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02DB" w14:textId="556D7237" w:rsidR="00586676" w:rsidRDefault="00586676" w:rsidP="00586676">
      <w:pPr>
        <w:rPr>
          <w:lang w:eastAsia="en-AU"/>
        </w:rPr>
      </w:pPr>
      <w:bookmarkStart w:id="0" w:name="_Toc437265926"/>
      <w:bookmarkStart w:id="1" w:name="_Toc437266627"/>
      <w:bookmarkStart w:id="2" w:name="_Toc437267982"/>
      <w:bookmarkStart w:id="3" w:name="_Toc437268482"/>
      <w:bookmarkStart w:id="4" w:name="_Toc528687553"/>
      <w:bookmarkStart w:id="5" w:name="_Toc23923020"/>
      <w:bookmarkStart w:id="6" w:name="_GoBack"/>
      <w:bookmarkEnd w:id="6"/>
    </w:p>
    <w:p w14:paraId="1B4F53B8" w14:textId="77777777" w:rsidR="00586676" w:rsidRPr="00AF21E1" w:rsidRDefault="00586676" w:rsidP="00586676">
      <w:pPr>
        <w:rPr>
          <w:lang w:eastAsia="en-AU"/>
        </w:rPr>
      </w:pPr>
    </w:p>
    <w:p w14:paraId="1AC0F9DD" w14:textId="14E7DBF7" w:rsidR="00AF21E1" w:rsidRDefault="00D372D8" w:rsidP="00586676">
      <w:pPr>
        <w:pStyle w:val="Heading1"/>
        <w:rPr>
          <w:lang w:eastAsia="en-AU"/>
        </w:rPr>
      </w:pPr>
      <w:r w:rsidRPr="00F02BC5">
        <w:rPr>
          <w:lang w:eastAsia="en-AU"/>
        </w:rPr>
        <w:t>Notes To The Financial S</w:t>
      </w:r>
      <w:r w:rsidR="00B226E9" w:rsidRPr="00F02BC5">
        <w:rPr>
          <w:lang w:eastAsia="en-AU"/>
        </w:rPr>
        <w:t>tatements</w:t>
      </w:r>
      <w:bookmarkEnd w:id="0"/>
      <w:bookmarkEnd w:id="1"/>
      <w:bookmarkEnd w:id="2"/>
      <w:bookmarkEnd w:id="3"/>
      <w:bookmarkEnd w:id="4"/>
      <w:bookmarkEnd w:id="5"/>
    </w:p>
    <w:p w14:paraId="1DEE4B61" w14:textId="4FEEA0A0" w:rsidR="00AF21E1" w:rsidRDefault="00AF21E1" w:rsidP="00AF21E1">
      <w:pPr>
        <w:rPr>
          <w:lang w:eastAsia="en-AU"/>
        </w:rPr>
      </w:pPr>
    </w:p>
    <w:p w14:paraId="1094FF6E" w14:textId="77777777" w:rsidR="00AF21E1" w:rsidRPr="00AF21E1" w:rsidRDefault="00AF21E1" w:rsidP="00AF21E1">
      <w:pPr>
        <w:rPr>
          <w:lang w:eastAsia="en-AU"/>
        </w:rPr>
      </w:pPr>
    </w:p>
    <w:p w14:paraId="4A226B32" w14:textId="77777777" w:rsidR="00586676" w:rsidRDefault="00AF21E1">
      <w:pPr>
        <w:rPr>
          <w:lang w:eastAsia="en-AU"/>
        </w:rPr>
        <w:sectPr w:rsidR="00586676" w:rsidSect="00326796">
          <w:headerReference w:type="even" r:id="rId11"/>
          <w:footerReference w:type="even" r:id="rId12"/>
          <w:footerReference w:type="default" r:id="rId13"/>
          <w:type w:val="continuous"/>
          <w:pgSz w:w="9979" w:h="14175" w:code="259"/>
          <w:pgMar w:top="1418" w:right="1134" w:bottom="1134" w:left="1418" w:header="709" w:footer="527" w:gutter="0"/>
          <w:cols w:space="708"/>
          <w:vAlign w:val="center"/>
          <w:titlePg/>
          <w:docGrid w:linePitch="360"/>
        </w:sectPr>
      </w:pPr>
      <w:r>
        <w:rPr>
          <w:lang w:eastAsia="en-AU"/>
        </w:rPr>
        <w:br w:type="page"/>
      </w:r>
    </w:p>
    <w:p w14:paraId="04E0173A" w14:textId="7F325CE3" w:rsidR="00586676" w:rsidRDefault="00586676">
      <w:pPr>
        <w:rPr>
          <w:lang w:eastAsia="en-AU"/>
        </w:rPr>
        <w:sectPr w:rsidR="00586676" w:rsidSect="00586676">
          <w:pgSz w:w="9979" w:h="14175" w:code="259"/>
          <w:pgMar w:top="1418" w:right="1134" w:bottom="1134" w:left="1418" w:header="709" w:footer="527" w:gutter="0"/>
          <w:cols w:space="708"/>
          <w:vAlign w:val="center"/>
          <w:titlePg/>
          <w:docGrid w:linePitch="360"/>
        </w:sectPr>
      </w:pPr>
    </w:p>
    <w:p w14:paraId="03E2A077" w14:textId="79A9DF15" w:rsidR="00AF21E1" w:rsidRDefault="00AF21E1">
      <w:pPr>
        <w:rPr>
          <w:b/>
          <w:smallCaps/>
          <w:sz w:val="34"/>
          <w:szCs w:val="34"/>
          <w:lang w:eastAsia="en-AU"/>
        </w:rPr>
      </w:pPr>
    </w:p>
    <w:p w14:paraId="7D99D922" w14:textId="62693558" w:rsidR="00B226E9" w:rsidRPr="00F02BC5" w:rsidRDefault="00B226E9" w:rsidP="003B23DE">
      <w:pPr>
        <w:pStyle w:val="Heading2-NoTOC"/>
      </w:pPr>
      <w:bookmarkStart w:id="7" w:name="_Toc437265927"/>
      <w:bookmarkStart w:id="8" w:name="_Toc437266628"/>
      <w:bookmarkStart w:id="9" w:name="_Toc437267983"/>
      <w:bookmarkStart w:id="10" w:name="_Toc437268483"/>
      <w:r w:rsidRPr="00F02BC5">
        <w:t>Index to notes</w:t>
      </w:r>
      <w:bookmarkEnd w:id="7"/>
      <w:bookmarkEnd w:id="8"/>
      <w:bookmarkEnd w:id="9"/>
      <w:bookmarkEnd w:id="10"/>
    </w:p>
    <w:bookmarkStart w:id="11" w:name="_Toc443469521"/>
    <w:bookmarkStart w:id="12" w:name="_Toc444065769"/>
    <w:bookmarkStart w:id="13" w:name="_Toc444079968"/>
    <w:bookmarkStart w:id="14" w:name="_Toc444673104"/>
    <w:bookmarkStart w:id="15" w:name="_Toc477959946"/>
    <w:bookmarkStart w:id="16" w:name="_Toc443469522"/>
    <w:p w14:paraId="36229F90" w14:textId="0188D776" w:rsidR="00D97700" w:rsidRPr="00F02BC5" w:rsidRDefault="002477A9">
      <w:pPr>
        <w:pStyle w:val="TOC4"/>
        <w:rPr>
          <w:rFonts w:asciiTheme="minorHAnsi" w:hAnsiTheme="minorHAnsi" w:cstheme="minorBidi"/>
          <w:b w:val="0"/>
          <w:caps w:val="0"/>
          <w:kern w:val="0"/>
          <w:sz w:val="22"/>
        </w:rPr>
      </w:pPr>
      <w:r w:rsidRPr="00F02BC5">
        <w:rPr>
          <w:rFonts w:ascii="Arial" w:eastAsia="Times New Roman" w:hAnsi="Arial"/>
          <w:smallCaps/>
          <w:sz w:val="22"/>
        </w:rPr>
        <w:fldChar w:fldCharType="begin"/>
      </w:r>
      <w:r w:rsidRPr="00F02BC5">
        <w:rPr>
          <w:rFonts w:ascii="Arial" w:eastAsia="Times New Roman" w:hAnsi="Arial"/>
          <w:smallCaps/>
          <w:sz w:val="22"/>
        </w:rPr>
        <w:instrText xml:space="preserve"> TOC \f \t "Notes Heading - Level 1,4,Notes Heading - Level 2,5" </w:instrText>
      </w:r>
      <w:r w:rsidRPr="00F02BC5">
        <w:rPr>
          <w:rFonts w:ascii="Arial" w:eastAsia="Times New Roman" w:hAnsi="Arial"/>
          <w:smallCaps/>
          <w:sz w:val="22"/>
        </w:rPr>
        <w:fldChar w:fldCharType="separate"/>
      </w:r>
      <w:r w:rsidR="00D97700" w:rsidRPr="00F02BC5">
        <w:rPr>
          <w14:scene3d>
            <w14:camera w14:prst="orthographicFront"/>
            <w14:lightRig w14:rig="threePt" w14:dir="t">
              <w14:rot w14:lat="0" w14:lon="0" w14:rev="0"/>
            </w14:lightRig>
          </w14:scene3d>
        </w:rPr>
        <w:t>Note 1:</w:t>
      </w:r>
      <w:r w:rsidR="00D97700" w:rsidRPr="00F02BC5">
        <w:t xml:space="preserve"> Basis of financial statements preparation</w:t>
      </w:r>
      <w:r w:rsidR="00D97700" w:rsidRPr="00F02BC5">
        <w:tab/>
      </w:r>
      <w:r w:rsidR="00D97700" w:rsidRPr="00F02BC5">
        <w:fldChar w:fldCharType="begin"/>
      </w:r>
      <w:r w:rsidR="00D97700" w:rsidRPr="00F02BC5">
        <w:instrText xml:space="preserve"> PAGEREF _Toc56094871 \h </w:instrText>
      </w:r>
      <w:r w:rsidR="00D97700" w:rsidRPr="00F02BC5">
        <w:fldChar w:fldCharType="separate"/>
      </w:r>
      <w:r w:rsidR="00C91FBA">
        <w:t>57</w:t>
      </w:r>
      <w:r w:rsidR="00D97700" w:rsidRPr="00F02BC5">
        <w:fldChar w:fldCharType="end"/>
      </w:r>
    </w:p>
    <w:p w14:paraId="69501C18" w14:textId="1909EB1B"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2:</w:t>
      </w:r>
      <w:r w:rsidRPr="00F02BC5">
        <w:t xml:space="preserve"> Revenue from transactions</w:t>
      </w:r>
      <w:r w:rsidRPr="00F02BC5">
        <w:tab/>
      </w:r>
      <w:r w:rsidRPr="00F02BC5">
        <w:fldChar w:fldCharType="begin"/>
      </w:r>
      <w:r w:rsidRPr="00F02BC5">
        <w:instrText xml:space="preserve"> PAGEREF _Toc56094872 \h </w:instrText>
      </w:r>
      <w:r w:rsidRPr="00F02BC5">
        <w:fldChar w:fldCharType="separate"/>
      </w:r>
      <w:r w:rsidR="00C91FBA">
        <w:t>72</w:t>
      </w:r>
      <w:r w:rsidRPr="00F02BC5">
        <w:fldChar w:fldCharType="end"/>
      </w:r>
    </w:p>
    <w:p w14:paraId="4152BB2E" w14:textId="3E455761" w:rsidR="00D97700" w:rsidRPr="00F02BC5" w:rsidRDefault="00D97700">
      <w:pPr>
        <w:pStyle w:val="TOC5"/>
        <w:rPr>
          <w:rFonts w:asciiTheme="minorHAnsi" w:hAnsiTheme="minorHAnsi" w:cstheme="minorBidi"/>
          <w:sz w:val="22"/>
        </w:rPr>
      </w:pPr>
      <w:r w:rsidRPr="00F02BC5">
        <w:rPr>
          <w:rFonts w:cs="Arial"/>
        </w:rPr>
        <w:t>Note 2A:</w:t>
      </w:r>
      <w:r w:rsidRPr="00F02BC5">
        <w:t xml:space="preserve"> Taxation revenue</w:t>
      </w:r>
      <w:r w:rsidRPr="00F02BC5">
        <w:tab/>
      </w:r>
      <w:r w:rsidRPr="00F02BC5">
        <w:fldChar w:fldCharType="begin"/>
      </w:r>
      <w:r w:rsidRPr="00F02BC5">
        <w:instrText xml:space="preserve"> PAGEREF _Toc56094873 \h </w:instrText>
      </w:r>
      <w:r w:rsidRPr="00F02BC5">
        <w:fldChar w:fldCharType="separate"/>
      </w:r>
      <w:r w:rsidR="00C91FBA">
        <w:t>73</w:t>
      </w:r>
      <w:r w:rsidRPr="00F02BC5">
        <w:fldChar w:fldCharType="end"/>
      </w:r>
    </w:p>
    <w:p w14:paraId="1DE3B439" w14:textId="03839564" w:rsidR="00D97700" w:rsidRPr="00F02BC5" w:rsidRDefault="00D97700">
      <w:pPr>
        <w:pStyle w:val="TOC5"/>
        <w:rPr>
          <w:rFonts w:asciiTheme="minorHAnsi" w:hAnsiTheme="minorHAnsi" w:cstheme="minorBidi"/>
          <w:sz w:val="22"/>
        </w:rPr>
      </w:pPr>
      <w:r w:rsidRPr="00F02BC5">
        <w:rPr>
          <w:rFonts w:cs="Arial"/>
        </w:rPr>
        <w:t>Note 2B:</w:t>
      </w:r>
      <w:r w:rsidRPr="00F02BC5">
        <w:t xml:space="preserve"> Sales of goods and services</w:t>
      </w:r>
      <w:r w:rsidRPr="00F02BC5">
        <w:tab/>
      </w:r>
      <w:r w:rsidRPr="00F02BC5">
        <w:fldChar w:fldCharType="begin"/>
      </w:r>
      <w:r w:rsidRPr="00F02BC5">
        <w:instrText xml:space="preserve"> PAGEREF _Toc56094874 \h </w:instrText>
      </w:r>
      <w:r w:rsidRPr="00F02BC5">
        <w:fldChar w:fldCharType="separate"/>
      </w:r>
      <w:r w:rsidR="00C91FBA">
        <w:t>76</w:t>
      </w:r>
      <w:r w:rsidRPr="00F02BC5">
        <w:fldChar w:fldCharType="end"/>
      </w:r>
    </w:p>
    <w:p w14:paraId="4385A062" w14:textId="20CA946D" w:rsidR="00D97700" w:rsidRPr="00F02BC5" w:rsidRDefault="00D97700">
      <w:pPr>
        <w:pStyle w:val="TOC5"/>
        <w:rPr>
          <w:rFonts w:asciiTheme="minorHAnsi" w:hAnsiTheme="minorHAnsi" w:cstheme="minorBidi"/>
          <w:sz w:val="22"/>
        </w:rPr>
      </w:pPr>
      <w:r w:rsidRPr="00F02BC5">
        <w:rPr>
          <w:rFonts w:cs="Arial"/>
        </w:rPr>
        <w:t>Note 2C:</w:t>
      </w:r>
      <w:r w:rsidRPr="00F02BC5">
        <w:t xml:space="preserve"> Interest and dividend income</w:t>
      </w:r>
      <w:r w:rsidRPr="00F02BC5">
        <w:tab/>
      </w:r>
      <w:r w:rsidRPr="00F02BC5">
        <w:fldChar w:fldCharType="begin"/>
      </w:r>
      <w:r w:rsidRPr="00F02BC5">
        <w:instrText xml:space="preserve"> PAGEREF _Toc56094875 \h </w:instrText>
      </w:r>
      <w:r w:rsidRPr="00F02BC5">
        <w:fldChar w:fldCharType="separate"/>
      </w:r>
      <w:r w:rsidR="00C91FBA">
        <w:t>78</w:t>
      </w:r>
      <w:r w:rsidRPr="00F02BC5">
        <w:fldChar w:fldCharType="end"/>
      </w:r>
    </w:p>
    <w:p w14:paraId="7866B9D9" w14:textId="01520067" w:rsidR="00D97700" w:rsidRPr="00F02BC5" w:rsidRDefault="00D97700">
      <w:pPr>
        <w:pStyle w:val="TOC5"/>
        <w:rPr>
          <w:rFonts w:asciiTheme="minorHAnsi" w:hAnsiTheme="minorHAnsi" w:cstheme="minorBidi"/>
          <w:sz w:val="22"/>
        </w:rPr>
      </w:pPr>
      <w:r w:rsidRPr="00F02BC5">
        <w:rPr>
          <w:rFonts w:cs="Arial"/>
        </w:rPr>
        <w:t>Note 2D:</w:t>
      </w:r>
      <w:r w:rsidRPr="00F02BC5">
        <w:t xml:space="preserve"> Other sources of non-taxation revenue</w:t>
      </w:r>
      <w:r w:rsidRPr="00F02BC5">
        <w:tab/>
      </w:r>
      <w:r w:rsidRPr="00F02BC5">
        <w:fldChar w:fldCharType="begin"/>
      </w:r>
      <w:r w:rsidRPr="00F02BC5">
        <w:instrText xml:space="preserve"> PAGEREF _Toc56094876 \h </w:instrText>
      </w:r>
      <w:r w:rsidRPr="00F02BC5">
        <w:fldChar w:fldCharType="separate"/>
      </w:r>
      <w:r w:rsidR="00C91FBA">
        <w:t>79</w:t>
      </w:r>
      <w:r w:rsidRPr="00F02BC5">
        <w:fldChar w:fldCharType="end"/>
      </w:r>
    </w:p>
    <w:p w14:paraId="17F4A967" w14:textId="33824C20"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3:</w:t>
      </w:r>
      <w:r w:rsidRPr="00F02BC5">
        <w:t xml:space="preserve"> Expenses from transactions</w:t>
      </w:r>
      <w:r w:rsidRPr="00F02BC5">
        <w:tab/>
      </w:r>
      <w:r w:rsidRPr="00F02BC5">
        <w:fldChar w:fldCharType="begin"/>
      </w:r>
      <w:r w:rsidRPr="00F02BC5">
        <w:instrText xml:space="preserve"> PAGEREF _Toc56094877 \h </w:instrText>
      </w:r>
      <w:r w:rsidRPr="00F02BC5">
        <w:fldChar w:fldCharType="separate"/>
      </w:r>
      <w:r w:rsidR="00C91FBA">
        <w:t>80</w:t>
      </w:r>
      <w:r w:rsidRPr="00F02BC5">
        <w:fldChar w:fldCharType="end"/>
      </w:r>
    </w:p>
    <w:p w14:paraId="201399BB" w14:textId="6638A65C" w:rsidR="00D97700" w:rsidRPr="00F02BC5" w:rsidRDefault="00D97700">
      <w:pPr>
        <w:pStyle w:val="TOC5"/>
        <w:rPr>
          <w:rFonts w:asciiTheme="minorHAnsi" w:hAnsiTheme="minorHAnsi" w:cstheme="minorBidi"/>
          <w:sz w:val="22"/>
        </w:rPr>
      </w:pPr>
      <w:r w:rsidRPr="00F02BC5">
        <w:rPr>
          <w:rFonts w:cs="Arial"/>
        </w:rPr>
        <w:t>Note 3A:</w:t>
      </w:r>
      <w:r w:rsidRPr="00F02BC5">
        <w:t xml:space="preserve"> Employee and superannuation expenses</w:t>
      </w:r>
      <w:r w:rsidRPr="00F02BC5">
        <w:tab/>
      </w:r>
      <w:r w:rsidRPr="00F02BC5">
        <w:fldChar w:fldCharType="begin"/>
      </w:r>
      <w:r w:rsidRPr="00F02BC5">
        <w:instrText xml:space="preserve"> PAGEREF _Toc56094878 \h </w:instrText>
      </w:r>
      <w:r w:rsidRPr="00F02BC5">
        <w:fldChar w:fldCharType="separate"/>
      </w:r>
      <w:r w:rsidR="00C91FBA">
        <w:t>81</w:t>
      </w:r>
      <w:r w:rsidRPr="00F02BC5">
        <w:fldChar w:fldCharType="end"/>
      </w:r>
    </w:p>
    <w:p w14:paraId="2AFD4F16" w14:textId="57298712" w:rsidR="00D97700" w:rsidRPr="00F02BC5" w:rsidRDefault="00D97700">
      <w:pPr>
        <w:pStyle w:val="TOC5"/>
        <w:rPr>
          <w:rFonts w:asciiTheme="minorHAnsi" w:hAnsiTheme="minorHAnsi" w:cstheme="minorBidi"/>
          <w:sz w:val="22"/>
        </w:rPr>
      </w:pPr>
      <w:r w:rsidRPr="00F02BC5">
        <w:rPr>
          <w:rFonts w:cs="Arial"/>
        </w:rPr>
        <w:t>Note 3B:</w:t>
      </w:r>
      <w:r w:rsidRPr="00F02BC5">
        <w:t xml:space="preserve"> Depreciation and amortisation expenses</w:t>
      </w:r>
      <w:r w:rsidRPr="00F02BC5">
        <w:tab/>
      </w:r>
      <w:r w:rsidRPr="00F02BC5">
        <w:fldChar w:fldCharType="begin"/>
      </w:r>
      <w:r w:rsidRPr="00F02BC5">
        <w:instrText xml:space="preserve"> PAGEREF _Toc56094879 \h </w:instrText>
      </w:r>
      <w:r w:rsidRPr="00F02BC5">
        <w:fldChar w:fldCharType="separate"/>
      </w:r>
      <w:r w:rsidR="00C91FBA">
        <w:t>82</w:t>
      </w:r>
      <w:r w:rsidRPr="00F02BC5">
        <w:fldChar w:fldCharType="end"/>
      </w:r>
    </w:p>
    <w:p w14:paraId="52CFC2A7" w14:textId="11F9FCF4" w:rsidR="00D97700" w:rsidRPr="00F02BC5" w:rsidRDefault="00D97700">
      <w:pPr>
        <w:pStyle w:val="TOC5"/>
        <w:rPr>
          <w:rFonts w:asciiTheme="minorHAnsi" w:hAnsiTheme="minorHAnsi" w:cstheme="minorBidi"/>
          <w:sz w:val="22"/>
        </w:rPr>
      </w:pPr>
      <w:r w:rsidRPr="00F02BC5">
        <w:rPr>
          <w:rFonts w:cs="Arial"/>
        </w:rPr>
        <w:t>Note 3C:</w:t>
      </w:r>
      <w:r w:rsidRPr="00F02BC5">
        <w:t xml:space="preserve"> Supply of goods and services</w:t>
      </w:r>
      <w:r w:rsidRPr="00F02BC5">
        <w:tab/>
      </w:r>
      <w:r w:rsidRPr="00F02BC5">
        <w:fldChar w:fldCharType="begin"/>
      </w:r>
      <w:r w:rsidRPr="00F02BC5">
        <w:instrText xml:space="preserve"> PAGEREF _Toc56094880 \h </w:instrText>
      </w:r>
      <w:r w:rsidRPr="00F02BC5">
        <w:fldChar w:fldCharType="separate"/>
      </w:r>
      <w:r w:rsidR="00C91FBA">
        <w:t>83</w:t>
      </w:r>
      <w:r w:rsidRPr="00F02BC5">
        <w:fldChar w:fldCharType="end"/>
      </w:r>
    </w:p>
    <w:p w14:paraId="076B5B56" w14:textId="7DDD4F7F" w:rsidR="00D97700" w:rsidRPr="00F02BC5" w:rsidRDefault="00D97700">
      <w:pPr>
        <w:pStyle w:val="TOC5"/>
        <w:rPr>
          <w:rFonts w:asciiTheme="minorHAnsi" w:hAnsiTheme="minorHAnsi" w:cstheme="minorBidi"/>
          <w:sz w:val="22"/>
        </w:rPr>
      </w:pPr>
      <w:r w:rsidRPr="00F02BC5">
        <w:rPr>
          <w:rFonts w:cs="Arial"/>
        </w:rPr>
        <w:t>Note 3D:</w:t>
      </w:r>
      <w:r w:rsidRPr="00F02BC5">
        <w:t xml:space="preserve"> Interest expense</w:t>
      </w:r>
      <w:r w:rsidRPr="00F02BC5">
        <w:tab/>
      </w:r>
      <w:r w:rsidRPr="00F02BC5">
        <w:fldChar w:fldCharType="begin"/>
      </w:r>
      <w:r w:rsidRPr="00F02BC5">
        <w:instrText xml:space="preserve"> PAGEREF _Toc56094881 \h </w:instrText>
      </w:r>
      <w:r w:rsidRPr="00F02BC5">
        <w:fldChar w:fldCharType="separate"/>
      </w:r>
      <w:r w:rsidR="00C91FBA">
        <w:t>84</w:t>
      </w:r>
      <w:r w:rsidRPr="00F02BC5">
        <w:fldChar w:fldCharType="end"/>
      </w:r>
    </w:p>
    <w:p w14:paraId="3C9B9D7A" w14:textId="5CE91706" w:rsidR="00D97700" w:rsidRPr="00F02BC5" w:rsidRDefault="00D97700">
      <w:pPr>
        <w:pStyle w:val="TOC5"/>
        <w:rPr>
          <w:rFonts w:asciiTheme="minorHAnsi" w:hAnsiTheme="minorHAnsi" w:cstheme="minorBidi"/>
          <w:sz w:val="22"/>
        </w:rPr>
      </w:pPr>
      <w:r w:rsidRPr="00F02BC5">
        <w:rPr>
          <w:rFonts w:cs="Arial"/>
        </w:rPr>
        <w:t>Note 3E:</w:t>
      </w:r>
      <w:r w:rsidRPr="00F02BC5">
        <w:t xml:space="preserve"> Grants expense</w:t>
      </w:r>
      <w:r w:rsidRPr="00F02BC5">
        <w:tab/>
      </w:r>
      <w:r w:rsidRPr="00F02BC5">
        <w:fldChar w:fldCharType="begin"/>
      </w:r>
      <w:r w:rsidRPr="00F02BC5">
        <w:instrText xml:space="preserve"> PAGEREF _Toc56094882 \h </w:instrText>
      </w:r>
      <w:r w:rsidRPr="00F02BC5">
        <w:fldChar w:fldCharType="separate"/>
      </w:r>
      <w:r w:rsidR="00C91FBA">
        <w:t>85</w:t>
      </w:r>
      <w:r w:rsidRPr="00F02BC5">
        <w:fldChar w:fldCharType="end"/>
      </w:r>
    </w:p>
    <w:p w14:paraId="38F523BE" w14:textId="2F8C9252" w:rsidR="00D97700" w:rsidRPr="00F02BC5" w:rsidRDefault="00D97700">
      <w:pPr>
        <w:pStyle w:val="TOC5"/>
        <w:rPr>
          <w:rFonts w:asciiTheme="minorHAnsi" w:hAnsiTheme="minorHAnsi" w:cstheme="minorBidi"/>
          <w:sz w:val="22"/>
        </w:rPr>
      </w:pPr>
      <w:r w:rsidRPr="00F02BC5">
        <w:rPr>
          <w:rFonts w:cs="Arial"/>
        </w:rPr>
        <w:t>Note 3F:</w:t>
      </w:r>
      <w:r w:rsidRPr="00F02BC5">
        <w:t xml:space="preserve"> Expenses by function</w:t>
      </w:r>
      <w:r w:rsidRPr="00F02BC5">
        <w:tab/>
      </w:r>
      <w:r w:rsidRPr="00F02BC5">
        <w:fldChar w:fldCharType="begin"/>
      </w:r>
      <w:r w:rsidRPr="00F02BC5">
        <w:instrText xml:space="preserve"> PAGEREF _Toc56094883 \h </w:instrText>
      </w:r>
      <w:r w:rsidRPr="00F02BC5">
        <w:fldChar w:fldCharType="separate"/>
      </w:r>
      <w:r w:rsidR="00C91FBA">
        <w:t>86</w:t>
      </w:r>
      <w:r w:rsidRPr="00F02BC5">
        <w:fldChar w:fldCharType="end"/>
      </w:r>
    </w:p>
    <w:p w14:paraId="2F69025F" w14:textId="379062F5"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4:</w:t>
      </w:r>
      <w:r w:rsidRPr="00F02BC5">
        <w:t xml:space="preserve"> Other economic flows</w:t>
      </w:r>
      <w:r w:rsidRPr="00F02BC5">
        <w:tab/>
      </w:r>
      <w:r w:rsidRPr="00F02BC5">
        <w:fldChar w:fldCharType="begin"/>
      </w:r>
      <w:r w:rsidRPr="00F02BC5">
        <w:instrText xml:space="preserve"> PAGEREF _Toc56094884 \h </w:instrText>
      </w:r>
      <w:r w:rsidRPr="00F02BC5">
        <w:fldChar w:fldCharType="separate"/>
      </w:r>
      <w:r w:rsidR="00C91FBA">
        <w:t>88</w:t>
      </w:r>
      <w:r w:rsidRPr="00F02BC5">
        <w:fldChar w:fldCharType="end"/>
      </w:r>
    </w:p>
    <w:p w14:paraId="6A8CC1E3" w14:textId="2CDB4270" w:rsidR="00D97700" w:rsidRPr="00F02BC5" w:rsidRDefault="00D97700">
      <w:pPr>
        <w:pStyle w:val="TOC5"/>
        <w:rPr>
          <w:rFonts w:asciiTheme="minorHAnsi" w:hAnsiTheme="minorHAnsi" w:cstheme="minorBidi"/>
          <w:sz w:val="22"/>
        </w:rPr>
      </w:pPr>
      <w:r w:rsidRPr="00F02BC5">
        <w:rPr>
          <w:rFonts w:cs="Arial"/>
        </w:rPr>
        <w:t>Note 4A:</w:t>
      </w:r>
      <w:r w:rsidRPr="00F02BC5">
        <w:t xml:space="preserve"> Net write-down of assets (including bad and doubtful debts)</w:t>
      </w:r>
      <w:r w:rsidRPr="00F02BC5">
        <w:tab/>
      </w:r>
      <w:r w:rsidRPr="00F02BC5">
        <w:fldChar w:fldCharType="begin"/>
      </w:r>
      <w:r w:rsidRPr="00F02BC5">
        <w:instrText xml:space="preserve"> PAGEREF _Toc56094885 \h </w:instrText>
      </w:r>
      <w:r w:rsidRPr="00F02BC5">
        <w:fldChar w:fldCharType="separate"/>
      </w:r>
      <w:r w:rsidR="00C91FBA">
        <w:t>89</w:t>
      </w:r>
      <w:r w:rsidRPr="00F02BC5">
        <w:fldChar w:fldCharType="end"/>
      </w:r>
    </w:p>
    <w:p w14:paraId="34F71754" w14:textId="2E145846" w:rsidR="00D97700" w:rsidRPr="00F02BC5" w:rsidRDefault="00D97700">
      <w:pPr>
        <w:pStyle w:val="TOC5"/>
        <w:rPr>
          <w:rFonts w:asciiTheme="minorHAnsi" w:hAnsiTheme="minorHAnsi" w:cstheme="minorBidi"/>
          <w:sz w:val="22"/>
        </w:rPr>
      </w:pPr>
      <w:r w:rsidRPr="00F02BC5">
        <w:rPr>
          <w:rFonts w:cs="Arial"/>
        </w:rPr>
        <w:t>Note 4B:</w:t>
      </w:r>
      <w:r w:rsidRPr="00F02BC5">
        <w:t xml:space="preserve"> Net gains/(losses) from the sale of assets</w:t>
      </w:r>
      <w:r w:rsidRPr="00F02BC5">
        <w:tab/>
      </w:r>
      <w:r w:rsidRPr="00F02BC5">
        <w:fldChar w:fldCharType="begin"/>
      </w:r>
      <w:r w:rsidRPr="00F02BC5">
        <w:instrText xml:space="preserve"> PAGEREF _Toc56094886 \h </w:instrText>
      </w:r>
      <w:r w:rsidRPr="00F02BC5">
        <w:fldChar w:fldCharType="separate"/>
      </w:r>
      <w:r w:rsidR="00C91FBA">
        <w:t>90</w:t>
      </w:r>
      <w:r w:rsidRPr="00F02BC5">
        <w:fldChar w:fldCharType="end"/>
      </w:r>
    </w:p>
    <w:p w14:paraId="0646C0A5" w14:textId="3FD81081" w:rsidR="00D97700" w:rsidRPr="00F02BC5" w:rsidRDefault="00D97700">
      <w:pPr>
        <w:pStyle w:val="TOC5"/>
        <w:rPr>
          <w:rFonts w:asciiTheme="minorHAnsi" w:hAnsiTheme="minorHAnsi" w:cstheme="minorBidi"/>
          <w:sz w:val="22"/>
        </w:rPr>
      </w:pPr>
      <w:r w:rsidRPr="00F02BC5">
        <w:rPr>
          <w:rFonts w:cs="Arial"/>
        </w:rPr>
        <w:t>Note 4C:</w:t>
      </w:r>
      <w:r w:rsidRPr="00F02BC5">
        <w:t xml:space="preserve"> Other gains/(losses)</w:t>
      </w:r>
      <w:r w:rsidRPr="00F02BC5">
        <w:tab/>
      </w:r>
      <w:r w:rsidRPr="00F02BC5">
        <w:fldChar w:fldCharType="begin"/>
      </w:r>
      <w:r w:rsidRPr="00F02BC5">
        <w:instrText xml:space="preserve"> PAGEREF _Toc56094887 \h </w:instrText>
      </w:r>
      <w:r w:rsidRPr="00F02BC5">
        <w:fldChar w:fldCharType="separate"/>
      </w:r>
      <w:r w:rsidR="00C91FBA">
        <w:t>91</w:t>
      </w:r>
      <w:r w:rsidRPr="00F02BC5">
        <w:fldChar w:fldCharType="end"/>
      </w:r>
    </w:p>
    <w:p w14:paraId="63592639" w14:textId="5012DD38"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5:</w:t>
      </w:r>
      <w:r w:rsidRPr="00F02BC5">
        <w:t xml:space="preserve"> Assets</w:t>
      </w:r>
      <w:r w:rsidRPr="00F02BC5">
        <w:tab/>
      </w:r>
      <w:r w:rsidRPr="00F02BC5">
        <w:fldChar w:fldCharType="begin"/>
      </w:r>
      <w:r w:rsidRPr="00F02BC5">
        <w:instrText xml:space="preserve"> PAGEREF _Toc56094888 \h </w:instrText>
      </w:r>
      <w:r w:rsidRPr="00F02BC5">
        <w:fldChar w:fldCharType="separate"/>
      </w:r>
      <w:r w:rsidR="00C91FBA">
        <w:t>93</w:t>
      </w:r>
      <w:r w:rsidRPr="00F02BC5">
        <w:fldChar w:fldCharType="end"/>
      </w:r>
    </w:p>
    <w:p w14:paraId="6E1C3FF5" w14:textId="4876620E" w:rsidR="00D97700" w:rsidRPr="00F02BC5" w:rsidRDefault="00D97700">
      <w:pPr>
        <w:pStyle w:val="TOC5"/>
        <w:rPr>
          <w:rFonts w:asciiTheme="minorHAnsi" w:hAnsiTheme="minorHAnsi" w:cstheme="minorBidi"/>
          <w:sz w:val="22"/>
        </w:rPr>
      </w:pPr>
      <w:r w:rsidRPr="00F02BC5">
        <w:rPr>
          <w:rFonts w:cs="Arial"/>
        </w:rPr>
        <w:t>Note 5A:</w:t>
      </w:r>
      <w:r w:rsidRPr="00F02BC5">
        <w:t xml:space="preserve"> Advances paid and receivables</w:t>
      </w:r>
      <w:r w:rsidRPr="00F02BC5">
        <w:tab/>
      </w:r>
      <w:r w:rsidRPr="00F02BC5">
        <w:fldChar w:fldCharType="begin"/>
      </w:r>
      <w:r w:rsidRPr="00F02BC5">
        <w:instrText xml:space="preserve"> PAGEREF _Toc56094889 \h </w:instrText>
      </w:r>
      <w:r w:rsidRPr="00F02BC5">
        <w:fldChar w:fldCharType="separate"/>
      </w:r>
      <w:r w:rsidR="00C91FBA">
        <w:t>96</w:t>
      </w:r>
      <w:r w:rsidRPr="00F02BC5">
        <w:fldChar w:fldCharType="end"/>
      </w:r>
    </w:p>
    <w:p w14:paraId="4CCE7F62" w14:textId="125E202F" w:rsidR="00D97700" w:rsidRPr="00F02BC5" w:rsidRDefault="00D97700">
      <w:pPr>
        <w:pStyle w:val="TOC5"/>
        <w:rPr>
          <w:rFonts w:asciiTheme="minorHAnsi" w:hAnsiTheme="minorHAnsi" w:cstheme="minorBidi"/>
          <w:sz w:val="22"/>
        </w:rPr>
      </w:pPr>
      <w:r w:rsidRPr="00F02BC5">
        <w:rPr>
          <w:rFonts w:cs="Arial"/>
        </w:rPr>
        <w:t>Note 5B:</w:t>
      </w:r>
      <w:r w:rsidRPr="00F02BC5">
        <w:t xml:space="preserve"> Investments, loans and placements</w:t>
      </w:r>
      <w:r w:rsidRPr="00F02BC5">
        <w:tab/>
      </w:r>
      <w:r w:rsidRPr="00F02BC5">
        <w:fldChar w:fldCharType="begin"/>
      </w:r>
      <w:r w:rsidRPr="00F02BC5">
        <w:instrText xml:space="preserve"> PAGEREF _Toc56094890 \h </w:instrText>
      </w:r>
      <w:r w:rsidRPr="00F02BC5">
        <w:fldChar w:fldCharType="separate"/>
      </w:r>
      <w:r w:rsidR="00C91FBA">
        <w:t>100</w:t>
      </w:r>
      <w:r w:rsidRPr="00F02BC5">
        <w:fldChar w:fldCharType="end"/>
      </w:r>
    </w:p>
    <w:p w14:paraId="28F9A34D" w14:textId="2B36CB4F" w:rsidR="00D97700" w:rsidRPr="00F02BC5" w:rsidRDefault="00D97700">
      <w:pPr>
        <w:pStyle w:val="TOC5"/>
        <w:rPr>
          <w:rFonts w:asciiTheme="minorHAnsi" w:hAnsiTheme="minorHAnsi" w:cstheme="minorBidi"/>
          <w:sz w:val="22"/>
        </w:rPr>
      </w:pPr>
      <w:r w:rsidRPr="00F02BC5">
        <w:rPr>
          <w:rFonts w:cs="Arial"/>
        </w:rPr>
        <w:t>Note 5C:</w:t>
      </w:r>
      <w:r w:rsidRPr="00F02BC5">
        <w:t xml:space="preserve"> Equity investments</w:t>
      </w:r>
      <w:r w:rsidRPr="00F02BC5">
        <w:tab/>
      </w:r>
      <w:r w:rsidRPr="00F02BC5">
        <w:fldChar w:fldCharType="begin"/>
      </w:r>
      <w:r w:rsidRPr="00F02BC5">
        <w:instrText xml:space="preserve"> PAGEREF _Toc56094891 \h </w:instrText>
      </w:r>
      <w:r w:rsidRPr="00F02BC5">
        <w:fldChar w:fldCharType="separate"/>
      </w:r>
      <w:r w:rsidR="00C91FBA">
        <w:t>104</w:t>
      </w:r>
      <w:r w:rsidRPr="00F02BC5">
        <w:fldChar w:fldCharType="end"/>
      </w:r>
    </w:p>
    <w:p w14:paraId="0BFA8C81" w14:textId="716911F8" w:rsidR="00D97700" w:rsidRPr="00F02BC5" w:rsidRDefault="00D97700">
      <w:pPr>
        <w:pStyle w:val="TOC5"/>
        <w:rPr>
          <w:rFonts w:asciiTheme="minorHAnsi" w:hAnsiTheme="minorHAnsi" w:cstheme="minorBidi"/>
          <w:sz w:val="22"/>
        </w:rPr>
      </w:pPr>
      <w:r w:rsidRPr="00F02BC5">
        <w:rPr>
          <w:rFonts w:cs="Arial"/>
        </w:rPr>
        <w:t>Note 5D:</w:t>
      </w:r>
      <w:r w:rsidRPr="00F02BC5">
        <w:t xml:space="preserve"> Land and buildings, plant, equipment and infrastructure, heritage and cultural assets and intangibles</w:t>
      </w:r>
      <w:r w:rsidRPr="00F02BC5">
        <w:tab/>
      </w:r>
      <w:r w:rsidRPr="00F02BC5">
        <w:fldChar w:fldCharType="begin"/>
      </w:r>
      <w:r w:rsidRPr="00F02BC5">
        <w:instrText xml:space="preserve"> PAGEREF _Toc56094892 \h </w:instrText>
      </w:r>
      <w:r w:rsidRPr="00F02BC5">
        <w:fldChar w:fldCharType="separate"/>
      </w:r>
      <w:r w:rsidR="00C91FBA">
        <w:t>108</w:t>
      </w:r>
      <w:r w:rsidRPr="00F02BC5">
        <w:fldChar w:fldCharType="end"/>
      </w:r>
    </w:p>
    <w:p w14:paraId="25ECE7F0" w14:textId="39E69860" w:rsidR="00D97700" w:rsidRPr="00F02BC5" w:rsidRDefault="00D97700">
      <w:pPr>
        <w:pStyle w:val="TOC5"/>
        <w:rPr>
          <w:rFonts w:asciiTheme="minorHAnsi" w:hAnsiTheme="minorHAnsi" w:cstheme="minorBidi"/>
          <w:sz w:val="22"/>
        </w:rPr>
      </w:pPr>
      <w:r w:rsidRPr="00F02BC5">
        <w:rPr>
          <w:rFonts w:cs="Arial"/>
        </w:rPr>
        <w:t>Note 5E:</w:t>
      </w:r>
      <w:r w:rsidRPr="00F02BC5">
        <w:t xml:space="preserve"> Inventories</w:t>
      </w:r>
      <w:r w:rsidRPr="00F02BC5">
        <w:tab/>
      </w:r>
      <w:r w:rsidRPr="00F02BC5">
        <w:fldChar w:fldCharType="begin"/>
      </w:r>
      <w:r w:rsidRPr="00F02BC5">
        <w:instrText xml:space="preserve"> PAGEREF _Toc56094893 \h </w:instrText>
      </w:r>
      <w:r w:rsidRPr="00F02BC5">
        <w:fldChar w:fldCharType="separate"/>
      </w:r>
      <w:r w:rsidR="00C91FBA">
        <w:t>118</w:t>
      </w:r>
      <w:r w:rsidRPr="00F02BC5">
        <w:fldChar w:fldCharType="end"/>
      </w:r>
    </w:p>
    <w:p w14:paraId="0C8AA913" w14:textId="1A404D68" w:rsidR="00D97700" w:rsidRPr="00F02BC5" w:rsidRDefault="00D97700">
      <w:pPr>
        <w:pStyle w:val="TOC5"/>
        <w:rPr>
          <w:rFonts w:asciiTheme="minorHAnsi" w:hAnsiTheme="minorHAnsi" w:cstheme="minorBidi"/>
          <w:sz w:val="22"/>
        </w:rPr>
      </w:pPr>
      <w:r w:rsidRPr="00F02BC5">
        <w:rPr>
          <w:rFonts w:cs="Arial"/>
        </w:rPr>
        <w:t>Note 5F:</w:t>
      </w:r>
      <w:r w:rsidRPr="00F02BC5">
        <w:t xml:space="preserve"> Other non-financial assets</w:t>
      </w:r>
      <w:r w:rsidRPr="00F02BC5">
        <w:tab/>
      </w:r>
      <w:r w:rsidRPr="00F02BC5">
        <w:fldChar w:fldCharType="begin"/>
      </w:r>
      <w:r w:rsidRPr="00F02BC5">
        <w:instrText xml:space="preserve"> PAGEREF _Toc56094894 \h </w:instrText>
      </w:r>
      <w:r w:rsidRPr="00F02BC5">
        <w:fldChar w:fldCharType="separate"/>
      </w:r>
      <w:r w:rsidR="00C91FBA">
        <w:t>119</w:t>
      </w:r>
      <w:r w:rsidRPr="00F02BC5">
        <w:fldChar w:fldCharType="end"/>
      </w:r>
    </w:p>
    <w:p w14:paraId="3E84EAEF" w14:textId="31743989" w:rsidR="00D97700" w:rsidRPr="00F02BC5" w:rsidRDefault="00D97700">
      <w:pPr>
        <w:pStyle w:val="TOC5"/>
        <w:rPr>
          <w:rFonts w:asciiTheme="minorHAnsi" w:hAnsiTheme="minorHAnsi" w:cstheme="minorBidi"/>
          <w:sz w:val="22"/>
        </w:rPr>
      </w:pPr>
      <w:r w:rsidRPr="00F02BC5">
        <w:rPr>
          <w:rFonts w:cs="Arial"/>
        </w:rPr>
        <w:t>Note 5G:</w:t>
      </w:r>
      <w:r w:rsidRPr="00F02BC5">
        <w:t xml:space="preserve"> Assets by function</w:t>
      </w:r>
      <w:r w:rsidRPr="00F02BC5">
        <w:tab/>
      </w:r>
      <w:r w:rsidRPr="00F02BC5">
        <w:fldChar w:fldCharType="begin"/>
      </w:r>
      <w:r w:rsidRPr="00F02BC5">
        <w:instrText xml:space="preserve"> PAGEREF _Toc56094895 \h </w:instrText>
      </w:r>
      <w:r w:rsidRPr="00F02BC5">
        <w:fldChar w:fldCharType="separate"/>
      </w:r>
      <w:r w:rsidR="00C91FBA">
        <w:t>119</w:t>
      </w:r>
      <w:r w:rsidRPr="00F02BC5">
        <w:fldChar w:fldCharType="end"/>
      </w:r>
    </w:p>
    <w:p w14:paraId="0C35B309" w14:textId="11CFA991"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6:</w:t>
      </w:r>
      <w:r w:rsidRPr="00F02BC5">
        <w:t xml:space="preserve"> Liabilities</w:t>
      </w:r>
      <w:r w:rsidRPr="00F02BC5">
        <w:tab/>
      </w:r>
      <w:r w:rsidRPr="00F02BC5">
        <w:fldChar w:fldCharType="begin"/>
      </w:r>
      <w:r w:rsidRPr="00F02BC5">
        <w:instrText xml:space="preserve"> PAGEREF _Toc56094896 \h </w:instrText>
      </w:r>
      <w:r w:rsidRPr="00F02BC5">
        <w:fldChar w:fldCharType="separate"/>
      </w:r>
      <w:r w:rsidR="00C91FBA">
        <w:t>120</w:t>
      </w:r>
      <w:r w:rsidRPr="00F02BC5">
        <w:fldChar w:fldCharType="end"/>
      </w:r>
    </w:p>
    <w:p w14:paraId="03221C71" w14:textId="755A751B" w:rsidR="00D97700" w:rsidRPr="00F02BC5" w:rsidRDefault="00D97700">
      <w:pPr>
        <w:pStyle w:val="TOC5"/>
        <w:rPr>
          <w:rFonts w:asciiTheme="minorHAnsi" w:hAnsiTheme="minorHAnsi" w:cstheme="minorBidi"/>
          <w:sz w:val="22"/>
        </w:rPr>
      </w:pPr>
      <w:r w:rsidRPr="00F02BC5">
        <w:rPr>
          <w:rFonts w:cs="Arial"/>
        </w:rPr>
        <w:t>Note 6A:</w:t>
      </w:r>
      <w:r w:rsidRPr="00F02BC5">
        <w:t xml:space="preserve"> Deposit liabilities</w:t>
      </w:r>
      <w:r w:rsidRPr="00F02BC5">
        <w:tab/>
      </w:r>
      <w:r w:rsidRPr="00F02BC5">
        <w:fldChar w:fldCharType="begin"/>
      </w:r>
      <w:r w:rsidRPr="00F02BC5">
        <w:instrText xml:space="preserve"> PAGEREF _Toc56094897 \h </w:instrText>
      </w:r>
      <w:r w:rsidRPr="00F02BC5">
        <w:fldChar w:fldCharType="separate"/>
      </w:r>
      <w:r w:rsidR="00C91FBA">
        <w:t>121</w:t>
      </w:r>
      <w:r w:rsidRPr="00F02BC5">
        <w:fldChar w:fldCharType="end"/>
      </w:r>
    </w:p>
    <w:p w14:paraId="4EA9C90E" w14:textId="2CBE7CAC" w:rsidR="00D97700" w:rsidRPr="00F02BC5" w:rsidRDefault="00D97700">
      <w:pPr>
        <w:pStyle w:val="TOC5"/>
        <w:rPr>
          <w:rFonts w:asciiTheme="minorHAnsi" w:hAnsiTheme="minorHAnsi" w:cstheme="minorBidi"/>
          <w:sz w:val="22"/>
        </w:rPr>
      </w:pPr>
      <w:r w:rsidRPr="00F02BC5">
        <w:rPr>
          <w:rFonts w:cs="Arial"/>
          <w:bCs/>
          <w:iCs/>
        </w:rPr>
        <w:t>Note 6B:</w:t>
      </w:r>
      <w:r w:rsidRPr="00F02BC5">
        <w:t xml:space="preserve"> Government securities</w:t>
      </w:r>
      <w:r w:rsidRPr="00F02BC5">
        <w:tab/>
      </w:r>
      <w:r w:rsidRPr="00F02BC5">
        <w:fldChar w:fldCharType="begin"/>
      </w:r>
      <w:r w:rsidRPr="00F02BC5">
        <w:instrText xml:space="preserve"> PAGEREF _Toc56094898 \h </w:instrText>
      </w:r>
      <w:r w:rsidRPr="00F02BC5">
        <w:fldChar w:fldCharType="separate"/>
      </w:r>
      <w:r w:rsidR="00C91FBA">
        <w:t>122</w:t>
      </w:r>
      <w:r w:rsidRPr="00F02BC5">
        <w:fldChar w:fldCharType="end"/>
      </w:r>
    </w:p>
    <w:p w14:paraId="62930C28" w14:textId="790B7432" w:rsidR="00D97700" w:rsidRPr="00F02BC5" w:rsidRDefault="00D97700">
      <w:pPr>
        <w:pStyle w:val="TOC5"/>
        <w:rPr>
          <w:rFonts w:asciiTheme="minorHAnsi" w:hAnsiTheme="minorHAnsi" w:cstheme="minorBidi"/>
          <w:sz w:val="22"/>
        </w:rPr>
      </w:pPr>
      <w:r w:rsidRPr="00F02BC5">
        <w:rPr>
          <w:rFonts w:cs="Arial"/>
        </w:rPr>
        <w:t>Note 6C:</w:t>
      </w:r>
      <w:r w:rsidRPr="00F02BC5">
        <w:t xml:space="preserve"> Loans</w:t>
      </w:r>
      <w:r w:rsidRPr="00F02BC5">
        <w:tab/>
      </w:r>
      <w:r w:rsidRPr="00F02BC5">
        <w:fldChar w:fldCharType="begin"/>
      </w:r>
      <w:r w:rsidRPr="00F02BC5">
        <w:instrText xml:space="preserve"> PAGEREF _Toc56094899 \h </w:instrText>
      </w:r>
      <w:r w:rsidRPr="00F02BC5">
        <w:fldChar w:fldCharType="separate"/>
      </w:r>
      <w:r w:rsidR="00C91FBA">
        <w:t>123</w:t>
      </w:r>
      <w:r w:rsidRPr="00F02BC5">
        <w:fldChar w:fldCharType="end"/>
      </w:r>
    </w:p>
    <w:p w14:paraId="3E4644DB" w14:textId="046D3E26" w:rsidR="00D97700" w:rsidRPr="00F02BC5" w:rsidRDefault="00D97700">
      <w:pPr>
        <w:pStyle w:val="TOC5"/>
        <w:rPr>
          <w:rFonts w:asciiTheme="minorHAnsi" w:hAnsiTheme="minorHAnsi" w:cstheme="minorBidi"/>
          <w:sz w:val="22"/>
        </w:rPr>
      </w:pPr>
      <w:r w:rsidRPr="00F02BC5">
        <w:rPr>
          <w:rFonts w:cs="Arial"/>
        </w:rPr>
        <w:t>Note 6D:</w:t>
      </w:r>
      <w:r w:rsidRPr="00F02BC5">
        <w:t xml:space="preserve"> Leases</w:t>
      </w:r>
      <w:r w:rsidRPr="00F02BC5">
        <w:tab/>
      </w:r>
      <w:r w:rsidRPr="00F02BC5">
        <w:fldChar w:fldCharType="begin"/>
      </w:r>
      <w:r w:rsidRPr="00F02BC5">
        <w:instrText xml:space="preserve"> PAGEREF _Toc56094900 \h </w:instrText>
      </w:r>
      <w:r w:rsidRPr="00F02BC5">
        <w:fldChar w:fldCharType="separate"/>
      </w:r>
      <w:r w:rsidR="00C91FBA">
        <w:t>125</w:t>
      </w:r>
      <w:r w:rsidRPr="00F02BC5">
        <w:fldChar w:fldCharType="end"/>
      </w:r>
    </w:p>
    <w:p w14:paraId="28CC55BC" w14:textId="0B843B09" w:rsidR="00D97700" w:rsidRPr="00F02BC5" w:rsidRDefault="00D97700">
      <w:pPr>
        <w:pStyle w:val="TOC5"/>
        <w:rPr>
          <w:rFonts w:asciiTheme="minorHAnsi" w:hAnsiTheme="minorHAnsi" w:cstheme="minorBidi"/>
          <w:sz w:val="22"/>
        </w:rPr>
      </w:pPr>
      <w:r w:rsidRPr="00F02BC5">
        <w:rPr>
          <w:rFonts w:cs="Arial"/>
        </w:rPr>
        <w:t>Note 6E:</w:t>
      </w:r>
      <w:r w:rsidRPr="00F02BC5">
        <w:t xml:space="preserve"> Other interest bearing liabilities</w:t>
      </w:r>
      <w:r w:rsidRPr="00F02BC5">
        <w:tab/>
      </w:r>
      <w:r w:rsidRPr="00F02BC5">
        <w:fldChar w:fldCharType="begin"/>
      </w:r>
      <w:r w:rsidRPr="00F02BC5">
        <w:instrText xml:space="preserve"> PAGEREF _Toc56094901 \h </w:instrText>
      </w:r>
      <w:r w:rsidRPr="00F02BC5">
        <w:fldChar w:fldCharType="separate"/>
      </w:r>
      <w:r w:rsidR="00C91FBA">
        <w:t>126</w:t>
      </w:r>
      <w:r w:rsidRPr="00F02BC5">
        <w:fldChar w:fldCharType="end"/>
      </w:r>
    </w:p>
    <w:p w14:paraId="4201CE69" w14:textId="32EBF164" w:rsidR="00D97700" w:rsidRPr="00F02BC5" w:rsidRDefault="00D97700">
      <w:pPr>
        <w:pStyle w:val="TOC5"/>
        <w:rPr>
          <w:rFonts w:asciiTheme="minorHAnsi" w:hAnsiTheme="minorHAnsi" w:cstheme="minorBidi"/>
          <w:sz w:val="22"/>
        </w:rPr>
      </w:pPr>
      <w:r w:rsidRPr="00F02BC5">
        <w:rPr>
          <w:rFonts w:cs="Arial"/>
        </w:rPr>
        <w:t>Note 6F:</w:t>
      </w:r>
      <w:r w:rsidRPr="00F02BC5">
        <w:t xml:space="preserve"> Employee benefits</w:t>
      </w:r>
      <w:r w:rsidRPr="00F02BC5">
        <w:tab/>
      </w:r>
      <w:r w:rsidRPr="00F02BC5">
        <w:fldChar w:fldCharType="begin"/>
      </w:r>
      <w:r w:rsidRPr="00F02BC5">
        <w:instrText xml:space="preserve"> PAGEREF _Toc56094902 \h </w:instrText>
      </w:r>
      <w:r w:rsidRPr="00F02BC5">
        <w:fldChar w:fldCharType="separate"/>
      </w:r>
      <w:r w:rsidR="00C91FBA">
        <w:t>127</w:t>
      </w:r>
      <w:r w:rsidRPr="00F02BC5">
        <w:fldChar w:fldCharType="end"/>
      </w:r>
    </w:p>
    <w:p w14:paraId="5A586610" w14:textId="0D94E32A" w:rsidR="00D97700" w:rsidRPr="00F02BC5" w:rsidRDefault="00D97700">
      <w:pPr>
        <w:pStyle w:val="TOC5"/>
        <w:rPr>
          <w:rFonts w:asciiTheme="minorHAnsi" w:hAnsiTheme="minorHAnsi" w:cstheme="minorBidi"/>
          <w:sz w:val="22"/>
        </w:rPr>
      </w:pPr>
      <w:r w:rsidRPr="00F02BC5">
        <w:rPr>
          <w:rFonts w:cs="Arial"/>
        </w:rPr>
        <w:t>Note 6G:</w:t>
      </w:r>
      <w:r w:rsidRPr="00F02BC5">
        <w:t xml:space="preserve"> Other payables</w:t>
      </w:r>
      <w:r w:rsidRPr="00F02BC5">
        <w:tab/>
      </w:r>
      <w:r w:rsidRPr="00F02BC5">
        <w:fldChar w:fldCharType="begin"/>
      </w:r>
      <w:r w:rsidRPr="00F02BC5">
        <w:instrText xml:space="preserve"> PAGEREF _Toc56094903 \h </w:instrText>
      </w:r>
      <w:r w:rsidRPr="00F02BC5">
        <w:fldChar w:fldCharType="separate"/>
      </w:r>
      <w:r w:rsidR="00C91FBA">
        <w:t>129</w:t>
      </w:r>
      <w:r w:rsidRPr="00F02BC5">
        <w:fldChar w:fldCharType="end"/>
      </w:r>
    </w:p>
    <w:p w14:paraId="0C505E70" w14:textId="34DEC35E" w:rsidR="00D97700" w:rsidRPr="00F02BC5" w:rsidRDefault="00D97700">
      <w:pPr>
        <w:pStyle w:val="TOC5"/>
        <w:rPr>
          <w:rFonts w:asciiTheme="minorHAnsi" w:hAnsiTheme="minorHAnsi" w:cstheme="minorBidi"/>
          <w:sz w:val="22"/>
        </w:rPr>
      </w:pPr>
      <w:r w:rsidRPr="00F02BC5">
        <w:rPr>
          <w:rFonts w:cs="Arial"/>
        </w:rPr>
        <w:t>Note 6H:</w:t>
      </w:r>
      <w:r w:rsidRPr="00F02BC5">
        <w:t xml:space="preserve"> Other provisions</w:t>
      </w:r>
      <w:r w:rsidRPr="00F02BC5">
        <w:tab/>
      </w:r>
      <w:r w:rsidRPr="00F02BC5">
        <w:fldChar w:fldCharType="begin"/>
      </w:r>
      <w:r w:rsidRPr="00F02BC5">
        <w:instrText xml:space="preserve"> PAGEREF _Toc56094904 \h </w:instrText>
      </w:r>
      <w:r w:rsidRPr="00F02BC5">
        <w:fldChar w:fldCharType="separate"/>
      </w:r>
      <w:r w:rsidR="00C91FBA">
        <w:t>131</w:t>
      </w:r>
      <w:r w:rsidRPr="00F02BC5">
        <w:fldChar w:fldCharType="end"/>
      </w:r>
    </w:p>
    <w:p w14:paraId="0243B460" w14:textId="6742C160"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7:</w:t>
      </w:r>
      <w:r w:rsidRPr="00F02BC5">
        <w:t xml:space="preserve"> Net revaluation increases/(decreases) in other comprehensive income</w:t>
      </w:r>
      <w:r w:rsidRPr="00F02BC5">
        <w:tab/>
      </w:r>
      <w:r w:rsidRPr="00F02BC5">
        <w:fldChar w:fldCharType="begin"/>
      </w:r>
      <w:r w:rsidRPr="00F02BC5">
        <w:instrText xml:space="preserve"> PAGEREF _Toc56094905 \h </w:instrText>
      </w:r>
      <w:r w:rsidRPr="00F02BC5">
        <w:fldChar w:fldCharType="separate"/>
      </w:r>
      <w:r w:rsidR="00C91FBA">
        <w:t>133</w:t>
      </w:r>
      <w:r w:rsidRPr="00F02BC5">
        <w:fldChar w:fldCharType="end"/>
      </w:r>
    </w:p>
    <w:p w14:paraId="7A6B7780" w14:textId="5E31213B"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8:</w:t>
      </w:r>
      <w:r w:rsidRPr="00F02BC5">
        <w:t xml:space="preserve"> Reconciliation of cash</w:t>
      </w:r>
      <w:r w:rsidRPr="00F02BC5">
        <w:tab/>
      </w:r>
      <w:r w:rsidRPr="00F02BC5">
        <w:fldChar w:fldCharType="begin"/>
      </w:r>
      <w:r w:rsidRPr="00F02BC5">
        <w:instrText xml:space="preserve"> PAGEREF _Toc56094906 \h </w:instrText>
      </w:r>
      <w:r w:rsidRPr="00F02BC5">
        <w:fldChar w:fldCharType="separate"/>
      </w:r>
      <w:r w:rsidR="00C91FBA">
        <w:t>134</w:t>
      </w:r>
      <w:r w:rsidRPr="00F02BC5">
        <w:fldChar w:fldCharType="end"/>
      </w:r>
    </w:p>
    <w:p w14:paraId="07D4654A" w14:textId="0630E272"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9:</w:t>
      </w:r>
      <w:r w:rsidRPr="00F02BC5">
        <w:t xml:space="preserve"> Risks</w:t>
      </w:r>
      <w:r w:rsidRPr="00F02BC5">
        <w:tab/>
      </w:r>
      <w:r w:rsidRPr="00F02BC5">
        <w:fldChar w:fldCharType="begin"/>
      </w:r>
      <w:r w:rsidRPr="00F02BC5">
        <w:instrText xml:space="preserve"> PAGEREF _Toc56094907 \h </w:instrText>
      </w:r>
      <w:r w:rsidRPr="00F02BC5">
        <w:fldChar w:fldCharType="separate"/>
      </w:r>
      <w:r w:rsidR="00C91FBA">
        <w:t>137</w:t>
      </w:r>
      <w:r w:rsidRPr="00F02BC5">
        <w:fldChar w:fldCharType="end"/>
      </w:r>
    </w:p>
    <w:p w14:paraId="7A3E6EC4" w14:textId="7311494E" w:rsidR="00D97700" w:rsidRPr="00F02BC5" w:rsidRDefault="00D97700">
      <w:pPr>
        <w:pStyle w:val="TOC5"/>
        <w:rPr>
          <w:rFonts w:asciiTheme="minorHAnsi" w:hAnsiTheme="minorHAnsi" w:cstheme="minorBidi"/>
          <w:sz w:val="22"/>
        </w:rPr>
      </w:pPr>
      <w:r w:rsidRPr="00F02BC5">
        <w:rPr>
          <w:rFonts w:cs="Arial"/>
        </w:rPr>
        <w:t>Note 9A:</w:t>
      </w:r>
      <w:r w:rsidRPr="00F02BC5">
        <w:t xml:space="preserve"> Contingencies</w:t>
      </w:r>
      <w:r w:rsidRPr="00F02BC5">
        <w:tab/>
      </w:r>
      <w:r w:rsidRPr="00F02BC5">
        <w:fldChar w:fldCharType="begin"/>
      </w:r>
      <w:r w:rsidRPr="00F02BC5">
        <w:instrText xml:space="preserve"> PAGEREF _Toc56094908 \h </w:instrText>
      </w:r>
      <w:r w:rsidRPr="00F02BC5">
        <w:fldChar w:fldCharType="separate"/>
      </w:r>
      <w:r w:rsidR="00C91FBA">
        <w:t>137</w:t>
      </w:r>
      <w:r w:rsidRPr="00F02BC5">
        <w:fldChar w:fldCharType="end"/>
      </w:r>
    </w:p>
    <w:p w14:paraId="482C5FD2" w14:textId="2FDEBED0" w:rsidR="00D97700" w:rsidRPr="00F02BC5" w:rsidRDefault="00D97700">
      <w:pPr>
        <w:pStyle w:val="TOC5"/>
        <w:rPr>
          <w:rFonts w:asciiTheme="minorHAnsi" w:hAnsiTheme="minorHAnsi" w:cstheme="minorBidi"/>
          <w:sz w:val="22"/>
        </w:rPr>
      </w:pPr>
      <w:r w:rsidRPr="00F02BC5">
        <w:rPr>
          <w:rFonts w:cs="Arial"/>
        </w:rPr>
        <w:t>Note 9B:</w:t>
      </w:r>
      <w:r w:rsidRPr="00F02BC5">
        <w:t xml:space="preserve"> Financial instruments</w:t>
      </w:r>
      <w:r w:rsidRPr="00F02BC5">
        <w:tab/>
      </w:r>
      <w:r w:rsidRPr="00F02BC5">
        <w:fldChar w:fldCharType="begin"/>
      </w:r>
      <w:r w:rsidRPr="00F02BC5">
        <w:instrText xml:space="preserve"> PAGEREF _Toc56094909 \h </w:instrText>
      </w:r>
      <w:r w:rsidRPr="00F02BC5">
        <w:fldChar w:fldCharType="separate"/>
      </w:r>
      <w:r w:rsidR="00C91FBA">
        <w:t>143</w:t>
      </w:r>
      <w:r w:rsidRPr="00F02BC5">
        <w:fldChar w:fldCharType="end"/>
      </w:r>
    </w:p>
    <w:p w14:paraId="6964D6A0" w14:textId="49DC644D" w:rsidR="00D97700" w:rsidRPr="00F02BC5" w:rsidRDefault="00D97700">
      <w:pPr>
        <w:pStyle w:val="TOC5"/>
        <w:rPr>
          <w:rFonts w:asciiTheme="minorHAnsi" w:hAnsiTheme="minorHAnsi" w:cstheme="minorBidi"/>
          <w:sz w:val="22"/>
        </w:rPr>
      </w:pPr>
      <w:r w:rsidRPr="00F02BC5">
        <w:rPr>
          <w:rFonts w:cs="Arial"/>
        </w:rPr>
        <w:t>Note 9C:</w:t>
      </w:r>
      <w:r w:rsidRPr="00F02BC5">
        <w:t xml:space="preserve"> Defined benefit superannuation plans</w:t>
      </w:r>
      <w:r w:rsidRPr="00F02BC5">
        <w:tab/>
      </w:r>
      <w:r w:rsidRPr="00F02BC5">
        <w:fldChar w:fldCharType="begin"/>
      </w:r>
      <w:r w:rsidRPr="00F02BC5">
        <w:instrText xml:space="preserve"> PAGEREF _Toc56094910 \h </w:instrText>
      </w:r>
      <w:r w:rsidRPr="00F02BC5">
        <w:fldChar w:fldCharType="separate"/>
      </w:r>
      <w:r w:rsidR="00C91FBA">
        <w:t>157</w:t>
      </w:r>
      <w:r w:rsidRPr="00F02BC5">
        <w:fldChar w:fldCharType="end"/>
      </w:r>
    </w:p>
    <w:p w14:paraId="5C8AA212" w14:textId="61FA33D6"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10:</w:t>
      </w:r>
      <w:r w:rsidRPr="00F02BC5">
        <w:t xml:space="preserve"> Related parties</w:t>
      </w:r>
      <w:r w:rsidRPr="00F02BC5">
        <w:tab/>
      </w:r>
      <w:r w:rsidRPr="00F02BC5">
        <w:fldChar w:fldCharType="begin"/>
      </w:r>
      <w:r w:rsidRPr="00F02BC5">
        <w:instrText xml:space="preserve"> PAGEREF _Toc56094911 \h </w:instrText>
      </w:r>
      <w:r w:rsidRPr="00F02BC5">
        <w:fldChar w:fldCharType="separate"/>
      </w:r>
      <w:r w:rsidR="00C91FBA">
        <w:t>166</w:t>
      </w:r>
      <w:r w:rsidRPr="00F02BC5">
        <w:fldChar w:fldCharType="end"/>
      </w:r>
    </w:p>
    <w:p w14:paraId="4D788699" w14:textId="595DF98E" w:rsidR="00D97700" w:rsidRPr="00F02BC5" w:rsidRDefault="00D97700">
      <w:pPr>
        <w:pStyle w:val="TOC5"/>
        <w:rPr>
          <w:rFonts w:asciiTheme="minorHAnsi" w:hAnsiTheme="minorHAnsi" w:cstheme="minorBidi"/>
          <w:sz w:val="22"/>
        </w:rPr>
      </w:pPr>
      <w:r w:rsidRPr="00F02BC5">
        <w:rPr>
          <w:rFonts w:cs="Arial"/>
        </w:rPr>
        <w:t>Note 10A:</w:t>
      </w:r>
      <w:r w:rsidRPr="00F02BC5">
        <w:t xml:space="preserve"> Ministerial remuneration</w:t>
      </w:r>
      <w:r w:rsidRPr="00F02BC5">
        <w:tab/>
      </w:r>
      <w:r w:rsidRPr="00F02BC5">
        <w:fldChar w:fldCharType="begin"/>
      </w:r>
      <w:r w:rsidRPr="00F02BC5">
        <w:instrText xml:space="preserve"> PAGEREF _Toc56094912 \h </w:instrText>
      </w:r>
      <w:r w:rsidRPr="00F02BC5">
        <w:fldChar w:fldCharType="separate"/>
      </w:r>
      <w:r w:rsidR="00C91FBA">
        <w:t>166</w:t>
      </w:r>
      <w:r w:rsidRPr="00F02BC5">
        <w:fldChar w:fldCharType="end"/>
      </w:r>
    </w:p>
    <w:p w14:paraId="23D0714D" w14:textId="5CF7C362" w:rsidR="00D97700" w:rsidRPr="00F02BC5" w:rsidRDefault="00D97700">
      <w:pPr>
        <w:pStyle w:val="TOC5"/>
        <w:rPr>
          <w:rFonts w:asciiTheme="minorHAnsi" w:hAnsiTheme="minorHAnsi" w:cstheme="minorBidi"/>
          <w:sz w:val="22"/>
        </w:rPr>
      </w:pPr>
      <w:r w:rsidRPr="00F02BC5">
        <w:rPr>
          <w:rFonts w:cs="Arial"/>
        </w:rPr>
        <w:t>Note 10B:</w:t>
      </w:r>
      <w:r w:rsidRPr="00F02BC5">
        <w:t xml:space="preserve"> Related party disclosures</w:t>
      </w:r>
      <w:r w:rsidRPr="00F02BC5">
        <w:tab/>
      </w:r>
      <w:r w:rsidRPr="00F02BC5">
        <w:fldChar w:fldCharType="begin"/>
      </w:r>
      <w:r w:rsidRPr="00F02BC5">
        <w:instrText xml:space="preserve"> PAGEREF _Toc56094913 \h </w:instrText>
      </w:r>
      <w:r w:rsidRPr="00F02BC5">
        <w:fldChar w:fldCharType="separate"/>
      </w:r>
      <w:r w:rsidR="00C91FBA">
        <w:t>166</w:t>
      </w:r>
      <w:r w:rsidRPr="00F02BC5">
        <w:fldChar w:fldCharType="end"/>
      </w:r>
    </w:p>
    <w:p w14:paraId="0E976906" w14:textId="75CD68DA"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11:</w:t>
      </w:r>
      <w:r w:rsidRPr="00F02BC5">
        <w:t xml:space="preserve"> Events occurring after balance date</w:t>
      </w:r>
      <w:r w:rsidRPr="00F02BC5">
        <w:tab/>
      </w:r>
      <w:r w:rsidRPr="00F02BC5">
        <w:fldChar w:fldCharType="begin"/>
      </w:r>
      <w:r w:rsidRPr="00F02BC5">
        <w:instrText xml:space="preserve"> PAGEREF _Toc56094914 \h </w:instrText>
      </w:r>
      <w:r w:rsidRPr="00F02BC5">
        <w:fldChar w:fldCharType="separate"/>
      </w:r>
      <w:r w:rsidR="00C91FBA">
        <w:t>167</w:t>
      </w:r>
      <w:r w:rsidRPr="00F02BC5">
        <w:fldChar w:fldCharType="end"/>
      </w:r>
    </w:p>
    <w:p w14:paraId="61A4BAAF" w14:textId="7BBCBD79"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12:</w:t>
      </w:r>
      <w:r w:rsidRPr="00F02BC5">
        <w:t xml:space="preserve"> Reconciliations and explanations</w:t>
      </w:r>
      <w:r w:rsidRPr="00F02BC5">
        <w:tab/>
      </w:r>
      <w:r w:rsidRPr="00F02BC5">
        <w:fldChar w:fldCharType="begin"/>
      </w:r>
      <w:r w:rsidRPr="00F02BC5">
        <w:instrText xml:space="preserve"> PAGEREF _Toc56094915 \h </w:instrText>
      </w:r>
      <w:r w:rsidRPr="00F02BC5">
        <w:fldChar w:fldCharType="separate"/>
      </w:r>
      <w:r w:rsidR="00C91FBA">
        <w:t>168</w:t>
      </w:r>
      <w:r w:rsidRPr="00F02BC5">
        <w:fldChar w:fldCharType="end"/>
      </w:r>
    </w:p>
    <w:p w14:paraId="079AAB90" w14:textId="17108B18" w:rsidR="00D97700" w:rsidRPr="00F02BC5" w:rsidRDefault="00D97700">
      <w:pPr>
        <w:pStyle w:val="TOC5"/>
        <w:rPr>
          <w:rFonts w:asciiTheme="minorHAnsi" w:hAnsiTheme="minorHAnsi" w:cstheme="minorBidi"/>
          <w:sz w:val="22"/>
        </w:rPr>
      </w:pPr>
      <w:r w:rsidRPr="00F02BC5">
        <w:rPr>
          <w:rFonts w:cs="Arial"/>
        </w:rPr>
        <w:t>Note 12A:</w:t>
      </w:r>
      <w:r w:rsidRPr="00F02BC5">
        <w:t xml:space="preserve"> Explanation of differences to ABS GFS measures</w:t>
      </w:r>
      <w:r w:rsidRPr="00F02BC5">
        <w:tab/>
      </w:r>
      <w:r w:rsidRPr="00F02BC5">
        <w:fldChar w:fldCharType="begin"/>
      </w:r>
      <w:r w:rsidRPr="00F02BC5">
        <w:instrText xml:space="preserve"> PAGEREF _Toc56094916 \h </w:instrText>
      </w:r>
      <w:r w:rsidRPr="00F02BC5">
        <w:fldChar w:fldCharType="separate"/>
      </w:r>
      <w:r w:rsidR="00C91FBA">
        <w:t>168</w:t>
      </w:r>
      <w:r w:rsidRPr="00F02BC5">
        <w:fldChar w:fldCharType="end"/>
      </w:r>
    </w:p>
    <w:p w14:paraId="53B45A93" w14:textId="648A9BD3" w:rsidR="00D97700" w:rsidRPr="00F02BC5" w:rsidRDefault="00D97700">
      <w:pPr>
        <w:pStyle w:val="TOC5"/>
        <w:rPr>
          <w:rFonts w:asciiTheme="minorHAnsi" w:hAnsiTheme="minorHAnsi" w:cstheme="minorBidi"/>
          <w:sz w:val="22"/>
        </w:rPr>
      </w:pPr>
      <w:r w:rsidRPr="00F02BC5">
        <w:rPr>
          <w:rFonts w:cs="Arial"/>
        </w:rPr>
        <w:t>Note 12B:</w:t>
      </w:r>
      <w:r w:rsidRPr="00F02BC5">
        <w:t xml:space="preserve"> Reconciliation to original budget</w:t>
      </w:r>
      <w:r w:rsidRPr="00F02BC5">
        <w:tab/>
      </w:r>
      <w:r w:rsidRPr="00F02BC5">
        <w:fldChar w:fldCharType="begin"/>
      </w:r>
      <w:r w:rsidRPr="00F02BC5">
        <w:instrText xml:space="preserve"> PAGEREF _Toc56094917 \h </w:instrText>
      </w:r>
      <w:r w:rsidRPr="00F02BC5">
        <w:fldChar w:fldCharType="separate"/>
      </w:r>
      <w:r w:rsidR="00C91FBA">
        <w:t>170</w:t>
      </w:r>
      <w:r w:rsidRPr="00F02BC5">
        <w:fldChar w:fldCharType="end"/>
      </w:r>
    </w:p>
    <w:p w14:paraId="49039A22" w14:textId="7F7F3140" w:rsidR="00D97700" w:rsidRPr="00F02BC5" w:rsidRDefault="00D97700">
      <w:pPr>
        <w:pStyle w:val="TOC5"/>
        <w:rPr>
          <w:rFonts w:asciiTheme="minorHAnsi" w:hAnsiTheme="minorHAnsi" w:cstheme="minorBidi"/>
          <w:sz w:val="22"/>
        </w:rPr>
      </w:pPr>
      <w:r w:rsidRPr="00F02BC5">
        <w:rPr>
          <w:rFonts w:cs="Arial"/>
        </w:rPr>
        <w:t>Note 12C:</w:t>
      </w:r>
      <w:r w:rsidRPr="00F02BC5">
        <w:t xml:space="preserve"> Glossary of key fiscal aggregates</w:t>
      </w:r>
      <w:r w:rsidRPr="00F02BC5">
        <w:tab/>
      </w:r>
      <w:r w:rsidRPr="00F02BC5">
        <w:fldChar w:fldCharType="begin"/>
      </w:r>
      <w:r w:rsidRPr="00F02BC5">
        <w:instrText xml:space="preserve"> PAGEREF _Toc56094918 \h </w:instrText>
      </w:r>
      <w:r w:rsidRPr="00F02BC5">
        <w:fldChar w:fldCharType="separate"/>
      </w:r>
      <w:r w:rsidR="00C91FBA">
        <w:t>177</w:t>
      </w:r>
      <w:r w:rsidRPr="00F02BC5">
        <w:fldChar w:fldCharType="end"/>
      </w:r>
    </w:p>
    <w:p w14:paraId="2A3CF74D" w14:textId="5DF585D1"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13:</w:t>
      </w:r>
      <w:r w:rsidRPr="00F02BC5">
        <w:t xml:space="preserve"> Audit expenses</w:t>
      </w:r>
      <w:r w:rsidRPr="00F02BC5">
        <w:tab/>
      </w:r>
      <w:r w:rsidRPr="00F02BC5">
        <w:fldChar w:fldCharType="begin"/>
      </w:r>
      <w:r w:rsidRPr="00F02BC5">
        <w:instrText xml:space="preserve"> PAGEREF _Toc56094919 \h </w:instrText>
      </w:r>
      <w:r w:rsidRPr="00F02BC5">
        <w:fldChar w:fldCharType="separate"/>
      </w:r>
      <w:r w:rsidR="00C91FBA">
        <w:t>178</w:t>
      </w:r>
      <w:r w:rsidRPr="00F02BC5">
        <w:fldChar w:fldCharType="end"/>
      </w:r>
    </w:p>
    <w:p w14:paraId="7FE7FC7E" w14:textId="4F263F00" w:rsidR="00D97700" w:rsidRPr="00F02BC5" w:rsidRDefault="00D97700">
      <w:pPr>
        <w:pStyle w:val="TOC4"/>
        <w:rPr>
          <w:rFonts w:asciiTheme="minorHAnsi" w:hAnsiTheme="minorHAnsi" w:cstheme="minorBidi"/>
          <w:b w:val="0"/>
          <w:caps w:val="0"/>
          <w:kern w:val="0"/>
          <w:sz w:val="22"/>
        </w:rPr>
      </w:pPr>
      <w:r w:rsidRPr="00F02BC5">
        <w:rPr>
          <w14:scene3d>
            <w14:camera w14:prst="orthographicFront"/>
            <w14:lightRig w14:rig="threePt" w14:dir="t">
              <w14:rot w14:lat="0" w14:lon="0" w14:rev="0"/>
            </w14:lightRig>
          </w14:scene3d>
        </w:rPr>
        <w:t>Note 14:</w:t>
      </w:r>
      <w:r w:rsidRPr="00F02BC5">
        <w:t xml:space="preserve"> List of Australian Government reporting entities</w:t>
      </w:r>
      <w:r w:rsidRPr="00F02BC5">
        <w:tab/>
      </w:r>
      <w:r w:rsidRPr="00F02BC5">
        <w:fldChar w:fldCharType="begin"/>
      </w:r>
      <w:r w:rsidRPr="00F02BC5">
        <w:instrText xml:space="preserve"> PAGEREF _Toc56094920 \h </w:instrText>
      </w:r>
      <w:r w:rsidRPr="00F02BC5">
        <w:fldChar w:fldCharType="separate"/>
      </w:r>
      <w:r w:rsidR="00C91FBA">
        <w:t>179</w:t>
      </w:r>
      <w:r w:rsidRPr="00F02BC5">
        <w:fldChar w:fldCharType="end"/>
      </w:r>
    </w:p>
    <w:p w14:paraId="2A3D1B5E" w14:textId="59F20E7C" w:rsidR="00DA4C2A" w:rsidRPr="00F02BC5" w:rsidRDefault="002477A9" w:rsidP="00B226E9">
      <w:pPr>
        <w:rPr>
          <w:rFonts w:eastAsia="Times New Roman" w:cs="Times New Roman"/>
          <w:noProof/>
          <w:sz w:val="18"/>
        </w:rPr>
      </w:pPr>
      <w:r w:rsidRPr="00F02BC5">
        <w:rPr>
          <w:rFonts w:eastAsia="Times New Roman" w:cs="Times New Roman"/>
          <w:b/>
          <w:caps/>
          <w:smallCaps/>
          <w:noProof/>
          <w:kern w:val="34"/>
          <w:sz w:val="22"/>
          <w:szCs w:val="22"/>
          <w:lang w:eastAsia="en-AU"/>
        </w:rPr>
        <w:fldChar w:fldCharType="end"/>
      </w:r>
    </w:p>
    <w:p w14:paraId="054F9F5F" w14:textId="77777777" w:rsidR="00DA4C2A" w:rsidRPr="00F02BC5" w:rsidRDefault="00DA4C2A" w:rsidP="00DA4C2A">
      <w:r w:rsidRPr="00F02BC5">
        <w:rPr>
          <w:noProof/>
        </w:rPr>
        <w:br w:type="page"/>
      </w:r>
    </w:p>
    <w:p w14:paraId="5AA1B828" w14:textId="77777777" w:rsidR="004B2F19" w:rsidRPr="00F02BC5" w:rsidRDefault="004B2F19" w:rsidP="00FC751D">
      <w:pPr>
        <w:pStyle w:val="TOC3"/>
        <w:sectPr w:rsidR="004B2F19" w:rsidRPr="00F02BC5" w:rsidSect="00407304">
          <w:headerReference w:type="even" r:id="rId14"/>
          <w:pgSz w:w="9979" w:h="14175" w:code="259"/>
          <w:pgMar w:top="1418" w:right="1134" w:bottom="1134" w:left="1418" w:header="709" w:footer="527" w:gutter="0"/>
          <w:pgNumType w:start="55"/>
          <w:cols w:space="708"/>
          <w:docGrid w:linePitch="360"/>
        </w:sectPr>
      </w:pPr>
    </w:p>
    <w:p w14:paraId="0922BCAA" w14:textId="20821CEA" w:rsidR="00B55AF5" w:rsidRPr="00F02BC5" w:rsidRDefault="004B2F19" w:rsidP="00CE357F">
      <w:pPr>
        <w:pStyle w:val="NotesHeading-Level1"/>
      </w:pPr>
      <w:bookmarkStart w:id="17" w:name="_Toc491162816"/>
      <w:bookmarkStart w:id="18" w:name="_Toc525694861"/>
      <w:bookmarkStart w:id="19" w:name="_Toc6812604"/>
      <w:bookmarkStart w:id="20" w:name="_Toc6812704"/>
      <w:bookmarkStart w:id="21" w:name="_Toc6812762"/>
      <w:bookmarkStart w:id="22" w:name="_Toc6812791"/>
      <w:bookmarkStart w:id="23" w:name="_Toc6812875"/>
      <w:bookmarkStart w:id="24" w:name="_Toc20718858"/>
      <w:bookmarkStart w:id="25" w:name="_Toc20718903"/>
      <w:bookmarkStart w:id="26" w:name="_Toc20731451"/>
      <w:bookmarkStart w:id="27" w:name="_Toc20731706"/>
      <w:bookmarkStart w:id="28" w:name="_Toc20731823"/>
      <w:bookmarkStart w:id="29" w:name="_Toc20734078"/>
      <w:bookmarkStart w:id="30" w:name="_Toc22012178"/>
      <w:bookmarkStart w:id="31" w:name="_Toc22012435"/>
      <w:bookmarkStart w:id="32" w:name="_Toc22012924"/>
      <w:bookmarkStart w:id="33" w:name="_Toc22013143"/>
      <w:bookmarkStart w:id="34" w:name="_Toc23769129"/>
      <w:bookmarkStart w:id="35" w:name="_Toc24532036"/>
      <w:bookmarkStart w:id="36" w:name="_Toc56395377"/>
      <w:bookmarkStart w:id="37" w:name="_Toc56398142"/>
      <w:bookmarkStart w:id="38" w:name="_Toc56398240"/>
      <w:bookmarkStart w:id="39" w:name="_Toc57431533"/>
      <w:bookmarkStart w:id="40" w:name="_Toc57711230"/>
      <w:bookmarkStart w:id="41" w:name="_Toc90280294"/>
      <w:bookmarkStart w:id="42" w:name="_Toc90280554"/>
      <w:bookmarkStart w:id="43" w:name="_Toc56094871"/>
      <w:r w:rsidRPr="00F02BC5">
        <w:t>Basis of financial statements preparation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4AC68FA" w14:textId="77777777" w:rsidR="00A9613A" w:rsidRPr="00F02BC5" w:rsidRDefault="00A9613A" w:rsidP="00C65507">
      <w:pPr>
        <w:pStyle w:val="Notesubnumbers"/>
      </w:pPr>
      <w:r w:rsidRPr="00F02BC5">
        <w:t>Purpose</w:t>
      </w:r>
    </w:p>
    <w:p w14:paraId="35440089" w14:textId="77777777" w:rsidR="004B2F19" w:rsidRPr="00F02BC5" w:rsidRDefault="004B2F19" w:rsidP="00ED54D1">
      <w:pPr>
        <w:pStyle w:val="Disclosuretext"/>
      </w:pPr>
      <w:r w:rsidRPr="00F02BC5">
        <w:t>The purpose of this note is to outline the basis on which the financial statements for the Australian Government (whole of government) and the general government sector (GGS) have been prepared.</w:t>
      </w:r>
    </w:p>
    <w:p w14:paraId="0CD546B6" w14:textId="42A52C03" w:rsidR="004B2F19" w:rsidRPr="00F02BC5" w:rsidRDefault="004B2F19" w:rsidP="00ED54D1">
      <w:pPr>
        <w:pStyle w:val="Disclosuretext"/>
      </w:pPr>
      <w:r w:rsidRPr="00F02BC5">
        <w:t>Significant accounting policies that are relevant to understanding the financial statements are provided throughout the notes to the financial statements.</w:t>
      </w:r>
      <w:r w:rsidR="005B3062" w:rsidRPr="00F02BC5">
        <w:t xml:space="preserve"> </w:t>
      </w:r>
      <w:r w:rsidRPr="00F02BC5">
        <w:t>Except as otherwise noted, the accounting policies detailed in this note and throughout the financial statements are applicable at both the whole of government level and for</w:t>
      </w:r>
      <w:r w:rsidR="00CA4B21" w:rsidRPr="00F02BC5">
        <w:t xml:space="preserve"> the</w:t>
      </w:r>
      <w:r w:rsidRPr="00F02BC5">
        <w:t xml:space="preserve"> GGS.</w:t>
      </w:r>
    </w:p>
    <w:p w14:paraId="6D067DC5" w14:textId="77777777" w:rsidR="00B55AF5" w:rsidRPr="00F02BC5" w:rsidRDefault="00B55AF5" w:rsidP="00C65507">
      <w:pPr>
        <w:pStyle w:val="Notesubnumbers"/>
      </w:pPr>
      <w:r w:rsidRPr="00F02BC5">
        <w:t>Statement of compliance</w:t>
      </w:r>
    </w:p>
    <w:p w14:paraId="2D13DD9D" w14:textId="2EC3BCBF" w:rsidR="004B2F19" w:rsidRPr="00F02BC5" w:rsidRDefault="004B2F19" w:rsidP="00ED54D1">
      <w:pPr>
        <w:pStyle w:val="Disclosuretext"/>
      </w:pPr>
      <w:r w:rsidRPr="00F02BC5">
        <w:t>The Australian Government Consolidated Financial Statements (CFS) are required by section</w:t>
      </w:r>
      <w:r w:rsidRPr="00F02BC5">
        <w:rPr>
          <w:color w:val="000000"/>
        </w:rPr>
        <w:t xml:space="preserve"> 48 of the </w:t>
      </w:r>
      <w:r w:rsidRPr="00F02BC5">
        <w:rPr>
          <w:i/>
          <w:color w:val="000000"/>
        </w:rPr>
        <w:t>Public Governance, Per</w:t>
      </w:r>
      <w:r w:rsidR="00B922AC" w:rsidRPr="00F02BC5">
        <w:rPr>
          <w:i/>
          <w:color w:val="000000"/>
        </w:rPr>
        <w:t>formance and Accountability Act </w:t>
      </w:r>
      <w:r w:rsidRPr="00F02BC5">
        <w:rPr>
          <w:i/>
          <w:color w:val="000000"/>
        </w:rPr>
        <w:t xml:space="preserve">2013 </w:t>
      </w:r>
      <w:r w:rsidRPr="00F02BC5">
        <w:rPr>
          <w:color w:val="000000"/>
        </w:rPr>
        <w:t>(PGPA Act).</w:t>
      </w:r>
      <w:r w:rsidR="00C5292A" w:rsidRPr="00F02BC5">
        <w:rPr>
          <w:color w:val="000000"/>
        </w:rPr>
        <w:t xml:space="preserve"> </w:t>
      </w:r>
      <w:r w:rsidRPr="00F02BC5">
        <w:t xml:space="preserve">The CFS are general purpose financial statements that have been prepared for the whole of government and the GGS in accordance with Australian Accounting Standards (AAS), including AASB 1049 </w:t>
      </w:r>
      <w:r w:rsidRPr="00F02BC5">
        <w:rPr>
          <w:i/>
        </w:rPr>
        <w:t>Whole of Government and General Government Sector Financial Reporting</w:t>
      </w:r>
      <w:r w:rsidRPr="00F02BC5">
        <w:t xml:space="preserve"> (AASB 1049).</w:t>
      </w:r>
    </w:p>
    <w:p w14:paraId="6E298B00" w14:textId="77777777" w:rsidR="004B2F19" w:rsidRPr="00F02BC5" w:rsidRDefault="004B2F19" w:rsidP="00ED54D1">
      <w:pPr>
        <w:pStyle w:val="Disclosuretext"/>
      </w:pPr>
      <w:r w:rsidRPr="00F02BC5">
        <w:t>The GGS financial statements are included in the CFS and can be found in the Sector statements and the Notes to the financial statements.</w:t>
      </w:r>
    </w:p>
    <w:p w14:paraId="4AC67D54" w14:textId="77777777" w:rsidR="00B55AF5" w:rsidRPr="00F02BC5" w:rsidRDefault="00B55AF5" w:rsidP="00C65507">
      <w:pPr>
        <w:pStyle w:val="Notesubnumbers"/>
      </w:pPr>
      <w:r w:rsidRPr="00F02BC5">
        <w:t>Basis of accounting</w:t>
      </w:r>
    </w:p>
    <w:p w14:paraId="3BC2E2F2" w14:textId="77777777" w:rsidR="004B2F19" w:rsidRPr="00F02BC5" w:rsidRDefault="005B3062" w:rsidP="003B5BC4">
      <w:pPr>
        <w:pStyle w:val="Disclosuretext"/>
      </w:pPr>
      <w:r w:rsidRPr="00F02BC5">
        <w:t>The CFS</w:t>
      </w:r>
      <w:r w:rsidR="004B2F19" w:rsidRPr="00F02BC5">
        <w:t xml:space="preserve"> provide</w:t>
      </w:r>
      <w:r w:rsidRPr="00F02BC5">
        <w:t>s</w:t>
      </w:r>
      <w:r w:rsidR="004B2F19" w:rsidRPr="00F02BC5">
        <w:t xml:space="preserve"> users with information about the stewardship by the Australian Government and accountability for the resources entrusted to it; information about the financial position, performance and cash flows of the Australian Government; and information that facilitates assessment of the macroeconomic impact.</w:t>
      </w:r>
    </w:p>
    <w:p w14:paraId="3E89392D" w14:textId="60B2422A" w:rsidR="004B2F19" w:rsidRPr="00F02BC5" w:rsidRDefault="004B2F19" w:rsidP="003B5BC4">
      <w:pPr>
        <w:pStyle w:val="Disclosuretext"/>
      </w:pPr>
      <w:r w:rsidRPr="00F02BC5">
        <w:t xml:space="preserve">The principles and rules in the Australian Bureau of Statistics </w:t>
      </w:r>
      <w:r w:rsidRPr="00F02BC5">
        <w:rPr>
          <w:i/>
        </w:rPr>
        <w:t>Australian System of Government Finance Statistics: Concepts, Sources and Methods 20</w:t>
      </w:r>
      <w:r w:rsidR="00E91D91" w:rsidRPr="00F02BC5">
        <w:rPr>
          <w:i/>
        </w:rPr>
        <w:t>15</w:t>
      </w:r>
      <w:r w:rsidRPr="00F02BC5">
        <w:rPr>
          <w:i/>
        </w:rPr>
        <w:t xml:space="preserve"> — ABS Catalogue No. 5514.0 </w:t>
      </w:r>
      <w:r w:rsidRPr="00F02BC5">
        <w:t xml:space="preserve">(ABS GFS Manual) have been applied in the production of these financial statements, except in instances in which their application would conflict with AAS. </w:t>
      </w:r>
    </w:p>
    <w:p w14:paraId="384E3BF2" w14:textId="0853D5A7" w:rsidR="007D059B" w:rsidRPr="00F02BC5" w:rsidRDefault="007D059B" w:rsidP="003B5BC4">
      <w:pPr>
        <w:pStyle w:val="Disclosuretext"/>
      </w:pPr>
      <w:r w:rsidRPr="00F02BC5">
        <w:t>The CFS presents financial aggregates according to the Uniform Presentation Framework (UPF). The UPF is an agreed fra</w:t>
      </w:r>
      <w:r w:rsidR="0044448D" w:rsidRPr="00F02BC5">
        <w:t>mework between the Australian, state and t</w:t>
      </w:r>
      <w:r w:rsidRPr="00F02BC5">
        <w:t>erritory governments for the presentation of government financial information.</w:t>
      </w:r>
    </w:p>
    <w:p w14:paraId="6D51F276" w14:textId="5981692C" w:rsidR="00033689" w:rsidRPr="00F02BC5" w:rsidRDefault="00033689" w:rsidP="00033689">
      <w:pPr>
        <w:pStyle w:val="Disclosuretext"/>
      </w:pPr>
      <w:r w:rsidRPr="00F02BC5">
        <w:t>The CFS also presents expenses and assets classified according to the functions of Government (refer Note</w:t>
      </w:r>
      <w:r w:rsidR="0044448D" w:rsidRPr="00F02BC5">
        <w:t>s</w:t>
      </w:r>
      <w:r w:rsidRPr="00F02BC5">
        <w:t xml:space="preserve"> 3F and 5</w:t>
      </w:r>
      <w:r w:rsidR="00D07F63" w:rsidRPr="00F02BC5">
        <w:t>G</w:t>
      </w:r>
      <w:r w:rsidRPr="00F02BC5">
        <w:t xml:space="preserve"> respectively). </w:t>
      </w:r>
      <w:r w:rsidR="00300BBE" w:rsidRPr="00F02BC5">
        <w:t xml:space="preserve">The Classifications of Functions of Government - Australia (COFOG-A) in the 2015 ABS GFS Manual replaced the former </w:t>
      </w:r>
      <w:r w:rsidR="001762F5" w:rsidRPr="00F02BC5">
        <w:t>Government Purpose Classification (</w:t>
      </w:r>
      <w:r w:rsidR="00300BBE" w:rsidRPr="00F02BC5">
        <w:t>GPC</w:t>
      </w:r>
      <w:r w:rsidR="001762F5" w:rsidRPr="00F02BC5">
        <w:t>)</w:t>
      </w:r>
      <w:r w:rsidR="00A31F27" w:rsidRPr="00F02BC5">
        <w:t xml:space="preserve">. </w:t>
      </w:r>
      <w:r w:rsidR="00300BBE" w:rsidRPr="00F02BC5">
        <w:t>However, c</w:t>
      </w:r>
      <w:r w:rsidRPr="00F02BC5">
        <w:t>onsistent with the Final Budget Outcome and historical r</w:t>
      </w:r>
      <w:r w:rsidR="001762F5" w:rsidRPr="00F02BC5">
        <w:t>eporting, the CFS adopts the GPC</w:t>
      </w:r>
      <w:r w:rsidRPr="00F02BC5">
        <w:t xml:space="preserve"> under the previous ABS 2005 GFS Manual (</w:t>
      </w:r>
      <w:r w:rsidRPr="00F02BC5">
        <w:rPr>
          <w:i/>
        </w:rPr>
        <w:t>Australian System of Government Finance Statistics: Concepts, Sources and Methods 2005 — ABS Catalogue No. 5514.0</w:t>
      </w:r>
      <w:r w:rsidRPr="00F02BC5">
        <w:t>).</w:t>
      </w:r>
    </w:p>
    <w:p w14:paraId="7BCF9073" w14:textId="4310D94E" w:rsidR="00033689" w:rsidRPr="00F02BC5" w:rsidRDefault="00033689" w:rsidP="00033689">
      <w:pPr>
        <w:pStyle w:val="Disclosuretext"/>
      </w:pPr>
      <w:r w:rsidRPr="00F02BC5">
        <w:t>The adoption of COFOG-A would result in the reallocation of Government superannuation expenses from the General Public Services function across all functions and the grouping or reallocation of certain sub-functions.</w:t>
      </w:r>
    </w:p>
    <w:p w14:paraId="75B26B40" w14:textId="60C216A7" w:rsidR="00033689" w:rsidRPr="00F02BC5" w:rsidRDefault="00033689" w:rsidP="00CD66CB">
      <w:pPr>
        <w:pStyle w:val="Disclosuretext"/>
      </w:pPr>
      <w:r w:rsidRPr="00F02BC5">
        <w:t>Under the 2019 UPF, jurisdictions which apply the former GPC hierarchy must reference the previous ABS 20</w:t>
      </w:r>
      <w:r w:rsidR="00E9520E" w:rsidRPr="00F02BC5">
        <w:t>0</w:t>
      </w:r>
      <w:r w:rsidRPr="00F02BC5">
        <w:t>5 GFS Manual.</w:t>
      </w:r>
    </w:p>
    <w:p w14:paraId="4AF3AC55" w14:textId="579BE761" w:rsidR="004B2F19" w:rsidRPr="00F02BC5" w:rsidRDefault="004B2F19" w:rsidP="00F02BC5">
      <w:pPr>
        <w:pStyle w:val="Disclosuretext"/>
      </w:pPr>
      <w:r w:rsidRPr="00F02BC5">
        <w:t>Where the key fiscal aggregates presented on the face of the financial statements are materially different to those measured in accordance with the applied ABS GFS Manual, a</w:t>
      </w:r>
      <w:r w:rsidR="009505ED" w:rsidRPr="00F02BC5">
        <w:t xml:space="preserve">n explanation of the differences </w:t>
      </w:r>
      <w:r w:rsidRPr="00F02BC5">
        <w:t xml:space="preserve">between the two measures </w:t>
      </w:r>
      <w:r w:rsidR="00BC5A7C" w:rsidRPr="00F02BC5">
        <w:t xml:space="preserve">is </w:t>
      </w:r>
      <w:r w:rsidRPr="00F02BC5">
        <w:t>provided (refer Note 1</w:t>
      </w:r>
      <w:r w:rsidR="004F3A27" w:rsidRPr="00F02BC5">
        <w:t>2</w:t>
      </w:r>
      <w:r w:rsidRPr="00F02BC5">
        <w:t>A).</w:t>
      </w:r>
      <w:r w:rsidR="009505ED" w:rsidRPr="00F02BC5">
        <w:t xml:space="preserve">  In previous years, a quantitative reconciliation was required, however the Australian Government has early adopted the amendment to AASB</w:t>
      </w:r>
      <w:r w:rsidR="00CA4B21" w:rsidRPr="00F02BC5">
        <w:t> </w:t>
      </w:r>
      <w:r w:rsidR="009505ED" w:rsidRPr="00F02BC5">
        <w:t>1049</w:t>
      </w:r>
      <w:r w:rsidR="00B547CF" w:rsidRPr="00F02BC5">
        <w:t xml:space="preserve"> </w:t>
      </w:r>
      <w:r w:rsidR="009505ED" w:rsidRPr="00F02BC5">
        <w:t xml:space="preserve">which removes </w:t>
      </w:r>
      <w:r w:rsidR="005C1115" w:rsidRPr="00F02BC5">
        <w:t>this</w:t>
      </w:r>
      <w:r w:rsidR="009505ED" w:rsidRPr="00F02BC5">
        <w:t xml:space="preserve"> requirement (refer Note 1.4 below).</w:t>
      </w:r>
    </w:p>
    <w:p w14:paraId="2DAE7E2D" w14:textId="57A14B40" w:rsidR="00B547CF" w:rsidRPr="00F02BC5" w:rsidRDefault="00A9613A" w:rsidP="00CD66CB">
      <w:pPr>
        <w:pStyle w:val="Disclosuretext"/>
      </w:pPr>
      <w:r w:rsidRPr="00F02BC5">
        <w:t>The CFS has been prepared on an accrual basis and is presented in Australian dollars.</w:t>
      </w:r>
    </w:p>
    <w:p w14:paraId="52597646" w14:textId="77777777" w:rsidR="00A9613A" w:rsidRPr="00F02BC5" w:rsidRDefault="00A9613A" w:rsidP="00CD66CB">
      <w:pPr>
        <w:pStyle w:val="Notesubnumbers"/>
      </w:pPr>
      <w:r w:rsidRPr="00F02BC5">
        <w:t>New Australian Accounting Standards</w:t>
      </w:r>
    </w:p>
    <w:p w14:paraId="4D1B45E7" w14:textId="77777777" w:rsidR="00A9613A" w:rsidRPr="00F02BC5" w:rsidRDefault="00A9613A" w:rsidP="00CD66CB">
      <w:pPr>
        <w:pStyle w:val="Heading5"/>
      </w:pPr>
      <w:r w:rsidRPr="00F02BC5">
        <w:t>Adoption of new Australian Accounting Standard requirements</w:t>
      </w:r>
    </w:p>
    <w:p w14:paraId="3FDC3055" w14:textId="6FCC8362" w:rsidR="00F27253" w:rsidRPr="00F02BC5" w:rsidRDefault="00A9613A" w:rsidP="00CD66CB">
      <w:pPr>
        <w:pStyle w:val="Disclosuretext"/>
      </w:pPr>
      <w:r w:rsidRPr="00F02BC5">
        <w:t xml:space="preserve">During </w:t>
      </w:r>
      <w:r w:rsidR="0080514C">
        <w:fldChar w:fldCharType="begin"/>
      </w:r>
      <w:r w:rsidR="0080514C">
        <w:instrText xml:space="preserve"> DOCPROPERTY  prYear  \* MERGEFORMAT </w:instrText>
      </w:r>
      <w:r w:rsidR="0080514C">
        <w:fldChar w:fldCharType="separate"/>
      </w:r>
      <w:r w:rsidR="009E7269" w:rsidRPr="00F02BC5">
        <w:t>2019</w:t>
      </w:r>
      <w:r w:rsidR="0080514C">
        <w:fldChar w:fldCharType="end"/>
      </w:r>
      <w:r w:rsidRPr="00F02BC5">
        <w:noBreakHyphen/>
      </w:r>
      <w:r w:rsidR="009E7269" w:rsidRPr="00F02BC5">
        <w:t>20</w:t>
      </w:r>
      <w:r w:rsidRPr="00F02BC5">
        <w:t xml:space="preserve">, the Australian Government adopted all applicable </w:t>
      </w:r>
      <w:r w:rsidR="00A44940" w:rsidRPr="00F02BC5">
        <w:t>accounting standards</w:t>
      </w:r>
      <w:r w:rsidRPr="00F02BC5">
        <w:t xml:space="preserve"> that became effective during the year.</w:t>
      </w:r>
      <w:r w:rsidR="00F27253" w:rsidRPr="00F02BC5">
        <w:t xml:space="preserve">  The following standard</w:t>
      </w:r>
      <w:r w:rsidR="00CA4541" w:rsidRPr="00F02BC5">
        <w:t>s</w:t>
      </w:r>
      <w:r w:rsidR="00F27253" w:rsidRPr="00F02BC5">
        <w:t xml:space="preserve"> </w:t>
      </w:r>
      <w:r w:rsidR="00CA4541" w:rsidRPr="00F02BC5">
        <w:t>were</w:t>
      </w:r>
      <w:r w:rsidR="00E9520E" w:rsidRPr="00F02BC5">
        <w:t xml:space="preserve"> mandatory</w:t>
      </w:r>
      <w:r w:rsidR="00F27253" w:rsidRPr="00F02BC5">
        <w:t xml:space="preserve"> for the first time f</w:t>
      </w:r>
      <w:r w:rsidR="00CA4541" w:rsidRPr="00F02BC5">
        <w:t xml:space="preserve">rom 1 July 2019 </w:t>
      </w:r>
      <w:r w:rsidR="00F27253" w:rsidRPr="00F02BC5">
        <w:t xml:space="preserve">and </w:t>
      </w:r>
      <w:r w:rsidR="00E9520E" w:rsidRPr="00F02BC5">
        <w:t>are applicable to</w:t>
      </w:r>
      <w:r w:rsidR="00F27253" w:rsidRPr="00F02BC5">
        <w:t xml:space="preserve"> the CFS.</w:t>
      </w:r>
    </w:p>
    <w:p w14:paraId="6455141E" w14:textId="5C3C7866" w:rsidR="00F619FE" w:rsidRPr="00F02BC5" w:rsidRDefault="00F619FE" w:rsidP="00CD66CB">
      <w:pPr>
        <w:pStyle w:val="Heading4"/>
        <w:rPr>
          <w:lang w:eastAsia="en-AU"/>
        </w:rPr>
      </w:pPr>
      <w:r w:rsidRPr="00F02BC5">
        <w:rPr>
          <w:lang w:eastAsia="en-AU"/>
        </w:rPr>
        <w:t xml:space="preserve">AASB 15 </w:t>
      </w:r>
      <w:r w:rsidRPr="00F02BC5">
        <w:rPr>
          <w:i/>
          <w:lang w:eastAsia="en-AU"/>
        </w:rPr>
        <w:t>Revenue from Contracts with Customers</w:t>
      </w:r>
      <w:r w:rsidRPr="00F02BC5">
        <w:rPr>
          <w:lang w:eastAsia="en-AU"/>
        </w:rPr>
        <w:t xml:space="preserve"> (AASB 15) and AASB 1058 </w:t>
      </w:r>
      <w:r w:rsidRPr="00F02BC5">
        <w:rPr>
          <w:i/>
          <w:lang w:eastAsia="en-AU"/>
        </w:rPr>
        <w:t>Income of Not-for-Profit Entities</w:t>
      </w:r>
      <w:r w:rsidRPr="00F02BC5">
        <w:rPr>
          <w:lang w:eastAsia="en-AU"/>
        </w:rPr>
        <w:t xml:space="preserve"> (AASB 1058)</w:t>
      </w:r>
    </w:p>
    <w:p w14:paraId="7C6D853C" w14:textId="77777777" w:rsidR="00F619FE" w:rsidRPr="00F02BC5" w:rsidRDefault="00F619FE" w:rsidP="00CD66CB">
      <w:pPr>
        <w:pStyle w:val="Disclosuretext"/>
      </w:pPr>
      <w:r w:rsidRPr="00F02BC5">
        <w:t xml:space="preserve">AASB 15 establishes a comprehensive framework for determining whether, how much and when revenue is recognised. It replaces existing revenue recognition guidance, including AASB 118 </w:t>
      </w:r>
      <w:r w:rsidRPr="00F02BC5">
        <w:rPr>
          <w:i/>
        </w:rPr>
        <w:t>Revenue</w:t>
      </w:r>
      <w:r w:rsidRPr="00F02BC5">
        <w:t>, AASB 111 </w:t>
      </w:r>
      <w:r w:rsidRPr="00F02BC5">
        <w:rPr>
          <w:i/>
        </w:rPr>
        <w:t>Construction Contracts</w:t>
      </w:r>
      <w:r w:rsidRPr="00F02BC5">
        <w:t xml:space="preserve"> and Interpretation 13 </w:t>
      </w:r>
      <w:r w:rsidRPr="00F02BC5">
        <w:rPr>
          <w:i/>
        </w:rPr>
        <w:t>Customer Loyalty Programmes</w:t>
      </w:r>
      <w:r w:rsidRPr="00F02BC5">
        <w:t>.  The core principle of AASB 15 is that an entity recognises revenue to depict the transfer of promised goods or services to customers in an amount that reflects the consideration to which the entity expects to be entitled in exchange for those goods or services.</w:t>
      </w:r>
    </w:p>
    <w:p w14:paraId="12B2B7B7" w14:textId="3AC859B1" w:rsidR="00E56398" w:rsidRPr="00F02BC5" w:rsidRDefault="00355508" w:rsidP="00E56398">
      <w:pPr>
        <w:pStyle w:val="Disclosuretext"/>
      </w:pPr>
      <w:r w:rsidRPr="00F02BC5">
        <w:t>In addition, s</w:t>
      </w:r>
      <w:r w:rsidR="00E56398" w:rsidRPr="00F02BC5">
        <w:t>upplementary changes</w:t>
      </w:r>
      <w:r w:rsidRPr="00F02BC5">
        <w:t xml:space="preserve"> were also adopted</w:t>
      </w:r>
      <w:r w:rsidR="00E56398" w:rsidRPr="00F02BC5">
        <w:t xml:space="preserve"> arising from AASB 2016</w:t>
      </w:r>
      <w:r w:rsidR="00CA4B21" w:rsidRPr="00F02BC5">
        <w:noBreakHyphen/>
      </w:r>
      <w:r w:rsidR="00E56398" w:rsidRPr="00F02BC5">
        <w:t xml:space="preserve">7 </w:t>
      </w:r>
      <w:r w:rsidR="00E56398" w:rsidRPr="00F02BC5">
        <w:rPr>
          <w:i/>
        </w:rPr>
        <w:t>Amendments to Australian Accounting Standards – Deferral of AASB 15 for Not</w:t>
      </w:r>
      <w:r w:rsidR="00CA4B21" w:rsidRPr="00F02BC5">
        <w:rPr>
          <w:i/>
        </w:rPr>
        <w:noBreakHyphen/>
      </w:r>
      <w:r w:rsidR="00E56398" w:rsidRPr="00F02BC5">
        <w:rPr>
          <w:i/>
        </w:rPr>
        <w:t>for</w:t>
      </w:r>
      <w:r w:rsidR="00CA4B21" w:rsidRPr="00F02BC5">
        <w:rPr>
          <w:i/>
        </w:rPr>
        <w:noBreakHyphen/>
      </w:r>
      <w:r w:rsidR="00E56398" w:rsidRPr="00F02BC5">
        <w:rPr>
          <w:i/>
        </w:rPr>
        <w:t>Profit Entities</w:t>
      </w:r>
      <w:r w:rsidR="00E56398" w:rsidRPr="00F02BC5">
        <w:t xml:space="preserve">, AASB 2016-8 </w:t>
      </w:r>
      <w:r w:rsidR="00E56398" w:rsidRPr="00F02BC5">
        <w:rPr>
          <w:i/>
        </w:rPr>
        <w:t>Amendments to Australian Accounting Standards – Australian Implementation Guidance for Not-for-Profit Entities</w:t>
      </w:r>
      <w:r w:rsidR="00E56398" w:rsidRPr="00F02BC5">
        <w:t xml:space="preserve"> and AASB 2019-6 </w:t>
      </w:r>
      <w:r w:rsidR="00E56398" w:rsidRPr="00F02BC5">
        <w:rPr>
          <w:i/>
        </w:rPr>
        <w:t>Amendments to Australian Accounting Standards – Research Grants and Not-for-Profit entities</w:t>
      </w:r>
      <w:r w:rsidR="00E56398" w:rsidRPr="00F02BC5">
        <w:t>.</w:t>
      </w:r>
    </w:p>
    <w:p w14:paraId="27E58D4B" w14:textId="295E4308" w:rsidR="00CA4541" w:rsidRPr="00F02BC5" w:rsidRDefault="009E7269" w:rsidP="00E56398">
      <w:pPr>
        <w:pStyle w:val="Disclosuretext"/>
      </w:pPr>
      <w:r w:rsidRPr="00F02BC5">
        <w:t>AASB 1058 is</w:t>
      </w:r>
      <w:r w:rsidR="00F619FE" w:rsidRPr="00F02BC5">
        <w:t xml:space="preserve"> relevant to the Australian Government in circumstances where AASB 15 does not apply.</w:t>
      </w:r>
      <w:r w:rsidR="00CA4541" w:rsidRPr="00F02BC5">
        <w:t xml:space="preserve"> A</w:t>
      </w:r>
      <w:r w:rsidRPr="00F02BC5">
        <w:t>A</w:t>
      </w:r>
      <w:r w:rsidR="00CA4541" w:rsidRPr="00F02BC5">
        <w:t xml:space="preserve">SB 1058 replaces most of the not-for-profit (NFP) provisions of AASB 1004 </w:t>
      </w:r>
      <w:r w:rsidR="00CA4541" w:rsidRPr="00F02BC5">
        <w:rPr>
          <w:i/>
        </w:rPr>
        <w:t>Contributions</w:t>
      </w:r>
      <w:r w:rsidR="00CA4541" w:rsidRPr="00F02BC5">
        <w:t xml:space="preserve"> and applies to transactions where the consideration to acquire an asset is significantly less than fair value principally to enable the e</w:t>
      </w:r>
      <w:r w:rsidR="007D421D">
        <w:t>ntity to further its objectives</w:t>
      </w:r>
      <w:r w:rsidR="00CA4541" w:rsidRPr="00F02BC5">
        <w:t xml:space="preserve"> and where volunteer services are received.</w:t>
      </w:r>
    </w:p>
    <w:p w14:paraId="6C79FFE1" w14:textId="0697F837" w:rsidR="00BD2965" w:rsidRPr="00F02BC5" w:rsidRDefault="00BD2965" w:rsidP="007A4F37">
      <w:pPr>
        <w:pStyle w:val="Disclosuretext"/>
      </w:pPr>
      <w:r w:rsidRPr="00F02BC5">
        <w:rPr>
          <w:i/>
        </w:rPr>
        <w:t>Application of AASB 15 and AASB 1058</w:t>
      </w:r>
    </w:p>
    <w:p w14:paraId="71729BED" w14:textId="45F6EA91" w:rsidR="00355508" w:rsidRPr="00F02BC5" w:rsidRDefault="00355508" w:rsidP="007A4F37">
      <w:pPr>
        <w:pStyle w:val="Disclosuretext"/>
      </w:pPr>
      <w:r w:rsidRPr="00F02BC5">
        <w:t>The Australian Government adopted AASB 15 and AASB 1058 using the modified retrospective approach, under which the cumulative effect of initial application is recognised in ret</w:t>
      </w:r>
      <w:r w:rsidR="00731154">
        <w:t xml:space="preserve">ained earnings at 1 July 2019. </w:t>
      </w:r>
      <w:r w:rsidRPr="00F02BC5">
        <w:t>Accordingly, the comparative information presented for 2019 is not restated, that is, it is presented as previously reported under the various applicable AASBs and related</w:t>
      </w:r>
      <w:r w:rsidR="00663B3B" w:rsidRPr="00F02BC5">
        <w:t xml:space="preserve"> interpretations</w:t>
      </w:r>
      <w:r w:rsidR="00CA4541" w:rsidRPr="00F02BC5">
        <w:t>.</w:t>
      </w:r>
      <w:r w:rsidR="00731154">
        <w:t xml:space="preserve"> </w:t>
      </w:r>
      <w:r w:rsidRPr="00F02BC5">
        <w:t>The impact on transition is summarised below:</w:t>
      </w:r>
    </w:p>
    <w:tbl>
      <w:tblPr>
        <w:tblW w:w="7440" w:type="dxa"/>
        <w:tblLayout w:type="fixed"/>
        <w:tblLook w:val="04A0" w:firstRow="1" w:lastRow="0" w:firstColumn="1" w:lastColumn="0" w:noHBand="0" w:noVBand="1"/>
      </w:tblPr>
      <w:tblGrid>
        <w:gridCol w:w="3969"/>
        <w:gridCol w:w="1587"/>
        <w:gridCol w:w="240"/>
        <w:gridCol w:w="1644"/>
      </w:tblGrid>
      <w:tr w:rsidR="00C24926" w:rsidRPr="00F02BC5" w14:paraId="7452D596" w14:textId="77777777" w:rsidTr="006826D3">
        <w:trPr>
          <w:trHeight w:val="255"/>
        </w:trPr>
        <w:tc>
          <w:tcPr>
            <w:tcW w:w="3969" w:type="dxa"/>
            <w:tcBorders>
              <w:top w:val="single" w:sz="4" w:space="0" w:color="auto"/>
              <w:left w:val="nil"/>
              <w:bottom w:val="nil"/>
              <w:right w:val="nil"/>
            </w:tcBorders>
            <w:shd w:val="clear" w:color="000000" w:fill="FFFFFF"/>
            <w:noWrap/>
            <w:vAlign w:val="center"/>
            <w:hideMark/>
          </w:tcPr>
          <w:p w14:paraId="64A3674F" w14:textId="77777777" w:rsidR="00C24926" w:rsidRPr="00F02BC5" w:rsidRDefault="00C24926" w:rsidP="00F01871">
            <w:pPr>
              <w:rPr>
                <w:rFonts w:cs="Arial"/>
                <w:szCs w:val="16"/>
              </w:rPr>
            </w:pPr>
            <w:r w:rsidRPr="00F02BC5">
              <w:rPr>
                <w:rFonts w:cs="Arial"/>
                <w:szCs w:val="16"/>
              </w:rPr>
              <w:t> </w:t>
            </w:r>
          </w:p>
        </w:tc>
        <w:tc>
          <w:tcPr>
            <w:tcW w:w="1587" w:type="dxa"/>
            <w:tcBorders>
              <w:top w:val="single" w:sz="4" w:space="0" w:color="auto"/>
              <w:left w:val="nil"/>
              <w:bottom w:val="nil"/>
              <w:right w:val="nil"/>
            </w:tcBorders>
            <w:shd w:val="clear" w:color="FFFFFF" w:fill="FFFFFF"/>
            <w:noWrap/>
            <w:tcMar>
              <w:left w:w="0" w:type="dxa"/>
              <w:right w:w="0" w:type="dxa"/>
            </w:tcMar>
            <w:vAlign w:val="bottom"/>
            <w:hideMark/>
          </w:tcPr>
          <w:p w14:paraId="6BBF219B" w14:textId="77777777" w:rsidR="00C24926" w:rsidRPr="00F02BC5" w:rsidRDefault="00C24926" w:rsidP="00F01871">
            <w:pPr>
              <w:jc w:val="center"/>
              <w:rPr>
                <w:rFonts w:cs="Arial"/>
                <w:szCs w:val="16"/>
              </w:rPr>
            </w:pPr>
            <w:r w:rsidRPr="00F02BC5">
              <w:rPr>
                <w:rFonts w:cs="Arial"/>
                <w:szCs w:val="16"/>
              </w:rPr>
              <w:t>General Government</w:t>
            </w:r>
          </w:p>
        </w:tc>
        <w:tc>
          <w:tcPr>
            <w:tcW w:w="240" w:type="dxa"/>
            <w:tcBorders>
              <w:top w:val="single" w:sz="4" w:space="0" w:color="auto"/>
              <w:left w:val="nil"/>
              <w:bottom w:val="nil"/>
              <w:right w:val="nil"/>
            </w:tcBorders>
            <w:shd w:val="clear" w:color="FFFFFF" w:fill="FFFFFF"/>
            <w:noWrap/>
            <w:vAlign w:val="bottom"/>
            <w:hideMark/>
          </w:tcPr>
          <w:p w14:paraId="1E792455" w14:textId="77777777" w:rsidR="00C24926" w:rsidRPr="00F02BC5" w:rsidRDefault="00C24926" w:rsidP="00F01871">
            <w:pPr>
              <w:jc w:val="center"/>
              <w:rPr>
                <w:rFonts w:cs="Arial"/>
                <w:szCs w:val="16"/>
              </w:rPr>
            </w:pPr>
            <w:r w:rsidRPr="00F02BC5">
              <w:rPr>
                <w:rFonts w:cs="Arial"/>
                <w:szCs w:val="16"/>
              </w:rPr>
              <w:t> </w:t>
            </w:r>
          </w:p>
        </w:tc>
        <w:tc>
          <w:tcPr>
            <w:tcW w:w="1644" w:type="dxa"/>
            <w:tcBorders>
              <w:top w:val="single" w:sz="4" w:space="0" w:color="auto"/>
              <w:left w:val="nil"/>
              <w:bottom w:val="nil"/>
              <w:right w:val="nil"/>
            </w:tcBorders>
            <w:shd w:val="clear" w:color="FFFFFF" w:fill="FFFFFF"/>
            <w:noWrap/>
            <w:tcMar>
              <w:left w:w="0" w:type="dxa"/>
              <w:right w:w="0" w:type="dxa"/>
            </w:tcMar>
            <w:vAlign w:val="bottom"/>
            <w:hideMark/>
          </w:tcPr>
          <w:p w14:paraId="28738F72" w14:textId="77777777" w:rsidR="00C24926" w:rsidRPr="00F02BC5" w:rsidRDefault="00C24926" w:rsidP="00F01871">
            <w:pPr>
              <w:jc w:val="center"/>
              <w:rPr>
                <w:rFonts w:cs="Arial"/>
                <w:szCs w:val="16"/>
              </w:rPr>
            </w:pPr>
            <w:r w:rsidRPr="00F02BC5">
              <w:rPr>
                <w:rFonts w:cs="Arial"/>
                <w:szCs w:val="16"/>
              </w:rPr>
              <w:t>Australian Government</w:t>
            </w:r>
          </w:p>
        </w:tc>
      </w:tr>
      <w:tr w:rsidR="00C24926" w:rsidRPr="00F02BC5" w14:paraId="6D374C31" w14:textId="77777777" w:rsidTr="006826D3">
        <w:trPr>
          <w:trHeight w:val="255"/>
        </w:trPr>
        <w:tc>
          <w:tcPr>
            <w:tcW w:w="3969" w:type="dxa"/>
            <w:tcBorders>
              <w:top w:val="nil"/>
              <w:left w:val="nil"/>
              <w:bottom w:val="nil"/>
              <w:right w:val="nil"/>
            </w:tcBorders>
            <w:shd w:val="clear" w:color="auto" w:fill="auto"/>
            <w:noWrap/>
            <w:vAlign w:val="bottom"/>
            <w:hideMark/>
          </w:tcPr>
          <w:p w14:paraId="28D8DF25" w14:textId="77777777" w:rsidR="00C24926" w:rsidRPr="00F02BC5" w:rsidRDefault="00C24926" w:rsidP="00F01871">
            <w:pPr>
              <w:jc w:val="center"/>
              <w:rPr>
                <w:rFonts w:cs="Arial"/>
                <w:szCs w:val="16"/>
              </w:rPr>
            </w:pPr>
          </w:p>
        </w:tc>
        <w:tc>
          <w:tcPr>
            <w:tcW w:w="1587" w:type="dxa"/>
            <w:tcBorders>
              <w:top w:val="single" w:sz="4" w:space="0" w:color="000000"/>
              <w:left w:val="nil"/>
              <w:bottom w:val="nil"/>
              <w:right w:val="nil"/>
            </w:tcBorders>
            <w:shd w:val="clear" w:color="000000" w:fill="D9D9D9"/>
            <w:noWrap/>
            <w:vAlign w:val="bottom"/>
            <w:hideMark/>
          </w:tcPr>
          <w:p w14:paraId="22F54777" w14:textId="77777777" w:rsidR="00C24926" w:rsidRPr="00F02BC5" w:rsidRDefault="00C24926" w:rsidP="00F01871">
            <w:pPr>
              <w:jc w:val="right"/>
              <w:rPr>
                <w:rFonts w:cs="Arial"/>
                <w:szCs w:val="16"/>
              </w:rPr>
            </w:pPr>
            <w:r w:rsidRPr="00F02BC5">
              <w:rPr>
                <w:rFonts w:cs="Arial"/>
                <w:szCs w:val="16"/>
              </w:rPr>
              <w:t>1 July 2019</w:t>
            </w:r>
          </w:p>
        </w:tc>
        <w:tc>
          <w:tcPr>
            <w:tcW w:w="240" w:type="dxa"/>
            <w:tcBorders>
              <w:top w:val="nil"/>
              <w:left w:val="nil"/>
              <w:bottom w:val="nil"/>
              <w:right w:val="nil"/>
            </w:tcBorders>
            <w:shd w:val="clear" w:color="FFFFFF" w:fill="FFFFFF"/>
            <w:vAlign w:val="bottom"/>
            <w:hideMark/>
          </w:tcPr>
          <w:p w14:paraId="36C35C79" w14:textId="77777777" w:rsidR="00C24926" w:rsidRPr="00F02BC5" w:rsidRDefault="00C24926" w:rsidP="00F01871">
            <w:pPr>
              <w:jc w:val="center"/>
              <w:rPr>
                <w:rFonts w:cs="Arial"/>
                <w:szCs w:val="16"/>
              </w:rPr>
            </w:pPr>
            <w:r w:rsidRPr="00F02BC5">
              <w:rPr>
                <w:rFonts w:cs="Arial"/>
                <w:szCs w:val="16"/>
              </w:rPr>
              <w:t> </w:t>
            </w:r>
          </w:p>
        </w:tc>
        <w:tc>
          <w:tcPr>
            <w:tcW w:w="1644" w:type="dxa"/>
            <w:tcBorders>
              <w:top w:val="single" w:sz="4" w:space="0" w:color="000000"/>
              <w:left w:val="nil"/>
              <w:bottom w:val="nil"/>
              <w:right w:val="nil"/>
            </w:tcBorders>
            <w:shd w:val="clear" w:color="000000" w:fill="D9D9D9"/>
            <w:noWrap/>
            <w:vAlign w:val="bottom"/>
            <w:hideMark/>
          </w:tcPr>
          <w:p w14:paraId="7FBF694B" w14:textId="77777777" w:rsidR="00C24926" w:rsidRPr="00F02BC5" w:rsidRDefault="00C24926" w:rsidP="00F01871">
            <w:pPr>
              <w:jc w:val="right"/>
              <w:rPr>
                <w:rFonts w:cs="Arial"/>
                <w:szCs w:val="16"/>
              </w:rPr>
            </w:pPr>
            <w:r w:rsidRPr="00F02BC5">
              <w:rPr>
                <w:rFonts w:cs="Arial"/>
                <w:szCs w:val="16"/>
              </w:rPr>
              <w:t>1 July 2019</w:t>
            </w:r>
          </w:p>
        </w:tc>
      </w:tr>
      <w:tr w:rsidR="00C24926" w:rsidRPr="00F02BC5" w14:paraId="43495717" w14:textId="77777777" w:rsidTr="006826D3">
        <w:trPr>
          <w:trHeight w:val="255"/>
        </w:trPr>
        <w:tc>
          <w:tcPr>
            <w:tcW w:w="3969" w:type="dxa"/>
            <w:tcBorders>
              <w:top w:val="nil"/>
              <w:left w:val="nil"/>
              <w:bottom w:val="nil"/>
              <w:right w:val="nil"/>
            </w:tcBorders>
            <w:shd w:val="clear" w:color="auto" w:fill="auto"/>
            <w:noWrap/>
            <w:vAlign w:val="bottom"/>
            <w:hideMark/>
          </w:tcPr>
          <w:p w14:paraId="7D72EE01" w14:textId="77777777" w:rsidR="00C24926" w:rsidRPr="00F02BC5" w:rsidRDefault="00C24926" w:rsidP="00F01871">
            <w:pPr>
              <w:jc w:val="right"/>
              <w:rPr>
                <w:rFonts w:cs="Arial"/>
                <w:szCs w:val="16"/>
              </w:rPr>
            </w:pPr>
          </w:p>
        </w:tc>
        <w:tc>
          <w:tcPr>
            <w:tcW w:w="1587" w:type="dxa"/>
            <w:tcBorders>
              <w:top w:val="nil"/>
              <w:left w:val="nil"/>
              <w:bottom w:val="single" w:sz="4" w:space="0" w:color="000000"/>
              <w:right w:val="nil"/>
            </w:tcBorders>
            <w:shd w:val="clear" w:color="000000" w:fill="D9D9D9"/>
            <w:noWrap/>
            <w:vAlign w:val="bottom"/>
            <w:hideMark/>
          </w:tcPr>
          <w:p w14:paraId="3D21A675" w14:textId="77777777" w:rsidR="00C24926" w:rsidRPr="00F02BC5" w:rsidRDefault="00C24926" w:rsidP="00F01871">
            <w:pPr>
              <w:jc w:val="right"/>
              <w:rPr>
                <w:rFonts w:cs="Arial"/>
                <w:szCs w:val="16"/>
              </w:rPr>
            </w:pPr>
            <w:r w:rsidRPr="00F02BC5">
              <w:rPr>
                <w:rFonts w:cs="Arial"/>
                <w:szCs w:val="16"/>
              </w:rPr>
              <w:t>$m</w:t>
            </w:r>
          </w:p>
        </w:tc>
        <w:tc>
          <w:tcPr>
            <w:tcW w:w="240" w:type="dxa"/>
            <w:tcBorders>
              <w:top w:val="nil"/>
              <w:left w:val="nil"/>
              <w:bottom w:val="nil"/>
              <w:right w:val="nil"/>
            </w:tcBorders>
            <w:shd w:val="clear" w:color="FFFFFF" w:fill="FFFFFF"/>
            <w:noWrap/>
            <w:vAlign w:val="bottom"/>
            <w:hideMark/>
          </w:tcPr>
          <w:p w14:paraId="4EFBA75A"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single" w:sz="4" w:space="0" w:color="000000"/>
              <w:right w:val="nil"/>
            </w:tcBorders>
            <w:shd w:val="clear" w:color="000000" w:fill="D9D9D9"/>
            <w:noWrap/>
            <w:vAlign w:val="bottom"/>
            <w:hideMark/>
          </w:tcPr>
          <w:p w14:paraId="27500129" w14:textId="77777777" w:rsidR="00C24926" w:rsidRPr="00F02BC5" w:rsidRDefault="00C24926" w:rsidP="00F01871">
            <w:pPr>
              <w:jc w:val="right"/>
              <w:rPr>
                <w:rFonts w:cs="Arial"/>
                <w:szCs w:val="16"/>
              </w:rPr>
            </w:pPr>
            <w:r w:rsidRPr="00F02BC5">
              <w:rPr>
                <w:rFonts w:cs="Arial"/>
                <w:szCs w:val="16"/>
              </w:rPr>
              <w:t>$m</w:t>
            </w:r>
          </w:p>
        </w:tc>
      </w:tr>
      <w:tr w:rsidR="00C24926" w:rsidRPr="00F02BC5" w14:paraId="02EE27BF" w14:textId="77777777" w:rsidTr="006826D3">
        <w:trPr>
          <w:trHeight w:val="255"/>
        </w:trPr>
        <w:tc>
          <w:tcPr>
            <w:tcW w:w="3969" w:type="dxa"/>
            <w:tcBorders>
              <w:top w:val="nil"/>
              <w:left w:val="nil"/>
              <w:bottom w:val="nil"/>
              <w:right w:val="nil"/>
            </w:tcBorders>
            <w:shd w:val="clear" w:color="auto" w:fill="auto"/>
            <w:vAlign w:val="bottom"/>
            <w:hideMark/>
          </w:tcPr>
          <w:p w14:paraId="6F9ED4FC" w14:textId="77777777" w:rsidR="00C24926" w:rsidRPr="00F02BC5" w:rsidRDefault="00C24926" w:rsidP="00F01871">
            <w:pPr>
              <w:rPr>
                <w:rFonts w:cs="Arial"/>
                <w:b/>
                <w:bCs/>
                <w:szCs w:val="16"/>
              </w:rPr>
            </w:pPr>
            <w:r w:rsidRPr="00F02BC5">
              <w:rPr>
                <w:rFonts w:cs="Arial"/>
                <w:b/>
                <w:bCs/>
                <w:szCs w:val="16"/>
              </w:rPr>
              <w:t>Assets</w:t>
            </w:r>
          </w:p>
        </w:tc>
        <w:tc>
          <w:tcPr>
            <w:tcW w:w="1587" w:type="dxa"/>
            <w:tcBorders>
              <w:top w:val="nil"/>
              <w:left w:val="nil"/>
              <w:bottom w:val="nil"/>
              <w:right w:val="nil"/>
            </w:tcBorders>
            <w:shd w:val="clear" w:color="000000" w:fill="D9D9D9"/>
            <w:noWrap/>
            <w:vAlign w:val="bottom"/>
            <w:hideMark/>
          </w:tcPr>
          <w:p w14:paraId="3B5DBA43" w14:textId="77777777" w:rsidR="00C24926" w:rsidRPr="00F02BC5" w:rsidRDefault="00C24926" w:rsidP="00F01871">
            <w:pPr>
              <w:rPr>
                <w:rFonts w:cs="Arial"/>
                <w:szCs w:val="16"/>
              </w:rPr>
            </w:pPr>
            <w:r w:rsidRPr="00F02BC5">
              <w:rPr>
                <w:rFonts w:cs="Arial"/>
                <w:szCs w:val="16"/>
              </w:rPr>
              <w:t> </w:t>
            </w:r>
          </w:p>
        </w:tc>
        <w:tc>
          <w:tcPr>
            <w:tcW w:w="240" w:type="dxa"/>
            <w:tcBorders>
              <w:top w:val="nil"/>
              <w:left w:val="nil"/>
              <w:bottom w:val="nil"/>
              <w:right w:val="nil"/>
            </w:tcBorders>
            <w:shd w:val="clear" w:color="FFFFFF" w:fill="FFFFFF"/>
            <w:noWrap/>
            <w:vAlign w:val="bottom"/>
            <w:hideMark/>
          </w:tcPr>
          <w:p w14:paraId="15BF79C7"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6DAF8E2C" w14:textId="77777777" w:rsidR="00C24926" w:rsidRPr="00F02BC5" w:rsidRDefault="00C24926" w:rsidP="00F01871">
            <w:pPr>
              <w:jc w:val="center"/>
              <w:rPr>
                <w:rFonts w:cs="Arial"/>
                <w:szCs w:val="16"/>
              </w:rPr>
            </w:pPr>
            <w:r w:rsidRPr="00F02BC5">
              <w:rPr>
                <w:rFonts w:cs="Arial"/>
                <w:szCs w:val="16"/>
              </w:rPr>
              <w:t> </w:t>
            </w:r>
          </w:p>
        </w:tc>
      </w:tr>
      <w:tr w:rsidR="00C24926" w:rsidRPr="00F02BC5" w14:paraId="7755701A" w14:textId="77777777" w:rsidTr="006826D3">
        <w:trPr>
          <w:trHeight w:val="255"/>
        </w:trPr>
        <w:tc>
          <w:tcPr>
            <w:tcW w:w="3969" w:type="dxa"/>
            <w:tcBorders>
              <w:top w:val="nil"/>
              <w:left w:val="nil"/>
              <w:bottom w:val="nil"/>
              <w:right w:val="nil"/>
            </w:tcBorders>
            <w:shd w:val="clear" w:color="auto" w:fill="auto"/>
            <w:noWrap/>
            <w:vAlign w:val="bottom"/>
            <w:hideMark/>
          </w:tcPr>
          <w:p w14:paraId="0577844F" w14:textId="77777777" w:rsidR="00C24926" w:rsidRPr="00F02BC5" w:rsidRDefault="00C24926" w:rsidP="00F01871">
            <w:pPr>
              <w:ind w:firstLineChars="100" w:firstLine="160"/>
              <w:rPr>
                <w:rFonts w:cs="Arial"/>
                <w:szCs w:val="16"/>
              </w:rPr>
            </w:pPr>
            <w:r w:rsidRPr="00F02BC5">
              <w:rPr>
                <w:rFonts w:cs="Arial"/>
                <w:szCs w:val="16"/>
              </w:rPr>
              <w:t>Receivables</w:t>
            </w:r>
          </w:p>
        </w:tc>
        <w:tc>
          <w:tcPr>
            <w:tcW w:w="1587" w:type="dxa"/>
            <w:tcBorders>
              <w:top w:val="nil"/>
              <w:left w:val="nil"/>
              <w:bottom w:val="nil"/>
              <w:right w:val="nil"/>
            </w:tcBorders>
            <w:shd w:val="clear" w:color="000000" w:fill="D9D9D9"/>
            <w:noWrap/>
            <w:vAlign w:val="center"/>
            <w:hideMark/>
          </w:tcPr>
          <w:p w14:paraId="551B8DD6" w14:textId="77777777" w:rsidR="00C24926" w:rsidRPr="00F02BC5" w:rsidRDefault="00C24926" w:rsidP="00F01871">
            <w:pPr>
              <w:jc w:val="right"/>
              <w:rPr>
                <w:rFonts w:cs="Arial"/>
                <w:szCs w:val="16"/>
              </w:rPr>
            </w:pPr>
            <w:r w:rsidRPr="00F02BC5">
              <w:rPr>
                <w:rFonts w:cs="Arial"/>
                <w:szCs w:val="16"/>
              </w:rPr>
              <w:t>-</w:t>
            </w:r>
          </w:p>
        </w:tc>
        <w:tc>
          <w:tcPr>
            <w:tcW w:w="240" w:type="dxa"/>
            <w:tcBorders>
              <w:top w:val="nil"/>
              <w:left w:val="nil"/>
              <w:bottom w:val="nil"/>
              <w:right w:val="nil"/>
            </w:tcBorders>
            <w:shd w:val="clear" w:color="FFFFFF" w:fill="FFFFFF"/>
            <w:noWrap/>
            <w:vAlign w:val="bottom"/>
            <w:hideMark/>
          </w:tcPr>
          <w:p w14:paraId="1D1D31FD"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041366A5" w14:textId="77777777" w:rsidR="00C24926" w:rsidRPr="00F02BC5" w:rsidRDefault="00C24926" w:rsidP="00F01871">
            <w:pPr>
              <w:jc w:val="right"/>
              <w:rPr>
                <w:rFonts w:cs="Arial"/>
                <w:szCs w:val="16"/>
              </w:rPr>
            </w:pPr>
            <w:r w:rsidRPr="00F02BC5">
              <w:rPr>
                <w:rFonts w:cs="Arial"/>
                <w:szCs w:val="16"/>
              </w:rPr>
              <w:t>12</w:t>
            </w:r>
          </w:p>
        </w:tc>
      </w:tr>
      <w:tr w:rsidR="00C24926" w:rsidRPr="00F02BC5" w14:paraId="7AD6A464" w14:textId="77777777" w:rsidTr="006826D3">
        <w:trPr>
          <w:trHeight w:val="255"/>
        </w:trPr>
        <w:tc>
          <w:tcPr>
            <w:tcW w:w="3969" w:type="dxa"/>
            <w:tcBorders>
              <w:top w:val="nil"/>
              <w:left w:val="nil"/>
              <w:bottom w:val="nil"/>
              <w:right w:val="nil"/>
            </w:tcBorders>
            <w:shd w:val="clear" w:color="auto" w:fill="auto"/>
            <w:noWrap/>
            <w:vAlign w:val="bottom"/>
            <w:hideMark/>
          </w:tcPr>
          <w:p w14:paraId="23BA7D13" w14:textId="77777777" w:rsidR="00C24926" w:rsidRPr="00F02BC5" w:rsidRDefault="00C24926" w:rsidP="00F01871">
            <w:pPr>
              <w:ind w:firstLineChars="100" w:firstLine="160"/>
              <w:rPr>
                <w:rFonts w:cs="Arial"/>
                <w:szCs w:val="16"/>
              </w:rPr>
            </w:pPr>
            <w:r w:rsidRPr="00F02BC5">
              <w:rPr>
                <w:rFonts w:cs="Arial"/>
                <w:szCs w:val="16"/>
              </w:rPr>
              <w:t>Contract assets</w:t>
            </w:r>
          </w:p>
        </w:tc>
        <w:tc>
          <w:tcPr>
            <w:tcW w:w="1587" w:type="dxa"/>
            <w:tcBorders>
              <w:top w:val="nil"/>
              <w:left w:val="nil"/>
              <w:bottom w:val="nil"/>
              <w:right w:val="nil"/>
            </w:tcBorders>
            <w:shd w:val="clear" w:color="000000" w:fill="D9D9D9"/>
            <w:noWrap/>
            <w:vAlign w:val="bottom"/>
            <w:hideMark/>
          </w:tcPr>
          <w:p w14:paraId="445CFD78" w14:textId="77777777" w:rsidR="00C24926" w:rsidRPr="00F02BC5" w:rsidRDefault="00C24926" w:rsidP="00F01871">
            <w:pPr>
              <w:jc w:val="right"/>
              <w:rPr>
                <w:rFonts w:cs="Arial"/>
                <w:szCs w:val="16"/>
              </w:rPr>
            </w:pPr>
            <w:r w:rsidRPr="00F02BC5">
              <w:rPr>
                <w:rFonts w:cs="Arial"/>
                <w:szCs w:val="16"/>
              </w:rPr>
              <w:t>(1)</w:t>
            </w:r>
          </w:p>
        </w:tc>
        <w:tc>
          <w:tcPr>
            <w:tcW w:w="240" w:type="dxa"/>
            <w:tcBorders>
              <w:top w:val="nil"/>
              <w:left w:val="nil"/>
              <w:bottom w:val="nil"/>
              <w:right w:val="nil"/>
            </w:tcBorders>
            <w:shd w:val="clear" w:color="FFFFFF" w:fill="FFFFFF"/>
            <w:noWrap/>
            <w:vAlign w:val="bottom"/>
            <w:hideMark/>
          </w:tcPr>
          <w:p w14:paraId="3E74CDF1"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220D7F3A" w14:textId="77777777" w:rsidR="00C24926" w:rsidRPr="00F02BC5" w:rsidRDefault="00C24926" w:rsidP="00F01871">
            <w:pPr>
              <w:jc w:val="right"/>
              <w:rPr>
                <w:rFonts w:cs="Arial"/>
                <w:szCs w:val="16"/>
              </w:rPr>
            </w:pPr>
            <w:r w:rsidRPr="00F02BC5">
              <w:rPr>
                <w:rFonts w:cs="Arial"/>
                <w:szCs w:val="16"/>
              </w:rPr>
              <w:t xml:space="preserve"> -</w:t>
            </w:r>
          </w:p>
        </w:tc>
      </w:tr>
      <w:tr w:rsidR="00C24926" w:rsidRPr="00F02BC5" w14:paraId="33C130CC" w14:textId="77777777" w:rsidTr="006826D3">
        <w:trPr>
          <w:trHeight w:val="255"/>
        </w:trPr>
        <w:tc>
          <w:tcPr>
            <w:tcW w:w="3969" w:type="dxa"/>
            <w:tcBorders>
              <w:top w:val="nil"/>
              <w:left w:val="nil"/>
              <w:bottom w:val="nil"/>
              <w:right w:val="nil"/>
            </w:tcBorders>
            <w:shd w:val="clear" w:color="auto" w:fill="auto"/>
            <w:vAlign w:val="bottom"/>
            <w:hideMark/>
          </w:tcPr>
          <w:p w14:paraId="176D85BE" w14:textId="77777777" w:rsidR="00C24926" w:rsidRPr="00F02BC5" w:rsidRDefault="00C24926" w:rsidP="00F01871">
            <w:pPr>
              <w:rPr>
                <w:rFonts w:cs="Arial"/>
                <w:b/>
                <w:bCs/>
                <w:szCs w:val="16"/>
              </w:rPr>
            </w:pPr>
            <w:r w:rsidRPr="00F02BC5">
              <w:rPr>
                <w:rFonts w:cs="Arial"/>
                <w:b/>
                <w:bCs/>
                <w:szCs w:val="16"/>
              </w:rPr>
              <w:t>Total assets</w:t>
            </w:r>
          </w:p>
        </w:tc>
        <w:tc>
          <w:tcPr>
            <w:tcW w:w="1587" w:type="dxa"/>
            <w:tcBorders>
              <w:top w:val="single" w:sz="4" w:space="0" w:color="000000"/>
              <w:left w:val="nil"/>
              <w:bottom w:val="single" w:sz="4" w:space="0" w:color="auto"/>
              <w:right w:val="nil"/>
            </w:tcBorders>
            <w:shd w:val="clear" w:color="000000" w:fill="D9D9D9"/>
            <w:noWrap/>
            <w:vAlign w:val="bottom"/>
            <w:hideMark/>
          </w:tcPr>
          <w:p w14:paraId="5FB095C6" w14:textId="77777777" w:rsidR="00C24926" w:rsidRPr="00F02BC5" w:rsidRDefault="00C24926" w:rsidP="00F01871">
            <w:pPr>
              <w:jc w:val="right"/>
              <w:rPr>
                <w:rFonts w:cs="Arial"/>
                <w:b/>
                <w:bCs/>
                <w:szCs w:val="16"/>
              </w:rPr>
            </w:pPr>
            <w:r w:rsidRPr="00F02BC5">
              <w:rPr>
                <w:rFonts w:cs="Arial"/>
                <w:b/>
                <w:bCs/>
                <w:szCs w:val="16"/>
              </w:rPr>
              <w:t>(1)</w:t>
            </w:r>
          </w:p>
        </w:tc>
        <w:tc>
          <w:tcPr>
            <w:tcW w:w="240" w:type="dxa"/>
            <w:tcBorders>
              <w:top w:val="nil"/>
              <w:left w:val="nil"/>
              <w:bottom w:val="nil"/>
              <w:right w:val="nil"/>
            </w:tcBorders>
            <w:shd w:val="clear" w:color="FFFFFF" w:fill="FFFFFF"/>
            <w:noWrap/>
            <w:vAlign w:val="bottom"/>
            <w:hideMark/>
          </w:tcPr>
          <w:p w14:paraId="146EBF46" w14:textId="77777777" w:rsidR="00C24926" w:rsidRPr="00F02BC5" w:rsidRDefault="00C24926" w:rsidP="00F01871">
            <w:pPr>
              <w:rPr>
                <w:rFonts w:cs="Arial"/>
                <w:szCs w:val="16"/>
              </w:rPr>
            </w:pPr>
            <w:r w:rsidRPr="00F02BC5">
              <w:rPr>
                <w:rFonts w:cs="Arial"/>
                <w:szCs w:val="16"/>
              </w:rPr>
              <w:t> </w:t>
            </w:r>
          </w:p>
        </w:tc>
        <w:tc>
          <w:tcPr>
            <w:tcW w:w="1644" w:type="dxa"/>
            <w:tcBorders>
              <w:top w:val="single" w:sz="4" w:space="0" w:color="000000"/>
              <w:left w:val="nil"/>
              <w:bottom w:val="single" w:sz="4" w:space="0" w:color="auto"/>
              <w:right w:val="nil"/>
            </w:tcBorders>
            <w:shd w:val="clear" w:color="000000" w:fill="D9D9D9"/>
            <w:noWrap/>
            <w:vAlign w:val="bottom"/>
            <w:hideMark/>
          </w:tcPr>
          <w:p w14:paraId="77AC9AF2" w14:textId="77777777" w:rsidR="00C24926" w:rsidRPr="00F02BC5" w:rsidRDefault="00C24926" w:rsidP="00F01871">
            <w:pPr>
              <w:jc w:val="right"/>
              <w:rPr>
                <w:rFonts w:cs="Arial"/>
                <w:b/>
                <w:bCs/>
                <w:szCs w:val="16"/>
              </w:rPr>
            </w:pPr>
            <w:r w:rsidRPr="00F02BC5">
              <w:rPr>
                <w:rFonts w:cs="Arial"/>
                <w:b/>
                <w:bCs/>
                <w:szCs w:val="16"/>
              </w:rPr>
              <w:t>12</w:t>
            </w:r>
          </w:p>
        </w:tc>
      </w:tr>
      <w:tr w:rsidR="00C24926" w:rsidRPr="00F02BC5" w14:paraId="7D03684A" w14:textId="77777777" w:rsidTr="006826D3">
        <w:trPr>
          <w:trHeight w:val="255"/>
        </w:trPr>
        <w:tc>
          <w:tcPr>
            <w:tcW w:w="3969" w:type="dxa"/>
            <w:tcBorders>
              <w:top w:val="nil"/>
              <w:left w:val="nil"/>
              <w:bottom w:val="nil"/>
              <w:right w:val="nil"/>
            </w:tcBorders>
            <w:shd w:val="clear" w:color="auto" w:fill="auto"/>
            <w:vAlign w:val="bottom"/>
            <w:hideMark/>
          </w:tcPr>
          <w:p w14:paraId="1579D7C1" w14:textId="77777777" w:rsidR="00C24926" w:rsidRPr="00F02BC5" w:rsidRDefault="00C24926" w:rsidP="00F01871">
            <w:pPr>
              <w:rPr>
                <w:rFonts w:cs="Arial"/>
                <w:b/>
                <w:bCs/>
                <w:szCs w:val="16"/>
              </w:rPr>
            </w:pPr>
            <w:r w:rsidRPr="00F02BC5">
              <w:rPr>
                <w:rFonts w:cs="Arial"/>
                <w:b/>
                <w:bCs/>
                <w:szCs w:val="16"/>
              </w:rPr>
              <w:t>Liabilities</w:t>
            </w:r>
          </w:p>
        </w:tc>
        <w:tc>
          <w:tcPr>
            <w:tcW w:w="1587" w:type="dxa"/>
            <w:tcBorders>
              <w:top w:val="nil"/>
              <w:left w:val="nil"/>
              <w:bottom w:val="nil"/>
              <w:right w:val="nil"/>
            </w:tcBorders>
            <w:shd w:val="clear" w:color="000000" w:fill="D9D9D9"/>
            <w:noWrap/>
            <w:vAlign w:val="bottom"/>
            <w:hideMark/>
          </w:tcPr>
          <w:p w14:paraId="7E56D230" w14:textId="77777777" w:rsidR="00C24926" w:rsidRPr="00F02BC5" w:rsidRDefault="00C24926" w:rsidP="00F01871">
            <w:pPr>
              <w:rPr>
                <w:rFonts w:cs="Arial"/>
                <w:szCs w:val="16"/>
              </w:rPr>
            </w:pPr>
            <w:r w:rsidRPr="00F02BC5">
              <w:rPr>
                <w:rFonts w:cs="Arial"/>
                <w:szCs w:val="16"/>
              </w:rPr>
              <w:t> </w:t>
            </w:r>
          </w:p>
        </w:tc>
        <w:tc>
          <w:tcPr>
            <w:tcW w:w="240" w:type="dxa"/>
            <w:tcBorders>
              <w:top w:val="nil"/>
              <w:left w:val="nil"/>
              <w:bottom w:val="nil"/>
              <w:right w:val="nil"/>
            </w:tcBorders>
            <w:shd w:val="clear" w:color="FFFFFF" w:fill="FFFFFF"/>
            <w:noWrap/>
            <w:vAlign w:val="bottom"/>
            <w:hideMark/>
          </w:tcPr>
          <w:p w14:paraId="63CA7BCA"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69FBD410" w14:textId="77777777" w:rsidR="00C24926" w:rsidRPr="00F02BC5" w:rsidRDefault="00C24926" w:rsidP="00F01871">
            <w:pPr>
              <w:rPr>
                <w:rFonts w:cs="Arial"/>
                <w:szCs w:val="16"/>
              </w:rPr>
            </w:pPr>
            <w:r w:rsidRPr="00F02BC5">
              <w:rPr>
                <w:rFonts w:cs="Arial"/>
                <w:szCs w:val="16"/>
              </w:rPr>
              <w:t> </w:t>
            </w:r>
          </w:p>
        </w:tc>
      </w:tr>
      <w:tr w:rsidR="00C24926" w:rsidRPr="00F02BC5" w14:paraId="30345810" w14:textId="77777777" w:rsidTr="006826D3">
        <w:trPr>
          <w:trHeight w:val="255"/>
        </w:trPr>
        <w:tc>
          <w:tcPr>
            <w:tcW w:w="3969" w:type="dxa"/>
            <w:tcBorders>
              <w:top w:val="nil"/>
              <w:left w:val="nil"/>
              <w:bottom w:val="nil"/>
              <w:right w:val="nil"/>
            </w:tcBorders>
            <w:shd w:val="clear" w:color="auto" w:fill="auto"/>
            <w:noWrap/>
            <w:vAlign w:val="bottom"/>
            <w:hideMark/>
          </w:tcPr>
          <w:p w14:paraId="06C4D01A" w14:textId="77777777" w:rsidR="00C24926" w:rsidRPr="00F02BC5" w:rsidRDefault="00C24926" w:rsidP="00F01871">
            <w:pPr>
              <w:ind w:firstLineChars="100" w:firstLine="160"/>
              <w:rPr>
                <w:rFonts w:cs="Arial"/>
                <w:szCs w:val="16"/>
              </w:rPr>
            </w:pPr>
            <w:r w:rsidRPr="00F02BC5">
              <w:rPr>
                <w:rFonts w:cs="Arial"/>
                <w:szCs w:val="16"/>
              </w:rPr>
              <w:t>Contract liabilities</w:t>
            </w:r>
          </w:p>
        </w:tc>
        <w:tc>
          <w:tcPr>
            <w:tcW w:w="1587" w:type="dxa"/>
            <w:tcBorders>
              <w:top w:val="nil"/>
              <w:left w:val="nil"/>
              <w:bottom w:val="nil"/>
              <w:right w:val="nil"/>
            </w:tcBorders>
            <w:shd w:val="clear" w:color="000000" w:fill="D9D9D9"/>
            <w:noWrap/>
            <w:vAlign w:val="bottom"/>
            <w:hideMark/>
          </w:tcPr>
          <w:p w14:paraId="47703A9B" w14:textId="77777777" w:rsidR="00C24926" w:rsidRPr="00F02BC5" w:rsidRDefault="00C24926" w:rsidP="00F01871">
            <w:pPr>
              <w:jc w:val="right"/>
              <w:rPr>
                <w:rFonts w:cs="Arial"/>
                <w:szCs w:val="16"/>
              </w:rPr>
            </w:pPr>
            <w:r w:rsidRPr="00F02BC5">
              <w:rPr>
                <w:rFonts w:cs="Arial"/>
                <w:szCs w:val="16"/>
              </w:rPr>
              <w:t>183</w:t>
            </w:r>
          </w:p>
        </w:tc>
        <w:tc>
          <w:tcPr>
            <w:tcW w:w="240" w:type="dxa"/>
            <w:tcBorders>
              <w:top w:val="nil"/>
              <w:left w:val="nil"/>
              <w:bottom w:val="nil"/>
              <w:right w:val="nil"/>
            </w:tcBorders>
            <w:shd w:val="clear" w:color="FFFFFF" w:fill="FFFFFF"/>
            <w:noWrap/>
            <w:vAlign w:val="bottom"/>
            <w:hideMark/>
          </w:tcPr>
          <w:p w14:paraId="378518E3"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0818885F" w14:textId="77777777" w:rsidR="00C24926" w:rsidRPr="00F02BC5" w:rsidRDefault="00C24926" w:rsidP="00F01871">
            <w:pPr>
              <w:jc w:val="right"/>
              <w:rPr>
                <w:rFonts w:cs="Arial"/>
                <w:szCs w:val="16"/>
              </w:rPr>
            </w:pPr>
            <w:r w:rsidRPr="00F02BC5">
              <w:rPr>
                <w:rFonts w:cs="Arial"/>
                <w:szCs w:val="16"/>
              </w:rPr>
              <w:t>213</w:t>
            </w:r>
          </w:p>
        </w:tc>
      </w:tr>
      <w:tr w:rsidR="00C24926" w:rsidRPr="00F02BC5" w14:paraId="41CB7922" w14:textId="77777777" w:rsidTr="006826D3">
        <w:trPr>
          <w:trHeight w:val="255"/>
        </w:trPr>
        <w:tc>
          <w:tcPr>
            <w:tcW w:w="3969" w:type="dxa"/>
            <w:tcBorders>
              <w:top w:val="nil"/>
              <w:left w:val="nil"/>
              <w:bottom w:val="nil"/>
              <w:right w:val="nil"/>
            </w:tcBorders>
            <w:shd w:val="clear" w:color="auto" w:fill="auto"/>
            <w:vAlign w:val="bottom"/>
            <w:hideMark/>
          </w:tcPr>
          <w:p w14:paraId="63233673" w14:textId="77777777" w:rsidR="00C24926" w:rsidRPr="00F02BC5" w:rsidRDefault="00C24926" w:rsidP="00F01871">
            <w:pPr>
              <w:rPr>
                <w:rFonts w:cs="Arial"/>
                <w:b/>
                <w:bCs/>
                <w:szCs w:val="16"/>
              </w:rPr>
            </w:pPr>
            <w:r w:rsidRPr="00F02BC5">
              <w:rPr>
                <w:rFonts w:cs="Arial"/>
                <w:b/>
                <w:bCs/>
                <w:szCs w:val="16"/>
              </w:rPr>
              <w:t xml:space="preserve">Total liabilities </w:t>
            </w:r>
          </w:p>
        </w:tc>
        <w:tc>
          <w:tcPr>
            <w:tcW w:w="1587" w:type="dxa"/>
            <w:tcBorders>
              <w:top w:val="single" w:sz="4" w:space="0" w:color="000000"/>
              <w:left w:val="nil"/>
              <w:bottom w:val="single" w:sz="4" w:space="0" w:color="auto"/>
              <w:right w:val="nil"/>
            </w:tcBorders>
            <w:shd w:val="clear" w:color="000000" w:fill="D9D9D9"/>
            <w:noWrap/>
            <w:vAlign w:val="bottom"/>
            <w:hideMark/>
          </w:tcPr>
          <w:p w14:paraId="58ECD568" w14:textId="77777777" w:rsidR="00C24926" w:rsidRPr="00F02BC5" w:rsidRDefault="00C24926" w:rsidP="00F01871">
            <w:pPr>
              <w:jc w:val="right"/>
              <w:rPr>
                <w:rFonts w:cs="Arial"/>
                <w:b/>
                <w:bCs/>
                <w:szCs w:val="16"/>
              </w:rPr>
            </w:pPr>
            <w:r w:rsidRPr="00F02BC5">
              <w:rPr>
                <w:rFonts w:cs="Arial"/>
                <w:b/>
                <w:bCs/>
                <w:szCs w:val="16"/>
              </w:rPr>
              <w:t>183</w:t>
            </w:r>
          </w:p>
        </w:tc>
        <w:tc>
          <w:tcPr>
            <w:tcW w:w="240" w:type="dxa"/>
            <w:tcBorders>
              <w:top w:val="nil"/>
              <w:left w:val="nil"/>
              <w:bottom w:val="nil"/>
              <w:right w:val="nil"/>
            </w:tcBorders>
            <w:shd w:val="clear" w:color="FFFFFF" w:fill="FFFFFF"/>
            <w:noWrap/>
            <w:vAlign w:val="bottom"/>
            <w:hideMark/>
          </w:tcPr>
          <w:p w14:paraId="10C3EBBF" w14:textId="77777777" w:rsidR="00C24926" w:rsidRPr="00F02BC5" w:rsidRDefault="00C24926" w:rsidP="00F01871">
            <w:pPr>
              <w:rPr>
                <w:rFonts w:cs="Arial"/>
                <w:szCs w:val="16"/>
              </w:rPr>
            </w:pPr>
            <w:r w:rsidRPr="00F02BC5">
              <w:rPr>
                <w:rFonts w:cs="Arial"/>
                <w:szCs w:val="16"/>
              </w:rPr>
              <w:t> </w:t>
            </w:r>
          </w:p>
        </w:tc>
        <w:tc>
          <w:tcPr>
            <w:tcW w:w="1644" w:type="dxa"/>
            <w:tcBorders>
              <w:top w:val="single" w:sz="4" w:space="0" w:color="000000"/>
              <w:left w:val="nil"/>
              <w:bottom w:val="single" w:sz="4" w:space="0" w:color="auto"/>
              <w:right w:val="nil"/>
            </w:tcBorders>
            <w:shd w:val="clear" w:color="000000" w:fill="D9D9D9"/>
            <w:noWrap/>
            <w:vAlign w:val="bottom"/>
            <w:hideMark/>
          </w:tcPr>
          <w:p w14:paraId="4737C69E" w14:textId="77777777" w:rsidR="00C24926" w:rsidRPr="00F02BC5" w:rsidRDefault="00C24926" w:rsidP="00F01871">
            <w:pPr>
              <w:jc w:val="right"/>
              <w:rPr>
                <w:rFonts w:cs="Arial"/>
                <w:b/>
                <w:bCs/>
                <w:szCs w:val="16"/>
              </w:rPr>
            </w:pPr>
            <w:r w:rsidRPr="00F02BC5">
              <w:rPr>
                <w:rFonts w:cs="Arial"/>
                <w:b/>
                <w:bCs/>
                <w:szCs w:val="16"/>
              </w:rPr>
              <w:t>213</w:t>
            </w:r>
          </w:p>
        </w:tc>
      </w:tr>
      <w:tr w:rsidR="00C24926" w:rsidRPr="00F02BC5" w14:paraId="120BE19E" w14:textId="77777777" w:rsidTr="006826D3">
        <w:trPr>
          <w:trHeight w:val="255"/>
        </w:trPr>
        <w:tc>
          <w:tcPr>
            <w:tcW w:w="3969" w:type="dxa"/>
            <w:tcBorders>
              <w:top w:val="nil"/>
              <w:left w:val="nil"/>
              <w:bottom w:val="nil"/>
              <w:right w:val="nil"/>
            </w:tcBorders>
            <w:shd w:val="clear" w:color="auto" w:fill="auto"/>
            <w:noWrap/>
            <w:vAlign w:val="bottom"/>
            <w:hideMark/>
          </w:tcPr>
          <w:p w14:paraId="35F2F01C" w14:textId="77777777" w:rsidR="00C24926" w:rsidRPr="00F02BC5" w:rsidRDefault="00C24926" w:rsidP="00F01871">
            <w:pPr>
              <w:jc w:val="right"/>
              <w:rPr>
                <w:rFonts w:cs="Arial"/>
                <w:b/>
                <w:bCs/>
                <w:szCs w:val="16"/>
              </w:rPr>
            </w:pPr>
          </w:p>
        </w:tc>
        <w:tc>
          <w:tcPr>
            <w:tcW w:w="1587" w:type="dxa"/>
            <w:tcBorders>
              <w:top w:val="nil"/>
              <w:left w:val="nil"/>
              <w:bottom w:val="nil"/>
              <w:right w:val="nil"/>
            </w:tcBorders>
            <w:shd w:val="clear" w:color="000000" w:fill="D9D9D9"/>
            <w:noWrap/>
            <w:vAlign w:val="bottom"/>
            <w:hideMark/>
          </w:tcPr>
          <w:p w14:paraId="43F22515" w14:textId="77777777" w:rsidR="00C24926" w:rsidRPr="00F02BC5" w:rsidRDefault="00C24926" w:rsidP="00F01871">
            <w:pPr>
              <w:rPr>
                <w:rFonts w:cs="Arial"/>
                <w:szCs w:val="16"/>
              </w:rPr>
            </w:pPr>
            <w:r w:rsidRPr="00F02BC5">
              <w:rPr>
                <w:rFonts w:cs="Arial"/>
                <w:szCs w:val="16"/>
              </w:rPr>
              <w:t> </w:t>
            </w:r>
          </w:p>
        </w:tc>
        <w:tc>
          <w:tcPr>
            <w:tcW w:w="240" w:type="dxa"/>
            <w:tcBorders>
              <w:top w:val="nil"/>
              <w:left w:val="nil"/>
              <w:bottom w:val="nil"/>
              <w:right w:val="nil"/>
            </w:tcBorders>
            <w:shd w:val="clear" w:color="FFFFFF" w:fill="FFFFFF"/>
            <w:noWrap/>
            <w:vAlign w:val="bottom"/>
            <w:hideMark/>
          </w:tcPr>
          <w:p w14:paraId="3B857856" w14:textId="77777777" w:rsidR="00C24926" w:rsidRPr="00F02BC5" w:rsidRDefault="00C24926" w:rsidP="00F01871">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0A664FB1" w14:textId="77777777" w:rsidR="00C24926" w:rsidRPr="00F02BC5" w:rsidRDefault="00C24926" w:rsidP="00F01871">
            <w:pPr>
              <w:rPr>
                <w:rFonts w:cs="Arial"/>
                <w:szCs w:val="16"/>
              </w:rPr>
            </w:pPr>
            <w:r w:rsidRPr="00F02BC5">
              <w:rPr>
                <w:rFonts w:cs="Arial"/>
                <w:szCs w:val="16"/>
              </w:rPr>
              <w:t> </w:t>
            </w:r>
          </w:p>
        </w:tc>
      </w:tr>
      <w:tr w:rsidR="00C24926" w:rsidRPr="00F02BC5" w14:paraId="27055C2D" w14:textId="77777777" w:rsidTr="006826D3">
        <w:trPr>
          <w:trHeight w:val="255"/>
        </w:trPr>
        <w:tc>
          <w:tcPr>
            <w:tcW w:w="3969" w:type="dxa"/>
            <w:tcBorders>
              <w:top w:val="nil"/>
              <w:left w:val="nil"/>
              <w:bottom w:val="single" w:sz="4" w:space="0" w:color="auto"/>
              <w:right w:val="nil"/>
            </w:tcBorders>
            <w:shd w:val="clear" w:color="auto" w:fill="auto"/>
            <w:vAlign w:val="bottom"/>
            <w:hideMark/>
          </w:tcPr>
          <w:p w14:paraId="6CDB133B" w14:textId="77777777" w:rsidR="00C24926" w:rsidRPr="00F02BC5" w:rsidRDefault="00C24926" w:rsidP="00F01871">
            <w:pPr>
              <w:rPr>
                <w:rFonts w:cs="Arial"/>
                <w:b/>
                <w:bCs/>
                <w:szCs w:val="16"/>
              </w:rPr>
            </w:pPr>
            <w:r w:rsidRPr="00F02BC5">
              <w:rPr>
                <w:rFonts w:cs="Arial"/>
                <w:b/>
                <w:bCs/>
                <w:szCs w:val="16"/>
              </w:rPr>
              <w:t>Total adjustment recognised in retained earnings</w:t>
            </w:r>
          </w:p>
        </w:tc>
        <w:tc>
          <w:tcPr>
            <w:tcW w:w="1587" w:type="dxa"/>
            <w:tcBorders>
              <w:top w:val="single" w:sz="4" w:space="0" w:color="000000"/>
              <w:left w:val="nil"/>
              <w:bottom w:val="single" w:sz="4" w:space="0" w:color="auto"/>
              <w:right w:val="nil"/>
            </w:tcBorders>
            <w:shd w:val="clear" w:color="000000" w:fill="D9D9D9"/>
            <w:noWrap/>
            <w:vAlign w:val="bottom"/>
            <w:hideMark/>
          </w:tcPr>
          <w:p w14:paraId="2B7DBE6A" w14:textId="77777777" w:rsidR="00C24926" w:rsidRPr="00F02BC5" w:rsidRDefault="00C24926" w:rsidP="00F01871">
            <w:pPr>
              <w:jc w:val="right"/>
              <w:rPr>
                <w:rFonts w:cs="Arial"/>
                <w:b/>
                <w:bCs/>
                <w:szCs w:val="16"/>
              </w:rPr>
            </w:pPr>
            <w:r w:rsidRPr="00F02BC5">
              <w:rPr>
                <w:rFonts w:cs="Arial"/>
                <w:b/>
                <w:bCs/>
                <w:szCs w:val="16"/>
              </w:rPr>
              <w:t>(184)</w:t>
            </w:r>
          </w:p>
        </w:tc>
        <w:tc>
          <w:tcPr>
            <w:tcW w:w="240" w:type="dxa"/>
            <w:tcBorders>
              <w:top w:val="nil"/>
              <w:left w:val="nil"/>
              <w:bottom w:val="single" w:sz="4" w:space="0" w:color="auto"/>
              <w:right w:val="nil"/>
            </w:tcBorders>
            <w:shd w:val="clear" w:color="FFFFFF" w:fill="FFFFFF"/>
            <w:noWrap/>
            <w:vAlign w:val="bottom"/>
            <w:hideMark/>
          </w:tcPr>
          <w:p w14:paraId="11FEA547" w14:textId="77777777" w:rsidR="00C24926" w:rsidRPr="00F02BC5" w:rsidRDefault="00C24926" w:rsidP="00F01871">
            <w:pPr>
              <w:rPr>
                <w:rFonts w:cs="Arial"/>
                <w:szCs w:val="16"/>
              </w:rPr>
            </w:pPr>
            <w:r w:rsidRPr="00F02BC5">
              <w:rPr>
                <w:rFonts w:cs="Arial"/>
                <w:szCs w:val="16"/>
              </w:rPr>
              <w:t> </w:t>
            </w:r>
          </w:p>
        </w:tc>
        <w:tc>
          <w:tcPr>
            <w:tcW w:w="1644" w:type="dxa"/>
            <w:tcBorders>
              <w:top w:val="single" w:sz="4" w:space="0" w:color="000000"/>
              <w:left w:val="nil"/>
              <w:bottom w:val="single" w:sz="4" w:space="0" w:color="auto"/>
              <w:right w:val="nil"/>
            </w:tcBorders>
            <w:shd w:val="clear" w:color="000000" w:fill="D9D9D9"/>
            <w:noWrap/>
            <w:vAlign w:val="bottom"/>
            <w:hideMark/>
          </w:tcPr>
          <w:p w14:paraId="7117542E" w14:textId="77777777" w:rsidR="00C24926" w:rsidRPr="00F02BC5" w:rsidRDefault="00C24926" w:rsidP="00F01871">
            <w:pPr>
              <w:jc w:val="right"/>
              <w:rPr>
                <w:rFonts w:cs="Arial"/>
                <w:b/>
                <w:bCs/>
                <w:szCs w:val="16"/>
              </w:rPr>
            </w:pPr>
            <w:r w:rsidRPr="00F02BC5">
              <w:rPr>
                <w:rFonts w:cs="Arial"/>
                <w:b/>
                <w:bCs/>
                <w:szCs w:val="16"/>
              </w:rPr>
              <w:t>(201)</w:t>
            </w:r>
          </w:p>
        </w:tc>
      </w:tr>
    </w:tbl>
    <w:p w14:paraId="5D4025C5" w14:textId="7697F5DB" w:rsidR="00CA4541" w:rsidRPr="00F02BC5" w:rsidRDefault="00CA4541" w:rsidP="007D393F">
      <w:pPr>
        <w:pStyle w:val="Disclosuretext"/>
        <w:spacing w:before="240"/>
      </w:pPr>
      <w:r w:rsidRPr="00F02BC5">
        <w:t xml:space="preserve">Under the new income recognition model </w:t>
      </w:r>
      <w:r w:rsidR="00663B3B" w:rsidRPr="00F02BC5">
        <w:t xml:space="preserve">it must </w:t>
      </w:r>
      <w:r w:rsidRPr="00F02BC5">
        <w:t xml:space="preserve">first </w:t>
      </w:r>
      <w:r w:rsidR="00663B3B" w:rsidRPr="00F02BC5">
        <w:t xml:space="preserve">be </w:t>
      </w:r>
      <w:r w:rsidRPr="00F02BC5">
        <w:t>determine</w:t>
      </w:r>
      <w:r w:rsidR="00663B3B" w:rsidRPr="00F02BC5">
        <w:t>d</w:t>
      </w:r>
      <w:r w:rsidRPr="00F02BC5">
        <w:t xml:space="preserve"> whether an enforceable agreement exists and whether the promises to transfer goods or services to the customer are ‘sufficiently specific’.  If an enforceable agreement exists and the promises are ‘sufficiently specific’ (to a transaction or part of a transaction), the general AASB 15 principles are used to determine the appropriate revenue recognition. If these criteria are not met, the</w:t>
      </w:r>
      <w:r w:rsidR="00663B3B" w:rsidRPr="00F02BC5">
        <w:t>n consideration is given to the application of</w:t>
      </w:r>
      <w:r w:rsidRPr="00F02BC5">
        <w:t xml:space="preserve"> AASB 1058</w:t>
      </w:r>
      <w:r w:rsidR="00663B3B" w:rsidRPr="00F02BC5">
        <w:t>.</w:t>
      </w:r>
      <w:r w:rsidRPr="00F02BC5">
        <w:t xml:space="preserve"> </w:t>
      </w:r>
    </w:p>
    <w:p w14:paraId="00F5D222" w14:textId="2B3EFED2" w:rsidR="00CA4541" w:rsidRPr="00F02BC5" w:rsidRDefault="00CA4541" w:rsidP="00E56398">
      <w:pPr>
        <w:pStyle w:val="Disclosuretext"/>
      </w:pPr>
      <w:r w:rsidRPr="00F02BC5">
        <w:t>In relation to AASB 15, the Australian Government elected to apply the new standard to all new and uncompleted contracts from the date of initial application.  The Australian Government is required to aggregate the effect of all of the contract modifications that occur before the date of initial application.</w:t>
      </w:r>
    </w:p>
    <w:p w14:paraId="7AE091F9" w14:textId="378AAA40" w:rsidR="007269E0" w:rsidRPr="00F02BC5" w:rsidRDefault="00CA4541" w:rsidP="003B5BC4">
      <w:pPr>
        <w:pStyle w:val="Disclosuretext"/>
      </w:pPr>
      <w:r w:rsidRPr="00F02BC5">
        <w:t>In terms of AASB 1058, the Australian Government is required to recognise volunteer services at fair value if those services would have been purchased if not provided voluntarily and the fair value of those services can be measured reliably.</w:t>
      </w:r>
    </w:p>
    <w:p w14:paraId="60FB4C28" w14:textId="77777777" w:rsidR="007269E0" w:rsidRPr="00F02BC5" w:rsidRDefault="007269E0" w:rsidP="003B5BC4">
      <w:pPr>
        <w:pStyle w:val="Disclosuretext"/>
        <w:sectPr w:rsidR="007269E0" w:rsidRPr="00F02BC5" w:rsidSect="00407304">
          <w:headerReference w:type="even" r:id="rId15"/>
          <w:headerReference w:type="default" r:id="rId16"/>
          <w:footerReference w:type="even" r:id="rId17"/>
          <w:headerReference w:type="first" r:id="rId18"/>
          <w:footerReference w:type="first" r:id="rId19"/>
          <w:pgSz w:w="9979" w:h="14175" w:code="9"/>
          <w:pgMar w:top="1418" w:right="1134" w:bottom="1134" w:left="1418" w:header="709" w:footer="527" w:gutter="0"/>
          <w:pgNumType w:start="57"/>
          <w:cols w:space="708"/>
          <w:titlePg/>
          <w:docGrid w:linePitch="360"/>
        </w:sectPr>
      </w:pPr>
    </w:p>
    <w:p w14:paraId="707541DA" w14:textId="7AE684EC" w:rsidR="007269E0" w:rsidRPr="00F02BC5" w:rsidRDefault="007269E0" w:rsidP="00CD66CB">
      <w:pPr>
        <w:pStyle w:val="Disclosuretext"/>
        <w:rPr>
          <w:i/>
        </w:rPr>
      </w:pPr>
      <w:r w:rsidRPr="00F02BC5">
        <w:rPr>
          <w:i/>
        </w:rPr>
        <w:t>Transitional disclosure</w:t>
      </w:r>
    </w:p>
    <w:p w14:paraId="0DDC422E" w14:textId="5372C092" w:rsidR="002C7EAD" w:rsidRPr="00F02BC5" w:rsidRDefault="00CA4B21" w:rsidP="00AA5EC8">
      <w:pPr>
        <w:pStyle w:val="Disclosuretext"/>
      </w:pPr>
      <w:r w:rsidRPr="00F02BC5">
        <w:t>The adoption of AASB 15 and AASB 1058 did not have a material impact on the Australian Government Consolidated Financial Statements and there would be no material change to the comparative 2018-19 revenue disclosed if it had been retrospectively stated</w:t>
      </w:r>
      <w:r w:rsidR="00731154">
        <w:t xml:space="preserve"> under AASB 15 and AASB 1058. </w:t>
      </w:r>
      <w:r w:rsidRPr="00F02BC5">
        <w:t>There would also be no material change to the current 2019-20 revenue if the previous revenue standards (AASB 1004, AASB 118, AASB 111 and related interpretations) had continued to be applie</w:t>
      </w:r>
      <w:r w:rsidR="00AA5EC8" w:rsidRPr="00F02BC5">
        <w:t>d in the current financial year.</w:t>
      </w:r>
    </w:p>
    <w:p w14:paraId="1C89992D" w14:textId="55781D7F" w:rsidR="00372F44" w:rsidRPr="00F02BC5" w:rsidRDefault="00372F44" w:rsidP="00CD66CB">
      <w:pPr>
        <w:pStyle w:val="Heading4"/>
        <w:rPr>
          <w:lang w:eastAsia="en-AU"/>
        </w:rPr>
      </w:pPr>
      <w:r w:rsidRPr="00F02BC5">
        <w:rPr>
          <w:lang w:eastAsia="en-AU"/>
        </w:rPr>
        <w:t>AASB 16 Leases (AASB 16)</w:t>
      </w:r>
    </w:p>
    <w:p w14:paraId="78F7FEB6" w14:textId="730CDA7D" w:rsidR="00372F44" w:rsidRPr="00F02BC5" w:rsidRDefault="00372F44" w:rsidP="00BD2965">
      <w:pPr>
        <w:pStyle w:val="Disclosuretext"/>
      </w:pPr>
      <w:r w:rsidRPr="00F02BC5">
        <w:t xml:space="preserve">AASB 16 </w:t>
      </w:r>
      <w:r w:rsidR="007269E0" w:rsidRPr="00F02BC5">
        <w:t xml:space="preserve">became effective </w:t>
      </w:r>
      <w:r w:rsidR="007269E0" w:rsidRPr="00F02BC5">
        <w:tab/>
        <w:t xml:space="preserve">on 1 July 2019. This new standard has replaced AASB </w:t>
      </w:r>
      <w:r w:rsidR="00CA4B21" w:rsidRPr="00F02BC5">
        <w:t> </w:t>
      </w:r>
      <w:r w:rsidR="007269E0" w:rsidRPr="00F02BC5">
        <w:t xml:space="preserve">17 </w:t>
      </w:r>
      <w:r w:rsidR="007269E0" w:rsidRPr="00F02BC5">
        <w:rPr>
          <w:i/>
        </w:rPr>
        <w:t>Leases</w:t>
      </w:r>
      <w:r w:rsidR="007269E0" w:rsidRPr="00F02BC5">
        <w:t xml:space="preserve">, Interpretation 4 </w:t>
      </w:r>
      <w:r w:rsidR="007269E0" w:rsidRPr="00F02BC5">
        <w:rPr>
          <w:i/>
        </w:rPr>
        <w:t>Determining whether an Arrangement contains a Lease</w:t>
      </w:r>
      <w:r w:rsidR="007269E0" w:rsidRPr="00F02BC5">
        <w:t xml:space="preserve">, Interpretation 115 </w:t>
      </w:r>
      <w:r w:rsidR="007269E0" w:rsidRPr="00F02BC5">
        <w:rPr>
          <w:i/>
        </w:rPr>
        <w:t>Operating Leases—Incentives</w:t>
      </w:r>
      <w:r w:rsidR="007269E0" w:rsidRPr="00F02BC5">
        <w:t xml:space="preserve"> and Interpretation 127 </w:t>
      </w:r>
      <w:r w:rsidR="007269E0" w:rsidRPr="00F02BC5">
        <w:rPr>
          <w:i/>
        </w:rPr>
        <w:t>Evaluating the Substance of Transactions Involving the Legal Form of a Lease</w:t>
      </w:r>
      <w:r w:rsidR="007269E0" w:rsidRPr="00F02BC5">
        <w:t xml:space="preserve">. </w:t>
      </w:r>
    </w:p>
    <w:p w14:paraId="3062303E" w14:textId="149141E1" w:rsidR="005A1B62" w:rsidRPr="00F02BC5" w:rsidRDefault="005A1B62" w:rsidP="00BD2965">
      <w:pPr>
        <w:pStyle w:val="Disclosuretext"/>
        <w:rPr>
          <w:i/>
        </w:rPr>
      </w:pPr>
      <w:r w:rsidRPr="00F02BC5">
        <w:t>In addition, supplementary changes were also adopted arising from AASB 2018</w:t>
      </w:r>
      <w:r w:rsidR="00CA4B21" w:rsidRPr="00F02BC5">
        <w:noBreakHyphen/>
      </w:r>
      <w:r w:rsidRPr="00F02BC5">
        <w:t xml:space="preserve">8 </w:t>
      </w:r>
      <w:r w:rsidRPr="00F02BC5">
        <w:rPr>
          <w:i/>
        </w:rPr>
        <w:t>Amendments to Australian Accounting Standards – Right-of-Use Assets of Not</w:t>
      </w:r>
      <w:r w:rsidR="00CA4B21" w:rsidRPr="00F02BC5">
        <w:rPr>
          <w:i/>
        </w:rPr>
        <w:noBreakHyphen/>
      </w:r>
      <w:r w:rsidRPr="00F02BC5">
        <w:rPr>
          <w:i/>
        </w:rPr>
        <w:t>for</w:t>
      </w:r>
      <w:r w:rsidR="00CA4B21" w:rsidRPr="00F02BC5">
        <w:rPr>
          <w:i/>
        </w:rPr>
        <w:noBreakHyphen/>
      </w:r>
      <w:r w:rsidRPr="00F02BC5">
        <w:rPr>
          <w:i/>
        </w:rPr>
        <w:t>Profit Entities</w:t>
      </w:r>
      <w:r w:rsidRPr="00F02BC5">
        <w:t xml:space="preserve"> and AASB 2019-8 </w:t>
      </w:r>
      <w:r w:rsidRPr="00F02BC5">
        <w:rPr>
          <w:i/>
        </w:rPr>
        <w:t>Amendments to Australian Accounting Standards – Class of Right-of-Use Assets arising under Concessionary Leases.</w:t>
      </w:r>
    </w:p>
    <w:p w14:paraId="32FA2AD7" w14:textId="6F339BFC" w:rsidR="005A1B62" w:rsidRPr="00F02BC5" w:rsidRDefault="005A1B62" w:rsidP="005A1B62">
      <w:pPr>
        <w:pStyle w:val="Disclosuretext"/>
      </w:pPr>
      <w:r w:rsidRPr="00F02BC5">
        <w:t xml:space="preserve">The AASB have issued </w:t>
      </w:r>
      <w:r w:rsidR="00F01B0B" w:rsidRPr="00F02BC5">
        <w:t xml:space="preserve">an amendment to AASB 16 in relation to </w:t>
      </w:r>
      <w:r w:rsidRPr="00F02BC5">
        <w:t xml:space="preserve">rent relief with respect to COVID-19. This </w:t>
      </w:r>
      <w:r w:rsidR="001F5AE9" w:rsidRPr="00F02BC5">
        <w:t xml:space="preserve">did not </w:t>
      </w:r>
      <w:r w:rsidRPr="00F02BC5">
        <w:t>have a ma</w:t>
      </w:r>
      <w:r w:rsidR="00731154">
        <w:t>terial impact on the Australian </w:t>
      </w:r>
      <w:r w:rsidRPr="00F02BC5">
        <w:t>Government as a lessee.</w:t>
      </w:r>
    </w:p>
    <w:p w14:paraId="5CF371DE" w14:textId="51FE88DD" w:rsidR="00372F44" w:rsidRPr="00F02BC5" w:rsidRDefault="007269E0" w:rsidP="00BD2965">
      <w:pPr>
        <w:pStyle w:val="Disclosuretext"/>
      </w:pPr>
      <w:r w:rsidRPr="00F02BC5">
        <w:t>AASB 16 provides a single lessee accounting model, requiring the recognition of assets and liabilities for all leases, together with options to exclude leases where the lease term is 12 months or less, or where the underlying asset is of low value. AASB 16 substantially carries forward the lessor accounting in AASB 117, with the distinction between operating leases and</w:t>
      </w:r>
      <w:r w:rsidR="00731154">
        <w:t xml:space="preserve"> finance leases being retained.</w:t>
      </w:r>
      <w:r w:rsidRPr="00F02BC5">
        <w:t xml:space="preserve"> The details of the changes in accounting policies, transitional provisions and adjustments are disclosed below and in the relevant notes to the financial statements.</w:t>
      </w:r>
      <w:r w:rsidR="00372F44" w:rsidRPr="00F02BC5">
        <w:t xml:space="preserve"> </w:t>
      </w:r>
    </w:p>
    <w:p w14:paraId="26E3EE61" w14:textId="77777777" w:rsidR="00393FE5" w:rsidRPr="00F02BC5" w:rsidRDefault="00393FE5" w:rsidP="00BD2965">
      <w:pPr>
        <w:pStyle w:val="Disclosuretext"/>
        <w:rPr>
          <w:i/>
        </w:rPr>
      </w:pPr>
      <w:r w:rsidRPr="00F02BC5">
        <w:rPr>
          <w:i/>
        </w:rPr>
        <w:t>Application of AASB 16 Leases</w:t>
      </w:r>
    </w:p>
    <w:p w14:paraId="24453121" w14:textId="741D99C4" w:rsidR="00393FE5" w:rsidRPr="00F02BC5" w:rsidRDefault="00393FE5" w:rsidP="00BD2965">
      <w:pPr>
        <w:pStyle w:val="Disclosuretext"/>
      </w:pPr>
      <w:r w:rsidRPr="00F02BC5">
        <w:t>The Australian Government adopted AASB 16 using the modified retrospective approach, under which the cumulative effect of initial application is recognised in ret</w:t>
      </w:r>
      <w:r w:rsidR="00731154">
        <w:t xml:space="preserve">ained earnings at 1 July 2019. </w:t>
      </w:r>
      <w:r w:rsidRPr="00F02BC5">
        <w:t xml:space="preserve">Accordingly, the comparative information presented for 2019 is not restated, that is, it is presented as previously reported under AASB 117 and related interpretations.   </w:t>
      </w:r>
    </w:p>
    <w:p w14:paraId="30FB6912" w14:textId="4FF24889" w:rsidR="00393FE5" w:rsidRPr="00F02BC5" w:rsidRDefault="00393FE5" w:rsidP="00BD2965">
      <w:pPr>
        <w:pStyle w:val="Disclosuretext"/>
      </w:pPr>
      <w:r w:rsidRPr="00F02BC5">
        <w:t xml:space="preserve">The Australian Government elected to apply the practical expedient to not reassess whether a contract is, or contains a lease at the date of initial application. Contracts entered into before the transition date that were not identified as leases under AASB 117 were not reassessed. The definition of a lease under AASB 16 was applied only to contracts entered into or changed on or after 1 July 2019.  </w:t>
      </w:r>
    </w:p>
    <w:p w14:paraId="1CD59945" w14:textId="467918C3" w:rsidR="00393FE5" w:rsidRPr="00F02BC5" w:rsidRDefault="00393FE5" w:rsidP="00BD2965">
      <w:pPr>
        <w:pStyle w:val="Disclosuretext"/>
      </w:pPr>
      <w:r w:rsidRPr="00F02BC5">
        <w:t>AASB 16 provides for certain optional practical expedients, including those related to the initial adoption of the standard. The Australian Government applied the following practical expedients when applying AASB 16 to leases previously classified as operating leases under AASB 117:</w:t>
      </w:r>
    </w:p>
    <w:p w14:paraId="237A884C" w14:textId="44CC9143" w:rsidR="00393FE5" w:rsidRPr="00F02BC5" w:rsidRDefault="00CA4B21" w:rsidP="00BD2965">
      <w:pPr>
        <w:pStyle w:val="Bulletlist"/>
      </w:pPr>
      <w:r w:rsidRPr="00F02BC5">
        <w:t>a</w:t>
      </w:r>
      <w:r w:rsidR="00393FE5" w:rsidRPr="00F02BC5">
        <w:t xml:space="preserve">pply a single discount rate to a portfolio of leases with reasonably similar characteristics; </w:t>
      </w:r>
    </w:p>
    <w:p w14:paraId="2ECB86BB" w14:textId="4A1CCFB1" w:rsidR="00393FE5" w:rsidRPr="00F02BC5" w:rsidRDefault="00CA4B21" w:rsidP="00BD2965">
      <w:pPr>
        <w:pStyle w:val="Bulletlist"/>
      </w:pPr>
      <w:r w:rsidRPr="00F02BC5">
        <w:t>e</w:t>
      </w:r>
      <w:r w:rsidR="00393FE5" w:rsidRPr="00F02BC5">
        <w:t xml:space="preserve">xclude initial direct costs from the measurement of right-of-use assets at the date of initial application for leases where the right-of-use asset was determined as if AASB 16 had been applied since the commencement date; </w:t>
      </w:r>
    </w:p>
    <w:p w14:paraId="50FC7379" w14:textId="127AA8F1" w:rsidR="00393FE5" w:rsidRPr="00F02BC5" w:rsidRDefault="00CA4B21" w:rsidP="00BD2965">
      <w:pPr>
        <w:pStyle w:val="Bulletlist"/>
      </w:pPr>
      <w:r w:rsidRPr="00F02BC5">
        <w:t>r</w:t>
      </w:r>
      <w:r w:rsidR="00D07F63" w:rsidRPr="00F02BC5">
        <w:t>ely</w:t>
      </w:r>
      <w:r w:rsidR="00393FE5" w:rsidRPr="00F02BC5">
        <w:t xml:space="preserve"> on previous assessments </w:t>
      </w:r>
      <w:r w:rsidR="00A64BA9" w:rsidRPr="00F02BC5">
        <w:t>as to</w:t>
      </w:r>
      <w:r w:rsidR="00393FE5" w:rsidRPr="00F02BC5">
        <w:t xml:space="preserve"> whether leases are onerous as opposed to preparing an impairment review under AASB 136 </w:t>
      </w:r>
      <w:r w:rsidR="00393FE5" w:rsidRPr="00F02BC5">
        <w:rPr>
          <w:i/>
        </w:rPr>
        <w:t>Impairment of assets</w:t>
      </w:r>
      <w:r w:rsidR="00393FE5" w:rsidRPr="00F02BC5">
        <w:t xml:space="preserve"> as at the date of initial application; and </w:t>
      </w:r>
    </w:p>
    <w:p w14:paraId="0DFE6000" w14:textId="4AE52A55" w:rsidR="00393FE5" w:rsidRPr="00F02BC5" w:rsidRDefault="00CA4B21" w:rsidP="00BD2965">
      <w:pPr>
        <w:pStyle w:val="Bulletlist"/>
      </w:pPr>
      <w:r w:rsidRPr="00F02BC5">
        <w:t>a</w:t>
      </w:r>
      <w:r w:rsidR="00A64BA9" w:rsidRPr="00F02BC5">
        <w:t>pply</w:t>
      </w:r>
      <w:r w:rsidR="00393FE5" w:rsidRPr="00F02BC5">
        <w:t xml:space="preserve"> the exemption not to recognise right-of-use assets and liabilities for leases with less than 12 months of lease term remaining as of the date of initial application.</w:t>
      </w:r>
    </w:p>
    <w:p w14:paraId="442F2622" w14:textId="25DEF32E" w:rsidR="00393FE5" w:rsidRPr="00F02BC5" w:rsidRDefault="00393FE5" w:rsidP="00BD2965">
      <w:pPr>
        <w:pStyle w:val="Bulletlist"/>
        <w:numPr>
          <w:ilvl w:val="0"/>
          <w:numId w:val="0"/>
        </w:numPr>
      </w:pPr>
      <w:r w:rsidRPr="00F02BC5">
        <w:t xml:space="preserve">As a lessee, the Australian Government previously classified leases as operating or finance leases based on its assessment of whether the lease transferred substantially all of the risks and rewards of ownership. Under AASB 16, the Australian Government recognises right-of-use assets and lease liabilities for most leases. However, the Australian Government has elected not to recognise right-of-use assets and lease liabilities for some leases of low value assets based on the value of the underlying asset when new or for short-term leases with a lease term of 12 months or less. </w:t>
      </w:r>
    </w:p>
    <w:p w14:paraId="184F6594" w14:textId="3681F5CE" w:rsidR="002D6886" w:rsidRPr="00F02BC5" w:rsidRDefault="002D6886" w:rsidP="002D6886">
      <w:pPr>
        <w:pStyle w:val="Bulletlist"/>
        <w:numPr>
          <w:ilvl w:val="0"/>
          <w:numId w:val="0"/>
        </w:numPr>
      </w:pPr>
      <w:r w:rsidRPr="00F02BC5">
        <w:t xml:space="preserve">On adoption of AASB 16, the Australian Government recognised right-of-use assets and lease liabilities in relation to leases of office space, equipment and motor vehicles, which had previously been classified as operating leases. The lease liabilities were measured at the present value of the remaining lease payments, discounted using an incremental borrowing rate as at 1 July 2019. </w:t>
      </w:r>
    </w:p>
    <w:p w14:paraId="3487B541" w14:textId="77777777" w:rsidR="002D6886" w:rsidRPr="00F02BC5" w:rsidRDefault="002D6886" w:rsidP="002D6886">
      <w:pPr>
        <w:pStyle w:val="Bulletlist"/>
        <w:numPr>
          <w:ilvl w:val="0"/>
          <w:numId w:val="0"/>
        </w:numPr>
      </w:pPr>
      <w:r w:rsidRPr="00F02BC5">
        <w:t xml:space="preserve">The incremental borrowing rate is the rate at which a similar borrowing could be obtained from an independent creditor under comparable terms and conditions. </w:t>
      </w:r>
    </w:p>
    <w:p w14:paraId="466F9160" w14:textId="160F6BF4" w:rsidR="002D6886" w:rsidRPr="00F02BC5" w:rsidRDefault="002D6886" w:rsidP="002D6886">
      <w:pPr>
        <w:pStyle w:val="Bulletlist"/>
        <w:numPr>
          <w:ilvl w:val="0"/>
          <w:numId w:val="0"/>
        </w:numPr>
      </w:pPr>
      <w:r w:rsidRPr="00F02BC5">
        <w:t xml:space="preserve">The Australian Government's lease portfolios are managed by various Commonwealth </w:t>
      </w:r>
      <w:r w:rsidR="00731154">
        <w:t xml:space="preserve">entities. </w:t>
      </w:r>
      <w:r w:rsidRPr="00F02BC5">
        <w:t>For non-profit entities within the General Government Sector, the incremental borrowing rate is based on Government bond rates with the weighted average rate applied ranging from 1.2 per cent to 1.5 per cent.</w:t>
      </w:r>
    </w:p>
    <w:p w14:paraId="3B1EE064" w14:textId="6FD828A4" w:rsidR="002D6886" w:rsidRPr="00F02BC5" w:rsidRDefault="002D6886" w:rsidP="002D6886">
      <w:pPr>
        <w:pStyle w:val="Bulletlist"/>
        <w:numPr>
          <w:ilvl w:val="0"/>
          <w:numId w:val="0"/>
        </w:numPr>
      </w:pPr>
      <w:r w:rsidRPr="00F02BC5">
        <w:t>For profit entities in the General Government Sector and public corporations, the individual entities' incremental borrowing rates w</w:t>
      </w:r>
      <w:r w:rsidR="00731154">
        <w:t>ere applied and ranged from 1.7 </w:t>
      </w:r>
      <w:r w:rsidRPr="00F02BC5">
        <w:t>per cent to 6.8 per cent.</w:t>
      </w:r>
    </w:p>
    <w:p w14:paraId="73A96CDA" w14:textId="42831DE6" w:rsidR="00393FE5" w:rsidRPr="00F02BC5" w:rsidRDefault="00393FE5" w:rsidP="002D6886">
      <w:pPr>
        <w:pStyle w:val="Bulletlist"/>
        <w:numPr>
          <w:ilvl w:val="0"/>
          <w:numId w:val="0"/>
        </w:numPr>
      </w:pPr>
      <w:r w:rsidRPr="00F02BC5">
        <w:t>The right-of-use assets were measured as follows:</w:t>
      </w:r>
    </w:p>
    <w:p w14:paraId="2DE1E8FD" w14:textId="77777777" w:rsidR="007269E0" w:rsidRPr="00F02BC5" w:rsidRDefault="007269E0" w:rsidP="00872C84">
      <w:pPr>
        <w:pStyle w:val="Disclosuretext"/>
      </w:pPr>
      <w:r w:rsidRPr="00F02BC5">
        <w:t xml:space="preserve">a) Office space: measured at an amount equal to the lease liability, adjusted by the amount of any prepaid or accrued lease payments. </w:t>
      </w:r>
    </w:p>
    <w:p w14:paraId="51A0D27D" w14:textId="4CA3A62A" w:rsidR="005A1B62" w:rsidRPr="00F02BC5" w:rsidRDefault="007269E0" w:rsidP="00377B08">
      <w:pPr>
        <w:pStyle w:val="Disclosuretext"/>
        <w:rPr>
          <w:i/>
        </w:rPr>
      </w:pPr>
      <w:r w:rsidRPr="00F02BC5">
        <w:t>b) All other leases: the carrying value that would have resulted from AASB 16 being applied from the commencement date of the leases, subject to the practical expedients noted above.</w:t>
      </w:r>
    </w:p>
    <w:p w14:paraId="23091AAE" w14:textId="2118DB46" w:rsidR="002D40A5" w:rsidRPr="00F02BC5" w:rsidRDefault="002D40A5" w:rsidP="002D40A5">
      <w:pPr>
        <w:pStyle w:val="Disclosuretext"/>
        <w:rPr>
          <w:i/>
        </w:rPr>
      </w:pPr>
      <w:r w:rsidRPr="00F02BC5">
        <w:rPr>
          <w:i/>
        </w:rPr>
        <w:t>Impact on transition of AASB 16</w:t>
      </w:r>
    </w:p>
    <w:p w14:paraId="740EA4C3" w14:textId="6A3C0219" w:rsidR="00B61CDA" w:rsidRPr="00F02BC5" w:rsidRDefault="007269E0" w:rsidP="00BD2965">
      <w:pPr>
        <w:pStyle w:val="Disclosuretext"/>
      </w:pPr>
      <w:r w:rsidRPr="00F02BC5">
        <w:t>On transition to AASB 16, the Australian Government recognised additional right-of-use assets and additional lease liabilities, recognising the difference in retained earnings.  The impact on transition is summarised below:</w:t>
      </w:r>
    </w:p>
    <w:tbl>
      <w:tblPr>
        <w:tblW w:w="7483" w:type="dxa"/>
        <w:tblLayout w:type="fixed"/>
        <w:tblCellMar>
          <w:left w:w="57" w:type="dxa"/>
          <w:right w:w="57" w:type="dxa"/>
        </w:tblCellMar>
        <w:tblLook w:val="04A0" w:firstRow="1" w:lastRow="0" w:firstColumn="1" w:lastColumn="0" w:noHBand="0" w:noVBand="1"/>
      </w:tblPr>
      <w:tblGrid>
        <w:gridCol w:w="3969"/>
        <w:gridCol w:w="1587"/>
        <w:gridCol w:w="283"/>
        <w:gridCol w:w="1644"/>
      </w:tblGrid>
      <w:tr w:rsidR="00076524" w:rsidRPr="00F02BC5" w14:paraId="0B1430C3" w14:textId="77777777" w:rsidTr="006826D3">
        <w:trPr>
          <w:trHeight w:val="255"/>
        </w:trPr>
        <w:tc>
          <w:tcPr>
            <w:tcW w:w="3969" w:type="dxa"/>
            <w:tcBorders>
              <w:top w:val="single" w:sz="4" w:space="0" w:color="auto"/>
              <w:left w:val="nil"/>
              <w:bottom w:val="nil"/>
              <w:right w:val="nil"/>
            </w:tcBorders>
            <w:shd w:val="clear" w:color="000000" w:fill="FFFFFF"/>
            <w:noWrap/>
            <w:vAlign w:val="bottom"/>
            <w:hideMark/>
          </w:tcPr>
          <w:p w14:paraId="2EAFFF1B" w14:textId="77777777" w:rsidR="00076524" w:rsidRPr="00F02BC5" w:rsidRDefault="00076524" w:rsidP="00076524">
            <w:pPr>
              <w:ind w:left="200" w:hangingChars="100" w:hanging="200"/>
              <w:rPr>
                <w:rFonts w:ascii="Times New Roman" w:hAnsi="Times New Roman" w:cs="Times New Roman"/>
                <w:b/>
                <w:bCs/>
                <w:sz w:val="20"/>
              </w:rPr>
            </w:pPr>
            <w:bookmarkStart w:id="44" w:name="Note_NAATABLE1" w:colFirst="0" w:colLast="0"/>
            <w:r w:rsidRPr="00F02BC5">
              <w:rPr>
                <w:b/>
                <w:bCs/>
                <w:sz w:val="20"/>
              </w:rPr>
              <w:t> </w:t>
            </w:r>
          </w:p>
        </w:tc>
        <w:tc>
          <w:tcPr>
            <w:tcW w:w="1587" w:type="dxa"/>
            <w:tcBorders>
              <w:top w:val="single" w:sz="4" w:space="0" w:color="auto"/>
              <w:left w:val="nil"/>
              <w:bottom w:val="nil"/>
              <w:right w:val="nil"/>
            </w:tcBorders>
            <w:shd w:val="clear" w:color="000000" w:fill="FFFFFF"/>
            <w:noWrap/>
            <w:tcMar>
              <w:left w:w="0" w:type="dxa"/>
              <w:right w:w="0" w:type="dxa"/>
            </w:tcMar>
            <w:vAlign w:val="bottom"/>
            <w:hideMark/>
          </w:tcPr>
          <w:p w14:paraId="30DA8667" w14:textId="77777777" w:rsidR="00076524" w:rsidRPr="00F02BC5" w:rsidRDefault="00076524">
            <w:pPr>
              <w:jc w:val="center"/>
              <w:rPr>
                <w:rFonts w:cs="Arial"/>
                <w:szCs w:val="16"/>
              </w:rPr>
            </w:pPr>
            <w:r w:rsidRPr="00F02BC5">
              <w:rPr>
                <w:rFonts w:cs="Arial"/>
                <w:szCs w:val="16"/>
              </w:rPr>
              <w:t>General Government</w:t>
            </w:r>
          </w:p>
        </w:tc>
        <w:tc>
          <w:tcPr>
            <w:tcW w:w="283" w:type="dxa"/>
            <w:tcBorders>
              <w:top w:val="single" w:sz="4" w:space="0" w:color="auto"/>
              <w:left w:val="nil"/>
              <w:bottom w:val="nil"/>
              <w:right w:val="nil"/>
            </w:tcBorders>
            <w:shd w:val="clear" w:color="000000" w:fill="FFFFFF"/>
            <w:noWrap/>
            <w:vAlign w:val="bottom"/>
            <w:hideMark/>
          </w:tcPr>
          <w:p w14:paraId="4A62DDDB" w14:textId="77777777" w:rsidR="00076524" w:rsidRPr="00F02BC5" w:rsidRDefault="00076524">
            <w:pPr>
              <w:jc w:val="center"/>
              <w:rPr>
                <w:rFonts w:cs="Arial"/>
                <w:szCs w:val="16"/>
              </w:rPr>
            </w:pPr>
            <w:r w:rsidRPr="00F02BC5">
              <w:rPr>
                <w:rFonts w:cs="Arial"/>
                <w:szCs w:val="16"/>
              </w:rPr>
              <w:t> </w:t>
            </w:r>
          </w:p>
        </w:tc>
        <w:tc>
          <w:tcPr>
            <w:tcW w:w="1644" w:type="dxa"/>
            <w:tcBorders>
              <w:top w:val="single" w:sz="4" w:space="0" w:color="auto"/>
              <w:left w:val="nil"/>
              <w:bottom w:val="nil"/>
              <w:right w:val="nil"/>
            </w:tcBorders>
            <w:shd w:val="clear" w:color="000000" w:fill="FFFFFF"/>
            <w:noWrap/>
            <w:tcMar>
              <w:left w:w="0" w:type="dxa"/>
              <w:right w:w="0" w:type="dxa"/>
            </w:tcMar>
            <w:vAlign w:val="bottom"/>
            <w:hideMark/>
          </w:tcPr>
          <w:p w14:paraId="4DE5FC7D" w14:textId="77777777" w:rsidR="00076524" w:rsidRPr="00F02BC5" w:rsidRDefault="00076524">
            <w:pPr>
              <w:jc w:val="center"/>
              <w:rPr>
                <w:rFonts w:cs="Arial"/>
                <w:szCs w:val="16"/>
              </w:rPr>
            </w:pPr>
            <w:r w:rsidRPr="00F02BC5">
              <w:rPr>
                <w:rFonts w:cs="Arial"/>
                <w:szCs w:val="16"/>
              </w:rPr>
              <w:t>Australian Government</w:t>
            </w:r>
          </w:p>
        </w:tc>
      </w:tr>
      <w:bookmarkEnd w:id="44"/>
      <w:tr w:rsidR="00076524" w:rsidRPr="00F02BC5" w14:paraId="4B99D6E3" w14:textId="77777777" w:rsidTr="006826D3">
        <w:trPr>
          <w:trHeight w:val="255"/>
        </w:trPr>
        <w:tc>
          <w:tcPr>
            <w:tcW w:w="3969" w:type="dxa"/>
            <w:tcBorders>
              <w:top w:val="nil"/>
              <w:left w:val="nil"/>
              <w:bottom w:val="nil"/>
              <w:right w:val="nil"/>
            </w:tcBorders>
            <w:shd w:val="clear" w:color="000000" w:fill="FFFFFF"/>
            <w:noWrap/>
            <w:vAlign w:val="bottom"/>
            <w:hideMark/>
          </w:tcPr>
          <w:p w14:paraId="209F6B27" w14:textId="77777777" w:rsidR="00076524" w:rsidRPr="00F02BC5" w:rsidRDefault="00076524" w:rsidP="00076524">
            <w:pPr>
              <w:ind w:left="200" w:hangingChars="100" w:hanging="200"/>
              <w:rPr>
                <w:rFonts w:ascii="Times New Roman" w:hAnsi="Times New Roman" w:cs="Times New Roman"/>
                <w:b/>
                <w:bCs/>
                <w:sz w:val="20"/>
              </w:rPr>
            </w:pPr>
            <w:r w:rsidRPr="00F02BC5">
              <w:rPr>
                <w:b/>
                <w:bCs/>
                <w:sz w:val="20"/>
              </w:rPr>
              <w:t> </w:t>
            </w:r>
          </w:p>
        </w:tc>
        <w:tc>
          <w:tcPr>
            <w:tcW w:w="1587" w:type="dxa"/>
            <w:tcBorders>
              <w:top w:val="single" w:sz="4" w:space="0" w:color="000000"/>
              <w:left w:val="nil"/>
              <w:bottom w:val="nil"/>
              <w:right w:val="nil"/>
            </w:tcBorders>
            <w:shd w:val="clear" w:color="000000" w:fill="D9D9D9"/>
            <w:noWrap/>
            <w:vAlign w:val="bottom"/>
            <w:hideMark/>
          </w:tcPr>
          <w:p w14:paraId="1EDE877E" w14:textId="77777777" w:rsidR="00076524" w:rsidRPr="00F02BC5" w:rsidRDefault="00076524">
            <w:pPr>
              <w:jc w:val="right"/>
              <w:rPr>
                <w:rFonts w:cs="Arial"/>
                <w:szCs w:val="16"/>
              </w:rPr>
            </w:pPr>
            <w:r w:rsidRPr="00F02BC5">
              <w:rPr>
                <w:rFonts w:cs="Arial"/>
                <w:szCs w:val="16"/>
              </w:rPr>
              <w:t>1 July 2019</w:t>
            </w:r>
          </w:p>
        </w:tc>
        <w:tc>
          <w:tcPr>
            <w:tcW w:w="283" w:type="dxa"/>
            <w:tcBorders>
              <w:top w:val="nil"/>
              <w:left w:val="nil"/>
              <w:bottom w:val="nil"/>
              <w:right w:val="nil"/>
            </w:tcBorders>
            <w:shd w:val="clear" w:color="000000" w:fill="FFFFFF"/>
            <w:noWrap/>
            <w:vAlign w:val="bottom"/>
            <w:hideMark/>
          </w:tcPr>
          <w:p w14:paraId="5A00BBD2" w14:textId="77777777" w:rsidR="00076524" w:rsidRPr="00F02BC5" w:rsidRDefault="00076524">
            <w:pPr>
              <w:jc w:val="center"/>
              <w:rPr>
                <w:rFonts w:cs="Arial"/>
                <w:szCs w:val="16"/>
              </w:rPr>
            </w:pPr>
            <w:r w:rsidRPr="00F02BC5">
              <w:rPr>
                <w:rFonts w:cs="Arial"/>
                <w:szCs w:val="16"/>
              </w:rPr>
              <w:t> </w:t>
            </w:r>
          </w:p>
        </w:tc>
        <w:tc>
          <w:tcPr>
            <w:tcW w:w="1644" w:type="dxa"/>
            <w:tcBorders>
              <w:top w:val="single" w:sz="4" w:space="0" w:color="000000"/>
              <w:left w:val="nil"/>
              <w:bottom w:val="nil"/>
              <w:right w:val="nil"/>
            </w:tcBorders>
            <w:shd w:val="clear" w:color="000000" w:fill="D9D9D9"/>
            <w:noWrap/>
            <w:vAlign w:val="bottom"/>
            <w:hideMark/>
          </w:tcPr>
          <w:p w14:paraId="69325954" w14:textId="77777777" w:rsidR="00076524" w:rsidRPr="00F02BC5" w:rsidRDefault="00076524">
            <w:pPr>
              <w:jc w:val="right"/>
              <w:rPr>
                <w:rFonts w:cs="Arial"/>
                <w:szCs w:val="16"/>
              </w:rPr>
            </w:pPr>
            <w:r w:rsidRPr="00F02BC5">
              <w:rPr>
                <w:rFonts w:cs="Arial"/>
                <w:szCs w:val="16"/>
              </w:rPr>
              <w:t>1 July 2019</w:t>
            </w:r>
          </w:p>
        </w:tc>
      </w:tr>
      <w:tr w:rsidR="00076524" w:rsidRPr="00F02BC5" w14:paraId="33F9A65C" w14:textId="77777777" w:rsidTr="006826D3">
        <w:trPr>
          <w:trHeight w:val="255"/>
        </w:trPr>
        <w:tc>
          <w:tcPr>
            <w:tcW w:w="3969" w:type="dxa"/>
            <w:tcBorders>
              <w:top w:val="nil"/>
              <w:left w:val="nil"/>
              <w:bottom w:val="nil"/>
              <w:right w:val="nil"/>
            </w:tcBorders>
            <w:shd w:val="clear" w:color="000000" w:fill="FFFFFF"/>
            <w:noWrap/>
            <w:vAlign w:val="bottom"/>
            <w:hideMark/>
          </w:tcPr>
          <w:p w14:paraId="67D5A777" w14:textId="77777777" w:rsidR="00076524" w:rsidRPr="00F02BC5" w:rsidRDefault="00076524" w:rsidP="00076524">
            <w:pPr>
              <w:ind w:left="200" w:hangingChars="100" w:hanging="200"/>
              <w:rPr>
                <w:rFonts w:ascii="Times New Roman" w:hAnsi="Times New Roman" w:cs="Times New Roman"/>
                <w:b/>
                <w:bCs/>
                <w:sz w:val="20"/>
              </w:rPr>
            </w:pPr>
            <w:r w:rsidRPr="00F02BC5">
              <w:rPr>
                <w:b/>
                <w:bCs/>
                <w:sz w:val="20"/>
              </w:rPr>
              <w:t> </w:t>
            </w:r>
          </w:p>
        </w:tc>
        <w:tc>
          <w:tcPr>
            <w:tcW w:w="1587" w:type="dxa"/>
            <w:tcBorders>
              <w:top w:val="nil"/>
              <w:left w:val="nil"/>
              <w:bottom w:val="single" w:sz="4" w:space="0" w:color="000000"/>
              <w:right w:val="nil"/>
            </w:tcBorders>
            <w:shd w:val="clear" w:color="000000" w:fill="D9D9D9"/>
            <w:noWrap/>
            <w:vAlign w:val="bottom"/>
            <w:hideMark/>
          </w:tcPr>
          <w:p w14:paraId="0A867ABE" w14:textId="77777777" w:rsidR="00076524" w:rsidRPr="00F02BC5" w:rsidRDefault="00076524">
            <w:pPr>
              <w:jc w:val="right"/>
              <w:rPr>
                <w:rFonts w:cs="Arial"/>
                <w:szCs w:val="16"/>
              </w:rPr>
            </w:pPr>
            <w:r w:rsidRPr="00F02BC5">
              <w:rPr>
                <w:rFonts w:cs="Arial"/>
                <w:szCs w:val="16"/>
              </w:rPr>
              <w:t>$m</w:t>
            </w:r>
          </w:p>
        </w:tc>
        <w:tc>
          <w:tcPr>
            <w:tcW w:w="283" w:type="dxa"/>
            <w:tcBorders>
              <w:top w:val="nil"/>
              <w:left w:val="nil"/>
              <w:bottom w:val="nil"/>
              <w:right w:val="nil"/>
            </w:tcBorders>
            <w:shd w:val="clear" w:color="000000" w:fill="FFFFFF"/>
            <w:vAlign w:val="bottom"/>
            <w:hideMark/>
          </w:tcPr>
          <w:p w14:paraId="641F7DD3" w14:textId="77777777" w:rsidR="00076524" w:rsidRPr="00F02BC5" w:rsidRDefault="00076524">
            <w:pPr>
              <w:jc w:val="right"/>
              <w:rPr>
                <w:rFonts w:cs="Arial"/>
                <w:szCs w:val="16"/>
              </w:rPr>
            </w:pPr>
            <w:r w:rsidRPr="00F02BC5">
              <w:rPr>
                <w:rFonts w:cs="Arial"/>
                <w:szCs w:val="16"/>
              </w:rPr>
              <w:t> </w:t>
            </w:r>
          </w:p>
        </w:tc>
        <w:tc>
          <w:tcPr>
            <w:tcW w:w="1644" w:type="dxa"/>
            <w:tcBorders>
              <w:top w:val="nil"/>
              <w:left w:val="nil"/>
              <w:bottom w:val="single" w:sz="4" w:space="0" w:color="000000"/>
              <w:right w:val="nil"/>
            </w:tcBorders>
            <w:shd w:val="clear" w:color="000000" w:fill="D9D9D9"/>
            <w:noWrap/>
            <w:vAlign w:val="bottom"/>
            <w:hideMark/>
          </w:tcPr>
          <w:p w14:paraId="272AE756" w14:textId="77777777" w:rsidR="00076524" w:rsidRPr="00F02BC5" w:rsidRDefault="00076524">
            <w:pPr>
              <w:jc w:val="right"/>
              <w:rPr>
                <w:rFonts w:cs="Arial"/>
                <w:szCs w:val="16"/>
              </w:rPr>
            </w:pPr>
            <w:r w:rsidRPr="00F02BC5">
              <w:rPr>
                <w:rFonts w:cs="Arial"/>
                <w:szCs w:val="16"/>
              </w:rPr>
              <w:t>$m</w:t>
            </w:r>
          </w:p>
        </w:tc>
      </w:tr>
      <w:tr w:rsidR="00076524" w:rsidRPr="00F02BC5" w14:paraId="6501F999" w14:textId="77777777" w:rsidTr="006826D3">
        <w:trPr>
          <w:trHeight w:val="255"/>
        </w:trPr>
        <w:tc>
          <w:tcPr>
            <w:tcW w:w="3969" w:type="dxa"/>
            <w:tcBorders>
              <w:top w:val="nil"/>
              <w:left w:val="nil"/>
              <w:bottom w:val="nil"/>
              <w:right w:val="nil"/>
            </w:tcBorders>
            <w:shd w:val="clear" w:color="000000" w:fill="FFFFFF"/>
            <w:noWrap/>
            <w:vAlign w:val="bottom"/>
            <w:hideMark/>
          </w:tcPr>
          <w:p w14:paraId="0B6FE247" w14:textId="77777777" w:rsidR="00076524" w:rsidRPr="00F02BC5" w:rsidRDefault="00076524" w:rsidP="00076524">
            <w:pPr>
              <w:ind w:left="160" w:hangingChars="100" w:hanging="160"/>
              <w:rPr>
                <w:rFonts w:cs="Arial"/>
                <w:szCs w:val="16"/>
              </w:rPr>
            </w:pPr>
            <w:r w:rsidRPr="00F02BC5">
              <w:rPr>
                <w:rFonts w:cs="Arial"/>
                <w:szCs w:val="16"/>
              </w:rPr>
              <w:t>Right-of-use assets</w:t>
            </w:r>
          </w:p>
        </w:tc>
        <w:tc>
          <w:tcPr>
            <w:tcW w:w="1587" w:type="dxa"/>
            <w:tcBorders>
              <w:top w:val="nil"/>
              <w:left w:val="nil"/>
              <w:bottom w:val="nil"/>
              <w:right w:val="nil"/>
            </w:tcBorders>
            <w:shd w:val="clear" w:color="000000" w:fill="D9D9D9"/>
            <w:noWrap/>
            <w:vAlign w:val="bottom"/>
            <w:hideMark/>
          </w:tcPr>
          <w:p w14:paraId="5E4882E0" w14:textId="77777777" w:rsidR="00076524" w:rsidRPr="00F02BC5" w:rsidRDefault="00076524">
            <w:pPr>
              <w:jc w:val="right"/>
              <w:rPr>
                <w:rFonts w:cs="Arial"/>
                <w:szCs w:val="16"/>
              </w:rPr>
            </w:pPr>
            <w:r w:rsidRPr="00F02BC5">
              <w:rPr>
                <w:rFonts w:cs="Arial"/>
                <w:szCs w:val="16"/>
              </w:rPr>
              <w:t>19,314</w:t>
            </w:r>
          </w:p>
        </w:tc>
        <w:tc>
          <w:tcPr>
            <w:tcW w:w="283" w:type="dxa"/>
            <w:tcBorders>
              <w:top w:val="nil"/>
              <w:left w:val="nil"/>
              <w:bottom w:val="nil"/>
              <w:right w:val="nil"/>
            </w:tcBorders>
            <w:shd w:val="clear" w:color="000000" w:fill="FFFFFF"/>
            <w:vAlign w:val="bottom"/>
            <w:hideMark/>
          </w:tcPr>
          <w:p w14:paraId="1ED1B759" w14:textId="77777777" w:rsidR="00076524" w:rsidRPr="00F02BC5" w:rsidRDefault="00076524">
            <w:pPr>
              <w:jc w:val="right"/>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6E73A15A" w14:textId="77777777" w:rsidR="00076524" w:rsidRPr="00F02BC5" w:rsidRDefault="00076524">
            <w:pPr>
              <w:jc w:val="right"/>
              <w:rPr>
                <w:rFonts w:cs="Arial"/>
                <w:szCs w:val="16"/>
              </w:rPr>
            </w:pPr>
            <w:r w:rsidRPr="00F02BC5">
              <w:rPr>
                <w:rFonts w:cs="Arial"/>
                <w:szCs w:val="16"/>
              </w:rPr>
              <w:t>22,348</w:t>
            </w:r>
          </w:p>
        </w:tc>
      </w:tr>
      <w:tr w:rsidR="00076524" w:rsidRPr="00F02BC5" w14:paraId="791102AD" w14:textId="77777777" w:rsidTr="006826D3">
        <w:trPr>
          <w:trHeight w:val="255"/>
        </w:trPr>
        <w:tc>
          <w:tcPr>
            <w:tcW w:w="3969" w:type="dxa"/>
            <w:tcBorders>
              <w:top w:val="nil"/>
              <w:left w:val="nil"/>
              <w:bottom w:val="nil"/>
              <w:right w:val="nil"/>
            </w:tcBorders>
            <w:shd w:val="clear" w:color="000000" w:fill="FFFFFF"/>
            <w:noWrap/>
            <w:vAlign w:val="bottom"/>
            <w:hideMark/>
          </w:tcPr>
          <w:p w14:paraId="17D13ED2" w14:textId="77777777" w:rsidR="00076524" w:rsidRPr="00F02BC5" w:rsidRDefault="00076524" w:rsidP="00076524">
            <w:pPr>
              <w:ind w:left="160" w:hangingChars="100" w:hanging="160"/>
              <w:rPr>
                <w:rFonts w:cs="Arial"/>
                <w:szCs w:val="16"/>
              </w:rPr>
            </w:pPr>
            <w:r w:rsidRPr="00F02BC5">
              <w:rPr>
                <w:rFonts w:cs="Arial"/>
                <w:szCs w:val="16"/>
              </w:rPr>
              <w:t>Lease liabilities</w:t>
            </w:r>
          </w:p>
        </w:tc>
        <w:tc>
          <w:tcPr>
            <w:tcW w:w="1587" w:type="dxa"/>
            <w:tcBorders>
              <w:top w:val="nil"/>
              <w:left w:val="nil"/>
              <w:bottom w:val="nil"/>
              <w:right w:val="nil"/>
            </w:tcBorders>
            <w:shd w:val="clear" w:color="000000" w:fill="D9D9D9"/>
            <w:noWrap/>
            <w:vAlign w:val="bottom"/>
            <w:hideMark/>
          </w:tcPr>
          <w:p w14:paraId="5163C8C4" w14:textId="77777777" w:rsidR="00076524" w:rsidRPr="00F02BC5" w:rsidRDefault="00076524">
            <w:pPr>
              <w:jc w:val="right"/>
              <w:rPr>
                <w:rFonts w:cs="Arial"/>
                <w:szCs w:val="16"/>
              </w:rPr>
            </w:pPr>
            <w:r w:rsidRPr="00F02BC5">
              <w:rPr>
                <w:rFonts w:cs="Arial"/>
                <w:szCs w:val="16"/>
              </w:rPr>
              <w:t>19,195</w:t>
            </w:r>
          </w:p>
        </w:tc>
        <w:tc>
          <w:tcPr>
            <w:tcW w:w="283" w:type="dxa"/>
            <w:tcBorders>
              <w:top w:val="nil"/>
              <w:left w:val="nil"/>
              <w:bottom w:val="nil"/>
              <w:right w:val="nil"/>
            </w:tcBorders>
            <w:shd w:val="clear" w:color="000000" w:fill="FFFFFF"/>
            <w:vAlign w:val="bottom"/>
            <w:hideMark/>
          </w:tcPr>
          <w:p w14:paraId="7C19F62B" w14:textId="77777777" w:rsidR="00076524" w:rsidRPr="00F02BC5" w:rsidRDefault="00076524">
            <w:pPr>
              <w:jc w:val="right"/>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0B05D034" w14:textId="77777777" w:rsidR="00076524" w:rsidRPr="00F02BC5" w:rsidRDefault="00076524">
            <w:pPr>
              <w:jc w:val="right"/>
              <w:rPr>
                <w:rFonts w:cs="Arial"/>
                <w:szCs w:val="16"/>
              </w:rPr>
            </w:pPr>
            <w:r w:rsidRPr="00F02BC5">
              <w:rPr>
                <w:rFonts w:cs="Arial"/>
                <w:szCs w:val="16"/>
              </w:rPr>
              <w:t>22,221</w:t>
            </w:r>
          </w:p>
        </w:tc>
      </w:tr>
      <w:tr w:rsidR="00076524" w:rsidRPr="00F02BC5" w14:paraId="02DF2508" w14:textId="77777777" w:rsidTr="006826D3">
        <w:trPr>
          <w:trHeight w:val="255"/>
        </w:trPr>
        <w:tc>
          <w:tcPr>
            <w:tcW w:w="3969" w:type="dxa"/>
            <w:tcBorders>
              <w:top w:val="nil"/>
              <w:left w:val="nil"/>
              <w:bottom w:val="single" w:sz="4" w:space="0" w:color="auto"/>
              <w:right w:val="nil"/>
            </w:tcBorders>
            <w:shd w:val="clear" w:color="000000" w:fill="FFFFFF"/>
            <w:noWrap/>
            <w:vAlign w:val="bottom"/>
            <w:hideMark/>
          </w:tcPr>
          <w:p w14:paraId="1CA091FF" w14:textId="77777777" w:rsidR="00076524" w:rsidRPr="00F02BC5" w:rsidRDefault="00076524" w:rsidP="00076524">
            <w:pPr>
              <w:ind w:left="160" w:hangingChars="100" w:hanging="160"/>
              <w:rPr>
                <w:rFonts w:cs="Arial"/>
                <w:szCs w:val="16"/>
              </w:rPr>
            </w:pPr>
            <w:r w:rsidRPr="00F02BC5">
              <w:rPr>
                <w:rFonts w:cs="Arial"/>
                <w:szCs w:val="16"/>
              </w:rPr>
              <w:t>Retained earnings</w:t>
            </w:r>
          </w:p>
        </w:tc>
        <w:tc>
          <w:tcPr>
            <w:tcW w:w="1587" w:type="dxa"/>
            <w:tcBorders>
              <w:top w:val="nil"/>
              <w:left w:val="nil"/>
              <w:bottom w:val="single" w:sz="4" w:space="0" w:color="auto"/>
              <w:right w:val="nil"/>
            </w:tcBorders>
            <w:shd w:val="clear" w:color="000000" w:fill="D9D9D9"/>
            <w:noWrap/>
            <w:vAlign w:val="bottom"/>
            <w:hideMark/>
          </w:tcPr>
          <w:p w14:paraId="570DB3E2" w14:textId="77777777" w:rsidR="00076524" w:rsidRPr="00F02BC5" w:rsidRDefault="00076524">
            <w:pPr>
              <w:jc w:val="right"/>
              <w:rPr>
                <w:rFonts w:cs="Arial"/>
                <w:szCs w:val="16"/>
              </w:rPr>
            </w:pPr>
            <w:r w:rsidRPr="00F02BC5">
              <w:rPr>
                <w:rFonts w:cs="Arial"/>
                <w:szCs w:val="16"/>
              </w:rPr>
              <w:t>944</w:t>
            </w:r>
          </w:p>
        </w:tc>
        <w:tc>
          <w:tcPr>
            <w:tcW w:w="283" w:type="dxa"/>
            <w:tcBorders>
              <w:top w:val="nil"/>
              <w:left w:val="nil"/>
              <w:bottom w:val="single" w:sz="4" w:space="0" w:color="auto"/>
              <w:right w:val="nil"/>
            </w:tcBorders>
            <w:shd w:val="clear" w:color="000000" w:fill="FFFFFF"/>
            <w:vAlign w:val="bottom"/>
            <w:hideMark/>
          </w:tcPr>
          <w:p w14:paraId="43BAD38C" w14:textId="77777777" w:rsidR="00076524" w:rsidRPr="00F02BC5" w:rsidRDefault="00076524">
            <w:pPr>
              <w:jc w:val="right"/>
              <w:rPr>
                <w:rFonts w:cs="Arial"/>
                <w:szCs w:val="16"/>
              </w:rPr>
            </w:pPr>
            <w:r w:rsidRPr="00F02BC5">
              <w:rPr>
                <w:rFonts w:cs="Arial"/>
                <w:szCs w:val="16"/>
              </w:rPr>
              <w:t> </w:t>
            </w:r>
          </w:p>
        </w:tc>
        <w:tc>
          <w:tcPr>
            <w:tcW w:w="1644" w:type="dxa"/>
            <w:tcBorders>
              <w:top w:val="nil"/>
              <w:left w:val="nil"/>
              <w:bottom w:val="single" w:sz="4" w:space="0" w:color="auto"/>
              <w:right w:val="nil"/>
            </w:tcBorders>
            <w:shd w:val="clear" w:color="000000" w:fill="D9D9D9"/>
            <w:noWrap/>
            <w:vAlign w:val="bottom"/>
            <w:hideMark/>
          </w:tcPr>
          <w:p w14:paraId="715271A8" w14:textId="77777777" w:rsidR="00076524" w:rsidRPr="00F02BC5" w:rsidRDefault="00076524">
            <w:pPr>
              <w:jc w:val="right"/>
              <w:rPr>
                <w:rFonts w:cs="Arial"/>
                <w:szCs w:val="16"/>
              </w:rPr>
            </w:pPr>
            <w:r w:rsidRPr="00F02BC5">
              <w:rPr>
                <w:rFonts w:cs="Arial"/>
                <w:szCs w:val="16"/>
              </w:rPr>
              <w:t>1,055</w:t>
            </w:r>
          </w:p>
        </w:tc>
      </w:tr>
    </w:tbl>
    <w:p w14:paraId="5E1BB8AC" w14:textId="549B8ECB" w:rsidR="00A31F27" w:rsidRPr="00F02BC5" w:rsidRDefault="00A31F27">
      <w:pPr>
        <w:rPr>
          <w:lang w:eastAsia="en-AU"/>
        </w:rPr>
      </w:pPr>
    </w:p>
    <w:p w14:paraId="38993C5A" w14:textId="6348CC68" w:rsidR="00BD2965" w:rsidRPr="00F02BC5" w:rsidRDefault="00BD2965" w:rsidP="00C24926">
      <w:pPr>
        <w:pStyle w:val="Disclosuretext"/>
        <w:spacing w:before="240"/>
        <w:rPr>
          <w:i/>
        </w:rPr>
      </w:pPr>
      <w:r w:rsidRPr="00F02BC5">
        <w:rPr>
          <w:i/>
        </w:rPr>
        <w:t>Transitional disclosure</w:t>
      </w:r>
    </w:p>
    <w:p w14:paraId="002B1137" w14:textId="3E80FA7F" w:rsidR="00BD2965" w:rsidRPr="00F02BC5" w:rsidRDefault="00BD2965" w:rsidP="00B35651">
      <w:pPr>
        <w:pStyle w:val="Disclosuretext"/>
      </w:pPr>
      <w:r w:rsidRPr="00F02BC5">
        <w:t xml:space="preserve">The following table reconciles the Australian Government's minimum lease commitments disclosed in the 30 June 2019 </w:t>
      </w:r>
      <w:r w:rsidR="00CA4B21" w:rsidRPr="00F02BC5">
        <w:t>CFS</w:t>
      </w:r>
      <w:r w:rsidRPr="00F02BC5">
        <w:t xml:space="preserve"> to the amount of lease liabilities recognised on 1 July 2019:</w:t>
      </w:r>
    </w:p>
    <w:p w14:paraId="500765A7" w14:textId="443537AF" w:rsidR="0033271F" w:rsidRPr="00F02BC5" w:rsidRDefault="0033271F" w:rsidP="0033271F">
      <w:pPr>
        <w:rPr>
          <w:lang w:eastAsia="en-AU"/>
        </w:rPr>
      </w:pPr>
    </w:p>
    <w:tbl>
      <w:tblPr>
        <w:tblW w:w="7436" w:type="dxa"/>
        <w:tblLayout w:type="fixed"/>
        <w:tblCellMar>
          <w:left w:w="57" w:type="dxa"/>
          <w:right w:w="57" w:type="dxa"/>
        </w:tblCellMar>
        <w:tblLook w:val="04A0" w:firstRow="1" w:lastRow="0" w:firstColumn="1" w:lastColumn="0" w:noHBand="0" w:noVBand="1"/>
      </w:tblPr>
      <w:tblGrid>
        <w:gridCol w:w="3969"/>
        <w:gridCol w:w="1587"/>
        <w:gridCol w:w="236"/>
        <w:gridCol w:w="1644"/>
      </w:tblGrid>
      <w:tr w:rsidR="00C24926" w:rsidRPr="00F02BC5" w14:paraId="0E2B3A2B" w14:textId="77777777" w:rsidTr="006826D3">
        <w:trPr>
          <w:trHeight w:val="255"/>
        </w:trPr>
        <w:tc>
          <w:tcPr>
            <w:tcW w:w="3969" w:type="dxa"/>
            <w:tcBorders>
              <w:top w:val="single" w:sz="4" w:space="0" w:color="auto"/>
              <w:left w:val="nil"/>
              <w:bottom w:val="nil"/>
              <w:right w:val="nil"/>
            </w:tcBorders>
            <w:shd w:val="clear" w:color="000000" w:fill="FFFFFF"/>
            <w:noWrap/>
            <w:vAlign w:val="bottom"/>
            <w:hideMark/>
          </w:tcPr>
          <w:p w14:paraId="0061AA0E" w14:textId="77777777" w:rsidR="00076524" w:rsidRPr="00F02BC5" w:rsidRDefault="00076524" w:rsidP="00076524">
            <w:pPr>
              <w:ind w:left="200" w:hangingChars="100" w:hanging="200"/>
              <w:rPr>
                <w:rFonts w:ascii="Times New Roman" w:hAnsi="Times New Roman" w:cs="Times New Roman"/>
                <w:b/>
                <w:bCs/>
                <w:sz w:val="20"/>
              </w:rPr>
            </w:pPr>
            <w:bookmarkStart w:id="45" w:name="Note_NAATABLE2" w:colFirst="0" w:colLast="0"/>
            <w:r w:rsidRPr="00F02BC5">
              <w:rPr>
                <w:b/>
                <w:bCs/>
                <w:sz w:val="20"/>
              </w:rPr>
              <w:t> </w:t>
            </w:r>
          </w:p>
        </w:tc>
        <w:tc>
          <w:tcPr>
            <w:tcW w:w="1587" w:type="dxa"/>
            <w:tcBorders>
              <w:top w:val="single" w:sz="4" w:space="0" w:color="auto"/>
              <w:left w:val="nil"/>
              <w:bottom w:val="nil"/>
              <w:right w:val="nil"/>
            </w:tcBorders>
            <w:shd w:val="clear" w:color="000000" w:fill="FFFFFF"/>
            <w:noWrap/>
            <w:tcMar>
              <w:left w:w="0" w:type="dxa"/>
              <w:right w:w="0" w:type="dxa"/>
            </w:tcMar>
            <w:vAlign w:val="bottom"/>
            <w:hideMark/>
          </w:tcPr>
          <w:p w14:paraId="3DC58E0A"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auto"/>
              <w:left w:val="nil"/>
              <w:bottom w:val="nil"/>
              <w:right w:val="nil"/>
            </w:tcBorders>
            <w:shd w:val="clear" w:color="000000" w:fill="FFFFFF"/>
            <w:noWrap/>
            <w:vAlign w:val="bottom"/>
            <w:hideMark/>
          </w:tcPr>
          <w:p w14:paraId="5EE6DCE4" w14:textId="77777777" w:rsidR="00076524" w:rsidRPr="00F02BC5" w:rsidRDefault="00076524">
            <w:pPr>
              <w:jc w:val="center"/>
              <w:rPr>
                <w:rFonts w:cs="Arial"/>
                <w:szCs w:val="16"/>
              </w:rPr>
            </w:pPr>
            <w:r w:rsidRPr="00F02BC5">
              <w:rPr>
                <w:rFonts w:cs="Arial"/>
                <w:szCs w:val="16"/>
              </w:rPr>
              <w:t> </w:t>
            </w:r>
          </w:p>
        </w:tc>
        <w:tc>
          <w:tcPr>
            <w:tcW w:w="1644" w:type="dxa"/>
            <w:tcBorders>
              <w:top w:val="single" w:sz="4" w:space="0" w:color="auto"/>
              <w:left w:val="nil"/>
              <w:bottom w:val="nil"/>
              <w:right w:val="nil"/>
            </w:tcBorders>
            <w:shd w:val="clear" w:color="000000" w:fill="FFFFFF"/>
            <w:noWrap/>
            <w:tcMar>
              <w:left w:w="0" w:type="dxa"/>
              <w:right w:w="0" w:type="dxa"/>
            </w:tcMar>
            <w:vAlign w:val="bottom"/>
            <w:hideMark/>
          </w:tcPr>
          <w:p w14:paraId="59B4F516" w14:textId="77777777" w:rsidR="00076524" w:rsidRPr="00F02BC5" w:rsidRDefault="00076524">
            <w:pPr>
              <w:jc w:val="center"/>
              <w:rPr>
                <w:rFonts w:cs="Arial"/>
                <w:szCs w:val="16"/>
              </w:rPr>
            </w:pPr>
            <w:r w:rsidRPr="00F02BC5">
              <w:rPr>
                <w:rFonts w:cs="Arial"/>
                <w:szCs w:val="16"/>
              </w:rPr>
              <w:t>Australian Government</w:t>
            </w:r>
          </w:p>
        </w:tc>
      </w:tr>
      <w:bookmarkEnd w:id="45"/>
      <w:tr w:rsidR="00C24926" w:rsidRPr="00F02BC5" w14:paraId="1CA8C20F" w14:textId="77777777" w:rsidTr="006826D3">
        <w:trPr>
          <w:trHeight w:val="255"/>
        </w:trPr>
        <w:tc>
          <w:tcPr>
            <w:tcW w:w="3969" w:type="dxa"/>
            <w:tcBorders>
              <w:top w:val="nil"/>
              <w:left w:val="nil"/>
              <w:bottom w:val="nil"/>
              <w:right w:val="nil"/>
            </w:tcBorders>
            <w:shd w:val="clear" w:color="000000" w:fill="FFFFFF"/>
            <w:vAlign w:val="bottom"/>
            <w:hideMark/>
          </w:tcPr>
          <w:p w14:paraId="2B6329B0"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1587" w:type="dxa"/>
            <w:tcBorders>
              <w:top w:val="single" w:sz="4" w:space="0" w:color="000000"/>
              <w:left w:val="nil"/>
              <w:bottom w:val="nil"/>
              <w:right w:val="nil"/>
            </w:tcBorders>
            <w:shd w:val="clear" w:color="000000" w:fill="D9D9D9"/>
            <w:noWrap/>
            <w:vAlign w:val="bottom"/>
            <w:hideMark/>
          </w:tcPr>
          <w:p w14:paraId="164302E8" w14:textId="77777777" w:rsidR="00076524" w:rsidRPr="00F02BC5" w:rsidRDefault="00076524">
            <w:pPr>
              <w:jc w:val="right"/>
              <w:rPr>
                <w:rFonts w:cs="Arial"/>
                <w:szCs w:val="16"/>
              </w:rPr>
            </w:pPr>
            <w:r w:rsidRPr="00F02BC5">
              <w:rPr>
                <w:rFonts w:cs="Arial"/>
                <w:szCs w:val="16"/>
              </w:rPr>
              <w:t>1 July 2019</w:t>
            </w:r>
          </w:p>
        </w:tc>
        <w:tc>
          <w:tcPr>
            <w:tcW w:w="236" w:type="dxa"/>
            <w:tcBorders>
              <w:top w:val="nil"/>
              <w:left w:val="nil"/>
              <w:bottom w:val="nil"/>
              <w:right w:val="nil"/>
            </w:tcBorders>
            <w:shd w:val="clear" w:color="000000" w:fill="FFFFFF"/>
            <w:noWrap/>
            <w:vAlign w:val="bottom"/>
            <w:hideMark/>
          </w:tcPr>
          <w:p w14:paraId="23D33A13" w14:textId="77777777" w:rsidR="00076524" w:rsidRPr="00F02BC5" w:rsidRDefault="00076524">
            <w:pPr>
              <w:jc w:val="center"/>
              <w:rPr>
                <w:rFonts w:cs="Arial"/>
                <w:szCs w:val="16"/>
              </w:rPr>
            </w:pPr>
            <w:r w:rsidRPr="00F02BC5">
              <w:rPr>
                <w:rFonts w:cs="Arial"/>
                <w:szCs w:val="16"/>
              </w:rPr>
              <w:t> </w:t>
            </w:r>
          </w:p>
        </w:tc>
        <w:tc>
          <w:tcPr>
            <w:tcW w:w="1644" w:type="dxa"/>
            <w:tcBorders>
              <w:top w:val="single" w:sz="4" w:space="0" w:color="000000"/>
              <w:left w:val="nil"/>
              <w:bottom w:val="nil"/>
              <w:right w:val="nil"/>
            </w:tcBorders>
            <w:shd w:val="clear" w:color="000000" w:fill="D9D9D9"/>
            <w:noWrap/>
            <w:vAlign w:val="bottom"/>
            <w:hideMark/>
          </w:tcPr>
          <w:p w14:paraId="7967C2CA" w14:textId="77777777" w:rsidR="00076524" w:rsidRPr="00F02BC5" w:rsidRDefault="00076524">
            <w:pPr>
              <w:jc w:val="right"/>
              <w:rPr>
                <w:rFonts w:cs="Arial"/>
                <w:szCs w:val="16"/>
              </w:rPr>
            </w:pPr>
            <w:r w:rsidRPr="00F02BC5">
              <w:rPr>
                <w:rFonts w:cs="Arial"/>
                <w:szCs w:val="16"/>
              </w:rPr>
              <w:t>1 July 2019</w:t>
            </w:r>
          </w:p>
        </w:tc>
      </w:tr>
      <w:tr w:rsidR="00C24926" w:rsidRPr="00F02BC5" w14:paraId="756A31C9" w14:textId="77777777" w:rsidTr="006826D3">
        <w:trPr>
          <w:trHeight w:val="255"/>
        </w:trPr>
        <w:tc>
          <w:tcPr>
            <w:tcW w:w="3969" w:type="dxa"/>
            <w:tcBorders>
              <w:top w:val="nil"/>
              <w:left w:val="nil"/>
              <w:bottom w:val="nil"/>
              <w:right w:val="nil"/>
            </w:tcBorders>
            <w:shd w:val="clear" w:color="000000" w:fill="FFFFFF"/>
            <w:vAlign w:val="bottom"/>
            <w:hideMark/>
          </w:tcPr>
          <w:p w14:paraId="11298AE6"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1587" w:type="dxa"/>
            <w:tcBorders>
              <w:top w:val="nil"/>
              <w:left w:val="nil"/>
              <w:bottom w:val="single" w:sz="4" w:space="0" w:color="000000"/>
              <w:right w:val="nil"/>
            </w:tcBorders>
            <w:shd w:val="clear" w:color="000000" w:fill="D9D9D9"/>
            <w:noWrap/>
            <w:vAlign w:val="bottom"/>
            <w:hideMark/>
          </w:tcPr>
          <w:p w14:paraId="01C25E0B"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vAlign w:val="bottom"/>
            <w:hideMark/>
          </w:tcPr>
          <w:p w14:paraId="189E8039" w14:textId="77777777" w:rsidR="00076524" w:rsidRPr="00F02BC5" w:rsidRDefault="00076524">
            <w:pPr>
              <w:jc w:val="right"/>
              <w:rPr>
                <w:rFonts w:cs="Arial"/>
                <w:szCs w:val="16"/>
              </w:rPr>
            </w:pPr>
            <w:r w:rsidRPr="00F02BC5">
              <w:rPr>
                <w:rFonts w:cs="Arial"/>
                <w:szCs w:val="16"/>
              </w:rPr>
              <w:t> </w:t>
            </w:r>
          </w:p>
        </w:tc>
        <w:tc>
          <w:tcPr>
            <w:tcW w:w="1644" w:type="dxa"/>
            <w:tcBorders>
              <w:top w:val="nil"/>
              <w:left w:val="nil"/>
              <w:bottom w:val="single" w:sz="4" w:space="0" w:color="000000"/>
              <w:right w:val="nil"/>
            </w:tcBorders>
            <w:shd w:val="clear" w:color="000000" w:fill="D9D9D9"/>
            <w:noWrap/>
            <w:vAlign w:val="bottom"/>
            <w:hideMark/>
          </w:tcPr>
          <w:p w14:paraId="13A9D557" w14:textId="77777777" w:rsidR="00076524" w:rsidRPr="00F02BC5" w:rsidRDefault="00076524">
            <w:pPr>
              <w:jc w:val="right"/>
              <w:rPr>
                <w:rFonts w:cs="Arial"/>
                <w:szCs w:val="16"/>
              </w:rPr>
            </w:pPr>
            <w:r w:rsidRPr="00F02BC5">
              <w:rPr>
                <w:rFonts w:cs="Arial"/>
                <w:szCs w:val="16"/>
              </w:rPr>
              <w:t>$m</w:t>
            </w:r>
          </w:p>
        </w:tc>
      </w:tr>
      <w:tr w:rsidR="00C24926" w:rsidRPr="00F02BC5" w14:paraId="2A52470B" w14:textId="77777777" w:rsidTr="006826D3">
        <w:trPr>
          <w:trHeight w:val="255"/>
        </w:trPr>
        <w:tc>
          <w:tcPr>
            <w:tcW w:w="3969" w:type="dxa"/>
            <w:tcBorders>
              <w:top w:val="nil"/>
              <w:left w:val="nil"/>
              <w:bottom w:val="nil"/>
              <w:right w:val="nil"/>
            </w:tcBorders>
            <w:shd w:val="clear" w:color="000000" w:fill="FFFFFF"/>
            <w:noWrap/>
            <w:vAlign w:val="bottom"/>
            <w:hideMark/>
          </w:tcPr>
          <w:p w14:paraId="0604DB4B" w14:textId="7EFD5BCE" w:rsidR="00076524" w:rsidRPr="00F02BC5" w:rsidRDefault="00076524" w:rsidP="00076524">
            <w:pPr>
              <w:ind w:left="160" w:hangingChars="100" w:hanging="160"/>
              <w:rPr>
                <w:rFonts w:cs="Arial"/>
                <w:szCs w:val="16"/>
              </w:rPr>
            </w:pPr>
            <w:r w:rsidRPr="00F02BC5">
              <w:rPr>
                <w:rFonts w:cs="Arial"/>
                <w:szCs w:val="16"/>
              </w:rPr>
              <w:t xml:space="preserve">Operating lease commitments at 30 June 2019 </w:t>
            </w:r>
            <w:r w:rsidR="007D393F">
              <w:rPr>
                <w:rFonts w:cs="Arial"/>
                <w:szCs w:val="16"/>
              </w:rPr>
              <w:br/>
            </w:r>
            <w:r w:rsidRPr="00F02BC5">
              <w:rPr>
                <w:rFonts w:cs="Arial"/>
                <w:szCs w:val="16"/>
              </w:rPr>
              <w:t>(under AASB 117)</w:t>
            </w:r>
          </w:p>
        </w:tc>
        <w:tc>
          <w:tcPr>
            <w:tcW w:w="1587" w:type="dxa"/>
            <w:tcBorders>
              <w:top w:val="nil"/>
              <w:left w:val="nil"/>
              <w:bottom w:val="nil"/>
              <w:right w:val="nil"/>
            </w:tcBorders>
            <w:shd w:val="clear" w:color="000000" w:fill="D9D9D9"/>
            <w:noWrap/>
            <w:vAlign w:val="bottom"/>
            <w:hideMark/>
          </w:tcPr>
          <w:p w14:paraId="035D75AF" w14:textId="77777777" w:rsidR="00076524" w:rsidRPr="00F02BC5" w:rsidRDefault="00076524">
            <w:pPr>
              <w:jc w:val="right"/>
              <w:rPr>
                <w:rFonts w:cs="Arial"/>
                <w:szCs w:val="16"/>
              </w:rPr>
            </w:pPr>
            <w:r w:rsidRPr="00F02BC5">
              <w:rPr>
                <w:rFonts w:cs="Arial"/>
                <w:szCs w:val="16"/>
              </w:rPr>
              <w:t>16,953</w:t>
            </w:r>
          </w:p>
        </w:tc>
        <w:tc>
          <w:tcPr>
            <w:tcW w:w="236" w:type="dxa"/>
            <w:tcBorders>
              <w:top w:val="nil"/>
              <w:left w:val="nil"/>
              <w:bottom w:val="nil"/>
              <w:right w:val="nil"/>
            </w:tcBorders>
            <w:shd w:val="clear" w:color="000000" w:fill="FFFFFF"/>
            <w:noWrap/>
            <w:vAlign w:val="bottom"/>
            <w:hideMark/>
          </w:tcPr>
          <w:p w14:paraId="33787F36"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30B4FCC8" w14:textId="77777777" w:rsidR="00076524" w:rsidRPr="00F02BC5" w:rsidRDefault="00076524">
            <w:pPr>
              <w:jc w:val="right"/>
              <w:rPr>
                <w:rFonts w:cs="Arial"/>
                <w:szCs w:val="16"/>
              </w:rPr>
            </w:pPr>
            <w:r w:rsidRPr="00F02BC5">
              <w:rPr>
                <w:rFonts w:cs="Arial"/>
                <w:szCs w:val="16"/>
              </w:rPr>
              <w:t>19,620</w:t>
            </w:r>
          </w:p>
        </w:tc>
      </w:tr>
      <w:tr w:rsidR="00C24926" w:rsidRPr="00F02BC5" w14:paraId="7D4CE6DC" w14:textId="77777777" w:rsidTr="006826D3">
        <w:trPr>
          <w:trHeight w:val="255"/>
        </w:trPr>
        <w:tc>
          <w:tcPr>
            <w:tcW w:w="3969" w:type="dxa"/>
            <w:tcBorders>
              <w:top w:val="nil"/>
              <w:left w:val="nil"/>
              <w:bottom w:val="nil"/>
              <w:right w:val="nil"/>
            </w:tcBorders>
            <w:shd w:val="clear" w:color="000000" w:fill="FFFFFF"/>
            <w:noWrap/>
            <w:vAlign w:val="bottom"/>
            <w:hideMark/>
          </w:tcPr>
          <w:p w14:paraId="317C484A" w14:textId="77777777" w:rsidR="00076524" w:rsidRPr="006826D3" w:rsidRDefault="00076524" w:rsidP="00076524">
            <w:pPr>
              <w:ind w:leftChars="100" w:left="316" w:hangingChars="100" w:hanging="156"/>
              <w:rPr>
                <w:rFonts w:cs="Arial"/>
                <w:spacing w:val="-4"/>
                <w:szCs w:val="16"/>
              </w:rPr>
            </w:pPr>
            <w:r w:rsidRPr="006826D3">
              <w:rPr>
                <w:rFonts w:cs="Arial"/>
                <w:i/>
                <w:iCs/>
                <w:spacing w:val="-4"/>
                <w:szCs w:val="16"/>
              </w:rPr>
              <w:t>less</w:t>
            </w:r>
            <w:r w:rsidRPr="006826D3">
              <w:rPr>
                <w:rFonts w:cs="Arial"/>
                <w:spacing w:val="-4"/>
                <w:szCs w:val="16"/>
              </w:rPr>
              <w:t xml:space="preserve"> short-term leases not recognised under AASB 16</w:t>
            </w:r>
          </w:p>
        </w:tc>
        <w:tc>
          <w:tcPr>
            <w:tcW w:w="1587" w:type="dxa"/>
            <w:tcBorders>
              <w:top w:val="nil"/>
              <w:left w:val="nil"/>
              <w:bottom w:val="nil"/>
              <w:right w:val="nil"/>
            </w:tcBorders>
            <w:shd w:val="clear" w:color="000000" w:fill="D9D9D9"/>
            <w:noWrap/>
            <w:vAlign w:val="bottom"/>
            <w:hideMark/>
          </w:tcPr>
          <w:p w14:paraId="07EE09D1" w14:textId="77777777" w:rsidR="00076524" w:rsidRPr="00F02BC5" w:rsidRDefault="00076524">
            <w:pPr>
              <w:jc w:val="right"/>
              <w:rPr>
                <w:rFonts w:cs="Arial"/>
                <w:szCs w:val="16"/>
              </w:rPr>
            </w:pPr>
            <w:r w:rsidRPr="00F02BC5">
              <w:rPr>
                <w:rFonts w:cs="Arial"/>
                <w:szCs w:val="16"/>
              </w:rPr>
              <w:t>(142)</w:t>
            </w:r>
          </w:p>
        </w:tc>
        <w:tc>
          <w:tcPr>
            <w:tcW w:w="236" w:type="dxa"/>
            <w:tcBorders>
              <w:top w:val="nil"/>
              <w:left w:val="nil"/>
              <w:bottom w:val="nil"/>
              <w:right w:val="nil"/>
            </w:tcBorders>
            <w:shd w:val="clear" w:color="000000" w:fill="FFFFFF"/>
            <w:noWrap/>
            <w:vAlign w:val="bottom"/>
            <w:hideMark/>
          </w:tcPr>
          <w:p w14:paraId="51FB3C9D"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2E513AE3" w14:textId="77777777" w:rsidR="00076524" w:rsidRPr="00F02BC5" w:rsidRDefault="00076524">
            <w:pPr>
              <w:jc w:val="right"/>
              <w:rPr>
                <w:rFonts w:cs="Arial"/>
                <w:szCs w:val="16"/>
              </w:rPr>
            </w:pPr>
            <w:r w:rsidRPr="00F02BC5">
              <w:rPr>
                <w:rFonts w:cs="Arial"/>
                <w:szCs w:val="16"/>
              </w:rPr>
              <w:t>(158)</w:t>
            </w:r>
          </w:p>
        </w:tc>
      </w:tr>
      <w:tr w:rsidR="00C24926" w:rsidRPr="00F02BC5" w14:paraId="5EBEC714" w14:textId="77777777" w:rsidTr="006826D3">
        <w:trPr>
          <w:trHeight w:val="255"/>
        </w:trPr>
        <w:tc>
          <w:tcPr>
            <w:tcW w:w="3969" w:type="dxa"/>
            <w:tcBorders>
              <w:top w:val="nil"/>
              <w:left w:val="nil"/>
              <w:bottom w:val="nil"/>
              <w:right w:val="nil"/>
            </w:tcBorders>
            <w:shd w:val="clear" w:color="000000" w:fill="FFFFFF"/>
            <w:noWrap/>
            <w:vAlign w:val="bottom"/>
            <w:hideMark/>
          </w:tcPr>
          <w:p w14:paraId="0A41824E" w14:textId="77777777" w:rsidR="00076524" w:rsidRPr="006826D3" w:rsidRDefault="00076524" w:rsidP="00076524">
            <w:pPr>
              <w:ind w:leftChars="100" w:left="316" w:hangingChars="100" w:hanging="156"/>
              <w:rPr>
                <w:rFonts w:cs="Arial"/>
                <w:spacing w:val="-4"/>
                <w:szCs w:val="16"/>
              </w:rPr>
            </w:pPr>
            <w:r w:rsidRPr="006826D3">
              <w:rPr>
                <w:rFonts w:cs="Arial"/>
                <w:i/>
                <w:iCs/>
                <w:spacing w:val="-4"/>
                <w:szCs w:val="16"/>
              </w:rPr>
              <w:t xml:space="preserve">less </w:t>
            </w:r>
            <w:r w:rsidRPr="006826D3">
              <w:rPr>
                <w:rFonts w:cs="Arial"/>
                <w:spacing w:val="-4"/>
                <w:szCs w:val="16"/>
              </w:rPr>
              <w:t>low value leases not recognised under AASB 16</w:t>
            </w:r>
          </w:p>
        </w:tc>
        <w:tc>
          <w:tcPr>
            <w:tcW w:w="1587" w:type="dxa"/>
            <w:tcBorders>
              <w:top w:val="nil"/>
              <w:left w:val="nil"/>
              <w:bottom w:val="nil"/>
              <w:right w:val="nil"/>
            </w:tcBorders>
            <w:shd w:val="clear" w:color="000000" w:fill="D9D9D9"/>
            <w:noWrap/>
            <w:vAlign w:val="bottom"/>
            <w:hideMark/>
          </w:tcPr>
          <w:p w14:paraId="0E30B1E5" w14:textId="77777777" w:rsidR="00076524" w:rsidRPr="00F02BC5" w:rsidRDefault="00076524">
            <w:pPr>
              <w:jc w:val="right"/>
              <w:rPr>
                <w:rFonts w:cs="Arial"/>
                <w:szCs w:val="16"/>
              </w:rPr>
            </w:pPr>
            <w:r w:rsidRPr="00F02BC5">
              <w:rPr>
                <w:rFonts w:cs="Arial"/>
                <w:szCs w:val="16"/>
              </w:rPr>
              <w:t>(159)</w:t>
            </w:r>
          </w:p>
        </w:tc>
        <w:tc>
          <w:tcPr>
            <w:tcW w:w="236" w:type="dxa"/>
            <w:tcBorders>
              <w:top w:val="nil"/>
              <w:left w:val="nil"/>
              <w:bottom w:val="nil"/>
              <w:right w:val="nil"/>
            </w:tcBorders>
            <w:shd w:val="clear" w:color="000000" w:fill="FFFFFF"/>
            <w:noWrap/>
            <w:vAlign w:val="bottom"/>
            <w:hideMark/>
          </w:tcPr>
          <w:p w14:paraId="7D256392"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1E69DFE3" w14:textId="77777777" w:rsidR="00076524" w:rsidRPr="00F02BC5" w:rsidRDefault="00076524">
            <w:pPr>
              <w:jc w:val="right"/>
              <w:rPr>
                <w:rFonts w:cs="Arial"/>
                <w:szCs w:val="16"/>
              </w:rPr>
            </w:pPr>
            <w:r w:rsidRPr="00F02BC5">
              <w:rPr>
                <w:rFonts w:cs="Arial"/>
                <w:szCs w:val="16"/>
              </w:rPr>
              <w:t>(489)</w:t>
            </w:r>
          </w:p>
        </w:tc>
      </w:tr>
      <w:tr w:rsidR="00C24926" w:rsidRPr="00F02BC5" w14:paraId="36BC6477" w14:textId="77777777" w:rsidTr="006826D3">
        <w:trPr>
          <w:trHeight w:val="255"/>
        </w:trPr>
        <w:tc>
          <w:tcPr>
            <w:tcW w:w="3969" w:type="dxa"/>
            <w:tcBorders>
              <w:top w:val="nil"/>
              <w:left w:val="nil"/>
              <w:bottom w:val="nil"/>
              <w:right w:val="nil"/>
            </w:tcBorders>
            <w:shd w:val="clear" w:color="000000" w:fill="FFFFFF"/>
            <w:vAlign w:val="bottom"/>
            <w:hideMark/>
          </w:tcPr>
          <w:p w14:paraId="57E82C45" w14:textId="77777777" w:rsidR="00076524" w:rsidRPr="00F02BC5" w:rsidRDefault="00076524" w:rsidP="00076524">
            <w:pPr>
              <w:ind w:leftChars="100" w:left="320" w:hangingChars="100" w:hanging="160"/>
              <w:rPr>
                <w:rFonts w:cs="Arial"/>
                <w:szCs w:val="16"/>
              </w:rPr>
            </w:pPr>
            <w:r w:rsidRPr="00F02BC5">
              <w:rPr>
                <w:rFonts w:cs="Arial"/>
                <w:i/>
                <w:iCs/>
                <w:szCs w:val="16"/>
              </w:rPr>
              <w:t xml:space="preserve">plus </w:t>
            </w:r>
            <w:r w:rsidRPr="00F02BC5">
              <w:rPr>
                <w:rFonts w:cs="Arial"/>
                <w:szCs w:val="16"/>
              </w:rPr>
              <w:t>additional commitments at 30 June 2019</w:t>
            </w:r>
          </w:p>
        </w:tc>
        <w:tc>
          <w:tcPr>
            <w:tcW w:w="1587" w:type="dxa"/>
            <w:tcBorders>
              <w:top w:val="nil"/>
              <w:left w:val="nil"/>
              <w:bottom w:val="nil"/>
              <w:right w:val="nil"/>
            </w:tcBorders>
            <w:shd w:val="clear" w:color="000000" w:fill="D9D9D9"/>
            <w:noWrap/>
            <w:vAlign w:val="bottom"/>
            <w:hideMark/>
          </w:tcPr>
          <w:p w14:paraId="00F74363" w14:textId="77777777" w:rsidR="00076524" w:rsidRPr="00F02BC5" w:rsidRDefault="00076524">
            <w:pPr>
              <w:jc w:val="right"/>
              <w:rPr>
                <w:rFonts w:cs="Arial"/>
                <w:szCs w:val="16"/>
              </w:rPr>
            </w:pPr>
            <w:r w:rsidRPr="00F02BC5">
              <w:rPr>
                <w:rFonts w:cs="Arial"/>
                <w:szCs w:val="16"/>
              </w:rPr>
              <w:t>1,048</w:t>
            </w:r>
          </w:p>
        </w:tc>
        <w:tc>
          <w:tcPr>
            <w:tcW w:w="236" w:type="dxa"/>
            <w:tcBorders>
              <w:top w:val="nil"/>
              <w:left w:val="nil"/>
              <w:bottom w:val="nil"/>
              <w:right w:val="nil"/>
            </w:tcBorders>
            <w:shd w:val="clear" w:color="000000" w:fill="FFFFFF"/>
            <w:noWrap/>
            <w:vAlign w:val="bottom"/>
            <w:hideMark/>
          </w:tcPr>
          <w:p w14:paraId="28E0EB28"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57AA2E3B" w14:textId="77777777" w:rsidR="00076524" w:rsidRPr="00F02BC5" w:rsidRDefault="00076524">
            <w:pPr>
              <w:jc w:val="right"/>
              <w:rPr>
                <w:rFonts w:cs="Arial"/>
                <w:szCs w:val="16"/>
              </w:rPr>
            </w:pPr>
            <w:r w:rsidRPr="00F02BC5">
              <w:rPr>
                <w:rFonts w:cs="Arial"/>
                <w:szCs w:val="16"/>
              </w:rPr>
              <w:t>2,146</w:t>
            </w:r>
          </w:p>
        </w:tc>
      </w:tr>
      <w:tr w:rsidR="00C24926" w:rsidRPr="00F02BC5" w14:paraId="2D2E2A07" w14:textId="77777777" w:rsidTr="006826D3">
        <w:trPr>
          <w:trHeight w:val="255"/>
        </w:trPr>
        <w:tc>
          <w:tcPr>
            <w:tcW w:w="3969" w:type="dxa"/>
            <w:tcBorders>
              <w:top w:val="nil"/>
              <w:left w:val="nil"/>
              <w:bottom w:val="nil"/>
              <w:right w:val="nil"/>
            </w:tcBorders>
            <w:shd w:val="clear" w:color="000000" w:fill="FFFFFF"/>
            <w:vAlign w:val="bottom"/>
            <w:hideMark/>
          </w:tcPr>
          <w:p w14:paraId="7466EEE9" w14:textId="77777777" w:rsidR="00076524" w:rsidRPr="00F02BC5" w:rsidRDefault="00076524" w:rsidP="00076524">
            <w:pPr>
              <w:ind w:leftChars="100" w:left="320" w:hangingChars="100" w:hanging="160"/>
              <w:rPr>
                <w:rFonts w:cs="Arial"/>
                <w:szCs w:val="16"/>
              </w:rPr>
            </w:pPr>
            <w:r w:rsidRPr="00F02BC5">
              <w:rPr>
                <w:rFonts w:cs="Arial"/>
                <w:i/>
                <w:iCs/>
                <w:szCs w:val="16"/>
              </w:rPr>
              <w:t xml:space="preserve">plus </w:t>
            </w:r>
            <w:r w:rsidRPr="00F02BC5">
              <w:rPr>
                <w:rFonts w:cs="Arial"/>
                <w:szCs w:val="16"/>
              </w:rPr>
              <w:t>effect of extension options reasonably certain to be exercised</w:t>
            </w:r>
          </w:p>
        </w:tc>
        <w:tc>
          <w:tcPr>
            <w:tcW w:w="1587" w:type="dxa"/>
            <w:tcBorders>
              <w:top w:val="nil"/>
              <w:left w:val="nil"/>
              <w:bottom w:val="nil"/>
              <w:right w:val="nil"/>
            </w:tcBorders>
            <w:shd w:val="clear" w:color="000000" w:fill="D9D9D9"/>
            <w:noWrap/>
            <w:vAlign w:val="bottom"/>
            <w:hideMark/>
          </w:tcPr>
          <w:p w14:paraId="2BE85E00" w14:textId="77777777" w:rsidR="00076524" w:rsidRPr="00F02BC5" w:rsidRDefault="00076524">
            <w:pPr>
              <w:jc w:val="right"/>
              <w:rPr>
                <w:rFonts w:cs="Arial"/>
                <w:szCs w:val="16"/>
              </w:rPr>
            </w:pPr>
            <w:r w:rsidRPr="00F02BC5">
              <w:rPr>
                <w:rFonts w:cs="Arial"/>
                <w:szCs w:val="16"/>
              </w:rPr>
              <w:t>5,583</w:t>
            </w:r>
          </w:p>
        </w:tc>
        <w:tc>
          <w:tcPr>
            <w:tcW w:w="236" w:type="dxa"/>
            <w:tcBorders>
              <w:top w:val="nil"/>
              <w:left w:val="nil"/>
              <w:bottom w:val="nil"/>
              <w:right w:val="nil"/>
            </w:tcBorders>
            <w:shd w:val="clear" w:color="000000" w:fill="FFFFFF"/>
            <w:noWrap/>
            <w:vAlign w:val="bottom"/>
            <w:hideMark/>
          </w:tcPr>
          <w:p w14:paraId="0C6AFB7F"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7F3EF446" w14:textId="77777777" w:rsidR="00076524" w:rsidRPr="00F02BC5" w:rsidRDefault="00076524">
            <w:pPr>
              <w:jc w:val="right"/>
              <w:rPr>
                <w:rFonts w:cs="Arial"/>
                <w:szCs w:val="16"/>
              </w:rPr>
            </w:pPr>
            <w:r w:rsidRPr="00F02BC5">
              <w:rPr>
                <w:rFonts w:cs="Arial"/>
                <w:szCs w:val="16"/>
              </w:rPr>
              <w:t>5,998</w:t>
            </w:r>
          </w:p>
        </w:tc>
      </w:tr>
      <w:tr w:rsidR="00C24926" w:rsidRPr="00F02BC5" w14:paraId="433E2CDF" w14:textId="77777777" w:rsidTr="006826D3">
        <w:trPr>
          <w:trHeight w:val="255"/>
        </w:trPr>
        <w:tc>
          <w:tcPr>
            <w:tcW w:w="3969" w:type="dxa"/>
            <w:tcBorders>
              <w:top w:val="nil"/>
              <w:left w:val="nil"/>
              <w:bottom w:val="nil"/>
              <w:right w:val="nil"/>
            </w:tcBorders>
            <w:shd w:val="clear" w:color="000000" w:fill="FFFFFF"/>
            <w:vAlign w:val="bottom"/>
            <w:hideMark/>
          </w:tcPr>
          <w:p w14:paraId="5F0F071D" w14:textId="77777777" w:rsidR="00076524" w:rsidRPr="00F02BC5" w:rsidRDefault="00076524" w:rsidP="00076524">
            <w:pPr>
              <w:ind w:leftChars="100" w:left="320" w:hangingChars="100" w:hanging="160"/>
              <w:rPr>
                <w:rFonts w:cs="Arial"/>
                <w:i/>
                <w:iCs/>
                <w:szCs w:val="16"/>
              </w:rPr>
            </w:pPr>
            <w:r w:rsidRPr="00F02BC5">
              <w:rPr>
                <w:rFonts w:cs="Arial"/>
                <w:i/>
                <w:iCs/>
                <w:szCs w:val="16"/>
              </w:rPr>
              <w:t xml:space="preserve">less </w:t>
            </w:r>
            <w:r w:rsidRPr="00F02BC5">
              <w:rPr>
                <w:rFonts w:cs="Arial"/>
                <w:szCs w:val="16"/>
              </w:rPr>
              <w:t>leases not yet commenced at 1 July 2019</w:t>
            </w:r>
          </w:p>
        </w:tc>
        <w:tc>
          <w:tcPr>
            <w:tcW w:w="1587" w:type="dxa"/>
            <w:tcBorders>
              <w:top w:val="nil"/>
              <w:left w:val="nil"/>
              <w:bottom w:val="nil"/>
              <w:right w:val="nil"/>
            </w:tcBorders>
            <w:shd w:val="clear" w:color="000000" w:fill="D9D9D9"/>
            <w:noWrap/>
            <w:vAlign w:val="bottom"/>
            <w:hideMark/>
          </w:tcPr>
          <w:p w14:paraId="5E90C2B1" w14:textId="77777777" w:rsidR="00076524" w:rsidRPr="00F02BC5" w:rsidRDefault="00076524">
            <w:pPr>
              <w:jc w:val="right"/>
              <w:rPr>
                <w:rFonts w:cs="Arial"/>
                <w:szCs w:val="16"/>
              </w:rPr>
            </w:pPr>
            <w:r w:rsidRPr="00F02BC5">
              <w:rPr>
                <w:rFonts w:cs="Arial"/>
                <w:szCs w:val="16"/>
              </w:rPr>
              <w:t>(275)</w:t>
            </w:r>
          </w:p>
        </w:tc>
        <w:tc>
          <w:tcPr>
            <w:tcW w:w="236" w:type="dxa"/>
            <w:tcBorders>
              <w:top w:val="nil"/>
              <w:left w:val="nil"/>
              <w:bottom w:val="nil"/>
              <w:right w:val="nil"/>
            </w:tcBorders>
            <w:shd w:val="clear" w:color="000000" w:fill="FFFFFF"/>
            <w:noWrap/>
            <w:vAlign w:val="bottom"/>
            <w:hideMark/>
          </w:tcPr>
          <w:p w14:paraId="7289F45D"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31707B7D" w14:textId="77777777" w:rsidR="00076524" w:rsidRPr="00F02BC5" w:rsidRDefault="00076524">
            <w:pPr>
              <w:jc w:val="right"/>
              <w:rPr>
                <w:rFonts w:cs="Arial"/>
                <w:szCs w:val="16"/>
              </w:rPr>
            </w:pPr>
            <w:r w:rsidRPr="00F02BC5">
              <w:rPr>
                <w:rFonts w:cs="Arial"/>
                <w:szCs w:val="16"/>
              </w:rPr>
              <w:t>(431)</w:t>
            </w:r>
          </w:p>
        </w:tc>
      </w:tr>
      <w:tr w:rsidR="00C24926" w:rsidRPr="00F02BC5" w14:paraId="3EFE9972" w14:textId="77777777" w:rsidTr="006826D3">
        <w:trPr>
          <w:trHeight w:val="255"/>
        </w:trPr>
        <w:tc>
          <w:tcPr>
            <w:tcW w:w="3969" w:type="dxa"/>
            <w:tcBorders>
              <w:top w:val="nil"/>
              <w:left w:val="nil"/>
              <w:bottom w:val="nil"/>
              <w:right w:val="nil"/>
            </w:tcBorders>
            <w:shd w:val="clear" w:color="000000" w:fill="FFFFFF"/>
            <w:vAlign w:val="bottom"/>
            <w:hideMark/>
          </w:tcPr>
          <w:p w14:paraId="434C4546" w14:textId="77777777" w:rsidR="00076524" w:rsidRPr="00F02BC5" w:rsidRDefault="00076524" w:rsidP="00076524">
            <w:pPr>
              <w:ind w:leftChars="100" w:left="320" w:hangingChars="100" w:hanging="160"/>
              <w:rPr>
                <w:rFonts w:cs="Arial"/>
                <w:i/>
                <w:iCs/>
                <w:szCs w:val="16"/>
              </w:rPr>
            </w:pPr>
            <w:r w:rsidRPr="00F02BC5">
              <w:rPr>
                <w:rFonts w:cs="Arial"/>
                <w:i/>
                <w:iCs/>
                <w:szCs w:val="16"/>
              </w:rPr>
              <w:t xml:space="preserve">less </w:t>
            </w:r>
            <w:r w:rsidRPr="00F02BC5">
              <w:rPr>
                <w:rFonts w:cs="Arial"/>
                <w:szCs w:val="16"/>
              </w:rPr>
              <w:t>commitments outside the scope of AASB 16</w:t>
            </w:r>
          </w:p>
        </w:tc>
        <w:tc>
          <w:tcPr>
            <w:tcW w:w="1587" w:type="dxa"/>
            <w:tcBorders>
              <w:top w:val="nil"/>
              <w:left w:val="nil"/>
              <w:bottom w:val="nil"/>
              <w:right w:val="nil"/>
            </w:tcBorders>
            <w:shd w:val="clear" w:color="000000" w:fill="D9D9D9"/>
            <w:noWrap/>
            <w:vAlign w:val="bottom"/>
            <w:hideMark/>
          </w:tcPr>
          <w:p w14:paraId="600A553C" w14:textId="77777777" w:rsidR="00076524" w:rsidRPr="00F02BC5" w:rsidRDefault="00076524">
            <w:pPr>
              <w:jc w:val="right"/>
              <w:rPr>
                <w:rFonts w:cs="Arial"/>
                <w:szCs w:val="16"/>
              </w:rPr>
            </w:pPr>
            <w:r w:rsidRPr="00F02BC5">
              <w:rPr>
                <w:rFonts w:cs="Arial"/>
                <w:szCs w:val="16"/>
              </w:rPr>
              <w:t>(1,273)</w:t>
            </w:r>
          </w:p>
        </w:tc>
        <w:tc>
          <w:tcPr>
            <w:tcW w:w="236" w:type="dxa"/>
            <w:tcBorders>
              <w:top w:val="nil"/>
              <w:left w:val="nil"/>
              <w:bottom w:val="nil"/>
              <w:right w:val="nil"/>
            </w:tcBorders>
            <w:shd w:val="clear" w:color="000000" w:fill="FFFFFF"/>
            <w:noWrap/>
            <w:vAlign w:val="bottom"/>
            <w:hideMark/>
          </w:tcPr>
          <w:p w14:paraId="0774D197"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27994BD3" w14:textId="77777777" w:rsidR="00076524" w:rsidRPr="00F02BC5" w:rsidRDefault="00076524">
            <w:pPr>
              <w:jc w:val="right"/>
              <w:rPr>
                <w:rFonts w:cs="Arial"/>
                <w:szCs w:val="16"/>
              </w:rPr>
            </w:pPr>
            <w:r w:rsidRPr="00F02BC5">
              <w:rPr>
                <w:rFonts w:cs="Arial"/>
                <w:szCs w:val="16"/>
              </w:rPr>
              <w:t>(1,469)</w:t>
            </w:r>
          </w:p>
        </w:tc>
      </w:tr>
      <w:tr w:rsidR="00C24926" w:rsidRPr="00F02BC5" w14:paraId="0B646F0B" w14:textId="77777777" w:rsidTr="006826D3">
        <w:trPr>
          <w:trHeight w:val="255"/>
        </w:trPr>
        <w:tc>
          <w:tcPr>
            <w:tcW w:w="3969" w:type="dxa"/>
            <w:tcBorders>
              <w:top w:val="nil"/>
              <w:left w:val="nil"/>
              <w:bottom w:val="nil"/>
              <w:right w:val="nil"/>
            </w:tcBorders>
            <w:shd w:val="clear" w:color="000000" w:fill="FFFFFF"/>
            <w:vAlign w:val="bottom"/>
            <w:hideMark/>
          </w:tcPr>
          <w:p w14:paraId="4851824E" w14:textId="77777777" w:rsidR="00076524" w:rsidRPr="00F02BC5" w:rsidRDefault="00076524" w:rsidP="00076524">
            <w:pPr>
              <w:ind w:leftChars="100" w:left="320" w:hangingChars="100" w:hanging="160"/>
              <w:rPr>
                <w:rFonts w:cs="Arial"/>
                <w:i/>
                <w:iCs/>
                <w:szCs w:val="16"/>
              </w:rPr>
            </w:pPr>
            <w:r w:rsidRPr="00F02BC5">
              <w:rPr>
                <w:rFonts w:cs="Arial"/>
                <w:i/>
                <w:iCs/>
                <w:szCs w:val="16"/>
              </w:rPr>
              <w:t xml:space="preserve">less </w:t>
            </w:r>
            <w:r w:rsidRPr="00F02BC5">
              <w:rPr>
                <w:rFonts w:cs="Arial"/>
                <w:szCs w:val="16"/>
              </w:rPr>
              <w:t>GST included in commitments at 30 June 2019</w:t>
            </w:r>
          </w:p>
        </w:tc>
        <w:tc>
          <w:tcPr>
            <w:tcW w:w="1587" w:type="dxa"/>
            <w:tcBorders>
              <w:top w:val="nil"/>
              <w:left w:val="nil"/>
              <w:bottom w:val="nil"/>
              <w:right w:val="nil"/>
            </w:tcBorders>
            <w:shd w:val="clear" w:color="000000" w:fill="D9D9D9"/>
            <w:noWrap/>
            <w:vAlign w:val="bottom"/>
            <w:hideMark/>
          </w:tcPr>
          <w:p w14:paraId="7A00C6A5" w14:textId="77777777" w:rsidR="00076524" w:rsidRPr="00F02BC5" w:rsidRDefault="00076524">
            <w:pPr>
              <w:jc w:val="right"/>
              <w:rPr>
                <w:rFonts w:cs="Arial"/>
                <w:szCs w:val="16"/>
              </w:rPr>
            </w:pPr>
            <w:r w:rsidRPr="00F02BC5">
              <w:rPr>
                <w:rFonts w:cs="Arial"/>
                <w:szCs w:val="16"/>
              </w:rPr>
              <w:t>(555)</w:t>
            </w:r>
          </w:p>
        </w:tc>
        <w:tc>
          <w:tcPr>
            <w:tcW w:w="236" w:type="dxa"/>
            <w:tcBorders>
              <w:top w:val="nil"/>
              <w:left w:val="nil"/>
              <w:bottom w:val="nil"/>
              <w:right w:val="nil"/>
            </w:tcBorders>
            <w:shd w:val="clear" w:color="000000" w:fill="FFFFFF"/>
            <w:noWrap/>
            <w:vAlign w:val="bottom"/>
            <w:hideMark/>
          </w:tcPr>
          <w:p w14:paraId="0AD19FC1"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26EA73AD" w14:textId="77777777" w:rsidR="00076524" w:rsidRPr="00F02BC5" w:rsidRDefault="00076524">
            <w:pPr>
              <w:jc w:val="right"/>
              <w:rPr>
                <w:rFonts w:cs="Arial"/>
                <w:szCs w:val="16"/>
              </w:rPr>
            </w:pPr>
            <w:r w:rsidRPr="00F02BC5">
              <w:rPr>
                <w:rFonts w:cs="Arial"/>
                <w:szCs w:val="16"/>
              </w:rPr>
              <w:t>(582)</w:t>
            </w:r>
          </w:p>
        </w:tc>
      </w:tr>
      <w:tr w:rsidR="00C24926" w:rsidRPr="00F02BC5" w14:paraId="13C25C15" w14:textId="77777777" w:rsidTr="006826D3">
        <w:trPr>
          <w:trHeight w:val="255"/>
        </w:trPr>
        <w:tc>
          <w:tcPr>
            <w:tcW w:w="3969" w:type="dxa"/>
            <w:tcBorders>
              <w:top w:val="nil"/>
              <w:left w:val="nil"/>
              <w:bottom w:val="nil"/>
              <w:right w:val="nil"/>
            </w:tcBorders>
            <w:shd w:val="clear" w:color="000000" w:fill="FFFFFF"/>
            <w:vAlign w:val="bottom"/>
            <w:hideMark/>
          </w:tcPr>
          <w:p w14:paraId="2704BF81" w14:textId="77777777" w:rsidR="00076524" w:rsidRPr="00F02BC5" w:rsidRDefault="00076524" w:rsidP="00076524">
            <w:pPr>
              <w:ind w:leftChars="100" w:left="320" w:hangingChars="100" w:hanging="160"/>
              <w:rPr>
                <w:rFonts w:cs="Arial"/>
                <w:i/>
                <w:iCs/>
                <w:szCs w:val="16"/>
              </w:rPr>
            </w:pPr>
            <w:r w:rsidRPr="00F02BC5">
              <w:rPr>
                <w:rFonts w:cs="Arial"/>
                <w:i/>
                <w:iCs/>
                <w:szCs w:val="16"/>
              </w:rPr>
              <w:t xml:space="preserve">less </w:t>
            </w:r>
            <w:r w:rsidRPr="00F02BC5">
              <w:rPr>
                <w:rFonts w:cs="Arial"/>
                <w:szCs w:val="16"/>
              </w:rPr>
              <w:t>other</w:t>
            </w:r>
          </w:p>
        </w:tc>
        <w:tc>
          <w:tcPr>
            <w:tcW w:w="1587" w:type="dxa"/>
            <w:tcBorders>
              <w:top w:val="nil"/>
              <w:left w:val="nil"/>
              <w:bottom w:val="nil"/>
              <w:right w:val="nil"/>
            </w:tcBorders>
            <w:shd w:val="clear" w:color="000000" w:fill="D9D9D9"/>
            <w:noWrap/>
            <w:vAlign w:val="bottom"/>
            <w:hideMark/>
          </w:tcPr>
          <w:p w14:paraId="7C338EC7" w14:textId="77777777" w:rsidR="00076524" w:rsidRPr="00F02BC5" w:rsidRDefault="00076524">
            <w:pPr>
              <w:jc w:val="right"/>
              <w:rPr>
                <w:rFonts w:cs="Arial"/>
                <w:szCs w:val="16"/>
              </w:rPr>
            </w:pPr>
            <w:r w:rsidRPr="00F02BC5">
              <w:rPr>
                <w:rFonts w:cs="Arial"/>
                <w:szCs w:val="16"/>
              </w:rPr>
              <w:t>(134)</w:t>
            </w:r>
          </w:p>
        </w:tc>
        <w:tc>
          <w:tcPr>
            <w:tcW w:w="236" w:type="dxa"/>
            <w:tcBorders>
              <w:top w:val="nil"/>
              <w:left w:val="nil"/>
              <w:bottom w:val="nil"/>
              <w:right w:val="nil"/>
            </w:tcBorders>
            <w:shd w:val="clear" w:color="000000" w:fill="FFFFFF"/>
            <w:noWrap/>
            <w:vAlign w:val="bottom"/>
            <w:hideMark/>
          </w:tcPr>
          <w:p w14:paraId="60F95D1B"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5975B58A" w14:textId="77777777" w:rsidR="00076524" w:rsidRPr="00F02BC5" w:rsidRDefault="00076524">
            <w:pPr>
              <w:jc w:val="right"/>
              <w:rPr>
                <w:rFonts w:cs="Arial"/>
                <w:szCs w:val="16"/>
              </w:rPr>
            </w:pPr>
            <w:r w:rsidRPr="00F02BC5">
              <w:rPr>
                <w:rFonts w:cs="Arial"/>
                <w:szCs w:val="16"/>
              </w:rPr>
              <w:t>(145)</w:t>
            </w:r>
          </w:p>
        </w:tc>
      </w:tr>
      <w:tr w:rsidR="00C24926" w:rsidRPr="00F02BC5" w14:paraId="45EDE48A" w14:textId="77777777" w:rsidTr="006826D3">
        <w:trPr>
          <w:trHeight w:val="255"/>
        </w:trPr>
        <w:tc>
          <w:tcPr>
            <w:tcW w:w="3969" w:type="dxa"/>
            <w:tcBorders>
              <w:top w:val="nil"/>
              <w:left w:val="nil"/>
              <w:bottom w:val="nil"/>
              <w:right w:val="nil"/>
            </w:tcBorders>
            <w:shd w:val="clear" w:color="000000" w:fill="FFFFFF"/>
            <w:vAlign w:val="bottom"/>
            <w:hideMark/>
          </w:tcPr>
          <w:p w14:paraId="22534927" w14:textId="77777777" w:rsidR="00076524" w:rsidRPr="00F02BC5" w:rsidRDefault="00076524" w:rsidP="00076524">
            <w:pPr>
              <w:ind w:left="160" w:hangingChars="100" w:hanging="160"/>
              <w:rPr>
                <w:rFonts w:cs="Arial"/>
                <w:b/>
                <w:bCs/>
                <w:szCs w:val="16"/>
              </w:rPr>
            </w:pPr>
            <w:r w:rsidRPr="00F02BC5">
              <w:rPr>
                <w:rFonts w:cs="Arial"/>
                <w:b/>
                <w:bCs/>
                <w:szCs w:val="16"/>
              </w:rPr>
              <w:t>Undiscounted lease payments</w:t>
            </w:r>
          </w:p>
        </w:tc>
        <w:tc>
          <w:tcPr>
            <w:tcW w:w="1587" w:type="dxa"/>
            <w:tcBorders>
              <w:top w:val="single" w:sz="4" w:space="0" w:color="000000"/>
              <w:left w:val="nil"/>
              <w:bottom w:val="single" w:sz="4" w:space="0" w:color="auto"/>
              <w:right w:val="nil"/>
            </w:tcBorders>
            <w:shd w:val="clear" w:color="000000" w:fill="D9D9D9"/>
            <w:noWrap/>
            <w:vAlign w:val="bottom"/>
            <w:hideMark/>
          </w:tcPr>
          <w:p w14:paraId="702A277F" w14:textId="77777777" w:rsidR="00076524" w:rsidRPr="00F02BC5" w:rsidRDefault="00076524">
            <w:pPr>
              <w:jc w:val="right"/>
              <w:rPr>
                <w:rFonts w:cs="Arial"/>
                <w:b/>
                <w:bCs/>
                <w:szCs w:val="16"/>
              </w:rPr>
            </w:pPr>
            <w:r w:rsidRPr="00F02BC5">
              <w:rPr>
                <w:rFonts w:cs="Arial"/>
                <w:b/>
                <w:bCs/>
                <w:szCs w:val="16"/>
              </w:rPr>
              <w:t>21,046</w:t>
            </w:r>
          </w:p>
        </w:tc>
        <w:tc>
          <w:tcPr>
            <w:tcW w:w="236" w:type="dxa"/>
            <w:tcBorders>
              <w:top w:val="nil"/>
              <w:left w:val="nil"/>
              <w:bottom w:val="nil"/>
              <w:right w:val="nil"/>
            </w:tcBorders>
            <w:shd w:val="clear" w:color="000000" w:fill="FFFFFF"/>
            <w:noWrap/>
            <w:vAlign w:val="bottom"/>
            <w:hideMark/>
          </w:tcPr>
          <w:p w14:paraId="1C3A142C" w14:textId="77777777" w:rsidR="00076524" w:rsidRPr="00F02BC5" w:rsidRDefault="00076524">
            <w:pPr>
              <w:rPr>
                <w:rFonts w:cs="Arial"/>
                <w:szCs w:val="16"/>
              </w:rPr>
            </w:pPr>
            <w:r w:rsidRPr="00F02BC5">
              <w:rPr>
                <w:rFonts w:cs="Arial"/>
                <w:szCs w:val="16"/>
              </w:rPr>
              <w:t> </w:t>
            </w:r>
          </w:p>
        </w:tc>
        <w:tc>
          <w:tcPr>
            <w:tcW w:w="1644" w:type="dxa"/>
            <w:tcBorders>
              <w:top w:val="single" w:sz="4" w:space="0" w:color="000000"/>
              <w:left w:val="nil"/>
              <w:bottom w:val="single" w:sz="4" w:space="0" w:color="auto"/>
              <w:right w:val="nil"/>
            </w:tcBorders>
            <w:shd w:val="clear" w:color="000000" w:fill="D9D9D9"/>
            <w:noWrap/>
            <w:vAlign w:val="bottom"/>
            <w:hideMark/>
          </w:tcPr>
          <w:p w14:paraId="7B249826" w14:textId="77777777" w:rsidR="00076524" w:rsidRPr="00F02BC5" w:rsidRDefault="00076524">
            <w:pPr>
              <w:jc w:val="right"/>
              <w:rPr>
                <w:rFonts w:cs="Arial"/>
                <w:b/>
                <w:bCs/>
                <w:szCs w:val="16"/>
              </w:rPr>
            </w:pPr>
            <w:r w:rsidRPr="00F02BC5">
              <w:rPr>
                <w:rFonts w:cs="Arial"/>
                <w:b/>
                <w:bCs/>
                <w:szCs w:val="16"/>
              </w:rPr>
              <w:t>24,490</w:t>
            </w:r>
          </w:p>
        </w:tc>
      </w:tr>
      <w:tr w:rsidR="00C24926" w:rsidRPr="00F02BC5" w14:paraId="49EBAB6C" w14:textId="77777777" w:rsidTr="006826D3">
        <w:trPr>
          <w:trHeight w:val="450"/>
        </w:trPr>
        <w:tc>
          <w:tcPr>
            <w:tcW w:w="3969" w:type="dxa"/>
            <w:tcBorders>
              <w:top w:val="nil"/>
              <w:left w:val="nil"/>
              <w:bottom w:val="nil"/>
              <w:right w:val="nil"/>
            </w:tcBorders>
            <w:shd w:val="clear" w:color="000000" w:fill="FFFFFF"/>
            <w:vAlign w:val="bottom"/>
            <w:hideMark/>
          </w:tcPr>
          <w:p w14:paraId="526549FD" w14:textId="77777777" w:rsidR="00076524" w:rsidRPr="00F02BC5" w:rsidRDefault="00076524" w:rsidP="00076524">
            <w:pPr>
              <w:ind w:leftChars="100" w:left="320" w:hangingChars="100" w:hanging="160"/>
              <w:rPr>
                <w:rFonts w:cs="Arial"/>
                <w:szCs w:val="16"/>
              </w:rPr>
            </w:pPr>
            <w:r w:rsidRPr="00F02BC5">
              <w:rPr>
                <w:rFonts w:cs="Arial"/>
                <w:i/>
                <w:iCs/>
                <w:szCs w:val="16"/>
              </w:rPr>
              <w:t>less</w:t>
            </w:r>
            <w:r w:rsidRPr="00F02BC5">
              <w:rPr>
                <w:rFonts w:cs="Arial"/>
                <w:szCs w:val="16"/>
              </w:rPr>
              <w:t xml:space="preserve"> effect of discounting using the incremental borrowing rate as at the date of initial application</w:t>
            </w:r>
          </w:p>
        </w:tc>
        <w:tc>
          <w:tcPr>
            <w:tcW w:w="1587" w:type="dxa"/>
            <w:tcBorders>
              <w:top w:val="nil"/>
              <w:left w:val="nil"/>
              <w:bottom w:val="nil"/>
              <w:right w:val="nil"/>
            </w:tcBorders>
            <w:shd w:val="clear" w:color="000000" w:fill="D9D9D9"/>
            <w:noWrap/>
            <w:vAlign w:val="bottom"/>
            <w:hideMark/>
          </w:tcPr>
          <w:p w14:paraId="12D4502C" w14:textId="77777777" w:rsidR="00076524" w:rsidRPr="00F02BC5" w:rsidRDefault="00076524">
            <w:pPr>
              <w:jc w:val="right"/>
              <w:rPr>
                <w:rFonts w:cs="Arial"/>
                <w:szCs w:val="16"/>
              </w:rPr>
            </w:pPr>
            <w:r w:rsidRPr="00F02BC5">
              <w:rPr>
                <w:rFonts w:cs="Arial"/>
                <w:szCs w:val="16"/>
              </w:rPr>
              <w:t>(1,851)</w:t>
            </w:r>
          </w:p>
        </w:tc>
        <w:tc>
          <w:tcPr>
            <w:tcW w:w="236" w:type="dxa"/>
            <w:tcBorders>
              <w:top w:val="nil"/>
              <w:left w:val="nil"/>
              <w:bottom w:val="nil"/>
              <w:right w:val="nil"/>
            </w:tcBorders>
            <w:shd w:val="clear" w:color="000000" w:fill="FFFFFF"/>
            <w:noWrap/>
            <w:vAlign w:val="bottom"/>
            <w:hideMark/>
          </w:tcPr>
          <w:p w14:paraId="7614529E" w14:textId="77777777" w:rsidR="00076524" w:rsidRPr="00F02BC5" w:rsidRDefault="00076524">
            <w:pPr>
              <w:rPr>
                <w:rFonts w:cs="Arial"/>
                <w:szCs w:val="16"/>
              </w:rPr>
            </w:pPr>
            <w:r w:rsidRPr="00F02BC5">
              <w:rPr>
                <w:rFonts w:cs="Arial"/>
                <w:szCs w:val="16"/>
              </w:rPr>
              <w:t> </w:t>
            </w:r>
          </w:p>
        </w:tc>
        <w:tc>
          <w:tcPr>
            <w:tcW w:w="1644" w:type="dxa"/>
            <w:tcBorders>
              <w:top w:val="nil"/>
              <w:left w:val="nil"/>
              <w:bottom w:val="nil"/>
              <w:right w:val="nil"/>
            </w:tcBorders>
            <w:shd w:val="clear" w:color="000000" w:fill="D9D9D9"/>
            <w:noWrap/>
            <w:vAlign w:val="bottom"/>
            <w:hideMark/>
          </w:tcPr>
          <w:p w14:paraId="04B25ECE" w14:textId="77777777" w:rsidR="00076524" w:rsidRPr="00F02BC5" w:rsidRDefault="00076524">
            <w:pPr>
              <w:jc w:val="right"/>
              <w:rPr>
                <w:rFonts w:cs="Arial"/>
                <w:szCs w:val="16"/>
              </w:rPr>
            </w:pPr>
            <w:r w:rsidRPr="00F02BC5">
              <w:rPr>
                <w:rFonts w:cs="Arial"/>
                <w:szCs w:val="16"/>
              </w:rPr>
              <w:t>(2,269)</w:t>
            </w:r>
          </w:p>
        </w:tc>
      </w:tr>
      <w:tr w:rsidR="00C24926" w:rsidRPr="00F02BC5" w14:paraId="47E1CD0D" w14:textId="77777777" w:rsidTr="006826D3">
        <w:trPr>
          <w:trHeight w:val="255"/>
        </w:trPr>
        <w:tc>
          <w:tcPr>
            <w:tcW w:w="3969" w:type="dxa"/>
            <w:tcBorders>
              <w:top w:val="nil"/>
              <w:left w:val="nil"/>
              <w:bottom w:val="single" w:sz="4" w:space="0" w:color="auto"/>
              <w:right w:val="nil"/>
            </w:tcBorders>
            <w:shd w:val="clear" w:color="000000" w:fill="FFFFFF"/>
            <w:vAlign w:val="bottom"/>
            <w:hideMark/>
          </w:tcPr>
          <w:p w14:paraId="711C3CFA" w14:textId="77777777" w:rsidR="00076524" w:rsidRPr="006826D3" w:rsidRDefault="00076524" w:rsidP="00076524">
            <w:pPr>
              <w:ind w:left="156" w:hangingChars="100" w:hanging="156"/>
              <w:rPr>
                <w:rFonts w:ascii="Arial Bold" w:hAnsi="Arial Bold" w:cs="Arial"/>
                <w:b/>
                <w:bCs/>
                <w:spacing w:val="-4"/>
                <w:szCs w:val="16"/>
              </w:rPr>
            </w:pPr>
            <w:r w:rsidRPr="006826D3">
              <w:rPr>
                <w:rFonts w:ascii="Arial Bold" w:hAnsi="Arial Bold" w:cs="Arial"/>
                <w:b/>
                <w:bCs/>
                <w:spacing w:val="-4"/>
                <w:szCs w:val="16"/>
              </w:rPr>
              <w:t>Increase in lease liabilities recognised at 1 July 2019</w:t>
            </w:r>
          </w:p>
        </w:tc>
        <w:tc>
          <w:tcPr>
            <w:tcW w:w="1587" w:type="dxa"/>
            <w:tcBorders>
              <w:top w:val="single" w:sz="4" w:space="0" w:color="000000"/>
              <w:left w:val="nil"/>
              <w:bottom w:val="single" w:sz="4" w:space="0" w:color="auto"/>
              <w:right w:val="nil"/>
            </w:tcBorders>
            <w:shd w:val="clear" w:color="000000" w:fill="D9D9D9"/>
            <w:noWrap/>
            <w:vAlign w:val="bottom"/>
            <w:hideMark/>
          </w:tcPr>
          <w:p w14:paraId="635C2E7E" w14:textId="77777777" w:rsidR="00076524" w:rsidRPr="00F02BC5" w:rsidRDefault="00076524">
            <w:pPr>
              <w:jc w:val="right"/>
              <w:rPr>
                <w:rFonts w:cs="Arial"/>
                <w:b/>
                <w:bCs/>
                <w:szCs w:val="16"/>
              </w:rPr>
            </w:pPr>
            <w:r w:rsidRPr="00F02BC5">
              <w:rPr>
                <w:rFonts w:cs="Arial"/>
                <w:b/>
                <w:bCs/>
                <w:szCs w:val="16"/>
              </w:rPr>
              <w:t>19,195</w:t>
            </w:r>
          </w:p>
        </w:tc>
        <w:tc>
          <w:tcPr>
            <w:tcW w:w="236" w:type="dxa"/>
            <w:tcBorders>
              <w:top w:val="nil"/>
              <w:left w:val="nil"/>
              <w:bottom w:val="single" w:sz="4" w:space="0" w:color="auto"/>
              <w:right w:val="nil"/>
            </w:tcBorders>
            <w:shd w:val="clear" w:color="000000" w:fill="FFFFFF"/>
            <w:noWrap/>
            <w:vAlign w:val="bottom"/>
            <w:hideMark/>
          </w:tcPr>
          <w:p w14:paraId="6270725C" w14:textId="77777777" w:rsidR="00076524" w:rsidRPr="00F02BC5" w:rsidRDefault="00076524">
            <w:pPr>
              <w:rPr>
                <w:rFonts w:cs="Arial"/>
                <w:szCs w:val="16"/>
              </w:rPr>
            </w:pPr>
            <w:r w:rsidRPr="00F02BC5">
              <w:rPr>
                <w:rFonts w:cs="Arial"/>
                <w:szCs w:val="16"/>
              </w:rPr>
              <w:t> </w:t>
            </w:r>
          </w:p>
        </w:tc>
        <w:tc>
          <w:tcPr>
            <w:tcW w:w="1644" w:type="dxa"/>
            <w:tcBorders>
              <w:top w:val="single" w:sz="4" w:space="0" w:color="000000"/>
              <w:left w:val="nil"/>
              <w:bottom w:val="single" w:sz="4" w:space="0" w:color="auto"/>
              <w:right w:val="nil"/>
            </w:tcBorders>
            <w:shd w:val="clear" w:color="000000" w:fill="D9D9D9"/>
            <w:noWrap/>
            <w:vAlign w:val="bottom"/>
            <w:hideMark/>
          </w:tcPr>
          <w:p w14:paraId="0EE0246B" w14:textId="77777777" w:rsidR="00076524" w:rsidRPr="00F02BC5" w:rsidRDefault="00076524">
            <w:pPr>
              <w:jc w:val="right"/>
              <w:rPr>
                <w:rFonts w:cs="Arial"/>
                <w:b/>
                <w:bCs/>
                <w:szCs w:val="16"/>
              </w:rPr>
            </w:pPr>
            <w:r w:rsidRPr="00F02BC5">
              <w:rPr>
                <w:rFonts w:cs="Arial"/>
                <w:b/>
                <w:bCs/>
                <w:szCs w:val="16"/>
              </w:rPr>
              <w:t>22,221</w:t>
            </w:r>
          </w:p>
        </w:tc>
      </w:tr>
    </w:tbl>
    <w:p w14:paraId="086189E3" w14:textId="77777777" w:rsidR="0033271F" w:rsidRPr="00F02BC5" w:rsidRDefault="0033271F" w:rsidP="0033271F">
      <w:pPr>
        <w:rPr>
          <w:rFonts w:ascii="Book Antiqua" w:hAnsi="Book Antiqua"/>
          <w:spacing w:val="4"/>
          <w:sz w:val="20"/>
          <w:lang w:eastAsia="en-AU"/>
        </w:rPr>
      </w:pPr>
    </w:p>
    <w:p w14:paraId="0465884A" w14:textId="0F8B2ACF" w:rsidR="008066EC" w:rsidRPr="00F02BC5" w:rsidRDefault="008066EC" w:rsidP="00B200B8">
      <w:pPr>
        <w:jc w:val="both"/>
        <w:rPr>
          <w:rFonts w:ascii="Book Antiqua" w:hAnsi="Book Antiqua"/>
          <w:spacing w:val="4"/>
          <w:sz w:val="20"/>
          <w:lang w:eastAsia="en-AU"/>
        </w:rPr>
      </w:pPr>
      <w:r w:rsidRPr="00F02BC5">
        <w:rPr>
          <w:rFonts w:ascii="Book Antiqua" w:hAnsi="Book Antiqua"/>
          <w:spacing w:val="4"/>
          <w:sz w:val="20"/>
          <w:lang w:eastAsia="en-AU"/>
        </w:rPr>
        <w:t>In addition to the above lease liabilities recognised as a result of the application of AASB 16, there was $10</w:t>
      </w:r>
      <w:r w:rsidR="00B200B8" w:rsidRPr="00F02BC5">
        <w:rPr>
          <w:rFonts w:ascii="Book Antiqua" w:hAnsi="Book Antiqua"/>
          <w:spacing w:val="4"/>
          <w:sz w:val="20"/>
          <w:lang w:eastAsia="en-AU"/>
        </w:rPr>
        <w:t xml:space="preserve">.2 </w:t>
      </w:r>
      <w:r w:rsidRPr="00F02BC5">
        <w:rPr>
          <w:rFonts w:ascii="Book Antiqua" w:hAnsi="Book Antiqua"/>
          <w:spacing w:val="4"/>
          <w:sz w:val="20"/>
          <w:lang w:eastAsia="en-AU"/>
        </w:rPr>
        <w:t>b</w:t>
      </w:r>
      <w:r w:rsidR="00B200B8" w:rsidRPr="00F02BC5">
        <w:rPr>
          <w:rFonts w:ascii="Book Antiqua" w:hAnsi="Book Antiqua"/>
          <w:spacing w:val="4"/>
          <w:sz w:val="20"/>
          <w:lang w:eastAsia="en-AU"/>
        </w:rPr>
        <w:t>illion</w:t>
      </w:r>
      <w:r w:rsidRPr="00F02BC5">
        <w:rPr>
          <w:rFonts w:ascii="Book Antiqua" w:hAnsi="Book Antiqua"/>
          <w:spacing w:val="4"/>
          <w:sz w:val="20"/>
          <w:lang w:eastAsia="en-AU"/>
        </w:rPr>
        <w:t xml:space="preserve"> </w:t>
      </w:r>
      <w:r w:rsidR="00B200B8" w:rsidRPr="00F02BC5">
        <w:rPr>
          <w:rFonts w:ascii="Book Antiqua" w:hAnsi="Book Antiqua"/>
          <w:spacing w:val="4"/>
          <w:sz w:val="20"/>
          <w:lang w:eastAsia="en-AU"/>
        </w:rPr>
        <w:t>in Australian Government leases previously classified as finance leases</w:t>
      </w:r>
      <w:r w:rsidRPr="00F02BC5">
        <w:rPr>
          <w:rFonts w:ascii="Book Antiqua" w:hAnsi="Book Antiqua"/>
          <w:spacing w:val="4"/>
          <w:sz w:val="20"/>
          <w:lang w:eastAsia="en-AU"/>
        </w:rPr>
        <w:t xml:space="preserve"> </w:t>
      </w:r>
      <w:r w:rsidR="00B200B8" w:rsidRPr="00F02BC5">
        <w:rPr>
          <w:rFonts w:ascii="Book Antiqua" w:hAnsi="Book Antiqua"/>
          <w:spacing w:val="4"/>
          <w:sz w:val="20"/>
          <w:lang w:eastAsia="en-AU"/>
        </w:rPr>
        <w:t>of which</w:t>
      </w:r>
      <w:r w:rsidRPr="00F02BC5">
        <w:rPr>
          <w:rFonts w:ascii="Book Antiqua" w:hAnsi="Book Antiqua"/>
          <w:spacing w:val="4"/>
          <w:sz w:val="20"/>
          <w:lang w:eastAsia="en-AU"/>
        </w:rPr>
        <w:t xml:space="preserve"> $1.5</w:t>
      </w:r>
      <w:r w:rsidR="00B200B8" w:rsidRPr="00F02BC5">
        <w:rPr>
          <w:rFonts w:ascii="Book Antiqua" w:hAnsi="Book Antiqua"/>
          <w:spacing w:val="4"/>
          <w:sz w:val="20"/>
          <w:lang w:eastAsia="en-AU"/>
        </w:rPr>
        <w:t xml:space="preserve"> billion related to the General Government Sector and which are now reported in the lease liability in Note 6D. </w:t>
      </w:r>
    </w:p>
    <w:p w14:paraId="3AAB603C" w14:textId="5C186440" w:rsidR="007E56DA" w:rsidRPr="00F02BC5" w:rsidRDefault="007E56DA" w:rsidP="001F5AE9">
      <w:pPr>
        <w:pStyle w:val="Heading5"/>
        <w:rPr>
          <w:lang w:eastAsia="en-AU"/>
        </w:rPr>
      </w:pPr>
      <w:r w:rsidRPr="00F02BC5">
        <w:rPr>
          <w:lang w:eastAsia="en-AU"/>
        </w:rPr>
        <w:t>Early adoption of Australian Accounting Standards</w:t>
      </w:r>
    </w:p>
    <w:p w14:paraId="7E715D50" w14:textId="763BBD3C" w:rsidR="008A561C" w:rsidRPr="00F02BC5" w:rsidRDefault="008A561C" w:rsidP="001F5AE9">
      <w:pPr>
        <w:pStyle w:val="Disclosuretext"/>
        <w:rPr>
          <w:rFonts w:ascii="Arial" w:hAnsi="Arial"/>
          <w:b/>
          <w:spacing w:val="0"/>
        </w:rPr>
      </w:pPr>
      <w:r w:rsidRPr="00F02BC5">
        <w:rPr>
          <w:rFonts w:ascii="Arial" w:hAnsi="Arial"/>
          <w:b/>
          <w:spacing w:val="0"/>
        </w:rPr>
        <w:t>AASB 2019-7 Amendments to Australian Accounting Standards – Disclosure of GFS measures of Key Fiscal Aggregates and GAAP/GFS Reconciliations</w:t>
      </w:r>
    </w:p>
    <w:p w14:paraId="6916BF19" w14:textId="2986A0AD" w:rsidR="007E56DA" w:rsidRPr="00F02BC5" w:rsidRDefault="007E56DA" w:rsidP="007E56DA">
      <w:pPr>
        <w:pStyle w:val="Disclosuretext"/>
      </w:pPr>
      <w:r w:rsidRPr="00F02BC5">
        <w:t xml:space="preserve">AASB 2019-7 amends AASB 1049 </w:t>
      </w:r>
      <w:r w:rsidRPr="00F02BC5">
        <w:rPr>
          <w:i/>
        </w:rPr>
        <w:t>Whole of Government and General Government Sector Financial Reporting</w:t>
      </w:r>
      <w:r w:rsidRPr="00F02BC5">
        <w:t xml:space="preserve"> to provide optional relief from the disclosure of key fiscal aggregates measured in accordance with the ABS GFS Manual where they differ from the key fiscal aggregates provided as per paragraph 16 of AASB 1049.  It also removes the requirement to provide a quantitative reconciliation between the two measures, provided there is a qualitative disclosure of the differences between the two measures.</w:t>
      </w:r>
    </w:p>
    <w:p w14:paraId="6D5E7B6C" w14:textId="5E50E04D" w:rsidR="003C7188" w:rsidRPr="00F02BC5" w:rsidRDefault="003C7188" w:rsidP="007E56DA">
      <w:pPr>
        <w:pStyle w:val="Disclosuretext"/>
      </w:pPr>
      <w:r w:rsidRPr="00F02BC5">
        <w:t>AASB 2019-7 was developed in recognition of the increasing divergence of Australian Accounting Standards and Government Finance Statistics (GFS), making it difficult for jurisdictions to reliably calculate GFS measures of key fiscal aggregates and prepare GAAP/GFS reconciliations in a timely and cost-effective way</w:t>
      </w:r>
      <w:r w:rsidR="00FE747F" w:rsidRPr="00F02BC5">
        <w:t xml:space="preserve">. </w:t>
      </w:r>
      <w:r w:rsidRPr="00F02BC5">
        <w:t xml:space="preserve">The </w:t>
      </w:r>
      <w:r w:rsidR="00FE747F" w:rsidRPr="00F02BC5">
        <w:t xml:space="preserve">new </w:t>
      </w:r>
      <w:r w:rsidRPr="00F02BC5">
        <w:t xml:space="preserve">AASB 16 lease requirements </w:t>
      </w:r>
      <w:r w:rsidR="00B35651" w:rsidRPr="00F02BC5">
        <w:t>is</w:t>
      </w:r>
      <w:r w:rsidR="00FE747F" w:rsidRPr="00F02BC5">
        <w:t xml:space="preserve"> one such example.</w:t>
      </w:r>
    </w:p>
    <w:p w14:paraId="08DFDD2D" w14:textId="21D2A4DD" w:rsidR="007E56DA" w:rsidRPr="00F02BC5" w:rsidRDefault="003C7188" w:rsidP="007E56DA">
      <w:pPr>
        <w:pStyle w:val="Disclosuretext"/>
      </w:pPr>
      <w:r w:rsidRPr="00F02BC5">
        <w:t xml:space="preserve">While not mandatorily applicable, AASB 2019-7 can be early adopted for the first time for the year ended 30 June 2020 and </w:t>
      </w:r>
      <w:r w:rsidR="00B35651" w:rsidRPr="00F02BC5">
        <w:t>has been</w:t>
      </w:r>
      <w:r w:rsidRPr="00F02BC5">
        <w:t xml:space="preserve"> implemented for the 2019-20 CFS.</w:t>
      </w:r>
      <w:r w:rsidR="00FE747F" w:rsidRPr="00F02BC5">
        <w:t xml:space="preserve">  </w:t>
      </w:r>
      <w:r w:rsidR="007E56DA" w:rsidRPr="00F02BC5">
        <w:t xml:space="preserve">The 2019-20 CFS </w:t>
      </w:r>
      <w:r w:rsidR="00B35651" w:rsidRPr="00F02BC5">
        <w:t>has removed</w:t>
      </w:r>
      <w:r w:rsidR="007E56DA" w:rsidRPr="00F02BC5">
        <w:t xml:space="preserve"> the quantita</w:t>
      </w:r>
      <w:r w:rsidR="00CB0DCF">
        <w:t>tive reconciliation between ABS </w:t>
      </w:r>
      <w:r w:rsidR="007E56DA" w:rsidRPr="00F02BC5">
        <w:t>GFS and AASB 1049 key fiscal aggregates and replace</w:t>
      </w:r>
      <w:r w:rsidR="00B35651" w:rsidRPr="00F02BC5">
        <w:t>d</w:t>
      </w:r>
      <w:r w:rsidR="007E56DA" w:rsidRPr="00F02BC5">
        <w:t xml:space="preserve"> it with qualitative disclosures.</w:t>
      </w:r>
    </w:p>
    <w:p w14:paraId="7D61D86E" w14:textId="24EEF807" w:rsidR="00F619FE" w:rsidRPr="00F02BC5" w:rsidRDefault="00F619FE" w:rsidP="00F619FE">
      <w:pPr>
        <w:pStyle w:val="Heading5"/>
        <w:rPr>
          <w:lang w:eastAsia="en-AU"/>
        </w:rPr>
      </w:pPr>
      <w:r w:rsidRPr="00F02BC5">
        <w:rPr>
          <w:lang w:eastAsia="en-AU"/>
        </w:rPr>
        <w:t>Future Australian Accounting Standards requirements</w:t>
      </w:r>
    </w:p>
    <w:p w14:paraId="2DB8F5BD" w14:textId="77777777" w:rsidR="00F619FE" w:rsidRPr="00F02BC5" w:rsidRDefault="00F619FE" w:rsidP="00F619FE">
      <w:pPr>
        <w:pStyle w:val="Disclosuretext"/>
      </w:pPr>
      <w:r w:rsidRPr="00F02BC5">
        <w:t>The following new or amended standards, interpretations and ABS GFS requirements are relevant to Australian Government operations and are effective for future reporting periods:</w:t>
      </w:r>
    </w:p>
    <w:p w14:paraId="46AE99CC" w14:textId="53AAE4E3" w:rsidR="00372F44" w:rsidRPr="00F02BC5" w:rsidRDefault="00372F44" w:rsidP="00C65507">
      <w:pPr>
        <w:pStyle w:val="Heading4"/>
        <w:rPr>
          <w:lang w:eastAsia="en-AU"/>
        </w:rPr>
      </w:pPr>
      <w:r w:rsidRPr="00F02BC5">
        <w:rPr>
          <w:lang w:eastAsia="en-AU"/>
        </w:rPr>
        <w:t xml:space="preserve">AASB 1059 </w:t>
      </w:r>
      <w:r w:rsidRPr="00F02BC5">
        <w:rPr>
          <w:i/>
          <w:lang w:eastAsia="en-AU"/>
        </w:rPr>
        <w:t>Service Concession Arrangements</w:t>
      </w:r>
      <w:r w:rsidRPr="00F02BC5">
        <w:rPr>
          <w:lang w:eastAsia="en-AU"/>
        </w:rPr>
        <w:t xml:space="preserve"> </w:t>
      </w:r>
      <w:r w:rsidR="0091437E" w:rsidRPr="00F02BC5">
        <w:rPr>
          <w:lang w:eastAsia="en-AU"/>
        </w:rPr>
        <w:t>(AASB 1059)</w:t>
      </w:r>
    </w:p>
    <w:p w14:paraId="064EBFA7" w14:textId="4CC45713" w:rsidR="006D2612" w:rsidRPr="00F02BC5" w:rsidRDefault="00372F44" w:rsidP="00A31F27">
      <w:pPr>
        <w:pStyle w:val="Disclosuretext"/>
        <w:rPr>
          <w:b/>
        </w:rPr>
      </w:pPr>
      <w:r w:rsidRPr="00F02BC5">
        <w:rPr>
          <w:b/>
        </w:rPr>
        <w:t xml:space="preserve">Effective </w:t>
      </w:r>
      <w:r w:rsidR="00DB17A8" w:rsidRPr="00F02BC5">
        <w:rPr>
          <w:b/>
        </w:rPr>
        <w:t>date</w:t>
      </w:r>
      <w:r w:rsidRPr="00F02BC5">
        <w:rPr>
          <w:b/>
        </w:rPr>
        <w:t xml:space="preserve">: </w:t>
      </w:r>
      <w:r w:rsidRPr="00F02BC5">
        <w:t>1 July 20</w:t>
      </w:r>
      <w:r w:rsidR="007E3A9B" w:rsidRPr="00F02BC5">
        <w:t>20</w:t>
      </w:r>
      <w:r w:rsidRPr="00F02BC5">
        <w:t xml:space="preserve"> (</w:t>
      </w:r>
      <w:r w:rsidR="006D2612" w:rsidRPr="00F02BC5">
        <w:t>2020-21</w:t>
      </w:r>
      <w:r w:rsidR="002E5F09" w:rsidRPr="00F02BC5">
        <w:t>) as amended by AASB 2018-5.</w:t>
      </w:r>
    </w:p>
    <w:p w14:paraId="77D8E7F9" w14:textId="4D247AA5" w:rsidR="00372F44" w:rsidRPr="00F02BC5" w:rsidRDefault="00372F44" w:rsidP="003B5BC4">
      <w:pPr>
        <w:pStyle w:val="Disclosuretext"/>
      </w:pPr>
      <w:r w:rsidRPr="00F02BC5">
        <w:rPr>
          <w:b/>
        </w:rPr>
        <w:t>Nature of change:</w:t>
      </w:r>
      <w:r w:rsidR="005B3062" w:rsidRPr="00F02BC5">
        <w:rPr>
          <w:b/>
        </w:rPr>
        <w:t xml:space="preserve"> </w:t>
      </w:r>
      <w:r w:rsidRPr="00F02BC5">
        <w:t>S</w:t>
      </w:r>
      <w:r w:rsidR="00051F9C" w:rsidRPr="00F02BC5">
        <w:t xml:space="preserve">ervice concession arrangements </w:t>
      </w:r>
      <w:r w:rsidRPr="00F02BC5">
        <w:t>involve a private sector entity operating a service concession asset to deliver public services on behalf of a public sector grantor.</w:t>
      </w:r>
      <w:r w:rsidR="00CB0DCF">
        <w:t xml:space="preserve"> </w:t>
      </w:r>
      <w:r w:rsidRPr="00F02BC5">
        <w:t xml:space="preserve">AASB 1059 will require service concession assets to be recognised immediately at the start of the arrangement, with a corresponding liability to reflect any payments due, and/or the grant of a right, to the operator. </w:t>
      </w:r>
    </w:p>
    <w:p w14:paraId="57483AD6" w14:textId="01BE152F" w:rsidR="00372F44" w:rsidRPr="00F02BC5" w:rsidRDefault="00372F44" w:rsidP="003B5BC4">
      <w:pPr>
        <w:pStyle w:val="Disclosuretext"/>
      </w:pPr>
      <w:r w:rsidRPr="00F02BC5">
        <w:rPr>
          <w:b/>
        </w:rPr>
        <w:t>Likely impact on initial application:</w:t>
      </w:r>
      <w:r w:rsidR="005B3062" w:rsidRPr="00F02BC5">
        <w:rPr>
          <w:b/>
        </w:rPr>
        <w:t xml:space="preserve"> </w:t>
      </w:r>
      <w:r w:rsidRPr="00F02BC5">
        <w:t>The adoption of AASB 1059 may result in an increase in assets and liabilities</w:t>
      </w:r>
      <w:r w:rsidR="00201B54" w:rsidRPr="00F02BC5">
        <w:t xml:space="preserve"> recognised on </w:t>
      </w:r>
      <w:r w:rsidRPr="00F02BC5">
        <w:t>the balance sheet</w:t>
      </w:r>
      <w:r w:rsidR="00CB0DCF">
        <w:t xml:space="preserve">. </w:t>
      </w:r>
      <w:r w:rsidR="00201B54" w:rsidRPr="00F02BC5">
        <w:t xml:space="preserve">AASB 1059 may also </w:t>
      </w:r>
      <w:r w:rsidRPr="00F02BC5">
        <w:t>impact the operating statement depreciation and amortisation expenses and income</w:t>
      </w:r>
      <w:r w:rsidR="006D2612" w:rsidRPr="00F02BC5">
        <w:t xml:space="preserve"> from the amortisation of grant</w:t>
      </w:r>
      <w:r w:rsidR="006D2612" w:rsidRPr="00F02BC5">
        <w:noBreakHyphen/>
      </w:r>
      <w:r w:rsidRPr="00F02BC5">
        <w:t>of</w:t>
      </w:r>
      <w:r w:rsidR="006D2612" w:rsidRPr="00F02BC5">
        <w:noBreakHyphen/>
      </w:r>
      <w:r w:rsidRPr="00F02BC5">
        <w:t>right liability.</w:t>
      </w:r>
      <w:r w:rsidR="007462DB" w:rsidRPr="00F02BC5">
        <w:t xml:space="preserve"> </w:t>
      </w:r>
      <w:r w:rsidR="00201B54" w:rsidRPr="00F02BC5">
        <w:t>The impact of adopting AASB 1059 is still being assessed.</w:t>
      </w:r>
    </w:p>
    <w:p w14:paraId="1959B0A7" w14:textId="77777777" w:rsidR="00C24926" w:rsidRDefault="00C24926">
      <w:pPr>
        <w:rPr>
          <w:b/>
          <w:sz w:val="20"/>
          <w:lang w:eastAsia="en-AU"/>
        </w:rPr>
      </w:pPr>
      <w:r>
        <w:rPr>
          <w:lang w:eastAsia="en-AU"/>
        </w:rPr>
        <w:br w:type="page"/>
      </w:r>
    </w:p>
    <w:p w14:paraId="341D2100" w14:textId="0F5A6176" w:rsidR="0034688C" w:rsidRPr="00F02BC5" w:rsidRDefault="0034688C" w:rsidP="00930384">
      <w:pPr>
        <w:pStyle w:val="Heading4"/>
        <w:rPr>
          <w:lang w:eastAsia="en-AU"/>
        </w:rPr>
      </w:pPr>
      <w:r w:rsidRPr="00F02BC5">
        <w:rPr>
          <w:lang w:eastAsia="en-AU"/>
        </w:rPr>
        <w:t>Conceptual Framework for Financial Reporting (Conceptual Framework)</w:t>
      </w:r>
    </w:p>
    <w:p w14:paraId="7DE98B0C" w14:textId="5E28832D" w:rsidR="0034688C" w:rsidRPr="00F02BC5" w:rsidRDefault="0034688C" w:rsidP="0034688C">
      <w:pPr>
        <w:rPr>
          <w:rFonts w:ascii="Book Antiqua" w:hAnsi="Book Antiqua"/>
          <w:spacing w:val="4"/>
          <w:sz w:val="20"/>
          <w:lang w:eastAsia="en-AU"/>
        </w:rPr>
      </w:pPr>
      <w:r w:rsidRPr="00F02BC5">
        <w:rPr>
          <w:rFonts w:ascii="Book Antiqua" w:hAnsi="Book Antiqua"/>
          <w:b/>
          <w:spacing w:val="4"/>
          <w:sz w:val="20"/>
          <w:lang w:eastAsia="en-AU"/>
        </w:rPr>
        <w:t xml:space="preserve">Effective date: </w:t>
      </w:r>
      <w:r w:rsidRPr="00F02BC5">
        <w:rPr>
          <w:rFonts w:ascii="Book Antiqua" w:hAnsi="Book Antiqua"/>
          <w:spacing w:val="4"/>
          <w:sz w:val="20"/>
          <w:lang w:eastAsia="en-AU"/>
        </w:rPr>
        <w:t>1 July 2020 (2020-21)</w:t>
      </w:r>
    </w:p>
    <w:p w14:paraId="19A38C4E" w14:textId="77777777" w:rsidR="0034688C" w:rsidRPr="00F02BC5" w:rsidRDefault="0034688C" w:rsidP="0034688C">
      <w:pPr>
        <w:rPr>
          <w:rFonts w:ascii="Book Antiqua" w:hAnsi="Book Antiqua"/>
          <w:b/>
          <w:spacing w:val="4"/>
          <w:sz w:val="20"/>
          <w:lang w:eastAsia="en-AU"/>
        </w:rPr>
      </w:pPr>
    </w:p>
    <w:p w14:paraId="7A47205C" w14:textId="38135AE5" w:rsidR="0034688C" w:rsidRPr="00F02BC5" w:rsidRDefault="0034688C" w:rsidP="0034688C">
      <w:pPr>
        <w:pStyle w:val="Disclosuretext"/>
      </w:pPr>
      <w:r w:rsidRPr="00F02BC5">
        <w:rPr>
          <w:b/>
        </w:rPr>
        <w:t xml:space="preserve">Nature of change: </w:t>
      </w:r>
      <w:r w:rsidRPr="00F02BC5">
        <w:t>The revised conceptual framework is the foundation on which accounting standards are developed.  While most concepts are not new, the new Conceptual Framework does present new concepts around:</w:t>
      </w:r>
    </w:p>
    <w:p w14:paraId="15B1577F" w14:textId="6BBF3516" w:rsidR="0034688C" w:rsidRPr="00F02BC5" w:rsidRDefault="00CA4B21" w:rsidP="0034688C">
      <w:pPr>
        <w:pStyle w:val="Bulletlist"/>
      </w:pPr>
      <w:r w:rsidRPr="00F02BC5">
        <w:t>n</w:t>
      </w:r>
      <w:r w:rsidR="0034688C" w:rsidRPr="00F02BC5">
        <w:t>ew ‘bundles of rights’ approach to assets;</w:t>
      </w:r>
    </w:p>
    <w:p w14:paraId="4F76502B" w14:textId="7649D7E2" w:rsidR="0034688C" w:rsidRPr="00F02BC5" w:rsidRDefault="00CA4B21" w:rsidP="0034688C">
      <w:pPr>
        <w:pStyle w:val="Bulletlist"/>
      </w:pPr>
      <w:r w:rsidRPr="00F02BC5">
        <w:t>n</w:t>
      </w:r>
      <w:r w:rsidR="0034688C" w:rsidRPr="00F02BC5">
        <w:t>ew ‘practical ability’ approach for recognising liabilities; and</w:t>
      </w:r>
    </w:p>
    <w:p w14:paraId="08EE61D5" w14:textId="25F8D358" w:rsidR="0034688C" w:rsidRPr="00F02BC5" w:rsidRDefault="00CA4B21" w:rsidP="0034688C">
      <w:pPr>
        <w:pStyle w:val="Bulletlist"/>
      </w:pPr>
      <w:r w:rsidRPr="00F02BC5">
        <w:t>n</w:t>
      </w:r>
      <w:r w:rsidR="0034688C" w:rsidRPr="00F02BC5">
        <w:t>ew control-based approach to derecognition.</w:t>
      </w:r>
    </w:p>
    <w:p w14:paraId="327AF0F0" w14:textId="77777777" w:rsidR="0034688C" w:rsidRPr="00F02BC5" w:rsidRDefault="0034688C" w:rsidP="0034688C"/>
    <w:p w14:paraId="4D6CB7B1" w14:textId="32F377B3" w:rsidR="0034688C" w:rsidRPr="00F02BC5" w:rsidRDefault="0034688C" w:rsidP="003B5BC4">
      <w:pPr>
        <w:pStyle w:val="Disclosuretext"/>
      </w:pPr>
      <w:r w:rsidRPr="00F02BC5">
        <w:rPr>
          <w:b/>
        </w:rPr>
        <w:t xml:space="preserve">Likely impact on initial application: </w:t>
      </w:r>
      <w:r w:rsidRPr="00F02BC5">
        <w:t>Unlikely to have a significant impact on the CFS.</w:t>
      </w:r>
    </w:p>
    <w:p w14:paraId="0905F57E" w14:textId="7F9A0712" w:rsidR="00A9613A" w:rsidRPr="00F02BC5" w:rsidRDefault="002F49F3" w:rsidP="002F49F3">
      <w:pPr>
        <w:pStyle w:val="Notesubnumbers"/>
      </w:pPr>
      <w:r w:rsidRPr="00F02BC5">
        <w:t>Restatement of prior period comparatives</w:t>
      </w:r>
    </w:p>
    <w:p w14:paraId="376BFB70" w14:textId="63E3AFB1" w:rsidR="00CD0103" w:rsidRPr="00F02BC5" w:rsidRDefault="00CD0103" w:rsidP="009E7269">
      <w:pPr>
        <w:pStyle w:val="Disclosuretext"/>
      </w:pPr>
      <w:r w:rsidRPr="00F02BC5">
        <w:t>The 2018-19 comparatives have been restated to account for the following:</w:t>
      </w:r>
    </w:p>
    <w:p w14:paraId="2B7E0FB0" w14:textId="1C31A777" w:rsidR="00930384" w:rsidRPr="00F02BC5" w:rsidRDefault="00930384" w:rsidP="00F01B0B">
      <w:pPr>
        <w:pStyle w:val="Bulletlist"/>
      </w:pPr>
      <w:r w:rsidRPr="00F02BC5">
        <w:t xml:space="preserve">For the 2018-19 financial year, a </w:t>
      </w:r>
      <w:r w:rsidR="00F01B0B" w:rsidRPr="00F02BC5">
        <w:t xml:space="preserve">$109 million </w:t>
      </w:r>
      <w:r w:rsidRPr="00F02BC5">
        <w:t xml:space="preserve">restatement was made to the National Disability Insurance Scheme's in-kind contributions from other Australian Government entities. As the in-kind contributions are internal to Government, the associated revenue and expense should not be included in the </w:t>
      </w:r>
      <w:r w:rsidR="00CA4B21" w:rsidRPr="00F02BC5">
        <w:t>CFS</w:t>
      </w:r>
      <w:r w:rsidRPr="00F02BC5">
        <w:t>.  There is no impact on the key a</w:t>
      </w:r>
      <w:r w:rsidR="00377B08" w:rsidRPr="00F02BC5">
        <w:t xml:space="preserve">ggregates reported for 2018-19. </w:t>
      </w:r>
      <w:r w:rsidR="00B200B8" w:rsidRPr="00F02BC5">
        <w:t xml:space="preserve"> A s</w:t>
      </w:r>
      <w:r w:rsidR="00F01B0B" w:rsidRPr="00F02BC5">
        <w:t>eparate $58 million restatement was also made to the comparative sales of goods and services revenue and unearned income liability in relation to contract revenue which has now been determined to have been internal to the Australian Government</w:t>
      </w:r>
      <w:r w:rsidR="00B200B8" w:rsidRPr="00F02BC5">
        <w:t xml:space="preserve"> while comparative supplier expenses have been adjusted by $41</w:t>
      </w:r>
      <w:r w:rsidR="00880B88">
        <w:t> </w:t>
      </w:r>
      <w:r w:rsidR="00B200B8" w:rsidRPr="00F02BC5">
        <w:t>million in relation to participant plan provisions</w:t>
      </w:r>
      <w:r w:rsidR="008B3DA7">
        <w:t xml:space="preserve">. </w:t>
      </w:r>
      <w:r w:rsidRPr="00F02BC5">
        <w:t>Adjustments have been made to the 2018</w:t>
      </w:r>
      <w:r w:rsidR="00086C19" w:rsidRPr="00F02BC5">
        <w:noBreakHyphen/>
      </w:r>
      <w:r w:rsidRPr="00F02BC5">
        <w:t>19 comparatives as per adjustment (a) in the table below.</w:t>
      </w:r>
    </w:p>
    <w:p w14:paraId="58A5A510" w14:textId="11469D11" w:rsidR="00CD0103" w:rsidRPr="00F02BC5" w:rsidRDefault="00930384" w:rsidP="00930384">
      <w:pPr>
        <w:pStyle w:val="Bulletlist"/>
      </w:pPr>
      <w:r w:rsidRPr="00F02BC5">
        <w:t>There was a voluntary change in accounting policy for the accounting treatment of amounts held in relation to the rehabilitation of the Ranger Mine site, which is administered by the Department of Industry, Science, Energy and Resources. Adjustments have been made to the 2018-19 comparatives to recognise prior year funds relating to the Ranger Rehabilitation special account as per adjustment (b) in the table below.</w:t>
      </w:r>
    </w:p>
    <w:p w14:paraId="62185EB8" w14:textId="5CADEC0F" w:rsidR="00930384" w:rsidRPr="00F02BC5" w:rsidRDefault="00930384" w:rsidP="0013443E">
      <w:pPr>
        <w:pStyle w:val="Bulletlist"/>
      </w:pPr>
      <w:r w:rsidRPr="00F02BC5">
        <w:t>In the calculation of the decommissioning provision as at 30 June 2019 and previous years, the Australian Nuclear Science Technology Organisation discounted the cash flows using a single rate when the discount rate used should have more closely aligned to the time pattern of the projected cash flows. A recalculation of the decommissioning provision using a sliding yield resulted in the decommissioning provision as at 30 June 2019 being understated by $269</w:t>
      </w:r>
      <w:r w:rsidR="00880B88">
        <w:t> </w:t>
      </w:r>
      <w:r w:rsidRPr="00F02BC5">
        <w:t>million of which $177 million related to 2018-19 and $92</w:t>
      </w:r>
      <w:r w:rsidR="00880B88">
        <w:t xml:space="preserve"> million</w:t>
      </w:r>
      <w:r w:rsidRPr="00F02BC5">
        <w:t xml:space="preserve"> related to periods prior to 1 July 2018. Adjustments have been made to the 2018-19 comparatives as per adjustment (c) in the table below.</w:t>
      </w:r>
    </w:p>
    <w:p w14:paraId="211A05B7" w14:textId="087D3E5A" w:rsidR="00CD0103" w:rsidRPr="00F02BC5" w:rsidRDefault="00CD0103" w:rsidP="00930384">
      <w:pPr>
        <w:pStyle w:val="Bulletlist"/>
      </w:pPr>
      <w:r w:rsidRPr="00F02BC5">
        <w:t>In</w:t>
      </w:r>
      <w:r w:rsidR="00930384" w:rsidRPr="00F02BC5">
        <w:t xml:space="preserve"> the 2019-20 financial period, t</w:t>
      </w:r>
      <w:r w:rsidRPr="00F02BC5">
        <w:t>he Department of Defence undertook additional asset review activities that identified significant write-downs and impairment of assets that should have been recorded in prior financial periods.</w:t>
      </w:r>
      <w:r w:rsidR="00C46D73" w:rsidRPr="00F02BC5">
        <w:t xml:space="preserve"> Adjustments have been made to the 2018-19 comparatives as per adjustment (d) in the table below.</w:t>
      </w:r>
    </w:p>
    <w:p w14:paraId="30F6C1A2" w14:textId="6CAF3B02" w:rsidR="00CD0103" w:rsidRPr="00F02BC5" w:rsidRDefault="00CD0103" w:rsidP="00CD0103">
      <w:pPr>
        <w:pStyle w:val="Bulletlist"/>
      </w:pPr>
      <w:r w:rsidRPr="00F02BC5">
        <w:t>The Department of Defence has entered into a number of arrangements to perform activities on behalf of foreign governments under which funding is received in advance of expenditure being incurred. In 2018-19 funding received was reported as assets held in relation to activities performed o</w:t>
      </w:r>
      <w:r w:rsidR="007D421D">
        <w:t>n behalf of foreign governments</w:t>
      </w:r>
      <w:r w:rsidRPr="00F02BC5">
        <w:t xml:space="preserve"> and subsequently not reported within the statement of financial position. In 2019-20, it has been determined the funding received represents both cash and cash equivalents, in addition to amounts payable, as the funding received is only to be utilised for specific purp</w:t>
      </w:r>
      <w:r w:rsidR="008B3DA7">
        <w:t xml:space="preserve">oses. </w:t>
      </w:r>
      <w:r w:rsidRPr="00F02BC5">
        <w:t>Adjustments have been made to the 2018-19 comparatives as per adjustment (d) in the table below.</w:t>
      </w:r>
    </w:p>
    <w:p w14:paraId="41AC9021" w14:textId="4C83C4C1" w:rsidR="00CD0103" w:rsidRPr="00F02BC5" w:rsidRDefault="00CD0103" w:rsidP="00CD0103">
      <w:pPr>
        <w:pStyle w:val="Bulletlist"/>
        <w:numPr>
          <w:ilvl w:val="0"/>
          <w:numId w:val="0"/>
        </w:numPr>
      </w:pPr>
      <w:r w:rsidRPr="00F02BC5">
        <w:t>The following material reclassifications have been made to the 2018-19 comparatives to ensure consistency with current year reporting (reclassifications within a note or financial statement category are not shown):</w:t>
      </w:r>
    </w:p>
    <w:p w14:paraId="41FFEFE5" w14:textId="6079D7E1" w:rsidR="00CD0103" w:rsidRPr="00F02BC5" w:rsidRDefault="00CD0103" w:rsidP="00CD0103">
      <w:pPr>
        <w:pStyle w:val="Bulletlist"/>
      </w:pPr>
      <w:r w:rsidRPr="00F02BC5">
        <w:t>The Future Fund has historically reported gains/losses on foreign exchange contracts as foreign exchange gains and losses separate from the fair value gain/loss on the investment. For investments measured at fair value, the gains/losses as a result of foreign exchange impacts are now reported as part of the fair value gains/losses on investments.</w:t>
      </w:r>
    </w:p>
    <w:p w14:paraId="36473480" w14:textId="18539ADF" w:rsidR="00377B08" w:rsidRPr="00F02BC5" w:rsidRDefault="00880B88" w:rsidP="00377B08">
      <w:pPr>
        <w:pStyle w:val="Bulletlist"/>
      </w:pPr>
      <w:r>
        <w:t xml:space="preserve">The Department of </w:t>
      </w:r>
      <w:r w:rsidR="00377B08" w:rsidRPr="00F02BC5">
        <w:t>Defence identified some amounts are paid to provide a number of health benefits to employees. However, it was subsequently determined that a portion of amounts paid under the contract relate to administration of the arrangement.</w:t>
      </w:r>
    </w:p>
    <w:p w14:paraId="2E1E7BC2" w14:textId="2A24BCB3" w:rsidR="00377B08" w:rsidRPr="00F02BC5" w:rsidRDefault="00377B08" w:rsidP="00377B08">
      <w:pPr>
        <w:pStyle w:val="Bulletlist"/>
        <w:numPr>
          <w:ilvl w:val="0"/>
          <w:numId w:val="0"/>
        </w:numPr>
      </w:pPr>
      <w:r w:rsidRPr="00F02BC5">
        <w:t>Adjustments have been made to the 2018-19 comparatives as per the reclassification column in the table below.</w:t>
      </w:r>
    </w:p>
    <w:p w14:paraId="30D80A4B" w14:textId="6707B7AE" w:rsidR="00086C19" w:rsidRPr="00F02BC5" w:rsidRDefault="00086C19">
      <w:pPr>
        <w:rPr>
          <w:rFonts w:ascii="Book Antiqua" w:hAnsi="Book Antiqua"/>
          <w:spacing w:val="4"/>
          <w:sz w:val="20"/>
          <w:lang w:eastAsia="en-AU"/>
        </w:rPr>
      </w:pPr>
      <w:r w:rsidRPr="00F02BC5">
        <w:br w:type="page"/>
      </w:r>
    </w:p>
    <w:p w14:paraId="56AC05D6" w14:textId="77777777" w:rsidR="00CD0103" w:rsidRPr="00F02BC5" w:rsidRDefault="00CD0103" w:rsidP="009E7269">
      <w:pPr>
        <w:pStyle w:val="Disclosuretext"/>
      </w:pPr>
    </w:p>
    <w:tbl>
      <w:tblPr>
        <w:tblW w:w="7511" w:type="dxa"/>
        <w:tblLayout w:type="fixed"/>
        <w:tblCellMar>
          <w:left w:w="11" w:type="dxa"/>
          <w:right w:w="11" w:type="dxa"/>
        </w:tblCellMar>
        <w:tblLook w:val="04A0" w:firstRow="1" w:lastRow="0" w:firstColumn="1" w:lastColumn="0" w:noHBand="0" w:noVBand="1"/>
      </w:tblPr>
      <w:tblGrid>
        <w:gridCol w:w="2838"/>
        <w:gridCol w:w="352"/>
        <w:gridCol w:w="752"/>
        <w:gridCol w:w="546"/>
        <w:gridCol w:w="546"/>
        <w:gridCol w:w="546"/>
        <w:gridCol w:w="545"/>
        <w:gridCol w:w="635"/>
        <w:gridCol w:w="751"/>
      </w:tblGrid>
      <w:tr w:rsidR="00076524" w:rsidRPr="00F02BC5" w14:paraId="386EF9D4" w14:textId="77777777" w:rsidTr="00076524">
        <w:trPr>
          <w:trHeight w:val="204"/>
        </w:trPr>
        <w:tc>
          <w:tcPr>
            <w:tcW w:w="2838" w:type="dxa"/>
            <w:tcBorders>
              <w:top w:val="single" w:sz="4" w:space="0" w:color="000000"/>
              <w:left w:val="nil"/>
              <w:bottom w:val="nil"/>
              <w:right w:val="nil"/>
            </w:tcBorders>
            <w:shd w:val="clear" w:color="000000" w:fill="FFFFFF"/>
            <w:noWrap/>
            <w:vAlign w:val="center"/>
            <w:hideMark/>
          </w:tcPr>
          <w:p w14:paraId="48FF2C13" w14:textId="77777777" w:rsidR="00076524" w:rsidRPr="00F02BC5" w:rsidRDefault="00076524" w:rsidP="00076524">
            <w:pPr>
              <w:ind w:left="150" w:hangingChars="100" w:hanging="150"/>
              <w:rPr>
                <w:rFonts w:cs="Arial"/>
                <w:sz w:val="15"/>
                <w:szCs w:val="15"/>
              </w:rPr>
            </w:pPr>
            <w:bookmarkStart w:id="46" w:name="Note_RTSTABLE1" w:colFirst="0" w:colLast="0"/>
            <w:r w:rsidRPr="00F02BC5">
              <w:rPr>
                <w:rFonts w:cs="Arial"/>
                <w:sz w:val="15"/>
                <w:szCs w:val="15"/>
              </w:rPr>
              <w:t> </w:t>
            </w:r>
          </w:p>
        </w:tc>
        <w:tc>
          <w:tcPr>
            <w:tcW w:w="352" w:type="dxa"/>
            <w:tcBorders>
              <w:top w:val="single" w:sz="4" w:space="0" w:color="000000"/>
              <w:left w:val="nil"/>
              <w:bottom w:val="nil"/>
              <w:right w:val="nil"/>
            </w:tcBorders>
            <w:shd w:val="clear" w:color="000000" w:fill="FFFFFF"/>
            <w:noWrap/>
            <w:vAlign w:val="center"/>
            <w:hideMark/>
          </w:tcPr>
          <w:p w14:paraId="004AA6CE"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000000"/>
              <w:left w:val="nil"/>
              <w:bottom w:val="nil"/>
              <w:right w:val="nil"/>
            </w:tcBorders>
            <w:shd w:val="clear" w:color="000000" w:fill="FFFFFF"/>
            <w:noWrap/>
            <w:vAlign w:val="center"/>
            <w:hideMark/>
          </w:tcPr>
          <w:p w14:paraId="4AEDCE67" w14:textId="77777777" w:rsidR="00076524" w:rsidRPr="00F02BC5" w:rsidRDefault="00076524" w:rsidP="00076524">
            <w:pPr>
              <w:jc w:val="right"/>
              <w:rPr>
                <w:rFonts w:cs="Arial"/>
                <w:sz w:val="15"/>
                <w:szCs w:val="15"/>
              </w:rPr>
            </w:pPr>
            <w:r w:rsidRPr="00F02BC5">
              <w:rPr>
                <w:rFonts w:cs="Arial"/>
                <w:sz w:val="15"/>
                <w:szCs w:val="15"/>
              </w:rPr>
              <w:t> </w:t>
            </w:r>
          </w:p>
        </w:tc>
        <w:tc>
          <w:tcPr>
            <w:tcW w:w="2183" w:type="dxa"/>
            <w:gridSpan w:val="4"/>
            <w:tcBorders>
              <w:top w:val="single" w:sz="4" w:space="0" w:color="000000"/>
              <w:left w:val="nil"/>
              <w:bottom w:val="single" w:sz="4" w:space="0" w:color="000000"/>
              <w:right w:val="nil"/>
            </w:tcBorders>
            <w:shd w:val="clear" w:color="000000" w:fill="FFFFFF"/>
            <w:noWrap/>
            <w:vAlign w:val="center"/>
            <w:hideMark/>
          </w:tcPr>
          <w:p w14:paraId="20142DA6" w14:textId="77777777" w:rsidR="00076524" w:rsidRPr="00F02BC5" w:rsidRDefault="00076524" w:rsidP="00076524">
            <w:pPr>
              <w:jc w:val="center"/>
              <w:rPr>
                <w:rFonts w:cs="Arial"/>
                <w:sz w:val="15"/>
                <w:szCs w:val="15"/>
              </w:rPr>
            </w:pPr>
            <w:r w:rsidRPr="00F02BC5">
              <w:rPr>
                <w:rFonts w:cs="Arial"/>
                <w:sz w:val="15"/>
                <w:szCs w:val="15"/>
              </w:rPr>
              <w:t>Adjustment</w:t>
            </w:r>
          </w:p>
        </w:tc>
        <w:tc>
          <w:tcPr>
            <w:tcW w:w="635" w:type="dxa"/>
            <w:vMerge w:val="restart"/>
            <w:tcBorders>
              <w:top w:val="single" w:sz="4" w:space="0" w:color="000000"/>
              <w:left w:val="nil"/>
              <w:bottom w:val="nil"/>
              <w:right w:val="nil"/>
            </w:tcBorders>
            <w:shd w:val="clear" w:color="000000" w:fill="FFFFFF"/>
            <w:vAlign w:val="center"/>
            <w:hideMark/>
          </w:tcPr>
          <w:p w14:paraId="4127EE34" w14:textId="77777777" w:rsidR="00076524" w:rsidRPr="00F02BC5" w:rsidRDefault="00076524" w:rsidP="00076524">
            <w:pPr>
              <w:jc w:val="right"/>
              <w:rPr>
                <w:rFonts w:cs="Arial"/>
                <w:sz w:val="15"/>
                <w:szCs w:val="15"/>
              </w:rPr>
            </w:pPr>
            <w:r w:rsidRPr="00F02BC5">
              <w:rPr>
                <w:rFonts w:cs="Arial"/>
                <w:sz w:val="15"/>
                <w:szCs w:val="15"/>
              </w:rPr>
              <w:t>Reclass-</w:t>
            </w:r>
            <w:r w:rsidRPr="00F02BC5">
              <w:rPr>
                <w:rFonts w:cs="Arial"/>
                <w:sz w:val="15"/>
                <w:szCs w:val="15"/>
              </w:rPr>
              <w:br/>
              <w:t>ifications</w:t>
            </w:r>
          </w:p>
        </w:tc>
        <w:tc>
          <w:tcPr>
            <w:tcW w:w="751" w:type="dxa"/>
            <w:tcBorders>
              <w:top w:val="single" w:sz="4" w:space="0" w:color="000000"/>
              <w:left w:val="nil"/>
              <w:bottom w:val="nil"/>
              <w:right w:val="nil"/>
            </w:tcBorders>
            <w:shd w:val="clear" w:color="000000" w:fill="FFFFFF"/>
            <w:noWrap/>
            <w:vAlign w:val="center"/>
            <w:hideMark/>
          </w:tcPr>
          <w:p w14:paraId="33EA23DF" w14:textId="77777777" w:rsidR="00076524" w:rsidRPr="00F02BC5" w:rsidRDefault="00076524" w:rsidP="00076524">
            <w:pPr>
              <w:jc w:val="right"/>
              <w:rPr>
                <w:rFonts w:cs="Arial"/>
                <w:b/>
                <w:bCs/>
                <w:sz w:val="15"/>
                <w:szCs w:val="15"/>
              </w:rPr>
            </w:pPr>
            <w:r w:rsidRPr="00F02BC5">
              <w:rPr>
                <w:rFonts w:cs="Arial"/>
                <w:b/>
                <w:bCs/>
                <w:sz w:val="15"/>
                <w:szCs w:val="15"/>
              </w:rPr>
              <w:t>Restated</w:t>
            </w:r>
          </w:p>
        </w:tc>
      </w:tr>
      <w:bookmarkEnd w:id="46"/>
      <w:tr w:rsidR="00076524" w:rsidRPr="00F02BC5" w14:paraId="4B965FC7" w14:textId="77777777" w:rsidTr="00076524">
        <w:trPr>
          <w:trHeight w:val="204"/>
        </w:trPr>
        <w:tc>
          <w:tcPr>
            <w:tcW w:w="2838" w:type="dxa"/>
            <w:tcBorders>
              <w:top w:val="nil"/>
              <w:left w:val="nil"/>
              <w:bottom w:val="nil"/>
              <w:right w:val="nil"/>
            </w:tcBorders>
            <w:shd w:val="clear" w:color="000000" w:fill="FFFFFF"/>
            <w:noWrap/>
            <w:vAlign w:val="center"/>
            <w:hideMark/>
          </w:tcPr>
          <w:p w14:paraId="14730F5D" w14:textId="77777777" w:rsidR="00076524" w:rsidRPr="00F02BC5" w:rsidRDefault="00076524" w:rsidP="00076524">
            <w:pPr>
              <w:ind w:left="150" w:hangingChars="100" w:hanging="150"/>
              <w:rPr>
                <w:rFonts w:cs="Arial"/>
                <w:sz w:val="15"/>
                <w:szCs w:val="15"/>
              </w:rPr>
            </w:pPr>
            <w:r w:rsidRPr="00F02BC5">
              <w:rPr>
                <w:rFonts w:cs="Arial"/>
                <w:sz w:val="15"/>
                <w:szCs w:val="15"/>
              </w:rPr>
              <w:t> </w:t>
            </w:r>
          </w:p>
        </w:tc>
        <w:tc>
          <w:tcPr>
            <w:tcW w:w="352" w:type="dxa"/>
            <w:tcBorders>
              <w:top w:val="nil"/>
              <w:left w:val="nil"/>
              <w:bottom w:val="nil"/>
              <w:right w:val="nil"/>
            </w:tcBorders>
            <w:shd w:val="clear" w:color="000000" w:fill="FFFFFF"/>
            <w:noWrap/>
            <w:vAlign w:val="center"/>
            <w:hideMark/>
          </w:tcPr>
          <w:p w14:paraId="1D2111FE"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18BC0163" w14:textId="77777777" w:rsidR="00076524" w:rsidRPr="00F02BC5" w:rsidRDefault="00076524" w:rsidP="00076524">
            <w:pPr>
              <w:jc w:val="right"/>
              <w:rPr>
                <w:rFonts w:cs="Arial"/>
                <w:b/>
                <w:bCs/>
                <w:sz w:val="15"/>
                <w:szCs w:val="15"/>
              </w:rPr>
            </w:pPr>
            <w:r w:rsidRPr="00F02BC5">
              <w:rPr>
                <w:rFonts w:cs="Arial"/>
                <w:b/>
                <w:bCs/>
                <w:sz w:val="15"/>
                <w:szCs w:val="15"/>
              </w:rPr>
              <w:t>2019</w:t>
            </w:r>
          </w:p>
        </w:tc>
        <w:tc>
          <w:tcPr>
            <w:tcW w:w="546" w:type="dxa"/>
            <w:tcBorders>
              <w:top w:val="nil"/>
              <w:left w:val="nil"/>
              <w:bottom w:val="nil"/>
              <w:right w:val="nil"/>
            </w:tcBorders>
            <w:shd w:val="clear" w:color="000000" w:fill="FFFFFF"/>
            <w:noWrap/>
            <w:vAlign w:val="center"/>
            <w:hideMark/>
          </w:tcPr>
          <w:p w14:paraId="7F8DEAB5" w14:textId="77777777" w:rsidR="00076524" w:rsidRPr="00F02BC5" w:rsidRDefault="00076524" w:rsidP="00076524">
            <w:pPr>
              <w:jc w:val="right"/>
              <w:rPr>
                <w:rFonts w:cs="Arial"/>
                <w:sz w:val="15"/>
                <w:szCs w:val="15"/>
              </w:rPr>
            </w:pPr>
            <w:r w:rsidRPr="00F02BC5">
              <w:rPr>
                <w:rFonts w:cs="Arial"/>
                <w:sz w:val="15"/>
                <w:szCs w:val="15"/>
              </w:rPr>
              <w:t>(a)</w:t>
            </w:r>
          </w:p>
        </w:tc>
        <w:tc>
          <w:tcPr>
            <w:tcW w:w="546" w:type="dxa"/>
            <w:tcBorders>
              <w:top w:val="nil"/>
              <w:left w:val="nil"/>
              <w:bottom w:val="nil"/>
              <w:right w:val="nil"/>
            </w:tcBorders>
            <w:shd w:val="clear" w:color="000000" w:fill="FFFFFF"/>
            <w:noWrap/>
            <w:vAlign w:val="center"/>
            <w:hideMark/>
          </w:tcPr>
          <w:p w14:paraId="0272275B" w14:textId="77777777" w:rsidR="00076524" w:rsidRPr="00F02BC5" w:rsidRDefault="00076524" w:rsidP="00076524">
            <w:pPr>
              <w:jc w:val="right"/>
              <w:rPr>
                <w:rFonts w:cs="Arial"/>
                <w:sz w:val="15"/>
                <w:szCs w:val="15"/>
              </w:rPr>
            </w:pPr>
            <w:r w:rsidRPr="00F02BC5">
              <w:rPr>
                <w:rFonts w:cs="Arial"/>
                <w:sz w:val="15"/>
                <w:szCs w:val="15"/>
              </w:rPr>
              <w:t>(b)</w:t>
            </w:r>
          </w:p>
        </w:tc>
        <w:tc>
          <w:tcPr>
            <w:tcW w:w="546" w:type="dxa"/>
            <w:tcBorders>
              <w:top w:val="nil"/>
              <w:left w:val="nil"/>
              <w:bottom w:val="nil"/>
              <w:right w:val="nil"/>
            </w:tcBorders>
            <w:shd w:val="clear" w:color="000000" w:fill="FFFFFF"/>
            <w:noWrap/>
            <w:vAlign w:val="center"/>
            <w:hideMark/>
          </w:tcPr>
          <w:p w14:paraId="705C7C70" w14:textId="77777777" w:rsidR="00076524" w:rsidRPr="00F02BC5" w:rsidRDefault="00076524" w:rsidP="00076524">
            <w:pPr>
              <w:jc w:val="right"/>
              <w:rPr>
                <w:rFonts w:cs="Arial"/>
                <w:sz w:val="15"/>
                <w:szCs w:val="15"/>
              </w:rPr>
            </w:pPr>
            <w:r w:rsidRPr="00F02BC5">
              <w:rPr>
                <w:rFonts w:cs="Arial"/>
                <w:sz w:val="15"/>
                <w:szCs w:val="15"/>
              </w:rPr>
              <w:t>(c )</w:t>
            </w:r>
          </w:p>
        </w:tc>
        <w:tc>
          <w:tcPr>
            <w:tcW w:w="545" w:type="dxa"/>
            <w:tcBorders>
              <w:top w:val="nil"/>
              <w:left w:val="nil"/>
              <w:bottom w:val="nil"/>
              <w:right w:val="nil"/>
            </w:tcBorders>
            <w:shd w:val="clear" w:color="000000" w:fill="FFFFFF"/>
            <w:noWrap/>
            <w:vAlign w:val="center"/>
            <w:hideMark/>
          </w:tcPr>
          <w:p w14:paraId="271EBF3D" w14:textId="77777777" w:rsidR="00076524" w:rsidRPr="00F02BC5" w:rsidRDefault="00076524" w:rsidP="00076524">
            <w:pPr>
              <w:jc w:val="right"/>
              <w:rPr>
                <w:rFonts w:cs="Arial"/>
                <w:sz w:val="15"/>
                <w:szCs w:val="15"/>
              </w:rPr>
            </w:pPr>
            <w:r w:rsidRPr="00F02BC5">
              <w:rPr>
                <w:rFonts w:cs="Arial"/>
                <w:sz w:val="15"/>
                <w:szCs w:val="15"/>
              </w:rPr>
              <w:t>(d)</w:t>
            </w:r>
          </w:p>
        </w:tc>
        <w:tc>
          <w:tcPr>
            <w:tcW w:w="635" w:type="dxa"/>
            <w:vMerge/>
            <w:tcBorders>
              <w:top w:val="single" w:sz="4" w:space="0" w:color="000000"/>
              <w:left w:val="nil"/>
              <w:bottom w:val="nil"/>
              <w:right w:val="nil"/>
            </w:tcBorders>
            <w:vAlign w:val="center"/>
            <w:hideMark/>
          </w:tcPr>
          <w:p w14:paraId="619B5CF4" w14:textId="77777777" w:rsidR="00076524" w:rsidRPr="00F02BC5" w:rsidRDefault="00076524" w:rsidP="00076524">
            <w:pPr>
              <w:rPr>
                <w:rFonts w:cs="Arial"/>
                <w:sz w:val="15"/>
                <w:szCs w:val="15"/>
              </w:rPr>
            </w:pPr>
          </w:p>
        </w:tc>
        <w:tc>
          <w:tcPr>
            <w:tcW w:w="751" w:type="dxa"/>
            <w:tcBorders>
              <w:top w:val="nil"/>
              <w:left w:val="nil"/>
              <w:bottom w:val="nil"/>
              <w:right w:val="nil"/>
            </w:tcBorders>
            <w:shd w:val="clear" w:color="000000" w:fill="FFFFFF"/>
            <w:noWrap/>
            <w:vAlign w:val="center"/>
            <w:hideMark/>
          </w:tcPr>
          <w:p w14:paraId="2049D5A8" w14:textId="77777777" w:rsidR="00076524" w:rsidRPr="00F02BC5" w:rsidRDefault="00076524" w:rsidP="00076524">
            <w:pPr>
              <w:jc w:val="right"/>
              <w:rPr>
                <w:rFonts w:cs="Arial"/>
                <w:b/>
                <w:bCs/>
                <w:sz w:val="15"/>
                <w:szCs w:val="15"/>
              </w:rPr>
            </w:pPr>
            <w:r w:rsidRPr="00F02BC5">
              <w:rPr>
                <w:rFonts w:cs="Arial"/>
                <w:b/>
                <w:bCs/>
                <w:sz w:val="15"/>
                <w:szCs w:val="15"/>
              </w:rPr>
              <w:t>2019</w:t>
            </w:r>
          </w:p>
        </w:tc>
      </w:tr>
      <w:tr w:rsidR="00076524" w:rsidRPr="00F02BC5" w14:paraId="7EBDB105" w14:textId="77777777" w:rsidTr="00076524">
        <w:trPr>
          <w:trHeight w:val="204"/>
        </w:trPr>
        <w:tc>
          <w:tcPr>
            <w:tcW w:w="2838" w:type="dxa"/>
            <w:tcBorders>
              <w:top w:val="nil"/>
              <w:left w:val="nil"/>
              <w:bottom w:val="nil"/>
              <w:right w:val="nil"/>
            </w:tcBorders>
            <w:shd w:val="clear" w:color="000000" w:fill="FFFFFF"/>
            <w:noWrap/>
            <w:vAlign w:val="center"/>
            <w:hideMark/>
          </w:tcPr>
          <w:p w14:paraId="62E535A6" w14:textId="77777777" w:rsidR="00076524" w:rsidRPr="00F02BC5" w:rsidRDefault="00076524" w:rsidP="00076524">
            <w:pPr>
              <w:ind w:left="150" w:hangingChars="100" w:hanging="150"/>
              <w:rPr>
                <w:rFonts w:cs="Arial"/>
                <w:sz w:val="15"/>
                <w:szCs w:val="15"/>
              </w:rPr>
            </w:pPr>
            <w:r w:rsidRPr="00F02BC5">
              <w:rPr>
                <w:rFonts w:cs="Arial"/>
                <w:sz w:val="15"/>
                <w:szCs w:val="15"/>
              </w:rPr>
              <w:t> </w:t>
            </w:r>
          </w:p>
        </w:tc>
        <w:tc>
          <w:tcPr>
            <w:tcW w:w="352" w:type="dxa"/>
            <w:tcBorders>
              <w:top w:val="nil"/>
              <w:left w:val="nil"/>
              <w:bottom w:val="nil"/>
              <w:right w:val="nil"/>
            </w:tcBorders>
            <w:shd w:val="clear" w:color="000000" w:fill="FFFFFF"/>
            <w:noWrap/>
            <w:vAlign w:val="center"/>
            <w:hideMark/>
          </w:tcPr>
          <w:p w14:paraId="0E4811C7" w14:textId="77777777" w:rsidR="00076524" w:rsidRPr="00F02BC5" w:rsidRDefault="00076524" w:rsidP="00076524">
            <w:pPr>
              <w:jc w:val="center"/>
              <w:rPr>
                <w:rFonts w:cs="Arial"/>
                <w:sz w:val="15"/>
                <w:szCs w:val="15"/>
              </w:rPr>
            </w:pPr>
            <w:r w:rsidRPr="00F02BC5">
              <w:rPr>
                <w:rFonts w:cs="Arial"/>
                <w:sz w:val="15"/>
                <w:szCs w:val="15"/>
              </w:rPr>
              <w:t>Note</w:t>
            </w:r>
          </w:p>
        </w:tc>
        <w:tc>
          <w:tcPr>
            <w:tcW w:w="752" w:type="dxa"/>
            <w:tcBorders>
              <w:top w:val="nil"/>
              <w:left w:val="nil"/>
              <w:bottom w:val="single" w:sz="4" w:space="0" w:color="000000"/>
              <w:right w:val="nil"/>
            </w:tcBorders>
            <w:shd w:val="clear" w:color="000000" w:fill="FFFFFF"/>
            <w:noWrap/>
            <w:vAlign w:val="center"/>
            <w:hideMark/>
          </w:tcPr>
          <w:p w14:paraId="7DDEA50E" w14:textId="77777777" w:rsidR="00076524" w:rsidRPr="00F02BC5" w:rsidRDefault="00076524" w:rsidP="00076524">
            <w:pPr>
              <w:jc w:val="right"/>
              <w:rPr>
                <w:rFonts w:cs="Arial"/>
                <w:sz w:val="15"/>
                <w:szCs w:val="15"/>
              </w:rPr>
            </w:pPr>
            <w:r w:rsidRPr="00F02BC5">
              <w:rPr>
                <w:rFonts w:cs="Arial"/>
                <w:sz w:val="15"/>
                <w:szCs w:val="15"/>
              </w:rPr>
              <w:t>$m</w:t>
            </w:r>
          </w:p>
        </w:tc>
        <w:tc>
          <w:tcPr>
            <w:tcW w:w="546" w:type="dxa"/>
            <w:tcBorders>
              <w:top w:val="nil"/>
              <w:left w:val="nil"/>
              <w:bottom w:val="single" w:sz="4" w:space="0" w:color="000000"/>
              <w:right w:val="nil"/>
            </w:tcBorders>
            <w:shd w:val="clear" w:color="000000" w:fill="FFFFFF"/>
            <w:noWrap/>
            <w:vAlign w:val="center"/>
            <w:hideMark/>
          </w:tcPr>
          <w:p w14:paraId="616EF8E7" w14:textId="77777777" w:rsidR="00076524" w:rsidRPr="00F02BC5" w:rsidRDefault="00076524" w:rsidP="00076524">
            <w:pPr>
              <w:jc w:val="right"/>
              <w:rPr>
                <w:rFonts w:cs="Arial"/>
                <w:sz w:val="15"/>
                <w:szCs w:val="15"/>
              </w:rPr>
            </w:pPr>
            <w:r w:rsidRPr="00F02BC5">
              <w:rPr>
                <w:rFonts w:cs="Arial"/>
                <w:sz w:val="15"/>
                <w:szCs w:val="15"/>
              </w:rPr>
              <w:t>$m</w:t>
            </w:r>
          </w:p>
        </w:tc>
        <w:tc>
          <w:tcPr>
            <w:tcW w:w="546" w:type="dxa"/>
            <w:tcBorders>
              <w:top w:val="nil"/>
              <w:left w:val="nil"/>
              <w:bottom w:val="single" w:sz="4" w:space="0" w:color="000000"/>
              <w:right w:val="nil"/>
            </w:tcBorders>
            <w:shd w:val="clear" w:color="000000" w:fill="FFFFFF"/>
            <w:noWrap/>
            <w:vAlign w:val="center"/>
            <w:hideMark/>
          </w:tcPr>
          <w:p w14:paraId="794FA8A1" w14:textId="77777777" w:rsidR="00076524" w:rsidRPr="00F02BC5" w:rsidRDefault="00076524" w:rsidP="00076524">
            <w:pPr>
              <w:jc w:val="right"/>
              <w:rPr>
                <w:rFonts w:cs="Arial"/>
                <w:sz w:val="15"/>
                <w:szCs w:val="15"/>
              </w:rPr>
            </w:pPr>
            <w:r w:rsidRPr="00F02BC5">
              <w:rPr>
                <w:rFonts w:cs="Arial"/>
                <w:sz w:val="15"/>
                <w:szCs w:val="15"/>
              </w:rPr>
              <w:t>$m</w:t>
            </w:r>
          </w:p>
        </w:tc>
        <w:tc>
          <w:tcPr>
            <w:tcW w:w="546" w:type="dxa"/>
            <w:tcBorders>
              <w:top w:val="nil"/>
              <w:left w:val="nil"/>
              <w:bottom w:val="single" w:sz="4" w:space="0" w:color="000000"/>
              <w:right w:val="nil"/>
            </w:tcBorders>
            <w:shd w:val="clear" w:color="000000" w:fill="FFFFFF"/>
            <w:noWrap/>
            <w:vAlign w:val="center"/>
            <w:hideMark/>
          </w:tcPr>
          <w:p w14:paraId="00052C37" w14:textId="77777777" w:rsidR="00076524" w:rsidRPr="00F02BC5" w:rsidRDefault="00076524" w:rsidP="00076524">
            <w:pPr>
              <w:jc w:val="right"/>
              <w:rPr>
                <w:rFonts w:cs="Arial"/>
                <w:sz w:val="15"/>
                <w:szCs w:val="15"/>
              </w:rPr>
            </w:pPr>
            <w:r w:rsidRPr="00F02BC5">
              <w:rPr>
                <w:rFonts w:cs="Arial"/>
                <w:sz w:val="15"/>
                <w:szCs w:val="15"/>
              </w:rPr>
              <w:t>$m</w:t>
            </w:r>
          </w:p>
        </w:tc>
        <w:tc>
          <w:tcPr>
            <w:tcW w:w="545" w:type="dxa"/>
            <w:tcBorders>
              <w:top w:val="nil"/>
              <w:left w:val="nil"/>
              <w:bottom w:val="single" w:sz="4" w:space="0" w:color="000000"/>
              <w:right w:val="nil"/>
            </w:tcBorders>
            <w:shd w:val="clear" w:color="000000" w:fill="FFFFFF"/>
            <w:noWrap/>
            <w:vAlign w:val="center"/>
            <w:hideMark/>
          </w:tcPr>
          <w:p w14:paraId="617DFA0B" w14:textId="77777777" w:rsidR="00076524" w:rsidRPr="00F02BC5" w:rsidRDefault="00076524" w:rsidP="00076524">
            <w:pPr>
              <w:jc w:val="right"/>
              <w:rPr>
                <w:rFonts w:cs="Arial"/>
                <w:sz w:val="15"/>
                <w:szCs w:val="15"/>
              </w:rPr>
            </w:pPr>
            <w:r w:rsidRPr="00F02BC5">
              <w:rPr>
                <w:rFonts w:cs="Arial"/>
                <w:sz w:val="15"/>
                <w:szCs w:val="15"/>
              </w:rPr>
              <w:t>$m</w:t>
            </w:r>
          </w:p>
        </w:tc>
        <w:tc>
          <w:tcPr>
            <w:tcW w:w="635" w:type="dxa"/>
            <w:tcBorders>
              <w:top w:val="nil"/>
              <w:left w:val="nil"/>
              <w:bottom w:val="single" w:sz="4" w:space="0" w:color="000000"/>
              <w:right w:val="nil"/>
            </w:tcBorders>
            <w:shd w:val="clear" w:color="000000" w:fill="FFFFFF"/>
            <w:noWrap/>
            <w:vAlign w:val="center"/>
            <w:hideMark/>
          </w:tcPr>
          <w:p w14:paraId="38EE5D73" w14:textId="77777777" w:rsidR="00076524" w:rsidRPr="00F02BC5" w:rsidRDefault="00076524" w:rsidP="00076524">
            <w:pPr>
              <w:jc w:val="right"/>
              <w:rPr>
                <w:rFonts w:cs="Arial"/>
                <w:sz w:val="15"/>
                <w:szCs w:val="15"/>
              </w:rPr>
            </w:pPr>
            <w:r w:rsidRPr="00F02BC5">
              <w:rPr>
                <w:rFonts w:cs="Arial"/>
                <w:sz w:val="15"/>
                <w:szCs w:val="15"/>
              </w:rPr>
              <w:t>$m</w:t>
            </w:r>
          </w:p>
        </w:tc>
        <w:tc>
          <w:tcPr>
            <w:tcW w:w="751" w:type="dxa"/>
            <w:tcBorders>
              <w:top w:val="nil"/>
              <w:left w:val="nil"/>
              <w:bottom w:val="single" w:sz="4" w:space="0" w:color="000000"/>
              <w:right w:val="nil"/>
            </w:tcBorders>
            <w:shd w:val="clear" w:color="000000" w:fill="FFFFFF"/>
            <w:noWrap/>
            <w:vAlign w:val="center"/>
            <w:hideMark/>
          </w:tcPr>
          <w:p w14:paraId="2B83EA3B" w14:textId="77777777" w:rsidR="00076524" w:rsidRPr="00F02BC5" w:rsidRDefault="00076524" w:rsidP="00076524">
            <w:pPr>
              <w:jc w:val="right"/>
              <w:rPr>
                <w:rFonts w:cs="Arial"/>
                <w:sz w:val="15"/>
                <w:szCs w:val="15"/>
              </w:rPr>
            </w:pPr>
            <w:r w:rsidRPr="00F02BC5">
              <w:rPr>
                <w:rFonts w:cs="Arial"/>
                <w:sz w:val="15"/>
                <w:szCs w:val="15"/>
              </w:rPr>
              <w:t>$m</w:t>
            </w:r>
          </w:p>
        </w:tc>
      </w:tr>
      <w:tr w:rsidR="00076524" w:rsidRPr="00F02BC5" w14:paraId="4D28D65D" w14:textId="77777777" w:rsidTr="00076524">
        <w:trPr>
          <w:trHeight w:val="204"/>
        </w:trPr>
        <w:tc>
          <w:tcPr>
            <w:tcW w:w="2838" w:type="dxa"/>
            <w:tcBorders>
              <w:top w:val="nil"/>
              <w:left w:val="nil"/>
              <w:bottom w:val="nil"/>
              <w:right w:val="nil"/>
            </w:tcBorders>
            <w:shd w:val="clear" w:color="000000" w:fill="FFFFFF"/>
            <w:noWrap/>
            <w:vAlign w:val="center"/>
            <w:hideMark/>
          </w:tcPr>
          <w:p w14:paraId="4E3D19FB"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Revenue from transactions</w:t>
            </w:r>
          </w:p>
        </w:tc>
        <w:tc>
          <w:tcPr>
            <w:tcW w:w="352" w:type="dxa"/>
            <w:tcBorders>
              <w:top w:val="nil"/>
              <w:left w:val="nil"/>
              <w:bottom w:val="nil"/>
              <w:right w:val="nil"/>
            </w:tcBorders>
            <w:shd w:val="clear" w:color="000000" w:fill="FFFFFF"/>
            <w:noWrap/>
            <w:vAlign w:val="center"/>
            <w:hideMark/>
          </w:tcPr>
          <w:p w14:paraId="191A941E"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2BB105E3"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413B97C7"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263A7D9E"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2CF1E573"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56FC3874"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250EA584"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3DF07798"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09F43D65" w14:textId="77777777" w:rsidTr="00076524">
        <w:trPr>
          <w:trHeight w:val="204"/>
        </w:trPr>
        <w:tc>
          <w:tcPr>
            <w:tcW w:w="2838" w:type="dxa"/>
            <w:tcBorders>
              <w:top w:val="nil"/>
              <w:left w:val="nil"/>
              <w:bottom w:val="nil"/>
              <w:right w:val="nil"/>
            </w:tcBorders>
            <w:shd w:val="clear" w:color="000000" w:fill="FFFFFF"/>
            <w:noWrap/>
            <w:vAlign w:val="center"/>
            <w:hideMark/>
          </w:tcPr>
          <w:p w14:paraId="32B486F3" w14:textId="77777777" w:rsidR="00076524" w:rsidRPr="00F02BC5" w:rsidRDefault="00076524" w:rsidP="00076524">
            <w:pPr>
              <w:ind w:left="150" w:hangingChars="100" w:hanging="150"/>
              <w:rPr>
                <w:rFonts w:cs="Arial"/>
                <w:sz w:val="15"/>
                <w:szCs w:val="15"/>
              </w:rPr>
            </w:pPr>
            <w:r w:rsidRPr="00F02BC5">
              <w:rPr>
                <w:rFonts w:cs="Arial"/>
                <w:sz w:val="15"/>
                <w:szCs w:val="15"/>
              </w:rPr>
              <w:t>Sales of goods and services</w:t>
            </w:r>
          </w:p>
        </w:tc>
        <w:tc>
          <w:tcPr>
            <w:tcW w:w="352" w:type="dxa"/>
            <w:tcBorders>
              <w:top w:val="nil"/>
              <w:left w:val="nil"/>
              <w:bottom w:val="nil"/>
              <w:right w:val="nil"/>
            </w:tcBorders>
            <w:shd w:val="clear" w:color="000000" w:fill="FFFFFF"/>
            <w:noWrap/>
            <w:vAlign w:val="center"/>
            <w:hideMark/>
          </w:tcPr>
          <w:p w14:paraId="52A9F7F6" w14:textId="77777777" w:rsidR="00076524" w:rsidRPr="00F02BC5" w:rsidRDefault="00076524" w:rsidP="00076524">
            <w:pPr>
              <w:jc w:val="center"/>
              <w:rPr>
                <w:rFonts w:cs="Arial"/>
                <w:sz w:val="15"/>
                <w:szCs w:val="15"/>
              </w:rPr>
            </w:pPr>
            <w:r w:rsidRPr="00F02BC5">
              <w:rPr>
                <w:rFonts w:cs="Arial"/>
                <w:sz w:val="15"/>
                <w:szCs w:val="15"/>
              </w:rPr>
              <w:t>2B</w:t>
            </w:r>
          </w:p>
        </w:tc>
        <w:tc>
          <w:tcPr>
            <w:tcW w:w="752" w:type="dxa"/>
            <w:tcBorders>
              <w:top w:val="nil"/>
              <w:left w:val="nil"/>
              <w:bottom w:val="nil"/>
              <w:right w:val="nil"/>
            </w:tcBorders>
            <w:shd w:val="clear" w:color="000000" w:fill="FFFFFF"/>
            <w:noWrap/>
            <w:vAlign w:val="center"/>
            <w:hideMark/>
          </w:tcPr>
          <w:p w14:paraId="5D9A707B" w14:textId="77777777" w:rsidR="00076524" w:rsidRPr="00F02BC5" w:rsidRDefault="00076524" w:rsidP="00076524">
            <w:pPr>
              <w:jc w:val="right"/>
              <w:rPr>
                <w:rFonts w:cs="Arial"/>
                <w:sz w:val="15"/>
                <w:szCs w:val="15"/>
              </w:rPr>
            </w:pPr>
            <w:r w:rsidRPr="00F02BC5">
              <w:rPr>
                <w:rFonts w:cs="Arial"/>
                <w:sz w:val="15"/>
                <w:szCs w:val="15"/>
              </w:rPr>
              <w:t>27,730</w:t>
            </w:r>
          </w:p>
        </w:tc>
        <w:tc>
          <w:tcPr>
            <w:tcW w:w="546" w:type="dxa"/>
            <w:tcBorders>
              <w:top w:val="nil"/>
              <w:left w:val="nil"/>
              <w:bottom w:val="nil"/>
              <w:right w:val="nil"/>
            </w:tcBorders>
            <w:shd w:val="clear" w:color="FFFFFF" w:fill="FFFFFF"/>
            <w:noWrap/>
            <w:vAlign w:val="bottom"/>
            <w:hideMark/>
          </w:tcPr>
          <w:p w14:paraId="08DA0FE7" w14:textId="77777777" w:rsidR="00076524" w:rsidRPr="00F02BC5" w:rsidRDefault="00076524" w:rsidP="00076524">
            <w:pPr>
              <w:jc w:val="right"/>
              <w:rPr>
                <w:rFonts w:cs="Arial"/>
                <w:sz w:val="15"/>
                <w:szCs w:val="15"/>
              </w:rPr>
            </w:pPr>
            <w:r w:rsidRPr="00F02BC5">
              <w:rPr>
                <w:rFonts w:cs="Arial"/>
                <w:sz w:val="15"/>
                <w:szCs w:val="15"/>
              </w:rPr>
              <w:t>(58)</w:t>
            </w:r>
          </w:p>
        </w:tc>
        <w:tc>
          <w:tcPr>
            <w:tcW w:w="546" w:type="dxa"/>
            <w:tcBorders>
              <w:top w:val="nil"/>
              <w:left w:val="nil"/>
              <w:bottom w:val="nil"/>
              <w:right w:val="nil"/>
            </w:tcBorders>
            <w:shd w:val="clear" w:color="FFFFFF" w:fill="FFFFFF"/>
            <w:noWrap/>
            <w:vAlign w:val="bottom"/>
            <w:hideMark/>
          </w:tcPr>
          <w:p w14:paraId="30A0D60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53EA9F9"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700B857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050C993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4F5EFBF1" w14:textId="77777777" w:rsidR="00076524" w:rsidRPr="00F02BC5" w:rsidRDefault="00076524" w:rsidP="00076524">
            <w:pPr>
              <w:jc w:val="right"/>
              <w:rPr>
                <w:rFonts w:cs="Arial"/>
                <w:sz w:val="15"/>
                <w:szCs w:val="15"/>
              </w:rPr>
            </w:pPr>
            <w:r w:rsidRPr="00F02BC5">
              <w:rPr>
                <w:rFonts w:cs="Arial"/>
                <w:sz w:val="15"/>
                <w:szCs w:val="15"/>
              </w:rPr>
              <w:t>27,672</w:t>
            </w:r>
          </w:p>
        </w:tc>
      </w:tr>
      <w:tr w:rsidR="00076524" w:rsidRPr="00F02BC5" w14:paraId="7C2BB2BC" w14:textId="77777777" w:rsidTr="00076524">
        <w:trPr>
          <w:trHeight w:val="204"/>
        </w:trPr>
        <w:tc>
          <w:tcPr>
            <w:tcW w:w="2838" w:type="dxa"/>
            <w:tcBorders>
              <w:top w:val="nil"/>
              <w:left w:val="nil"/>
              <w:bottom w:val="nil"/>
              <w:right w:val="nil"/>
            </w:tcBorders>
            <w:shd w:val="clear" w:color="000000" w:fill="FFFFFF"/>
            <w:noWrap/>
            <w:vAlign w:val="center"/>
            <w:hideMark/>
          </w:tcPr>
          <w:p w14:paraId="79E4144B" w14:textId="77777777" w:rsidR="00076524" w:rsidRPr="00F02BC5" w:rsidRDefault="00076524" w:rsidP="00076524">
            <w:pPr>
              <w:ind w:left="150" w:hangingChars="100" w:hanging="150"/>
              <w:rPr>
                <w:rFonts w:cs="Arial"/>
                <w:sz w:val="15"/>
                <w:szCs w:val="15"/>
              </w:rPr>
            </w:pPr>
            <w:r w:rsidRPr="00F02BC5">
              <w:rPr>
                <w:rFonts w:cs="Arial"/>
                <w:sz w:val="15"/>
                <w:szCs w:val="15"/>
              </w:rPr>
              <w:t>Non-taxation revenue</w:t>
            </w:r>
          </w:p>
        </w:tc>
        <w:tc>
          <w:tcPr>
            <w:tcW w:w="352" w:type="dxa"/>
            <w:tcBorders>
              <w:top w:val="nil"/>
              <w:left w:val="nil"/>
              <w:bottom w:val="nil"/>
              <w:right w:val="nil"/>
            </w:tcBorders>
            <w:shd w:val="clear" w:color="000000" w:fill="FFFFFF"/>
            <w:noWrap/>
            <w:vAlign w:val="center"/>
            <w:hideMark/>
          </w:tcPr>
          <w:p w14:paraId="3DEB81D3" w14:textId="77777777" w:rsidR="00076524" w:rsidRPr="00F02BC5" w:rsidRDefault="00076524" w:rsidP="00076524">
            <w:pPr>
              <w:jc w:val="center"/>
              <w:rPr>
                <w:rFonts w:cs="Arial"/>
                <w:sz w:val="15"/>
                <w:szCs w:val="15"/>
              </w:rPr>
            </w:pPr>
            <w:r w:rsidRPr="00F02BC5">
              <w:rPr>
                <w:rFonts w:cs="Arial"/>
                <w:sz w:val="15"/>
                <w:szCs w:val="15"/>
              </w:rPr>
              <w:t>2D</w:t>
            </w:r>
          </w:p>
        </w:tc>
        <w:tc>
          <w:tcPr>
            <w:tcW w:w="752" w:type="dxa"/>
            <w:tcBorders>
              <w:top w:val="nil"/>
              <w:left w:val="nil"/>
              <w:bottom w:val="nil"/>
              <w:right w:val="nil"/>
            </w:tcBorders>
            <w:shd w:val="clear" w:color="000000" w:fill="FFFFFF"/>
            <w:noWrap/>
            <w:vAlign w:val="center"/>
            <w:hideMark/>
          </w:tcPr>
          <w:p w14:paraId="0EE049CE" w14:textId="77777777" w:rsidR="00076524" w:rsidRPr="00F02BC5" w:rsidRDefault="00076524" w:rsidP="00076524">
            <w:pPr>
              <w:jc w:val="right"/>
              <w:rPr>
                <w:rFonts w:cs="Arial"/>
                <w:sz w:val="15"/>
                <w:szCs w:val="15"/>
              </w:rPr>
            </w:pPr>
            <w:r w:rsidRPr="00F02BC5">
              <w:rPr>
                <w:rFonts w:cs="Arial"/>
                <w:sz w:val="15"/>
                <w:szCs w:val="15"/>
              </w:rPr>
              <w:t>10,544</w:t>
            </w:r>
          </w:p>
        </w:tc>
        <w:tc>
          <w:tcPr>
            <w:tcW w:w="546" w:type="dxa"/>
            <w:tcBorders>
              <w:top w:val="nil"/>
              <w:left w:val="nil"/>
              <w:bottom w:val="nil"/>
              <w:right w:val="nil"/>
            </w:tcBorders>
            <w:shd w:val="clear" w:color="FFFFFF" w:fill="FFFFFF"/>
            <w:noWrap/>
            <w:vAlign w:val="bottom"/>
            <w:hideMark/>
          </w:tcPr>
          <w:p w14:paraId="4D7C289F" w14:textId="77777777" w:rsidR="00076524" w:rsidRPr="00F02BC5" w:rsidRDefault="00076524" w:rsidP="00076524">
            <w:pPr>
              <w:jc w:val="right"/>
              <w:rPr>
                <w:rFonts w:cs="Arial"/>
                <w:sz w:val="15"/>
                <w:szCs w:val="15"/>
              </w:rPr>
            </w:pPr>
            <w:r w:rsidRPr="00F02BC5">
              <w:rPr>
                <w:rFonts w:cs="Arial"/>
                <w:sz w:val="15"/>
                <w:szCs w:val="15"/>
              </w:rPr>
              <w:t>(109)</w:t>
            </w:r>
          </w:p>
        </w:tc>
        <w:tc>
          <w:tcPr>
            <w:tcW w:w="546" w:type="dxa"/>
            <w:tcBorders>
              <w:top w:val="nil"/>
              <w:left w:val="nil"/>
              <w:bottom w:val="nil"/>
              <w:right w:val="nil"/>
            </w:tcBorders>
            <w:shd w:val="clear" w:color="FFFFFF" w:fill="FFFFFF"/>
            <w:noWrap/>
            <w:vAlign w:val="bottom"/>
            <w:hideMark/>
          </w:tcPr>
          <w:p w14:paraId="2F2F2BD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3FB2776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3C9C8F0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5D26DD3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3702A975" w14:textId="77777777" w:rsidR="00076524" w:rsidRPr="00F02BC5" w:rsidRDefault="00076524" w:rsidP="00076524">
            <w:pPr>
              <w:jc w:val="right"/>
              <w:rPr>
                <w:rFonts w:cs="Arial"/>
                <w:sz w:val="15"/>
                <w:szCs w:val="15"/>
              </w:rPr>
            </w:pPr>
            <w:r w:rsidRPr="00F02BC5">
              <w:rPr>
                <w:rFonts w:cs="Arial"/>
                <w:sz w:val="15"/>
                <w:szCs w:val="15"/>
              </w:rPr>
              <w:t>10,435</w:t>
            </w:r>
          </w:p>
        </w:tc>
      </w:tr>
      <w:tr w:rsidR="00076524" w:rsidRPr="00F02BC5" w14:paraId="1947BEEA" w14:textId="77777777" w:rsidTr="00076524">
        <w:trPr>
          <w:trHeight w:val="204"/>
        </w:trPr>
        <w:tc>
          <w:tcPr>
            <w:tcW w:w="2838" w:type="dxa"/>
            <w:tcBorders>
              <w:top w:val="nil"/>
              <w:left w:val="nil"/>
              <w:bottom w:val="nil"/>
              <w:right w:val="nil"/>
            </w:tcBorders>
            <w:shd w:val="clear" w:color="000000" w:fill="FFFFFF"/>
            <w:noWrap/>
            <w:vAlign w:val="center"/>
            <w:hideMark/>
          </w:tcPr>
          <w:p w14:paraId="3374D035"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Total revenue</w:t>
            </w:r>
          </w:p>
        </w:tc>
        <w:tc>
          <w:tcPr>
            <w:tcW w:w="352" w:type="dxa"/>
            <w:tcBorders>
              <w:top w:val="nil"/>
              <w:left w:val="nil"/>
              <w:bottom w:val="nil"/>
              <w:right w:val="nil"/>
            </w:tcBorders>
            <w:shd w:val="clear" w:color="000000" w:fill="FFFFFF"/>
            <w:noWrap/>
            <w:vAlign w:val="center"/>
            <w:hideMark/>
          </w:tcPr>
          <w:p w14:paraId="2364491D"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5955986D" w14:textId="77777777" w:rsidR="00076524" w:rsidRPr="00F02BC5" w:rsidRDefault="00076524" w:rsidP="00076524">
            <w:pPr>
              <w:jc w:val="right"/>
              <w:rPr>
                <w:rFonts w:cs="Arial"/>
                <w:b/>
                <w:bCs/>
                <w:sz w:val="15"/>
                <w:szCs w:val="15"/>
              </w:rPr>
            </w:pPr>
            <w:r w:rsidRPr="00F02BC5">
              <w:rPr>
                <w:rFonts w:cs="Arial"/>
                <w:b/>
                <w:bCs/>
                <w:sz w:val="15"/>
                <w:szCs w:val="15"/>
              </w:rPr>
              <w:t>507,988</w:t>
            </w:r>
          </w:p>
        </w:tc>
        <w:tc>
          <w:tcPr>
            <w:tcW w:w="546" w:type="dxa"/>
            <w:tcBorders>
              <w:top w:val="single" w:sz="4" w:space="0" w:color="000000"/>
              <w:left w:val="nil"/>
              <w:bottom w:val="single" w:sz="4" w:space="0" w:color="000000"/>
              <w:right w:val="nil"/>
            </w:tcBorders>
            <w:shd w:val="clear" w:color="000000" w:fill="FFFFFF"/>
            <w:noWrap/>
            <w:vAlign w:val="center"/>
            <w:hideMark/>
          </w:tcPr>
          <w:p w14:paraId="43C584F5" w14:textId="77777777" w:rsidR="00076524" w:rsidRPr="00F02BC5" w:rsidRDefault="00076524" w:rsidP="00076524">
            <w:pPr>
              <w:jc w:val="right"/>
              <w:rPr>
                <w:rFonts w:cs="Arial"/>
                <w:b/>
                <w:bCs/>
                <w:sz w:val="15"/>
                <w:szCs w:val="15"/>
              </w:rPr>
            </w:pPr>
            <w:r w:rsidRPr="00F02BC5">
              <w:rPr>
                <w:rFonts w:cs="Arial"/>
                <w:b/>
                <w:bCs/>
                <w:sz w:val="15"/>
                <w:szCs w:val="15"/>
              </w:rPr>
              <w:t>(167)</w:t>
            </w:r>
          </w:p>
        </w:tc>
        <w:tc>
          <w:tcPr>
            <w:tcW w:w="546" w:type="dxa"/>
            <w:tcBorders>
              <w:top w:val="single" w:sz="4" w:space="0" w:color="000000"/>
              <w:left w:val="nil"/>
              <w:bottom w:val="single" w:sz="4" w:space="0" w:color="000000"/>
              <w:right w:val="nil"/>
            </w:tcBorders>
            <w:shd w:val="clear" w:color="000000" w:fill="FFFFFF"/>
            <w:noWrap/>
            <w:vAlign w:val="center"/>
            <w:hideMark/>
          </w:tcPr>
          <w:p w14:paraId="0B8A9269"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5E1F6CBB"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5" w:type="dxa"/>
            <w:tcBorders>
              <w:top w:val="single" w:sz="4" w:space="0" w:color="000000"/>
              <w:left w:val="nil"/>
              <w:bottom w:val="single" w:sz="4" w:space="0" w:color="000000"/>
              <w:right w:val="nil"/>
            </w:tcBorders>
            <w:shd w:val="clear" w:color="000000" w:fill="FFFFFF"/>
            <w:noWrap/>
            <w:vAlign w:val="center"/>
            <w:hideMark/>
          </w:tcPr>
          <w:p w14:paraId="769B30AD"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635" w:type="dxa"/>
            <w:tcBorders>
              <w:top w:val="single" w:sz="4" w:space="0" w:color="000000"/>
              <w:left w:val="nil"/>
              <w:bottom w:val="single" w:sz="4" w:space="0" w:color="000000"/>
              <w:right w:val="nil"/>
            </w:tcBorders>
            <w:shd w:val="clear" w:color="000000" w:fill="FFFFFF"/>
            <w:noWrap/>
            <w:vAlign w:val="center"/>
            <w:hideMark/>
          </w:tcPr>
          <w:p w14:paraId="3AA74885"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3E95F0E8" w14:textId="77777777" w:rsidR="00076524" w:rsidRPr="00F02BC5" w:rsidRDefault="00076524" w:rsidP="00076524">
            <w:pPr>
              <w:jc w:val="right"/>
              <w:rPr>
                <w:rFonts w:cs="Arial"/>
                <w:b/>
                <w:bCs/>
                <w:sz w:val="15"/>
                <w:szCs w:val="15"/>
              </w:rPr>
            </w:pPr>
            <w:r w:rsidRPr="00F02BC5">
              <w:rPr>
                <w:rFonts w:cs="Arial"/>
                <w:b/>
                <w:bCs/>
                <w:sz w:val="15"/>
                <w:szCs w:val="15"/>
              </w:rPr>
              <w:t>507,821</w:t>
            </w:r>
          </w:p>
        </w:tc>
      </w:tr>
      <w:tr w:rsidR="00076524" w:rsidRPr="00F02BC5" w14:paraId="6F8E0826" w14:textId="77777777" w:rsidTr="00076524">
        <w:trPr>
          <w:trHeight w:val="204"/>
        </w:trPr>
        <w:tc>
          <w:tcPr>
            <w:tcW w:w="2838" w:type="dxa"/>
            <w:tcBorders>
              <w:top w:val="nil"/>
              <w:left w:val="nil"/>
              <w:bottom w:val="nil"/>
              <w:right w:val="nil"/>
            </w:tcBorders>
            <w:shd w:val="clear" w:color="000000" w:fill="FFFFFF"/>
            <w:noWrap/>
            <w:vAlign w:val="center"/>
            <w:hideMark/>
          </w:tcPr>
          <w:p w14:paraId="7073C72F"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Expenses from transactions</w:t>
            </w:r>
          </w:p>
        </w:tc>
        <w:tc>
          <w:tcPr>
            <w:tcW w:w="352" w:type="dxa"/>
            <w:tcBorders>
              <w:top w:val="nil"/>
              <w:left w:val="nil"/>
              <w:bottom w:val="nil"/>
              <w:right w:val="nil"/>
            </w:tcBorders>
            <w:shd w:val="clear" w:color="000000" w:fill="FFFFFF"/>
            <w:noWrap/>
            <w:vAlign w:val="center"/>
            <w:hideMark/>
          </w:tcPr>
          <w:p w14:paraId="24AD4E69"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27A5E132"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21BD06D8"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BBC517A"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328E9A53"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23C3364D"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1306DAC7"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0903BD9E"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0104DE5F" w14:textId="77777777" w:rsidTr="00076524">
        <w:trPr>
          <w:trHeight w:val="204"/>
        </w:trPr>
        <w:tc>
          <w:tcPr>
            <w:tcW w:w="2838" w:type="dxa"/>
            <w:tcBorders>
              <w:top w:val="nil"/>
              <w:left w:val="nil"/>
              <w:bottom w:val="nil"/>
              <w:right w:val="nil"/>
            </w:tcBorders>
            <w:shd w:val="clear" w:color="000000" w:fill="FFFFFF"/>
            <w:noWrap/>
            <w:vAlign w:val="center"/>
            <w:hideMark/>
          </w:tcPr>
          <w:p w14:paraId="36DB8B06"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Gross operating expenses</w:t>
            </w:r>
          </w:p>
        </w:tc>
        <w:tc>
          <w:tcPr>
            <w:tcW w:w="352" w:type="dxa"/>
            <w:tcBorders>
              <w:top w:val="nil"/>
              <w:left w:val="nil"/>
              <w:bottom w:val="nil"/>
              <w:right w:val="nil"/>
            </w:tcBorders>
            <w:shd w:val="clear" w:color="000000" w:fill="FFFFFF"/>
            <w:noWrap/>
            <w:vAlign w:val="center"/>
            <w:hideMark/>
          </w:tcPr>
          <w:p w14:paraId="1F712A57"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5372182E"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B168EFA"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0B77E6BD"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11DB92F1"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2FA0D675"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4850151A"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4346750A"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0FB86590" w14:textId="77777777" w:rsidTr="00076524">
        <w:trPr>
          <w:trHeight w:val="204"/>
        </w:trPr>
        <w:tc>
          <w:tcPr>
            <w:tcW w:w="2838" w:type="dxa"/>
            <w:tcBorders>
              <w:top w:val="nil"/>
              <w:left w:val="nil"/>
              <w:bottom w:val="nil"/>
              <w:right w:val="nil"/>
            </w:tcBorders>
            <w:shd w:val="clear" w:color="000000" w:fill="FFFFFF"/>
            <w:noWrap/>
            <w:vAlign w:val="center"/>
            <w:hideMark/>
          </w:tcPr>
          <w:p w14:paraId="32D39EE8" w14:textId="77777777" w:rsidR="00076524" w:rsidRPr="00F02BC5" w:rsidRDefault="00076524" w:rsidP="00076524">
            <w:pPr>
              <w:ind w:leftChars="100" w:left="310" w:hangingChars="100" w:hanging="150"/>
              <w:rPr>
                <w:rFonts w:cs="Arial"/>
                <w:sz w:val="15"/>
                <w:szCs w:val="15"/>
              </w:rPr>
            </w:pPr>
            <w:r w:rsidRPr="00F02BC5">
              <w:rPr>
                <w:rFonts w:cs="Arial"/>
                <w:sz w:val="15"/>
                <w:szCs w:val="15"/>
              </w:rPr>
              <w:t>Supply of goods and services</w:t>
            </w:r>
          </w:p>
        </w:tc>
        <w:tc>
          <w:tcPr>
            <w:tcW w:w="352" w:type="dxa"/>
            <w:tcBorders>
              <w:top w:val="nil"/>
              <w:left w:val="nil"/>
              <w:bottom w:val="nil"/>
              <w:right w:val="nil"/>
            </w:tcBorders>
            <w:shd w:val="clear" w:color="000000" w:fill="FFFFFF"/>
            <w:noWrap/>
            <w:vAlign w:val="center"/>
            <w:hideMark/>
          </w:tcPr>
          <w:p w14:paraId="7B83ED31" w14:textId="77777777" w:rsidR="00076524" w:rsidRPr="00F02BC5" w:rsidRDefault="00076524" w:rsidP="00076524">
            <w:pPr>
              <w:jc w:val="center"/>
              <w:rPr>
                <w:rFonts w:cs="Arial"/>
                <w:sz w:val="15"/>
                <w:szCs w:val="15"/>
              </w:rPr>
            </w:pPr>
            <w:r w:rsidRPr="00F02BC5">
              <w:rPr>
                <w:rFonts w:cs="Arial"/>
                <w:sz w:val="15"/>
                <w:szCs w:val="15"/>
              </w:rPr>
              <w:t>3C</w:t>
            </w:r>
          </w:p>
        </w:tc>
        <w:tc>
          <w:tcPr>
            <w:tcW w:w="752" w:type="dxa"/>
            <w:tcBorders>
              <w:top w:val="nil"/>
              <w:left w:val="nil"/>
              <w:bottom w:val="nil"/>
              <w:right w:val="nil"/>
            </w:tcBorders>
            <w:shd w:val="clear" w:color="000000" w:fill="FFFFFF"/>
            <w:noWrap/>
            <w:vAlign w:val="center"/>
            <w:hideMark/>
          </w:tcPr>
          <w:p w14:paraId="0F2F5E03" w14:textId="77777777" w:rsidR="00076524" w:rsidRPr="00F02BC5" w:rsidRDefault="00076524" w:rsidP="00076524">
            <w:pPr>
              <w:jc w:val="right"/>
              <w:rPr>
                <w:rFonts w:cs="Arial"/>
                <w:sz w:val="15"/>
                <w:szCs w:val="15"/>
              </w:rPr>
            </w:pPr>
            <w:r w:rsidRPr="00F02BC5">
              <w:rPr>
                <w:rFonts w:cs="Arial"/>
                <w:sz w:val="15"/>
                <w:szCs w:val="15"/>
              </w:rPr>
              <w:t>124,652</w:t>
            </w:r>
          </w:p>
        </w:tc>
        <w:tc>
          <w:tcPr>
            <w:tcW w:w="546" w:type="dxa"/>
            <w:tcBorders>
              <w:top w:val="nil"/>
              <w:left w:val="nil"/>
              <w:bottom w:val="nil"/>
              <w:right w:val="nil"/>
            </w:tcBorders>
            <w:shd w:val="clear" w:color="FFFFFF" w:fill="FFFFFF"/>
            <w:noWrap/>
            <w:vAlign w:val="bottom"/>
            <w:hideMark/>
          </w:tcPr>
          <w:p w14:paraId="273655DC" w14:textId="77777777" w:rsidR="00076524" w:rsidRPr="00F02BC5" w:rsidRDefault="00076524" w:rsidP="00076524">
            <w:pPr>
              <w:jc w:val="right"/>
              <w:rPr>
                <w:rFonts w:cs="Arial"/>
                <w:sz w:val="15"/>
                <w:szCs w:val="15"/>
              </w:rPr>
            </w:pPr>
            <w:r w:rsidRPr="00F02BC5">
              <w:rPr>
                <w:rFonts w:cs="Arial"/>
                <w:sz w:val="15"/>
                <w:szCs w:val="15"/>
              </w:rPr>
              <w:t>(150)</w:t>
            </w:r>
          </w:p>
        </w:tc>
        <w:tc>
          <w:tcPr>
            <w:tcW w:w="546" w:type="dxa"/>
            <w:tcBorders>
              <w:top w:val="nil"/>
              <w:left w:val="nil"/>
              <w:bottom w:val="nil"/>
              <w:right w:val="nil"/>
            </w:tcBorders>
            <w:shd w:val="clear" w:color="FFFFFF" w:fill="FFFFFF"/>
            <w:noWrap/>
            <w:vAlign w:val="bottom"/>
            <w:hideMark/>
          </w:tcPr>
          <w:p w14:paraId="6A88984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1548022B"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0687DB94"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24FF79D6" w14:textId="77777777" w:rsidR="00076524" w:rsidRPr="00F02BC5" w:rsidRDefault="00076524" w:rsidP="00076524">
            <w:pPr>
              <w:jc w:val="right"/>
              <w:rPr>
                <w:rFonts w:cs="Arial"/>
                <w:sz w:val="15"/>
                <w:szCs w:val="15"/>
              </w:rPr>
            </w:pPr>
            <w:r w:rsidRPr="00F02BC5">
              <w:rPr>
                <w:rFonts w:cs="Arial"/>
                <w:sz w:val="15"/>
                <w:szCs w:val="15"/>
              </w:rPr>
              <w:t>30</w:t>
            </w:r>
          </w:p>
        </w:tc>
        <w:tc>
          <w:tcPr>
            <w:tcW w:w="751" w:type="dxa"/>
            <w:tcBorders>
              <w:top w:val="nil"/>
              <w:left w:val="nil"/>
              <w:bottom w:val="nil"/>
              <w:right w:val="nil"/>
            </w:tcBorders>
            <w:shd w:val="clear" w:color="FFFFFF" w:fill="FFFFFF"/>
            <w:noWrap/>
            <w:vAlign w:val="bottom"/>
            <w:hideMark/>
          </w:tcPr>
          <w:p w14:paraId="77F1BBA3" w14:textId="77777777" w:rsidR="00076524" w:rsidRPr="00F02BC5" w:rsidRDefault="00076524" w:rsidP="00076524">
            <w:pPr>
              <w:jc w:val="right"/>
              <w:rPr>
                <w:rFonts w:cs="Arial"/>
                <w:sz w:val="15"/>
                <w:szCs w:val="15"/>
              </w:rPr>
            </w:pPr>
            <w:r w:rsidRPr="00F02BC5">
              <w:rPr>
                <w:rFonts w:cs="Arial"/>
                <w:sz w:val="15"/>
                <w:szCs w:val="15"/>
              </w:rPr>
              <w:t>124,532</w:t>
            </w:r>
          </w:p>
        </w:tc>
      </w:tr>
      <w:tr w:rsidR="00076524" w:rsidRPr="00F02BC5" w14:paraId="7DD6FAF2" w14:textId="77777777" w:rsidTr="00076524">
        <w:trPr>
          <w:trHeight w:val="204"/>
        </w:trPr>
        <w:tc>
          <w:tcPr>
            <w:tcW w:w="2838" w:type="dxa"/>
            <w:tcBorders>
              <w:top w:val="nil"/>
              <w:left w:val="nil"/>
              <w:bottom w:val="nil"/>
              <w:right w:val="nil"/>
            </w:tcBorders>
            <w:shd w:val="clear" w:color="000000" w:fill="FFFFFF"/>
            <w:noWrap/>
            <w:vAlign w:val="center"/>
            <w:hideMark/>
          </w:tcPr>
          <w:p w14:paraId="301CF6D7" w14:textId="77777777" w:rsidR="00076524" w:rsidRPr="00F02BC5" w:rsidRDefault="00076524" w:rsidP="00076524">
            <w:pPr>
              <w:ind w:leftChars="100" w:left="310" w:hangingChars="100" w:hanging="150"/>
              <w:rPr>
                <w:rFonts w:cs="Arial"/>
                <w:sz w:val="15"/>
                <w:szCs w:val="15"/>
              </w:rPr>
            </w:pPr>
            <w:r w:rsidRPr="00F02BC5">
              <w:rPr>
                <w:rFonts w:cs="Arial"/>
                <w:sz w:val="15"/>
                <w:szCs w:val="15"/>
              </w:rPr>
              <w:t>Other operating expenses</w:t>
            </w:r>
          </w:p>
        </w:tc>
        <w:tc>
          <w:tcPr>
            <w:tcW w:w="352" w:type="dxa"/>
            <w:tcBorders>
              <w:top w:val="nil"/>
              <w:left w:val="nil"/>
              <w:bottom w:val="nil"/>
              <w:right w:val="nil"/>
            </w:tcBorders>
            <w:shd w:val="clear" w:color="000000" w:fill="FFFFFF"/>
            <w:noWrap/>
            <w:vAlign w:val="center"/>
            <w:hideMark/>
          </w:tcPr>
          <w:p w14:paraId="6236726A" w14:textId="77777777" w:rsidR="00076524" w:rsidRPr="00F02BC5" w:rsidRDefault="00076524" w:rsidP="00076524">
            <w:pPr>
              <w:jc w:val="center"/>
              <w:rPr>
                <w:rFonts w:cs="Arial"/>
                <w:sz w:val="15"/>
                <w:szCs w:val="15"/>
              </w:rPr>
            </w:pPr>
            <w:r w:rsidRPr="00F02BC5">
              <w:rPr>
                <w:rFonts w:cs="Arial"/>
                <w:sz w:val="15"/>
                <w:szCs w:val="15"/>
              </w:rPr>
              <w:t>3A</w:t>
            </w:r>
          </w:p>
        </w:tc>
        <w:tc>
          <w:tcPr>
            <w:tcW w:w="752" w:type="dxa"/>
            <w:tcBorders>
              <w:top w:val="nil"/>
              <w:left w:val="nil"/>
              <w:bottom w:val="nil"/>
              <w:right w:val="nil"/>
            </w:tcBorders>
            <w:shd w:val="clear" w:color="000000" w:fill="FFFFFF"/>
            <w:noWrap/>
            <w:vAlign w:val="center"/>
            <w:hideMark/>
          </w:tcPr>
          <w:p w14:paraId="5DD04451" w14:textId="77777777" w:rsidR="00076524" w:rsidRPr="00F02BC5" w:rsidRDefault="00076524" w:rsidP="00076524">
            <w:pPr>
              <w:jc w:val="right"/>
              <w:rPr>
                <w:rFonts w:cs="Arial"/>
                <w:sz w:val="15"/>
                <w:szCs w:val="15"/>
              </w:rPr>
            </w:pPr>
            <w:r w:rsidRPr="00F02BC5">
              <w:rPr>
                <w:rFonts w:cs="Arial"/>
                <w:sz w:val="15"/>
                <w:szCs w:val="15"/>
              </w:rPr>
              <w:t>8,726</w:t>
            </w:r>
          </w:p>
        </w:tc>
        <w:tc>
          <w:tcPr>
            <w:tcW w:w="546" w:type="dxa"/>
            <w:tcBorders>
              <w:top w:val="nil"/>
              <w:left w:val="nil"/>
              <w:bottom w:val="nil"/>
              <w:right w:val="nil"/>
            </w:tcBorders>
            <w:shd w:val="clear" w:color="FFFFFF" w:fill="FFFFFF"/>
            <w:noWrap/>
            <w:vAlign w:val="bottom"/>
            <w:hideMark/>
          </w:tcPr>
          <w:p w14:paraId="19D9C24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51FED204"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37CBD472"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21A1EFF5"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5C7F5BF9" w14:textId="77777777" w:rsidR="00076524" w:rsidRPr="00F02BC5" w:rsidRDefault="00076524" w:rsidP="00076524">
            <w:pPr>
              <w:jc w:val="right"/>
              <w:rPr>
                <w:rFonts w:cs="Arial"/>
                <w:sz w:val="15"/>
                <w:szCs w:val="15"/>
              </w:rPr>
            </w:pPr>
            <w:r w:rsidRPr="00F02BC5">
              <w:rPr>
                <w:rFonts w:cs="Arial"/>
                <w:sz w:val="15"/>
                <w:szCs w:val="15"/>
              </w:rPr>
              <w:t>(30)</w:t>
            </w:r>
          </w:p>
        </w:tc>
        <w:tc>
          <w:tcPr>
            <w:tcW w:w="751" w:type="dxa"/>
            <w:tcBorders>
              <w:top w:val="nil"/>
              <w:left w:val="nil"/>
              <w:bottom w:val="nil"/>
              <w:right w:val="nil"/>
            </w:tcBorders>
            <w:shd w:val="clear" w:color="FFFFFF" w:fill="FFFFFF"/>
            <w:noWrap/>
            <w:vAlign w:val="bottom"/>
            <w:hideMark/>
          </w:tcPr>
          <w:p w14:paraId="1CF854B9" w14:textId="77777777" w:rsidR="00076524" w:rsidRPr="00F02BC5" w:rsidRDefault="00076524" w:rsidP="00076524">
            <w:pPr>
              <w:jc w:val="right"/>
              <w:rPr>
                <w:rFonts w:cs="Arial"/>
                <w:sz w:val="15"/>
                <w:szCs w:val="15"/>
              </w:rPr>
            </w:pPr>
            <w:r w:rsidRPr="00F02BC5">
              <w:rPr>
                <w:rFonts w:cs="Arial"/>
                <w:sz w:val="15"/>
                <w:szCs w:val="15"/>
              </w:rPr>
              <w:t>8,696</w:t>
            </w:r>
          </w:p>
        </w:tc>
      </w:tr>
      <w:tr w:rsidR="00076524" w:rsidRPr="00F02BC5" w14:paraId="0594615A" w14:textId="77777777" w:rsidTr="00076524">
        <w:trPr>
          <w:trHeight w:val="204"/>
        </w:trPr>
        <w:tc>
          <w:tcPr>
            <w:tcW w:w="2838" w:type="dxa"/>
            <w:tcBorders>
              <w:top w:val="nil"/>
              <w:left w:val="nil"/>
              <w:bottom w:val="nil"/>
              <w:right w:val="nil"/>
            </w:tcBorders>
            <w:shd w:val="clear" w:color="000000" w:fill="FFFFFF"/>
            <w:noWrap/>
            <w:vAlign w:val="center"/>
            <w:hideMark/>
          </w:tcPr>
          <w:p w14:paraId="3B660987"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Total gross operating expenses</w:t>
            </w:r>
          </w:p>
        </w:tc>
        <w:tc>
          <w:tcPr>
            <w:tcW w:w="352" w:type="dxa"/>
            <w:tcBorders>
              <w:top w:val="nil"/>
              <w:left w:val="nil"/>
              <w:bottom w:val="nil"/>
              <w:right w:val="nil"/>
            </w:tcBorders>
            <w:shd w:val="clear" w:color="000000" w:fill="FFFFFF"/>
            <w:noWrap/>
            <w:vAlign w:val="center"/>
            <w:hideMark/>
          </w:tcPr>
          <w:p w14:paraId="5488645F"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000000"/>
              <w:left w:val="nil"/>
              <w:bottom w:val="single" w:sz="4" w:space="0" w:color="000000"/>
              <w:right w:val="nil"/>
            </w:tcBorders>
            <w:shd w:val="clear" w:color="000000" w:fill="FFFFFF"/>
            <w:noWrap/>
            <w:vAlign w:val="center"/>
            <w:hideMark/>
          </w:tcPr>
          <w:p w14:paraId="0F7F72AC"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180,076</w:t>
            </w:r>
          </w:p>
        </w:tc>
        <w:tc>
          <w:tcPr>
            <w:tcW w:w="546" w:type="dxa"/>
            <w:tcBorders>
              <w:top w:val="single" w:sz="4" w:space="0" w:color="000000"/>
              <w:left w:val="nil"/>
              <w:bottom w:val="single" w:sz="4" w:space="0" w:color="000000"/>
              <w:right w:val="nil"/>
            </w:tcBorders>
            <w:shd w:val="clear" w:color="000000" w:fill="FFFFFF"/>
            <w:noWrap/>
            <w:vAlign w:val="center"/>
            <w:hideMark/>
          </w:tcPr>
          <w:p w14:paraId="275EE204" w14:textId="77777777" w:rsidR="00076524" w:rsidRPr="00F02BC5" w:rsidRDefault="00076524" w:rsidP="00076524">
            <w:pPr>
              <w:jc w:val="right"/>
              <w:rPr>
                <w:rFonts w:cs="Arial"/>
                <w:i/>
                <w:iCs/>
                <w:sz w:val="15"/>
                <w:szCs w:val="15"/>
              </w:rPr>
            </w:pPr>
            <w:r w:rsidRPr="00F02BC5">
              <w:rPr>
                <w:rFonts w:cs="Arial"/>
                <w:i/>
                <w:iCs/>
                <w:sz w:val="15"/>
                <w:szCs w:val="15"/>
              </w:rPr>
              <w:t>(150)</w:t>
            </w:r>
          </w:p>
        </w:tc>
        <w:tc>
          <w:tcPr>
            <w:tcW w:w="546" w:type="dxa"/>
            <w:tcBorders>
              <w:top w:val="single" w:sz="4" w:space="0" w:color="000000"/>
              <w:left w:val="nil"/>
              <w:bottom w:val="single" w:sz="4" w:space="0" w:color="000000"/>
              <w:right w:val="nil"/>
            </w:tcBorders>
            <w:shd w:val="clear" w:color="000000" w:fill="FFFFFF"/>
            <w:noWrap/>
            <w:vAlign w:val="center"/>
            <w:hideMark/>
          </w:tcPr>
          <w:p w14:paraId="7E116966"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7D0565DD"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5" w:type="dxa"/>
            <w:tcBorders>
              <w:top w:val="single" w:sz="4" w:space="0" w:color="000000"/>
              <w:left w:val="nil"/>
              <w:bottom w:val="single" w:sz="4" w:space="0" w:color="000000"/>
              <w:right w:val="nil"/>
            </w:tcBorders>
            <w:shd w:val="clear" w:color="000000" w:fill="FFFFFF"/>
            <w:noWrap/>
            <w:vAlign w:val="center"/>
            <w:hideMark/>
          </w:tcPr>
          <w:p w14:paraId="5321BA35"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635" w:type="dxa"/>
            <w:tcBorders>
              <w:top w:val="single" w:sz="4" w:space="0" w:color="000000"/>
              <w:left w:val="nil"/>
              <w:bottom w:val="single" w:sz="4" w:space="0" w:color="000000"/>
              <w:right w:val="nil"/>
            </w:tcBorders>
            <w:shd w:val="clear" w:color="000000" w:fill="FFFFFF"/>
            <w:noWrap/>
            <w:vAlign w:val="center"/>
            <w:hideMark/>
          </w:tcPr>
          <w:p w14:paraId="4FF164E3"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7AB825F0" w14:textId="77777777" w:rsidR="00076524" w:rsidRPr="00F02BC5" w:rsidRDefault="00076524" w:rsidP="00076524">
            <w:pPr>
              <w:jc w:val="right"/>
              <w:rPr>
                <w:rFonts w:cs="Arial"/>
                <w:i/>
                <w:iCs/>
                <w:sz w:val="15"/>
                <w:szCs w:val="15"/>
              </w:rPr>
            </w:pPr>
            <w:r w:rsidRPr="00F02BC5">
              <w:rPr>
                <w:rFonts w:cs="Arial"/>
                <w:i/>
                <w:iCs/>
                <w:sz w:val="15"/>
                <w:szCs w:val="15"/>
              </w:rPr>
              <w:t>179,926</w:t>
            </w:r>
          </w:p>
        </w:tc>
      </w:tr>
      <w:tr w:rsidR="00076524" w:rsidRPr="00F02BC5" w14:paraId="3BFA25C0" w14:textId="77777777" w:rsidTr="00205E83">
        <w:trPr>
          <w:trHeight w:val="204"/>
        </w:trPr>
        <w:tc>
          <w:tcPr>
            <w:tcW w:w="2838" w:type="dxa"/>
            <w:tcBorders>
              <w:top w:val="nil"/>
              <w:left w:val="nil"/>
              <w:bottom w:val="nil"/>
              <w:right w:val="nil"/>
            </w:tcBorders>
            <w:shd w:val="clear" w:color="000000" w:fill="FFFFFF"/>
            <w:noWrap/>
            <w:vAlign w:val="center"/>
            <w:hideMark/>
          </w:tcPr>
          <w:p w14:paraId="2867623C" w14:textId="77777777" w:rsidR="00076524" w:rsidRPr="00F02BC5" w:rsidRDefault="00076524" w:rsidP="00076524">
            <w:pPr>
              <w:ind w:left="150" w:hangingChars="100" w:hanging="150"/>
              <w:rPr>
                <w:rFonts w:cs="Arial"/>
                <w:sz w:val="15"/>
                <w:szCs w:val="15"/>
              </w:rPr>
            </w:pPr>
            <w:r w:rsidRPr="00F02BC5">
              <w:rPr>
                <w:rFonts w:cs="Arial"/>
                <w:sz w:val="15"/>
                <w:szCs w:val="15"/>
              </w:rPr>
              <w:t>Interest expense</w:t>
            </w:r>
          </w:p>
        </w:tc>
        <w:tc>
          <w:tcPr>
            <w:tcW w:w="352" w:type="dxa"/>
            <w:tcBorders>
              <w:top w:val="nil"/>
              <w:left w:val="nil"/>
              <w:bottom w:val="nil"/>
              <w:right w:val="nil"/>
            </w:tcBorders>
            <w:shd w:val="clear" w:color="auto" w:fill="auto"/>
            <w:noWrap/>
            <w:vAlign w:val="center"/>
            <w:hideMark/>
          </w:tcPr>
          <w:p w14:paraId="2130558A" w14:textId="77777777" w:rsidR="00076524" w:rsidRPr="00F02BC5" w:rsidRDefault="00076524" w:rsidP="00076524">
            <w:pPr>
              <w:jc w:val="center"/>
              <w:rPr>
                <w:rFonts w:cs="Arial"/>
                <w:sz w:val="15"/>
                <w:szCs w:val="15"/>
              </w:rPr>
            </w:pPr>
            <w:r w:rsidRPr="00F02BC5">
              <w:rPr>
                <w:rFonts w:cs="Arial"/>
                <w:sz w:val="15"/>
                <w:szCs w:val="15"/>
              </w:rPr>
              <w:t>3D</w:t>
            </w:r>
          </w:p>
        </w:tc>
        <w:tc>
          <w:tcPr>
            <w:tcW w:w="752" w:type="dxa"/>
            <w:tcBorders>
              <w:top w:val="nil"/>
              <w:left w:val="nil"/>
              <w:bottom w:val="nil"/>
              <w:right w:val="nil"/>
            </w:tcBorders>
            <w:shd w:val="clear" w:color="000000" w:fill="FFFFFF"/>
            <w:noWrap/>
            <w:vAlign w:val="center"/>
            <w:hideMark/>
          </w:tcPr>
          <w:p w14:paraId="564E5C62" w14:textId="77777777" w:rsidR="00076524" w:rsidRPr="00F02BC5" w:rsidRDefault="00076524" w:rsidP="00076524">
            <w:pPr>
              <w:jc w:val="right"/>
              <w:rPr>
                <w:rFonts w:cs="Arial"/>
                <w:sz w:val="15"/>
                <w:szCs w:val="15"/>
              </w:rPr>
            </w:pPr>
            <w:r w:rsidRPr="00F02BC5">
              <w:rPr>
                <w:rFonts w:cs="Arial"/>
                <w:sz w:val="15"/>
                <w:szCs w:val="15"/>
              </w:rPr>
              <w:t>19,470</w:t>
            </w:r>
          </w:p>
        </w:tc>
        <w:tc>
          <w:tcPr>
            <w:tcW w:w="546" w:type="dxa"/>
            <w:tcBorders>
              <w:top w:val="nil"/>
              <w:left w:val="nil"/>
              <w:bottom w:val="nil"/>
              <w:right w:val="nil"/>
            </w:tcBorders>
            <w:shd w:val="clear" w:color="FFFFFF" w:fill="FFFFFF"/>
            <w:noWrap/>
            <w:vAlign w:val="bottom"/>
            <w:hideMark/>
          </w:tcPr>
          <w:p w14:paraId="173AFFDC"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D764FB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EDE2E66" w14:textId="77777777" w:rsidR="00076524" w:rsidRPr="00F02BC5" w:rsidRDefault="00076524" w:rsidP="00076524">
            <w:pPr>
              <w:jc w:val="right"/>
              <w:rPr>
                <w:rFonts w:cs="Arial"/>
                <w:sz w:val="15"/>
                <w:szCs w:val="15"/>
              </w:rPr>
            </w:pPr>
            <w:r w:rsidRPr="00F02BC5">
              <w:rPr>
                <w:rFonts w:cs="Arial"/>
                <w:sz w:val="15"/>
                <w:szCs w:val="15"/>
              </w:rPr>
              <w:t>5</w:t>
            </w:r>
          </w:p>
        </w:tc>
        <w:tc>
          <w:tcPr>
            <w:tcW w:w="545" w:type="dxa"/>
            <w:tcBorders>
              <w:top w:val="nil"/>
              <w:left w:val="nil"/>
              <w:bottom w:val="nil"/>
              <w:right w:val="nil"/>
            </w:tcBorders>
            <w:shd w:val="clear" w:color="FFFFFF" w:fill="FFFFFF"/>
            <w:noWrap/>
            <w:vAlign w:val="bottom"/>
            <w:hideMark/>
          </w:tcPr>
          <w:p w14:paraId="3CA6DAF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682C173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E847E9C" w14:textId="77777777" w:rsidR="00076524" w:rsidRPr="00F02BC5" w:rsidRDefault="00076524" w:rsidP="00076524">
            <w:pPr>
              <w:jc w:val="right"/>
              <w:rPr>
                <w:rFonts w:cs="Arial"/>
                <w:sz w:val="15"/>
                <w:szCs w:val="15"/>
              </w:rPr>
            </w:pPr>
            <w:r w:rsidRPr="00F02BC5">
              <w:rPr>
                <w:rFonts w:cs="Arial"/>
                <w:sz w:val="15"/>
                <w:szCs w:val="15"/>
              </w:rPr>
              <w:t>19,475</w:t>
            </w:r>
          </w:p>
        </w:tc>
      </w:tr>
      <w:tr w:rsidR="00076524" w:rsidRPr="00F02BC5" w14:paraId="5221A5B2" w14:textId="77777777" w:rsidTr="00205E83">
        <w:trPr>
          <w:trHeight w:val="204"/>
        </w:trPr>
        <w:tc>
          <w:tcPr>
            <w:tcW w:w="2838" w:type="dxa"/>
            <w:tcBorders>
              <w:top w:val="nil"/>
              <w:left w:val="nil"/>
              <w:bottom w:val="nil"/>
              <w:right w:val="nil"/>
            </w:tcBorders>
            <w:shd w:val="clear" w:color="000000" w:fill="FFFFFF"/>
            <w:noWrap/>
            <w:vAlign w:val="center"/>
            <w:hideMark/>
          </w:tcPr>
          <w:p w14:paraId="068712FE"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Total expenses</w:t>
            </w:r>
          </w:p>
        </w:tc>
        <w:tc>
          <w:tcPr>
            <w:tcW w:w="352" w:type="dxa"/>
            <w:tcBorders>
              <w:top w:val="nil"/>
              <w:left w:val="nil"/>
              <w:bottom w:val="nil"/>
              <w:right w:val="nil"/>
            </w:tcBorders>
            <w:shd w:val="clear" w:color="auto" w:fill="auto"/>
            <w:noWrap/>
            <w:vAlign w:val="center"/>
            <w:hideMark/>
          </w:tcPr>
          <w:p w14:paraId="06F03E65" w14:textId="77777777" w:rsidR="00076524" w:rsidRPr="00F02BC5" w:rsidRDefault="00076524" w:rsidP="00076524">
            <w:pPr>
              <w:jc w:val="center"/>
              <w:rPr>
                <w:rFonts w:cs="Arial"/>
                <w:sz w:val="15"/>
                <w:szCs w:val="15"/>
              </w:rPr>
            </w:pPr>
            <w:r w:rsidRPr="00F02BC5">
              <w:rPr>
                <w:rFonts w:cs="Arial"/>
                <w:sz w:val="15"/>
                <w:szCs w:val="15"/>
              </w:rPr>
              <w:t>3F</w:t>
            </w:r>
          </w:p>
        </w:tc>
        <w:tc>
          <w:tcPr>
            <w:tcW w:w="752" w:type="dxa"/>
            <w:tcBorders>
              <w:top w:val="single" w:sz="4" w:space="0" w:color="auto"/>
              <w:left w:val="nil"/>
              <w:bottom w:val="single" w:sz="4" w:space="0" w:color="auto"/>
              <w:right w:val="nil"/>
            </w:tcBorders>
            <w:shd w:val="clear" w:color="000000" w:fill="FFFFFF"/>
            <w:noWrap/>
            <w:vAlign w:val="center"/>
            <w:hideMark/>
          </w:tcPr>
          <w:p w14:paraId="49964AEF" w14:textId="77777777" w:rsidR="00076524" w:rsidRPr="00F02BC5" w:rsidRDefault="00076524" w:rsidP="00076524">
            <w:pPr>
              <w:jc w:val="right"/>
              <w:rPr>
                <w:rFonts w:cs="Arial"/>
                <w:b/>
                <w:bCs/>
                <w:sz w:val="15"/>
                <w:szCs w:val="15"/>
              </w:rPr>
            </w:pPr>
            <w:r w:rsidRPr="00F02BC5">
              <w:rPr>
                <w:rFonts w:cs="Arial"/>
                <w:b/>
                <w:bCs/>
                <w:sz w:val="15"/>
                <w:szCs w:val="15"/>
              </w:rPr>
              <w:t>504,724</w:t>
            </w:r>
          </w:p>
        </w:tc>
        <w:tc>
          <w:tcPr>
            <w:tcW w:w="546" w:type="dxa"/>
            <w:tcBorders>
              <w:top w:val="single" w:sz="4" w:space="0" w:color="000000"/>
              <w:left w:val="nil"/>
              <w:bottom w:val="single" w:sz="4" w:space="0" w:color="000000"/>
              <w:right w:val="nil"/>
            </w:tcBorders>
            <w:shd w:val="clear" w:color="000000" w:fill="FFFFFF"/>
            <w:noWrap/>
            <w:vAlign w:val="center"/>
            <w:hideMark/>
          </w:tcPr>
          <w:p w14:paraId="25C58D0A" w14:textId="77777777" w:rsidR="00076524" w:rsidRPr="00F02BC5" w:rsidRDefault="00076524" w:rsidP="00076524">
            <w:pPr>
              <w:jc w:val="right"/>
              <w:rPr>
                <w:rFonts w:cs="Arial"/>
                <w:b/>
                <w:bCs/>
                <w:sz w:val="15"/>
                <w:szCs w:val="15"/>
              </w:rPr>
            </w:pPr>
            <w:r w:rsidRPr="00F02BC5">
              <w:rPr>
                <w:rFonts w:cs="Arial"/>
                <w:b/>
                <w:bCs/>
                <w:sz w:val="15"/>
                <w:szCs w:val="15"/>
              </w:rPr>
              <w:t>(150)</w:t>
            </w:r>
          </w:p>
        </w:tc>
        <w:tc>
          <w:tcPr>
            <w:tcW w:w="546" w:type="dxa"/>
            <w:tcBorders>
              <w:top w:val="single" w:sz="4" w:space="0" w:color="000000"/>
              <w:left w:val="nil"/>
              <w:bottom w:val="single" w:sz="4" w:space="0" w:color="000000"/>
              <w:right w:val="nil"/>
            </w:tcBorders>
            <w:shd w:val="clear" w:color="000000" w:fill="FFFFFF"/>
            <w:noWrap/>
            <w:vAlign w:val="center"/>
            <w:hideMark/>
          </w:tcPr>
          <w:p w14:paraId="26C086C9"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42FF91CE" w14:textId="77777777" w:rsidR="00076524" w:rsidRPr="00F02BC5" w:rsidRDefault="00076524" w:rsidP="00076524">
            <w:pPr>
              <w:jc w:val="right"/>
              <w:rPr>
                <w:rFonts w:cs="Arial"/>
                <w:b/>
                <w:bCs/>
                <w:sz w:val="15"/>
                <w:szCs w:val="15"/>
              </w:rPr>
            </w:pPr>
            <w:r w:rsidRPr="00F02BC5">
              <w:rPr>
                <w:rFonts w:cs="Arial"/>
                <w:b/>
                <w:bCs/>
                <w:sz w:val="15"/>
                <w:szCs w:val="15"/>
              </w:rPr>
              <w:t>5</w:t>
            </w:r>
          </w:p>
        </w:tc>
        <w:tc>
          <w:tcPr>
            <w:tcW w:w="545" w:type="dxa"/>
            <w:tcBorders>
              <w:top w:val="single" w:sz="4" w:space="0" w:color="000000"/>
              <w:left w:val="nil"/>
              <w:bottom w:val="single" w:sz="4" w:space="0" w:color="000000"/>
              <w:right w:val="nil"/>
            </w:tcBorders>
            <w:shd w:val="clear" w:color="000000" w:fill="FFFFFF"/>
            <w:noWrap/>
            <w:vAlign w:val="center"/>
            <w:hideMark/>
          </w:tcPr>
          <w:p w14:paraId="61895BEF"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635" w:type="dxa"/>
            <w:tcBorders>
              <w:top w:val="single" w:sz="4" w:space="0" w:color="000000"/>
              <w:left w:val="nil"/>
              <w:bottom w:val="single" w:sz="4" w:space="0" w:color="000000"/>
              <w:right w:val="nil"/>
            </w:tcBorders>
            <w:shd w:val="clear" w:color="000000" w:fill="FFFFFF"/>
            <w:noWrap/>
            <w:vAlign w:val="center"/>
            <w:hideMark/>
          </w:tcPr>
          <w:p w14:paraId="6D98C054"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181754EC" w14:textId="77777777" w:rsidR="00076524" w:rsidRPr="00F02BC5" w:rsidRDefault="00076524" w:rsidP="00076524">
            <w:pPr>
              <w:jc w:val="right"/>
              <w:rPr>
                <w:rFonts w:cs="Arial"/>
                <w:b/>
                <w:bCs/>
                <w:sz w:val="15"/>
                <w:szCs w:val="15"/>
              </w:rPr>
            </w:pPr>
            <w:r w:rsidRPr="00F02BC5">
              <w:rPr>
                <w:rFonts w:cs="Arial"/>
                <w:b/>
                <w:bCs/>
                <w:sz w:val="15"/>
                <w:szCs w:val="15"/>
              </w:rPr>
              <w:t>504,579</w:t>
            </w:r>
          </w:p>
        </w:tc>
      </w:tr>
      <w:tr w:rsidR="00076524" w:rsidRPr="00F02BC5" w14:paraId="1A4BEA43" w14:textId="77777777" w:rsidTr="00205E83">
        <w:trPr>
          <w:trHeight w:val="204"/>
        </w:trPr>
        <w:tc>
          <w:tcPr>
            <w:tcW w:w="2838" w:type="dxa"/>
            <w:tcBorders>
              <w:top w:val="nil"/>
              <w:left w:val="nil"/>
              <w:bottom w:val="nil"/>
              <w:right w:val="nil"/>
            </w:tcBorders>
            <w:shd w:val="clear" w:color="000000" w:fill="FFFFFF"/>
            <w:noWrap/>
            <w:vAlign w:val="center"/>
            <w:hideMark/>
          </w:tcPr>
          <w:p w14:paraId="6FDE6DD6"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 </w:t>
            </w:r>
          </w:p>
        </w:tc>
        <w:tc>
          <w:tcPr>
            <w:tcW w:w="352" w:type="dxa"/>
            <w:tcBorders>
              <w:top w:val="nil"/>
              <w:left w:val="nil"/>
              <w:bottom w:val="nil"/>
              <w:right w:val="nil"/>
            </w:tcBorders>
            <w:shd w:val="clear" w:color="auto" w:fill="auto"/>
            <w:noWrap/>
            <w:vAlign w:val="center"/>
            <w:hideMark/>
          </w:tcPr>
          <w:p w14:paraId="43289238"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067E4258"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34C3CED6"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56E2A94E"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5085ECB4"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5" w:type="dxa"/>
            <w:tcBorders>
              <w:top w:val="nil"/>
              <w:left w:val="nil"/>
              <w:bottom w:val="nil"/>
              <w:right w:val="nil"/>
            </w:tcBorders>
            <w:shd w:val="clear" w:color="000000" w:fill="FFFFFF"/>
            <w:noWrap/>
            <w:vAlign w:val="center"/>
            <w:hideMark/>
          </w:tcPr>
          <w:p w14:paraId="3CD6874A"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635" w:type="dxa"/>
            <w:tcBorders>
              <w:top w:val="nil"/>
              <w:left w:val="nil"/>
              <w:bottom w:val="nil"/>
              <w:right w:val="nil"/>
            </w:tcBorders>
            <w:shd w:val="clear" w:color="000000" w:fill="FFFFFF"/>
            <w:noWrap/>
            <w:vAlign w:val="center"/>
            <w:hideMark/>
          </w:tcPr>
          <w:p w14:paraId="0D10E9D1"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751" w:type="dxa"/>
            <w:tcBorders>
              <w:top w:val="nil"/>
              <w:left w:val="nil"/>
              <w:bottom w:val="nil"/>
              <w:right w:val="nil"/>
            </w:tcBorders>
            <w:shd w:val="clear" w:color="000000" w:fill="FFFFFF"/>
            <w:noWrap/>
            <w:vAlign w:val="center"/>
            <w:hideMark/>
          </w:tcPr>
          <w:p w14:paraId="5CE6B8C9" w14:textId="77777777" w:rsidR="00076524" w:rsidRPr="00F02BC5" w:rsidRDefault="00076524" w:rsidP="00076524">
            <w:pPr>
              <w:jc w:val="right"/>
              <w:rPr>
                <w:rFonts w:cs="Arial"/>
                <w:b/>
                <w:bCs/>
                <w:sz w:val="15"/>
                <w:szCs w:val="15"/>
              </w:rPr>
            </w:pPr>
            <w:r w:rsidRPr="00F02BC5">
              <w:rPr>
                <w:rFonts w:cs="Arial"/>
                <w:b/>
                <w:bCs/>
                <w:sz w:val="15"/>
                <w:szCs w:val="15"/>
              </w:rPr>
              <w:t> </w:t>
            </w:r>
          </w:p>
        </w:tc>
      </w:tr>
      <w:tr w:rsidR="00076524" w:rsidRPr="00F02BC5" w14:paraId="4CA165F8" w14:textId="77777777" w:rsidTr="00205E83">
        <w:trPr>
          <w:trHeight w:val="204"/>
        </w:trPr>
        <w:tc>
          <w:tcPr>
            <w:tcW w:w="2838" w:type="dxa"/>
            <w:tcBorders>
              <w:top w:val="nil"/>
              <w:left w:val="nil"/>
              <w:bottom w:val="nil"/>
              <w:right w:val="nil"/>
            </w:tcBorders>
            <w:shd w:val="clear" w:color="000000" w:fill="FFFFFF"/>
            <w:noWrap/>
            <w:vAlign w:val="center"/>
            <w:hideMark/>
          </w:tcPr>
          <w:p w14:paraId="6D66CDC0"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Net operating balance</w:t>
            </w:r>
          </w:p>
        </w:tc>
        <w:tc>
          <w:tcPr>
            <w:tcW w:w="352" w:type="dxa"/>
            <w:tcBorders>
              <w:top w:val="nil"/>
              <w:left w:val="nil"/>
              <w:bottom w:val="nil"/>
              <w:right w:val="nil"/>
            </w:tcBorders>
            <w:shd w:val="clear" w:color="auto" w:fill="auto"/>
            <w:noWrap/>
            <w:vAlign w:val="center"/>
            <w:hideMark/>
          </w:tcPr>
          <w:p w14:paraId="1BF02E8C"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single" w:sz="4" w:space="0" w:color="auto"/>
              <w:right w:val="nil"/>
            </w:tcBorders>
            <w:shd w:val="clear" w:color="000000" w:fill="FFFFFF"/>
            <w:noWrap/>
            <w:vAlign w:val="center"/>
            <w:hideMark/>
          </w:tcPr>
          <w:p w14:paraId="683664A2" w14:textId="77777777" w:rsidR="00076524" w:rsidRPr="00F02BC5" w:rsidRDefault="00076524" w:rsidP="00076524">
            <w:pPr>
              <w:jc w:val="right"/>
              <w:rPr>
                <w:rFonts w:cs="Arial"/>
                <w:b/>
                <w:bCs/>
                <w:sz w:val="15"/>
                <w:szCs w:val="15"/>
              </w:rPr>
            </w:pPr>
            <w:r w:rsidRPr="00F02BC5">
              <w:rPr>
                <w:rFonts w:cs="Arial"/>
                <w:b/>
                <w:bCs/>
                <w:sz w:val="15"/>
                <w:szCs w:val="15"/>
              </w:rPr>
              <w:t>3,264</w:t>
            </w:r>
          </w:p>
        </w:tc>
        <w:tc>
          <w:tcPr>
            <w:tcW w:w="546" w:type="dxa"/>
            <w:tcBorders>
              <w:top w:val="nil"/>
              <w:left w:val="nil"/>
              <w:bottom w:val="single" w:sz="4" w:space="0" w:color="000000"/>
              <w:right w:val="nil"/>
            </w:tcBorders>
            <w:shd w:val="clear" w:color="000000" w:fill="FFFFFF"/>
            <w:noWrap/>
            <w:vAlign w:val="center"/>
            <w:hideMark/>
          </w:tcPr>
          <w:p w14:paraId="09BF8866" w14:textId="77777777" w:rsidR="00076524" w:rsidRPr="00F02BC5" w:rsidRDefault="00076524" w:rsidP="00076524">
            <w:pPr>
              <w:jc w:val="right"/>
              <w:rPr>
                <w:rFonts w:cs="Arial"/>
                <w:b/>
                <w:bCs/>
                <w:sz w:val="15"/>
                <w:szCs w:val="15"/>
              </w:rPr>
            </w:pPr>
            <w:r w:rsidRPr="00F02BC5">
              <w:rPr>
                <w:rFonts w:cs="Arial"/>
                <w:b/>
                <w:bCs/>
                <w:sz w:val="15"/>
                <w:szCs w:val="15"/>
              </w:rPr>
              <w:t>(17)</w:t>
            </w:r>
          </w:p>
        </w:tc>
        <w:tc>
          <w:tcPr>
            <w:tcW w:w="546" w:type="dxa"/>
            <w:tcBorders>
              <w:top w:val="nil"/>
              <w:left w:val="nil"/>
              <w:bottom w:val="single" w:sz="4" w:space="0" w:color="000000"/>
              <w:right w:val="nil"/>
            </w:tcBorders>
            <w:shd w:val="clear" w:color="000000" w:fill="FFFFFF"/>
            <w:noWrap/>
            <w:vAlign w:val="center"/>
            <w:hideMark/>
          </w:tcPr>
          <w:p w14:paraId="13E079F7"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nil"/>
              <w:left w:val="nil"/>
              <w:bottom w:val="single" w:sz="4" w:space="0" w:color="000000"/>
              <w:right w:val="nil"/>
            </w:tcBorders>
            <w:shd w:val="clear" w:color="000000" w:fill="FFFFFF"/>
            <w:noWrap/>
            <w:vAlign w:val="center"/>
            <w:hideMark/>
          </w:tcPr>
          <w:p w14:paraId="25B3A218" w14:textId="77777777" w:rsidR="00076524" w:rsidRPr="00F02BC5" w:rsidRDefault="00076524" w:rsidP="00076524">
            <w:pPr>
              <w:jc w:val="right"/>
              <w:rPr>
                <w:rFonts w:cs="Arial"/>
                <w:b/>
                <w:bCs/>
                <w:sz w:val="15"/>
                <w:szCs w:val="15"/>
              </w:rPr>
            </w:pPr>
            <w:r w:rsidRPr="00F02BC5">
              <w:rPr>
                <w:rFonts w:cs="Arial"/>
                <w:b/>
                <w:bCs/>
                <w:sz w:val="15"/>
                <w:szCs w:val="15"/>
              </w:rPr>
              <w:t>(5)</w:t>
            </w:r>
          </w:p>
        </w:tc>
        <w:tc>
          <w:tcPr>
            <w:tcW w:w="545" w:type="dxa"/>
            <w:tcBorders>
              <w:top w:val="nil"/>
              <w:left w:val="nil"/>
              <w:bottom w:val="single" w:sz="4" w:space="0" w:color="000000"/>
              <w:right w:val="nil"/>
            </w:tcBorders>
            <w:shd w:val="clear" w:color="000000" w:fill="FFFFFF"/>
            <w:noWrap/>
            <w:vAlign w:val="center"/>
            <w:hideMark/>
          </w:tcPr>
          <w:p w14:paraId="775E3062"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635" w:type="dxa"/>
            <w:tcBorders>
              <w:top w:val="nil"/>
              <w:left w:val="nil"/>
              <w:bottom w:val="single" w:sz="4" w:space="0" w:color="000000"/>
              <w:right w:val="nil"/>
            </w:tcBorders>
            <w:shd w:val="clear" w:color="000000" w:fill="FFFFFF"/>
            <w:noWrap/>
            <w:vAlign w:val="center"/>
            <w:hideMark/>
          </w:tcPr>
          <w:p w14:paraId="73730C3F"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nil"/>
              <w:left w:val="nil"/>
              <w:bottom w:val="single" w:sz="4" w:space="0" w:color="000000"/>
              <w:right w:val="nil"/>
            </w:tcBorders>
            <w:shd w:val="clear" w:color="000000" w:fill="FFFFFF"/>
            <w:noWrap/>
            <w:vAlign w:val="center"/>
            <w:hideMark/>
          </w:tcPr>
          <w:p w14:paraId="1FA9B56A" w14:textId="77777777" w:rsidR="00076524" w:rsidRPr="00F02BC5" w:rsidRDefault="00076524" w:rsidP="00076524">
            <w:pPr>
              <w:jc w:val="right"/>
              <w:rPr>
                <w:rFonts w:cs="Arial"/>
                <w:b/>
                <w:bCs/>
                <w:sz w:val="15"/>
                <w:szCs w:val="15"/>
              </w:rPr>
            </w:pPr>
            <w:r w:rsidRPr="00F02BC5">
              <w:rPr>
                <w:rFonts w:cs="Arial"/>
                <w:b/>
                <w:bCs/>
                <w:sz w:val="15"/>
                <w:szCs w:val="15"/>
              </w:rPr>
              <w:t>3,242</w:t>
            </w:r>
          </w:p>
        </w:tc>
      </w:tr>
      <w:tr w:rsidR="00076524" w:rsidRPr="00F02BC5" w14:paraId="291D98BD" w14:textId="77777777" w:rsidTr="00205E83">
        <w:trPr>
          <w:trHeight w:val="204"/>
        </w:trPr>
        <w:tc>
          <w:tcPr>
            <w:tcW w:w="2838" w:type="dxa"/>
            <w:tcBorders>
              <w:top w:val="nil"/>
              <w:left w:val="nil"/>
              <w:bottom w:val="nil"/>
              <w:right w:val="nil"/>
            </w:tcBorders>
            <w:shd w:val="clear" w:color="000000" w:fill="FFFFFF"/>
            <w:noWrap/>
            <w:vAlign w:val="center"/>
            <w:hideMark/>
          </w:tcPr>
          <w:p w14:paraId="66D1B95A"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Other economic flows</w:t>
            </w:r>
          </w:p>
        </w:tc>
        <w:tc>
          <w:tcPr>
            <w:tcW w:w="352" w:type="dxa"/>
            <w:tcBorders>
              <w:top w:val="nil"/>
              <w:left w:val="nil"/>
              <w:bottom w:val="nil"/>
              <w:right w:val="nil"/>
            </w:tcBorders>
            <w:shd w:val="clear" w:color="auto" w:fill="auto"/>
            <w:noWrap/>
            <w:vAlign w:val="center"/>
            <w:hideMark/>
          </w:tcPr>
          <w:p w14:paraId="16C09EDE"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769B7713"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4533F83B"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75C6D1A9"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766459D"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598996BD"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0E68B06C"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6144D7F4"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5E267FB5" w14:textId="77777777" w:rsidTr="00205E83">
        <w:trPr>
          <w:trHeight w:val="204"/>
        </w:trPr>
        <w:tc>
          <w:tcPr>
            <w:tcW w:w="2838" w:type="dxa"/>
            <w:tcBorders>
              <w:top w:val="nil"/>
              <w:left w:val="nil"/>
              <w:bottom w:val="nil"/>
              <w:right w:val="nil"/>
            </w:tcBorders>
            <w:shd w:val="clear" w:color="000000" w:fill="FFFFFF"/>
            <w:noWrap/>
            <w:vAlign w:val="center"/>
            <w:hideMark/>
          </w:tcPr>
          <w:p w14:paraId="6F79501E"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Net write-down of assets (including bad and doubtful debts)</w:t>
            </w:r>
          </w:p>
        </w:tc>
        <w:tc>
          <w:tcPr>
            <w:tcW w:w="352" w:type="dxa"/>
            <w:tcBorders>
              <w:top w:val="nil"/>
              <w:left w:val="nil"/>
              <w:bottom w:val="nil"/>
              <w:right w:val="nil"/>
            </w:tcBorders>
            <w:shd w:val="clear" w:color="auto" w:fill="auto"/>
            <w:noWrap/>
            <w:vAlign w:val="center"/>
            <w:hideMark/>
          </w:tcPr>
          <w:p w14:paraId="1C03775A" w14:textId="77777777" w:rsidR="00076524" w:rsidRPr="00F02BC5" w:rsidRDefault="00076524" w:rsidP="00076524">
            <w:pPr>
              <w:jc w:val="center"/>
              <w:rPr>
                <w:rFonts w:cs="Arial"/>
                <w:sz w:val="15"/>
                <w:szCs w:val="15"/>
              </w:rPr>
            </w:pPr>
            <w:r w:rsidRPr="00F02BC5">
              <w:rPr>
                <w:rFonts w:cs="Arial"/>
                <w:sz w:val="15"/>
                <w:szCs w:val="15"/>
              </w:rPr>
              <w:t>4A</w:t>
            </w:r>
          </w:p>
        </w:tc>
        <w:tc>
          <w:tcPr>
            <w:tcW w:w="752" w:type="dxa"/>
            <w:tcBorders>
              <w:top w:val="nil"/>
              <w:left w:val="nil"/>
              <w:bottom w:val="nil"/>
              <w:right w:val="nil"/>
            </w:tcBorders>
            <w:shd w:val="clear" w:color="000000" w:fill="FFFFFF"/>
            <w:noWrap/>
            <w:vAlign w:val="center"/>
            <w:hideMark/>
          </w:tcPr>
          <w:p w14:paraId="4C067343" w14:textId="77777777" w:rsidR="00076524" w:rsidRPr="00F02BC5" w:rsidRDefault="00076524" w:rsidP="00076524">
            <w:pPr>
              <w:jc w:val="right"/>
              <w:rPr>
                <w:rFonts w:cs="Arial"/>
                <w:sz w:val="15"/>
                <w:szCs w:val="15"/>
              </w:rPr>
            </w:pPr>
            <w:r w:rsidRPr="00F02BC5">
              <w:rPr>
                <w:rFonts w:cs="Arial"/>
                <w:sz w:val="15"/>
                <w:szCs w:val="15"/>
              </w:rPr>
              <w:t>(7,060)</w:t>
            </w:r>
          </w:p>
        </w:tc>
        <w:tc>
          <w:tcPr>
            <w:tcW w:w="546" w:type="dxa"/>
            <w:tcBorders>
              <w:top w:val="nil"/>
              <w:left w:val="nil"/>
              <w:bottom w:val="nil"/>
              <w:right w:val="nil"/>
            </w:tcBorders>
            <w:shd w:val="clear" w:color="FFFFFF" w:fill="FFFFFF"/>
            <w:noWrap/>
            <w:vAlign w:val="bottom"/>
            <w:hideMark/>
          </w:tcPr>
          <w:p w14:paraId="2E80BAB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1B86DA9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1F7D895C"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2E0B5D79" w14:textId="77777777" w:rsidR="00076524" w:rsidRPr="00F02BC5" w:rsidRDefault="00076524" w:rsidP="00076524">
            <w:pPr>
              <w:jc w:val="right"/>
              <w:rPr>
                <w:rFonts w:cs="Arial"/>
                <w:sz w:val="15"/>
                <w:szCs w:val="15"/>
              </w:rPr>
            </w:pPr>
            <w:r w:rsidRPr="00F02BC5">
              <w:rPr>
                <w:rFonts w:cs="Arial"/>
                <w:sz w:val="15"/>
                <w:szCs w:val="15"/>
              </w:rPr>
              <w:t>(242)</w:t>
            </w:r>
          </w:p>
        </w:tc>
        <w:tc>
          <w:tcPr>
            <w:tcW w:w="635" w:type="dxa"/>
            <w:tcBorders>
              <w:top w:val="nil"/>
              <w:left w:val="nil"/>
              <w:bottom w:val="nil"/>
              <w:right w:val="nil"/>
            </w:tcBorders>
            <w:shd w:val="clear" w:color="FFFFFF" w:fill="FFFFFF"/>
            <w:noWrap/>
            <w:vAlign w:val="bottom"/>
            <w:hideMark/>
          </w:tcPr>
          <w:p w14:paraId="050DB6A3"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A245038" w14:textId="77777777" w:rsidR="00076524" w:rsidRPr="00F02BC5" w:rsidRDefault="00076524" w:rsidP="00076524">
            <w:pPr>
              <w:jc w:val="right"/>
              <w:rPr>
                <w:rFonts w:cs="Arial"/>
                <w:sz w:val="15"/>
                <w:szCs w:val="15"/>
              </w:rPr>
            </w:pPr>
            <w:r w:rsidRPr="00F02BC5">
              <w:rPr>
                <w:rFonts w:cs="Arial"/>
                <w:sz w:val="15"/>
                <w:szCs w:val="15"/>
              </w:rPr>
              <w:t>(7,302)</w:t>
            </w:r>
          </w:p>
        </w:tc>
      </w:tr>
      <w:tr w:rsidR="00076524" w:rsidRPr="00F02BC5" w14:paraId="130CCA2D" w14:textId="77777777" w:rsidTr="00205E83">
        <w:trPr>
          <w:trHeight w:val="204"/>
        </w:trPr>
        <w:tc>
          <w:tcPr>
            <w:tcW w:w="2838" w:type="dxa"/>
            <w:tcBorders>
              <w:top w:val="nil"/>
              <w:left w:val="nil"/>
              <w:bottom w:val="nil"/>
              <w:right w:val="nil"/>
            </w:tcBorders>
            <w:shd w:val="clear" w:color="000000" w:fill="FFFFFF"/>
            <w:noWrap/>
            <w:vAlign w:val="center"/>
            <w:hideMark/>
          </w:tcPr>
          <w:p w14:paraId="05FE3D44"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Net gains/(losses) from the sale of assets</w:t>
            </w:r>
          </w:p>
        </w:tc>
        <w:tc>
          <w:tcPr>
            <w:tcW w:w="352" w:type="dxa"/>
            <w:tcBorders>
              <w:top w:val="nil"/>
              <w:left w:val="nil"/>
              <w:bottom w:val="nil"/>
              <w:right w:val="nil"/>
            </w:tcBorders>
            <w:shd w:val="clear" w:color="auto" w:fill="auto"/>
            <w:noWrap/>
            <w:vAlign w:val="center"/>
            <w:hideMark/>
          </w:tcPr>
          <w:p w14:paraId="05810C82" w14:textId="77777777" w:rsidR="00076524" w:rsidRPr="00F02BC5" w:rsidRDefault="00076524" w:rsidP="00076524">
            <w:pPr>
              <w:jc w:val="center"/>
              <w:rPr>
                <w:rFonts w:cs="Arial"/>
                <w:sz w:val="15"/>
                <w:szCs w:val="15"/>
              </w:rPr>
            </w:pPr>
            <w:r w:rsidRPr="00F02BC5">
              <w:rPr>
                <w:rFonts w:cs="Arial"/>
                <w:sz w:val="15"/>
                <w:szCs w:val="15"/>
              </w:rPr>
              <w:t>4B</w:t>
            </w:r>
          </w:p>
        </w:tc>
        <w:tc>
          <w:tcPr>
            <w:tcW w:w="752" w:type="dxa"/>
            <w:tcBorders>
              <w:top w:val="nil"/>
              <w:left w:val="nil"/>
              <w:bottom w:val="nil"/>
              <w:right w:val="nil"/>
            </w:tcBorders>
            <w:shd w:val="clear" w:color="000000" w:fill="FFFFFF"/>
            <w:noWrap/>
            <w:vAlign w:val="bottom"/>
            <w:hideMark/>
          </w:tcPr>
          <w:p w14:paraId="42C9908C" w14:textId="77777777" w:rsidR="00076524" w:rsidRPr="00F02BC5" w:rsidRDefault="00076524" w:rsidP="00076524">
            <w:pPr>
              <w:jc w:val="right"/>
              <w:rPr>
                <w:rFonts w:cs="Arial"/>
                <w:sz w:val="15"/>
                <w:szCs w:val="15"/>
              </w:rPr>
            </w:pPr>
            <w:r w:rsidRPr="00F02BC5">
              <w:rPr>
                <w:rFonts w:cs="Arial"/>
                <w:sz w:val="15"/>
                <w:szCs w:val="15"/>
              </w:rPr>
              <w:t>5,494</w:t>
            </w:r>
          </w:p>
        </w:tc>
        <w:tc>
          <w:tcPr>
            <w:tcW w:w="546" w:type="dxa"/>
            <w:tcBorders>
              <w:top w:val="nil"/>
              <w:left w:val="nil"/>
              <w:bottom w:val="nil"/>
              <w:right w:val="nil"/>
            </w:tcBorders>
            <w:shd w:val="clear" w:color="FFFFFF" w:fill="FFFFFF"/>
            <w:noWrap/>
            <w:vAlign w:val="bottom"/>
            <w:hideMark/>
          </w:tcPr>
          <w:p w14:paraId="49BB22F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B399BA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5C1600E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532E966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3D4DF059" w14:textId="77777777" w:rsidR="00076524" w:rsidRPr="00F02BC5" w:rsidRDefault="00076524" w:rsidP="00076524">
            <w:pPr>
              <w:jc w:val="right"/>
              <w:rPr>
                <w:rFonts w:cs="Arial"/>
                <w:sz w:val="15"/>
                <w:szCs w:val="15"/>
              </w:rPr>
            </w:pPr>
            <w:r w:rsidRPr="00F02BC5">
              <w:rPr>
                <w:rFonts w:cs="Arial"/>
                <w:sz w:val="15"/>
                <w:szCs w:val="15"/>
              </w:rPr>
              <w:t>(1,953)</w:t>
            </w:r>
          </w:p>
        </w:tc>
        <w:tc>
          <w:tcPr>
            <w:tcW w:w="751" w:type="dxa"/>
            <w:tcBorders>
              <w:top w:val="nil"/>
              <w:left w:val="nil"/>
              <w:bottom w:val="nil"/>
              <w:right w:val="nil"/>
            </w:tcBorders>
            <w:shd w:val="clear" w:color="FFFFFF" w:fill="FFFFFF"/>
            <w:noWrap/>
            <w:vAlign w:val="bottom"/>
            <w:hideMark/>
          </w:tcPr>
          <w:p w14:paraId="720A5FDE" w14:textId="77777777" w:rsidR="00076524" w:rsidRPr="00F02BC5" w:rsidRDefault="00076524" w:rsidP="00076524">
            <w:pPr>
              <w:jc w:val="right"/>
              <w:rPr>
                <w:rFonts w:cs="Arial"/>
                <w:sz w:val="15"/>
                <w:szCs w:val="15"/>
              </w:rPr>
            </w:pPr>
            <w:r w:rsidRPr="00F02BC5">
              <w:rPr>
                <w:rFonts w:cs="Arial"/>
                <w:sz w:val="15"/>
                <w:szCs w:val="15"/>
              </w:rPr>
              <w:t>3,541</w:t>
            </w:r>
          </w:p>
        </w:tc>
      </w:tr>
      <w:tr w:rsidR="00076524" w:rsidRPr="00F02BC5" w14:paraId="736A5A21" w14:textId="77777777" w:rsidTr="00205E83">
        <w:trPr>
          <w:trHeight w:val="204"/>
        </w:trPr>
        <w:tc>
          <w:tcPr>
            <w:tcW w:w="2838" w:type="dxa"/>
            <w:tcBorders>
              <w:top w:val="nil"/>
              <w:left w:val="nil"/>
              <w:bottom w:val="nil"/>
              <w:right w:val="nil"/>
            </w:tcBorders>
            <w:shd w:val="clear" w:color="000000" w:fill="FFFFFF"/>
            <w:noWrap/>
            <w:vAlign w:val="center"/>
            <w:hideMark/>
          </w:tcPr>
          <w:p w14:paraId="6CB4E401"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gains/(losses)</w:t>
            </w:r>
          </w:p>
        </w:tc>
        <w:tc>
          <w:tcPr>
            <w:tcW w:w="352" w:type="dxa"/>
            <w:tcBorders>
              <w:top w:val="nil"/>
              <w:left w:val="nil"/>
              <w:bottom w:val="nil"/>
              <w:right w:val="nil"/>
            </w:tcBorders>
            <w:shd w:val="clear" w:color="auto" w:fill="auto"/>
            <w:noWrap/>
            <w:vAlign w:val="center"/>
            <w:hideMark/>
          </w:tcPr>
          <w:p w14:paraId="729BFB63" w14:textId="77777777" w:rsidR="00076524" w:rsidRPr="00F02BC5" w:rsidRDefault="00076524" w:rsidP="00076524">
            <w:pPr>
              <w:jc w:val="center"/>
              <w:rPr>
                <w:rFonts w:cs="Arial"/>
                <w:sz w:val="15"/>
                <w:szCs w:val="15"/>
              </w:rPr>
            </w:pPr>
            <w:r w:rsidRPr="00F02BC5">
              <w:rPr>
                <w:rFonts w:cs="Arial"/>
                <w:sz w:val="15"/>
                <w:szCs w:val="15"/>
              </w:rPr>
              <w:t>4C</w:t>
            </w:r>
          </w:p>
        </w:tc>
        <w:tc>
          <w:tcPr>
            <w:tcW w:w="752" w:type="dxa"/>
            <w:tcBorders>
              <w:top w:val="nil"/>
              <w:left w:val="nil"/>
              <w:bottom w:val="nil"/>
              <w:right w:val="nil"/>
            </w:tcBorders>
            <w:shd w:val="clear" w:color="000000" w:fill="FFFFFF"/>
            <w:noWrap/>
            <w:vAlign w:val="center"/>
            <w:hideMark/>
          </w:tcPr>
          <w:p w14:paraId="6507FD13" w14:textId="77777777" w:rsidR="00076524" w:rsidRPr="00F02BC5" w:rsidRDefault="00076524" w:rsidP="00076524">
            <w:pPr>
              <w:jc w:val="right"/>
              <w:rPr>
                <w:rFonts w:cs="Arial"/>
                <w:sz w:val="15"/>
                <w:szCs w:val="15"/>
              </w:rPr>
            </w:pPr>
            <w:r w:rsidRPr="00F02BC5">
              <w:rPr>
                <w:rFonts w:cs="Arial"/>
                <w:sz w:val="15"/>
                <w:szCs w:val="15"/>
              </w:rPr>
              <w:t>(40,979)</w:t>
            </w:r>
          </w:p>
        </w:tc>
        <w:tc>
          <w:tcPr>
            <w:tcW w:w="546" w:type="dxa"/>
            <w:tcBorders>
              <w:top w:val="nil"/>
              <w:left w:val="nil"/>
              <w:bottom w:val="nil"/>
              <w:right w:val="nil"/>
            </w:tcBorders>
            <w:shd w:val="clear" w:color="FFFFFF" w:fill="FFFFFF"/>
            <w:noWrap/>
            <w:vAlign w:val="bottom"/>
            <w:hideMark/>
          </w:tcPr>
          <w:p w14:paraId="7E84A255"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1548E5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63E48194" w14:textId="77777777" w:rsidR="00076524" w:rsidRPr="00F02BC5" w:rsidRDefault="00076524" w:rsidP="00076524">
            <w:pPr>
              <w:jc w:val="right"/>
              <w:rPr>
                <w:rFonts w:cs="Arial"/>
                <w:sz w:val="15"/>
                <w:szCs w:val="15"/>
              </w:rPr>
            </w:pPr>
            <w:r w:rsidRPr="00F02BC5">
              <w:rPr>
                <w:rFonts w:cs="Arial"/>
                <w:sz w:val="15"/>
                <w:szCs w:val="15"/>
              </w:rPr>
              <w:t>(172)</w:t>
            </w:r>
          </w:p>
        </w:tc>
        <w:tc>
          <w:tcPr>
            <w:tcW w:w="545" w:type="dxa"/>
            <w:tcBorders>
              <w:top w:val="nil"/>
              <w:left w:val="nil"/>
              <w:bottom w:val="nil"/>
              <w:right w:val="nil"/>
            </w:tcBorders>
            <w:shd w:val="clear" w:color="FFFFFF" w:fill="FFFFFF"/>
            <w:noWrap/>
            <w:vAlign w:val="bottom"/>
            <w:hideMark/>
          </w:tcPr>
          <w:p w14:paraId="504C07E5"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0FD7C312" w14:textId="77777777" w:rsidR="00076524" w:rsidRPr="00F02BC5" w:rsidRDefault="00076524" w:rsidP="00076524">
            <w:pPr>
              <w:jc w:val="right"/>
              <w:rPr>
                <w:rFonts w:cs="Arial"/>
                <w:sz w:val="15"/>
                <w:szCs w:val="15"/>
              </w:rPr>
            </w:pPr>
            <w:r w:rsidRPr="00F02BC5">
              <w:rPr>
                <w:rFonts w:cs="Arial"/>
                <w:sz w:val="15"/>
                <w:szCs w:val="15"/>
              </w:rPr>
              <w:t>1,953</w:t>
            </w:r>
          </w:p>
        </w:tc>
        <w:tc>
          <w:tcPr>
            <w:tcW w:w="751" w:type="dxa"/>
            <w:tcBorders>
              <w:top w:val="nil"/>
              <w:left w:val="nil"/>
              <w:bottom w:val="nil"/>
              <w:right w:val="nil"/>
            </w:tcBorders>
            <w:shd w:val="clear" w:color="FFFFFF" w:fill="FFFFFF"/>
            <w:noWrap/>
            <w:vAlign w:val="bottom"/>
            <w:hideMark/>
          </w:tcPr>
          <w:p w14:paraId="63634C13" w14:textId="77777777" w:rsidR="00076524" w:rsidRPr="00F02BC5" w:rsidRDefault="00076524" w:rsidP="00076524">
            <w:pPr>
              <w:jc w:val="right"/>
              <w:rPr>
                <w:rFonts w:cs="Arial"/>
                <w:sz w:val="15"/>
                <w:szCs w:val="15"/>
              </w:rPr>
            </w:pPr>
            <w:r w:rsidRPr="00F02BC5">
              <w:rPr>
                <w:rFonts w:cs="Arial"/>
                <w:sz w:val="15"/>
                <w:szCs w:val="15"/>
              </w:rPr>
              <w:t>(39,198)</w:t>
            </w:r>
          </w:p>
        </w:tc>
      </w:tr>
      <w:tr w:rsidR="00076524" w:rsidRPr="00F02BC5" w14:paraId="2602954C" w14:textId="77777777" w:rsidTr="00205E83">
        <w:trPr>
          <w:trHeight w:val="204"/>
        </w:trPr>
        <w:tc>
          <w:tcPr>
            <w:tcW w:w="2838" w:type="dxa"/>
            <w:tcBorders>
              <w:top w:val="nil"/>
              <w:left w:val="nil"/>
              <w:bottom w:val="nil"/>
              <w:right w:val="nil"/>
            </w:tcBorders>
            <w:shd w:val="clear" w:color="000000" w:fill="FFFFFF"/>
            <w:noWrap/>
            <w:vAlign w:val="center"/>
            <w:hideMark/>
          </w:tcPr>
          <w:p w14:paraId="52108D09"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Operating result</w:t>
            </w:r>
          </w:p>
        </w:tc>
        <w:tc>
          <w:tcPr>
            <w:tcW w:w="352" w:type="dxa"/>
            <w:tcBorders>
              <w:top w:val="nil"/>
              <w:left w:val="nil"/>
              <w:bottom w:val="nil"/>
              <w:right w:val="nil"/>
            </w:tcBorders>
            <w:shd w:val="clear" w:color="auto" w:fill="auto"/>
            <w:noWrap/>
            <w:vAlign w:val="center"/>
            <w:hideMark/>
          </w:tcPr>
          <w:p w14:paraId="5FFF8595"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68B493DF" w14:textId="77777777" w:rsidR="00076524" w:rsidRPr="00F02BC5" w:rsidRDefault="00076524" w:rsidP="00076524">
            <w:pPr>
              <w:jc w:val="right"/>
              <w:rPr>
                <w:rFonts w:cs="Arial"/>
                <w:b/>
                <w:bCs/>
                <w:sz w:val="15"/>
                <w:szCs w:val="15"/>
              </w:rPr>
            </w:pPr>
            <w:r w:rsidRPr="00F02BC5">
              <w:rPr>
                <w:rFonts w:cs="Arial"/>
                <w:b/>
                <w:bCs/>
                <w:sz w:val="15"/>
                <w:szCs w:val="15"/>
              </w:rPr>
              <w:t>(39,281)</w:t>
            </w:r>
          </w:p>
        </w:tc>
        <w:tc>
          <w:tcPr>
            <w:tcW w:w="546" w:type="dxa"/>
            <w:tcBorders>
              <w:top w:val="single" w:sz="4" w:space="0" w:color="000000"/>
              <w:left w:val="nil"/>
              <w:bottom w:val="single" w:sz="4" w:space="0" w:color="000000"/>
              <w:right w:val="nil"/>
            </w:tcBorders>
            <w:shd w:val="clear" w:color="000000" w:fill="FFFFFF"/>
            <w:noWrap/>
            <w:vAlign w:val="center"/>
            <w:hideMark/>
          </w:tcPr>
          <w:p w14:paraId="7299BDAE" w14:textId="77777777" w:rsidR="00076524" w:rsidRPr="00F02BC5" w:rsidRDefault="00076524" w:rsidP="00076524">
            <w:pPr>
              <w:jc w:val="right"/>
              <w:rPr>
                <w:rFonts w:cs="Arial"/>
                <w:b/>
                <w:bCs/>
                <w:sz w:val="15"/>
                <w:szCs w:val="15"/>
              </w:rPr>
            </w:pPr>
            <w:r w:rsidRPr="00F02BC5">
              <w:rPr>
                <w:rFonts w:cs="Arial"/>
                <w:b/>
                <w:bCs/>
                <w:sz w:val="15"/>
                <w:szCs w:val="15"/>
              </w:rPr>
              <w:t>(17)</w:t>
            </w:r>
          </w:p>
        </w:tc>
        <w:tc>
          <w:tcPr>
            <w:tcW w:w="546" w:type="dxa"/>
            <w:tcBorders>
              <w:top w:val="single" w:sz="4" w:space="0" w:color="000000"/>
              <w:left w:val="nil"/>
              <w:bottom w:val="single" w:sz="4" w:space="0" w:color="000000"/>
              <w:right w:val="nil"/>
            </w:tcBorders>
            <w:shd w:val="clear" w:color="000000" w:fill="FFFFFF"/>
            <w:noWrap/>
            <w:vAlign w:val="center"/>
            <w:hideMark/>
          </w:tcPr>
          <w:p w14:paraId="0F0EBD17"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4378DF04" w14:textId="77777777" w:rsidR="00076524" w:rsidRPr="00F02BC5" w:rsidRDefault="00076524" w:rsidP="00076524">
            <w:pPr>
              <w:jc w:val="right"/>
              <w:rPr>
                <w:rFonts w:cs="Arial"/>
                <w:b/>
                <w:bCs/>
                <w:sz w:val="15"/>
                <w:szCs w:val="15"/>
              </w:rPr>
            </w:pPr>
            <w:r w:rsidRPr="00F02BC5">
              <w:rPr>
                <w:rFonts w:cs="Arial"/>
                <w:b/>
                <w:bCs/>
                <w:sz w:val="15"/>
                <w:szCs w:val="15"/>
              </w:rPr>
              <w:t>(177)</w:t>
            </w:r>
          </w:p>
        </w:tc>
        <w:tc>
          <w:tcPr>
            <w:tcW w:w="545" w:type="dxa"/>
            <w:tcBorders>
              <w:top w:val="single" w:sz="4" w:space="0" w:color="000000"/>
              <w:left w:val="nil"/>
              <w:bottom w:val="single" w:sz="4" w:space="0" w:color="000000"/>
              <w:right w:val="nil"/>
            </w:tcBorders>
            <w:shd w:val="clear" w:color="000000" w:fill="FFFFFF"/>
            <w:noWrap/>
            <w:vAlign w:val="center"/>
            <w:hideMark/>
          </w:tcPr>
          <w:p w14:paraId="0F10771F" w14:textId="77777777" w:rsidR="00076524" w:rsidRPr="00F02BC5" w:rsidRDefault="00076524" w:rsidP="00076524">
            <w:pPr>
              <w:jc w:val="right"/>
              <w:rPr>
                <w:rFonts w:cs="Arial"/>
                <w:b/>
                <w:bCs/>
                <w:sz w:val="15"/>
                <w:szCs w:val="15"/>
              </w:rPr>
            </w:pPr>
            <w:r w:rsidRPr="00F02BC5">
              <w:rPr>
                <w:rFonts w:cs="Arial"/>
                <w:b/>
                <w:bCs/>
                <w:sz w:val="15"/>
                <w:szCs w:val="15"/>
              </w:rPr>
              <w:t>(242)</w:t>
            </w:r>
          </w:p>
        </w:tc>
        <w:tc>
          <w:tcPr>
            <w:tcW w:w="635" w:type="dxa"/>
            <w:tcBorders>
              <w:top w:val="single" w:sz="4" w:space="0" w:color="000000"/>
              <w:left w:val="nil"/>
              <w:bottom w:val="single" w:sz="4" w:space="0" w:color="000000"/>
              <w:right w:val="nil"/>
            </w:tcBorders>
            <w:shd w:val="clear" w:color="000000" w:fill="FFFFFF"/>
            <w:noWrap/>
            <w:vAlign w:val="center"/>
            <w:hideMark/>
          </w:tcPr>
          <w:p w14:paraId="05B68B80"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4712598F" w14:textId="77777777" w:rsidR="00076524" w:rsidRPr="00F02BC5" w:rsidRDefault="00076524" w:rsidP="00076524">
            <w:pPr>
              <w:jc w:val="right"/>
              <w:rPr>
                <w:rFonts w:cs="Arial"/>
                <w:b/>
                <w:bCs/>
                <w:sz w:val="15"/>
                <w:szCs w:val="15"/>
              </w:rPr>
            </w:pPr>
            <w:r w:rsidRPr="00F02BC5">
              <w:rPr>
                <w:rFonts w:cs="Arial"/>
                <w:b/>
                <w:bCs/>
                <w:sz w:val="15"/>
                <w:szCs w:val="15"/>
              </w:rPr>
              <w:t>(39,717)</w:t>
            </w:r>
          </w:p>
        </w:tc>
      </w:tr>
      <w:tr w:rsidR="00076524" w:rsidRPr="00F02BC5" w14:paraId="1C6A933A" w14:textId="77777777" w:rsidTr="00205E83">
        <w:trPr>
          <w:trHeight w:val="204"/>
        </w:trPr>
        <w:tc>
          <w:tcPr>
            <w:tcW w:w="2838" w:type="dxa"/>
            <w:tcBorders>
              <w:top w:val="nil"/>
              <w:left w:val="nil"/>
              <w:bottom w:val="nil"/>
              <w:right w:val="nil"/>
            </w:tcBorders>
            <w:shd w:val="clear" w:color="000000" w:fill="FFFFFF"/>
            <w:noWrap/>
            <w:vAlign w:val="center"/>
            <w:hideMark/>
          </w:tcPr>
          <w:p w14:paraId="4C264FFD"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 </w:t>
            </w:r>
          </w:p>
        </w:tc>
        <w:tc>
          <w:tcPr>
            <w:tcW w:w="352" w:type="dxa"/>
            <w:tcBorders>
              <w:top w:val="nil"/>
              <w:left w:val="nil"/>
              <w:bottom w:val="nil"/>
              <w:right w:val="nil"/>
            </w:tcBorders>
            <w:shd w:val="clear" w:color="auto" w:fill="auto"/>
            <w:noWrap/>
            <w:vAlign w:val="center"/>
            <w:hideMark/>
          </w:tcPr>
          <w:p w14:paraId="74D76C68"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0766C746"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0CF774B7"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0C45515F"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5A4F6886"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5" w:type="dxa"/>
            <w:tcBorders>
              <w:top w:val="nil"/>
              <w:left w:val="nil"/>
              <w:bottom w:val="nil"/>
              <w:right w:val="nil"/>
            </w:tcBorders>
            <w:shd w:val="clear" w:color="000000" w:fill="FFFFFF"/>
            <w:noWrap/>
            <w:vAlign w:val="center"/>
            <w:hideMark/>
          </w:tcPr>
          <w:p w14:paraId="3369D3AB"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635" w:type="dxa"/>
            <w:tcBorders>
              <w:top w:val="nil"/>
              <w:left w:val="nil"/>
              <w:bottom w:val="nil"/>
              <w:right w:val="nil"/>
            </w:tcBorders>
            <w:shd w:val="clear" w:color="000000" w:fill="FFFFFF"/>
            <w:noWrap/>
            <w:vAlign w:val="center"/>
            <w:hideMark/>
          </w:tcPr>
          <w:p w14:paraId="7DEA0BAD"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751" w:type="dxa"/>
            <w:tcBorders>
              <w:top w:val="nil"/>
              <w:left w:val="nil"/>
              <w:bottom w:val="nil"/>
              <w:right w:val="nil"/>
            </w:tcBorders>
            <w:shd w:val="clear" w:color="000000" w:fill="FFFFFF"/>
            <w:noWrap/>
            <w:vAlign w:val="center"/>
            <w:hideMark/>
          </w:tcPr>
          <w:p w14:paraId="16CEF3C5" w14:textId="77777777" w:rsidR="00076524" w:rsidRPr="00F02BC5" w:rsidRDefault="00076524" w:rsidP="00076524">
            <w:pPr>
              <w:jc w:val="right"/>
              <w:rPr>
                <w:rFonts w:cs="Arial"/>
                <w:b/>
                <w:bCs/>
                <w:sz w:val="15"/>
                <w:szCs w:val="15"/>
              </w:rPr>
            </w:pPr>
            <w:r w:rsidRPr="00F02BC5">
              <w:rPr>
                <w:rFonts w:cs="Arial"/>
                <w:b/>
                <w:bCs/>
                <w:sz w:val="15"/>
                <w:szCs w:val="15"/>
              </w:rPr>
              <w:t> </w:t>
            </w:r>
          </w:p>
        </w:tc>
      </w:tr>
      <w:tr w:rsidR="00076524" w:rsidRPr="00F02BC5" w14:paraId="7B2384D3" w14:textId="77777777" w:rsidTr="00205E83">
        <w:trPr>
          <w:trHeight w:val="204"/>
        </w:trPr>
        <w:tc>
          <w:tcPr>
            <w:tcW w:w="2838" w:type="dxa"/>
            <w:tcBorders>
              <w:top w:val="nil"/>
              <w:left w:val="nil"/>
              <w:bottom w:val="nil"/>
              <w:right w:val="nil"/>
            </w:tcBorders>
            <w:shd w:val="clear" w:color="000000" w:fill="FFFFFF"/>
            <w:noWrap/>
            <w:vAlign w:val="center"/>
            <w:hideMark/>
          </w:tcPr>
          <w:p w14:paraId="3F9ED690"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Assets</w:t>
            </w:r>
          </w:p>
        </w:tc>
        <w:tc>
          <w:tcPr>
            <w:tcW w:w="352" w:type="dxa"/>
            <w:tcBorders>
              <w:top w:val="nil"/>
              <w:left w:val="nil"/>
              <w:bottom w:val="nil"/>
              <w:right w:val="nil"/>
            </w:tcBorders>
            <w:shd w:val="clear" w:color="auto" w:fill="auto"/>
            <w:noWrap/>
            <w:vAlign w:val="center"/>
            <w:hideMark/>
          </w:tcPr>
          <w:p w14:paraId="4B9A1885" w14:textId="77777777" w:rsidR="00076524" w:rsidRPr="00F02BC5" w:rsidRDefault="00076524" w:rsidP="00076524">
            <w:pPr>
              <w:jc w:val="center"/>
              <w:rPr>
                <w:rFonts w:cs="Arial"/>
                <w:b/>
                <w:bCs/>
                <w:color w:val="000000"/>
                <w:sz w:val="15"/>
                <w:szCs w:val="15"/>
              </w:rPr>
            </w:pPr>
            <w:r w:rsidRPr="00F02BC5">
              <w:rPr>
                <w:rFonts w:cs="Arial"/>
                <w:b/>
                <w:bCs/>
                <w:color w:val="000000"/>
                <w:sz w:val="15"/>
                <w:szCs w:val="15"/>
              </w:rPr>
              <w:t> </w:t>
            </w:r>
          </w:p>
        </w:tc>
        <w:tc>
          <w:tcPr>
            <w:tcW w:w="752" w:type="dxa"/>
            <w:tcBorders>
              <w:top w:val="nil"/>
              <w:left w:val="nil"/>
              <w:bottom w:val="nil"/>
              <w:right w:val="nil"/>
            </w:tcBorders>
            <w:shd w:val="clear" w:color="000000" w:fill="FFFFFF"/>
            <w:noWrap/>
            <w:vAlign w:val="center"/>
            <w:hideMark/>
          </w:tcPr>
          <w:p w14:paraId="71AB87B8"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C82A324"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1AB97B51"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8BC80BB"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52A36983"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6213AFCA"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284BB31F"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49E6D624" w14:textId="77777777" w:rsidTr="00205E83">
        <w:trPr>
          <w:trHeight w:val="204"/>
        </w:trPr>
        <w:tc>
          <w:tcPr>
            <w:tcW w:w="2838" w:type="dxa"/>
            <w:tcBorders>
              <w:top w:val="nil"/>
              <w:left w:val="nil"/>
              <w:bottom w:val="nil"/>
              <w:right w:val="nil"/>
            </w:tcBorders>
            <w:shd w:val="clear" w:color="000000" w:fill="FFFFFF"/>
            <w:noWrap/>
            <w:vAlign w:val="center"/>
            <w:hideMark/>
          </w:tcPr>
          <w:p w14:paraId="1CAB8751"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Financial assets</w:t>
            </w:r>
          </w:p>
        </w:tc>
        <w:tc>
          <w:tcPr>
            <w:tcW w:w="352" w:type="dxa"/>
            <w:tcBorders>
              <w:top w:val="nil"/>
              <w:left w:val="nil"/>
              <w:bottom w:val="nil"/>
              <w:right w:val="nil"/>
            </w:tcBorders>
            <w:shd w:val="clear" w:color="auto" w:fill="auto"/>
            <w:noWrap/>
            <w:vAlign w:val="center"/>
            <w:hideMark/>
          </w:tcPr>
          <w:p w14:paraId="7B730138" w14:textId="77777777" w:rsidR="00076524" w:rsidRPr="00F02BC5" w:rsidRDefault="00076524" w:rsidP="00076524">
            <w:pPr>
              <w:jc w:val="center"/>
              <w:rPr>
                <w:rFonts w:cs="Arial"/>
                <w:b/>
                <w:bCs/>
                <w:color w:val="000000"/>
                <w:sz w:val="15"/>
                <w:szCs w:val="15"/>
              </w:rPr>
            </w:pPr>
            <w:r w:rsidRPr="00F02BC5">
              <w:rPr>
                <w:rFonts w:cs="Arial"/>
                <w:b/>
                <w:bCs/>
                <w:color w:val="000000"/>
                <w:sz w:val="15"/>
                <w:szCs w:val="15"/>
              </w:rPr>
              <w:t> </w:t>
            </w:r>
          </w:p>
        </w:tc>
        <w:tc>
          <w:tcPr>
            <w:tcW w:w="752" w:type="dxa"/>
            <w:tcBorders>
              <w:top w:val="nil"/>
              <w:left w:val="nil"/>
              <w:bottom w:val="nil"/>
              <w:right w:val="nil"/>
            </w:tcBorders>
            <w:shd w:val="clear" w:color="000000" w:fill="FFFFFF"/>
            <w:noWrap/>
            <w:vAlign w:val="center"/>
            <w:hideMark/>
          </w:tcPr>
          <w:p w14:paraId="0602B689"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31215C8B"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7E811DE"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4D025587"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6D97FAC0"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7A7B885D"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702B5849"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7235ECAA" w14:textId="77777777" w:rsidTr="00205E83">
        <w:trPr>
          <w:trHeight w:val="204"/>
        </w:trPr>
        <w:tc>
          <w:tcPr>
            <w:tcW w:w="2838" w:type="dxa"/>
            <w:tcBorders>
              <w:top w:val="nil"/>
              <w:left w:val="nil"/>
              <w:bottom w:val="nil"/>
              <w:right w:val="nil"/>
            </w:tcBorders>
            <w:shd w:val="clear" w:color="000000" w:fill="FFFFFF"/>
            <w:noWrap/>
            <w:vAlign w:val="center"/>
            <w:hideMark/>
          </w:tcPr>
          <w:p w14:paraId="37B1F307"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Cash and deposits</w:t>
            </w:r>
          </w:p>
        </w:tc>
        <w:tc>
          <w:tcPr>
            <w:tcW w:w="352" w:type="dxa"/>
            <w:tcBorders>
              <w:top w:val="nil"/>
              <w:left w:val="nil"/>
              <w:bottom w:val="nil"/>
              <w:right w:val="nil"/>
            </w:tcBorders>
            <w:shd w:val="clear" w:color="auto" w:fill="auto"/>
            <w:noWrap/>
            <w:vAlign w:val="center"/>
            <w:hideMark/>
          </w:tcPr>
          <w:p w14:paraId="40C5261D"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665406D1" w14:textId="77777777" w:rsidR="00076524" w:rsidRPr="00F02BC5" w:rsidRDefault="00076524" w:rsidP="00076524">
            <w:pPr>
              <w:jc w:val="right"/>
              <w:rPr>
                <w:rFonts w:cs="Arial"/>
                <w:sz w:val="15"/>
                <w:szCs w:val="15"/>
              </w:rPr>
            </w:pPr>
            <w:r w:rsidRPr="00F02BC5">
              <w:rPr>
                <w:rFonts w:cs="Arial"/>
                <w:sz w:val="15"/>
                <w:szCs w:val="15"/>
              </w:rPr>
              <w:t>8,261</w:t>
            </w:r>
          </w:p>
        </w:tc>
        <w:tc>
          <w:tcPr>
            <w:tcW w:w="546" w:type="dxa"/>
            <w:tcBorders>
              <w:top w:val="nil"/>
              <w:left w:val="nil"/>
              <w:bottom w:val="nil"/>
              <w:right w:val="nil"/>
            </w:tcBorders>
            <w:shd w:val="clear" w:color="FFFFFF" w:fill="FFFFFF"/>
            <w:noWrap/>
            <w:vAlign w:val="bottom"/>
            <w:hideMark/>
          </w:tcPr>
          <w:p w14:paraId="4096696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65574AD8"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60DF2EE9"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6D1796CE" w14:textId="77777777" w:rsidR="00076524" w:rsidRPr="00F02BC5" w:rsidRDefault="00076524" w:rsidP="00076524">
            <w:pPr>
              <w:jc w:val="right"/>
              <w:rPr>
                <w:rFonts w:cs="Arial"/>
                <w:sz w:val="15"/>
                <w:szCs w:val="15"/>
              </w:rPr>
            </w:pPr>
            <w:r w:rsidRPr="00F02BC5">
              <w:rPr>
                <w:rFonts w:cs="Arial"/>
                <w:sz w:val="15"/>
                <w:szCs w:val="15"/>
              </w:rPr>
              <w:t>211</w:t>
            </w:r>
          </w:p>
        </w:tc>
        <w:tc>
          <w:tcPr>
            <w:tcW w:w="635" w:type="dxa"/>
            <w:tcBorders>
              <w:top w:val="nil"/>
              <w:left w:val="nil"/>
              <w:bottom w:val="nil"/>
              <w:right w:val="nil"/>
            </w:tcBorders>
            <w:shd w:val="clear" w:color="FFFFFF" w:fill="FFFFFF"/>
            <w:noWrap/>
            <w:vAlign w:val="bottom"/>
            <w:hideMark/>
          </w:tcPr>
          <w:p w14:paraId="3D0147D6"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52D9EE7" w14:textId="77777777" w:rsidR="00076524" w:rsidRPr="00F02BC5" w:rsidRDefault="00076524" w:rsidP="00076524">
            <w:pPr>
              <w:jc w:val="right"/>
              <w:rPr>
                <w:rFonts w:cs="Arial"/>
                <w:sz w:val="15"/>
                <w:szCs w:val="15"/>
              </w:rPr>
            </w:pPr>
            <w:r w:rsidRPr="00F02BC5">
              <w:rPr>
                <w:rFonts w:cs="Arial"/>
                <w:sz w:val="15"/>
                <w:szCs w:val="15"/>
              </w:rPr>
              <w:t>8,472</w:t>
            </w:r>
          </w:p>
        </w:tc>
      </w:tr>
      <w:tr w:rsidR="00076524" w:rsidRPr="00F02BC5" w14:paraId="5ABC7EDB" w14:textId="77777777" w:rsidTr="00205E83">
        <w:trPr>
          <w:trHeight w:val="204"/>
        </w:trPr>
        <w:tc>
          <w:tcPr>
            <w:tcW w:w="2838" w:type="dxa"/>
            <w:tcBorders>
              <w:top w:val="nil"/>
              <w:left w:val="nil"/>
              <w:bottom w:val="nil"/>
              <w:right w:val="nil"/>
            </w:tcBorders>
            <w:shd w:val="clear" w:color="000000" w:fill="FFFFFF"/>
            <w:noWrap/>
            <w:vAlign w:val="center"/>
            <w:hideMark/>
          </w:tcPr>
          <w:p w14:paraId="19C53391"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Investments, loans and placements</w:t>
            </w:r>
          </w:p>
        </w:tc>
        <w:tc>
          <w:tcPr>
            <w:tcW w:w="352" w:type="dxa"/>
            <w:tcBorders>
              <w:top w:val="nil"/>
              <w:left w:val="nil"/>
              <w:bottom w:val="nil"/>
              <w:right w:val="nil"/>
            </w:tcBorders>
            <w:shd w:val="clear" w:color="auto" w:fill="auto"/>
            <w:noWrap/>
            <w:vAlign w:val="center"/>
            <w:hideMark/>
          </w:tcPr>
          <w:p w14:paraId="3D57F441" w14:textId="77777777" w:rsidR="00076524" w:rsidRPr="00F02BC5" w:rsidRDefault="00076524" w:rsidP="00076524">
            <w:pPr>
              <w:jc w:val="center"/>
              <w:rPr>
                <w:rFonts w:cs="Arial"/>
                <w:sz w:val="15"/>
                <w:szCs w:val="15"/>
              </w:rPr>
            </w:pPr>
            <w:r w:rsidRPr="00F02BC5">
              <w:rPr>
                <w:rFonts w:cs="Arial"/>
                <w:sz w:val="15"/>
                <w:szCs w:val="15"/>
              </w:rPr>
              <w:t>5B</w:t>
            </w:r>
          </w:p>
        </w:tc>
        <w:tc>
          <w:tcPr>
            <w:tcW w:w="752" w:type="dxa"/>
            <w:tcBorders>
              <w:top w:val="nil"/>
              <w:left w:val="nil"/>
              <w:bottom w:val="nil"/>
              <w:right w:val="nil"/>
            </w:tcBorders>
            <w:shd w:val="clear" w:color="000000" w:fill="FFFFFF"/>
            <w:noWrap/>
            <w:vAlign w:val="center"/>
            <w:hideMark/>
          </w:tcPr>
          <w:p w14:paraId="72422C64" w14:textId="77777777" w:rsidR="00076524" w:rsidRPr="00F02BC5" w:rsidRDefault="00076524" w:rsidP="00076524">
            <w:pPr>
              <w:jc w:val="right"/>
              <w:rPr>
                <w:rFonts w:cs="Arial"/>
                <w:sz w:val="15"/>
                <w:szCs w:val="15"/>
              </w:rPr>
            </w:pPr>
            <w:r w:rsidRPr="00F02BC5">
              <w:rPr>
                <w:rFonts w:cs="Arial"/>
                <w:sz w:val="15"/>
                <w:szCs w:val="15"/>
              </w:rPr>
              <w:t>333,479</w:t>
            </w:r>
          </w:p>
        </w:tc>
        <w:tc>
          <w:tcPr>
            <w:tcW w:w="546" w:type="dxa"/>
            <w:tcBorders>
              <w:top w:val="nil"/>
              <w:left w:val="nil"/>
              <w:bottom w:val="nil"/>
              <w:right w:val="nil"/>
            </w:tcBorders>
            <w:shd w:val="clear" w:color="FFFFFF" w:fill="FFFFFF"/>
            <w:noWrap/>
            <w:vAlign w:val="bottom"/>
            <w:hideMark/>
          </w:tcPr>
          <w:p w14:paraId="6FADDCC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7BFCBB00" w14:textId="77777777" w:rsidR="00076524" w:rsidRPr="00F02BC5" w:rsidRDefault="00076524" w:rsidP="00076524">
            <w:pPr>
              <w:jc w:val="right"/>
              <w:rPr>
                <w:rFonts w:cs="Arial"/>
                <w:sz w:val="15"/>
                <w:szCs w:val="15"/>
              </w:rPr>
            </w:pPr>
            <w:r w:rsidRPr="00F02BC5">
              <w:rPr>
                <w:rFonts w:cs="Arial"/>
                <w:sz w:val="15"/>
                <w:szCs w:val="15"/>
              </w:rPr>
              <w:t>75</w:t>
            </w:r>
          </w:p>
        </w:tc>
        <w:tc>
          <w:tcPr>
            <w:tcW w:w="546" w:type="dxa"/>
            <w:tcBorders>
              <w:top w:val="nil"/>
              <w:left w:val="nil"/>
              <w:bottom w:val="nil"/>
              <w:right w:val="nil"/>
            </w:tcBorders>
            <w:shd w:val="clear" w:color="FFFFFF" w:fill="FFFFFF"/>
            <w:noWrap/>
            <w:vAlign w:val="bottom"/>
            <w:hideMark/>
          </w:tcPr>
          <w:p w14:paraId="299EEC0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50D2B512"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3E79412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4CC5C8FD" w14:textId="77777777" w:rsidR="00076524" w:rsidRPr="00F02BC5" w:rsidRDefault="00076524" w:rsidP="00076524">
            <w:pPr>
              <w:jc w:val="right"/>
              <w:rPr>
                <w:rFonts w:cs="Arial"/>
                <w:sz w:val="15"/>
                <w:szCs w:val="15"/>
              </w:rPr>
            </w:pPr>
            <w:r w:rsidRPr="00F02BC5">
              <w:rPr>
                <w:rFonts w:cs="Arial"/>
                <w:sz w:val="15"/>
                <w:szCs w:val="15"/>
              </w:rPr>
              <w:t>333,554</w:t>
            </w:r>
          </w:p>
        </w:tc>
      </w:tr>
      <w:tr w:rsidR="00076524" w:rsidRPr="00F02BC5" w14:paraId="3AF93C86" w14:textId="77777777" w:rsidTr="00205E83">
        <w:trPr>
          <w:trHeight w:val="204"/>
        </w:trPr>
        <w:tc>
          <w:tcPr>
            <w:tcW w:w="2838" w:type="dxa"/>
            <w:tcBorders>
              <w:top w:val="nil"/>
              <w:left w:val="nil"/>
              <w:bottom w:val="nil"/>
              <w:right w:val="nil"/>
            </w:tcBorders>
            <w:shd w:val="clear" w:color="000000" w:fill="FFFFFF"/>
            <w:noWrap/>
            <w:vAlign w:val="center"/>
            <w:hideMark/>
          </w:tcPr>
          <w:p w14:paraId="0C5B7572"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Total financial assets</w:t>
            </w:r>
          </w:p>
        </w:tc>
        <w:tc>
          <w:tcPr>
            <w:tcW w:w="352" w:type="dxa"/>
            <w:tcBorders>
              <w:top w:val="nil"/>
              <w:left w:val="nil"/>
              <w:bottom w:val="nil"/>
              <w:right w:val="nil"/>
            </w:tcBorders>
            <w:shd w:val="clear" w:color="auto" w:fill="auto"/>
            <w:noWrap/>
            <w:vAlign w:val="center"/>
            <w:hideMark/>
          </w:tcPr>
          <w:p w14:paraId="2BB560BF" w14:textId="77777777" w:rsidR="00076524" w:rsidRPr="00F02BC5" w:rsidRDefault="00076524" w:rsidP="00076524">
            <w:pPr>
              <w:jc w:val="center"/>
              <w:rPr>
                <w:rFonts w:cs="Arial"/>
                <w:i/>
                <w:iCs/>
                <w:color w:val="000000"/>
                <w:sz w:val="15"/>
                <w:szCs w:val="15"/>
              </w:rPr>
            </w:pPr>
            <w:r w:rsidRPr="00F02BC5">
              <w:rPr>
                <w:rFonts w:cs="Arial"/>
                <w:i/>
                <w:iCs/>
                <w:color w:val="000000"/>
                <w:sz w:val="15"/>
                <w:szCs w:val="15"/>
              </w:rPr>
              <w:t> </w:t>
            </w:r>
          </w:p>
        </w:tc>
        <w:tc>
          <w:tcPr>
            <w:tcW w:w="752" w:type="dxa"/>
            <w:tcBorders>
              <w:top w:val="single" w:sz="4" w:space="0" w:color="000000"/>
              <w:left w:val="nil"/>
              <w:bottom w:val="single" w:sz="4" w:space="0" w:color="000000"/>
              <w:right w:val="nil"/>
            </w:tcBorders>
            <w:shd w:val="clear" w:color="000000" w:fill="FFFFFF"/>
            <w:noWrap/>
            <w:vAlign w:val="center"/>
            <w:hideMark/>
          </w:tcPr>
          <w:p w14:paraId="684D3A0E"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526,756</w:t>
            </w:r>
          </w:p>
        </w:tc>
        <w:tc>
          <w:tcPr>
            <w:tcW w:w="546" w:type="dxa"/>
            <w:tcBorders>
              <w:top w:val="single" w:sz="4" w:space="0" w:color="000000"/>
              <w:left w:val="nil"/>
              <w:bottom w:val="single" w:sz="4" w:space="0" w:color="000000"/>
              <w:right w:val="nil"/>
            </w:tcBorders>
            <w:shd w:val="clear" w:color="000000" w:fill="FFFFFF"/>
            <w:noWrap/>
            <w:vAlign w:val="center"/>
            <w:hideMark/>
          </w:tcPr>
          <w:p w14:paraId="75B90D8A"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57495AE5" w14:textId="77777777" w:rsidR="00076524" w:rsidRPr="00F02BC5" w:rsidRDefault="00076524" w:rsidP="00076524">
            <w:pPr>
              <w:jc w:val="right"/>
              <w:rPr>
                <w:rFonts w:cs="Arial"/>
                <w:i/>
                <w:iCs/>
                <w:sz w:val="15"/>
                <w:szCs w:val="15"/>
              </w:rPr>
            </w:pPr>
            <w:r w:rsidRPr="00F02BC5">
              <w:rPr>
                <w:rFonts w:cs="Arial"/>
                <w:i/>
                <w:iCs/>
                <w:sz w:val="15"/>
                <w:szCs w:val="15"/>
              </w:rPr>
              <w:t>75</w:t>
            </w:r>
          </w:p>
        </w:tc>
        <w:tc>
          <w:tcPr>
            <w:tcW w:w="546" w:type="dxa"/>
            <w:tcBorders>
              <w:top w:val="single" w:sz="4" w:space="0" w:color="000000"/>
              <w:left w:val="nil"/>
              <w:bottom w:val="single" w:sz="4" w:space="0" w:color="000000"/>
              <w:right w:val="nil"/>
            </w:tcBorders>
            <w:shd w:val="clear" w:color="000000" w:fill="FFFFFF"/>
            <w:noWrap/>
            <w:vAlign w:val="center"/>
            <w:hideMark/>
          </w:tcPr>
          <w:p w14:paraId="3430F575"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5" w:type="dxa"/>
            <w:tcBorders>
              <w:top w:val="single" w:sz="4" w:space="0" w:color="000000"/>
              <w:left w:val="nil"/>
              <w:bottom w:val="single" w:sz="4" w:space="0" w:color="000000"/>
              <w:right w:val="nil"/>
            </w:tcBorders>
            <w:shd w:val="clear" w:color="000000" w:fill="FFFFFF"/>
            <w:noWrap/>
            <w:vAlign w:val="center"/>
            <w:hideMark/>
          </w:tcPr>
          <w:p w14:paraId="5545636B" w14:textId="77777777" w:rsidR="00076524" w:rsidRPr="00F02BC5" w:rsidRDefault="00076524" w:rsidP="00076524">
            <w:pPr>
              <w:jc w:val="right"/>
              <w:rPr>
                <w:rFonts w:cs="Arial"/>
                <w:i/>
                <w:iCs/>
                <w:sz w:val="15"/>
                <w:szCs w:val="15"/>
              </w:rPr>
            </w:pPr>
            <w:r w:rsidRPr="00F02BC5">
              <w:rPr>
                <w:rFonts w:cs="Arial"/>
                <w:i/>
                <w:iCs/>
                <w:sz w:val="15"/>
                <w:szCs w:val="15"/>
              </w:rPr>
              <w:t>211</w:t>
            </w:r>
          </w:p>
        </w:tc>
        <w:tc>
          <w:tcPr>
            <w:tcW w:w="635" w:type="dxa"/>
            <w:tcBorders>
              <w:top w:val="single" w:sz="4" w:space="0" w:color="000000"/>
              <w:left w:val="nil"/>
              <w:bottom w:val="single" w:sz="4" w:space="0" w:color="000000"/>
              <w:right w:val="nil"/>
            </w:tcBorders>
            <w:shd w:val="clear" w:color="000000" w:fill="FFFFFF"/>
            <w:noWrap/>
            <w:vAlign w:val="center"/>
            <w:hideMark/>
          </w:tcPr>
          <w:p w14:paraId="6203D882"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4895EEDC" w14:textId="77777777" w:rsidR="00076524" w:rsidRPr="00F02BC5" w:rsidRDefault="00076524" w:rsidP="00076524">
            <w:pPr>
              <w:jc w:val="right"/>
              <w:rPr>
                <w:rFonts w:cs="Arial"/>
                <w:i/>
                <w:iCs/>
                <w:sz w:val="15"/>
                <w:szCs w:val="15"/>
              </w:rPr>
            </w:pPr>
            <w:r w:rsidRPr="00F02BC5">
              <w:rPr>
                <w:rFonts w:cs="Arial"/>
                <w:i/>
                <w:iCs/>
                <w:sz w:val="15"/>
                <w:szCs w:val="15"/>
              </w:rPr>
              <w:t>527,042</w:t>
            </w:r>
          </w:p>
        </w:tc>
      </w:tr>
      <w:tr w:rsidR="00076524" w:rsidRPr="00F02BC5" w14:paraId="34B1ABE6" w14:textId="77777777" w:rsidTr="00205E83">
        <w:trPr>
          <w:trHeight w:val="204"/>
        </w:trPr>
        <w:tc>
          <w:tcPr>
            <w:tcW w:w="2838" w:type="dxa"/>
            <w:tcBorders>
              <w:top w:val="nil"/>
              <w:left w:val="nil"/>
              <w:bottom w:val="nil"/>
              <w:right w:val="nil"/>
            </w:tcBorders>
            <w:shd w:val="clear" w:color="000000" w:fill="FFFFFF"/>
            <w:noWrap/>
            <w:vAlign w:val="center"/>
            <w:hideMark/>
          </w:tcPr>
          <w:p w14:paraId="0693A8EA"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Non-financial assets</w:t>
            </w:r>
          </w:p>
        </w:tc>
        <w:tc>
          <w:tcPr>
            <w:tcW w:w="352" w:type="dxa"/>
            <w:tcBorders>
              <w:top w:val="nil"/>
              <w:left w:val="nil"/>
              <w:bottom w:val="nil"/>
              <w:right w:val="nil"/>
            </w:tcBorders>
            <w:shd w:val="clear" w:color="auto" w:fill="auto"/>
            <w:noWrap/>
            <w:vAlign w:val="center"/>
            <w:hideMark/>
          </w:tcPr>
          <w:p w14:paraId="69C3D061" w14:textId="77777777" w:rsidR="00076524" w:rsidRPr="00F02BC5" w:rsidRDefault="00076524" w:rsidP="00076524">
            <w:pPr>
              <w:jc w:val="center"/>
              <w:rPr>
                <w:rFonts w:cs="Arial"/>
                <w:b/>
                <w:bCs/>
                <w:color w:val="000000"/>
                <w:sz w:val="15"/>
                <w:szCs w:val="15"/>
              </w:rPr>
            </w:pPr>
            <w:r w:rsidRPr="00F02BC5">
              <w:rPr>
                <w:rFonts w:cs="Arial"/>
                <w:b/>
                <w:bCs/>
                <w:color w:val="000000"/>
                <w:sz w:val="15"/>
                <w:szCs w:val="15"/>
              </w:rPr>
              <w:t> </w:t>
            </w:r>
          </w:p>
        </w:tc>
        <w:tc>
          <w:tcPr>
            <w:tcW w:w="752" w:type="dxa"/>
            <w:tcBorders>
              <w:top w:val="nil"/>
              <w:left w:val="nil"/>
              <w:bottom w:val="nil"/>
              <w:right w:val="nil"/>
            </w:tcBorders>
            <w:shd w:val="clear" w:color="000000" w:fill="FFFFFF"/>
            <w:noWrap/>
            <w:vAlign w:val="center"/>
            <w:hideMark/>
          </w:tcPr>
          <w:p w14:paraId="181DFBFF"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159288C"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4756490"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069FE320"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3ED8EAF0"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22B9C864"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4C495794"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7A03C8C7" w14:textId="77777777" w:rsidTr="00205E83">
        <w:trPr>
          <w:trHeight w:val="204"/>
        </w:trPr>
        <w:tc>
          <w:tcPr>
            <w:tcW w:w="2838" w:type="dxa"/>
            <w:tcBorders>
              <w:top w:val="nil"/>
              <w:left w:val="nil"/>
              <w:bottom w:val="nil"/>
              <w:right w:val="nil"/>
            </w:tcBorders>
            <w:shd w:val="clear" w:color="000000" w:fill="FFFFFF"/>
            <w:noWrap/>
            <w:vAlign w:val="center"/>
            <w:hideMark/>
          </w:tcPr>
          <w:p w14:paraId="1F1C55F2"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 xml:space="preserve">Land </w:t>
            </w:r>
          </w:p>
        </w:tc>
        <w:tc>
          <w:tcPr>
            <w:tcW w:w="352" w:type="dxa"/>
            <w:tcBorders>
              <w:top w:val="nil"/>
              <w:left w:val="nil"/>
              <w:bottom w:val="nil"/>
              <w:right w:val="nil"/>
            </w:tcBorders>
            <w:shd w:val="clear" w:color="auto" w:fill="auto"/>
            <w:noWrap/>
            <w:vAlign w:val="center"/>
            <w:hideMark/>
          </w:tcPr>
          <w:p w14:paraId="1D19F205"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076659C6" w14:textId="77777777" w:rsidR="00076524" w:rsidRPr="00F02BC5" w:rsidRDefault="00076524" w:rsidP="00076524">
            <w:pPr>
              <w:jc w:val="right"/>
              <w:rPr>
                <w:rFonts w:cs="Arial"/>
                <w:sz w:val="15"/>
                <w:szCs w:val="15"/>
              </w:rPr>
            </w:pPr>
            <w:r w:rsidRPr="00F02BC5">
              <w:rPr>
                <w:rFonts w:cs="Arial"/>
                <w:sz w:val="15"/>
                <w:szCs w:val="15"/>
              </w:rPr>
              <w:t>13,628</w:t>
            </w:r>
          </w:p>
        </w:tc>
        <w:tc>
          <w:tcPr>
            <w:tcW w:w="546" w:type="dxa"/>
            <w:tcBorders>
              <w:top w:val="nil"/>
              <w:left w:val="nil"/>
              <w:bottom w:val="nil"/>
              <w:right w:val="nil"/>
            </w:tcBorders>
            <w:shd w:val="clear" w:color="FFFFFF" w:fill="FFFFFF"/>
            <w:noWrap/>
            <w:vAlign w:val="bottom"/>
            <w:hideMark/>
          </w:tcPr>
          <w:p w14:paraId="7C8EBDF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0B1BBAE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1DDECA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79CDDB53" w14:textId="77777777" w:rsidR="00076524" w:rsidRPr="00F02BC5" w:rsidRDefault="00076524" w:rsidP="00076524">
            <w:pPr>
              <w:jc w:val="right"/>
              <w:rPr>
                <w:rFonts w:cs="Arial"/>
                <w:sz w:val="15"/>
                <w:szCs w:val="15"/>
              </w:rPr>
            </w:pPr>
            <w:r w:rsidRPr="00F02BC5">
              <w:rPr>
                <w:rFonts w:cs="Arial"/>
                <w:sz w:val="15"/>
                <w:szCs w:val="15"/>
              </w:rPr>
              <w:t>(1)</w:t>
            </w:r>
          </w:p>
        </w:tc>
        <w:tc>
          <w:tcPr>
            <w:tcW w:w="635" w:type="dxa"/>
            <w:tcBorders>
              <w:top w:val="nil"/>
              <w:left w:val="nil"/>
              <w:bottom w:val="nil"/>
              <w:right w:val="nil"/>
            </w:tcBorders>
            <w:shd w:val="clear" w:color="FFFFFF" w:fill="FFFFFF"/>
            <w:noWrap/>
            <w:vAlign w:val="bottom"/>
            <w:hideMark/>
          </w:tcPr>
          <w:p w14:paraId="6963F29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3A5F6DCB" w14:textId="77777777" w:rsidR="00076524" w:rsidRPr="00F02BC5" w:rsidRDefault="00076524" w:rsidP="00076524">
            <w:pPr>
              <w:jc w:val="right"/>
              <w:rPr>
                <w:rFonts w:cs="Arial"/>
                <w:sz w:val="15"/>
                <w:szCs w:val="15"/>
              </w:rPr>
            </w:pPr>
            <w:r w:rsidRPr="00F02BC5">
              <w:rPr>
                <w:rFonts w:cs="Arial"/>
                <w:sz w:val="15"/>
                <w:szCs w:val="15"/>
              </w:rPr>
              <w:t>13,627</w:t>
            </w:r>
          </w:p>
        </w:tc>
      </w:tr>
      <w:tr w:rsidR="00076524" w:rsidRPr="00F02BC5" w14:paraId="5C6CE41B" w14:textId="77777777" w:rsidTr="00205E83">
        <w:trPr>
          <w:trHeight w:val="204"/>
        </w:trPr>
        <w:tc>
          <w:tcPr>
            <w:tcW w:w="2838" w:type="dxa"/>
            <w:tcBorders>
              <w:top w:val="nil"/>
              <w:left w:val="nil"/>
              <w:bottom w:val="nil"/>
              <w:right w:val="nil"/>
            </w:tcBorders>
            <w:shd w:val="clear" w:color="000000" w:fill="FFFFFF"/>
            <w:noWrap/>
            <w:vAlign w:val="center"/>
            <w:hideMark/>
          </w:tcPr>
          <w:p w14:paraId="7E3A77CB"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Buildings</w:t>
            </w:r>
          </w:p>
        </w:tc>
        <w:tc>
          <w:tcPr>
            <w:tcW w:w="352" w:type="dxa"/>
            <w:tcBorders>
              <w:top w:val="nil"/>
              <w:left w:val="nil"/>
              <w:bottom w:val="nil"/>
              <w:right w:val="nil"/>
            </w:tcBorders>
            <w:shd w:val="clear" w:color="auto" w:fill="auto"/>
            <w:noWrap/>
            <w:vAlign w:val="center"/>
            <w:hideMark/>
          </w:tcPr>
          <w:p w14:paraId="2412B08B"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7C0B7978" w14:textId="77777777" w:rsidR="00076524" w:rsidRPr="00F02BC5" w:rsidRDefault="00076524" w:rsidP="00076524">
            <w:pPr>
              <w:jc w:val="right"/>
              <w:rPr>
                <w:rFonts w:cs="Arial"/>
                <w:sz w:val="15"/>
                <w:szCs w:val="15"/>
              </w:rPr>
            </w:pPr>
            <w:r w:rsidRPr="00F02BC5">
              <w:rPr>
                <w:rFonts w:cs="Arial"/>
                <w:sz w:val="15"/>
                <w:szCs w:val="15"/>
              </w:rPr>
              <w:t>30,026</w:t>
            </w:r>
          </w:p>
        </w:tc>
        <w:tc>
          <w:tcPr>
            <w:tcW w:w="546" w:type="dxa"/>
            <w:tcBorders>
              <w:top w:val="nil"/>
              <w:left w:val="nil"/>
              <w:bottom w:val="nil"/>
              <w:right w:val="nil"/>
            </w:tcBorders>
            <w:shd w:val="clear" w:color="FFFFFF" w:fill="FFFFFF"/>
            <w:noWrap/>
            <w:vAlign w:val="bottom"/>
            <w:hideMark/>
          </w:tcPr>
          <w:p w14:paraId="5F3FDA8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FAFDA58"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08581F44"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37B41725" w14:textId="77777777" w:rsidR="00076524" w:rsidRPr="00F02BC5" w:rsidRDefault="00076524" w:rsidP="00076524">
            <w:pPr>
              <w:jc w:val="right"/>
              <w:rPr>
                <w:rFonts w:cs="Arial"/>
                <w:sz w:val="15"/>
                <w:szCs w:val="15"/>
              </w:rPr>
            </w:pPr>
            <w:r w:rsidRPr="00F02BC5">
              <w:rPr>
                <w:rFonts w:cs="Arial"/>
                <w:sz w:val="15"/>
                <w:szCs w:val="15"/>
              </w:rPr>
              <w:t>19</w:t>
            </w:r>
          </w:p>
        </w:tc>
        <w:tc>
          <w:tcPr>
            <w:tcW w:w="635" w:type="dxa"/>
            <w:tcBorders>
              <w:top w:val="nil"/>
              <w:left w:val="nil"/>
              <w:bottom w:val="nil"/>
              <w:right w:val="nil"/>
            </w:tcBorders>
            <w:shd w:val="clear" w:color="FFFFFF" w:fill="FFFFFF"/>
            <w:noWrap/>
            <w:vAlign w:val="bottom"/>
            <w:hideMark/>
          </w:tcPr>
          <w:p w14:paraId="12E8BD10"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05A9C165" w14:textId="77777777" w:rsidR="00076524" w:rsidRPr="00F02BC5" w:rsidRDefault="00076524" w:rsidP="00076524">
            <w:pPr>
              <w:jc w:val="right"/>
              <w:rPr>
                <w:rFonts w:cs="Arial"/>
                <w:sz w:val="15"/>
                <w:szCs w:val="15"/>
              </w:rPr>
            </w:pPr>
            <w:r w:rsidRPr="00F02BC5">
              <w:rPr>
                <w:rFonts w:cs="Arial"/>
                <w:sz w:val="15"/>
                <w:szCs w:val="15"/>
              </w:rPr>
              <w:t>30,045</w:t>
            </w:r>
          </w:p>
        </w:tc>
      </w:tr>
      <w:tr w:rsidR="00076524" w:rsidRPr="00F02BC5" w14:paraId="075BF63E" w14:textId="77777777" w:rsidTr="00205E83">
        <w:trPr>
          <w:trHeight w:val="204"/>
        </w:trPr>
        <w:tc>
          <w:tcPr>
            <w:tcW w:w="2838" w:type="dxa"/>
            <w:tcBorders>
              <w:top w:val="nil"/>
              <w:left w:val="nil"/>
              <w:bottom w:val="nil"/>
              <w:right w:val="nil"/>
            </w:tcBorders>
            <w:shd w:val="clear" w:color="000000" w:fill="FFFFFF"/>
            <w:noWrap/>
            <w:vAlign w:val="center"/>
            <w:hideMark/>
          </w:tcPr>
          <w:p w14:paraId="5877C449"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Specialist military equipment</w:t>
            </w:r>
          </w:p>
        </w:tc>
        <w:tc>
          <w:tcPr>
            <w:tcW w:w="352" w:type="dxa"/>
            <w:tcBorders>
              <w:top w:val="nil"/>
              <w:left w:val="nil"/>
              <w:bottom w:val="nil"/>
              <w:right w:val="nil"/>
            </w:tcBorders>
            <w:shd w:val="clear" w:color="auto" w:fill="auto"/>
            <w:noWrap/>
            <w:vAlign w:val="center"/>
            <w:hideMark/>
          </w:tcPr>
          <w:p w14:paraId="05B2149E"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1BCD9AB0" w14:textId="77777777" w:rsidR="00076524" w:rsidRPr="00F02BC5" w:rsidRDefault="00076524" w:rsidP="00076524">
            <w:pPr>
              <w:jc w:val="right"/>
              <w:rPr>
                <w:rFonts w:cs="Arial"/>
                <w:sz w:val="15"/>
                <w:szCs w:val="15"/>
              </w:rPr>
            </w:pPr>
            <w:r w:rsidRPr="00F02BC5">
              <w:rPr>
                <w:rFonts w:cs="Arial"/>
                <w:sz w:val="15"/>
                <w:szCs w:val="15"/>
              </w:rPr>
              <w:t>66,593</w:t>
            </w:r>
          </w:p>
        </w:tc>
        <w:tc>
          <w:tcPr>
            <w:tcW w:w="546" w:type="dxa"/>
            <w:tcBorders>
              <w:top w:val="nil"/>
              <w:left w:val="nil"/>
              <w:bottom w:val="nil"/>
              <w:right w:val="nil"/>
            </w:tcBorders>
            <w:shd w:val="clear" w:color="FFFFFF" w:fill="FFFFFF"/>
            <w:noWrap/>
            <w:vAlign w:val="bottom"/>
            <w:hideMark/>
          </w:tcPr>
          <w:p w14:paraId="39B408A3"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ABC1F9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E15D866"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171B9F64" w14:textId="77777777" w:rsidR="00076524" w:rsidRPr="00F02BC5" w:rsidRDefault="00076524" w:rsidP="00076524">
            <w:pPr>
              <w:jc w:val="right"/>
              <w:rPr>
                <w:rFonts w:cs="Arial"/>
                <w:sz w:val="15"/>
                <w:szCs w:val="15"/>
              </w:rPr>
            </w:pPr>
            <w:r w:rsidRPr="00F02BC5">
              <w:rPr>
                <w:rFonts w:cs="Arial"/>
                <w:sz w:val="15"/>
                <w:szCs w:val="15"/>
              </w:rPr>
              <w:t>(11)</w:t>
            </w:r>
          </w:p>
        </w:tc>
        <w:tc>
          <w:tcPr>
            <w:tcW w:w="635" w:type="dxa"/>
            <w:tcBorders>
              <w:top w:val="nil"/>
              <w:left w:val="nil"/>
              <w:bottom w:val="nil"/>
              <w:right w:val="nil"/>
            </w:tcBorders>
            <w:shd w:val="clear" w:color="FFFFFF" w:fill="FFFFFF"/>
            <w:noWrap/>
            <w:vAlign w:val="bottom"/>
            <w:hideMark/>
          </w:tcPr>
          <w:p w14:paraId="19BE8D1B"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3E380D1D" w14:textId="77777777" w:rsidR="00076524" w:rsidRPr="00F02BC5" w:rsidRDefault="00076524" w:rsidP="00076524">
            <w:pPr>
              <w:jc w:val="right"/>
              <w:rPr>
                <w:rFonts w:cs="Arial"/>
                <w:sz w:val="15"/>
                <w:szCs w:val="15"/>
              </w:rPr>
            </w:pPr>
            <w:r w:rsidRPr="00F02BC5">
              <w:rPr>
                <w:rFonts w:cs="Arial"/>
                <w:sz w:val="15"/>
                <w:szCs w:val="15"/>
              </w:rPr>
              <w:t>66,582</w:t>
            </w:r>
          </w:p>
        </w:tc>
      </w:tr>
      <w:tr w:rsidR="00076524" w:rsidRPr="00F02BC5" w14:paraId="555107B6" w14:textId="77777777" w:rsidTr="00205E83">
        <w:trPr>
          <w:trHeight w:val="204"/>
        </w:trPr>
        <w:tc>
          <w:tcPr>
            <w:tcW w:w="2838" w:type="dxa"/>
            <w:tcBorders>
              <w:top w:val="nil"/>
              <w:left w:val="nil"/>
              <w:bottom w:val="nil"/>
              <w:right w:val="nil"/>
            </w:tcBorders>
            <w:shd w:val="clear" w:color="000000" w:fill="FFFFFF"/>
            <w:noWrap/>
            <w:vAlign w:val="center"/>
            <w:hideMark/>
          </w:tcPr>
          <w:p w14:paraId="6E0260CB"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plant, equipment and infrastructure</w:t>
            </w:r>
          </w:p>
        </w:tc>
        <w:tc>
          <w:tcPr>
            <w:tcW w:w="352" w:type="dxa"/>
            <w:tcBorders>
              <w:top w:val="nil"/>
              <w:left w:val="nil"/>
              <w:bottom w:val="nil"/>
              <w:right w:val="nil"/>
            </w:tcBorders>
            <w:shd w:val="clear" w:color="auto" w:fill="auto"/>
            <w:noWrap/>
            <w:vAlign w:val="center"/>
            <w:hideMark/>
          </w:tcPr>
          <w:p w14:paraId="6C483565"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29354207" w14:textId="77777777" w:rsidR="00076524" w:rsidRPr="00F02BC5" w:rsidRDefault="00076524" w:rsidP="00076524">
            <w:pPr>
              <w:jc w:val="right"/>
              <w:rPr>
                <w:rFonts w:cs="Arial"/>
                <w:sz w:val="15"/>
                <w:szCs w:val="15"/>
              </w:rPr>
            </w:pPr>
            <w:r w:rsidRPr="00F02BC5">
              <w:rPr>
                <w:rFonts w:cs="Arial"/>
                <w:sz w:val="15"/>
                <w:szCs w:val="15"/>
              </w:rPr>
              <w:t>61,256</w:t>
            </w:r>
          </w:p>
        </w:tc>
        <w:tc>
          <w:tcPr>
            <w:tcW w:w="546" w:type="dxa"/>
            <w:tcBorders>
              <w:top w:val="nil"/>
              <w:left w:val="nil"/>
              <w:bottom w:val="nil"/>
              <w:right w:val="nil"/>
            </w:tcBorders>
            <w:shd w:val="clear" w:color="FFFFFF" w:fill="FFFFFF"/>
            <w:noWrap/>
            <w:vAlign w:val="bottom"/>
            <w:hideMark/>
          </w:tcPr>
          <w:p w14:paraId="7B32D464"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680AF5F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078AE57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7691CCCF" w14:textId="77777777" w:rsidR="00076524" w:rsidRPr="00F02BC5" w:rsidRDefault="00076524" w:rsidP="00076524">
            <w:pPr>
              <w:jc w:val="right"/>
              <w:rPr>
                <w:rFonts w:cs="Arial"/>
                <w:sz w:val="15"/>
                <w:szCs w:val="15"/>
              </w:rPr>
            </w:pPr>
            <w:r w:rsidRPr="00F02BC5">
              <w:rPr>
                <w:rFonts w:cs="Arial"/>
                <w:sz w:val="15"/>
                <w:szCs w:val="15"/>
              </w:rPr>
              <w:t>(55)</w:t>
            </w:r>
          </w:p>
        </w:tc>
        <w:tc>
          <w:tcPr>
            <w:tcW w:w="635" w:type="dxa"/>
            <w:tcBorders>
              <w:top w:val="nil"/>
              <w:left w:val="nil"/>
              <w:bottom w:val="nil"/>
              <w:right w:val="nil"/>
            </w:tcBorders>
            <w:shd w:val="clear" w:color="FFFFFF" w:fill="FFFFFF"/>
            <w:noWrap/>
            <w:vAlign w:val="bottom"/>
            <w:hideMark/>
          </w:tcPr>
          <w:p w14:paraId="526B2572"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388772E" w14:textId="77777777" w:rsidR="00076524" w:rsidRPr="00F02BC5" w:rsidRDefault="00076524" w:rsidP="00076524">
            <w:pPr>
              <w:jc w:val="right"/>
              <w:rPr>
                <w:rFonts w:cs="Arial"/>
                <w:sz w:val="15"/>
                <w:szCs w:val="15"/>
              </w:rPr>
            </w:pPr>
            <w:r w:rsidRPr="00F02BC5">
              <w:rPr>
                <w:rFonts w:cs="Arial"/>
                <w:sz w:val="15"/>
                <w:szCs w:val="15"/>
              </w:rPr>
              <w:t>61,201</w:t>
            </w:r>
          </w:p>
        </w:tc>
      </w:tr>
      <w:tr w:rsidR="00076524" w:rsidRPr="00F02BC5" w14:paraId="69770D42" w14:textId="77777777" w:rsidTr="00205E83">
        <w:trPr>
          <w:trHeight w:val="204"/>
        </w:trPr>
        <w:tc>
          <w:tcPr>
            <w:tcW w:w="2838" w:type="dxa"/>
            <w:tcBorders>
              <w:top w:val="nil"/>
              <w:left w:val="nil"/>
              <w:bottom w:val="nil"/>
              <w:right w:val="nil"/>
            </w:tcBorders>
            <w:shd w:val="clear" w:color="000000" w:fill="FFFFFF"/>
            <w:noWrap/>
            <w:vAlign w:val="center"/>
            <w:hideMark/>
          </w:tcPr>
          <w:p w14:paraId="20A1AF74"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Intangibles</w:t>
            </w:r>
          </w:p>
        </w:tc>
        <w:tc>
          <w:tcPr>
            <w:tcW w:w="352" w:type="dxa"/>
            <w:tcBorders>
              <w:top w:val="nil"/>
              <w:left w:val="nil"/>
              <w:bottom w:val="nil"/>
              <w:right w:val="nil"/>
            </w:tcBorders>
            <w:shd w:val="clear" w:color="auto" w:fill="auto"/>
            <w:noWrap/>
            <w:vAlign w:val="center"/>
            <w:hideMark/>
          </w:tcPr>
          <w:p w14:paraId="75D4C2EA"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7E4679AC" w14:textId="77777777" w:rsidR="00076524" w:rsidRPr="00F02BC5" w:rsidRDefault="00076524" w:rsidP="00076524">
            <w:pPr>
              <w:jc w:val="right"/>
              <w:rPr>
                <w:rFonts w:cs="Arial"/>
                <w:sz w:val="15"/>
                <w:szCs w:val="15"/>
              </w:rPr>
            </w:pPr>
            <w:r w:rsidRPr="00F02BC5">
              <w:rPr>
                <w:rFonts w:cs="Arial"/>
                <w:sz w:val="15"/>
                <w:szCs w:val="15"/>
              </w:rPr>
              <w:t>12,731</w:t>
            </w:r>
          </w:p>
        </w:tc>
        <w:tc>
          <w:tcPr>
            <w:tcW w:w="546" w:type="dxa"/>
            <w:tcBorders>
              <w:top w:val="nil"/>
              <w:left w:val="nil"/>
              <w:bottom w:val="nil"/>
              <w:right w:val="nil"/>
            </w:tcBorders>
            <w:shd w:val="clear" w:color="FFFFFF" w:fill="FFFFFF"/>
            <w:noWrap/>
            <w:vAlign w:val="bottom"/>
            <w:hideMark/>
          </w:tcPr>
          <w:p w14:paraId="70B6C6A0"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EEECDCE"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1A5A1E0C"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0E3F6D68" w14:textId="77777777" w:rsidR="00076524" w:rsidRPr="00F02BC5" w:rsidRDefault="00076524" w:rsidP="00076524">
            <w:pPr>
              <w:jc w:val="right"/>
              <w:rPr>
                <w:rFonts w:cs="Arial"/>
                <w:sz w:val="15"/>
                <w:szCs w:val="15"/>
              </w:rPr>
            </w:pPr>
            <w:r w:rsidRPr="00F02BC5">
              <w:rPr>
                <w:rFonts w:cs="Arial"/>
                <w:sz w:val="15"/>
                <w:szCs w:val="15"/>
              </w:rPr>
              <w:t>(19)</w:t>
            </w:r>
          </w:p>
        </w:tc>
        <w:tc>
          <w:tcPr>
            <w:tcW w:w="635" w:type="dxa"/>
            <w:tcBorders>
              <w:top w:val="nil"/>
              <w:left w:val="nil"/>
              <w:bottom w:val="nil"/>
              <w:right w:val="nil"/>
            </w:tcBorders>
            <w:shd w:val="clear" w:color="FFFFFF" w:fill="FFFFFF"/>
            <w:noWrap/>
            <w:vAlign w:val="bottom"/>
            <w:hideMark/>
          </w:tcPr>
          <w:p w14:paraId="3254E75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E3C46DA" w14:textId="77777777" w:rsidR="00076524" w:rsidRPr="00F02BC5" w:rsidRDefault="00076524" w:rsidP="00076524">
            <w:pPr>
              <w:jc w:val="right"/>
              <w:rPr>
                <w:rFonts w:cs="Arial"/>
                <w:sz w:val="15"/>
                <w:szCs w:val="15"/>
              </w:rPr>
            </w:pPr>
            <w:r w:rsidRPr="00F02BC5">
              <w:rPr>
                <w:rFonts w:cs="Arial"/>
                <w:sz w:val="15"/>
                <w:szCs w:val="15"/>
              </w:rPr>
              <w:t>12,712</w:t>
            </w:r>
          </w:p>
        </w:tc>
      </w:tr>
      <w:tr w:rsidR="00076524" w:rsidRPr="00F02BC5" w14:paraId="78278800" w14:textId="77777777" w:rsidTr="00205E83">
        <w:trPr>
          <w:trHeight w:val="204"/>
        </w:trPr>
        <w:tc>
          <w:tcPr>
            <w:tcW w:w="2838" w:type="dxa"/>
            <w:tcBorders>
              <w:top w:val="nil"/>
              <w:left w:val="nil"/>
              <w:bottom w:val="nil"/>
              <w:right w:val="nil"/>
            </w:tcBorders>
            <w:shd w:val="clear" w:color="000000" w:fill="FFFFFF"/>
            <w:noWrap/>
            <w:vAlign w:val="center"/>
            <w:hideMark/>
          </w:tcPr>
          <w:p w14:paraId="174484C1"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Inventories</w:t>
            </w:r>
          </w:p>
        </w:tc>
        <w:tc>
          <w:tcPr>
            <w:tcW w:w="352" w:type="dxa"/>
            <w:tcBorders>
              <w:top w:val="nil"/>
              <w:left w:val="nil"/>
              <w:bottom w:val="nil"/>
              <w:right w:val="nil"/>
            </w:tcBorders>
            <w:shd w:val="clear" w:color="auto" w:fill="auto"/>
            <w:noWrap/>
            <w:vAlign w:val="center"/>
            <w:hideMark/>
          </w:tcPr>
          <w:p w14:paraId="3AA5A98B" w14:textId="77777777" w:rsidR="00076524" w:rsidRPr="00F02BC5" w:rsidRDefault="00076524" w:rsidP="00076524">
            <w:pPr>
              <w:jc w:val="center"/>
              <w:rPr>
                <w:rFonts w:cs="Arial"/>
                <w:sz w:val="15"/>
                <w:szCs w:val="15"/>
              </w:rPr>
            </w:pPr>
            <w:r w:rsidRPr="00F02BC5">
              <w:rPr>
                <w:rFonts w:cs="Arial"/>
                <w:sz w:val="15"/>
                <w:szCs w:val="15"/>
              </w:rPr>
              <w:t>5E</w:t>
            </w:r>
          </w:p>
        </w:tc>
        <w:tc>
          <w:tcPr>
            <w:tcW w:w="752" w:type="dxa"/>
            <w:tcBorders>
              <w:top w:val="nil"/>
              <w:left w:val="nil"/>
              <w:bottom w:val="nil"/>
              <w:right w:val="nil"/>
            </w:tcBorders>
            <w:shd w:val="clear" w:color="000000" w:fill="FFFFFF"/>
            <w:noWrap/>
            <w:vAlign w:val="center"/>
            <w:hideMark/>
          </w:tcPr>
          <w:p w14:paraId="006613A4" w14:textId="77777777" w:rsidR="00076524" w:rsidRPr="00F02BC5" w:rsidRDefault="00076524" w:rsidP="00076524">
            <w:pPr>
              <w:jc w:val="right"/>
              <w:rPr>
                <w:rFonts w:cs="Arial"/>
                <w:sz w:val="15"/>
                <w:szCs w:val="15"/>
              </w:rPr>
            </w:pPr>
            <w:r w:rsidRPr="00F02BC5">
              <w:rPr>
                <w:rFonts w:cs="Arial"/>
                <w:sz w:val="15"/>
                <w:szCs w:val="15"/>
              </w:rPr>
              <w:t>9,145</w:t>
            </w:r>
          </w:p>
        </w:tc>
        <w:tc>
          <w:tcPr>
            <w:tcW w:w="546" w:type="dxa"/>
            <w:tcBorders>
              <w:top w:val="nil"/>
              <w:left w:val="nil"/>
              <w:bottom w:val="nil"/>
              <w:right w:val="nil"/>
            </w:tcBorders>
            <w:shd w:val="clear" w:color="FFFFFF" w:fill="FFFFFF"/>
            <w:noWrap/>
            <w:vAlign w:val="bottom"/>
            <w:hideMark/>
          </w:tcPr>
          <w:p w14:paraId="670C1B65"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5683E0F6"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1C5A1B7B"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47DCF68E" w14:textId="77777777" w:rsidR="00076524" w:rsidRPr="00F02BC5" w:rsidRDefault="00076524" w:rsidP="00076524">
            <w:pPr>
              <w:jc w:val="right"/>
              <w:rPr>
                <w:rFonts w:cs="Arial"/>
                <w:sz w:val="15"/>
                <w:szCs w:val="15"/>
              </w:rPr>
            </w:pPr>
            <w:r w:rsidRPr="00F02BC5">
              <w:rPr>
                <w:rFonts w:cs="Arial"/>
                <w:sz w:val="15"/>
                <w:szCs w:val="15"/>
              </w:rPr>
              <w:t>(142)</w:t>
            </w:r>
          </w:p>
        </w:tc>
        <w:tc>
          <w:tcPr>
            <w:tcW w:w="635" w:type="dxa"/>
            <w:tcBorders>
              <w:top w:val="nil"/>
              <w:left w:val="nil"/>
              <w:bottom w:val="nil"/>
              <w:right w:val="nil"/>
            </w:tcBorders>
            <w:shd w:val="clear" w:color="FFFFFF" w:fill="FFFFFF"/>
            <w:noWrap/>
            <w:vAlign w:val="bottom"/>
            <w:hideMark/>
          </w:tcPr>
          <w:p w14:paraId="02EB7A42"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1EBDF332" w14:textId="77777777" w:rsidR="00076524" w:rsidRPr="00F02BC5" w:rsidRDefault="00076524" w:rsidP="00076524">
            <w:pPr>
              <w:jc w:val="right"/>
              <w:rPr>
                <w:rFonts w:cs="Arial"/>
                <w:sz w:val="15"/>
                <w:szCs w:val="15"/>
              </w:rPr>
            </w:pPr>
            <w:r w:rsidRPr="00F02BC5">
              <w:rPr>
                <w:rFonts w:cs="Arial"/>
                <w:sz w:val="15"/>
                <w:szCs w:val="15"/>
              </w:rPr>
              <w:t>9,003</w:t>
            </w:r>
          </w:p>
        </w:tc>
      </w:tr>
      <w:tr w:rsidR="00076524" w:rsidRPr="00F02BC5" w14:paraId="12449C17" w14:textId="77777777" w:rsidTr="00205E83">
        <w:trPr>
          <w:trHeight w:val="204"/>
        </w:trPr>
        <w:tc>
          <w:tcPr>
            <w:tcW w:w="2838" w:type="dxa"/>
            <w:tcBorders>
              <w:top w:val="nil"/>
              <w:left w:val="nil"/>
              <w:bottom w:val="nil"/>
              <w:right w:val="nil"/>
            </w:tcBorders>
            <w:shd w:val="clear" w:color="000000" w:fill="FFFFFF"/>
            <w:noWrap/>
            <w:vAlign w:val="center"/>
            <w:hideMark/>
          </w:tcPr>
          <w:p w14:paraId="1F9959BE"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Heritage and cultural assets</w:t>
            </w:r>
          </w:p>
        </w:tc>
        <w:tc>
          <w:tcPr>
            <w:tcW w:w="352" w:type="dxa"/>
            <w:tcBorders>
              <w:top w:val="nil"/>
              <w:left w:val="nil"/>
              <w:bottom w:val="nil"/>
              <w:right w:val="nil"/>
            </w:tcBorders>
            <w:shd w:val="clear" w:color="auto" w:fill="auto"/>
            <w:noWrap/>
            <w:vAlign w:val="center"/>
            <w:hideMark/>
          </w:tcPr>
          <w:p w14:paraId="59149DAC" w14:textId="77777777" w:rsidR="00076524" w:rsidRPr="00F02BC5" w:rsidRDefault="00076524" w:rsidP="00076524">
            <w:pPr>
              <w:jc w:val="center"/>
              <w:rPr>
                <w:rFonts w:cs="Arial"/>
                <w:sz w:val="15"/>
                <w:szCs w:val="15"/>
              </w:rPr>
            </w:pPr>
            <w:r w:rsidRPr="00F02BC5">
              <w:rPr>
                <w:rFonts w:cs="Arial"/>
                <w:sz w:val="15"/>
                <w:szCs w:val="15"/>
              </w:rPr>
              <w:t>5D</w:t>
            </w:r>
          </w:p>
        </w:tc>
        <w:tc>
          <w:tcPr>
            <w:tcW w:w="752" w:type="dxa"/>
            <w:tcBorders>
              <w:top w:val="nil"/>
              <w:left w:val="nil"/>
              <w:bottom w:val="nil"/>
              <w:right w:val="nil"/>
            </w:tcBorders>
            <w:shd w:val="clear" w:color="000000" w:fill="FFFFFF"/>
            <w:noWrap/>
            <w:vAlign w:val="center"/>
            <w:hideMark/>
          </w:tcPr>
          <w:p w14:paraId="06F1AC8D" w14:textId="77777777" w:rsidR="00076524" w:rsidRPr="00F02BC5" w:rsidRDefault="00076524" w:rsidP="00076524">
            <w:pPr>
              <w:jc w:val="right"/>
              <w:rPr>
                <w:rFonts w:cs="Arial"/>
                <w:sz w:val="15"/>
                <w:szCs w:val="15"/>
              </w:rPr>
            </w:pPr>
            <w:r w:rsidRPr="00F02BC5">
              <w:rPr>
                <w:rFonts w:cs="Arial"/>
                <w:sz w:val="15"/>
                <w:szCs w:val="15"/>
              </w:rPr>
              <w:t>11,695</w:t>
            </w:r>
          </w:p>
        </w:tc>
        <w:tc>
          <w:tcPr>
            <w:tcW w:w="546" w:type="dxa"/>
            <w:tcBorders>
              <w:top w:val="nil"/>
              <w:left w:val="nil"/>
              <w:bottom w:val="nil"/>
              <w:right w:val="nil"/>
            </w:tcBorders>
            <w:shd w:val="clear" w:color="FFFFFF" w:fill="FFFFFF"/>
            <w:noWrap/>
            <w:vAlign w:val="bottom"/>
            <w:hideMark/>
          </w:tcPr>
          <w:p w14:paraId="00754144"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2D558F5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4668DAF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3FA428D4" w14:textId="77777777" w:rsidR="00076524" w:rsidRPr="00F02BC5" w:rsidRDefault="00076524" w:rsidP="00076524">
            <w:pPr>
              <w:jc w:val="right"/>
              <w:rPr>
                <w:rFonts w:cs="Arial"/>
                <w:sz w:val="15"/>
                <w:szCs w:val="15"/>
              </w:rPr>
            </w:pPr>
            <w:r w:rsidRPr="00F02BC5">
              <w:rPr>
                <w:rFonts w:cs="Arial"/>
                <w:sz w:val="15"/>
                <w:szCs w:val="15"/>
              </w:rPr>
              <w:t>1</w:t>
            </w:r>
          </w:p>
        </w:tc>
        <w:tc>
          <w:tcPr>
            <w:tcW w:w="635" w:type="dxa"/>
            <w:tcBorders>
              <w:top w:val="nil"/>
              <w:left w:val="nil"/>
              <w:bottom w:val="nil"/>
              <w:right w:val="nil"/>
            </w:tcBorders>
            <w:shd w:val="clear" w:color="FFFFFF" w:fill="FFFFFF"/>
            <w:noWrap/>
            <w:vAlign w:val="bottom"/>
            <w:hideMark/>
          </w:tcPr>
          <w:p w14:paraId="17BF23EF"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1AD25647" w14:textId="77777777" w:rsidR="00076524" w:rsidRPr="00F02BC5" w:rsidRDefault="00076524" w:rsidP="00076524">
            <w:pPr>
              <w:jc w:val="right"/>
              <w:rPr>
                <w:rFonts w:cs="Arial"/>
                <w:sz w:val="15"/>
                <w:szCs w:val="15"/>
              </w:rPr>
            </w:pPr>
            <w:r w:rsidRPr="00F02BC5">
              <w:rPr>
                <w:rFonts w:cs="Arial"/>
                <w:sz w:val="15"/>
                <w:szCs w:val="15"/>
              </w:rPr>
              <w:t>11,696</w:t>
            </w:r>
          </w:p>
        </w:tc>
      </w:tr>
      <w:tr w:rsidR="00076524" w:rsidRPr="00F02BC5" w14:paraId="45F41096" w14:textId="77777777" w:rsidTr="00076524">
        <w:trPr>
          <w:trHeight w:val="204"/>
        </w:trPr>
        <w:tc>
          <w:tcPr>
            <w:tcW w:w="2838" w:type="dxa"/>
            <w:tcBorders>
              <w:top w:val="nil"/>
              <w:left w:val="nil"/>
              <w:bottom w:val="nil"/>
              <w:right w:val="nil"/>
            </w:tcBorders>
            <w:shd w:val="clear" w:color="000000" w:fill="FFFFFF"/>
            <w:noWrap/>
            <w:vAlign w:val="center"/>
            <w:hideMark/>
          </w:tcPr>
          <w:p w14:paraId="6D24DDF8"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Total non-financial assets</w:t>
            </w:r>
          </w:p>
        </w:tc>
        <w:tc>
          <w:tcPr>
            <w:tcW w:w="352" w:type="dxa"/>
            <w:tcBorders>
              <w:top w:val="nil"/>
              <w:left w:val="nil"/>
              <w:bottom w:val="nil"/>
              <w:right w:val="nil"/>
            </w:tcBorders>
            <w:shd w:val="clear" w:color="000000" w:fill="FFFFFF"/>
            <w:noWrap/>
            <w:vAlign w:val="center"/>
            <w:hideMark/>
          </w:tcPr>
          <w:p w14:paraId="3A64551A" w14:textId="77777777" w:rsidR="00076524" w:rsidRPr="00F02BC5" w:rsidRDefault="00076524" w:rsidP="00076524">
            <w:pPr>
              <w:jc w:val="center"/>
              <w:rPr>
                <w:rFonts w:cs="Arial"/>
                <w:i/>
                <w:iCs/>
                <w:color w:val="000000"/>
                <w:sz w:val="15"/>
                <w:szCs w:val="15"/>
              </w:rPr>
            </w:pPr>
            <w:r w:rsidRPr="00F02BC5">
              <w:rPr>
                <w:rFonts w:cs="Arial"/>
                <w:i/>
                <w:iCs/>
                <w:color w:val="000000"/>
                <w:sz w:val="15"/>
                <w:szCs w:val="15"/>
              </w:rPr>
              <w:t> </w:t>
            </w:r>
          </w:p>
        </w:tc>
        <w:tc>
          <w:tcPr>
            <w:tcW w:w="752" w:type="dxa"/>
            <w:tcBorders>
              <w:top w:val="single" w:sz="4" w:space="0" w:color="000000"/>
              <w:left w:val="nil"/>
              <w:bottom w:val="single" w:sz="4" w:space="0" w:color="000000"/>
              <w:right w:val="nil"/>
            </w:tcBorders>
            <w:shd w:val="clear" w:color="000000" w:fill="FFFFFF"/>
            <w:noWrap/>
            <w:vAlign w:val="center"/>
            <w:hideMark/>
          </w:tcPr>
          <w:p w14:paraId="36219067"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210,553</w:t>
            </w:r>
          </w:p>
        </w:tc>
        <w:tc>
          <w:tcPr>
            <w:tcW w:w="546" w:type="dxa"/>
            <w:tcBorders>
              <w:top w:val="single" w:sz="4" w:space="0" w:color="000000"/>
              <w:left w:val="nil"/>
              <w:bottom w:val="single" w:sz="4" w:space="0" w:color="000000"/>
              <w:right w:val="nil"/>
            </w:tcBorders>
            <w:shd w:val="clear" w:color="000000" w:fill="FFFFFF"/>
            <w:noWrap/>
            <w:vAlign w:val="center"/>
            <w:hideMark/>
          </w:tcPr>
          <w:p w14:paraId="40AD7D9C"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5AB89A5E"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7706FA09"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545" w:type="dxa"/>
            <w:tcBorders>
              <w:top w:val="single" w:sz="4" w:space="0" w:color="000000"/>
              <w:left w:val="nil"/>
              <w:bottom w:val="single" w:sz="4" w:space="0" w:color="000000"/>
              <w:right w:val="nil"/>
            </w:tcBorders>
            <w:shd w:val="clear" w:color="000000" w:fill="FFFFFF"/>
            <w:noWrap/>
            <w:vAlign w:val="center"/>
            <w:hideMark/>
          </w:tcPr>
          <w:p w14:paraId="61B32F11" w14:textId="77777777" w:rsidR="00076524" w:rsidRPr="00F02BC5" w:rsidRDefault="00076524" w:rsidP="00076524">
            <w:pPr>
              <w:jc w:val="right"/>
              <w:rPr>
                <w:rFonts w:cs="Arial"/>
                <w:i/>
                <w:iCs/>
                <w:sz w:val="15"/>
                <w:szCs w:val="15"/>
              </w:rPr>
            </w:pPr>
            <w:r w:rsidRPr="00F02BC5">
              <w:rPr>
                <w:rFonts w:cs="Arial"/>
                <w:i/>
                <w:iCs/>
                <w:sz w:val="15"/>
                <w:szCs w:val="15"/>
              </w:rPr>
              <w:t>(208)</w:t>
            </w:r>
          </w:p>
        </w:tc>
        <w:tc>
          <w:tcPr>
            <w:tcW w:w="635" w:type="dxa"/>
            <w:tcBorders>
              <w:top w:val="single" w:sz="4" w:space="0" w:color="000000"/>
              <w:left w:val="nil"/>
              <w:bottom w:val="single" w:sz="4" w:space="0" w:color="000000"/>
              <w:right w:val="nil"/>
            </w:tcBorders>
            <w:shd w:val="clear" w:color="000000" w:fill="FFFFFF"/>
            <w:noWrap/>
            <w:vAlign w:val="center"/>
            <w:hideMark/>
          </w:tcPr>
          <w:p w14:paraId="32218C7F"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4C17BE80" w14:textId="77777777" w:rsidR="00076524" w:rsidRPr="00F02BC5" w:rsidRDefault="00076524" w:rsidP="00076524">
            <w:pPr>
              <w:jc w:val="right"/>
              <w:rPr>
                <w:rFonts w:cs="Arial"/>
                <w:i/>
                <w:iCs/>
                <w:sz w:val="15"/>
                <w:szCs w:val="15"/>
              </w:rPr>
            </w:pPr>
            <w:r w:rsidRPr="00F02BC5">
              <w:rPr>
                <w:rFonts w:cs="Arial"/>
                <w:i/>
                <w:iCs/>
                <w:sz w:val="15"/>
                <w:szCs w:val="15"/>
              </w:rPr>
              <w:t>210,345</w:t>
            </w:r>
          </w:p>
        </w:tc>
      </w:tr>
      <w:tr w:rsidR="00076524" w:rsidRPr="00F02BC5" w14:paraId="6093037C" w14:textId="77777777" w:rsidTr="00076524">
        <w:trPr>
          <w:trHeight w:val="204"/>
        </w:trPr>
        <w:tc>
          <w:tcPr>
            <w:tcW w:w="2838" w:type="dxa"/>
            <w:tcBorders>
              <w:top w:val="nil"/>
              <w:left w:val="nil"/>
              <w:bottom w:val="nil"/>
              <w:right w:val="nil"/>
            </w:tcBorders>
            <w:shd w:val="clear" w:color="000000" w:fill="FFFFFF"/>
            <w:noWrap/>
            <w:vAlign w:val="center"/>
            <w:hideMark/>
          </w:tcPr>
          <w:p w14:paraId="3F2D2D66"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Total assets</w:t>
            </w:r>
          </w:p>
        </w:tc>
        <w:tc>
          <w:tcPr>
            <w:tcW w:w="352" w:type="dxa"/>
            <w:tcBorders>
              <w:top w:val="nil"/>
              <w:left w:val="nil"/>
              <w:bottom w:val="nil"/>
              <w:right w:val="nil"/>
            </w:tcBorders>
            <w:shd w:val="clear" w:color="000000" w:fill="FFFFFF"/>
            <w:noWrap/>
            <w:vAlign w:val="center"/>
            <w:hideMark/>
          </w:tcPr>
          <w:p w14:paraId="433372E7"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27CBE162" w14:textId="77777777" w:rsidR="00076524" w:rsidRPr="00F02BC5" w:rsidRDefault="00076524" w:rsidP="00076524">
            <w:pPr>
              <w:jc w:val="right"/>
              <w:rPr>
                <w:rFonts w:cs="Arial"/>
                <w:b/>
                <w:bCs/>
                <w:sz w:val="15"/>
                <w:szCs w:val="15"/>
              </w:rPr>
            </w:pPr>
            <w:r w:rsidRPr="00F02BC5">
              <w:rPr>
                <w:rFonts w:cs="Arial"/>
                <w:b/>
                <w:bCs/>
                <w:sz w:val="15"/>
                <w:szCs w:val="15"/>
              </w:rPr>
              <w:t>737,309</w:t>
            </w:r>
          </w:p>
        </w:tc>
        <w:tc>
          <w:tcPr>
            <w:tcW w:w="546" w:type="dxa"/>
            <w:tcBorders>
              <w:top w:val="nil"/>
              <w:left w:val="nil"/>
              <w:bottom w:val="single" w:sz="4" w:space="0" w:color="000000"/>
              <w:right w:val="nil"/>
            </w:tcBorders>
            <w:shd w:val="clear" w:color="000000" w:fill="FFFFFF"/>
            <w:noWrap/>
            <w:vAlign w:val="center"/>
            <w:hideMark/>
          </w:tcPr>
          <w:p w14:paraId="539241CB"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nil"/>
              <w:left w:val="nil"/>
              <w:bottom w:val="single" w:sz="4" w:space="0" w:color="000000"/>
              <w:right w:val="nil"/>
            </w:tcBorders>
            <w:shd w:val="clear" w:color="000000" w:fill="FFFFFF"/>
            <w:noWrap/>
            <w:vAlign w:val="center"/>
            <w:hideMark/>
          </w:tcPr>
          <w:p w14:paraId="2CF2F6BE" w14:textId="77777777" w:rsidR="00076524" w:rsidRPr="00F02BC5" w:rsidRDefault="00076524" w:rsidP="00076524">
            <w:pPr>
              <w:jc w:val="right"/>
              <w:rPr>
                <w:rFonts w:cs="Arial"/>
                <w:b/>
                <w:bCs/>
                <w:sz w:val="15"/>
                <w:szCs w:val="15"/>
              </w:rPr>
            </w:pPr>
            <w:r w:rsidRPr="00F02BC5">
              <w:rPr>
                <w:rFonts w:cs="Arial"/>
                <w:b/>
                <w:bCs/>
                <w:sz w:val="15"/>
                <w:szCs w:val="15"/>
              </w:rPr>
              <w:t>75</w:t>
            </w:r>
          </w:p>
        </w:tc>
        <w:tc>
          <w:tcPr>
            <w:tcW w:w="546" w:type="dxa"/>
            <w:tcBorders>
              <w:top w:val="nil"/>
              <w:left w:val="nil"/>
              <w:bottom w:val="single" w:sz="4" w:space="0" w:color="000000"/>
              <w:right w:val="nil"/>
            </w:tcBorders>
            <w:shd w:val="clear" w:color="000000" w:fill="FFFFFF"/>
            <w:noWrap/>
            <w:vAlign w:val="center"/>
            <w:hideMark/>
          </w:tcPr>
          <w:p w14:paraId="7FF0A35F"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5" w:type="dxa"/>
            <w:tcBorders>
              <w:top w:val="nil"/>
              <w:left w:val="nil"/>
              <w:bottom w:val="single" w:sz="4" w:space="0" w:color="000000"/>
              <w:right w:val="nil"/>
            </w:tcBorders>
            <w:shd w:val="clear" w:color="000000" w:fill="FFFFFF"/>
            <w:noWrap/>
            <w:vAlign w:val="center"/>
            <w:hideMark/>
          </w:tcPr>
          <w:p w14:paraId="4DB8773C" w14:textId="77777777" w:rsidR="00076524" w:rsidRPr="00F02BC5" w:rsidRDefault="00076524" w:rsidP="00076524">
            <w:pPr>
              <w:jc w:val="right"/>
              <w:rPr>
                <w:rFonts w:cs="Arial"/>
                <w:b/>
                <w:bCs/>
                <w:sz w:val="15"/>
                <w:szCs w:val="15"/>
              </w:rPr>
            </w:pPr>
            <w:r w:rsidRPr="00F02BC5">
              <w:rPr>
                <w:rFonts w:cs="Arial"/>
                <w:b/>
                <w:bCs/>
                <w:sz w:val="15"/>
                <w:szCs w:val="15"/>
              </w:rPr>
              <w:t>3</w:t>
            </w:r>
          </w:p>
        </w:tc>
        <w:tc>
          <w:tcPr>
            <w:tcW w:w="635" w:type="dxa"/>
            <w:tcBorders>
              <w:top w:val="nil"/>
              <w:left w:val="nil"/>
              <w:bottom w:val="single" w:sz="4" w:space="0" w:color="000000"/>
              <w:right w:val="nil"/>
            </w:tcBorders>
            <w:shd w:val="clear" w:color="000000" w:fill="FFFFFF"/>
            <w:noWrap/>
            <w:vAlign w:val="center"/>
            <w:hideMark/>
          </w:tcPr>
          <w:p w14:paraId="38C31F3A"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nil"/>
              <w:left w:val="nil"/>
              <w:bottom w:val="single" w:sz="4" w:space="0" w:color="000000"/>
              <w:right w:val="nil"/>
            </w:tcBorders>
            <w:shd w:val="clear" w:color="000000" w:fill="FFFFFF"/>
            <w:noWrap/>
            <w:vAlign w:val="center"/>
            <w:hideMark/>
          </w:tcPr>
          <w:p w14:paraId="3091B329" w14:textId="77777777" w:rsidR="00076524" w:rsidRPr="00F02BC5" w:rsidRDefault="00076524" w:rsidP="00076524">
            <w:pPr>
              <w:jc w:val="right"/>
              <w:rPr>
                <w:rFonts w:cs="Arial"/>
                <w:b/>
                <w:bCs/>
                <w:sz w:val="15"/>
                <w:szCs w:val="15"/>
              </w:rPr>
            </w:pPr>
            <w:r w:rsidRPr="00F02BC5">
              <w:rPr>
                <w:rFonts w:cs="Arial"/>
                <w:b/>
                <w:bCs/>
                <w:sz w:val="15"/>
                <w:szCs w:val="15"/>
              </w:rPr>
              <w:t>737,387</w:t>
            </w:r>
          </w:p>
        </w:tc>
      </w:tr>
      <w:tr w:rsidR="00076524" w:rsidRPr="00F02BC5" w14:paraId="54E01A2E" w14:textId="77777777" w:rsidTr="00076524">
        <w:trPr>
          <w:trHeight w:val="204"/>
        </w:trPr>
        <w:tc>
          <w:tcPr>
            <w:tcW w:w="2838" w:type="dxa"/>
            <w:tcBorders>
              <w:top w:val="nil"/>
              <w:left w:val="nil"/>
              <w:bottom w:val="nil"/>
              <w:right w:val="nil"/>
            </w:tcBorders>
            <w:shd w:val="clear" w:color="000000" w:fill="FFFFFF"/>
            <w:noWrap/>
            <w:vAlign w:val="center"/>
            <w:hideMark/>
          </w:tcPr>
          <w:p w14:paraId="02F992DA"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 </w:t>
            </w:r>
          </w:p>
        </w:tc>
        <w:tc>
          <w:tcPr>
            <w:tcW w:w="352" w:type="dxa"/>
            <w:tcBorders>
              <w:top w:val="nil"/>
              <w:left w:val="nil"/>
              <w:bottom w:val="nil"/>
              <w:right w:val="nil"/>
            </w:tcBorders>
            <w:shd w:val="clear" w:color="000000" w:fill="FFFFFF"/>
            <w:noWrap/>
            <w:vAlign w:val="center"/>
            <w:hideMark/>
          </w:tcPr>
          <w:p w14:paraId="3B8370C4"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3C89D231"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0E517B1E"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66ECF527"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2B85CF68"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5" w:type="dxa"/>
            <w:tcBorders>
              <w:top w:val="nil"/>
              <w:left w:val="nil"/>
              <w:bottom w:val="nil"/>
              <w:right w:val="nil"/>
            </w:tcBorders>
            <w:shd w:val="clear" w:color="000000" w:fill="FFFFFF"/>
            <w:noWrap/>
            <w:vAlign w:val="center"/>
            <w:hideMark/>
          </w:tcPr>
          <w:p w14:paraId="47729462"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635" w:type="dxa"/>
            <w:tcBorders>
              <w:top w:val="nil"/>
              <w:left w:val="nil"/>
              <w:bottom w:val="nil"/>
              <w:right w:val="nil"/>
            </w:tcBorders>
            <w:shd w:val="clear" w:color="000000" w:fill="FFFFFF"/>
            <w:noWrap/>
            <w:vAlign w:val="center"/>
            <w:hideMark/>
          </w:tcPr>
          <w:p w14:paraId="11B35802"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751" w:type="dxa"/>
            <w:tcBorders>
              <w:top w:val="nil"/>
              <w:left w:val="nil"/>
              <w:bottom w:val="nil"/>
              <w:right w:val="nil"/>
            </w:tcBorders>
            <w:shd w:val="clear" w:color="000000" w:fill="FFFFFF"/>
            <w:noWrap/>
            <w:vAlign w:val="center"/>
            <w:hideMark/>
          </w:tcPr>
          <w:p w14:paraId="2844077D" w14:textId="77777777" w:rsidR="00076524" w:rsidRPr="00F02BC5" w:rsidRDefault="00076524" w:rsidP="00076524">
            <w:pPr>
              <w:jc w:val="right"/>
              <w:rPr>
                <w:rFonts w:cs="Arial"/>
                <w:b/>
                <w:bCs/>
                <w:sz w:val="15"/>
                <w:szCs w:val="15"/>
              </w:rPr>
            </w:pPr>
            <w:r w:rsidRPr="00F02BC5">
              <w:rPr>
                <w:rFonts w:cs="Arial"/>
                <w:b/>
                <w:bCs/>
                <w:sz w:val="15"/>
                <w:szCs w:val="15"/>
              </w:rPr>
              <w:t> </w:t>
            </w:r>
          </w:p>
        </w:tc>
      </w:tr>
      <w:tr w:rsidR="00076524" w:rsidRPr="00F02BC5" w14:paraId="69EE1B96" w14:textId="77777777" w:rsidTr="00076524">
        <w:trPr>
          <w:trHeight w:val="204"/>
        </w:trPr>
        <w:tc>
          <w:tcPr>
            <w:tcW w:w="2838" w:type="dxa"/>
            <w:tcBorders>
              <w:top w:val="nil"/>
              <w:left w:val="nil"/>
              <w:bottom w:val="nil"/>
              <w:right w:val="nil"/>
            </w:tcBorders>
            <w:shd w:val="clear" w:color="000000" w:fill="FFFFFF"/>
            <w:noWrap/>
            <w:vAlign w:val="center"/>
            <w:hideMark/>
          </w:tcPr>
          <w:p w14:paraId="34593366"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Liabilities</w:t>
            </w:r>
          </w:p>
        </w:tc>
        <w:tc>
          <w:tcPr>
            <w:tcW w:w="352" w:type="dxa"/>
            <w:tcBorders>
              <w:top w:val="nil"/>
              <w:left w:val="nil"/>
              <w:bottom w:val="nil"/>
              <w:right w:val="nil"/>
            </w:tcBorders>
            <w:shd w:val="clear" w:color="000000" w:fill="FFFFFF"/>
            <w:noWrap/>
            <w:vAlign w:val="center"/>
            <w:hideMark/>
          </w:tcPr>
          <w:p w14:paraId="5D159DFB"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215A7C6E"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27643E10"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4BADA4D5"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F9961FC"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1A50DBE3"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2B10570D"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2CE8616B"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6F9508BB" w14:textId="77777777" w:rsidTr="00076524">
        <w:trPr>
          <w:trHeight w:val="204"/>
        </w:trPr>
        <w:tc>
          <w:tcPr>
            <w:tcW w:w="2838" w:type="dxa"/>
            <w:tcBorders>
              <w:top w:val="nil"/>
              <w:left w:val="nil"/>
              <w:bottom w:val="nil"/>
              <w:right w:val="nil"/>
            </w:tcBorders>
            <w:shd w:val="clear" w:color="000000" w:fill="FFFFFF"/>
            <w:noWrap/>
            <w:vAlign w:val="center"/>
            <w:hideMark/>
          </w:tcPr>
          <w:p w14:paraId="6EA541E6"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Provisions and payables</w:t>
            </w:r>
          </w:p>
        </w:tc>
        <w:tc>
          <w:tcPr>
            <w:tcW w:w="352" w:type="dxa"/>
            <w:tcBorders>
              <w:top w:val="nil"/>
              <w:left w:val="nil"/>
              <w:bottom w:val="nil"/>
              <w:right w:val="nil"/>
            </w:tcBorders>
            <w:shd w:val="clear" w:color="000000" w:fill="FFFFFF"/>
            <w:noWrap/>
            <w:vAlign w:val="center"/>
            <w:hideMark/>
          </w:tcPr>
          <w:p w14:paraId="54DE10C9"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6636CF27"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5FB5E6BB"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0616C6C"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148958EF"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7425794D"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5CAB6CD1"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377A72DB"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7A20076E" w14:textId="77777777" w:rsidTr="00076524">
        <w:trPr>
          <w:trHeight w:val="204"/>
        </w:trPr>
        <w:tc>
          <w:tcPr>
            <w:tcW w:w="2838" w:type="dxa"/>
            <w:tcBorders>
              <w:top w:val="nil"/>
              <w:left w:val="nil"/>
              <w:bottom w:val="nil"/>
              <w:right w:val="nil"/>
            </w:tcBorders>
            <w:shd w:val="clear" w:color="000000" w:fill="FFFFFF"/>
            <w:noWrap/>
            <w:vAlign w:val="center"/>
            <w:hideMark/>
          </w:tcPr>
          <w:p w14:paraId="437CF195"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payables</w:t>
            </w:r>
          </w:p>
        </w:tc>
        <w:tc>
          <w:tcPr>
            <w:tcW w:w="352" w:type="dxa"/>
            <w:tcBorders>
              <w:top w:val="nil"/>
              <w:left w:val="nil"/>
              <w:bottom w:val="nil"/>
              <w:right w:val="nil"/>
            </w:tcBorders>
            <w:shd w:val="clear" w:color="000000" w:fill="FFFFFF"/>
            <w:noWrap/>
            <w:vAlign w:val="center"/>
            <w:hideMark/>
          </w:tcPr>
          <w:p w14:paraId="2B4CC084" w14:textId="77777777" w:rsidR="00076524" w:rsidRPr="00F02BC5" w:rsidRDefault="00076524" w:rsidP="00076524">
            <w:pPr>
              <w:jc w:val="center"/>
              <w:rPr>
                <w:rFonts w:cs="Arial"/>
                <w:sz w:val="15"/>
                <w:szCs w:val="15"/>
              </w:rPr>
            </w:pPr>
            <w:r w:rsidRPr="00F02BC5">
              <w:rPr>
                <w:rFonts w:cs="Arial"/>
                <w:sz w:val="15"/>
                <w:szCs w:val="15"/>
              </w:rPr>
              <w:t>6G</w:t>
            </w:r>
          </w:p>
        </w:tc>
        <w:tc>
          <w:tcPr>
            <w:tcW w:w="752" w:type="dxa"/>
            <w:tcBorders>
              <w:top w:val="nil"/>
              <w:left w:val="nil"/>
              <w:bottom w:val="nil"/>
              <w:right w:val="nil"/>
            </w:tcBorders>
            <w:shd w:val="clear" w:color="000000" w:fill="FFFFFF"/>
            <w:noWrap/>
            <w:vAlign w:val="bottom"/>
            <w:hideMark/>
          </w:tcPr>
          <w:p w14:paraId="3A824432" w14:textId="77777777" w:rsidR="00076524" w:rsidRPr="00F02BC5" w:rsidRDefault="00076524" w:rsidP="00076524">
            <w:pPr>
              <w:jc w:val="right"/>
              <w:rPr>
                <w:rFonts w:cs="Arial"/>
                <w:sz w:val="15"/>
                <w:szCs w:val="15"/>
              </w:rPr>
            </w:pPr>
            <w:r w:rsidRPr="00F02BC5">
              <w:rPr>
                <w:rFonts w:cs="Arial"/>
                <w:sz w:val="15"/>
                <w:szCs w:val="15"/>
              </w:rPr>
              <w:t>3,985</w:t>
            </w:r>
          </w:p>
        </w:tc>
        <w:tc>
          <w:tcPr>
            <w:tcW w:w="546" w:type="dxa"/>
            <w:tcBorders>
              <w:top w:val="nil"/>
              <w:left w:val="nil"/>
              <w:bottom w:val="nil"/>
              <w:right w:val="nil"/>
            </w:tcBorders>
            <w:shd w:val="clear" w:color="FFFFFF" w:fill="FFFFFF"/>
            <w:noWrap/>
            <w:vAlign w:val="bottom"/>
            <w:hideMark/>
          </w:tcPr>
          <w:p w14:paraId="327F0D81" w14:textId="77777777" w:rsidR="00076524" w:rsidRPr="00F02BC5" w:rsidRDefault="00076524" w:rsidP="00076524">
            <w:pPr>
              <w:jc w:val="right"/>
              <w:rPr>
                <w:rFonts w:cs="Arial"/>
                <w:sz w:val="15"/>
                <w:szCs w:val="15"/>
              </w:rPr>
            </w:pPr>
            <w:r w:rsidRPr="00F02BC5">
              <w:rPr>
                <w:rFonts w:cs="Arial"/>
                <w:sz w:val="15"/>
                <w:szCs w:val="15"/>
              </w:rPr>
              <w:t>58</w:t>
            </w:r>
          </w:p>
        </w:tc>
        <w:tc>
          <w:tcPr>
            <w:tcW w:w="546" w:type="dxa"/>
            <w:tcBorders>
              <w:top w:val="nil"/>
              <w:left w:val="nil"/>
              <w:bottom w:val="nil"/>
              <w:right w:val="nil"/>
            </w:tcBorders>
            <w:shd w:val="clear" w:color="FFFFFF" w:fill="FFFFFF"/>
            <w:noWrap/>
            <w:vAlign w:val="bottom"/>
            <w:hideMark/>
          </w:tcPr>
          <w:p w14:paraId="4F35D173"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5EB0FC78"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5" w:type="dxa"/>
            <w:tcBorders>
              <w:top w:val="nil"/>
              <w:left w:val="nil"/>
              <w:bottom w:val="nil"/>
              <w:right w:val="nil"/>
            </w:tcBorders>
            <w:shd w:val="clear" w:color="FFFFFF" w:fill="FFFFFF"/>
            <w:noWrap/>
            <w:vAlign w:val="bottom"/>
            <w:hideMark/>
          </w:tcPr>
          <w:p w14:paraId="46D283AD" w14:textId="77777777" w:rsidR="00076524" w:rsidRPr="00F02BC5" w:rsidRDefault="00076524" w:rsidP="00076524">
            <w:pPr>
              <w:jc w:val="right"/>
              <w:rPr>
                <w:rFonts w:cs="Arial"/>
                <w:sz w:val="15"/>
                <w:szCs w:val="15"/>
              </w:rPr>
            </w:pPr>
            <w:r w:rsidRPr="00F02BC5">
              <w:rPr>
                <w:rFonts w:cs="Arial"/>
                <w:sz w:val="15"/>
                <w:szCs w:val="15"/>
              </w:rPr>
              <w:t>211</w:t>
            </w:r>
          </w:p>
        </w:tc>
        <w:tc>
          <w:tcPr>
            <w:tcW w:w="635" w:type="dxa"/>
            <w:tcBorders>
              <w:top w:val="nil"/>
              <w:left w:val="nil"/>
              <w:bottom w:val="nil"/>
              <w:right w:val="nil"/>
            </w:tcBorders>
            <w:shd w:val="clear" w:color="FFFFFF" w:fill="FFFFFF"/>
            <w:noWrap/>
            <w:vAlign w:val="bottom"/>
            <w:hideMark/>
          </w:tcPr>
          <w:p w14:paraId="151255E6"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7B76080E" w14:textId="77777777" w:rsidR="00076524" w:rsidRPr="00F02BC5" w:rsidRDefault="00076524" w:rsidP="00076524">
            <w:pPr>
              <w:jc w:val="right"/>
              <w:rPr>
                <w:rFonts w:cs="Arial"/>
                <w:sz w:val="15"/>
                <w:szCs w:val="15"/>
              </w:rPr>
            </w:pPr>
            <w:r w:rsidRPr="00F02BC5">
              <w:rPr>
                <w:rFonts w:cs="Arial"/>
                <w:sz w:val="15"/>
                <w:szCs w:val="15"/>
              </w:rPr>
              <w:t>4,254</w:t>
            </w:r>
          </w:p>
        </w:tc>
      </w:tr>
      <w:tr w:rsidR="00076524" w:rsidRPr="00F02BC5" w14:paraId="499844F7" w14:textId="77777777" w:rsidTr="00076524">
        <w:trPr>
          <w:trHeight w:val="204"/>
        </w:trPr>
        <w:tc>
          <w:tcPr>
            <w:tcW w:w="2838" w:type="dxa"/>
            <w:tcBorders>
              <w:top w:val="nil"/>
              <w:left w:val="nil"/>
              <w:bottom w:val="nil"/>
              <w:right w:val="nil"/>
            </w:tcBorders>
            <w:shd w:val="clear" w:color="000000" w:fill="FFFFFF"/>
            <w:noWrap/>
            <w:vAlign w:val="center"/>
            <w:hideMark/>
          </w:tcPr>
          <w:p w14:paraId="39C9FB07"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provisions</w:t>
            </w:r>
          </w:p>
        </w:tc>
        <w:tc>
          <w:tcPr>
            <w:tcW w:w="352" w:type="dxa"/>
            <w:tcBorders>
              <w:top w:val="nil"/>
              <w:left w:val="nil"/>
              <w:bottom w:val="nil"/>
              <w:right w:val="nil"/>
            </w:tcBorders>
            <w:shd w:val="clear" w:color="000000" w:fill="FFFFFF"/>
            <w:noWrap/>
            <w:vAlign w:val="center"/>
            <w:hideMark/>
          </w:tcPr>
          <w:p w14:paraId="14AFFCF5" w14:textId="77777777" w:rsidR="00076524" w:rsidRPr="00F02BC5" w:rsidRDefault="00076524" w:rsidP="00076524">
            <w:pPr>
              <w:jc w:val="center"/>
              <w:rPr>
                <w:rFonts w:cs="Arial"/>
                <w:sz w:val="15"/>
                <w:szCs w:val="15"/>
              </w:rPr>
            </w:pPr>
            <w:r w:rsidRPr="00F02BC5">
              <w:rPr>
                <w:rFonts w:cs="Arial"/>
                <w:sz w:val="15"/>
                <w:szCs w:val="15"/>
              </w:rPr>
              <w:t>6H</w:t>
            </w:r>
          </w:p>
        </w:tc>
        <w:tc>
          <w:tcPr>
            <w:tcW w:w="752" w:type="dxa"/>
            <w:tcBorders>
              <w:top w:val="nil"/>
              <w:left w:val="nil"/>
              <w:bottom w:val="nil"/>
              <w:right w:val="nil"/>
            </w:tcBorders>
            <w:shd w:val="clear" w:color="000000" w:fill="FFFFFF"/>
            <w:noWrap/>
            <w:vAlign w:val="bottom"/>
            <w:hideMark/>
          </w:tcPr>
          <w:p w14:paraId="3E880C6F" w14:textId="77777777" w:rsidR="00076524" w:rsidRPr="00F02BC5" w:rsidRDefault="00076524" w:rsidP="00076524">
            <w:pPr>
              <w:jc w:val="right"/>
              <w:rPr>
                <w:rFonts w:cs="Arial"/>
                <w:sz w:val="15"/>
                <w:szCs w:val="15"/>
              </w:rPr>
            </w:pPr>
            <w:r w:rsidRPr="00F02BC5">
              <w:rPr>
                <w:rFonts w:cs="Arial"/>
                <w:sz w:val="15"/>
                <w:szCs w:val="15"/>
              </w:rPr>
              <w:t>45,123</w:t>
            </w:r>
          </w:p>
        </w:tc>
        <w:tc>
          <w:tcPr>
            <w:tcW w:w="546" w:type="dxa"/>
            <w:tcBorders>
              <w:top w:val="nil"/>
              <w:left w:val="nil"/>
              <w:bottom w:val="nil"/>
              <w:right w:val="nil"/>
            </w:tcBorders>
            <w:shd w:val="clear" w:color="FFFFFF" w:fill="FFFFFF"/>
            <w:noWrap/>
            <w:vAlign w:val="bottom"/>
            <w:hideMark/>
          </w:tcPr>
          <w:p w14:paraId="0451D878"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52EA1469" w14:textId="77777777" w:rsidR="00076524" w:rsidRPr="00F02BC5" w:rsidRDefault="00076524" w:rsidP="00076524">
            <w:pPr>
              <w:jc w:val="right"/>
              <w:rPr>
                <w:rFonts w:cs="Arial"/>
                <w:sz w:val="15"/>
                <w:szCs w:val="15"/>
              </w:rPr>
            </w:pPr>
            <w:r w:rsidRPr="00F02BC5">
              <w:rPr>
                <w:rFonts w:cs="Arial"/>
                <w:sz w:val="15"/>
                <w:szCs w:val="15"/>
              </w:rPr>
              <w:t>75</w:t>
            </w:r>
          </w:p>
        </w:tc>
        <w:tc>
          <w:tcPr>
            <w:tcW w:w="546" w:type="dxa"/>
            <w:tcBorders>
              <w:top w:val="nil"/>
              <w:left w:val="nil"/>
              <w:bottom w:val="nil"/>
              <w:right w:val="nil"/>
            </w:tcBorders>
            <w:shd w:val="clear" w:color="FFFFFF" w:fill="FFFFFF"/>
            <w:noWrap/>
            <w:vAlign w:val="bottom"/>
            <w:hideMark/>
          </w:tcPr>
          <w:p w14:paraId="791DEF69" w14:textId="77777777" w:rsidR="00076524" w:rsidRPr="00F02BC5" w:rsidRDefault="00076524" w:rsidP="00076524">
            <w:pPr>
              <w:jc w:val="right"/>
              <w:rPr>
                <w:rFonts w:cs="Arial"/>
                <w:sz w:val="15"/>
                <w:szCs w:val="15"/>
              </w:rPr>
            </w:pPr>
            <w:r w:rsidRPr="00F02BC5">
              <w:rPr>
                <w:rFonts w:cs="Arial"/>
                <w:sz w:val="15"/>
                <w:szCs w:val="15"/>
              </w:rPr>
              <w:t>269</w:t>
            </w:r>
          </w:p>
        </w:tc>
        <w:tc>
          <w:tcPr>
            <w:tcW w:w="545" w:type="dxa"/>
            <w:tcBorders>
              <w:top w:val="nil"/>
              <w:left w:val="nil"/>
              <w:bottom w:val="nil"/>
              <w:right w:val="nil"/>
            </w:tcBorders>
            <w:shd w:val="clear" w:color="FFFFFF" w:fill="FFFFFF"/>
            <w:noWrap/>
            <w:vAlign w:val="bottom"/>
            <w:hideMark/>
          </w:tcPr>
          <w:p w14:paraId="0C76853C"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635" w:type="dxa"/>
            <w:tcBorders>
              <w:top w:val="nil"/>
              <w:left w:val="nil"/>
              <w:bottom w:val="nil"/>
              <w:right w:val="nil"/>
            </w:tcBorders>
            <w:shd w:val="clear" w:color="FFFFFF" w:fill="FFFFFF"/>
            <w:noWrap/>
            <w:vAlign w:val="bottom"/>
            <w:hideMark/>
          </w:tcPr>
          <w:p w14:paraId="39E20C77"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3004F784" w14:textId="77777777" w:rsidR="00076524" w:rsidRPr="00F02BC5" w:rsidRDefault="00076524" w:rsidP="00076524">
            <w:pPr>
              <w:jc w:val="right"/>
              <w:rPr>
                <w:rFonts w:cs="Arial"/>
                <w:sz w:val="15"/>
                <w:szCs w:val="15"/>
              </w:rPr>
            </w:pPr>
            <w:r w:rsidRPr="00F02BC5">
              <w:rPr>
                <w:rFonts w:cs="Arial"/>
                <w:sz w:val="15"/>
                <w:szCs w:val="15"/>
              </w:rPr>
              <w:t>45,467</w:t>
            </w:r>
          </w:p>
        </w:tc>
      </w:tr>
      <w:tr w:rsidR="00076524" w:rsidRPr="00F02BC5" w14:paraId="7B052811" w14:textId="77777777" w:rsidTr="00076524">
        <w:trPr>
          <w:trHeight w:val="204"/>
        </w:trPr>
        <w:tc>
          <w:tcPr>
            <w:tcW w:w="2838" w:type="dxa"/>
            <w:tcBorders>
              <w:top w:val="nil"/>
              <w:left w:val="nil"/>
              <w:bottom w:val="nil"/>
              <w:right w:val="nil"/>
            </w:tcBorders>
            <w:shd w:val="clear" w:color="000000" w:fill="FFFFFF"/>
            <w:noWrap/>
            <w:vAlign w:val="center"/>
            <w:hideMark/>
          </w:tcPr>
          <w:p w14:paraId="719A928A"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Total provisions and payables</w:t>
            </w:r>
          </w:p>
        </w:tc>
        <w:tc>
          <w:tcPr>
            <w:tcW w:w="352" w:type="dxa"/>
            <w:tcBorders>
              <w:top w:val="nil"/>
              <w:left w:val="nil"/>
              <w:bottom w:val="nil"/>
              <w:right w:val="nil"/>
            </w:tcBorders>
            <w:shd w:val="clear" w:color="000000" w:fill="FFFFFF"/>
            <w:noWrap/>
            <w:vAlign w:val="center"/>
            <w:hideMark/>
          </w:tcPr>
          <w:p w14:paraId="51F4BE07"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000000"/>
              <w:left w:val="nil"/>
              <w:bottom w:val="single" w:sz="4" w:space="0" w:color="000000"/>
              <w:right w:val="nil"/>
            </w:tcBorders>
            <w:shd w:val="clear" w:color="000000" w:fill="FFFFFF"/>
            <w:noWrap/>
            <w:vAlign w:val="center"/>
            <w:hideMark/>
          </w:tcPr>
          <w:p w14:paraId="352B0329"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592,794</w:t>
            </w:r>
          </w:p>
        </w:tc>
        <w:tc>
          <w:tcPr>
            <w:tcW w:w="546" w:type="dxa"/>
            <w:tcBorders>
              <w:top w:val="single" w:sz="4" w:space="0" w:color="000000"/>
              <w:left w:val="nil"/>
              <w:bottom w:val="single" w:sz="4" w:space="0" w:color="000000"/>
              <w:right w:val="nil"/>
            </w:tcBorders>
            <w:shd w:val="clear" w:color="000000" w:fill="FFFFFF"/>
            <w:noWrap/>
            <w:vAlign w:val="center"/>
            <w:hideMark/>
          </w:tcPr>
          <w:p w14:paraId="4E2515F5" w14:textId="77777777" w:rsidR="00076524" w:rsidRPr="00F02BC5" w:rsidRDefault="00076524" w:rsidP="00076524">
            <w:pPr>
              <w:jc w:val="right"/>
              <w:rPr>
                <w:rFonts w:cs="Arial"/>
                <w:i/>
                <w:iCs/>
                <w:sz w:val="15"/>
                <w:szCs w:val="15"/>
              </w:rPr>
            </w:pPr>
            <w:r w:rsidRPr="00F02BC5">
              <w:rPr>
                <w:rFonts w:cs="Arial"/>
                <w:i/>
                <w:iCs/>
                <w:sz w:val="15"/>
                <w:szCs w:val="15"/>
              </w:rPr>
              <w:t>58</w:t>
            </w:r>
          </w:p>
        </w:tc>
        <w:tc>
          <w:tcPr>
            <w:tcW w:w="546" w:type="dxa"/>
            <w:tcBorders>
              <w:top w:val="single" w:sz="4" w:space="0" w:color="000000"/>
              <w:left w:val="nil"/>
              <w:bottom w:val="single" w:sz="4" w:space="0" w:color="000000"/>
              <w:right w:val="nil"/>
            </w:tcBorders>
            <w:shd w:val="clear" w:color="000000" w:fill="FFFFFF"/>
            <w:noWrap/>
            <w:vAlign w:val="center"/>
            <w:hideMark/>
          </w:tcPr>
          <w:p w14:paraId="7FC83E94" w14:textId="77777777" w:rsidR="00076524" w:rsidRPr="00F02BC5" w:rsidRDefault="00076524" w:rsidP="00076524">
            <w:pPr>
              <w:jc w:val="right"/>
              <w:rPr>
                <w:rFonts w:cs="Arial"/>
                <w:i/>
                <w:iCs/>
                <w:sz w:val="15"/>
                <w:szCs w:val="15"/>
              </w:rPr>
            </w:pPr>
            <w:r w:rsidRPr="00F02BC5">
              <w:rPr>
                <w:rFonts w:cs="Arial"/>
                <w:i/>
                <w:iCs/>
                <w:sz w:val="15"/>
                <w:szCs w:val="15"/>
              </w:rPr>
              <w:t>75</w:t>
            </w:r>
          </w:p>
        </w:tc>
        <w:tc>
          <w:tcPr>
            <w:tcW w:w="546" w:type="dxa"/>
            <w:tcBorders>
              <w:top w:val="single" w:sz="4" w:space="0" w:color="000000"/>
              <w:left w:val="nil"/>
              <w:bottom w:val="single" w:sz="4" w:space="0" w:color="000000"/>
              <w:right w:val="nil"/>
            </w:tcBorders>
            <w:shd w:val="clear" w:color="000000" w:fill="FFFFFF"/>
            <w:noWrap/>
            <w:vAlign w:val="center"/>
            <w:hideMark/>
          </w:tcPr>
          <w:p w14:paraId="4015A728" w14:textId="77777777" w:rsidR="00076524" w:rsidRPr="00F02BC5" w:rsidRDefault="00076524" w:rsidP="00076524">
            <w:pPr>
              <w:jc w:val="right"/>
              <w:rPr>
                <w:rFonts w:cs="Arial"/>
                <w:i/>
                <w:iCs/>
                <w:sz w:val="15"/>
                <w:szCs w:val="15"/>
              </w:rPr>
            </w:pPr>
            <w:r w:rsidRPr="00F02BC5">
              <w:rPr>
                <w:rFonts w:cs="Arial"/>
                <w:i/>
                <w:iCs/>
                <w:sz w:val="15"/>
                <w:szCs w:val="15"/>
              </w:rPr>
              <w:t>269</w:t>
            </w:r>
          </w:p>
        </w:tc>
        <w:tc>
          <w:tcPr>
            <w:tcW w:w="545" w:type="dxa"/>
            <w:tcBorders>
              <w:top w:val="single" w:sz="4" w:space="0" w:color="000000"/>
              <w:left w:val="nil"/>
              <w:bottom w:val="single" w:sz="4" w:space="0" w:color="000000"/>
              <w:right w:val="nil"/>
            </w:tcBorders>
            <w:shd w:val="clear" w:color="000000" w:fill="FFFFFF"/>
            <w:noWrap/>
            <w:vAlign w:val="center"/>
            <w:hideMark/>
          </w:tcPr>
          <w:p w14:paraId="19BA78E2" w14:textId="77777777" w:rsidR="00076524" w:rsidRPr="00F02BC5" w:rsidRDefault="00076524" w:rsidP="00076524">
            <w:pPr>
              <w:jc w:val="right"/>
              <w:rPr>
                <w:rFonts w:cs="Arial"/>
                <w:i/>
                <w:iCs/>
                <w:sz w:val="15"/>
                <w:szCs w:val="15"/>
              </w:rPr>
            </w:pPr>
            <w:r w:rsidRPr="00F02BC5">
              <w:rPr>
                <w:rFonts w:cs="Arial"/>
                <w:i/>
                <w:iCs/>
                <w:sz w:val="15"/>
                <w:szCs w:val="15"/>
              </w:rPr>
              <w:t>211</w:t>
            </w:r>
          </w:p>
        </w:tc>
        <w:tc>
          <w:tcPr>
            <w:tcW w:w="635" w:type="dxa"/>
            <w:tcBorders>
              <w:top w:val="single" w:sz="4" w:space="0" w:color="000000"/>
              <w:left w:val="nil"/>
              <w:bottom w:val="single" w:sz="4" w:space="0" w:color="000000"/>
              <w:right w:val="nil"/>
            </w:tcBorders>
            <w:shd w:val="clear" w:color="000000" w:fill="FFFFFF"/>
            <w:noWrap/>
            <w:vAlign w:val="center"/>
            <w:hideMark/>
          </w:tcPr>
          <w:p w14:paraId="21BC374B" w14:textId="77777777" w:rsidR="00076524" w:rsidRPr="00F02BC5" w:rsidRDefault="00076524" w:rsidP="00076524">
            <w:pPr>
              <w:jc w:val="right"/>
              <w:rPr>
                <w:rFonts w:cs="Arial"/>
                <w:i/>
                <w:iCs/>
                <w:sz w:val="15"/>
                <w:szCs w:val="15"/>
              </w:rPr>
            </w:pPr>
            <w:r w:rsidRPr="00F02BC5">
              <w:rPr>
                <w:rFonts w:cs="Arial"/>
                <w:i/>
                <w:i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4CA1ECC5" w14:textId="77777777" w:rsidR="00076524" w:rsidRPr="00F02BC5" w:rsidRDefault="00076524" w:rsidP="00076524">
            <w:pPr>
              <w:jc w:val="right"/>
              <w:rPr>
                <w:rFonts w:cs="Arial"/>
                <w:i/>
                <w:iCs/>
                <w:sz w:val="15"/>
                <w:szCs w:val="15"/>
              </w:rPr>
            </w:pPr>
            <w:r w:rsidRPr="00F02BC5">
              <w:rPr>
                <w:rFonts w:cs="Arial"/>
                <w:i/>
                <w:iCs/>
                <w:sz w:val="15"/>
                <w:szCs w:val="15"/>
              </w:rPr>
              <w:t>593,407</w:t>
            </w:r>
          </w:p>
        </w:tc>
      </w:tr>
      <w:tr w:rsidR="00076524" w:rsidRPr="00F02BC5" w14:paraId="37EB68A3" w14:textId="77777777" w:rsidTr="00076524">
        <w:trPr>
          <w:trHeight w:val="204"/>
        </w:trPr>
        <w:tc>
          <w:tcPr>
            <w:tcW w:w="2838" w:type="dxa"/>
            <w:tcBorders>
              <w:top w:val="nil"/>
              <w:left w:val="nil"/>
              <w:bottom w:val="nil"/>
              <w:right w:val="nil"/>
            </w:tcBorders>
            <w:shd w:val="clear" w:color="000000" w:fill="FFFFFF"/>
            <w:noWrap/>
            <w:vAlign w:val="center"/>
            <w:hideMark/>
          </w:tcPr>
          <w:p w14:paraId="0FDF009A"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Total liabilities</w:t>
            </w:r>
          </w:p>
        </w:tc>
        <w:tc>
          <w:tcPr>
            <w:tcW w:w="352" w:type="dxa"/>
            <w:tcBorders>
              <w:top w:val="nil"/>
              <w:left w:val="nil"/>
              <w:bottom w:val="nil"/>
              <w:right w:val="nil"/>
            </w:tcBorders>
            <w:shd w:val="clear" w:color="000000" w:fill="FFFFFF"/>
            <w:noWrap/>
            <w:vAlign w:val="center"/>
            <w:hideMark/>
          </w:tcPr>
          <w:p w14:paraId="7926C120"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5ECBD6C5" w14:textId="77777777" w:rsidR="00076524" w:rsidRPr="00F02BC5" w:rsidRDefault="00076524" w:rsidP="00076524">
            <w:pPr>
              <w:jc w:val="right"/>
              <w:rPr>
                <w:rFonts w:cs="Arial"/>
                <w:b/>
                <w:bCs/>
                <w:sz w:val="15"/>
                <w:szCs w:val="15"/>
              </w:rPr>
            </w:pPr>
            <w:r w:rsidRPr="00F02BC5">
              <w:rPr>
                <w:rFonts w:cs="Arial"/>
                <w:b/>
                <w:bCs/>
                <w:sz w:val="15"/>
                <w:szCs w:val="15"/>
              </w:rPr>
              <w:t>1,281,942</w:t>
            </w:r>
          </w:p>
        </w:tc>
        <w:tc>
          <w:tcPr>
            <w:tcW w:w="546" w:type="dxa"/>
            <w:tcBorders>
              <w:top w:val="nil"/>
              <w:left w:val="nil"/>
              <w:bottom w:val="single" w:sz="4" w:space="0" w:color="000000"/>
              <w:right w:val="nil"/>
            </w:tcBorders>
            <w:shd w:val="clear" w:color="000000" w:fill="FFFFFF"/>
            <w:noWrap/>
            <w:vAlign w:val="center"/>
            <w:hideMark/>
          </w:tcPr>
          <w:p w14:paraId="4CFB1E01" w14:textId="77777777" w:rsidR="00076524" w:rsidRPr="00F02BC5" w:rsidRDefault="00076524" w:rsidP="00076524">
            <w:pPr>
              <w:jc w:val="right"/>
              <w:rPr>
                <w:rFonts w:cs="Arial"/>
                <w:b/>
                <w:bCs/>
                <w:sz w:val="15"/>
                <w:szCs w:val="15"/>
              </w:rPr>
            </w:pPr>
            <w:r w:rsidRPr="00F02BC5">
              <w:rPr>
                <w:rFonts w:cs="Arial"/>
                <w:b/>
                <w:bCs/>
                <w:sz w:val="15"/>
                <w:szCs w:val="15"/>
              </w:rPr>
              <w:t>58</w:t>
            </w:r>
          </w:p>
        </w:tc>
        <w:tc>
          <w:tcPr>
            <w:tcW w:w="546" w:type="dxa"/>
            <w:tcBorders>
              <w:top w:val="nil"/>
              <w:left w:val="nil"/>
              <w:bottom w:val="single" w:sz="4" w:space="0" w:color="000000"/>
              <w:right w:val="nil"/>
            </w:tcBorders>
            <w:shd w:val="clear" w:color="000000" w:fill="FFFFFF"/>
            <w:noWrap/>
            <w:vAlign w:val="center"/>
            <w:hideMark/>
          </w:tcPr>
          <w:p w14:paraId="58BAEF6B" w14:textId="77777777" w:rsidR="00076524" w:rsidRPr="00F02BC5" w:rsidRDefault="00076524" w:rsidP="00076524">
            <w:pPr>
              <w:jc w:val="right"/>
              <w:rPr>
                <w:rFonts w:cs="Arial"/>
                <w:b/>
                <w:bCs/>
                <w:sz w:val="15"/>
                <w:szCs w:val="15"/>
              </w:rPr>
            </w:pPr>
            <w:r w:rsidRPr="00F02BC5">
              <w:rPr>
                <w:rFonts w:cs="Arial"/>
                <w:b/>
                <w:bCs/>
                <w:sz w:val="15"/>
                <w:szCs w:val="15"/>
              </w:rPr>
              <w:t>75</w:t>
            </w:r>
          </w:p>
        </w:tc>
        <w:tc>
          <w:tcPr>
            <w:tcW w:w="546" w:type="dxa"/>
            <w:tcBorders>
              <w:top w:val="nil"/>
              <w:left w:val="nil"/>
              <w:bottom w:val="single" w:sz="4" w:space="0" w:color="000000"/>
              <w:right w:val="nil"/>
            </w:tcBorders>
            <w:shd w:val="clear" w:color="000000" w:fill="FFFFFF"/>
            <w:noWrap/>
            <w:vAlign w:val="center"/>
            <w:hideMark/>
          </w:tcPr>
          <w:p w14:paraId="167FBAA9" w14:textId="77777777" w:rsidR="00076524" w:rsidRPr="00F02BC5" w:rsidRDefault="00076524" w:rsidP="00076524">
            <w:pPr>
              <w:jc w:val="right"/>
              <w:rPr>
                <w:rFonts w:cs="Arial"/>
                <w:b/>
                <w:bCs/>
                <w:sz w:val="15"/>
                <w:szCs w:val="15"/>
              </w:rPr>
            </w:pPr>
            <w:r w:rsidRPr="00F02BC5">
              <w:rPr>
                <w:rFonts w:cs="Arial"/>
                <w:b/>
                <w:bCs/>
                <w:sz w:val="15"/>
                <w:szCs w:val="15"/>
              </w:rPr>
              <w:t>269</w:t>
            </w:r>
          </w:p>
        </w:tc>
        <w:tc>
          <w:tcPr>
            <w:tcW w:w="545" w:type="dxa"/>
            <w:tcBorders>
              <w:top w:val="nil"/>
              <w:left w:val="nil"/>
              <w:bottom w:val="single" w:sz="4" w:space="0" w:color="000000"/>
              <w:right w:val="nil"/>
            </w:tcBorders>
            <w:shd w:val="clear" w:color="000000" w:fill="FFFFFF"/>
            <w:noWrap/>
            <w:vAlign w:val="center"/>
            <w:hideMark/>
          </w:tcPr>
          <w:p w14:paraId="3D289041" w14:textId="77777777" w:rsidR="00076524" w:rsidRPr="00F02BC5" w:rsidRDefault="00076524" w:rsidP="00076524">
            <w:pPr>
              <w:jc w:val="right"/>
              <w:rPr>
                <w:rFonts w:cs="Arial"/>
                <w:b/>
                <w:bCs/>
                <w:sz w:val="15"/>
                <w:szCs w:val="15"/>
              </w:rPr>
            </w:pPr>
            <w:r w:rsidRPr="00F02BC5">
              <w:rPr>
                <w:rFonts w:cs="Arial"/>
                <w:b/>
                <w:bCs/>
                <w:sz w:val="15"/>
                <w:szCs w:val="15"/>
              </w:rPr>
              <w:t>211</w:t>
            </w:r>
          </w:p>
        </w:tc>
        <w:tc>
          <w:tcPr>
            <w:tcW w:w="635" w:type="dxa"/>
            <w:tcBorders>
              <w:top w:val="nil"/>
              <w:left w:val="nil"/>
              <w:bottom w:val="single" w:sz="4" w:space="0" w:color="000000"/>
              <w:right w:val="nil"/>
            </w:tcBorders>
            <w:shd w:val="clear" w:color="000000" w:fill="FFFFFF"/>
            <w:noWrap/>
            <w:vAlign w:val="center"/>
            <w:hideMark/>
          </w:tcPr>
          <w:p w14:paraId="5832E38E"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nil"/>
              <w:left w:val="nil"/>
              <w:bottom w:val="single" w:sz="4" w:space="0" w:color="000000"/>
              <w:right w:val="nil"/>
            </w:tcBorders>
            <w:shd w:val="clear" w:color="000000" w:fill="FFFFFF"/>
            <w:noWrap/>
            <w:vAlign w:val="center"/>
            <w:hideMark/>
          </w:tcPr>
          <w:p w14:paraId="3350A58A" w14:textId="77777777" w:rsidR="00076524" w:rsidRPr="00F02BC5" w:rsidRDefault="00076524" w:rsidP="00076524">
            <w:pPr>
              <w:jc w:val="right"/>
              <w:rPr>
                <w:rFonts w:cs="Arial"/>
                <w:b/>
                <w:bCs/>
                <w:sz w:val="15"/>
                <w:szCs w:val="15"/>
              </w:rPr>
            </w:pPr>
            <w:r w:rsidRPr="00F02BC5">
              <w:rPr>
                <w:rFonts w:cs="Arial"/>
                <w:b/>
                <w:bCs/>
                <w:sz w:val="15"/>
                <w:szCs w:val="15"/>
              </w:rPr>
              <w:t>1,282,555</w:t>
            </w:r>
          </w:p>
        </w:tc>
      </w:tr>
      <w:tr w:rsidR="00076524" w:rsidRPr="00F02BC5" w14:paraId="09967B47" w14:textId="77777777" w:rsidTr="00076524">
        <w:trPr>
          <w:trHeight w:val="204"/>
        </w:trPr>
        <w:tc>
          <w:tcPr>
            <w:tcW w:w="2838" w:type="dxa"/>
            <w:tcBorders>
              <w:top w:val="nil"/>
              <w:left w:val="nil"/>
              <w:bottom w:val="nil"/>
              <w:right w:val="nil"/>
            </w:tcBorders>
            <w:shd w:val="clear" w:color="000000" w:fill="FFFFFF"/>
            <w:noWrap/>
            <w:vAlign w:val="center"/>
            <w:hideMark/>
          </w:tcPr>
          <w:p w14:paraId="5D1A1652"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 </w:t>
            </w:r>
          </w:p>
        </w:tc>
        <w:tc>
          <w:tcPr>
            <w:tcW w:w="352" w:type="dxa"/>
            <w:tcBorders>
              <w:top w:val="nil"/>
              <w:left w:val="nil"/>
              <w:bottom w:val="nil"/>
              <w:right w:val="nil"/>
            </w:tcBorders>
            <w:shd w:val="clear" w:color="000000" w:fill="FFFFFF"/>
            <w:noWrap/>
            <w:vAlign w:val="center"/>
            <w:hideMark/>
          </w:tcPr>
          <w:p w14:paraId="4CD73136"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7687D442"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53E6DA8B"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5A5AD5FE"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6" w:type="dxa"/>
            <w:tcBorders>
              <w:top w:val="nil"/>
              <w:left w:val="nil"/>
              <w:bottom w:val="nil"/>
              <w:right w:val="nil"/>
            </w:tcBorders>
            <w:shd w:val="clear" w:color="000000" w:fill="FFFFFF"/>
            <w:noWrap/>
            <w:vAlign w:val="center"/>
            <w:hideMark/>
          </w:tcPr>
          <w:p w14:paraId="69D066C2"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545" w:type="dxa"/>
            <w:tcBorders>
              <w:top w:val="nil"/>
              <w:left w:val="nil"/>
              <w:bottom w:val="nil"/>
              <w:right w:val="nil"/>
            </w:tcBorders>
            <w:shd w:val="clear" w:color="000000" w:fill="FFFFFF"/>
            <w:noWrap/>
            <w:vAlign w:val="center"/>
            <w:hideMark/>
          </w:tcPr>
          <w:p w14:paraId="7B03197C"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635" w:type="dxa"/>
            <w:tcBorders>
              <w:top w:val="nil"/>
              <w:left w:val="nil"/>
              <w:bottom w:val="nil"/>
              <w:right w:val="nil"/>
            </w:tcBorders>
            <w:shd w:val="clear" w:color="000000" w:fill="FFFFFF"/>
            <w:noWrap/>
            <w:vAlign w:val="center"/>
            <w:hideMark/>
          </w:tcPr>
          <w:p w14:paraId="40F5914C"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751" w:type="dxa"/>
            <w:tcBorders>
              <w:top w:val="nil"/>
              <w:left w:val="nil"/>
              <w:bottom w:val="nil"/>
              <w:right w:val="nil"/>
            </w:tcBorders>
            <w:shd w:val="clear" w:color="000000" w:fill="FFFFFF"/>
            <w:noWrap/>
            <w:vAlign w:val="center"/>
            <w:hideMark/>
          </w:tcPr>
          <w:p w14:paraId="27D3F624" w14:textId="77777777" w:rsidR="00076524" w:rsidRPr="00F02BC5" w:rsidRDefault="00076524" w:rsidP="00076524">
            <w:pPr>
              <w:jc w:val="right"/>
              <w:rPr>
                <w:rFonts w:cs="Arial"/>
                <w:b/>
                <w:bCs/>
                <w:sz w:val="15"/>
                <w:szCs w:val="15"/>
              </w:rPr>
            </w:pPr>
            <w:r w:rsidRPr="00F02BC5">
              <w:rPr>
                <w:rFonts w:cs="Arial"/>
                <w:b/>
                <w:bCs/>
                <w:sz w:val="15"/>
                <w:szCs w:val="15"/>
              </w:rPr>
              <w:t> </w:t>
            </w:r>
          </w:p>
        </w:tc>
      </w:tr>
      <w:tr w:rsidR="00076524" w:rsidRPr="00F02BC5" w14:paraId="29D59C78" w14:textId="77777777" w:rsidTr="00076524">
        <w:trPr>
          <w:trHeight w:val="204"/>
        </w:trPr>
        <w:tc>
          <w:tcPr>
            <w:tcW w:w="2838" w:type="dxa"/>
            <w:tcBorders>
              <w:top w:val="nil"/>
              <w:left w:val="nil"/>
              <w:bottom w:val="nil"/>
              <w:right w:val="nil"/>
            </w:tcBorders>
            <w:shd w:val="clear" w:color="000000" w:fill="FFFFFF"/>
            <w:noWrap/>
            <w:vAlign w:val="center"/>
            <w:hideMark/>
          </w:tcPr>
          <w:p w14:paraId="6D040F1C"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Net worth</w:t>
            </w:r>
          </w:p>
        </w:tc>
        <w:tc>
          <w:tcPr>
            <w:tcW w:w="352" w:type="dxa"/>
            <w:tcBorders>
              <w:top w:val="nil"/>
              <w:left w:val="nil"/>
              <w:bottom w:val="nil"/>
              <w:right w:val="nil"/>
            </w:tcBorders>
            <w:shd w:val="clear" w:color="000000" w:fill="FFFFFF"/>
            <w:noWrap/>
            <w:vAlign w:val="center"/>
            <w:hideMark/>
          </w:tcPr>
          <w:p w14:paraId="4FC4877A"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center"/>
            <w:hideMark/>
          </w:tcPr>
          <w:p w14:paraId="418E3926"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08333AE1"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30667593" w14:textId="77777777" w:rsidR="00076524" w:rsidRPr="00F02BC5" w:rsidRDefault="00076524" w:rsidP="00076524">
            <w:pPr>
              <w:jc w:val="right"/>
              <w:rPr>
                <w:rFonts w:cs="Arial"/>
                <w:sz w:val="15"/>
                <w:szCs w:val="15"/>
              </w:rPr>
            </w:pPr>
            <w:r w:rsidRPr="00F02BC5">
              <w:rPr>
                <w:rFonts w:cs="Arial"/>
                <w:sz w:val="15"/>
                <w:szCs w:val="15"/>
              </w:rPr>
              <w:t> </w:t>
            </w:r>
          </w:p>
        </w:tc>
        <w:tc>
          <w:tcPr>
            <w:tcW w:w="546" w:type="dxa"/>
            <w:tcBorders>
              <w:top w:val="nil"/>
              <w:left w:val="nil"/>
              <w:bottom w:val="nil"/>
              <w:right w:val="nil"/>
            </w:tcBorders>
            <w:shd w:val="clear" w:color="000000" w:fill="FFFFFF"/>
            <w:noWrap/>
            <w:vAlign w:val="center"/>
            <w:hideMark/>
          </w:tcPr>
          <w:p w14:paraId="65B945D7" w14:textId="77777777" w:rsidR="00076524" w:rsidRPr="00F02BC5" w:rsidRDefault="00076524" w:rsidP="00076524">
            <w:pPr>
              <w:jc w:val="right"/>
              <w:rPr>
                <w:rFonts w:cs="Arial"/>
                <w:sz w:val="15"/>
                <w:szCs w:val="15"/>
              </w:rPr>
            </w:pPr>
            <w:r w:rsidRPr="00F02BC5">
              <w:rPr>
                <w:rFonts w:cs="Arial"/>
                <w:sz w:val="15"/>
                <w:szCs w:val="15"/>
              </w:rPr>
              <w:t> </w:t>
            </w:r>
          </w:p>
        </w:tc>
        <w:tc>
          <w:tcPr>
            <w:tcW w:w="545" w:type="dxa"/>
            <w:tcBorders>
              <w:top w:val="nil"/>
              <w:left w:val="nil"/>
              <w:bottom w:val="nil"/>
              <w:right w:val="nil"/>
            </w:tcBorders>
            <w:shd w:val="clear" w:color="000000" w:fill="FFFFFF"/>
            <w:noWrap/>
            <w:vAlign w:val="center"/>
            <w:hideMark/>
          </w:tcPr>
          <w:p w14:paraId="0FB94737" w14:textId="77777777" w:rsidR="00076524" w:rsidRPr="00F02BC5" w:rsidRDefault="00076524" w:rsidP="00076524">
            <w:pPr>
              <w:jc w:val="right"/>
              <w:rPr>
                <w:rFonts w:cs="Arial"/>
                <w:sz w:val="15"/>
                <w:szCs w:val="15"/>
              </w:rPr>
            </w:pPr>
            <w:r w:rsidRPr="00F02BC5">
              <w:rPr>
                <w:rFonts w:cs="Arial"/>
                <w:sz w:val="15"/>
                <w:szCs w:val="15"/>
              </w:rPr>
              <w:t> </w:t>
            </w:r>
          </w:p>
        </w:tc>
        <w:tc>
          <w:tcPr>
            <w:tcW w:w="635" w:type="dxa"/>
            <w:tcBorders>
              <w:top w:val="nil"/>
              <w:left w:val="nil"/>
              <w:bottom w:val="nil"/>
              <w:right w:val="nil"/>
            </w:tcBorders>
            <w:shd w:val="clear" w:color="000000" w:fill="FFFFFF"/>
            <w:noWrap/>
            <w:vAlign w:val="center"/>
            <w:hideMark/>
          </w:tcPr>
          <w:p w14:paraId="51EDB0FE" w14:textId="77777777" w:rsidR="00076524" w:rsidRPr="00F02BC5" w:rsidRDefault="00076524" w:rsidP="00076524">
            <w:pPr>
              <w:jc w:val="right"/>
              <w:rPr>
                <w:rFonts w:cs="Arial"/>
                <w:sz w:val="15"/>
                <w:szCs w:val="15"/>
              </w:rPr>
            </w:pPr>
            <w:r w:rsidRPr="00F02BC5">
              <w:rPr>
                <w:rFonts w:cs="Arial"/>
                <w:sz w:val="15"/>
                <w:szCs w:val="15"/>
              </w:rPr>
              <w:t> </w:t>
            </w:r>
          </w:p>
        </w:tc>
        <w:tc>
          <w:tcPr>
            <w:tcW w:w="751" w:type="dxa"/>
            <w:tcBorders>
              <w:top w:val="nil"/>
              <w:left w:val="nil"/>
              <w:bottom w:val="nil"/>
              <w:right w:val="nil"/>
            </w:tcBorders>
            <w:shd w:val="clear" w:color="000000" w:fill="FFFFFF"/>
            <w:noWrap/>
            <w:vAlign w:val="center"/>
            <w:hideMark/>
          </w:tcPr>
          <w:p w14:paraId="26ABD9F7"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3030FD54" w14:textId="77777777" w:rsidTr="00076524">
        <w:trPr>
          <w:trHeight w:val="204"/>
        </w:trPr>
        <w:tc>
          <w:tcPr>
            <w:tcW w:w="2838" w:type="dxa"/>
            <w:tcBorders>
              <w:top w:val="nil"/>
              <w:left w:val="nil"/>
              <w:bottom w:val="nil"/>
              <w:right w:val="nil"/>
            </w:tcBorders>
            <w:shd w:val="clear" w:color="000000" w:fill="FFFFFF"/>
            <w:vAlign w:val="center"/>
            <w:hideMark/>
          </w:tcPr>
          <w:p w14:paraId="02E062DE" w14:textId="77777777" w:rsidR="00076524" w:rsidRPr="00F02BC5" w:rsidRDefault="00076524" w:rsidP="00076524">
            <w:pPr>
              <w:ind w:left="150" w:hangingChars="100" w:hanging="150"/>
              <w:rPr>
                <w:rFonts w:cs="Arial"/>
                <w:color w:val="000000"/>
                <w:sz w:val="15"/>
                <w:szCs w:val="15"/>
              </w:rPr>
            </w:pPr>
            <w:r w:rsidRPr="00F02BC5">
              <w:rPr>
                <w:rFonts w:cs="Arial"/>
                <w:color w:val="000000"/>
                <w:sz w:val="15"/>
                <w:szCs w:val="15"/>
              </w:rPr>
              <w:t>Opening balance as at</w:t>
            </w:r>
            <w:r w:rsidRPr="00F02BC5">
              <w:rPr>
                <w:rFonts w:cs="Arial"/>
                <w:color w:val="000000"/>
                <w:sz w:val="15"/>
                <w:szCs w:val="15"/>
              </w:rPr>
              <w:br/>
              <w:t>1 July 2018</w:t>
            </w:r>
          </w:p>
        </w:tc>
        <w:tc>
          <w:tcPr>
            <w:tcW w:w="352" w:type="dxa"/>
            <w:tcBorders>
              <w:top w:val="nil"/>
              <w:left w:val="nil"/>
              <w:bottom w:val="nil"/>
              <w:right w:val="nil"/>
            </w:tcBorders>
            <w:shd w:val="clear" w:color="000000" w:fill="FFFFFF"/>
            <w:noWrap/>
            <w:vAlign w:val="center"/>
            <w:hideMark/>
          </w:tcPr>
          <w:p w14:paraId="753D85C2"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bottom"/>
            <w:hideMark/>
          </w:tcPr>
          <w:p w14:paraId="54415CA3" w14:textId="77777777" w:rsidR="00076524" w:rsidRPr="00F02BC5" w:rsidRDefault="00076524" w:rsidP="00076524">
            <w:pPr>
              <w:jc w:val="right"/>
              <w:rPr>
                <w:rFonts w:cs="Arial"/>
                <w:sz w:val="15"/>
                <w:szCs w:val="15"/>
              </w:rPr>
            </w:pPr>
            <w:r w:rsidRPr="00F02BC5">
              <w:rPr>
                <w:rFonts w:cs="Arial"/>
                <w:sz w:val="15"/>
                <w:szCs w:val="15"/>
              </w:rPr>
              <w:t>(417,735)</w:t>
            </w:r>
          </w:p>
        </w:tc>
        <w:tc>
          <w:tcPr>
            <w:tcW w:w="546" w:type="dxa"/>
            <w:tcBorders>
              <w:top w:val="nil"/>
              <w:left w:val="nil"/>
              <w:bottom w:val="nil"/>
              <w:right w:val="nil"/>
            </w:tcBorders>
            <w:shd w:val="clear" w:color="FFFFFF" w:fill="FFFFFF"/>
            <w:noWrap/>
            <w:vAlign w:val="bottom"/>
            <w:hideMark/>
          </w:tcPr>
          <w:p w14:paraId="6A8BBF0A" w14:textId="77777777" w:rsidR="00076524" w:rsidRPr="00F02BC5" w:rsidRDefault="00076524" w:rsidP="00076524">
            <w:pPr>
              <w:jc w:val="right"/>
              <w:rPr>
                <w:rFonts w:cs="Arial"/>
                <w:sz w:val="15"/>
                <w:szCs w:val="15"/>
              </w:rPr>
            </w:pPr>
            <w:r w:rsidRPr="00F02BC5">
              <w:rPr>
                <w:rFonts w:cs="Arial"/>
                <w:sz w:val="15"/>
                <w:szCs w:val="15"/>
              </w:rPr>
              <w:t>(41)</w:t>
            </w:r>
          </w:p>
        </w:tc>
        <w:tc>
          <w:tcPr>
            <w:tcW w:w="546" w:type="dxa"/>
            <w:tcBorders>
              <w:top w:val="nil"/>
              <w:left w:val="nil"/>
              <w:bottom w:val="nil"/>
              <w:right w:val="nil"/>
            </w:tcBorders>
            <w:shd w:val="clear" w:color="FFFFFF" w:fill="FFFFFF"/>
            <w:noWrap/>
            <w:vAlign w:val="bottom"/>
            <w:hideMark/>
          </w:tcPr>
          <w:p w14:paraId="0E2CDD12"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6A29A75F" w14:textId="77777777" w:rsidR="00076524" w:rsidRPr="00F02BC5" w:rsidRDefault="00076524" w:rsidP="00076524">
            <w:pPr>
              <w:jc w:val="right"/>
              <w:rPr>
                <w:rFonts w:cs="Arial"/>
                <w:sz w:val="15"/>
                <w:szCs w:val="15"/>
              </w:rPr>
            </w:pPr>
            <w:r w:rsidRPr="00F02BC5">
              <w:rPr>
                <w:rFonts w:cs="Arial"/>
                <w:sz w:val="15"/>
                <w:szCs w:val="15"/>
              </w:rPr>
              <w:t>(92)</w:t>
            </w:r>
          </w:p>
        </w:tc>
        <w:tc>
          <w:tcPr>
            <w:tcW w:w="545" w:type="dxa"/>
            <w:tcBorders>
              <w:top w:val="nil"/>
              <w:left w:val="nil"/>
              <w:bottom w:val="nil"/>
              <w:right w:val="nil"/>
            </w:tcBorders>
            <w:shd w:val="clear" w:color="FFFFFF" w:fill="FFFFFF"/>
            <w:noWrap/>
            <w:vAlign w:val="bottom"/>
            <w:hideMark/>
          </w:tcPr>
          <w:p w14:paraId="5B06CB51" w14:textId="77777777" w:rsidR="00076524" w:rsidRPr="00F02BC5" w:rsidRDefault="00076524" w:rsidP="00076524">
            <w:pPr>
              <w:jc w:val="right"/>
              <w:rPr>
                <w:rFonts w:cs="Arial"/>
                <w:sz w:val="15"/>
                <w:szCs w:val="15"/>
              </w:rPr>
            </w:pPr>
            <w:r w:rsidRPr="00F02BC5">
              <w:rPr>
                <w:rFonts w:cs="Arial"/>
                <w:sz w:val="15"/>
                <w:szCs w:val="15"/>
              </w:rPr>
              <w:t>34</w:t>
            </w:r>
          </w:p>
        </w:tc>
        <w:tc>
          <w:tcPr>
            <w:tcW w:w="635" w:type="dxa"/>
            <w:tcBorders>
              <w:top w:val="nil"/>
              <w:left w:val="nil"/>
              <w:bottom w:val="nil"/>
              <w:right w:val="nil"/>
            </w:tcBorders>
            <w:shd w:val="clear" w:color="FFFFFF" w:fill="FFFFFF"/>
            <w:noWrap/>
            <w:vAlign w:val="bottom"/>
            <w:hideMark/>
          </w:tcPr>
          <w:p w14:paraId="2EB2BA2B"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199CD200" w14:textId="77777777" w:rsidR="00076524" w:rsidRPr="00F02BC5" w:rsidRDefault="00076524" w:rsidP="00076524">
            <w:pPr>
              <w:jc w:val="right"/>
              <w:rPr>
                <w:rFonts w:cs="Arial"/>
                <w:sz w:val="15"/>
                <w:szCs w:val="15"/>
              </w:rPr>
            </w:pPr>
            <w:r w:rsidRPr="00F02BC5">
              <w:rPr>
                <w:rFonts w:cs="Arial"/>
                <w:sz w:val="15"/>
                <w:szCs w:val="15"/>
              </w:rPr>
              <w:t>(417,834)</w:t>
            </w:r>
          </w:p>
        </w:tc>
      </w:tr>
      <w:tr w:rsidR="00076524" w:rsidRPr="00F02BC5" w14:paraId="695760B0" w14:textId="77777777" w:rsidTr="00076524">
        <w:trPr>
          <w:trHeight w:val="204"/>
        </w:trPr>
        <w:tc>
          <w:tcPr>
            <w:tcW w:w="2838" w:type="dxa"/>
            <w:tcBorders>
              <w:top w:val="nil"/>
              <w:left w:val="nil"/>
              <w:bottom w:val="nil"/>
              <w:right w:val="nil"/>
            </w:tcBorders>
            <w:shd w:val="clear" w:color="auto" w:fill="auto"/>
            <w:noWrap/>
            <w:vAlign w:val="center"/>
            <w:hideMark/>
          </w:tcPr>
          <w:p w14:paraId="62734340" w14:textId="77777777" w:rsidR="00076524" w:rsidRPr="00F02BC5" w:rsidRDefault="00076524" w:rsidP="00076524">
            <w:pPr>
              <w:ind w:left="150" w:hangingChars="100" w:hanging="150"/>
              <w:rPr>
                <w:rFonts w:cs="Arial"/>
                <w:color w:val="000000"/>
                <w:sz w:val="15"/>
                <w:szCs w:val="15"/>
              </w:rPr>
            </w:pPr>
            <w:r w:rsidRPr="00F02BC5">
              <w:rPr>
                <w:rFonts w:cs="Arial"/>
                <w:color w:val="000000"/>
                <w:sz w:val="15"/>
                <w:szCs w:val="15"/>
              </w:rPr>
              <w:t>Comprehensive result - Change in net worth</w:t>
            </w:r>
          </w:p>
        </w:tc>
        <w:tc>
          <w:tcPr>
            <w:tcW w:w="352" w:type="dxa"/>
            <w:tcBorders>
              <w:top w:val="nil"/>
              <w:left w:val="nil"/>
              <w:bottom w:val="nil"/>
              <w:right w:val="nil"/>
            </w:tcBorders>
            <w:shd w:val="clear" w:color="000000" w:fill="FFFFFF"/>
            <w:noWrap/>
            <w:vAlign w:val="center"/>
            <w:hideMark/>
          </w:tcPr>
          <w:p w14:paraId="7AE7CFE1"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nil"/>
              <w:left w:val="nil"/>
              <w:bottom w:val="nil"/>
              <w:right w:val="nil"/>
            </w:tcBorders>
            <w:shd w:val="clear" w:color="000000" w:fill="FFFFFF"/>
            <w:noWrap/>
            <w:vAlign w:val="bottom"/>
            <w:hideMark/>
          </w:tcPr>
          <w:p w14:paraId="2A1EDE94" w14:textId="77777777" w:rsidR="00076524" w:rsidRPr="00F02BC5" w:rsidRDefault="00076524" w:rsidP="00076524">
            <w:pPr>
              <w:jc w:val="right"/>
              <w:rPr>
                <w:rFonts w:cs="Arial"/>
                <w:sz w:val="15"/>
                <w:szCs w:val="15"/>
              </w:rPr>
            </w:pPr>
            <w:r w:rsidRPr="00F02BC5">
              <w:rPr>
                <w:rFonts w:cs="Arial"/>
                <w:sz w:val="15"/>
                <w:szCs w:val="15"/>
              </w:rPr>
              <w:t>(126,949)</w:t>
            </w:r>
          </w:p>
        </w:tc>
        <w:tc>
          <w:tcPr>
            <w:tcW w:w="546" w:type="dxa"/>
            <w:tcBorders>
              <w:top w:val="nil"/>
              <w:left w:val="nil"/>
              <w:bottom w:val="nil"/>
              <w:right w:val="nil"/>
            </w:tcBorders>
            <w:shd w:val="clear" w:color="FFFFFF" w:fill="FFFFFF"/>
            <w:noWrap/>
            <w:vAlign w:val="bottom"/>
            <w:hideMark/>
          </w:tcPr>
          <w:p w14:paraId="7D4DA6B5" w14:textId="77777777" w:rsidR="00076524" w:rsidRPr="00F02BC5" w:rsidRDefault="00076524" w:rsidP="00076524">
            <w:pPr>
              <w:jc w:val="right"/>
              <w:rPr>
                <w:rFonts w:cs="Arial"/>
                <w:sz w:val="15"/>
                <w:szCs w:val="15"/>
              </w:rPr>
            </w:pPr>
            <w:r w:rsidRPr="00F02BC5">
              <w:rPr>
                <w:rFonts w:cs="Arial"/>
                <w:sz w:val="15"/>
                <w:szCs w:val="15"/>
              </w:rPr>
              <w:t>(17)</w:t>
            </w:r>
          </w:p>
        </w:tc>
        <w:tc>
          <w:tcPr>
            <w:tcW w:w="546" w:type="dxa"/>
            <w:tcBorders>
              <w:top w:val="nil"/>
              <w:left w:val="nil"/>
              <w:bottom w:val="nil"/>
              <w:right w:val="nil"/>
            </w:tcBorders>
            <w:shd w:val="clear" w:color="FFFFFF" w:fill="FFFFFF"/>
            <w:noWrap/>
            <w:vAlign w:val="bottom"/>
            <w:hideMark/>
          </w:tcPr>
          <w:p w14:paraId="270170E1"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546" w:type="dxa"/>
            <w:tcBorders>
              <w:top w:val="nil"/>
              <w:left w:val="nil"/>
              <w:bottom w:val="nil"/>
              <w:right w:val="nil"/>
            </w:tcBorders>
            <w:shd w:val="clear" w:color="FFFFFF" w:fill="FFFFFF"/>
            <w:noWrap/>
            <w:vAlign w:val="bottom"/>
            <w:hideMark/>
          </w:tcPr>
          <w:p w14:paraId="7D543CC7" w14:textId="77777777" w:rsidR="00076524" w:rsidRPr="00F02BC5" w:rsidRDefault="00076524" w:rsidP="00076524">
            <w:pPr>
              <w:jc w:val="right"/>
              <w:rPr>
                <w:rFonts w:cs="Arial"/>
                <w:sz w:val="15"/>
                <w:szCs w:val="15"/>
              </w:rPr>
            </w:pPr>
            <w:r w:rsidRPr="00F02BC5">
              <w:rPr>
                <w:rFonts w:cs="Arial"/>
                <w:sz w:val="15"/>
                <w:szCs w:val="15"/>
              </w:rPr>
              <w:t>(177)</w:t>
            </w:r>
          </w:p>
        </w:tc>
        <w:tc>
          <w:tcPr>
            <w:tcW w:w="545" w:type="dxa"/>
            <w:tcBorders>
              <w:top w:val="nil"/>
              <w:left w:val="nil"/>
              <w:bottom w:val="nil"/>
              <w:right w:val="nil"/>
            </w:tcBorders>
            <w:shd w:val="clear" w:color="FFFFFF" w:fill="FFFFFF"/>
            <w:noWrap/>
            <w:vAlign w:val="bottom"/>
            <w:hideMark/>
          </w:tcPr>
          <w:p w14:paraId="23ACA4B7" w14:textId="77777777" w:rsidR="00076524" w:rsidRPr="00F02BC5" w:rsidRDefault="00076524" w:rsidP="00076524">
            <w:pPr>
              <w:jc w:val="right"/>
              <w:rPr>
                <w:rFonts w:cs="Arial"/>
                <w:sz w:val="15"/>
                <w:szCs w:val="15"/>
              </w:rPr>
            </w:pPr>
            <w:r w:rsidRPr="00F02BC5">
              <w:rPr>
                <w:rFonts w:cs="Arial"/>
                <w:sz w:val="15"/>
                <w:szCs w:val="15"/>
              </w:rPr>
              <w:t>(242)</w:t>
            </w:r>
          </w:p>
        </w:tc>
        <w:tc>
          <w:tcPr>
            <w:tcW w:w="635" w:type="dxa"/>
            <w:tcBorders>
              <w:top w:val="nil"/>
              <w:left w:val="nil"/>
              <w:bottom w:val="nil"/>
              <w:right w:val="nil"/>
            </w:tcBorders>
            <w:shd w:val="clear" w:color="FFFFFF" w:fill="FFFFFF"/>
            <w:noWrap/>
            <w:vAlign w:val="bottom"/>
            <w:hideMark/>
          </w:tcPr>
          <w:p w14:paraId="3137D53A"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751" w:type="dxa"/>
            <w:tcBorders>
              <w:top w:val="nil"/>
              <w:left w:val="nil"/>
              <w:bottom w:val="nil"/>
              <w:right w:val="nil"/>
            </w:tcBorders>
            <w:shd w:val="clear" w:color="FFFFFF" w:fill="FFFFFF"/>
            <w:noWrap/>
            <w:vAlign w:val="bottom"/>
            <w:hideMark/>
          </w:tcPr>
          <w:p w14:paraId="45FBD641" w14:textId="77777777" w:rsidR="00076524" w:rsidRPr="00F02BC5" w:rsidRDefault="00076524" w:rsidP="00076524">
            <w:pPr>
              <w:jc w:val="right"/>
              <w:rPr>
                <w:rFonts w:cs="Arial"/>
                <w:sz w:val="15"/>
                <w:szCs w:val="15"/>
              </w:rPr>
            </w:pPr>
            <w:r w:rsidRPr="00F02BC5">
              <w:rPr>
                <w:rFonts w:cs="Arial"/>
                <w:sz w:val="15"/>
                <w:szCs w:val="15"/>
              </w:rPr>
              <w:t>(127,385)</w:t>
            </w:r>
          </w:p>
        </w:tc>
      </w:tr>
      <w:tr w:rsidR="00076524" w:rsidRPr="00F02BC5" w14:paraId="6ADC04D0" w14:textId="77777777" w:rsidTr="00076524">
        <w:trPr>
          <w:trHeight w:val="204"/>
        </w:trPr>
        <w:tc>
          <w:tcPr>
            <w:tcW w:w="2838" w:type="dxa"/>
            <w:tcBorders>
              <w:top w:val="nil"/>
              <w:left w:val="nil"/>
              <w:bottom w:val="single" w:sz="4" w:space="0" w:color="000000"/>
              <w:right w:val="nil"/>
            </w:tcBorders>
            <w:shd w:val="clear" w:color="000000" w:fill="FFFFFF"/>
            <w:noWrap/>
            <w:vAlign w:val="center"/>
            <w:hideMark/>
          </w:tcPr>
          <w:p w14:paraId="5825416A"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Net worth</w:t>
            </w:r>
          </w:p>
        </w:tc>
        <w:tc>
          <w:tcPr>
            <w:tcW w:w="352" w:type="dxa"/>
            <w:tcBorders>
              <w:top w:val="nil"/>
              <w:left w:val="nil"/>
              <w:bottom w:val="single" w:sz="4" w:space="0" w:color="000000"/>
              <w:right w:val="nil"/>
            </w:tcBorders>
            <w:shd w:val="clear" w:color="000000" w:fill="FFFFFF"/>
            <w:noWrap/>
            <w:vAlign w:val="center"/>
            <w:hideMark/>
          </w:tcPr>
          <w:p w14:paraId="284B548E" w14:textId="77777777" w:rsidR="00076524" w:rsidRPr="00F02BC5" w:rsidRDefault="00076524" w:rsidP="00076524">
            <w:pPr>
              <w:jc w:val="center"/>
              <w:rPr>
                <w:rFonts w:cs="Arial"/>
                <w:sz w:val="15"/>
                <w:szCs w:val="15"/>
              </w:rPr>
            </w:pPr>
            <w:r w:rsidRPr="00F02BC5">
              <w:rPr>
                <w:rFonts w:cs="Arial"/>
                <w:sz w:val="15"/>
                <w:szCs w:val="15"/>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6CF78547" w14:textId="77777777" w:rsidR="00076524" w:rsidRPr="00F02BC5" w:rsidRDefault="00076524" w:rsidP="00076524">
            <w:pPr>
              <w:jc w:val="right"/>
              <w:rPr>
                <w:rFonts w:cs="Arial"/>
                <w:b/>
                <w:bCs/>
                <w:sz w:val="15"/>
                <w:szCs w:val="15"/>
              </w:rPr>
            </w:pPr>
            <w:r w:rsidRPr="00F02BC5">
              <w:rPr>
                <w:rFonts w:cs="Arial"/>
                <w:b/>
                <w:bCs/>
                <w:sz w:val="15"/>
                <w:szCs w:val="15"/>
              </w:rPr>
              <w:t>(544,633)</w:t>
            </w:r>
          </w:p>
        </w:tc>
        <w:tc>
          <w:tcPr>
            <w:tcW w:w="546" w:type="dxa"/>
            <w:tcBorders>
              <w:top w:val="single" w:sz="4" w:space="0" w:color="000000"/>
              <w:left w:val="nil"/>
              <w:bottom w:val="single" w:sz="4" w:space="0" w:color="000000"/>
              <w:right w:val="nil"/>
            </w:tcBorders>
            <w:shd w:val="clear" w:color="000000" w:fill="FFFFFF"/>
            <w:noWrap/>
            <w:vAlign w:val="center"/>
            <w:hideMark/>
          </w:tcPr>
          <w:p w14:paraId="6EC0EFBF" w14:textId="77777777" w:rsidR="00076524" w:rsidRPr="00F02BC5" w:rsidRDefault="00076524" w:rsidP="00076524">
            <w:pPr>
              <w:jc w:val="right"/>
              <w:rPr>
                <w:rFonts w:cs="Arial"/>
                <w:b/>
                <w:bCs/>
                <w:sz w:val="15"/>
                <w:szCs w:val="15"/>
              </w:rPr>
            </w:pPr>
            <w:r w:rsidRPr="00F02BC5">
              <w:rPr>
                <w:rFonts w:cs="Arial"/>
                <w:b/>
                <w:bCs/>
                <w:sz w:val="15"/>
                <w:szCs w:val="15"/>
              </w:rPr>
              <w:t>(58)</w:t>
            </w:r>
          </w:p>
        </w:tc>
        <w:tc>
          <w:tcPr>
            <w:tcW w:w="546" w:type="dxa"/>
            <w:tcBorders>
              <w:top w:val="single" w:sz="4" w:space="0" w:color="000000"/>
              <w:left w:val="nil"/>
              <w:bottom w:val="single" w:sz="4" w:space="0" w:color="000000"/>
              <w:right w:val="nil"/>
            </w:tcBorders>
            <w:shd w:val="clear" w:color="000000" w:fill="FFFFFF"/>
            <w:noWrap/>
            <w:vAlign w:val="center"/>
            <w:hideMark/>
          </w:tcPr>
          <w:p w14:paraId="7ABA756F"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546" w:type="dxa"/>
            <w:tcBorders>
              <w:top w:val="single" w:sz="4" w:space="0" w:color="000000"/>
              <w:left w:val="nil"/>
              <w:bottom w:val="single" w:sz="4" w:space="0" w:color="000000"/>
              <w:right w:val="nil"/>
            </w:tcBorders>
            <w:shd w:val="clear" w:color="000000" w:fill="FFFFFF"/>
            <w:noWrap/>
            <w:vAlign w:val="center"/>
            <w:hideMark/>
          </w:tcPr>
          <w:p w14:paraId="5E3817B0" w14:textId="77777777" w:rsidR="00076524" w:rsidRPr="00F02BC5" w:rsidRDefault="00076524" w:rsidP="00076524">
            <w:pPr>
              <w:jc w:val="right"/>
              <w:rPr>
                <w:rFonts w:cs="Arial"/>
                <w:b/>
                <w:bCs/>
                <w:sz w:val="15"/>
                <w:szCs w:val="15"/>
              </w:rPr>
            </w:pPr>
            <w:r w:rsidRPr="00F02BC5">
              <w:rPr>
                <w:rFonts w:cs="Arial"/>
                <w:b/>
                <w:bCs/>
                <w:sz w:val="15"/>
                <w:szCs w:val="15"/>
              </w:rPr>
              <w:t>(269)</w:t>
            </w:r>
          </w:p>
        </w:tc>
        <w:tc>
          <w:tcPr>
            <w:tcW w:w="545" w:type="dxa"/>
            <w:tcBorders>
              <w:top w:val="single" w:sz="4" w:space="0" w:color="000000"/>
              <w:left w:val="nil"/>
              <w:bottom w:val="single" w:sz="4" w:space="0" w:color="000000"/>
              <w:right w:val="nil"/>
            </w:tcBorders>
            <w:shd w:val="clear" w:color="000000" w:fill="FFFFFF"/>
            <w:noWrap/>
            <w:vAlign w:val="center"/>
            <w:hideMark/>
          </w:tcPr>
          <w:p w14:paraId="28F1983A" w14:textId="77777777" w:rsidR="00076524" w:rsidRPr="00F02BC5" w:rsidRDefault="00076524" w:rsidP="00076524">
            <w:pPr>
              <w:jc w:val="right"/>
              <w:rPr>
                <w:rFonts w:cs="Arial"/>
                <w:b/>
                <w:bCs/>
                <w:sz w:val="15"/>
                <w:szCs w:val="15"/>
              </w:rPr>
            </w:pPr>
            <w:r w:rsidRPr="00F02BC5">
              <w:rPr>
                <w:rFonts w:cs="Arial"/>
                <w:b/>
                <w:bCs/>
                <w:sz w:val="15"/>
                <w:szCs w:val="15"/>
              </w:rPr>
              <w:t>(208)</w:t>
            </w:r>
          </w:p>
        </w:tc>
        <w:tc>
          <w:tcPr>
            <w:tcW w:w="635" w:type="dxa"/>
            <w:tcBorders>
              <w:top w:val="single" w:sz="4" w:space="0" w:color="000000"/>
              <w:left w:val="nil"/>
              <w:bottom w:val="single" w:sz="4" w:space="0" w:color="000000"/>
              <w:right w:val="nil"/>
            </w:tcBorders>
            <w:shd w:val="clear" w:color="000000" w:fill="FFFFFF"/>
            <w:noWrap/>
            <w:vAlign w:val="center"/>
            <w:hideMark/>
          </w:tcPr>
          <w:p w14:paraId="5769A204" w14:textId="77777777" w:rsidR="00076524" w:rsidRPr="00F02BC5" w:rsidRDefault="00076524" w:rsidP="00076524">
            <w:pPr>
              <w:jc w:val="right"/>
              <w:rPr>
                <w:rFonts w:cs="Arial"/>
                <w:b/>
                <w:bCs/>
                <w:sz w:val="15"/>
                <w:szCs w:val="15"/>
              </w:rPr>
            </w:pPr>
            <w:r w:rsidRPr="00F02BC5">
              <w:rPr>
                <w:rFonts w:cs="Arial"/>
                <w:b/>
                <w:bCs/>
                <w:sz w:val="15"/>
                <w:szCs w:val="15"/>
              </w:rPr>
              <w:t>-</w:t>
            </w:r>
          </w:p>
        </w:tc>
        <w:tc>
          <w:tcPr>
            <w:tcW w:w="751" w:type="dxa"/>
            <w:tcBorders>
              <w:top w:val="single" w:sz="4" w:space="0" w:color="000000"/>
              <w:left w:val="nil"/>
              <w:bottom w:val="single" w:sz="4" w:space="0" w:color="000000"/>
              <w:right w:val="nil"/>
            </w:tcBorders>
            <w:shd w:val="clear" w:color="000000" w:fill="FFFFFF"/>
            <w:noWrap/>
            <w:vAlign w:val="center"/>
            <w:hideMark/>
          </w:tcPr>
          <w:p w14:paraId="0A794F18" w14:textId="77777777" w:rsidR="00076524" w:rsidRPr="00F02BC5" w:rsidRDefault="00076524" w:rsidP="00076524">
            <w:pPr>
              <w:jc w:val="right"/>
              <w:rPr>
                <w:rFonts w:cs="Arial"/>
                <w:b/>
                <w:bCs/>
                <w:sz w:val="15"/>
                <w:szCs w:val="15"/>
              </w:rPr>
            </w:pPr>
            <w:r w:rsidRPr="00F02BC5">
              <w:rPr>
                <w:rFonts w:cs="Arial"/>
                <w:b/>
                <w:bCs/>
                <w:sz w:val="15"/>
                <w:szCs w:val="15"/>
              </w:rPr>
              <w:t>(545,168)</w:t>
            </w:r>
          </w:p>
        </w:tc>
      </w:tr>
    </w:tbl>
    <w:p w14:paraId="4877CF79" w14:textId="77777777" w:rsidR="00CD0103" w:rsidRPr="00F02BC5" w:rsidRDefault="00CD0103" w:rsidP="009E7269">
      <w:pPr>
        <w:pStyle w:val="Disclosuretext"/>
      </w:pPr>
    </w:p>
    <w:p w14:paraId="522067E3" w14:textId="760B6E21" w:rsidR="00A9613A" w:rsidRPr="00F02BC5" w:rsidRDefault="00A9613A" w:rsidP="00B829B0">
      <w:pPr>
        <w:pStyle w:val="Notesubnumbers"/>
      </w:pPr>
      <w:r w:rsidRPr="00F02BC5">
        <w:t>The reporting entity and basis of consolidation</w:t>
      </w:r>
    </w:p>
    <w:p w14:paraId="403E4675" w14:textId="0ECC61D5" w:rsidR="00A9613A" w:rsidRPr="00F02BC5" w:rsidRDefault="00A9613A" w:rsidP="003B5BC4">
      <w:pPr>
        <w:pStyle w:val="Disclosuretext"/>
      </w:pPr>
      <w:r w:rsidRPr="00F02BC5">
        <w:t>For the purposes of these financial statements, the Australian Government means the executive (consisting principally of Ministers and their departments), the legislature (that is, the Parliament) and the judiciary (t</w:t>
      </w:r>
      <w:r w:rsidR="0091437E" w:rsidRPr="00F02BC5">
        <w:t>hat is, the courts). Where the ‘</w:t>
      </w:r>
      <w:r w:rsidRPr="00F02BC5">
        <w:t>Australian Government’ is referred to throughout these statements, it is intended to also mean the ‘Commonwealt</w:t>
      </w:r>
      <w:r w:rsidR="004D611F" w:rsidRPr="00F02BC5">
        <w:t>h of Australia’. The Australian </w:t>
      </w:r>
      <w:r w:rsidRPr="00F02BC5">
        <w:t>Government reporting entity (referred to as the reporting entity) includes Australian Government Departments of State, Parliamentary Departments, other non</w:t>
      </w:r>
      <w:r w:rsidRPr="00F02BC5">
        <w:noBreakHyphen/>
        <w:t xml:space="preserve">corporate Commonwealth entities, corporate Commonwealth entities and companies in which the Australian Government holds a controlling interest. </w:t>
      </w:r>
    </w:p>
    <w:p w14:paraId="3021CBEC" w14:textId="77777777" w:rsidR="00A9613A" w:rsidRPr="00F02BC5" w:rsidRDefault="00A9613A" w:rsidP="003B5BC4">
      <w:pPr>
        <w:pStyle w:val="Disclosuretext"/>
      </w:pPr>
      <w:r w:rsidRPr="00F02BC5">
        <w:t>The Australian Government controls an entity when it is exposed to, or has rights to, variable returns from its involvement with the entity and has the ability to affect those returns through its power to direct the activities of the entity. The existence of control in the context of these financial statements does not in any way indicate that there is necessarily control over the manner in which statutory/professional functions are performed by an entity.</w:t>
      </w:r>
    </w:p>
    <w:p w14:paraId="1B98F946" w14:textId="77777777" w:rsidR="00A9613A" w:rsidRPr="00F02BC5" w:rsidRDefault="00A9613A" w:rsidP="003B5BC4">
      <w:pPr>
        <w:pStyle w:val="Disclosuretext"/>
      </w:pPr>
      <w:r w:rsidRPr="00F02BC5">
        <w:t>In the process of reporting the Australian Government as a single economic entity, all material transactions and balances between Australian Government controlled entities are eliminated. Any dissimilar accounting policies applied at the entity level are amended to ensure consistent policies are adopted in these financial statements where the effect is material.</w:t>
      </w:r>
    </w:p>
    <w:p w14:paraId="569FB26B" w14:textId="47E26289" w:rsidR="00A9613A" w:rsidRPr="00F02BC5" w:rsidRDefault="00A9613A" w:rsidP="003B5BC4">
      <w:pPr>
        <w:pStyle w:val="Disclosuretext"/>
      </w:pPr>
      <w:r w:rsidRPr="00F02BC5">
        <w:t>Where control of an entity is obtained during a financial year, results are included in the consolidated operating statement and</w:t>
      </w:r>
      <w:r w:rsidR="0091437E" w:rsidRPr="00F02BC5">
        <w:t xml:space="preserve"> the</w:t>
      </w:r>
      <w:r w:rsidRPr="00F02BC5">
        <w:t xml:space="preserve"> consolidated cash flow statement from the date on which control commenced. Where control of an entity ceases during a financial year, results are included for that part of the year for which control existed.</w:t>
      </w:r>
    </w:p>
    <w:p w14:paraId="478C915B" w14:textId="77777777" w:rsidR="005A1DDD" w:rsidRPr="00F02BC5" w:rsidRDefault="005A1DDD" w:rsidP="00B829B0">
      <w:pPr>
        <w:pStyle w:val="Notesubnumbers"/>
      </w:pPr>
      <w:r w:rsidRPr="00F02BC5">
        <w:t xml:space="preserve">Business </w:t>
      </w:r>
      <w:r w:rsidR="00701C01" w:rsidRPr="00F02BC5">
        <w:t>c</w:t>
      </w:r>
      <w:r w:rsidRPr="00F02BC5">
        <w:t>ombinations</w:t>
      </w:r>
    </w:p>
    <w:p w14:paraId="05E90AFF" w14:textId="3A4DFEA8" w:rsidR="002E08FB" w:rsidRPr="00F02BC5" w:rsidRDefault="00FE747F" w:rsidP="003B5BC4">
      <w:pPr>
        <w:pStyle w:val="Disclosuretext"/>
      </w:pPr>
      <w:r w:rsidRPr="00F02BC5">
        <w:t>There were no material business</w:t>
      </w:r>
      <w:r w:rsidR="002E08FB" w:rsidRPr="00F02BC5">
        <w:t xml:space="preserve"> combination</w:t>
      </w:r>
      <w:r w:rsidR="0091437E" w:rsidRPr="00F02BC5">
        <w:t>s</w:t>
      </w:r>
      <w:r w:rsidR="002E08FB" w:rsidRPr="00F02BC5">
        <w:t xml:space="preserve"> </w:t>
      </w:r>
      <w:r w:rsidRPr="00F02BC5">
        <w:t>in 2019-20 or the comparative year.</w:t>
      </w:r>
    </w:p>
    <w:p w14:paraId="33677209" w14:textId="77777777" w:rsidR="00A9613A" w:rsidRPr="00F02BC5" w:rsidRDefault="00A9613A" w:rsidP="00B829B0">
      <w:pPr>
        <w:pStyle w:val="Notesubnumbers"/>
      </w:pPr>
      <w:r w:rsidRPr="00F02BC5">
        <w:t>Sectors</w:t>
      </w:r>
    </w:p>
    <w:p w14:paraId="22D0DC77" w14:textId="2901D581" w:rsidR="001B00AC" w:rsidRPr="00F02BC5" w:rsidRDefault="00A9613A" w:rsidP="001B00AC">
      <w:pPr>
        <w:pStyle w:val="Disclosuretext"/>
      </w:pPr>
      <w:r w:rsidRPr="00F02BC5">
        <w:t xml:space="preserve">The sector classification of Australian Government entities follows that defined by the Australian Bureau of Statistics for the purposes of GFS. This, in turn, is based on international standards issued by the </w:t>
      </w:r>
      <w:r w:rsidR="000B144C" w:rsidRPr="00F02BC5">
        <w:t>International Monetary Fund (</w:t>
      </w:r>
      <w:r w:rsidRPr="00F02BC5">
        <w:t>IMF</w:t>
      </w:r>
      <w:r w:rsidR="000B144C" w:rsidRPr="00F02BC5">
        <w:t>)</w:t>
      </w:r>
      <w:r w:rsidRPr="00F02BC5">
        <w:t>.</w:t>
      </w:r>
    </w:p>
    <w:p w14:paraId="47730CD7" w14:textId="77777777" w:rsidR="002C50A9" w:rsidRPr="00F02BC5" w:rsidRDefault="002C50A9" w:rsidP="001B00AC">
      <w:pPr>
        <w:pStyle w:val="Disclosuretext"/>
        <w:rPr>
          <w:rFonts w:cs="Arial"/>
          <w:b/>
        </w:rPr>
      </w:pPr>
    </w:p>
    <w:p w14:paraId="6F4DB852" w14:textId="77777777" w:rsidR="00086C19" w:rsidRPr="00F02BC5" w:rsidRDefault="00086C19">
      <w:pPr>
        <w:rPr>
          <w:rFonts w:cs="Arial"/>
          <w:b/>
          <w:sz w:val="20"/>
          <w:lang w:eastAsia="en-AU"/>
        </w:rPr>
      </w:pPr>
      <w:r w:rsidRPr="00F02BC5">
        <w:rPr>
          <w:lang w:eastAsia="en-AU"/>
        </w:rPr>
        <w:br w:type="page"/>
      </w:r>
    </w:p>
    <w:p w14:paraId="4FC17FCC" w14:textId="2068CB58" w:rsidR="009B3E84" w:rsidRPr="00F02BC5" w:rsidRDefault="009B3E84" w:rsidP="00B829B0">
      <w:pPr>
        <w:pStyle w:val="Chartheading"/>
        <w:rPr>
          <w:lang w:eastAsia="en-AU"/>
        </w:rPr>
      </w:pPr>
      <w:r w:rsidRPr="00F02BC5">
        <w:rPr>
          <w:lang w:eastAsia="en-AU"/>
        </w:rPr>
        <w:t>Figure 1: Institutional structure of the public sector</w:t>
      </w:r>
    </w:p>
    <w:p w14:paraId="4D509AF0" w14:textId="22E52F65" w:rsidR="00A9613A" w:rsidRPr="00F02BC5" w:rsidRDefault="006C4779" w:rsidP="00264838">
      <w:pPr>
        <w:spacing w:after="120"/>
      </w:pPr>
      <w:r w:rsidRPr="00F02BC5">
        <w:rPr>
          <w:noProof/>
          <w:lang w:eastAsia="en-AU"/>
        </w:rPr>
        <w:drawing>
          <wp:inline distT="0" distB="0" distL="0" distR="0" wp14:anchorId="44144595" wp14:editId="32AFF20A">
            <wp:extent cx="4699000" cy="27432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0" cy="2743200"/>
                    </a:xfrm>
                    <a:prstGeom prst="rect">
                      <a:avLst/>
                    </a:prstGeom>
                    <a:noFill/>
                    <a:ln>
                      <a:noFill/>
                    </a:ln>
                  </pic:spPr>
                </pic:pic>
              </a:graphicData>
            </a:graphic>
          </wp:inline>
        </w:drawing>
      </w:r>
    </w:p>
    <w:p w14:paraId="2854BD42" w14:textId="77777777" w:rsidR="009B3E84" w:rsidRPr="00F02BC5" w:rsidRDefault="009B3E84" w:rsidP="00B829B0">
      <w:pPr>
        <w:pStyle w:val="Notesubnumbers"/>
      </w:pPr>
      <w:r w:rsidRPr="00F02BC5">
        <w:t>Significant accounting judgements and estimates</w:t>
      </w:r>
    </w:p>
    <w:p w14:paraId="55ED5F2C" w14:textId="77777777" w:rsidR="009B3E84" w:rsidRPr="00F02BC5" w:rsidRDefault="009B3E84" w:rsidP="003B5BC4">
      <w:pPr>
        <w:pStyle w:val="Disclosuretext"/>
      </w:pPr>
      <w:r w:rsidRPr="00F02BC5">
        <w:t>In preparing financial statements, Australian Government entities are required to make judgements and estimates that impact:</w:t>
      </w:r>
    </w:p>
    <w:p w14:paraId="0E68FECB" w14:textId="77777777" w:rsidR="009B3E84" w:rsidRPr="00F02BC5" w:rsidRDefault="009B3E84" w:rsidP="00B829B0">
      <w:pPr>
        <w:pStyle w:val="Bulletlist"/>
      </w:pPr>
      <w:r w:rsidRPr="00F02BC5">
        <w:t>income and expenses for the year;</w:t>
      </w:r>
    </w:p>
    <w:p w14:paraId="6D03631F" w14:textId="77777777" w:rsidR="009B3E84" w:rsidRPr="00F02BC5" w:rsidRDefault="009B3E84" w:rsidP="00B829B0">
      <w:pPr>
        <w:pStyle w:val="Bulletlist"/>
      </w:pPr>
      <w:r w:rsidRPr="00F02BC5">
        <w:t>the reported amounts of assets and liabilities; and</w:t>
      </w:r>
    </w:p>
    <w:p w14:paraId="35FE9100" w14:textId="77777777" w:rsidR="009B3E84" w:rsidRPr="00F02BC5" w:rsidRDefault="009B3E84" w:rsidP="00B829B0">
      <w:pPr>
        <w:pStyle w:val="Bulletlist"/>
      </w:pPr>
      <w:r w:rsidRPr="00F02BC5">
        <w:t>the disclosure of off</w:t>
      </w:r>
      <w:r w:rsidRPr="00F02BC5">
        <w:noBreakHyphen/>
        <w:t>balance sheet arrangements, including contingent assets and contingent liabilities.</w:t>
      </w:r>
    </w:p>
    <w:p w14:paraId="020D86D8" w14:textId="77777777" w:rsidR="009B3E84" w:rsidRPr="00F02BC5" w:rsidRDefault="005D1506" w:rsidP="003B5BC4">
      <w:pPr>
        <w:pStyle w:val="Disclosuretext"/>
      </w:pPr>
      <w:r w:rsidRPr="00F02BC5">
        <w:t>Judgements and estimates are subject to periodic review, including through the receipt of actuarial advice. Judgements and estimates are based on historical experience, various other assumptions believed to be reasonable under the circumstances and, where appropriate, practices adopted by other entities.</w:t>
      </w:r>
    </w:p>
    <w:p w14:paraId="5286F1B2" w14:textId="6A48A55E" w:rsidR="001B00AC" w:rsidRPr="00F02BC5" w:rsidRDefault="00105DC1" w:rsidP="001B00AC">
      <w:pPr>
        <w:pStyle w:val="Disclosuretext"/>
      </w:pPr>
      <w:r w:rsidRPr="00F02BC5">
        <w:t>J</w:t>
      </w:r>
      <w:r w:rsidR="005D1506" w:rsidRPr="00F02BC5">
        <w:t>udgements and estimates made by Australian Government entities that have the most significant impact on the amounts recorded in these financial statements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857"/>
      </w:tblGrid>
      <w:tr w:rsidR="009B3E84" w:rsidRPr="00F02BC5" w14:paraId="2E7AAA7C" w14:textId="77777777" w:rsidTr="00DF300E">
        <w:trPr>
          <w:cantSplit/>
          <w:tblHeader/>
        </w:trPr>
        <w:tc>
          <w:tcPr>
            <w:tcW w:w="6570" w:type="dxa"/>
            <w:tcBorders>
              <w:left w:val="nil"/>
            </w:tcBorders>
            <w:shd w:val="clear" w:color="auto" w:fill="auto"/>
          </w:tcPr>
          <w:p w14:paraId="28FDECCE" w14:textId="77777777" w:rsidR="009B3E84" w:rsidRPr="00F02BC5" w:rsidRDefault="009B3E84" w:rsidP="00D04CBD">
            <w:pPr>
              <w:pStyle w:val="TableColumnHeadingLeft"/>
            </w:pPr>
            <w:r w:rsidRPr="00F02BC5">
              <w:t>Significant accounting estimate / judgement</w:t>
            </w:r>
          </w:p>
        </w:tc>
        <w:tc>
          <w:tcPr>
            <w:tcW w:w="857" w:type="dxa"/>
            <w:tcBorders>
              <w:right w:val="nil"/>
            </w:tcBorders>
            <w:shd w:val="clear" w:color="auto" w:fill="auto"/>
          </w:tcPr>
          <w:p w14:paraId="30725D86" w14:textId="77777777" w:rsidR="009B3E84" w:rsidRPr="00F02BC5" w:rsidRDefault="009B3E84" w:rsidP="00D04CBD">
            <w:pPr>
              <w:pStyle w:val="TableColumnHeadingLeft"/>
            </w:pPr>
            <w:r w:rsidRPr="00F02BC5">
              <w:t>Note</w:t>
            </w:r>
          </w:p>
        </w:tc>
      </w:tr>
      <w:tr w:rsidR="009B3E84" w:rsidRPr="00F02BC5" w14:paraId="5EB335EA" w14:textId="77777777" w:rsidTr="00DF300E">
        <w:trPr>
          <w:cantSplit/>
        </w:trPr>
        <w:tc>
          <w:tcPr>
            <w:tcW w:w="6570" w:type="dxa"/>
            <w:tcBorders>
              <w:left w:val="nil"/>
            </w:tcBorders>
            <w:shd w:val="clear" w:color="auto" w:fill="auto"/>
          </w:tcPr>
          <w:p w14:paraId="32EB117E" w14:textId="77777777" w:rsidR="009B3E84" w:rsidRPr="00F02BC5" w:rsidRDefault="009B3E84" w:rsidP="00B829B0">
            <w:pPr>
              <w:pStyle w:val="Tblleftalign"/>
            </w:pPr>
            <w:r w:rsidRPr="00F02BC5">
              <w:t xml:space="preserve">Taxation revenue items reported under the </w:t>
            </w:r>
            <w:r w:rsidR="00C33013" w:rsidRPr="00F02BC5">
              <w:t>Economic Transaction</w:t>
            </w:r>
            <w:r w:rsidR="0091437E" w:rsidRPr="00F02BC5">
              <w:t>s</w:t>
            </w:r>
            <w:r w:rsidR="00C33013" w:rsidRPr="00F02BC5">
              <w:t xml:space="preserve"> Method</w:t>
            </w:r>
          </w:p>
        </w:tc>
        <w:tc>
          <w:tcPr>
            <w:tcW w:w="857" w:type="dxa"/>
            <w:tcBorders>
              <w:right w:val="nil"/>
            </w:tcBorders>
            <w:shd w:val="clear" w:color="auto" w:fill="auto"/>
          </w:tcPr>
          <w:p w14:paraId="7F0ADC52" w14:textId="77777777" w:rsidR="009B3E84" w:rsidRPr="00F02BC5" w:rsidRDefault="009B3E84" w:rsidP="00B829B0">
            <w:pPr>
              <w:pStyle w:val="Tblleftalign"/>
            </w:pPr>
            <w:r w:rsidRPr="00F02BC5">
              <w:t>2A</w:t>
            </w:r>
          </w:p>
        </w:tc>
      </w:tr>
      <w:tr w:rsidR="00CD66CB" w:rsidRPr="00F02BC5" w14:paraId="268C3957" w14:textId="77777777" w:rsidTr="00DF300E">
        <w:trPr>
          <w:cantSplit/>
        </w:trPr>
        <w:tc>
          <w:tcPr>
            <w:tcW w:w="6570" w:type="dxa"/>
            <w:tcBorders>
              <w:left w:val="nil"/>
            </w:tcBorders>
            <w:shd w:val="clear" w:color="auto" w:fill="auto"/>
          </w:tcPr>
          <w:p w14:paraId="4001638D" w14:textId="3F80070E" w:rsidR="00CD66CB" w:rsidRPr="00F02BC5" w:rsidRDefault="00CD66CB" w:rsidP="00B829B0">
            <w:pPr>
              <w:pStyle w:val="Tblleftalign"/>
            </w:pPr>
            <w:r w:rsidRPr="00F02BC5">
              <w:t>Revenue recognition – whether revenue from contracts with customers is recognised over time or at a point in time</w:t>
            </w:r>
          </w:p>
        </w:tc>
        <w:tc>
          <w:tcPr>
            <w:tcW w:w="857" w:type="dxa"/>
            <w:tcBorders>
              <w:right w:val="nil"/>
            </w:tcBorders>
            <w:shd w:val="clear" w:color="auto" w:fill="auto"/>
          </w:tcPr>
          <w:p w14:paraId="1054F6C9" w14:textId="10E43E8F" w:rsidR="00CD66CB" w:rsidRPr="00F02BC5" w:rsidRDefault="00CD66CB" w:rsidP="00B829B0">
            <w:pPr>
              <w:pStyle w:val="Tblleftalign"/>
            </w:pPr>
            <w:r w:rsidRPr="00F02BC5">
              <w:t>2B</w:t>
            </w:r>
          </w:p>
        </w:tc>
      </w:tr>
      <w:tr w:rsidR="009B3E84" w:rsidRPr="00F02BC5" w14:paraId="73763D23" w14:textId="77777777" w:rsidTr="00DF300E">
        <w:trPr>
          <w:cantSplit/>
        </w:trPr>
        <w:tc>
          <w:tcPr>
            <w:tcW w:w="6570" w:type="dxa"/>
            <w:tcBorders>
              <w:left w:val="nil"/>
            </w:tcBorders>
            <w:shd w:val="clear" w:color="auto" w:fill="auto"/>
          </w:tcPr>
          <w:p w14:paraId="1C28433A" w14:textId="77777777" w:rsidR="009B3E84" w:rsidRPr="00F02BC5" w:rsidRDefault="009B3E84" w:rsidP="00B829B0">
            <w:pPr>
              <w:pStyle w:val="Tblleftalign"/>
            </w:pPr>
            <w:r w:rsidRPr="00F02BC5">
              <w:t>Impairment — key assumptions and methodologies used to estimate the recoverability of accounts receivable, statutory debts and inventory</w:t>
            </w:r>
          </w:p>
        </w:tc>
        <w:tc>
          <w:tcPr>
            <w:tcW w:w="857" w:type="dxa"/>
            <w:tcBorders>
              <w:right w:val="nil"/>
            </w:tcBorders>
            <w:shd w:val="clear" w:color="auto" w:fill="auto"/>
          </w:tcPr>
          <w:p w14:paraId="4FA7CD27" w14:textId="77777777" w:rsidR="009B3E84" w:rsidRPr="00F02BC5" w:rsidRDefault="009B3E84" w:rsidP="00B829B0">
            <w:pPr>
              <w:pStyle w:val="Tblleftalign"/>
            </w:pPr>
            <w:r w:rsidRPr="00F02BC5">
              <w:t>4A</w:t>
            </w:r>
          </w:p>
        </w:tc>
      </w:tr>
      <w:tr w:rsidR="009B3E84" w:rsidRPr="00F02BC5" w14:paraId="11DF73B6" w14:textId="77777777" w:rsidTr="00DF300E">
        <w:trPr>
          <w:cantSplit/>
        </w:trPr>
        <w:tc>
          <w:tcPr>
            <w:tcW w:w="6570" w:type="dxa"/>
            <w:tcBorders>
              <w:left w:val="nil"/>
            </w:tcBorders>
            <w:shd w:val="clear" w:color="auto" w:fill="auto"/>
          </w:tcPr>
          <w:p w14:paraId="1A145E1B" w14:textId="77777777" w:rsidR="009B3E84" w:rsidRPr="00F02BC5" w:rsidRDefault="009B3E84" w:rsidP="00B829B0">
            <w:pPr>
              <w:pStyle w:val="Tblleftalign"/>
            </w:pPr>
            <w:r w:rsidRPr="00F02BC5">
              <w:t>Fair value — assumptions used in valuation techniques for the fair value of financial assets and liabilities, including derivatives</w:t>
            </w:r>
          </w:p>
        </w:tc>
        <w:tc>
          <w:tcPr>
            <w:tcW w:w="857" w:type="dxa"/>
            <w:tcBorders>
              <w:right w:val="nil"/>
            </w:tcBorders>
            <w:shd w:val="clear" w:color="auto" w:fill="auto"/>
          </w:tcPr>
          <w:p w14:paraId="1A6AE4FD" w14:textId="77777777" w:rsidR="009B3E84" w:rsidRPr="00F02BC5" w:rsidRDefault="009B3E84" w:rsidP="00B829B0">
            <w:pPr>
              <w:pStyle w:val="Tblleftalign"/>
            </w:pPr>
            <w:r w:rsidRPr="00F02BC5">
              <w:t>5, 6</w:t>
            </w:r>
          </w:p>
        </w:tc>
      </w:tr>
      <w:tr w:rsidR="009B3E84" w:rsidRPr="00F02BC5" w14:paraId="3EF680D2" w14:textId="77777777" w:rsidTr="00DF300E">
        <w:trPr>
          <w:cantSplit/>
        </w:trPr>
        <w:tc>
          <w:tcPr>
            <w:tcW w:w="6570" w:type="dxa"/>
            <w:tcBorders>
              <w:left w:val="nil"/>
            </w:tcBorders>
            <w:shd w:val="clear" w:color="auto" w:fill="auto"/>
          </w:tcPr>
          <w:p w14:paraId="4466D0A1" w14:textId="77777777" w:rsidR="009B3E84" w:rsidRPr="00F02BC5" w:rsidRDefault="009B3E84" w:rsidP="00B829B0">
            <w:pPr>
              <w:pStyle w:val="Tblleftalign"/>
            </w:pPr>
            <w:r w:rsidRPr="00F02BC5">
              <w:t>Fair value and impairment test — key assumptions underlying recoverable amount and valuations of land, property, plant and equipment and infrastructure</w:t>
            </w:r>
          </w:p>
        </w:tc>
        <w:tc>
          <w:tcPr>
            <w:tcW w:w="857" w:type="dxa"/>
            <w:tcBorders>
              <w:right w:val="nil"/>
            </w:tcBorders>
            <w:shd w:val="clear" w:color="auto" w:fill="auto"/>
          </w:tcPr>
          <w:p w14:paraId="375E7D37" w14:textId="77777777" w:rsidR="009B3E84" w:rsidRPr="00F02BC5" w:rsidRDefault="009B3E84" w:rsidP="00B829B0">
            <w:pPr>
              <w:pStyle w:val="Tblleftalign"/>
            </w:pPr>
            <w:r w:rsidRPr="00F02BC5">
              <w:t>5D</w:t>
            </w:r>
          </w:p>
        </w:tc>
      </w:tr>
      <w:tr w:rsidR="00CD66CB" w:rsidRPr="00F02BC5" w14:paraId="1B12D3E9" w14:textId="77777777" w:rsidTr="00DF300E">
        <w:trPr>
          <w:cantSplit/>
        </w:trPr>
        <w:tc>
          <w:tcPr>
            <w:tcW w:w="6570" w:type="dxa"/>
            <w:tcBorders>
              <w:left w:val="nil"/>
            </w:tcBorders>
            <w:shd w:val="clear" w:color="auto" w:fill="auto"/>
          </w:tcPr>
          <w:p w14:paraId="5272CCF8" w14:textId="4E42D26C" w:rsidR="00CD66CB" w:rsidRPr="00F02BC5" w:rsidRDefault="00CD66CB" w:rsidP="00B829B0">
            <w:pPr>
              <w:pStyle w:val="Tblleftalign"/>
            </w:pPr>
            <w:r w:rsidRPr="00F02BC5">
              <w:t>Lease terms – whether Commonwealth entities are reasonably certain to exercise extension options</w:t>
            </w:r>
          </w:p>
        </w:tc>
        <w:tc>
          <w:tcPr>
            <w:tcW w:w="857" w:type="dxa"/>
            <w:tcBorders>
              <w:right w:val="nil"/>
            </w:tcBorders>
            <w:shd w:val="clear" w:color="auto" w:fill="auto"/>
          </w:tcPr>
          <w:p w14:paraId="192E2A20" w14:textId="30F21AE0" w:rsidR="00CD66CB" w:rsidRPr="00F02BC5" w:rsidRDefault="00CD66CB" w:rsidP="00B829B0">
            <w:pPr>
              <w:pStyle w:val="Tblleftalign"/>
            </w:pPr>
            <w:r w:rsidRPr="00F02BC5">
              <w:t>5D, 6D</w:t>
            </w:r>
          </w:p>
        </w:tc>
      </w:tr>
      <w:tr w:rsidR="009B3E84" w:rsidRPr="00F02BC5" w14:paraId="2AB7CFB4" w14:textId="77777777" w:rsidTr="00DF300E">
        <w:trPr>
          <w:cantSplit/>
        </w:trPr>
        <w:tc>
          <w:tcPr>
            <w:tcW w:w="6570" w:type="dxa"/>
            <w:tcBorders>
              <w:left w:val="nil"/>
            </w:tcBorders>
            <w:shd w:val="clear" w:color="auto" w:fill="auto"/>
          </w:tcPr>
          <w:p w14:paraId="11B8C9F7" w14:textId="77777777" w:rsidR="009B3E84" w:rsidRPr="00F02BC5" w:rsidRDefault="009B3E84" w:rsidP="00B829B0">
            <w:pPr>
              <w:pStyle w:val="Tblleftalign"/>
            </w:pPr>
            <w:r w:rsidRPr="00F02BC5">
              <w:t>Measurement of defined benefit obligations — principal actuarial assumptions</w:t>
            </w:r>
          </w:p>
        </w:tc>
        <w:tc>
          <w:tcPr>
            <w:tcW w:w="857" w:type="dxa"/>
            <w:tcBorders>
              <w:right w:val="nil"/>
            </w:tcBorders>
            <w:shd w:val="clear" w:color="auto" w:fill="auto"/>
          </w:tcPr>
          <w:p w14:paraId="7928BBC1" w14:textId="41683974" w:rsidR="009B3E84" w:rsidRPr="00F02BC5" w:rsidRDefault="00C33013" w:rsidP="00877A38">
            <w:pPr>
              <w:pStyle w:val="Tblleftalign"/>
            </w:pPr>
            <w:r w:rsidRPr="00F02BC5">
              <w:t>6</w:t>
            </w:r>
            <w:r w:rsidR="00877A38" w:rsidRPr="00F02BC5">
              <w:t>F</w:t>
            </w:r>
            <w:r w:rsidRPr="00F02BC5">
              <w:t xml:space="preserve">, </w:t>
            </w:r>
            <w:r w:rsidR="004F3A27" w:rsidRPr="00F02BC5">
              <w:t>9</w:t>
            </w:r>
            <w:r w:rsidR="009B3E84" w:rsidRPr="00F02BC5">
              <w:t>C</w:t>
            </w:r>
          </w:p>
        </w:tc>
      </w:tr>
      <w:tr w:rsidR="009B3E84" w:rsidRPr="00F02BC5" w14:paraId="5FAA3CC0" w14:textId="77777777" w:rsidTr="00DF300E">
        <w:trPr>
          <w:cantSplit/>
        </w:trPr>
        <w:tc>
          <w:tcPr>
            <w:tcW w:w="6570" w:type="dxa"/>
            <w:tcBorders>
              <w:left w:val="nil"/>
            </w:tcBorders>
            <w:shd w:val="clear" w:color="auto" w:fill="auto"/>
          </w:tcPr>
          <w:p w14:paraId="68A7F824" w14:textId="77777777" w:rsidR="009B3E84" w:rsidRPr="00F02BC5" w:rsidRDefault="009B3E84" w:rsidP="00B829B0">
            <w:pPr>
              <w:pStyle w:val="Tblleftalign"/>
            </w:pPr>
            <w:r w:rsidRPr="00F02BC5">
              <w:t>Recognition and measurement of provisions and contingencies — key assumptions about the likelihood and magnitude of an outflow or inflow of resources</w:t>
            </w:r>
          </w:p>
        </w:tc>
        <w:tc>
          <w:tcPr>
            <w:tcW w:w="857" w:type="dxa"/>
            <w:tcBorders>
              <w:right w:val="nil"/>
            </w:tcBorders>
            <w:shd w:val="clear" w:color="auto" w:fill="auto"/>
          </w:tcPr>
          <w:p w14:paraId="0EE76F6C" w14:textId="2AAE724D" w:rsidR="009B3E84" w:rsidRPr="00F02BC5" w:rsidRDefault="00877A38" w:rsidP="004F3A27">
            <w:pPr>
              <w:pStyle w:val="Tblleftalign"/>
            </w:pPr>
            <w:r w:rsidRPr="00F02BC5">
              <w:t>6H</w:t>
            </w:r>
            <w:r w:rsidR="00C33013" w:rsidRPr="00F02BC5">
              <w:t xml:space="preserve">, </w:t>
            </w:r>
            <w:r w:rsidR="004F3A27" w:rsidRPr="00F02BC5">
              <w:t>9</w:t>
            </w:r>
            <w:r w:rsidR="009B3E84" w:rsidRPr="00F02BC5">
              <w:t>A</w:t>
            </w:r>
          </w:p>
        </w:tc>
      </w:tr>
    </w:tbl>
    <w:p w14:paraId="20E98CA2" w14:textId="77777777" w:rsidR="009B3E84" w:rsidRPr="00F02BC5" w:rsidRDefault="009B3E84"/>
    <w:p w14:paraId="3AC4F87F" w14:textId="69882CA3" w:rsidR="009B3E84" w:rsidRPr="00F02BC5" w:rsidRDefault="009B3E84" w:rsidP="003B5BC4">
      <w:pPr>
        <w:pStyle w:val="Disclosuretext"/>
      </w:pPr>
      <w:r w:rsidRPr="00F02BC5">
        <w:t xml:space="preserve">The ABS GFS Manual requires assets and liabilities to be measured at market value.  Under AASB 1049, the Australian Government applies the AASB 13 </w:t>
      </w:r>
      <w:r w:rsidRPr="00F02BC5">
        <w:rPr>
          <w:i/>
        </w:rPr>
        <w:t xml:space="preserve">Fair Value Measurement </w:t>
      </w:r>
      <w:r w:rsidRPr="00F02BC5">
        <w:t>fair value hierarchy to assets and liabilities except where another standard re</w:t>
      </w:r>
      <w:r w:rsidR="008B3DA7">
        <w:t xml:space="preserve">quires an alternate treatment. </w:t>
      </w:r>
      <w:r w:rsidRPr="00F02BC5">
        <w:t xml:space="preserve">The fair value hierarchy categorises </w:t>
      </w:r>
      <w:r w:rsidR="00217125" w:rsidRPr="00F02BC5">
        <w:t>fair value measurements</w:t>
      </w:r>
      <w:r w:rsidRPr="00F02BC5">
        <w:t xml:space="preserve"> into three levels: </w:t>
      </w:r>
    </w:p>
    <w:p w14:paraId="317DEB37" w14:textId="77777777" w:rsidR="009B3E84" w:rsidRPr="00F02BC5" w:rsidRDefault="009B3E84" w:rsidP="00C04CA8">
      <w:pPr>
        <w:pStyle w:val="Bulletlist"/>
      </w:pPr>
      <w:r w:rsidRPr="00F02BC5">
        <w:t>Level 1: Quoted prices (unadjusted) in active markets for identical assets or liabilities that can be accessed at measurement date.</w:t>
      </w:r>
    </w:p>
    <w:p w14:paraId="46B576F8" w14:textId="77777777" w:rsidR="009B3E84" w:rsidRPr="00F02BC5" w:rsidRDefault="009B3E84" w:rsidP="00C04CA8">
      <w:pPr>
        <w:pStyle w:val="Bulletlist"/>
      </w:pPr>
      <w:r w:rsidRPr="00F02BC5">
        <w:t>Level 2: Inputs other than quoted prices included within Level 1 that are observable for the asset or liability.</w:t>
      </w:r>
    </w:p>
    <w:p w14:paraId="3AA1E7B4" w14:textId="77777777" w:rsidR="009B3E84" w:rsidRPr="00F02BC5" w:rsidRDefault="009B3E84" w:rsidP="00C04CA8">
      <w:pPr>
        <w:pStyle w:val="Bulletlist"/>
      </w:pPr>
      <w:r w:rsidRPr="00F02BC5">
        <w:t>Level 3:  Unobservable inputs for the asset or liability.</w:t>
      </w:r>
    </w:p>
    <w:p w14:paraId="7042B589" w14:textId="77777777" w:rsidR="009B3E84" w:rsidRPr="00F02BC5" w:rsidRDefault="009B3E84" w:rsidP="003B5BC4">
      <w:pPr>
        <w:pStyle w:val="Disclosuretext"/>
      </w:pPr>
      <w:r w:rsidRPr="00F02BC5">
        <w:t>The classification of each asset and liability class by fair value level is disclosed in the relevant notes to the balance sheet.</w:t>
      </w:r>
    </w:p>
    <w:p w14:paraId="4A3B3E1B" w14:textId="0F61854F" w:rsidR="001B00AC" w:rsidRPr="00F02BC5" w:rsidRDefault="009B3E84" w:rsidP="003B5BC4">
      <w:pPr>
        <w:pStyle w:val="Disclosuretext"/>
      </w:pPr>
      <w:r w:rsidRPr="00F02BC5">
        <w:t>Australian Government entities utilise a range of valuation techniques and inputs in determining fair</w:t>
      </w:r>
      <w:r w:rsidR="008B3DA7">
        <w:t xml:space="preserve"> value. </w:t>
      </w:r>
      <w:r w:rsidRPr="00F02BC5">
        <w:t>The following table summarises the valuation techniques used by entities in determining the values of Level 2 and Level 3 cat</w:t>
      </w:r>
      <w:r w:rsidR="0044448D" w:rsidRPr="00F02BC5">
        <w:t>egorised assets and liabilities.</w:t>
      </w:r>
    </w:p>
    <w:tbl>
      <w:tblPr>
        <w:tblW w:w="5000" w:type="pct"/>
        <w:tblLayout w:type="fixed"/>
        <w:tblLook w:val="04A0" w:firstRow="1" w:lastRow="0" w:firstColumn="1" w:lastColumn="0" w:noHBand="0" w:noVBand="1"/>
      </w:tblPr>
      <w:tblGrid>
        <w:gridCol w:w="1912"/>
        <w:gridCol w:w="5515"/>
      </w:tblGrid>
      <w:tr w:rsidR="00217125" w:rsidRPr="00F02BC5" w14:paraId="69E696D7" w14:textId="77777777" w:rsidTr="0007450B">
        <w:trPr>
          <w:trHeight w:val="255"/>
        </w:trPr>
        <w:tc>
          <w:tcPr>
            <w:tcW w:w="1287" w:type="pct"/>
            <w:tcBorders>
              <w:top w:val="single" w:sz="4" w:space="0" w:color="auto"/>
              <w:left w:val="nil"/>
              <w:bottom w:val="single" w:sz="4" w:space="0" w:color="auto"/>
              <w:right w:val="nil"/>
            </w:tcBorders>
            <w:shd w:val="clear" w:color="auto" w:fill="auto"/>
            <w:vAlign w:val="bottom"/>
            <w:hideMark/>
          </w:tcPr>
          <w:p w14:paraId="5DCA7D08" w14:textId="77777777" w:rsidR="00217125" w:rsidRPr="00F02BC5" w:rsidRDefault="00217125" w:rsidP="00D04CBD">
            <w:pPr>
              <w:pStyle w:val="TableColumnHeadingLeft"/>
            </w:pPr>
            <w:r w:rsidRPr="00F02BC5">
              <w:t>Valuation technique</w:t>
            </w:r>
          </w:p>
        </w:tc>
        <w:tc>
          <w:tcPr>
            <w:tcW w:w="3713" w:type="pct"/>
            <w:tcBorders>
              <w:top w:val="single" w:sz="4" w:space="0" w:color="auto"/>
              <w:left w:val="nil"/>
              <w:bottom w:val="single" w:sz="4" w:space="0" w:color="auto"/>
              <w:right w:val="nil"/>
            </w:tcBorders>
            <w:shd w:val="clear" w:color="auto" w:fill="auto"/>
            <w:vAlign w:val="bottom"/>
            <w:hideMark/>
          </w:tcPr>
          <w:p w14:paraId="3C2B72F9" w14:textId="77777777" w:rsidR="00217125" w:rsidRPr="00F02BC5" w:rsidRDefault="00217125" w:rsidP="00D04CBD">
            <w:pPr>
              <w:pStyle w:val="TableColumnHeadingcentred"/>
            </w:pPr>
            <w:r w:rsidRPr="00F02BC5">
              <w:t>Description</w:t>
            </w:r>
          </w:p>
        </w:tc>
      </w:tr>
      <w:tr w:rsidR="00217125" w:rsidRPr="00F02BC5" w14:paraId="465027FB" w14:textId="77777777" w:rsidTr="00EA6BAF">
        <w:trPr>
          <w:trHeight w:val="1138"/>
        </w:trPr>
        <w:tc>
          <w:tcPr>
            <w:tcW w:w="1287" w:type="pct"/>
            <w:tcBorders>
              <w:top w:val="nil"/>
              <w:left w:val="nil"/>
              <w:bottom w:val="nil"/>
              <w:right w:val="nil"/>
            </w:tcBorders>
            <w:shd w:val="clear" w:color="auto" w:fill="auto"/>
            <w:hideMark/>
          </w:tcPr>
          <w:p w14:paraId="4E35B4E2" w14:textId="77777777" w:rsidR="00217125" w:rsidRPr="00F02BC5" w:rsidRDefault="00B046C1" w:rsidP="00EA6BAF">
            <w:pPr>
              <w:pStyle w:val="Tblleftalign"/>
              <w:spacing w:before="0"/>
              <w:rPr>
                <w:lang w:eastAsia="en-AU"/>
              </w:rPr>
            </w:pPr>
            <w:r w:rsidRPr="00F02BC5">
              <w:rPr>
                <w:lang w:eastAsia="en-AU"/>
              </w:rPr>
              <w:t xml:space="preserve">Cost approach / </w:t>
            </w:r>
            <w:r w:rsidR="00217125" w:rsidRPr="00F02BC5">
              <w:rPr>
                <w:lang w:eastAsia="en-AU"/>
              </w:rPr>
              <w:t>Current replacement cost (CRC)</w:t>
            </w:r>
          </w:p>
        </w:tc>
        <w:tc>
          <w:tcPr>
            <w:tcW w:w="3713" w:type="pct"/>
            <w:tcBorders>
              <w:top w:val="nil"/>
              <w:left w:val="nil"/>
              <w:bottom w:val="nil"/>
              <w:right w:val="nil"/>
            </w:tcBorders>
            <w:shd w:val="clear" w:color="auto" w:fill="auto"/>
            <w:vAlign w:val="center"/>
            <w:hideMark/>
          </w:tcPr>
          <w:p w14:paraId="7D6928D3" w14:textId="77777777" w:rsidR="00217125" w:rsidRPr="00F02BC5" w:rsidRDefault="00217125" w:rsidP="00EA6BAF">
            <w:pPr>
              <w:pStyle w:val="Tbljustified"/>
              <w:rPr>
                <w:lang w:eastAsia="en-AU"/>
              </w:rPr>
            </w:pPr>
            <w:r w:rsidRPr="00F02BC5">
              <w:rPr>
                <w:lang w:eastAsia="en-AU"/>
              </w:rPr>
              <w:t>The amount a market participant would be prepared to pay to acquire or construct a substitute asset of comparable utility, adjusted for obsolescence. Obsolescence is determined based on professional judgement regarding physical, economic and external obsolescence factors relevant to the asset under consideration.</w:t>
            </w:r>
          </w:p>
        </w:tc>
      </w:tr>
      <w:tr w:rsidR="00217125" w:rsidRPr="00F02BC5" w14:paraId="2C9F9CB4" w14:textId="77777777" w:rsidTr="00EA6BAF">
        <w:trPr>
          <w:trHeight w:val="950"/>
        </w:trPr>
        <w:tc>
          <w:tcPr>
            <w:tcW w:w="1287" w:type="pct"/>
            <w:tcBorders>
              <w:top w:val="nil"/>
              <w:left w:val="nil"/>
              <w:bottom w:val="nil"/>
              <w:right w:val="nil"/>
            </w:tcBorders>
            <w:shd w:val="clear" w:color="auto" w:fill="auto"/>
            <w:hideMark/>
          </w:tcPr>
          <w:p w14:paraId="0C1A8F72" w14:textId="77777777" w:rsidR="00217125" w:rsidRPr="00F02BC5" w:rsidRDefault="00217125" w:rsidP="009641BA">
            <w:pPr>
              <w:pStyle w:val="Tblleftalign"/>
              <w:spacing w:before="0" w:after="0"/>
              <w:rPr>
                <w:color w:val="000000"/>
                <w:lang w:eastAsia="en-AU"/>
              </w:rPr>
            </w:pPr>
            <w:r w:rsidRPr="00F02BC5">
              <w:rPr>
                <w:color w:val="000000"/>
                <w:lang w:eastAsia="en-AU"/>
              </w:rPr>
              <w:t xml:space="preserve">Income approach / </w:t>
            </w:r>
            <w:r w:rsidRPr="00F02BC5">
              <w:rPr>
                <w:color w:val="000000"/>
                <w:lang w:eastAsia="en-AU"/>
              </w:rPr>
              <w:br/>
              <w:t>Discounted cash flows</w:t>
            </w:r>
          </w:p>
        </w:tc>
        <w:tc>
          <w:tcPr>
            <w:tcW w:w="3713" w:type="pct"/>
            <w:tcBorders>
              <w:top w:val="nil"/>
              <w:left w:val="nil"/>
              <w:bottom w:val="nil"/>
              <w:right w:val="nil"/>
            </w:tcBorders>
            <w:shd w:val="clear" w:color="auto" w:fill="auto"/>
            <w:hideMark/>
          </w:tcPr>
          <w:p w14:paraId="71FDB1EC" w14:textId="77777777" w:rsidR="00217125" w:rsidRPr="00F02BC5" w:rsidRDefault="00217125" w:rsidP="00EA6BAF">
            <w:pPr>
              <w:pStyle w:val="Tbljustified"/>
              <w:spacing w:after="0"/>
              <w:rPr>
                <w:lang w:eastAsia="en-AU"/>
              </w:rPr>
            </w:pPr>
            <w:r w:rsidRPr="00F02BC5">
              <w:rPr>
                <w:lang w:eastAsia="en-AU"/>
              </w:rPr>
              <w:t>Converts future amounts (cash flow or income and expenses) to a single current (i.e. discounted) amount. The fair value measurement is determined on the basis of the value indicated by current market expectations about those future amounts.</w:t>
            </w:r>
          </w:p>
        </w:tc>
      </w:tr>
      <w:tr w:rsidR="00217125" w:rsidRPr="00F02BC5" w14:paraId="1249F5A8" w14:textId="77777777" w:rsidTr="00EA6BAF">
        <w:trPr>
          <w:trHeight w:val="667"/>
        </w:trPr>
        <w:tc>
          <w:tcPr>
            <w:tcW w:w="1287" w:type="pct"/>
            <w:tcBorders>
              <w:top w:val="nil"/>
              <w:left w:val="nil"/>
              <w:bottom w:val="nil"/>
              <w:right w:val="nil"/>
            </w:tcBorders>
            <w:shd w:val="clear" w:color="auto" w:fill="auto"/>
            <w:hideMark/>
          </w:tcPr>
          <w:p w14:paraId="024B6383" w14:textId="77777777" w:rsidR="00217125" w:rsidRPr="00F02BC5" w:rsidRDefault="00217125" w:rsidP="00EA6BAF">
            <w:pPr>
              <w:pStyle w:val="Tblleftalign"/>
              <w:spacing w:after="0"/>
              <w:rPr>
                <w:color w:val="000000"/>
                <w:lang w:eastAsia="en-AU"/>
              </w:rPr>
            </w:pPr>
            <w:r w:rsidRPr="00F02BC5">
              <w:rPr>
                <w:color w:val="000000"/>
                <w:lang w:eastAsia="en-AU"/>
              </w:rPr>
              <w:t>Market approach</w:t>
            </w:r>
          </w:p>
        </w:tc>
        <w:tc>
          <w:tcPr>
            <w:tcW w:w="3713" w:type="pct"/>
            <w:tcBorders>
              <w:top w:val="nil"/>
              <w:left w:val="nil"/>
              <w:bottom w:val="nil"/>
              <w:right w:val="nil"/>
            </w:tcBorders>
            <w:shd w:val="clear" w:color="auto" w:fill="auto"/>
            <w:vAlign w:val="center"/>
            <w:hideMark/>
          </w:tcPr>
          <w:p w14:paraId="21353BF5" w14:textId="77777777" w:rsidR="00217125" w:rsidRPr="00F02BC5" w:rsidRDefault="00217125" w:rsidP="00EA6BAF">
            <w:pPr>
              <w:pStyle w:val="Tbljustified"/>
              <w:spacing w:after="0"/>
              <w:rPr>
                <w:lang w:eastAsia="en-AU"/>
              </w:rPr>
            </w:pPr>
            <w:r w:rsidRPr="00F02BC5">
              <w:rPr>
                <w:lang w:eastAsia="en-AU"/>
              </w:rPr>
              <w:t>Market approach seeks to estimate the current value of an asset with reference to recent market evidence including transactions of comparable assets within local second-hand markets.</w:t>
            </w:r>
          </w:p>
        </w:tc>
      </w:tr>
      <w:tr w:rsidR="00217125" w:rsidRPr="00F02BC5" w14:paraId="7E6E5BAC" w14:textId="77777777" w:rsidTr="00EA6BAF">
        <w:trPr>
          <w:trHeight w:val="255"/>
        </w:trPr>
        <w:tc>
          <w:tcPr>
            <w:tcW w:w="1287" w:type="pct"/>
            <w:tcBorders>
              <w:top w:val="nil"/>
              <w:left w:val="nil"/>
              <w:bottom w:val="single" w:sz="4" w:space="0" w:color="auto"/>
              <w:right w:val="nil"/>
            </w:tcBorders>
            <w:shd w:val="clear" w:color="auto" w:fill="auto"/>
            <w:hideMark/>
          </w:tcPr>
          <w:p w14:paraId="3A61FBBC" w14:textId="77777777" w:rsidR="00217125" w:rsidRPr="00F02BC5" w:rsidRDefault="00217125" w:rsidP="00C04CA8">
            <w:pPr>
              <w:pStyle w:val="Tblleftalign"/>
              <w:rPr>
                <w:lang w:eastAsia="en-AU"/>
              </w:rPr>
            </w:pPr>
            <w:r w:rsidRPr="00F02BC5">
              <w:rPr>
                <w:lang w:eastAsia="en-AU"/>
              </w:rPr>
              <w:t>Net assets of entities</w:t>
            </w:r>
          </w:p>
        </w:tc>
        <w:tc>
          <w:tcPr>
            <w:tcW w:w="3713" w:type="pct"/>
            <w:tcBorders>
              <w:top w:val="nil"/>
              <w:left w:val="nil"/>
              <w:bottom w:val="single" w:sz="4" w:space="0" w:color="auto"/>
              <w:right w:val="nil"/>
            </w:tcBorders>
            <w:shd w:val="clear" w:color="auto" w:fill="auto"/>
            <w:vAlign w:val="center"/>
            <w:hideMark/>
          </w:tcPr>
          <w:p w14:paraId="5C031CA2" w14:textId="5E1D350B" w:rsidR="00217125" w:rsidRPr="00F02BC5" w:rsidRDefault="00217125" w:rsidP="001E6F75">
            <w:pPr>
              <w:pStyle w:val="Tbljustified"/>
              <w:spacing w:after="0"/>
              <w:rPr>
                <w:lang w:eastAsia="en-AU"/>
              </w:rPr>
            </w:pPr>
            <w:r w:rsidRPr="00F02BC5">
              <w:rPr>
                <w:lang w:eastAsia="en-AU"/>
              </w:rPr>
              <w:t xml:space="preserve">The value of the </w:t>
            </w:r>
            <w:r w:rsidR="001E6F75" w:rsidRPr="00F02BC5">
              <w:rPr>
                <w:lang w:eastAsia="en-AU"/>
              </w:rPr>
              <w:t>entity’s</w:t>
            </w:r>
            <w:r w:rsidRPr="00F02BC5">
              <w:rPr>
                <w:lang w:eastAsia="en-AU"/>
              </w:rPr>
              <w:t xml:space="preserve"> assets less the value of its liabilities.</w:t>
            </w:r>
          </w:p>
        </w:tc>
      </w:tr>
    </w:tbl>
    <w:p w14:paraId="6348C33B" w14:textId="77777777" w:rsidR="00C04CA8" w:rsidRPr="00F02BC5" w:rsidRDefault="00C04CA8" w:rsidP="00C04CA8"/>
    <w:p w14:paraId="28A1B2C7" w14:textId="77777777" w:rsidR="00086C19" w:rsidRPr="00F02BC5" w:rsidRDefault="00086C19">
      <w:pPr>
        <w:rPr>
          <w:rFonts w:ascii="Book Antiqua" w:hAnsi="Book Antiqua"/>
          <w:spacing w:val="4"/>
          <w:sz w:val="20"/>
          <w:lang w:eastAsia="en-AU"/>
        </w:rPr>
      </w:pPr>
      <w:r w:rsidRPr="00F02BC5">
        <w:br w:type="page"/>
      </w:r>
    </w:p>
    <w:p w14:paraId="6ABFDA1B" w14:textId="40160A9B" w:rsidR="0007450B" w:rsidRPr="00F02BC5" w:rsidRDefault="005D1506" w:rsidP="003B5BC4">
      <w:pPr>
        <w:pStyle w:val="Disclosuretext"/>
      </w:pPr>
      <w:r w:rsidRPr="00F02BC5">
        <w:t>The following table summari</w:t>
      </w:r>
      <w:r w:rsidR="0007450B" w:rsidRPr="00F02BC5">
        <w:t>ses the inputs used by entities.</w:t>
      </w:r>
    </w:p>
    <w:tbl>
      <w:tblPr>
        <w:tblW w:w="5000" w:type="pct"/>
        <w:tblBorders>
          <w:insideH w:val="single" w:sz="4" w:space="0" w:color="auto"/>
          <w:insideV w:val="single" w:sz="4" w:space="0" w:color="auto"/>
        </w:tblBorders>
        <w:tblLook w:val="04A0" w:firstRow="1" w:lastRow="0" w:firstColumn="1" w:lastColumn="0" w:noHBand="0" w:noVBand="1"/>
      </w:tblPr>
      <w:tblGrid>
        <w:gridCol w:w="1831"/>
        <w:gridCol w:w="5596"/>
      </w:tblGrid>
      <w:tr w:rsidR="00051F9C" w:rsidRPr="00F02BC5" w14:paraId="4A1137C8" w14:textId="77777777" w:rsidTr="00A23935">
        <w:trPr>
          <w:trHeight w:val="264"/>
        </w:trPr>
        <w:tc>
          <w:tcPr>
            <w:tcW w:w="1233" w:type="pct"/>
            <w:tcBorders>
              <w:top w:val="single" w:sz="4" w:space="0" w:color="auto"/>
              <w:bottom w:val="single" w:sz="4" w:space="0" w:color="auto"/>
              <w:right w:val="nil"/>
            </w:tcBorders>
            <w:shd w:val="clear" w:color="auto" w:fill="auto"/>
            <w:vAlign w:val="bottom"/>
            <w:hideMark/>
          </w:tcPr>
          <w:p w14:paraId="5D1F2B21" w14:textId="6BD9C7C3" w:rsidR="00051F9C" w:rsidRPr="00F02BC5" w:rsidRDefault="001E6F75" w:rsidP="00D04CBD">
            <w:pPr>
              <w:pStyle w:val="TableColumnHeadingLeft"/>
            </w:pPr>
            <w:r w:rsidRPr="00F02BC5">
              <w:t>Input u</w:t>
            </w:r>
            <w:r w:rsidR="00051F9C" w:rsidRPr="00F02BC5">
              <w:t>sed</w:t>
            </w:r>
          </w:p>
        </w:tc>
        <w:tc>
          <w:tcPr>
            <w:tcW w:w="3767" w:type="pct"/>
            <w:tcBorders>
              <w:top w:val="single" w:sz="4" w:space="0" w:color="auto"/>
              <w:left w:val="nil"/>
              <w:bottom w:val="single" w:sz="4" w:space="0" w:color="auto"/>
            </w:tcBorders>
            <w:shd w:val="clear" w:color="auto" w:fill="auto"/>
            <w:vAlign w:val="bottom"/>
            <w:hideMark/>
          </w:tcPr>
          <w:p w14:paraId="0FC66B5B" w14:textId="77777777" w:rsidR="00051F9C" w:rsidRPr="00F02BC5" w:rsidRDefault="00051F9C" w:rsidP="00D04CBD">
            <w:pPr>
              <w:pStyle w:val="TableColumnHeadingcentred"/>
            </w:pPr>
            <w:r w:rsidRPr="00F02BC5">
              <w:t>Description</w:t>
            </w:r>
          </w:p>
        </w:tc>
      </w:tr>
      <w:tr w:rsidR="00051F9C" w:rsidRPr="00F02BC5" w14:paraId="2932B55C" w14:textId="77777777" w:rsidTr="00A23935">
        <w:trPr>
          <w:trHeight w:val="510"/>
        </w:trPr>
        <w:tc>
          <w:tcPr>
            <w:tcW w:w="1233" w:type="pct"/>
            <w:tcBorders>
              <w:top w:val="single" w:sz="4" w:space="0" w:color="auto"/>
              <w:bottom w:val="nil"/>
              <w:right w:val="nil"/>
            </w:tcBorders>
            <w:shd w:val="clear" w:color="auto" w:fill="auto"/>
            <w:hideMark/>
          </w:tcPr>
          <w:p w14:paraId="1195D691" w14:textId="77777777" w:rsidR="00051F9C" w:rsidRPr="00F02BC5" w:rsidRDefault="00051F9C" w:rsidP="00EA6BAF">
            <w:pPr>
              <w:pStyle w:val="Tblleftalign"/>
              <w:spacing w:before="0"/>
              <w:rPr>
                <w:lang w:eastAsia="en-AU"/>
              </w:rPr>
            </w:pPr>
            <w:r w:rsidRPr="00F02BC5">
              <w:rPr>
                <w:lang w:eastAsia="en-AU"/>
              </w:rPr>
              <w:t>Cost of new assets</w:t>
            </w:r>
          </w:p>
        </w:tc>
        <w:tc>
          <w:tcPr>
            <w:tcW w:w="3767" w:type="pct"/>
            <w:tcBorders>
              <w:top w:val="single" w:sz="4" w:space="0" w:color="auto"/>
              <w:left w:val="nil"/>
              <w:bottom w:val="nil"/>
            </w:tcBorders>
            <w:shd w:val="clear" w:color="auto" w:fill="auto"/>
            <w:hideMark/>
          </w:tcPr>
          <w:p w14:paraId="3C552329" w14:textId="77777777" w:rsidR="00051F9C" w:rsidRPr="00F02BC5" w:rsidRDefault="00051F9C" w:rsidP="00C04CA8">
            <w:pPr>
              <w:pStyle w:val="Tbljustified"/>
              <w:rPr>
                <w:lang w:eastAsia="en-AU"/>
              </w:rPr>
            </w:pPr>
            <w:r w:rsidRPr="00F02BC5">
              <w:rPr>
                <w:lang w:eastAsia="en-AU"/>
              </w:rPr>
              <w:t>The amount a market participant would pay to acquire or construct a new</w:t>
            </w:r>
            <w:r w:rsidR="00265023" w:rsidRPr="00F02BC5">
              <w:rPr>
                <w:lang w:eastAsia="en-AU"/>
              </w:rPr>
              <w:t xml:space="preserve"> </w:t>
            </w:r>
            <w:r w:rsidRPr="00F02BC5">
              <w:rPr>
                <w:lang w:eastAsia="en-AU"/>
              </w:rPr>
              <w:t>substitute asset of comparable utility.</w:t>
            </w:r>
          </w:p>
        </w:tc>
      </w:tr>
      <w:tr w:rsidR="00051F9C" w:rsidRPr="00F02BC5" w14:paraId="4B9C1742" w14:textId="77777777" w:rsidTr="00A23935">
        <w:trPr>
          <w:trHeight w:val="340"/>
        </w:trPr>
        <w:tc>
          <w:tcPr>
            <w:tcW w:w="1233" w:type="pct"/>
            <w:tcBorders>
              <w:top w:val="nil"/>
              <w:bottom w:val="nil"/>
              <w:right w:val="nil"/>
            </w:tcBorders>
            <w:shd w:val="clear" w:color="auto" w:fill="auto"/>
            <w:hideMark/>
          </w:tcPr>
          <w:p w14:paraId="19645F9E" w14:textId="77777777" w:rsidR="00051F9C" w:rsidRPr="00F02BC5" w:rsidRDefault="00051F9C" w:rsidP="00EA6BAF">
            <w:pPr>
              <w:pStyle w:val="Tblleftalign"/>
              <w:spacing w:before="0"/>
              <w:rPr>
                <w:lang w:eastAsia="en-AU"/>
              </w:rPr>
            </w:pPr>
            <w:r w:rsidRPr="00F02BC5">
              <w:rPr>
                <w:lang w:eastAsia="en-AU"/>
              </w:rPr>
              <w:t>Per square metre cost</w:t>
            </w:r>
          </w:p>
        </w:tc>
        <w:tc>
          <w:tcPr>
            <w:tcW w:w="3767" w:type="pct"/>
            <w:tcBorders>
              <w:top w:val="nil"/>
              <w:left w:val="nil"/>
              <w:bottom w:val="nil"/>
            </w:tcBorders>
            <w:shd w:val="clear" w:color="auto" w:fill="auto"/>
            <w:hideMark/>
          </w:tcPr>
          <w:p w14:paraId="3AB4F808" w14:textId="77777777" w:rsidR="00051F9C" w:rsidRPr="00F02BC5" w:rsidRDefault="00051F9C" w:rsidP="00C04CA8">
            <w:pPr>
              <w:pStyle w:val="Tbljustified"/>
              <w:rPr>
                <w:lang w:eastAsia="en-AU"/>
              </w:rPr>
            </w:pPr>
            <w:r w:rsidRPr="00F02BC5">
              <w:rPr>
                <w:lang w:eastAsia="en-AU"/>
              </w:rPr>
              <w:t>The square metre cost of new or replacement assets.</w:t>
            </w:r>
          </w:p>
        </w:tc>
      </w:tr>
      <w:tr w:rsidR="00051F9C" w:rsidRPr="00F02BC5" w14:paraId="38B3C6D5" w14:textId="77777777" w:rsidTr="00A23935">
        <w:trPr>
          <w:trHeight w:val="510"/>
        </w:trPr>
        <w:tc>
          <w:tcPr>
            <w:tcW w:w="1233" w:type="pct"/>
            <w:tcBorders>
              <w:top w:val="nil"/>
              <w:bottom w:val="nil"/>
              <w:right w:val="nil"/>
            </w:tcBorders>
            <w:shd w:val="clear" w:color="auto" w:fill="auto"/>
            <w:hideMark/>
          </w:tcPr>
          <w:p w14:paraId="3E351C56" w14:textId="77777777" w:rsidR="00051F9C" w:rsidRPr="00F02BC5" w:rsidRDefault="00051F9C" w:rsidP="00EA6BAF">
            <w:pPr>
              <w:pStyle w:val="Tblleftalign"/>
              <w:spacing w:before="0"/>
              <w:rPr>
                <w:lang w:eastAsia="en-AU"/>
              </w:rPr>
            </w:pPr>
            <w:r w:rsidRPr="00F02BC5">
              <w:rPr>
                <w:lang w:eastAsia="en-AU"/>
              </w:rPr>
              <w:t>Consumed economic benefit</w:t>
            </w:r>
          </w:p>
        </w:tc>
        <w:tc>
          <w:tcPr>
            <w:tcW w:w="3767" w:type="pct"/>
            <w:tcBorders>
              <w:top w:val="nil"/>
              <w:left w:val="nil"/>
              <w:bottom w:val="nil"/>
            </w:tcBorders>
            <w:shd w:val="clear" w:color="auto" w:fill="auto"/>
            <w:hideMark/>
          </w:tcPr>
          <w:p w14:paraId="168CF586" w14:textId="77777777" w:rsidR="00051F9C" w:rsidRPr="00F02BC5" w:rsidRDefault="00051F9C" w:rsidP="00C04CA8">
            <w:pPr>
              <w:pStyle w:val="Tbljustified"/>
              <w:rPr>
                <w:lang w:eastAsia="en-AU"/>
              </w:rPr>
            </w:pPr>
            <w:r w:rsidRPr="00F02BC5">
              <w:rPr>
                <w:lang w:eastAsia="en-AU"/>
              </w:rPr>
              <w:t>Physical deterioration, functional or technical obsolescence and conditions of the economic environment specific to the asset.</w:t>
            </w:r>
          </w:p>
        </w:tc>
      </w:tr>
      <w:tr w:rsidR="00051F9C" w:rsidRPr="00F02BC5" w14:paraId="2C91B319" w14:textId="77777777" w:rsidTr="00A23935">
        <w:trPr>
          <w:trHeight w:val="510"/>
        </w:trPr>
        <w:tc>
          <w:tcPr>
            <w:tcW w:w="1233" w:type="pct"/>
            <w:tcBorders>
              <w:top w:val="nil"/>
              <w:bottom w:val="nil"/>
              <w:right w:val="nil"/>
            </w:tcBorders>
            <w:shd w:val="clear" w:color="auto" w:fill="auto"/>
            <w:hideMark/>
          </w:tcPr>
          <w:p w14:paraId="63DFB936" w14:textId="77777777" w:rsidR="00051F9C" w:rsidRPr="00F02BC5" w:rsidRDefault="00051F9C" w:rsidP="00EA6BAF">
            <w:pPr>
              <w:pStyle w:val="Tblleftalign"/>
              <w:spacing w:before="0"/>
              <w:rPr>
                <w:lang w:eastAsia="en-AU"/>
              </w:rPr>
            </w:pPr>
            <w:r w:rsidRPr="00F02BC5">
              <w:rPr>
                <w:lang w:eastAsia="en-AU"/>
              </w:rPr>
              <w:t>Capitalisation rate</w:t>
            </w:r>
          </w:p>
        </w:tc>
        <w:tc>
          <w:tcPr>
            <w:tcW w:w="3767" w:type="pct"/>
            <w:tcBorders>
              <w:top w:val="nil"/>
              <w:left w:val="nil"/>
              <w:bottom w:val="nil"/>
            </w:tcBorders>
            <w:shd w:val="clear" w:color="auto" w:fill="auto"/>
            <w:hideMark/>
          </w:tcPr>
          <w:p w14:paraId="18D132AC" w14:textId="77777777" w:rsidR="00051F9C" w:rsidRPr="00F02BC5" w:rsidRDefault="00051F9C" w:rsidP="00C04CA8">
            <w:pPr>
              <w:pStyle w:val="Tbljustified"/>
              <w:rPr>
                <w:lang w:eastAsia="en-AU"/>
              </w:rPr>
            </w:pPr>
            <w:r w:rsidRPr="00F02BC5">
              <w:rPr>
                <w:lang w:eastAsia="en-AU"/>
              </w:rPr>
              <w:t>Rate of return on a real estate investment property based on the income that the property is expected to generate.</w:t>
            </w:r>
          </w:p>
        </w:tc>
      </w:tr>
      <w:tr w:rsidR="00051F9C" w:rsidRPr="00F02BC5" w14:paraId="4316E870" w14:textId="77777777" w:rsidTr="00A23935">
        <w:trPr>
          <w:trHeight w:val="510"/>
        </w:trPr>
        <w:tc>
          <w:tcPr>
            <w:tcW w:w="1233" w:type="pct"/>
            <w:tcBorders>
              <w:top w:val="nil"/>
              <w:bottom w:val="nil"/>
              <w:right w:val="nil"/>
            </w:tcBorders>
            <w:shd w:val="clear" w:color="auto" w:fill="auto"/>
            <w:hideMark/>
          </w:tcPr>
          <w:p w14:paraId="6C908BEA" w14:textId="77777777" w:rsidR="00051F9C" w:rsidRPr="00F02BC5" w:rsidRDefault="00051F9C" w:rsidP="00EA6BAF">
            <w:pPr>
              <w:pStyle w:val="Tblleftalign"/>
              <w:spacing w:before="0"/>
              <w:rPr>
                <w:lang w:eastAsia="en-AU"/>
              </w:rPr>
            </w:pPr>
            <w:r w:rsidRPr="00F02BC5">
              <w:rPr>
                <w:lang w:eastAsia="en-AU"/>
              </w:rPr>
              <w:t>Market transactions</w:t>
            </w:r>
          </w:p>
        </w:tc>
        <w:tc>
          <w:tcPr>
            <w:tcW w:w="3767" w:type="pct"/>
            <w:tcBorders>
              <w:top w:val="nil"/>
              <w:left w:val="nil"/>
              <w:bottom w:val="nil"/>
            </w:tcBorders>
            <w:shd w:val="clear" w:color="auto" w:fill="auto"/>
            <w:hideMark/>
          </w:tcPr>
          <w:p w14:paraId="005474F1" w14:textId="77777777" w:rsidR="00051F9C" w:rsidRPr="00F02BC5" w:rsidRDefault="00051F9C" w:rsidP="00C04CA8">
            <w:pPr>
              <w:pStyle w:val="Tbljustified"/>
              <w:rPr>
                <w:lang w:eastAsia="en-AU"/>
              </w:rPr>
            </w:pPr>
            <w:r w:rsidRPr="00F02BC5">
              <w:rPr>
                <w:lang w:eastAsia="en-AU"/>
              </w:rPr>
              <w:t>Market transactions of comparable assets, adjusted to reflect differences in price sensitive characteristics (</w:t>
            </w:r>
            <w:r w:rsidR="0007450B" w:rsidRPr="00F02BC5">
              <w:rPr>
                <w:lang w:eastAsia="en-AU"/>
              </w:rPr>
              <w:t>for example</w:t>
            </w:r>
            <w:r w:rsidRPr="00F02BC5">
              <w:rPr>
                <w:lang w:eastAsia="en-AU"/>
              </w:rPr>
              <w:t xml:space="preserve"> size, condition).</w:t>
            </w:r>
          </w:p>
        </w:tc>
      </w:tr>
      <w:tr w:rsidR="00051F9C" w:rsidRPr="00F02BC5" w14:paraId="35E5C1D8" w14:textId="77777777" w:rsidTr="00A23935">
        <w:trPr>
          <w:trHeight w:val="680"/>
        </w:trPr>
        <w:tc>
          <w:tcPr>
            <w:tcW w:w="1233" w:type="pct"/>
            <w:tcBorders>
              <w:top w:val="nil"/>
              <w:bottom w:val="nil"/>
              <w:right w:val="nil"/>
            </w:tcBorders>
            <w:shd w:val="clear" w:color="auto" w:fill="auto"/>
            <w:hideMark/>
          </w:tcPr>
          <w:p w14:paraId="60DFF4F1" w14:textId="77777777" w:rsidR="00051F9C" w:rsidRPr="00F02BC5" w:rsidRDefault="00051F9C" w:rsidP="00EA6BAF">
            <w:pPr>
              <w:pStyle w:val="Tblleftalign"/>
              <w:spacing w:before="0"/>
              <w:rPr>
                <w:color w:val="000000"/>
                <w:lang w:eastAsia="en-AU"/>
              </w:rPr>
            </w:pPr>
            <w:r w:rsidRPr="00F02BC5">
              <w:rPr>
                <w:color w:val="000000"/>
                <w:lang w:eastAsia="en-AU"/>
              </w:rPr>
              <w:t>Adjusted market transactions</w:t>
            </w:r>
          </w:p>
        </w:tc>
        <w:tc>
          <w:tcPr>
            <w:tcW w:w="3767" w:type="pct"/>
            <w:tcBorders>
              <w:top w:val="nil"/>
              <w:left w:val="nil"/>
              <w:bottom w:val="nil"/>
            </w:tcBorders>
            <w:shd w:val="clear" w:color="auto" w:fill="auto"/>
            <w:hideMark/>
          </w:tcPr>
          <w:p w14:paraId="0AC4AB21" w14:textId="77777777" w:rsidR="00051F9C" w:rsidRPr="00F02BC5" w:rsidRDefault="00051F9C" w:rsidP="00EA6BAF">
            <w:pPr>
              <w:pStyle w:val="Tbljustified"/>
              <w:rPr>
                <w:lang w:eastAsia="en-AU"/>
              </w:rPr>
            </w:pPr>
            <w:r w:rsidRPr="00F02BC5">
              <w:rPr>
                <w:lang w:eastAsia="en-AU"/>
              </w:rPr>
              <w:t>Market transactions of comparable assets, involving significant professional judgement to adjust for other factors (</w:t>
            </w:r>
            <w:r w:rsidR="0007450B" w:rsidRPr="00F02BC5">
              <w:rPr>
                <w:lang w:eastAsia="en-AU"/>
              </w:rPr>
              <w:t>for example</w:t>
            </w:r>
            <w:r w:rsidRPr="00F02BC5">
              <w:rPr>
                <w:lang w:eastAsia="en-AU"/>
              </w:rPr>
              <w:t xml:space="preserve"> economic conditions) and their impact on price sensitive characteristics.</w:t>
            </w:r>
          </w:p>
        </w:tc>
      </w:tr>
      <w:tr w:rsidR="00051F9C" w:rsidRPr="00F02BC5" w14:paraId="73CD12D3" w14:textId="77777777" w:rsidTr="00A23935">
        <w:trPr>
          <w:trHeight w:val="340"/>
        </w:trPr>
        <w:tc>
          <w:tcPr>
            <w:tcW w:w="1233" w:type="pct"/>
            <w:tcBorders>
              <w:top w:val="nil"/>
              <w:bottom w:val="nil"/>
              <w:right w:val="nil"/>
            </w:tcBorders>
            <w:shd w:val="clear" w:color="auto" w:fill="auto"/>
            <w:hideMark/>
          </w:tcPr>
          <w:p w14:paraId="4A4A3F6E" w14:textId="77777777" w:rsidR="00051F9C" w:rsidRPr="00F02BC5" w:rsidRDefault="00051F9C" w:rsidP="00EA6BAF">
            <w:pPr>
              <w:pStyle w:val="Tblleftalign"/>
              <w:spacing w:before="0"/>
              <w:rPr>
                <w:color w:val="000000"/>
                <w:lang w:eastAsia="en-AU"/>
              </w:rPr>
            </w:pPr>
            <w:r w:rsidRPr="00F02BC5">
              <w:rPr>
                <w:color w:val="000000"/>
                <w:lang w:eastAsia="en-AU"/>
              </w:rPr>
              <w:t>Principal due</w:t>
            </w:r>
          </w:p>
        </w:tc>
        <w:tc>
          <w:tcPr>
            <w:tcW w:w="3767" w:type="pct"/>
            <w:tcBorders>
              <w:top w:val="nil"/>
              <w:left w:val="nil"/>
              <w:bottom w:val="nil"/>
            </w:tcBorders>
            <w:shd w:val="clear" w:color="auto" w:fill="auto"/>
            <w:hideMark/>
          </w:tcPr>
          <w:p w14:paraId="1D702F23" w14:textId="77777777" w:rsidR="00051F9C" w:rsidRPr="00F02BC5" w:rsidRDefault="00051F9C" w:rsidP="00EA6BAF">
            <w:pPr>
              <w:pStyle w:val="Tbljustified"/>
              <w:rPr>
                <w:lang w:eastAsia="en-AU"/>
              </w:rPr>
            </w:pPr>
            <w:r w:rsidRPr="00F02BC5">
              <w:rPr>
                <w:lang w:eastAsia="en-AU"/>
              </w:rPr>
              <w:t>The amount of the principal remaining to be repaid.</w:t>
            </w:r>
          </w:p>
        </w:tc>
      </w:tr>
      <w:tr w:rsidR="00051F9C" w:rsidRPr="00F02BC5" w14:paraId="30E0A276" w14:textId="77777777" w:rsidTr="00A23935">
        <w:trPr>
          <w:trHeight w:val="340"/>
        </w:trPr>
        <w:tc>
          <w:tcPr>
            <w:tcW w:w="1233" w:type="pct"/>
            <w:tcBorders>
              <w:top w:val="nil"/>
              <w:bottom w:val="nil"/>
              <w:right w:val="nil"/>
            </w:tcBorders>
            <w:shd w:val="clear" w:color="auto" w:fill="auto"/>
            <w:hideMark/>
          </w:tcPr>
          <w:p w14:paraId="1D5822F0" w14:textId="77777777" w:rsidR="00051F9C" w:rsidRPr="00F02BC5" w:rsidRDefault="00051F9C" w:rsidP="00EA6BAF">
            <w:pPr>
              <w:pStyle w:val="Tblleftalign"/>
              <w:spacing w:before="0"/>
              <w:rPr>
                <w:lang w:eastAsia="en-AU"/>
              </w:rPr>
            </w:pPr>
            <w:r w:rsidRPr="00F02BC5">
              <w:rPr>
                <w:lang w:eastAsia="en-AU"/>
              </w:rPr>
              <w:t>Discount rate</w:t>
            </w:r>
          </w:p>
        </w:tc>
        <w:tc>
          <w:tcPr>
            <w:tcW w:w="3767" w:type="pct"/>
            <w:tcBorders>
              <w:top w:val="nil"/>
              <w:left w:val="nil"/>
              <w:bottom w:val="nil"/>
            </w:tcBorders>
            <w:shd w:val="clear" w:color="auto" w:fill="auto"/>
            <w:hideMark/>
          </w:tcPr>
          <w:p w14:paraId="59411572" w14:textId="77777777" w:rsidR="00051F9C" w:rsidRPr="00F02BC5" w:rsidRDefault="00051F9C" w:rsidP="00EA6BAF">
            <w:pPr>
              <w:pStyle w:val="Tbljustified"/>
              <w:rPr>
                <w:lang w:eastAsia="en-AU"/>
              </w:rPr>
            </w:pPr>
            <w:r w:rsidRPr="00F02BC5">
              <w:rPr>
                <w:lang w:eastAsia="en-AU"/>
              </w:rPr>
              <w:t>Rate at which cash flows are discounted back to the value at measurement date.</w:t>
            </w:r>
          </w:p>
        </w:tc>
      </w:tr>
      <w:tr w:rsidR="00051F9C" w:rsidRPr="00F02BC5" w14:paraId="4E45F624" w14:textId="77777777" w:rsidTr="00A23935">
        <w:trPr>
          <w:trHeight w:val="340"/>
        </w:trPr>
        <w:tc>
          <w:tcPr>
            <w:tcW w:w="1233" w:type="pct"/>
            <w:tcBorders>
              <w:top w:val="nil"/>
              <w:bottom w:val="nil"/>
              <w:right w:val="nil"/>
            </w:tcBorders>
            <w:shd w:val="clear" w:color="auto" w:fill="auto"/>
            <w:hideMark/>
          </w:tcPr>
          <w:p w14:paraId="34C55FDC" w14:textId="77777777" w:rsidR="00051F9C" w:rsidRPr="00F02BC5" w:rsidRDefault="00051F9C" w:rsidP="00C04CA8">
            <w:pPr>
              <w:pStyle w:val="Tblleftalign"/>
              <w:rPr>
                <w:lang w:eastAsia="en-AU"/>
              </w:rPr>
            </w:pPr>
            <w:r w:rsidRPr="00F02BC5">
              <w:rPr>
                <w:lang w:eastAsia="en-AU"/>
              </w:rPr>
              <w:t>Future cash flows</w:t>
            </w:r>
          </w:p>
        </w:tc>
        <w:tc>
          <w:tcPr>
            <w:tcW w:w="3767" w:type="pct"/>
            <w:tcBorders>
              <w:top w:val="nil"/>
              <w:left w:val="nil"/>
              <w:bottom w:val="nil"/>
            </w:tcBorders>
            <w:shd w:val="clear" w:color="auto" w:fill="auto"/>
            <w:hideMark/>
          </w:tcPr>
          <w:p w14:paraId="12FB5058" w14:textId="77777777" w:rsidR="00051F9C" w:rsidRPr="00F02BC5" w:rsidRDefault="00051F9C" w:rsidP="00C04CA8">
            <w:pPr>
              <w:pStyle w:val="Tbljustified"/>
              <w:rPr>
                <w:lang w:eastAsia="en-AU"/>
              </w:rPr>
            </w:pPr>
            <w:r w:rsidRPr="00F02BC5">
              <w:rPr>
                <w:lang w:eastAsia="en-AU"/>
              </w:rPr>
              <w:t>The future predicted cash flows of the asset.</w:t>
            </w:r>
          </w:p>
        </w:tc>
      </w:tr>
      <w:tr w:rsidR="00051F9C" w:rsidRPr="00F02BC5" w14:paraId="796D5433" w14:textId="77777777" w:rsidTr="00A23935">
        <w:trPr>
          <w:trHeight w:val="340"/>
        </w:trPr>
        <w:tc>
          <w:tcPr>
            <w:tcW w:w="1233" w:type="pct"/>
            <w:tcBorders>
              <w:top w:val="nil"/>
              <w:bottom w:val="nil"/>
              <w:right w:val="nil"/>
            </w:tcBorders>
            <w:shd w:val="clear" w:color="auto" w:fill="auto"/>
            <w:hideMark/>
          </w:tcPr>
          <w:p w14:paraId="6D00A96E" w14:textId="1B69D4B8" w:rsidR="00051F9C" w:rsidRPr="00F02BC5" w:rsidRDefault="00051F9C" w:rsidP="00EA6BAF">
            <w:pPr>
              <w:pStyle w:val="Tblleftalign"/>
              <w:spacing w:before="0"/>
              <w:rPr>
                <w:lang w:eastAsia="en-AU"/>
              </w:rPr>
            </w:pPr>
            <w:r w:rsidRPr="00F02BC5">
              <w:rPr>
                <w:lang w:eastAsia="en-AU"/>
              </w:rPr>
              <w:t>Foreign exchange rates</w:t>
            </w:r>
          </w:p>
        </w:tc>
        <w:tc>
          <w:tcPr>
            <w:tcW w:w="3767" w:type="pct"/>
            <w:tcBorders>
              <w:top w:val="nil"/>
              <w:left w:val="nil"/>
              <w:bottom w:val="nil"/>
            </w:tcBorders>
            <w:shd w:val="clear" w:color="auto" w:fill="auto"/>
            <w:hideMark/>
          </w:tcPr>
          <w:p w14:paraId="4D70BF72" w14:textId="77777777" w:rsidR="00051F9C" w:rsidRPr="00F02BC5" w:rsidRDefault="00051F9C" w:rsidP="00EA6BAF">
            <w:pPr>
              <w:pStyle w:val="Tbljustified"/>
              <w:spacing w:after="0"/>
              <w:rPr>
                <w:lang w:eastAsia="en-AU"/>
              </w:rPr>
            </w:pPr>
            <w:r w:rsidRPr="00F02BC5">
              <w:rPr>
                <w:lang w:eastAsia="en-AU"/>
              </w:rPr>
              <w:t>Rates used to convert foreign currencies into Australian dollars.</w:t>
            </w:r>
          </w:p>
        </w:tc>
      </w:tr>
      <w:tr w:rsidR="00051F9C" w:rsidRPr="00F02BC5" w14:paraId="4AE5C437" w14:textId="77777777" w:rsidTr="00A23935">
        <w:trPr>
          <w:trHeight w:val="562"/>
        </w:trPr>
        <w:tc>
          <w:tcPr>
            <w:tcW w:w="1233" w:type="pct"/>
            <w:tcBorders>
              <w:top w:val="nil"/>
              <w:bottom w:val="nil"/>
              <w:right w:val="nil"/>
            </w:tcBorders>
            <w:shd w:val="clear" w:color="auto" w:fill="auto"/>
            <w:hideMark/>
          </w:tcPr>
          <w:p w14:paraId="724415EB" w14:textId="77777777" w:rsidR="00051F9C" w:rsidRPr="00F02BC5" w:rsidRDefault="00051F9C" w:rsidP="00EA6BAF">
            <w:pPr>
              <w:pStyle w:val="Tblleftalign"/>
              <w:spacing w:before="0"/>
              <w:rPr>
                <w:lang w:eastAsia="en-AU"/>
              </w:rPr>
            </w:pPr>
            <w:r w:rsidRPr="00F02BC5">
              <w:rPr>
                <w:lang w:eastAsia="en-AU"/>
              </w:rPr>
              <w:t>Weighted average cost of capital</w:t>
            </w:r>
          </w:p>
        </w:tc>
        <w:tc>
          <w:tcPr>
            <w:tcW w:w="3767" w:type="pct"/>
            <w:tcBorders>
              <w:top w:val="nil"/>
              <w:left w:val="nil"/>
              <w:bottom w:val="nil"/>
            </w:tcBorders>
            <w:shd w:val="clear" w:color="auto" w:fill="auto"/>
            <w:hideMark/>
          </w:tcPr>
          <w:p w14:paraId="3909E011" w14:textId="33DFBC3A" w:rsidR="00051F9C" w:rsidRPr="00F02BC5" w:rsidRDefault="00051F9C" w:rsidP="00B86340">
            <w:pPr>
              <w:pStyle w:val="Tbljustified"/>
              <w:spacing w:after="0"/>
              <w:rPr>
                <w:lang w:eastAsia="en-AU"/>
              </w:rPr>
            </w:pPr>
            <w:r w:rsidRPr="00F02BC5">
              <w:rPr>
                <w:lang w:eastAsia="en-AU"/>
              </w:rPr>
              <w:t>The rate of return expected to pay</w:t>
            </w:r>
            <w:r w:rsidR="00B86340" w:rsidRPr="00F02BC5">
              <w:rPr>
                <w:lang w:eastAsia="en-AU"/>
              </w:rPr>
              <w:t xml:space="preserve"> on average</w:t>
            </w:r>
            <w:r w:rsidRPr="00F02BC5">
              <w:rPr>
                <w:lang w:eastAsia="en-AU"/>
              </w:rPr>
              <w:t xml:space="preserve"> to security holders </w:t>
            </w:r>
            <w:r w:rsidR="00B86340" w:rsidRPr="00F02BC5">
              <w:rPr>
                <w:lang w:eastAsia="en-AU"/>
              </w:rPr>
              <w:t>to</w:t>
            </w:r>
            <w:r w:rsidRPr="00F02BC5">
              <w:rPr>
                <w:lang w:eastAsia="en-AU"/>
              </w:rPr>
              <w:t xml:space="preserve"> finance assets.</w:t>
            </w:r>
          </w:p>
        </w:tc>
      </w:tr>
      <w:tr w:rsidR="00051F9C" w:rsidRPr="00F02BC5" w14:paraId="6581B4E3" w14:textId="77777777" w:rsidTr="00A23935">
        <w:trPr>
          <w:trHeight w:val="340"/>
        </w:trPr>
        <w:tc>
          <w:tcPr>
            <w:tcW w:w="1233" w:type="pct"/>
            <w:tcBorders>
              <w:top w:val="nil"/>
              <w:bottom w:val="single" w:sz="4" w:space="0" w:color="auto"/>
              <w:right w:val="nil"/>
            </w:tcBorders>
            <w:shd w:val="clear" w:color="auto" w:fill="auto"/>
            <w:vAlign w:val="center"/>
            <w:hideMark/>
          </w:tcPr>
          <w:p w14:paraId="6BA55C3A" w14:textId="77777777" w:rsidR="00051F9C" w:rsidRPr="00F02BC5" w:rsidRDefault="00051F9C" w:rsidP="00C04CA8">
            <w:pPr>
              <w:pStyle w:val="Tblleftalign"/>
              <w:rPr>
                <w:lang w:eastAsia="en-AU"/>
              </w:rPr>
            </w:pPr>
            <w:r w:rsidRPr="00F02BC5">
              <w:rPr>
                <w:lang w:eastAsia="en-AU"/>
              </w:rPr>
              <w:t>Net assets of entities</w:t>
            </w:r>
          </w:p>
        </w:tc>
        <w:tc>
          <w:tcPr>
            <w:tcW w:w="3767" w:type="pct"/>
            <w:tcBorders>
              <w:top w:val="nil"/>
              <w:left w:val="nil"/>
              <w:bottom w:val="single" w:sz="4" w:space="0" w:color="auto"/>
            </w:tcBorders>
            <w:shd w:val="clear" w:color="auto" w:fill="auto"/>
            <w:vAlign w:val="center"/>
            <w:hideMark/>
          </w:tcPr>
          <w:p w14:paraId="41D00CA4" w14:textId="2E924553" w:rsidR="00051F9C" w:rsidRPr="00F02BC5" w:rsidRDefault="00877A38" w:rsidP="001E6F75">
            <w:pPr>
              <w:pStyle w:val="Tbljustified"/>
              <w:spacing w:after="0"/>
              <w:rPr>
                <w:lang w:eastAsia="en-AU"/>
              </w:rPr>
            </w:pPr>
            <w:r w:rsidRPr="00F02BC5">
              <w:rPr>
                <w:lang w:eastAsia="en-AU"/>
              </w:rPr>
              <w:t xml:space="preserve">The value of the </w:t>
            </w:r>
            <w:r w:rsidR="001E6F75" w:rsidRPr="00F02BC5">
              <w:rPr>
                <w:lang w:eastAsia="en-AU"/>
              </w:rPr>
              <w:t>entity’s</w:t>
            </w:r>
            <w:r w:rsidRPr="00F02BC5">
              <w:rPr>
                <w:lang w:eastAsia="en-AU"/>
              </w:rPr>
              <w:t xml:space="preserve"> assets less the value of its liabilities.</w:t>
            </w:r>
          </w:p>
        </w:tc>
      </w:tr>
    </w:tbl>
    <w:p w14:paraId="5A7E3D2B" w14:textId="71078F52" w:rsidR="001D7531" w:rsidRPr="00F02BC5" w:rsidRDefault="001D7531" w:rsidP="00A9613A">
      <w:pPr>
        <w:rPr>
          <w:b/>
        </w:rPr>
      </w:pPr>
    </w:p>
    <w:p w14:paraId="30E75AD8" w14:textId="77777777" w:rsidR="00934CE8" w:rsidRPr="00F02BC5" w:rsidRDefault="00934CE8" w:rsidP="00C04CA8">
      <w:pPr>
        <w:pStyle w:val="Notesubnumbers"/>
      </w:pPr>
      <w:r w:rsidRPr="00F02BC5">
        <w:t>Insurance</w:t>
      </w:r>
    </w:p>
    <w:p w14:paraId="3694EB22" w14:textId="59965549" w:rsidR="00934CE8" w:rsidRPr="00F02BC5" w:rsidRDefault="00934CE8" w:rsidP="003B5BC4">
      <w:pPr>
        <w:pStyle w:val="Disclosuretext"/>
      </w:pPr>
      <w:r w:rsidRPr="00F02BC5">
        <w:t xml:space="preserve">Australian Government entities operating in the </w:t>
      </w:r>
      <w:r w:rsidR="005B438C" w:rsidRPr="00F02BC5">
        <w:t>general government s</w:t>
      </w:r>
      <w:r w:rsidR="002070A5" w:rsidRPr="00F02BC5">
        <w:t>ector (</w:t>
      </w:r>
      <w:r w:rsidRPr="00F02BC5">
        <w:t>GGS</w:t>
      </w:r>
      <w:r w:rsidR="002070A5" w:rsidRPr="00F02BC5">
        <w:t>)</w:t>
      </w:r>
      <w:r w:rsidRPr="00F02BC5">
        <w:t xml:space="preserve"> are members of the Australian Government’s </w:t>
      </w:r>
      <w:r w:rsidR="00307678" w:rsidRPr="00F02BC5">
        <w:t>self-managed</w:t>
      </w:r>
      <w:r w:rsidRPr="00F02BC5">
        <w:t xml:space="preserve"> fund for insurable risks, Comcover. This excludes workers’ compensatio</w:t>
      </w:r>
      <w:r w:rsidR="00C33013" w:rsidRPr="00F02BC5">
        <w:t>n where the risk is</w:t>
      </w:r>
      <w:r w:rsidRPr="00F02BC5">
        <w:t xml:space="preserve"> managed by Comcare. Australian Government entities operating outside the GGS adopt their own insurance strategies, which includes both self</w:t>
      </w:r>
      <w:r w:rsidRPr="00F02BC5">
        <w:noBreakHyphen/>
        <w:t>insurance and commercial insurance coverage.</w:t>
      </w:r>
    </w:p>
    <w:p w14:paraId="0A0D48F4" w14:textId="77777777" w:rsidR="00934CE8" w:rsidRPr="00F02BC5" w:rsidRDefault="00934CE8" w:rsidP="00C04CA8">
      <w:pPr>
        <w:pStyle w:val="Notesubnumbers"/>
      </w:pPr>
      <w:r w:rsidRPr="00F02BC5">
        <w:t>Rounding</w:t>
      </w:r>
    </w:p>
    <w:p w14:paraId="3AB464B3" w14:textId="3594CA39" w:rsidR="00934CE8" w:rsidRPr="00F02BC5" w:rsidRDefault="00934CE8" w:rsidP="003B5BC4">
      <w:pPr>
        <w:pStyle w:val="Disclosuretext"/>
      </w:pPr>
      <w:r w:rsidRPr="00F02BC5">
        <w:t>All amounts have been rounded to the nearest million dollars, unless otherwise noted.</w:t>
      </w:r>
    </w:p>
    <w:p w14:paraId="3587F960" w14:textId="77777777" w:rsidR="00934CE8" w:rsidRPr="00F02BC5" w:rsidRDefault="00934CE8" w:rsidP="00C04CA8">
      <w:pPr>
        <w:pStyle w:val="Notesubnumbers"/>
      </w:pPr>
      <w:r w:rsidRPr="00F02BC5">
        <w:t xml:space="preserve">Compliance with the Commonwealth of Australia Constitution Act </w:t>
      </w:r>
    </w:p>
    <w:p w14:paraId="68EAC4FA" w14:textId="4B5401B7" w:rsidR="00AB30F2" w:rsidRPr="00F02BC5" w:rsidRDefault="00AB30F2" w:rsidP="00AB30F2">
      <w:pPr>
        <w:pStyle w:val="Disclosuretext"/>
      </w:pPr>
      <w:r w:rsidRPr="00F02BC5">
        <w:t xml:space="preserve">Section 83 of the </w:t>
      </w:r>
      <w:r w:rsidRPr="00F02BC5">
        <w:rPr>
          <w:i/>
        </w:rPr>
        <w:t>Commonwealth of Australia Constitution Act</w:t>
      </w:r>
      <w:r w:rsidRPr="00F02BC5">
        <w:t xml:space="preserve"> (Constitution) provides that no amount may be paid out of the Consolidated Revenue Fund except under an appropriation made by law. It is important to note that it is not possible in all instances to fully remove the potential for Section 83 breaches under existing legislation. In many cases the Australian Government relies on information provided by payment recipients to calculate and pay appropriate entitlements and this information is not always timely or accurate.</w:t>
      </w:r>
    </w:p>
    <w:p w14:paraId="1193870F" w14:textId="77777777" w:rsidR="00AB30F2" w:rsidRPr="00F02BC5" w:rsidRDefault="00AB30F2" w:rsidP="00AB30F2">
      <w:pPr>
        <w:pStyle w:val="Disclosuretext"/>
      </w:pPr>
      <w:r w:rsidRPr="00F02BC5">
        <w:t>Australian Government entities monitor their level of compliance with Section 83 of the Constitution across all legislation for which they have legislative responsibility. If an entity identified a potential or actual Section 83 breach during the reporting period, the details have been disclosed in the financial statements of the responsible entity.</w:t>
      </w:r>
    </w:p>
    <w:p w14:paraId="6E7BCCE5" w14:textId="7AF4D225" w:rsidR="00AB30F2" w:rsidRPr="00F02BC5" w:rsidRDefault="00AB30F2" w:rsidP="00AB30F2">
      <w:pPr>
        <w:pStyle w:val="Disclosuretext"/>
      </w:pPr>
      <w:r w:rsidRPr="00F02BC5">
        <w:t>In 2019-20, actual breaches of Section 83 were identified across eight Commonwealth entities, with a total value of $14.8 billion (2018</w:t>
      </w:r>
      <w:r w:rsidRPr="00F02BC5">
        <w:noBreakHyphen/>
        <w:t xml:space="preserve">19:  $79.8 million). The breaches identified in 2019-20 include the payment of GST made to non-government schools since 2000-01 for funding provided under the </w:t>
      </w:r>
      <w:r w:rsidRPr="00F02BC5">
        <w:rPr>
          <w:i/>
        </w:rPr>
        <w:t>Australian Education Act 2013</w:t>
      </w:r>
      <w:r w:rsidRPr="00F02BC5">
        <w:t xml:space="preserve"> and previous legislation, totalling $14.6 billion in value. These technical breaches have been rectified, with further detail provided in the financial statements of the Department of Education, Skills and Employment</w:t>
      </w:r>
      <w:r w:rsidR="009145D1" w:rsidRPr="00F02BC5">
        <w:t>.</w:t>
      </w:r>
    </w:p>
    <w:p w14:paraId="29D52089" w14:textId="77777777" w:rsidR="009145D1" w:rsidRPr="00F02BC5" w:rsidRDefault="009145D1" w:rsidP="009145D1">
      <w:pPr>
        <w:pStyle w:val="Notesubnumbers"/>
      </w:pPr>
      <w:r w:rsidRPr="00F02BC5">
        <w:t>Impacts from the COVID-19 pandemic</w:t>
      </w:r>
    </w:p>
    <w:p w14:paraId="704DDE04" w14:textId="45C8AEC7" w:rsidR="009145D1" w:rsidRPr="00F02BC5" w:rsidRDefault="009145D1" w:rsidP="009145D1">
      <w:pPr>
        <w:pStyle w:val="Disclosuretext"/>
      </w:pPr>
      <w:r w:rsidRPr="00F02BC5">
        <w:t xml:space="preserve">On 11 March 2020, the World Health Organisation declared a global pandemic as </w:t>
      </w:r>
      <w:r w:rsidR="00BF333B" w:rsidRPr="00F02BC5">
        <w:t xml:space="preserve">a </w:t>
      </w:r>
      <w:r w:rsidRPr="00F02BC5">
        <w:t>result of the o</w:t>
      </w:r>
      <w:r w:rsidR="008B3DA7">
        <w:t>utbreak and spread of COVID-19.</w:t>
      </w:r>
      <w:r w:rsidRPr="00F02BC5">
        <w:t xml:space="preserve"> The outbreak of COVID-19 has created a significant deterioration in global economic conditions</w:t>
      </w:r>
      <w:r w:rsidR="004346AE" w:rsidRPr="00F02BC5">
        <w:t>. Governments internationally have responded by implementing</w:t>
      </w:r>
      <w:r w:rsidRPr="00F02BC5">
        <w:t xml:space="preserve"> policy responses to protect the health of citizens a</w:t>
      </w:r>
      <w:r w:rsidR="008B3DA7">
        <w:t xml:space="preserve">nd to support their economies. </w:t>
      </w:r>
      <w:r w:rsidRPr="00F02BC5">
        <w:t xml:space="preserve">The Australian Government introduced a number of measures to support </w:t>
      </w:r>
      <w:r w:rsidR="00455E09" w:rsidRPr="00F02BC5">
        <w:t xml:space="preserve">Australian households, businesses and industries </w:t>
      </w:r>
      <w:r w:rsidRPr="00F02BC5">
        <w:t xml:space="preserve">who have been adversely affected by the COVID-19 </w:t>
      </w:r>
      <w:r w:rsidR="00455E09" w:rsidRPr="00F02BC5">
        <w:t>pandemic</w:t>
      </w:r>
      <w:r w:rsidR="008B3DA7">
        <w:t xml:space="preserve">. </w:t>
      </w:r>
      <w:r w:rsidRPr="00F02BC5">
        <w:t xml:space="preserve">At the same time, tax collections were lower than expected due to the effects of bushfires and </w:t>
      </w:r>
      <w:r w:rsidR="005C1115" w:rsidRPr="00F02BC5">
        <w:t xml:space="preserve">the </w:t>
      </w:r>
      <w:r w:rsidRPr="00F02BC5">
        <w:t>COVID-19 pandemic</w:t>
      </w:r>
      <w:r w:rsidR="005C1115" w:rsidRPr="00F02BC5">
        <w:t>.</w:t>
      </w:r>
      <w:r w:rsidRPr="00F02BC5">
        <w:t xml:space="preserve"> </w:t>
      </w:r>
      <w:r w:rsidR="005C1115" w:rsidRPr="00F02BC5">
        <w:t>T</w:t>
      </w:r>
      <w:r w:rsidRPr="00F02BC5">
        <w:t>here is also increased uncertainty surrounding the expected value and timing of repayments</w:t>
      </w:r>
      <w:r w:rsidR="008B3DA7">
        <w:t xml:space="preserve"> of tax and other receivables. </w:t>
      </w:r>
      <w:r w:rsidRPr="00F02BC5">
        <w:t xml:space="preserve">The downturn in the economy and the fiscal response has </w:t>
      </w:r>
      <w:r w:rsidR="004346AE" w:rsidRPr="00F02BC5">
        <w:t>resulted in</w:t>
      </w:r>
      <w:r w:rsidRPr="00F02BC5">
        <w:t xml:space="preserve"> pronounced increases in debt issuance to meet funding requirements.</w:t>
      </w:r>
    </w:p>
    <w:p w14:paraId="1D2EDCB0" w14:textId="77777777" w:rsidR="009145D1" w:rsidRPr="00F02BC5" w:rsidRDefault="009145D1" w:rsidP="00AB30F2">
      <w:pPr>
        <w:pStyle w:val="Disclosuretext"/>
      </w:pPr>
    </w:p>
    <w:p w14:paraId="50A2350A" w14:textId="3F5B9B55" w:rsidR="00934CE8" w:rsidRPr="00F02BC5" w:rsidRDefault="00934CE8">
      <w:r w:rsidRPr="00F02BC5">
        <w:br w:type="page"/>
      </w:r>
    </w:p>
    <w:p w14:paraId="79D9A7F5" w14:textId="317B5B0A" w:rsidR="00934CE8" w:rsidRPr="00F02BC5" w:rsidRDefault="00934CE8" w:rsidP="00C04CA8">
      <w:pPr>
        <w:pStyle w:val="NotesHeading-Level1"/>
      </w:pPr>
      <w:bookmarkStart w:id="47" w:name="_Toc56094872"/>
      <w:r w:rsidRPr="00F02BC5">
        <w:t>Revenue from transactions</w:t>
      </w:r>
      <w:bookmarkEnd w:id="47"/>
    </w:p>
    <w:p w14:paraId="2E0D4E5A" w14:textId="102BB173" w:rsidR="00934CE8" w:rsidRPr="00F02BC5" w:rsidRDefault="00934CE8" w:rsidP="008F5950">
      <w:pPr>
        <w:pStyle w:val="Disclosuretext"/>
      </w:pPr>
      <w:r w:rsidRPr="00F02BC5">
        <w:t>Revenue from transactions arise from inte</w:t>
      </w:r>
      <w:r w:rsidR="00591D4A" w:rsidRPr="00F02BC5">
        <w:t>ractions between the Australian </w:t>
      </w:r>
      <w:r w:rsidRPr="00F02BC5">
        <w:t>Government and other entities, including households, private corporations, the not-for-profit sector and other governments. It excludes gains resulting from changes in price levels and other changes in the volume of assets. These are disclosed separately in Note 4 as ‘</w:t>
      </w:r>
      <w:r w:rsidR="00572D74" w:rsidRPr="00F02BC5">
        <w:t>o</w:t>
      </w:r>
      <w:r w:rsidRPr="00F02BC5">
        <w:t xml:space="preserve">ther </w:t>
      </w:r>
      <w:r w:rsidR="00572D74" w:rsidRPr="00F02BC5">
        <w:t>e</w:t>
      </w:r>
      <w:r w:rsidRPr="00F02BC5">
        <w:t xml:space="preserve">conomic </w:t>
      </w:r>
      <w:r w:rsidR="00572D74" w:rsidRPr="00F02BC5">
        <w:t>f</w:t>
      </w:r>
      <w:r w:rsidR="00784421" w:rsidRPr="00F02BC5">
        <w:t>lows’. The total Australian </w:t>
      </w:r>
      <w:r w:rsidRPr="00F02BC5">
        <w:t>Government revenue and relative composition of revenue sources were as follows:</w:t>
      </w:r>
    </w:p>
    <w:p w14:paraId="4F839F59" w14:textId="77777777" w:rsidR="00934CE8" w:rsidRPr="00F02BC5" w:rsidRDefault="00E7300F" w:rsidP="00C04CA8">
      <w:pPr>
        <w:pStyle w:val="Heading4"/>
        <w:rPr>
          <w:lang w:eastAsia="en-AU"/>
        </w:rPr>
      </w:pPr>
      <w:r w:rsidRPr="00F02BC5">
        <w:rPr>
          <w:lang w:eastAsia="en-AU"/>
        </w:rPr>
        <w:t>Revenue c</w:t>
      </w:r>
      <w:r w:rsidR="00934CE8" w:rsidRPr="00F02BC5">
        <w:rPr>
          <w:lang w:eastAsia="en-AU"/>
        </w:rPr>
        <w:t>omposition</w:t>
      </w:r>
    </w:p>
    <w:p w14:paraId="377FB4A0" w14:textId="675BC585" w:rsidR="00BB5992" w:rsidRPr="00F02BC5" w:rsidRDefault="00187C15" w:rsidP="00E7300F">
      <w:pPr>
        <w:keepNext/>
        <w:tabs>
          <w:tab w:val="center" w:pos="1560"/>
          <w:tab w:val="center" w:pos="5529"/>
        </w:tabs>
        <w:spacing w:before="120"/>
        <w:jc w:val="center"/>
        <w:rPr>
          <w:b/>
          <w:color w:val="000000"/>
          <w:lang w:eastAsia="en-AU"/>
        </w:rPr>
      </w:pPr>
      <w:r w:rsidRPr="00187C15">
        <w:rPr>
          <w:noProof/>
          <w:lang w:eastAsia="en-AU"/>
        </w:rPr>
        <w:drawing>
          <wp:inline distT="0" distB="0" distL="0" distR="0" wp14:anchorId="0114F03F" wp14:editId="0ACCA17C">
            <wp:extent cx="4427220" cy="27127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27220" cy="2712720"/>
                    </a:xfrm>
                    <a:prstGeom prst="rect">
                      <a:avLst/>
                    </a:prstGeom>
                    <a:noFill/>
                    <a:ln>
                      <a:noFill/>
                    </a:ln>
                  </pic:spPr>
                </pic:pic>
              </a:graphicData>
            </a:graphic>
          </wp:inline>
        </w:drawing>
      </w:r>
    </w:p>
    <w:p w14:paraId="1EFE7E97" w14:textId="77777777" w:rsidR="00934CE8" w:rsidRPr="00F02BC5" w:rsidRDefault="00934CE8" w:rsidP="00C04CA8">
      <w:pPr>
        <w:pStyle w:val="Bulletlist"/>
      </w:pPr>
      <w:r w:rsidRPr="00F02BC5">
        <w:rPr>
          <w:b/>
        </w:rPr>
        <w:t xml:space="preserve">Income taxation </w:t>
      </w:r>
      <w:r w:rsidRPr="00F02BC5">
        <w:t>(refer Note 2A) is the largest source of Australian Government revenue and refers to the taxation of income, profits and capital gains.</w:t>
      </w:r>
    </w:p>
    <w:p w14:paraId="244B389B" w14:textId="77777777" w:rsidR="00934CE8" w:rsidRPr="00F02BC5" w:rsidRDefault="00934CE8" w:rsidP="00C04CA8">
      <w:pPr>
        <w:pStyle w:val="Bulletlist"/>
      </w:pPr>
      <w:r w:rsidRPr="00F02BC5">
        <w:rPr>
          <w:b/>
        </w:rPr>
        <w:t xml:space="preserve">Indirect taxation </w:t>
      </w:r>
      <w:r w:rsidRPr="00F02BC5">
        <w:t>(refer Note 2A) includes taxes on the sale and use of goods and services and other taxes.  This includes the goods and services tax (GST), customs and excise duties and other taxes levied on particular products or industries.</w:t>
      </w:r>
    </w:p>
    <w:p w14:paraId="40C7A9B1" w14:textId="67E0C64B" w:rsidR="005F5F41" w:rsidRPr="00F02BC5" w:rsidRDefault="009F4F0F" w:rsidP="00086C19">
      <w:pPr>
        <w:pStyle w:val="Bulletlist"/>
      </w:pPr>
      <w:r w:rsidRPr="00F02BC5">
        <w:rPr>
          <w:b/>
        </w:rPr>
        <w:t xml:space="preserve">Revenue from </w:t>
      </w:r>
      <w:r w:rsidR="00FE747F" w:rsidRPr="00F02BC5">
        <w:rPr>
          <w:b/>
        </w:rPr>
        <w:t>sales of goods and services</w:t>
      </w:r>
      <w:r w:rsidR="00934CE8" w:rsidRPr="00F02BC5">
        <w:rPr>
          <w:b/>
        </w:rPr>
        <w:t xml:space="preserve"> </w:t>
      </w:r>
      <w:r w:rsidR="00934CE8" w:rsidRPr="00F02BC5">
        <w:t>(refer Note 2B) is distinguished from taxation in that the revenue is received in return for the direct provision of goods and services (including the provision of regulatory services) to the payer</w:t>
      </w:r>
      <w:r w:rsidR="00B51610" w:rsidRPr="00F02BC5">
        <w:t xml:space="preserve"> as well as rental income which</w:t>
      </w:r>
      <w:r w:rsidRPr="00F02BC5">
        <w:t xml:space="preserve"> </w:t>
      </w:r>
      <w:r w:rsidR="00B51610" w:rsidRPr="00F02BC5">
        <w:t>relates</w:t>
      </w:r>
      <w:r w:rsidRPr="00F02BC5">
        <w:t xml:space="preserve"> to income received in return for the right-to-use an asset. </w:t>
      </w:r>
      <w:r w:rsidRPr="00F02BC5">
        <w:rPr>
          <w:b/>
        </w:rPr>
        <w:t xml:space="preserve">  </w:t>
      </w:r>
    </w:p>
    <w:p w14:paraId="1CC71671" w14:textId="3A651F24" w:rsidR="00934CE8" w:rsidRPr="00F02BC5" w:rsidRDefault="00934CE8" w:rsidP="002C50A9">
      <w:pPr>
        <w:pStyle w:val="Bulletlist"/>
      </w:pPr>
      <w:r w:rsidRPr="00F02BC5">
        <w:rPr>
          <w:b/>
        </w:rPr>
        <w:t xml:space="preserve">Interest </w:t>
      </w:r>
      <w:r w:rsidR="003B3CB5" w:rsidRPr="00F02BC5">
        <w:rPr>
          <w:b/>
        </w:rPr>
        <w:t>income</w:t>
      </w:r>
      <w:r w:rsidRPr="00F02BC5">
        <w:t xml:space="preserve"> (refer Note 2</w:t>
      </w:r>
      <w:r w:rsidR="00B51610" w:rsidRPr="00F02BC5">
        <w:t>C</w:t>
      </w:r>
      <w:r w:rsidRPr="00F02BC5">
        <w:t>) refers to income accrued on financial assets such as deposits, securities other than shares, loans and accounts receivable.</w:t>
      </w:r>
    </w:p>
    <w:p w14:paraId="1CB4B941" w14:textId="03BB40B0" w:rsidR="00934CE8" w:rsidRPr="00F02BC5" w:rsidRDefault="00934CE8" w:rsidP="00C04CA8">
      <w:pPr>
        <w:pStyle w:val="Bulletlist"/>
      </w:pPr>
      <w:r w:rsidRPr="00F02BC5">
        <w:rPr>
          <w:b/>
        </w:rPr>
        <w:t xml:space="preserve">Dividend </w:t>
      </w:r>
      <w:r w:rsidR="003B3CB5" w:rsidRPr="00F02BC5">
        <w:rPr>
          <w:b/>
        </w:rPr>
        <w:t>income</w:t>
      </w:r>
      <w:r w:rsidRPr="00F02BC5">
        <w:t xml:space="preserve"> (refer Note 2</w:t>
      </w:r>
      <w:r w:rsidR="00B51610" w:rsidRPr="00F02BC5">
        <w:t>C</w:t>
      </w:r>
      <w:r w:rsidRPr="00F02BC5">
        <w:t xml:space="preserve">) includes equity distributions received by the Australian Government </w:t>
      </w:r>
      <w:r w:rsidR="00572D74" w:rsidRPr="00F02BC5">
        <w:t>i</w:t>
      </w:r>
      <w:r w:rsidRPr="00F02BC5">
        <w:t xml:space="preserve">nvestment </w:t>
      </w:r>
      <w:r w:rsidR="00572D74" w:rsidRPr="00F02BC5">
        <w:t>f</w:t>
      </w:r>
      <w:r w:rsidRPr="00F02BC5">
        <w:t>unds (</w:t>
      </w:r>
      <w:r w:rsidR="00572D74" w:rsidRPr="00F02BC5">
        <w:t>i</w:t>
      </w:r>
      <w:r w:rsidRPr="00F02BC5">
        <w:t xml:space="preserve">nvestment </w:t>
      </w:r>
      <w:r w:rsidR="00572D74" w:rsidRPr="00F02BC5">
        <w:t>f</w:t>
      </w:r>
      <w:r w:rsidRPr="00F02BC5">
        <w:t>unds) and corporations and, at the GGS level, also includes distributions from corporate Commonwealth entities or companies (which are eliminated upon consolidation).</w:t>
      </w:r>
    </w:p>
    <w:p w14:paraId="5C33C209" w14:textId="08699764" w:rsidR="00BF333B" w:rsidRPr="00F02BC5" w:rsidRDefault="00934CE8" w:rsidP="00C04CA8">
      <w:pPr>
        <w:pStyle w:val="Bulletlist"/>
      </w:pPr>
      <w:r w:rsidRPr="00F02BC5">
        <w:rPr>
          <w:b/>
        </w:rPr>
        <w:t>Other</w:t>
      </w:r>
      <w:r w:rsidR="001E6F75" w:rsidRPr="00F02BC5">
        <w:rPr>
          <w:b/>
        </w:rPr>
        <w:t xml:space="preserve"> sources of</w:t>
      </w:r>
      <w:r w:rsidRPr="00F02BC5">
        <w:rPr>
          <w:b/>
        </w:rPr>
        <w:t xml:space="preserve"> non-taxation revenue</w:t>
      </w:r>
      <w:r w:rsidRPr="00F02BC5">
        <w:t xml:space="preserve"> (refer Note 2</w:t>
      </w:r>
      <w:r w:rsidR="00B51610" w:rsidRPr="00F02BC5">
        <w:t>D</w:t>
      </w:r>
      <w:r w:rsidRPr="00F02BC5">
        <w:t xml:space="preserve">) includes transaction revenue not categorised elsewhere, with significant items including </w:t>
      </w:r>
      <w:r w:rsidR="00572D74" w:rsidRPr="00F02BC5">
        <w:t xml:space="preserve">the </w:t>
      </w:r>
      <w:r w:rsidRPr="00F02BC5">
        <w:t xml:space="preserve">Pharmaceutical Benefits Scheme </w:t>
      </w:r>
      <w:r w:rsidR="00584054" w:rsidRPr="00F02BC5">
        <w:t xml:space="preserve">(PBS) </w:t>
      </w:r>
      <w:r w:rsidRPr="00F02BC5">
        <w:t>drug recoveries, the collection of royalties</w:t>
      </w:r>
      <w:r w:rsidR="00787E6A" w:rsidRPr="00F02BC5">
        <w:t>,</w:t>
      </w:r>
      <w:r w:rsidRPr="00F02BC5">
        <w:t xml:space="preserve"> the collection of child support payments to pass on to custodial parents</w:t>
      </w:r>
      <w:r w:rsidR="00787E6A" w:rsidRPr="00F02BC5">
        <w:t xml:space="preserve"> and in-kind contributions from states and territories for services provided under the National Disability Support Scheme</w:t>
      </w:r>
      <w:r w:rsidRPr="00F02BC5">
        <w:t>.</w:t>
      </w:r>
    </w:p>
    <w:p w14:paraId="784A6AC1" w14:textId="60C5F102" w:rsidR="00BF333B" w:rsidRPr="00F02BC5" w:rsidRDefault="00BF333B">
      <w:pPr>
        <w:rPr>
          <w:rFonts w:ascii="Book Antiqua" w:hAnsi="Book Antiqua"/>
          <w:color w:val="000000"/>
          <w:sz w:val="20"/>
          <w:lang w:eastAsia="en-AU"/>
        </w:rPr>
      </w:pPr>
    </w:p>
    <w:p w14:paraId="48A7C1CA" w14:textId="0021C0EB" w:rsidR="00934CE8" w:rsidRPr="00F02BC5" w:rsidRDefault="00934CE8" w:rsidP="00C04CA8">
      <w:pPr>
        <w:pStyle w:val="NotesHeading-Level2"/>
      </w:pPr>
      <w:bookmarkStart w:id="48" w:name="_Toc56094873"/>
      <w:r w:rsidRPr="00F02BC5">
        <w:t>Taxation revenue</w:t>
      </w:r>
      <w:bookmarkEnd w:id="48"/>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33DB5D5C" w14:textId="77777777" w:rsidTr="00076524">
        <w:trPr>
          <w:trHeight w:val="240"/>
        </w:trPr>
        <w:tc>
          <w:tcPr>
            <w:tcW w:w="3540" w:type="dxa"/>
            <w:tcBorders>
              <w:top w:val="single" w:sz="4" w:space="0" w:color="000000"/>
              <w:left w:val="nil"/>
              <w:bottom w:val="nil"/>
              <w:right w:val="nil"/>
            </w:tcBorders>
            <w:shd w:val="clear" w:color="000000" w:fill="FFFFFF"/>
            <w:noWrap/>
            <w:vAlign w:val="center"/>
            <w:hideMark/>
          </w:tcPr>
          <w:p w14:paraId="6F9C55D5" w14:textId="77777777" w:rsidR="00076524" w:rsidRPr="00F02BC5" w:rsidRDefault="00076524" w:rsidP="00076524">
            <w:pPr>
              <w:ind w:left="160" w:hangingChars="100" w:hanging="160"/>
              <w:rPr>
                <w:rFonts w:cs="Arial"/>
                <w:szCs w:val="16"/>
              </w:rPr>
            </w:pPr>
            <w:bookmarkStart w:id="49" w:name="Note_RTATABLE1" w:colFirst="0" w:colLast="0"/>
            <w:r w:rsidRPr="00F02BC5">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B95BB32"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A3B5FE2"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2DA1819" w14:textId="77777777" w:rsidR="00076524" w:rsidRPr="00F02BC5" w:rsidRDefault="00076524">
            <w:pPr>
              <w:jc w:val="center"/>
              <w:rPr>
                <w:rFonts w:cs="Arial"/>
                <w:szCs w:val="16"/>
              </w:rPr>
            </w:pPr>
            <w:r w:rsidRPr="00F02BC5">
              <w:rPr>
                <w:rFonts w:cs="Arial"/>
                <w:szCs w:val="16"/>
              </w:rPr>
              <w:t>Australian Government</w:t>
            </w:r>
          </w:p>
        </w:tc>
      </w:tr>
      <w:bookmarkEnd w:id="49"/>
      <w:tr w:rsidR="00076524" w:rsidRPr="00F02BC5" w14:paraId="315A1596" w14:textId="77777777" w:rsidTr="00076524">
        <w:trPr>
          <w:trHeight w:val="240"/>
        </w:trPr>
        <w:tc>
          <w:tcPr>
            <w:tcW w:w="3540" w:type="dxa"/>
            <w:tcBorders>
              <w:top w:val="nil"/>
              <w:left w:val="nil"/>
              <w:bottom w:val="nil"/>
              <w:right w:val="nil"/>
            </w:tcBorders>
            <w:shd w:val="clear" w:color="000000" w:fill="FFFFFF"/>
            <w:noWrap/>
            <w:vAlign w:val="center"/>
            <w:hideMark/>
          </w:tcPr>
          <w:p w14:paraId="01996A04" w14:textId="77777777" w:rsidR="00076524" w:rsidRPr="00F02BC5" w:rsidRDefault="00076524" w:rsidP="00076524">
            <w:pPr>
              <w:ind w:left="160" w:hangingChars="100" w:hanging="160"/>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7584DBE3"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4F49BC4"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708567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5E8F54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6516A8E4" w14:textId="77777777" w:rsidR="00076524" w:rsidRPr="00F02BC5" w:rsidRDefault="00076524">
            <w:pPr>
              <w:jc w:val="right"/>
              <w:rPr>
                <w:rFonts w:cs="Arial"/>
                <w:szCs w:val="16"/>
              </w:rPr>
            </w:pPr>
            <w:r w:rsidRPr="00F02BC5">
              <w:rPr>
                <w:rFonts w:cs="Arial"/>
                <w:szCs w:val="16"/>
              </w:rPr>
              <w:t>2019</w:t>
            </w:r>
          </w:p>
        </w:tc>
      </w:tr>
      <w:tr w:rsidR="00076524" w:rsidRPr="00F02BC5" w14:paraId="4D055E48" w14:textId="77777777" w:rsidTr="00076524">
        <w:trPr>
          <w:trHeight w:val="240"/>
        </w:trPr>
        <w:tc>
          <w:tcPr>
            <w:tcW w:w="3540" w:type="dxa"/>
            <w:tcBorders>
              <w:top w:val="nil"/>
              <w:left w:val="nil"/>
              <w:bottom w:val="nil"/>
              <w:right w:val="nil"/>
            </w:tcBorders>
            <w:shd w:val="clear" w:color="000000" w:fill="FFFFFF"/>
            <w:noWrap/>
            <w:vAlign w:val="center"/>
            <w:hideMark/>
          </w:tcPr>
          <w:p w14:paraId="67FADE67" w14:textId="77777777" w:rsidR="00076524" w:rsidRPr="00F02BC5" w:rsidRDefault="00076524" w:rsidP="00076524">
            <w:pPr>
              <w:ind w:left="160" w:hangingChars="100" w:hanging="160"/>
              <w:rPr>
                <w:rFonts w:cs="Arial"/>
                <w:szCs w:val="16"/>
              </w:rPr>
            </w:pPr>
            <w:r w:rsidRPr="00F02BC5">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1E32F720"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43F5B1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D95903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DCA5D2E"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7658753" w14:textId="77777777" w:rsidR="00076524" w:rsidRPr="00F02BC5" w:rsidRDefault="00076524">
            <w:pPr>
              <w:jc w:val="right"/>
              <w:rPr>
                <w:rFonts w:cs="Arial"/>
                <w:szCs w:val="16"/>
              </w:rPr>
            </w:pPr>
            <w:r w:rsidRPr="00F02BC5">
              <w:rPr>
                <w:rFonts w:cs="Arial"/>
                <w:szCs w:val="16"/>
              </w:rPr>
              <w:t>$m</w:t>
            </w:r>
          </w:p>
        </w:tc>
      </w:tr>
      <w:tr w:rsidR="00076524" w:rsidRPr="00F02BC5" w14:paraId="59324AB5" w14:textId="77777777" w:rsidTr="00076524">
        <w:trPr>
          <w:trHeight w:val="289"/>
        </w:trPr>
        <w:tc>
          <w:tcPr>
            <w:tcW w:w="3540" w:type="dxa"/>
            <w:tcBorders>
              <w:top w:val="nil"/>
              <w:left w:val="nil"/>
              <w:bottom w:val="nil"/>
              <w:right w:val="nil"/>
            </w:tcBorders>
            <w:shd w:val="clear" w:color="000000" w:fill="FFFFFF"/>
            <w:noWrap/>
            <w:vAlign w:val="center"/>
            <w:hideMark/>
          </w:tcPr>
          <w:p w14:paraId="61FED5E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Income taxation</w:t>
            </w:r>
          </w:p>
        </w:tc>
        <w:tc>
          <w:tcPr>
            <w:tcW w:w="935" w:type="dxa"/>
            <w:tcBorders>
              <w:top w:val="nil"/>
              <w:left w:val="nil"/>
              <w:bottom w:val="nil"/>
              <w:right w:val="nil"/>
            </w:tcBorders>
            <w:shd w:val="clear" w:color="000000" w:fill="D9D9D9"/>
            <w:noWrap/>
            <w:vAlign w:val="center"/>
            <w:hideMark/>
          </w:tcPr>
          <w:p w14:paraId="086118C0"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FFF2DB5"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B8935D2"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9E2948D"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3469C834" w14:textId="77777777" w:rsidR="00076524" w:rsidRPr="00F02BC5" w:rsidRDefault="00076524">
            <w:pPr>
              <w:rPr>
                <w:rFonts w:cs="Arial"/>
                <w:szCs w:val="16"/>
              </w:rPr>
            </w:pPr>
            <w:r w:rsidRPr="00F02BC5">
              <w:rPr>
                <w:rFonts w:cs="Arial"/>
                <w:szCs w:val="16"/>
              </w:rPr>
              <w:t> </w:t>
            </w:r>
          </w:p>
        </w:tc>
      </w:tr>
      <w:tr w:rsidR="00076524" w:rsidRPr="00F02BC5" w14:paraId="23DB7F6F" w14:textId="77777777" w:rsidTr="00076524">
        <w:trPr>
          <w:trHeight w:val="240"/>
        </w:trPr>
        <w:tc>
          <w:tcPr>
            <w:tcW w:w="3540" w:type="dxa"/>
            <w:tcBorders>
              <w:top w:val="nil"/>
              <w:left w:val="nil"/>
              <w:bottom w:val="nil"/>
              <w:right w:val="nil"/>
            </w:tcBorders>
            <w:shd w:val="clear" w:color="000000" w:fill="FFFFFF"/>
            <w:noWrap/>
            <w:vAlign w:val="center"/>
            <w:hideMark/>
          </w:tcPr>
          <w:p w14:paraId="7968D718" w14:textId="77777777" w:rsidR="00076524" w:rsidRPr="00F02BC5" w:rsidRDefault="00076524" w:rsidP="00076524">
            <w:pPr>
              <w:ind w:left="160" w:hangingChars="100" w:hanging="160"/>
              <w:rPr>
                <w:rFonts w:cs="Arial"/>
                <w:color w:val="000000"/>
                <w:szCs w:val="16"/>
              </w:rPr>
            </w:pPr>
            <w:r w:rsidRPr="00F02BC5">
              <w:rPr>
                <w:rFonts w:cs="Arial"/>
                <w:color w:val="000000"/>
                <w:szCs w:val="16"/>
              </w:rPr>
              <w:t>Individuals and other withholding taxes</w:t>
            </w:r>
          </w:p>
        </w:tc>
        <w:tc>
          <w:tcPr>
            <w:tcW w:w="935" w:type="dxa"/>
            <w:tcBorders>
              <w:top w:val="nil"/>
              <w:left w:val="nil"/>
              <w:bottom w:val="nil"/>
              <w:right w:val="nil"/>
            </w:tcBorders>
            <w:shd w:val="clear" w:color="000000" w:fill="D9D9D9"/>
            <w:noWrap/>
            <w:vAlign w:val="center"/>
            <w:hideMark/>
          </w:tcPr>
          <w:p w14:paraId="4610AFA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92F5DEE"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7933392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D24176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2CA3D2D2" w14:textId="77777777" w:rsidR="00076524" w:rsidRPr="00F02BC5" w:rsidRDefault="00076524">
            <w:pPr>
              <w:rPr>
                <w:rFonts w:cs="Arial"/>
                <w:szCs w:val="16"/>
              </w:rPr>
            </w:pPr>
            <w:r w:rsidRPr="00F02BC5">
              <w:rPr>
                <w:rFonts w:cs="Arial"/>
                <w:szCs w:val="16"/>
              </w:rPr>
              <w:t> </w:t>
            </w:r>
          </w:p>
        </w:tc>
      </w:tr>
      <w:tr w:rsidR="00076524" w:rsidRPr="00F02BC5" w14:paraId="1D2E7591" w14:textId="77777777" w:rsidTr="00076524">
        <w:trPr>
          <w:trHeight w:val="240"/>
        </w:trPr>
        <w:tc>
          <w:tcPr>
            <w:tcW w:w="3540" w:type="dxa"/>
            <w:tcBorders>
              <w:top w:val="nil"/>
              <w:left w:val="nil"/>
              <w:bottom w:val="nil"/>
              <w:right w:val="nil"/>
            </w:tcBorders>
            <w:shd w:val="clear" w:color="000000" w:fill="FFFFFF"/>
            <w:noWrap/>
            <w:vAlign w:val="center"/>
            <w:hideMark/>
          </w:tcPr>
          <w:p w14:paraId="36B48131"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Gross income tax withholding</w:t>
            </w:r>
          </w:p>
        </w:tc>
        <w:tc>
          <w:tcPr>
            <w:tcW w:w="935" w:type="dxa"/>
            <w:tcBorders>
              <w:top w:val="nil"/>
              <w:left w:val="nil"/>
              <w:bottom w:val="nil"/>
              <w:right w:val="nil"/>
            </w:tcBorders>
            <w:shd w:val="clear" w:color="000000" w:fill="D9D9D9"/>
            <w:noWrap/>
            <w:vAlign w:val="center"/>
            <w:hideMark/>
          </w:tcPr>
          <w:p w14:paraId="45CD13A9" w14:textId="77777777" w:rsidR="00076524" w:rsidRPr="00F02BC5" w:rsidRDefault="00076524">
            <w:pPr>
              <w:jc w:val="right"/>
              <w:rPr>
                <w:rFonts w:cs="Arial"/>
                <w:szCs w:val="16"/>
              </w:rPr>
            </w:pPr>
            <w:r w:rsidRPr="00F02BC5">
              <w:rPr>
                <w:rFonts w:cs="Arial"/>
                <w:szCs w:val="16"/>
              </w:rPr>
              <w:t>217,095</w:t>
            </w:r>
          </w:p>
        </w:tc>
        <w:tc>
          <w:tcPr>
            <w:tcW w:w="933" w:type="dxa"/>
            <w:tcBorders>
              <w:top w:val="nil"/>
              <w:left w:val="nil"/>
              <w:bottom w:val="nil"/>
              <w:right w:val="nil"/>
            </w:tcBorders>
            <w:shd w:val="clear" w:color="000000" w:fill="FFFFFF"/>
            <w:noWrap/>
            <w:vAlign w:val="center"/>
            <w:hideMark/>
          </w:tcPr>
          <w:p w14:paraId="67781295" w14:textId="77777777" w:rsidR="00076524" w:rsidRPr="00F02BC5" w:rsidRDefault="00076524">
            <w:pPr>
              <w:jc w:val="right"/>
              <w:rPr>
                <w:rFonts w:cs="Arial"/>
                <w:szCs w:val="16"/>
              </w:rPr>
            </w:pPr>
            <w:r w:rsidRPr="00F02BC5">
              <w:rPr>
                <w:rFonts w:cs="Arial"/>
                <w:szCs w:val="16"/>
              </w:rPr>
              <w:t>206,403</w:t>
            </w:r>
          </w:p>
        </w:tc>
        <w:tc>
          <w:tcPr>
            <w:tcW w:w="236" w:type="dxa"/>
            <w:tcBorders>
              <w:top w:val="nil"/>
              <w:left w:val="nil"/>
              <w:bottom w:val="nil"/>
              <w:right w:val="nil"/>
            </w:tcBorders>
            <w:shd w:val="clear" w:color="auto" w:fill="auto"/>
            <w:noWrap/>
            <w:vAlign w:val="center"/>
            <w:hideMark/>
          </w:tcPr>
          <w:p w14:paraId="046DD65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4C3A264" w14:textId="77777777" w:rsidR="00076524" w:rsidRPr="00F02BC5" w:rsidRDefault="00076524">
            <w:pPr>
              <w:jc w:val="right"/>
              <w:rPr>
                <w:rFonts w:cs="Arial"/>
                <w:szCs w:val="16"/>
              </w:rPr>
            </w:pPr>
            <w:r w:rsidRPr="00F02BC5">
              <w:rPr>
                <w:rFonts w:cs="Arial"/>
                <w:szCs w:val="16"/>
              </w:rPr>
              <w:t>217,095</w:t>
            </w:r>
          </w:p>
        </w:tc>
        <w:tc>
          <w:tcPr>
            <w:tcW w:w="934" w:type="dxa"/>
            <w:tcBorders>
              <w:top w:val="nil"/>
              <w:left w:val="nil"/>
              <w:bottom w:val="nil"/>
              <w:right w:val="nil"/>
            </w:tcBorders>
            <w:shd w:val="clear" w:color="000000" w:fill="FFFFFF"/>
            <w:noWrap/>
            <w:vAlign w:val="center"/>
            <w:hideMark/>
          </w:tcPr>
          <w:p w14:paraId="60399C4F" w14:textId="77777777" w:rsidR="00076524" w:rsidRPr="00F02BC5" w:rsidRDefault="00076524">
            <w:pPr>
              <w:jc w:val="right"/>
              <w:rPr>
                <w:rFonts w:cs="Arial"/>
                <w:szCs w:val="16"/>
              </w:rPr>
            </w:pPr>
            <w:r w:rsidRPr="00F02BC5">
              <w:rPr>
                <w:rFonts w:cs="Arial"/>
                <w:szCs w:val="16"/>
              </w:rPr>
              <w:t>206,403</w:t>
            </w:r>
          </w:p>
        </w:tc>
      </w:tr>
      <w:tr w:rsidR="00076524" w:rsidRPr="00F02BC5" w14:paraId="5ABFF70B" w14:textId="77777777" w:rsidTr="00076524">
        <w:trPr>
          <w:trHeight w:val="240"/>
        </w:trPr>
        <w:tc>
          <w:tcPr>
            <w:tcW w:w="3540" w:type="dxa"/>
            <w:tcBorders>
              <w:top w:val="nil"/>
              <w:left w:val="nil"/>
              <w:bottom w:val="nil"/>
              <w:right w:val="nil"/>
            </w:tcBorders>
            <w:shd w:val="clear" w:color="000000" w:fill="FFFFFF"/>
            <w:noWrap/>
            <w:vAlign w:val="center"/>
            <w:hideMark/>
          </w:tcPr>
          <w:p w14:paraId="1A61009D"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Gross other individuals</w:t>
            </w:r>
          </w:p>
        </w:tc>
        <w:tc>
          <w:tcPr>
            <w:tcW w:w="935" w:type="dxa"/>
            <w:tcBorders>
              <w:top w:val="nil"/>
              <w:left w:val="nil"/>
              <w:bottom w:val="nil"/>
              <w:right w:val="nil"/>
            </w:tcBorders>
            <w:shd w:val="clear" w:color="000000" w:fill="D9D9D9"/>
            <w:noWrap/>
            <w:vAlign w:val="center"/>
            <w:hideMark/>
          </w:tcPr>
          <w:p w14:paraId="16613EB6" w14:textId="77777777" w:rsidR="00076524" w:rsidRPr="00F02BC5" w:rsidRDefault="00076524">
            <w:pPr>
              <w:jc w:val="right"/>
              <w:rPr>
                <w:rFonts w:cs="Arial"/>
                <w:szCs w:val="16"/>
              </w:rPr>
            </w:pPr>
            <w:r w:rsidRPr="00F02BC5">
              <w:rPr>
                <w:rFonts w:cs="Arial"/>
                <w:szCs w:val="16"/>
              </w:rPr>
              <w:t>48,855</w:t>
            </w:r>
          </w:p>
        </w:tc>
        <w:tc>
          <w:tcPr>
            <w:tcW w:w="933" w:type="dxa"/>
            <w:tcBorders>
              <w:top w:val="nil"/>
              <w:left w:val="nil"/>
              <w:bottom w:val="nil"/>
              <w:right w:val="nil"/>
            </w:tcBorders>
            <w:shd w:val="clear" w:color="000000" w:fill="FFFFFF"/>
            <w:noWrap/>
            <w:vAlign w:val="center"/>
            <w:hideMark/>
          </w:tcPr>
          <w:p w14:paraId="2BAF7E05" w14:textId="77777777" w:rsidR="00076524" w:rsidRPr="00F02BC5" w:rsidRDefault="00076524">
            <w:pPr>
              <w:jc w:val="right"/>
              <w:rPr>
                <w:rFonts w:cs="Arial"/>
                <w:szCs w:val="16"/>
              </w:rPr>
            </w:pPr>
            <w:r w:rsidRPr="00F02BC5">
              <w:rPr>
                <w:rFonts w:cs="Arial"/>
                <w:szCs w:val="16"/>
              </w:rPr>
              <w:t>51,555</w:t>
            </w:r>
          </w:p>
        </w:tc>
        <w:tc>
          <w:tcPr>
            <w:tcW w:w="236" w:type="dxa"/>
            <w:tcBorders>
              <w:top w:val="nil"/>
              <w:left w:val="nil"/>
              <w:bottom w:val="nil"/>
              <w:right w:val="nil"/>
            </w:tcBorders>
            <w:shd w:val="clear" w:color="auto" w:fill="auto"/>
            <w:noWrap/>
            <w:vAlign w:val="center"/>
            <w:hideMark/>
          </w:tcPr>
          <w:p w14:paraId="06825E9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2744383" w14:textId="77777777" w:rsidR="00076524" w:rsidRPr="00F02BC5" w:rsidRDefault="00076524">
            <w:pPr>
              <w:jc w:val="right"/>
              <w:rPr>
                <w:rFonts w:cs="Arial"/>
                <w:szCs w:val="16"/>
              </w:rPr>
            </w:pPr>
            <w:r w:rsidRPr="00F02BC5">
              <w:rPr>
                <w:rFonts w:cs="Arial"/>
                <w:szCs w:val="16"/>
              </w:rPr>
              <w:t>48,855</w:t>
            </w:r>
          </w:p>
        </w:tc>
        <w:tc>
          <w:tcPr>
            <w:tcW w:w="934" w:type="dxa"/>
            <w:tcBorders>
              <w:top w:val="nil"/>
              <w:left w:val="nil"/>
              <w:bottom w:val="nil"/>
              <w:right w:val="nil"/>
            </w:tcBorders>
            <w:shd w:val="clear" w:color="000000" w:fill="FFFFFF"/>
            <w:noWrap/>
            <w:vAlign w:val="center"/>
            <w:hideMark/>
          </w:tcPr>
          <w:p w14:paraId="514EE54F" w14:textId="77777777" w:rsidR="00076524" w:rsidRPr="00F02BC5" w:rsidRDefault="00076524">
            <w:pPr>
              <w:jc w:val="right"/>
              <w:rPr>
                <w:rFonts w:cs="Arial"/>
                <w:szCs w:val="16"/>
              </w:rPr>
            </w:pPr>
            <w:r w:rsidRPr="00F02BC5">
              <w:rPr>
                <w:rFonts w:cs="Arial"/>
                <w:szCs w:val="16"/>
              </w:rPr>
              <w:t>51,555</w:t>
            </w:r>
          </w:p>
        </w:tc>
      </w:tr>
      <w:tr w:rsidR="00076524" w:rsidRPr="00F02BC5" w14:paraId="07DA20A9" w14:textId="77777777" w:rsidTr="00076524">
        <w:trPr>
          <w:trHeight w:val="240"/>
        </w:trPr>
        <w:tc>
          <w:tcPr>
            <w:tcW w:w="3540" w:type="dxa"/>
            <w:tcBorders>
              <w:top w:val="nil"/>
              <w:left w:val="nil"/>
              <w:bottom w:val="nil"/>
              <w:right w:val="nil"/>
            </w:tcBorders>
            <w:shd w:val="clear" w:color="000000" w:fill="FFFFFF"/>
            <w:noWrap/>
            <w:vAlign w:val="center"/>
            <w:hideMark/>
          </w:tcPr>
          <w:p w14:paraId="117537B1" w14:textId="77777777" w:rsidR="00076524" w:rsidRPr="00F02BC5" w:rsidRDefault="00076524" w:rsidP="00076524">
            <w:pPr>
              <w:ind w:leftChars="100" w:left="320" w:hangingChars="100" w:hanging="160"/>
              <w:rPr>
                <w:rFonts w:cs="Arial"/>
                <w:i/>
                <w:iCs/>
                <w:color w:val="000000"/>
                <w:szCs w:val="16"/>
              </w:rPr>
            </w:pPr>
            <w:r w:rsidRPr="00F02BC5">
              <w:rPr>
                <w:rFonts w:cs="Arial"/>
                <w:i/>
                <w:iCs/>
                <w:color w:val="000000"/>
                <w:szCs w:val="16"/>
              </w:rPr>
              <w:t>less</w:t>
            </w:r>
            <w:r w:rsidRPr="00F02BC5">
              <w:rPr>
                <w:rFonts w:cs="Arial"/>
                <w:color w:val="000000"/>
                <w:szCs w:val="16"/>
              </w:rPr>
              <w:t xml:space="preserve"> Refunds</w:t>
            </w:r>
          </w:p>
        </w:tc>
        <w:tc>
          <w:tcPr>
            <w:tcW w:w="935" w:type="dxa"/>
            <w:tcBorders>
              <w:top w:val="nil"/>
              <w:left w:val="nil"/>
              <w:bottom w:val="nil"/>
              <w:right w:val="nil"/>
            </w:tcBorders>
            <w:shd w:val="clear" w:color="000000" w:fill="D9D9D9"/>
            <w:noWrap/>
            <w:vAlign w:val="center"/>
            <w:hideMark/>
          </w:tcPr>
          <w:p w14:paraId="58E63AD8" w14:textId="77777777" w:rsidR="00076524" w:rsidRPr="00F02BC5" w:rsidRDefault="00076524">
            <w:pPr>
              <w:jc w:val="right"/>
              <w:rPr>
                <w:rFonts w:cs="Arial"/>
                <w:szCs w:val="16"/>
              </w:rPr>
            </w:pPr>
            <w:r w:rsidRPr="00F02BC5">
              <w:rPr>
                <w:rFonts w:cs="Arial"/>
                <w:szCs w:val="16"/>
              </w:rPr>
              <w:t>(36,219)</w:t>
            </w:r>
          </w:p>
        </w:tc>
        <w:tc>
          <w:tcPr>
            <w:tcW w:w="933" w:type="dxa"/>
            <w:tcBorders>
              <w:top w:val="nil"/>
              <w:left w:val="nil"/>
              <w:bottom w:val="nil"/>
              <w:right w:val="nil"/>
            </w:tcBorders>
            <w:shd w:val="clear" w:color="000000" w:fill="FFFFFF"/>
            <w:noWrap/>
            <w:vAlign w:val="center"/>
            <w:hideMark/>
          </w:tcPr>
          <w:p w14:paraId="136C5D7E" w14:textId="77777777" w:rsidR="00076524" w:rsidRPr="00F02BC5" w:rsidRDefault="00076524">
            <w:pPr>
              <w:jc w:val="right"/>
              <w:rPr>
                <w:rFonts w:cs="Arial"/>
                <w:szCs w:val="16"/>
              </w:rPr>
            </w:pPr>
            <w:r w:rsidRPr="00F02BC5">
              <w:rPr>
                <w:rFonts w:cs="Arial"/>
                <w:szCs w:val="16"/>
              </w:rPr>
              <w:t>(29,514)</w:t>
            </w:r>
          </w:p>
        </w:tc>
        <w:tc>
          <w:tcPr>
            <w:tcW w:w="236" w:type="dxa"/>
            <w:tcBorders>
              <w:top w:val="nil"/>
              <w:left w:val="nil"/>
              <w:bottom w:val="nil"/>
              <w:right w:val="nil"/>
            </w:tcBorders>
            <w:shd w:val="clear" w:color="auto" w:fill="auto"/>
            <w:noWrap/>
            <w:vAlign w:val="center"/>
            <w:hideMark/>
          </w:tcPr>
          <w:p w14:paraId="3F4B694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B121BE9" w14:textId="77777777" w:rsidR="00076524" w:rsidRPr="00F02BC5" w:rsidRDefault="00076524">
            <w:pPr>
              <w:jc w:val="right"/>
              <w:rPr>
                <w:rFonts w:cs="Arial"/>
                <w:szCs w:val="16"/>
              </w:rPr>
            </w:pPr>
            <w:r w:rsidRPr="00F02BC5">
              <w:rPr>
                <w:rFonts w:cs="Arial"/>
                <w:szCs w:val="16"/>
              </w:rPr>
              <w:t>(36,219)</w:t>
            </w:r>
          </w:p>
        </w:tc>
        <w:tc>
          <w:tcPr>
            <w:tcW w:w="934" w:type="dxa"/>
            <w:tcBorders>
              <w:top w:val="nil"/>
              <w:left w:val="nil"/>
              <w:bottom w:val="nil"/>
              <w:right w:val="nil"/>
            </w:tcBorders>
            <w:shd w:val="clear" w:color="000000" w:fill="FFFFFF"/>
            <w:noWrap/>
            <w:vAlign w:val="center"/>
            <w:hideMark/>
          </w:tcPr>
          <w:p w14:paraId="10C59B0E" w14:textId="77777777" w:rsidR="00076524" w:rsidRPr="00F02BC5" w:rsidRDefault="00076524">
            <w:pPr>
              <w:jc w:val="right"/>
              <w:rPr>
                <w:rFonts w:cs="Arial"/>
                <w:szCs w:val="16"/>
              </w:rPr>
            </w:pPr>
            <w:r w:rsidRPr="00F02BC5">
              <w:rPr>
                <w:rFonts w:cs="Arial"/>
                <w:szCs w:val="16"/>
              </w:rPr>
              <w:t>(29,514)</w:t>
            </w:r>
          </w:p>
        </w:tc>
      </w:tr>
      <w:tr w:rsidR="00076524" w:rsidRPr="00F02BC5" w14:paraId="157FCEFE" w14:textId="77777777" w:rsidTr="00076524">
        <w:trPr>
          <w:trHeight w:val="240"/>
        </w:trPr>
        <w:tc>
          <w:tcPr>
            <w:tcW w:w="3540" w:type="dxa"/>
            <w:tcBorders>
              <w:top w:val="nil"/>
              <w:left w:val="nil"/>
              <w:bottom w:val="nil"/>
              <w:right w:val="nil"/>
            </w:tcBorders>
            <w:shd w:val="clear" w:color="000000" w:fill="FFFFFF"/>
            <w:noWrap/>
            <w:vAlign w:val="center"/>
            <w:hideMark/>
          </w:tcPr>
          <w:p w14:paraId="5623AC30" w14:textId="77777777" w:rsidR="00076524" w:rsidRPr="00F02BC5" w:rsidRDefault="00076524" w:rsidP="00076524">
            <w:pPr>
              <w:ind w:left="160" w:hangingChars="100" w:hanging="160"/>
              <w:rPr>
                <w:rFonts w:cs="Arial"/>
                <w:color w:val="000000"/>
                <w:szCs w:val="16"/>
              </w:rPr>
            </w:pPr>
            <w:r w:rsidRPr="00F02BC5">
              <w:rPr>
                <w:rFonts w:cs="Arial"/>
                <w:color w:val="000000"/>
                <w:szCs w:val="16"/>
              </w:rPr>
              <w:t>Total individuals and other withholding taxation</w:t>
            </w:r>
          </w:p>
        </w:tc>
        <w:tc>
          <w:tcPr>
            <w:tcW w:w="935" w:type="dxa"/>
            <w:tcBorders>
              <w:top w:val="single" w:sz="4" w:space="0" w:color="auto"/>
              <w:left w:val="nil"/>
              <w:bottom w:val="nil"/>
              <w:right w:val="nil"/>
            </w:tcBorders>
            <w:shd w:val="clear" w:color="000000" w:fill="D9D9D9"/>
            <w:noWrap/>
            <w:vAlign w:val="center"/>
            <w:hideMark/>
          </w:tcPr>
          <w:p w14:paraId="3191A181" w14:textId="77777777" w:rsidR="00076524" w:rsidRPr="00F02BC5" w:rsidRDefault="00076524">
            <w:pPr>
              <w:jc w:val="right"/>
              <w:rPr>
                <w:rFonts w:cs="Arial"/>
                <w:szCs w:val="16"/>
              </w:rPr>
            </w:pPr>
            <w:r w:rsidRPr="00F02BC5">
              <w:rPr>
                <w:rFonts w:cs="Arial"/>
                <w:szCs w:val="16"/>
              </w:rPr>
              <w:t>229,731</w:t>
            </w:r>
          </w:p>
        </w:tc>
        <w:tc>
          <w:tcPr>
            <w:tcW w:w="933" w:type="dxa"/>
            <w:tcBorders>
              <w:top w:val="single" w:sz="4" w:space="0" w:color="auto"/>
              <w:left w:val="nil"/>
              <w:bottom w:val="nil"/>
              <w:right w:val="nil"/>
            </w:tcBorders>
            <w:shd w:val="clear" w:color="000000" w:fill="FFFFFF"/>
            <w:noWrap/>
            <w:vAlign w:val="center"/>
            <w:hideMark/>
          </w:tcPr>
          <w:p w14:paraId="3AED9334" w14:textId="77777777" w:rsidR="00076524" w:rsidRPr="00F02BC5" w:rsidRDefault="00076524">
            <w:pPr>
              <w:jc w:val="right"/>
              <w:rPr>
                <w:rFonts w:cs="Arial"/>
                <w:szCs w:val="16"/>
              </w:rPr>
            </w:pPr>
            <w:r w:rsidRPr="00F02BC5">
              <w:rPr>
                <w:rFonts w:cs="Arial"/>
                <w:szCs w:val="16"/>
              </w:rPr>
              <w:t>228,444</w:t>
            </w:r>
          </w:p>
        </w:tc>
        <w:tc>
          <w:tcPr>
            <w:tcW w:w="236" w:type="dxa"/>
            <w:tcBorders>
              <w:top w:val="nil"/>
              <w:left w:val="nil"/>
              <w:bottom w:val="nil"/>
              <w:right w:val="nil"/>
            </w:tcBorders>
            <w:shd w:val="clear" w:color="000000" w:fill="FFFFFF"/>
            <w:noWrap/>
            <w:vAlign w:val="center"/>
            <w:hideMark/>
          </w:tcPr>
          <w:p w14:paraId="4734F45A" w14:textId="77777777" w:rsidR="00076524" w:rsidRPr="00F02BC5" w:rsidRDefault="00076524">
            <w:pPr>
              <w:rPr>
                <w:rFonts w:cs="Arial"/>
                <w:szCs w:val="16"/>
              </w:rPr>
            </w:pPr>
            <w:r w:rsidRPr="00F02BC5">
              <w:rPr>
                <w:rFonts w:cs="Arial"/>
                <w:szCs w:val="16"/>
              </w:rPr>
              <w:t> </w:t>
            </w:r>
          </w:p>
        </w:tc>
        <w:tc>
          <w:tcPr>
            <w:tcW w:w="933" w:type="dxa"/>
            <w:tcBorders>
              <w:top w:val="single" w:sz="4" w:space="0" w:color="auto"/>
              <w:left w:val="nil"/>
              <w:bottom w:val="nil"/>
              <w:right w:val="nil"/>
            </w:tcBorders>
            <w:shd w:val="clear" w:color="000000" w:fill="D9D9D9"/>
            <w:noWrap/>
            <w:vAlign w:val="center"/>
            <w:hideMark/>
          </w:tcPr>
          <w:p w14:paraId="558EFEF4" w14:textId="77777777" w:rsidR="00076524" w:rsidRPr="00F02BC5" w:rsidRDefault="00076524">
            <w:pPr>
              <w:jc w:val="right"/>
              <w:rPr>
                <w:rFonts w:cs="Arial"/>
                <w:szCs w:val="16"/>
              </w:rPr>
            </w:pPr>
            <w:r w:rsidRPr="00F02BC5">
              <w:rPr>
                <w:rFonts w:cs="Arial"/>
                <w:szCs w:val="16"/>
              </w:rPr>
              <w:t>229,731</w:t>
            </w:r>
          </w:p>
        </w:tc>
        <w:tc>
          <w:tcPr>
            <w:tcW w:w="934" w:type="dxa"/>
            <w:tcBorders>
              <w:top w:val="single" w:sz="4" w:space="0" w:color="auto"/>
              <w:left w:val="nil"/>
              <w:bottom w:val="nil"/>
              <w:right w:val="nil"/>
            </w:tcBorders>
            <w:shd w:val="clear" w:color="000000" w:fill="FFFFFF"/>
            <w:noWrap/>
            <w:vAlign w:val="center"/>
            <w:hideMark/>
          </w:tcPr>
          <w:p w14:paraId="69D7C3CF" w14:textId="77777777" w:rsidR="00076524" w:rsidRPr="00F02BC5" w:rsidRDefault="00076524">
            <w:pPr>
              <w:jc w:val="right"/>
              <w:rPr>
                <w:rFonts w:cs="Arial"/>
                <w:szCs w:val="16"/>
              </w:rPr>
            </w:pPr>
            <w:r w:rsidRPr="00F02BC5">
              <w:rPr>
                <w:rFonts w:cs="Arial"/>
                <w:szCs w:val="16"/>
              </w:rPr>
              <w:t>228,444</w:t>
            </w:r>
          </w:p>
        </w:tc>
      </w:tr>
      <w:tr w:rsidR="00076524" w:rsidRPr="00F02BC5" w14:paraId="4C4771D3" w14:textId="77777777" w:rsidTr="00076524">
        <w:trPr>
          <w:trHeight w:val="240"/>
        </w:trPr>
        <w:tc>
          <w:tcPr>
            <w:tcW w:w="3540" w:type="dxa"/>
            <w:tcBorders>
              <w:top w:val="nil"/>
              <w:left w:val="nil"/>
              <w:bottom w:val="nil"/>
              <w:right w:val="nil"/>
            </w:tcBorders>
            <w:shd w:val="clear" w:color="000000" w:fill="FFFFFF"/>
            <w:noWrap/>
            <w:vAlign w:val="center"/>
            <w:hideMark/>
          </w:tcPr>
          <w:p w14:paraId="6334A43D" w14:textId="77777777" w:rsidR="00076524" w:rsidRPr="00F02BC5" w:rsidRDefault="00076524" w:rsidP="00076524">
            <w:pPr>
              <w:ind w:left="160" w:hangingChars="100" w:hanging="160"/>
              <w:rPr>
                <w:rFonts w:cs="Arial"/>
                <w:color w:val="000000"/>
                <w:szCs w:val="16"/>
              </w:rPr>
            </w:pPr>
            <w:r w:rsidRPr="00F02BC5">
              <w:rPr>
                <w:rFonts w:cs="Arial"/>
                <w:color w:val="000000"/>
                <w:szCs w:val="16"/>
              </w:rPr>
              <w:t>Fringe benefits tax</w:t>
            </w:r>
          </w:p>
        </w:tc>
        <w:tc>
          <w:tcPr>
            <w:tcW w:w="935" w:type="dxa"/>
            <w:tcBorders>
              <w:top w:val="nil"/>
              <w:left w:val="nil"/>
              <w:bottom w:val="nil"/>
              <w:right w:val="nil"/>
            </w:tcBorders>
            <w:shd w:val="clear" w:color="000000" w:fill="D9D9D9"/>
            <w:noWrap/>
            <w:vAlign w:val="center"/>
            <w:hideMark/>
          </w:tcPr>
          <w:p w14:paraId="758D9A50" w14:textId="77777777" w:rsidR="00076524" w:rsidRPr="00F02BC5" w:rsidRDefault="00076524">
            <w:pPr>
              <w:jc w:val="right"/>
              <w:rPr>
                <w:rFonts w:cs="Arial"/>
                <w:szCs w:val="16"/>
              </w:rPr>
            </w:pPr>
            <w:r w:rsidRPr="00F02BC5">
              <w:rPr>
                <w:rFonts w:cs="Arial"/>
                <w:szCs w:val="16"/>
              </w:rPr>
              <w:t>3,939</w:t>
            </w:r>
          </w:p>
        </w:tc>
        <w:tc>
          <w:tcPr>
            <w:tcW w:w="933" w:type="dxa"/>
            <w:tcBorders>
              <w:top w:val="nil"/>
              <w:left w:val="nil"/>
              <w:bottom w:val="nil"/>
              <w:right w:val="nil"/>
            </w:tcBorders>
            <w:shd w:val="clear" w:color="000000" w:fill="FFFFFF"/>
            <w:noWrap/>
            <w:vAlign w:val="center"/>
            <w:hideMark/>
          </w:tcPr>
          <w:p w14:paraId="5465ED51" w14:textId="77777777" w:rsidR="00076524" w:rsidRPr="00F02BC5" w:rsidRDefault="00076524">
            <w:pPr>
              <w:jc w:val="right"/>
              <w:rPr>
                <w:rFonts w:cs="Arial"/>
                <w:szCs w:val="16"/>
              </w:rPr>
            </w:pPr>
            <w:r w:rsidRPr="00F02BC5">
              <w:rPr>
                <w:rFonts w:cs="Arial"/>
                <w:szCs w:val="16"/>
              </w:rPr>
              <w:t>3,893</w:t>
            </w:r>
          </w:p>
        </w:tc>
        <w:tc>
          <w:tcPr>
            <w:tcW w:w="236" w:type="dxa"/>
            <w:tcBorders>
              <w:top w:val="nil"/>
              <w:left w:val="nil"/>
              <w:bottom w:val="nil"/>
              <w:right w:val="nil"/>
            </w:tcBorders>
            <w:shd w:val="clear" w:color="auto" w:fill="auto"/>
            <w:noWrap/>
            <w:vAlign w:val="center"/>
            <w:hideMark/>
          </w:tcPr>
          <w:p w14:paraId="654E18C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01ABBFB" w14:textId="77777777" w:rsidR="00076524" w:rsidRPr="00F02BC5" w:rsidRDefault="00076524">
            <w:pPr>
              <w:jc w:val="right"/>
              <w:rPr>
                <w:rFonts w:cs="Arial"/>
                <w:szCs w:val="16"/>
              </w:rPr>
            </w:pPr>
            <w:r w:rsidRPr="00F02BC5">
              <w:rPr>
                <w:rFonts w:cs="Arial"/>
                <w:szCs w:val="16"/>
              </w:rPr>
              <w:t>3,939</w:t>
            </w:r>
          </w:p>
        </w:tc>
        <w:tc>
          <w:tcPr>
            <w:tcW w:w="934" w:type="dxa"/>
            <w:tcBorders>
              <w:top w:val="nil"/>
              <w:left w:val="nil"/>
              <w:bottom w:val="nil"/>
              <w:right w:val="nil"/>
            </w:tcBorders>
            <w:shd w:val="clear" w:color="000000" w:fill="FFFFFF"/>
            <w:noWrap/>
            <w:vAlign w:val="center"/>
            <w:hideMark/>
          </w:tcPr>
          <w:p w14:paraId="1CAA4C8D" w14:textId="77777777" w:rsidR="00076524" w:rsidRPr="00F02BC5" w:rsidRDefault="00076524">
            <w:pPr>
              <w:jc w:val="right"/>
              <w:rPr>
                <w:rFonts w:cs="Arial"/>
                <w:szCs w:val="16"/>
              </w:rPr>
            </w:pPr>
            <w:r w:rsidRPr="00F02BC5">
              <w:rPr>
                <w:rFonts w:cs="Arial"/>
                <w:szCs w:val="16"/>
              </w:rPr>
              <w:t>3,893</w:t>
            </w:r>
          </w:p>
        </w:tc>
      </w:tr>
      <w:tr w:rsidR="00076524" w:rsidRPr="00F02BC5" w14:paraId="618EE897" w14:textId="77777777" w:rsidTr="00076524">
        <w:trPr>
          <w:trHeight w:val="240"/>
        </w:trPr>
        <w:tc>
          <w:tcPr>
            <w:tcW w:w="3540" w:type="dxa"/>
            <w:tcBorders>
              <w:top w:val="nil"/>
              <w:left w:val="nil"/>
              <w:bottom w:val="nil"/>
              <w:right w:val="nil"/>
            </w:tcBorders>
            <w:shd w:val="clear" w:color="000000" w:fill="FFFFFF"/>
            <w:noWrap/>
            <w:vAlign w:val="center"/>
            <w:hideMark/>
          </w:tcPr>
          <w:p w14:paraId="6BE68125" w14:textId="77777777" w:rsidR="00076524" w:rsidRPr="00F02BC5" w:rsidRDefault="00076524" w:rsidP="00076524">
            <w:pPr>
              <w:ind w:left="160" w:hangingChars="100" w:hanging="160"/>
              <w:rPr>
                <w:rFonts w:cs="Arial"/>
                <w:color w:val="000000"/>
                <w:szCs w:val="16"/>
              </w:rPr>
            </w:pPr>
            <w:r w:rsidRPr="00F02BC5">
              <w:rPr>
                <w:rFonts w:cs="Arial"/>
                <w:color w:val="000000"/>
                <w:szCs w:val="16"/>
              </w:rPr>
              <w:t>Company tax</w:t>
            </w:r>
          </w:p>
        </w:tc>
        <w:tc>
          <w:tcPr>
            <w:tcW w:w="935" w:type="dxa"/>
            <w:tcBorders>
              <w:top w:val="nil"/>
              <w:left w:val="nil"/>
              <w:bottom w:val="nil"/>
              <w:right w:val="nil"/>
            </w:tcBorders>
            <w:shd w:val="clear" w:color="000000" w:fill="D9D9D9"/>
            <w:noWrap/>
            <w:vAlign w:val="center"/>
            <w:hideMark/>
          </w:tcPr>
          <w:p w14:paraId="04F54BF3" w14:textId="77777777" w:rsidR="00076524" w:rsidRPr="00F02BC5" w:rsidRDefault="00076524">
            <w:pPr>
              <w:jc w:val="right"/>
              <w:rPr>
                <w:rFonts w:cs="Arial"/>
                <w:szCs w:val="16"/>
              </w:rPr>
            </w:pPr>
            <w:r w:rsidRPr="00F02BC5">
              <w:rPr>
                <w:rFonts w:cs="Arial"/>
                <w:szCs w:val="16"/>
              </w:rPr>
              <w:t>87,846</w:t>
            </w:r>
          </w:p>
        </w:tc>
        <w:tc>
          <w:tcPr>
            <w:tcW w:w="933" w:type="dxa"/>
            <w:tcBorders>
              <w:top w:val="nil"/>
              <w:left w:val="nil"/>
              <w:bottom w:val="nil"/>
              <w:right w:val="nil"/>
            </w:tcBorders>
            <w:shd w:val="clear" w:color="000000" w:fill="FFFFFF"/>
            <w:noWrap/>
            <w:vAlign w:val="center"/>
            <w:hideMark/>
          </w:tcPr>
          <w:p w14:paraId="516F6525" w14:textId="77777777" w:rsidR="00076524" w:rsidRPr="00F02BC5" w:rsidRDefault="00076524">
            <w:pPr>
              <w:jc w:val="right"/>
              <w:rPr>
                <w:rFonts w:cs="Arial"/>
                <w:szCs w:val="16"/>
              </w:rPr>
            </w:pPr>
            <w:r w:rsidRPr="00F02BC5">
              <w:rPr>
                <w:rFonts w:cs="Arial"/>
                <w:szCs w:val="16"/>
              </w:rPr>
              <w:t>94,844</w:t>
            </w:r>
          </w:p>
        </w:tc>
        <w:tc>
          <w:tcPr>
            <w:tcW w:w="236" w:type="dxa"/>
            <w:tcBorders>
              <w:top w:val="nil"/>
              <w:left w:val="nil"/>
              <w:bottom w:val="nil"/>
              <w:right w:val="nil"/>
            </w:tcBorders>
            <w:shd w:val="clear" w:color="auto" w:fill="auto"/>
            <w:noWrap/>
            <w:vAlign w:val="center"/>
            <w:hideMark/>
          </w:tcPr>
          <w:p w14:paraId="39881B4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58C312A" w14:textId="77777777" w:rsidR="00076524" w:rsidRPr="00F02BC5" w:rsidRDefault="00076524">
            <w:pPr>
              <w:jc w:val="right"/>
              <w:rPr>
                <w:rFonts w:cs="Arial"/>
                <w:szCs w:val="16"/>
              </w:rPr>
            </w:pPr>
            <w:r w:rsidRPr="00F02BC5">
              <w:rPr>
                <w:rFonts w:cs="Arial"/>
                <w:szCs w:val="16"/>
              </w:rPr>
              <w:t>87,625</w:t>
            </w:r>
          </w:p>
        </w:tc>
        <w:tc>
          <w:tcPr>
            <w:tcW w:w="934" w:type="dxa"/>
            <w:tcBorders>
              <w:top w:val="nil"/>
              <w:left w:val="nil"/>
              <w:bottom w:val="nil"/>
              <w:right w:val="nil"/>
            </w:tcBorders>
            <w:shd w:val="clear" w:color="000000" w:fill="FFFFFF"/>
            <w:noWrap/>
            <w:vAlign w:val="center"/>
            <w:hideMark/>
          </w:tcPr>
          <w:p w14:paraId="5E46EA14" w14:textId="77777777" w:rsidR="00076524" w:rsidRPr="00F02BC5" w:rsidRDefault="00076524">
            <w:pPr>
              <w:jc w:val="right"/>
              <w:rPr>
                <w:rFonts w:cs="Arial"/>
                <w:szCs w:val="16"/>
              </w:rPr>
            </w:pPr>
            <w:r w:rsidRPr="00F02BC5">
              <w:rPr>
                <w:rFonts w:cs="Arial"/>
                <w:szCs w:val="16"/>
              </w:rPr>
              <w:t>94,532</w:t>
            </w:r>
          </w:p>
        </w:tc>
      </w:tr>
      <w:tr w:rsidR="00076524" w:rsidRPr="00F02BC5" w14:paraId="17CB11C8" w14:textId="77777777" w:rsidTr="00076524">
        <w:trPr>
          <w:trHeight w:val="240"/>
        </w:trPr>
        <w:tc>
          <w:tcPr>
            <w:tcW w:w="3540" w:type="dxa"/>
            <w:tcBorders>
              <w:top w:val="nil"/>
              <w:left w:val="nil"/>
              <w:bottom w:val="nil"/>
              <w:right w:val="nil"/>
            </w:tcBorders>
            <w:shd w:val="clear" w:color="000000" w:fill="FFFFFF"/>
            <w:noWrap/>
            <w:vAlign w:val="center"/>
            <w:hideMark/>
          </w:tcPr>
          <w:p w14:paraId="427DD534" w14:textId="77777777" w:rsidR="00076524" w:rsidRPr="00F02BC5" w:rsidRDefault="00076524" w:rsidP="00076524">
            <w:pPr>
              <w:ind w:left="160" w:hangingChars="100" w:hanging="160"/>
              <w:rPr>
                <w:rFonts w:cs="Arial"/>
                <w:color w:val="000000"/>
                <w:szCs w:val="16"/>
              </w:rPr>
            </w:pPr>
            <w:r w:rsidRPr="00F02BC5">
              <w:rPr>
                <w:rFonts w:cs="Arial"/>
                <w:color w:val="000000"/>
                <w:szCs w:val="16"/>
              </w:rPr>
              <w:t>Superannuation funds taxes</w:t>
            </w:r>
          </w:p>
        </w:tc>
        <w:tc>
          <w:tcPr>
            <w:tcW w:w="935" w:type="dxa"/>
            <w:tcBorders>
              <w:top w:val="nil"/>
              <w:left w:val="nil"/>
              <w:bottom w:val="nil"/>
              <w:right w:val="nil"/>
            </w:tcBorders>
            <w:shd w:val="clear" w:color="000000" w:fill="D9D9D9"/>
            <w:noWrap/>
            <w:vAlign w:val="center"/>
            <w:hideMark/>
          </w:tcPr>
          <w:p w14:paraId="7068F864" w14:textId="77777777" w:rsidR="00076524" w:rsidRPr="00F02BC5" w:rsidRDefault="00076524">
            <w:pPr>
              <w:jc w:val="right"/>
              <w:rPr>
                <w:rFonts w:cs="Arial"/>
                <w:szCs w:val="16"/>
              </w:rPr>
            </w:pPr>
            <w:r w:rsidRPr="00F02BC5">
              <w:rPr>
                <w:rFonts w:cs="Arial"/>
                <w:szCs w:val="16"/>
              </w:rPr>
              <w:t>6,621</w:t>
            </w:r>
          </w:p>
        </w:tc>
        <w:tc>
          <w:tcPr>
            <w:tcW w:w="933" w:type="dxa"/>
            <w:tcBorders>
              <w:top w:val="nil"/>
              <w:left w:val="nil"/>
              <w:bottom w:val="nil"/>
              <w:right w:val="nil"/>
            </w:tcBorders>
            <w:shd w:val="clear" w:color="000000" w:fill="FFFFFF"/>
            <w:noWrap/>
            <w:vAlign w:val="center"/>
            <w:hideMark/>
          </w:tcPr>
          <w:p w14:paraId="060DFFA1" w14:textId="77777777" w:rsidR="00076524" w:rsidRPr="00F02BC5" w:rsidRDefault="00076524">
            <w:pPr>
              <w:jc w:val="right"/>
              <w:rPr>
                <w:rFonts w:cs="Arial"/>
                <w:szCs w:val="16"/>
              </w:rPr>
            </w:pPr>
            <w:r w:rsidRPr="00F02BC5">
              <w:rPr>
                <w:rFonts w:cs="Arial"/>
                <w:szCs w:val="16"/>
              </w:rPr>
              <w:t>10,910</w:t>
            </w:r>
          </w:p>
        </w:tc>
        <w:tc>
          <w:tcPr>
            <w:tcW w:w="236" w:type="dxa"/>
            <w:tcBorders>
              <w:top w:val="nil"/>
              <w:left w:val="nil"/>
              <w:bottom w:val="nil"/>
              <w:right w:val="nil"/>
            </w:tcBorders>
            <w:shd w:val="clear" w:color="auto" w:fill="auto"/>
            <w:noWrap/>
            <w:vAlign w:val="center"/>
            <w:hideMark/>
          </w:tcPr>
          <w:p w14:paraId="62147B2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6C5AC29" w14:textId="77777777" w:rsidR="00076524" w:rsidRPr="00F02BC5" w:rsidRDefault="00076524">
            <w:pPr>
              <w:jc w:val="right"/>
              <w:rPr>
                <w:rFonts w:cs="Arial"/>
                <w:szCs w:val="16"/>
              </w:rPr>
            </w:pPr>
            <w:r w:rsidRPr="00F02BC5">
              <w:rPr>
                <w:rFonts w:cs="Arial"/>
                <w:szCs w:val="16"/>
              </w:rPr>
              <w:t>6,621</w:t>
            </w:r>
          </w:p>
        </w:tc>
        <w:tc>
          <w:tcPr>
            <w:tcW w:w="934" w:type="dxa"/>
            <w:tcBorders>
              <w:top w:val="nil"/>
              <w:left w:val="nil"/>
              <w:bottom w:val="nil"/>
              <w:right w:val="nil"/>
            </w:tcBorders>
            <w:shd w:val="clear" w:color="000000" w:fill="FFFFFF"/>
            <w:noWrap/>
            <w:vAlign w:val="center"/>
            <w:hideMark/>
          </w:tcPr>
          <w:p w14:paraId="286A79B0" w14:textId="77777777" w:rsidR="00076524" w:rsidRPr="00F02BC5" w:rsidRDefault="00076524">
            <w:pPr>
              <w:jc w:val="right"/>
              <w:rPr>
                <w:rFonts w:cs="Arial"/>
                <w:szCs w:val="16"/>
              </w:rPr>
            </w:pPr>
            <w:r w:rsidRPr="00F02BC5">
              <w:rPr>
                <w:rFonts w:cs="Arial"/>
                <w:szCs w:val="16"/>
              </w:rPr>
              <w:t>10,910</w:t>
            </w:r>
          </w:p>
        </w:tc>
      </w:tr>
      <w:tr w:rsidR="00076524" w:rsidRPr="00F02BC5" w14:paraId="4AD803A3" w14:textId="77777777" w:rsidTr="00076524">
        <w:trPr>
          <w:trHeight w:val="255"/>
        </w:trPr>
        <w:tc>
          <w:tcPr>
            <w:tcW w:w="3540" w:type="dxa"/>
            <w:tcBorders>
              <w:top w:val="nil"/>
              <w:left w:val="nil"/>
              <w:bottom w:val="nil"/>
              <w:right w:val="nil"/>
            </w:tcBorders>
            <w:shd w:val="clear" w:color="000000" w:fill="FFFFFF"/>
            <w:noWrap/>
            <w:vAlign w:val="center"/>
            <w:hideMark/>
          </w:tcPr>
          <w:p w14:paraId="6475EC03" w14:textId="77777777" w:rsidR="00076524" w:rsidRPr="00F02BC5" w:rsidRDefault="00076524" w:rsidP="00076524">
            <w:pPr>
              <w:ind w:left="160" w:hangingChars="100" w:hanging="160"/>
              <w:rPr>
                <w:rFonts w:cs="Arial"/>
                <w:color w:val="000000"/>
                <w:szCs w:val="16"/>
              </w:rPr>
            </w:pPr>
            <w:r w:rsidRPr="00F02BC5">
              <w:rPr>
                <w:rFonts w:cs="Arial"/>
                <w:color w:val="000000"/>
                <w:szCs w:val="16"/>
              </w:rPr>
              <w:t>Resource rent taxes</w:t>
            </w:r>
          </w:p>
        </w:tc>
        <w:tc>
          <w:tcPr>
            <w:tcW w:w="935" w:type="dxa"/>
            <w:tcBorders>
              <w:top w:val="nil"/>
              <w:left w:val="nil"/>
              <w:bottom w:val="nil"/>
              <w:right w:val="nil"/>
            </w:tcBorders>
            <w:shd w:val="clear" w:color="000000" w:fill="D9D9D9"/>
            <w:noWrap/>
            <w:vAlign w:val="center"/>
            <w:hideMark/>
          </w:tcPr>
          <w:p w14:paraId="1AEC1E70" w14:textId="77777777" w:rsidR="00076524" w:rsidRPr="00F02BC5" w:rsidRDefault="00076524">
            <w:pPr>
              <w:jc w:val="right"/>
              <w:rPr>
                <w:rFonts w:cs="Arial"/>
                <w:szCs w:val="16"/>
              </w:rPr>
            </w:pPr>
            <w:r w:rsidRPr="00F02BC5">
              <w:rPr>
                <w:rFonts w:cs="Arial"/>
                <w:szCs w:val="16"/>
              </w:rPr>
              <w:t>921</w:t>
            </w:r>
          </w:p>
        </w:tc>
        <w:tc>
          <w:tcPr>
            <w:tcW w:w="933" w:type="dxa"/>
            <w:tcBorders>
              <w:top w:val="nil"/>
              <w:left w:val="nil"/>
              <w:bottom w:val="nil"/>
              <w:right w:val="nil"/>
            </w:tcBorders>
            <w:shd w:val="clear" w:color="000000" w:fill="FFFFFF"/>
            <w:noWrap/>
            <w:vAlign w:val="center"/>
            <w:hideMark/>
          </w:tcPr>
          <w:p w14:paraId="6F585F04" w14:textId="77777777" w:rsidR="00076524" w:rsidRPr="00F02BC5" w:rsidRDefault="00076524">
            <w:pPr>
              <w:jc w:val="right"/>
              <w:rPr>
                <w:rFonts w:cs="Arial"/>
                <w:szCs w:val="16"/>
              </w:rPr>
            </w:pPr>
            <w:r w:rsidRPr="00F02BC5">
              <w:rPr>
                <w:rFonts w:cs="Arial"/>
                <w:szCs w:val="16"/>
              </w:rPr>
              <w:t>1,202</w:t>
            </w:r>
          </w:p>
        </w:tc>
        <w:tc>
          <w:tcPr>
            <w:tcW w:w="236" w:type="dxa"/>
            <w:tcBorders>
              <w:top w:val="nil"/>
              <w:left w:val="nil"/>
              <w:bottom w:val="nil"/>
              <w:right w:val="nil"/>
            </w:tcBorders>
            <w:shd w:val="clear" w:color="auto" w:fill="auto"/>
            <w:noWrap/>
            <w:vAlign w:val="center"/>
            <w:hideMark/>
          </w:tcPr>
          <w:p w14:paraId="2C41FC5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A7B4270" w14:textId="77777777" w:rsidR="00076524" w:rsidRPr="00F02BC5" w:rsidRDefault="00076524">
            <w:pPr>
              <w:jc w:val="right"/>
              <w:rPr>
                <w:rFonts w:cs="Arial"/>
                <w:szCs w:val="16"/>
              </w:rPr>
            </w:pPr>
            <w:r w:rsidRPr="00F02BC5">
              <w:rPr>
                <w:rFonts w:cs="Arial"/>
                <w:szCs w:val="16"/>
              </w:rPr>
              <w:t>921</w:t>
            </w:r>
          </w:p>
        </w:tc>
        <w:tc>
          <w:tcPr>
            <w:tcW w:w="934" w:type="dxa"/>
            <w:tcBorders>
              <w:top w:val="nil"/>
              <w:left w:val="nil"/>
              <w:bottom w:val="nil"/>
              <w:right w:val="nil"/>
            </w:tcBorders>
            <w:shd w:val="clear" w:color="000000" w:fill="FFFFFF"/>
            <w:noWrap/>
            <w:vAlign w:val="center"/>
            <w:hideMark/>
          </w:tcPr>
          <w:p w14:paraId="65B0CDE7" w14:textId="77777777" w:rsidR="00076524" w:rsidRPr="00F02BC5" w:rsidRDefault="00076524">
            <w:pPr>
              <w:jc w:val="right"/>
              <w:rPr>
                <w:rFonts w:cs="Arial"/>
                <w:szCs w:val="16"/>
              </w:rPr>
            </w:pPr>
            <w:r w:rsidRPr="00F02BC5">
              <w:rPr>
                <w:rFonts w:cs="Arial"/>
                <w:szCs w:val="16"/>
              </w:rPr>
              <w:t>1,202</w:t>
            </w:r>
          </w:p>
        </w:tc>
      </w:tr>
      <w:tr w:rsidR="00076524" w:rsidRPr="00F02BC5" w14:paraId="776103F0" w14:textId="77777777" w:rsidTr="00076524">
        <w:trPr>
          <w:trHeight w:val="255"/>
        </w:trPr>
        <w:tc>
          <w:tcPr>
            <w:tcW w:w="3540" w:type="dxa"/>
            <w:tcBorders>
              <w:top w:val="nil"/>
              <w:left w:val="nil"/>
              <w:bottom w:val="nil"/>
              <w:right w:val="nil"/>
            </w:tcBorders>
            <w:shd w:val="clear" w:color="000000" w:fill="FFFFFF"/>
            <w:noWrap/>
            <w:vAlign w:val="center"/>
            <w:hideMark/>
          </w:tcPr>
          <w:p w14:paraId="5C10738F"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income taxation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7E2E0BA3" w14:textId="77777777" w:rsidR="00076524" w:rsidRPr="00F02BC5" w:rsidRDefault="00076524">
            <w:pPr>
              <w:jc w:val="right"/>
              <w:rPr>
                <w:rFonts w:cs="Arial"/>
                <w:b/>
                <w:bCs/>
                <w:szCs w:val="16"/>
              </w:rPr>
            </w:pPr>
            <w:r w:rsidRPr="00F02BC5">
              <w:rPr>
                <w:rFonts w:cs="Arial"/>
                <w:b/>
                <w:bCs/>
                <w:szCs w:val="16"/>
              </w:rPr>
              <w:t>329,058</w:t>
            </w:r>
          </w:p>
        </w:tc>
        <w:tc>
          <w:tcPr>
            <w:tcW w:w="933" w:type="dxa"/>
            <w:tcBorders>
              <w:top w:val="single" w:sz="4" w:space="0" w:color="000000"/>
              <w:left w:val="nil"/>
              <w:bottom w:val="single" w:sz="4" w:space="0" w:color="000000"/>
              <w:right w:val="nil"/>
            </w:tcBorders>
            <w:shd w:val="clear" w:color="000000" w:fill="FFFFFF"/>
            <w:noWrap/>
            <w:vAlign w:val="center"/>
            <w:hideMark/>
          </w:tcPr>
          <w:p w14:paraId="4781727C" w14:textId="77777777" w:rsidR="00076524" w:rsidRPr="00F02BC5" w:rsidRDefault="00076524">
            <w:pPr>
              <w:jc w:val="right"/>
              <w:rPr>
                <w:rFonts w:cs="Arial"/>
                <w:b/>
                <w:bCs/>
                <w:szCs w:val="16"/>
              </w:rPr>
            </w:pPr>
            <w:r w:rsidRPr="00F02BC5">
              <w:rPr>
                <w:rFonts w:cs="Arial"/>
                <w:b/>
                <w:bCs/>
                <w:szCs w:val="16"/>
              </w:rPr>
              <w:t>339,293</w:t>
            </w:r>
          </w:p>
        </w:tc>
        <w:tc>
          <w:tcPr>
            <w:tcW w:w="236" w:type="dxa"/>
            <w:tcBorders>
              <w:top w:val="nil"/>
              <w:left w:val="nil"/>
              <w:bottom w:val="nil"/>
              <w:right w:val="nil"/>
            </w:tcBorders>
            <w:shd w:val="clear" w:color="000000" w:fill="FFFFFF"/>
            <w:noWrap/>
            <w:vAlign w:val="center"/>
            <w:hideMark/>
          </w:tcPr>
          <w:p w14:paraId="4C11EC11"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69A2D07" w14:textId="77777777" w:rsidR="00076524" w:rsidRPr="00F02BC5" w:rsidRDefault="00076524">
            <w:pPr>
              <w:jc w:val="right"/>
              <w:rPr>
                <w:rFonts w:cs="Arial"/>
                <w:b/>
                <w:bCs/>
                <w:szCs w:val="16"/>
              </w:rPr>
            </w:pPr>
            <w:r w:rsidRPr="00F02BC5">
              <w:rPr>
                <w:rFonts w:cs="Arial"/>
                <w:b/>
                <w:bCs/>
                <w:szCs w:val="16"/>
              </w:rPr>
              <w:t>328,837</w:t>
            </w:r>
          </w:p>
        </w:tc>
        <w:tc>
          <w:tcPr>
            <w:tcW w:w="934" w:type="dxa"/>
            <w:tcBorders>
              <w:top w:val="single" w:sz="4" w:space="0" w:color="000000"/>
              <w:left w:val="nil"/>
              <w:bottom w:val="single" w:sz="4" w:space="0" w:color="000000"/>
              <w:right w:val="nil"/>
            </w:tcBorders>
            <w:shd w:val="clear" w:color="000000" w:fill="FFFFFF"/>
            <w:noWrap/>
            <w:vAlign w:val="center"/>
            <w:hideMark/>
          </w:tcPr>
          <w:p w14:paraId="43BE521D" w14:textId="77777777" w:rsidR="00076524" w:rsidRPr="00F02BC5" w:rsidRDefault="00076524">
            <w:pPr>
              <w:jc w:val="right"/>
              <w:rPr>
                <w:rFonts w:cs="Arial"/>
                <w:b/>
                <w:bCs/>
                <w:szCs w:val="16"/>
              </w:rPr>
            </w:pPr>
            <w:r w:rsidRPr="00F02BC5">
              <w:rPr>
                <w:rFonts w:cs="Arial"/>
                <w:b/>
                <w:bCs/>
                <w:szCs w:val="16"/>
              </w:rPr>
              <w:t>338,981</w:t>
            </w:r>
          </w:p>
        </w:tc>
      </w:tr>
      <w:tr w:rsidR="00076524" w:rsidRPr="00F02BC5" w14:paraId="085BFD6D" w14:textId="77777777" w:rsidTr="00076524">
        <w:trPr>
          <w:trHeight w:val="255"/>
        </w:trPr>
        <w:tc>
          <w:tcPr>
            <w:tcW w:w="3540" w:type="dxa"/>
            <w:tcBorders>
              <w:top w:val="nil"/>
              <w:left w:val="nil"/>
              <w:bottom w:val="nil"/>
              <w:right w:val="nil"/>
            </w:tcBorders>
            <w:shd w:val="clear" w:color="000000" w:fill="FFFFFF"/>
            <w:noWrap/>
            <w:vAlign w:val="center"/>
            <w:hideMark/>
          </w:tcPr>
          <w:p w14:paraId="5FE1137C" w14:textId="77777777" w:rsidR="00076524" w:rsidRPr="00F02BC5" w:rsidRDefault="00076524" w:rsidP="00076524">
            <w:pPr>
              <w:ind w:left="160" w:hangingChars="100" w:hanging="160"/>
              <w:rPr>
                <w:rFonts w:cs="Arial"/>
                <w:i/>
                <w:iCs/>
                <w:color w:val="000000"/>
                <w:szCs w:val="16"/>
              </w:rPr>
            </w:pPr>
            <w:r w:rsidRPr="00F02BC5">
              <w:rPr>
                <w:rFonts w:cs="Arial"/>
                <w:i/>
                <w:iCs/>
                <w:color w:val="000000"/>
                <w:szCs w:val="16"/>
              </w:rPr>
              <w:t> </w:t>
            </w:r>
          </w:p>
        </w:tc>
        <w:tc>
          <w:tcPr>
            <w:tcW w:w="935" w:type="dxa"/>
            <w:tcBorders>
              <w:top w:val="nil"/>
              <w:left w:val="nil"/>
              <w:bottom w:val="nil"/>
              <w:right w:val="nil"/>
            </w:tcBorders>
            <w:shd w:val="clear" w:color="000000" w:fill="D9D9D9"/>
            <w:noWrap/>
            <w:vAlign w:val="center"/>
            <w:hideMark/>
          </w:tcPr>
          <w:p w14:paraId="58B55B4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407BADD3"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3C85B3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860CFA3"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550A5497" w14:textId="77777777" w:rsidR="00076524" w:rsidRPr="00F02BC5" w:rsidRDefault="00076524">
            <w:pPr>
              <w:rPr>
                <w:rFonts w:cs="Arial"/>
                <w:szCs w:val="16"/>
              </w:rPr>
            </w:pPr>
            <w:r w:rsidRPr="00F02BC5">
              <w:rPr>
                <w:rFonts w:cs="Arial"/>
                <w:szCs w:val="16"/>
              </w:rPr>
              <w:t> </w:t>
            </w:r>
          </w:p>
        </w:tc>
      </w:tr>
      <w:tr w:rsidR="00076524" w:rsidRPr="00F02BC5" w14:paraId="3D9D3E69" w14:textId="77777777" w:rsidTr="00076524">
        <w:trPr>
          <w:trHeight w:val="255"/>
        </w:trPr>
        <w:tc>
          <w:tcPr>
            <w:tcW w:w="3540" w:type="dxa"/>
            <w:tcBorders>
              <w:top w:val="nil"/>
              <w:left w:val="nil"/>
              <w:bottom w:val="nil"/>
              <w:right w:val="nil"/>
            </w:tcBorders>
            <w:shd w:val="clear" w:color="000000" w:fill="FFFFFF"/>
            <w:noWrap/>
            <w:vAlign w:val="center"/>
            <w:hideMark/>
          </w:tcPr>
          <w:p w14:paraId="4C15E689"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Indirect taxation</w:t>
            </w:r>
          </w:p>
        </w:tc>
        <w:tc>
          <w:tcPr>
            <w:tcW w:w="935" w:type="dxa"/>
            <w:tcBorders>
              <w:top w:val="nil"/>
              <w:left w:val="nil"/>
              <w:bottom w:val="nil"/>
              <w:right w:val="nil"/>
            </w:tcBorders>
            <w:shd w:val="clear" w:color="000000" w:fill="D9D9D9"/>
            <w:noWrap/>
            <w:vAlign w:val="center"/>
            <w:hideMark/>
          </w:tcPr>
          <w:p w14:paraId="7F39E87D"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6B98F1A1"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57A8ED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9C5E655"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28220EC4" w14:textId="77777777" w:rsidR="00076524" w:rsidRPr="00F02BC5" w:rsidRDefault="00076524">
            <w:pPr>
              <w:rPr>
                <w:rFonts w:cs="Arial"/>
                <w:szCs w:val="16"/>
              </w:rPr>
            </w:pPr>
            <w:r w:rsidRPr="00F02BC5">
              <w:rPr>
                <w:rFonts w:cs="Arial"/>
                <w:szCs w:val="16"/>
              </w:rPr>
              <w:t> </w:t>
            </w:r>
          </w:p>
        </w:tc>
      </w:tr>
      <w:tr w:rsidR="00076524" w:rsidRPr="00F02BC5" w14:paraId="24241962" w14:textId="77777777" w:rsidTr="00076524">
        <w:trPr>
          <w:trHeight w:val="255"/>
        </w:trPr>
        <w:tc>
          <w:tcPr>
            <w:tcW w:w="3540" w:type="dxa"/>
            <w:tcBorders>
              <w:top w:val="nil"/>
              <w:left w:val="nil"/>
              <w:bottom w:val="nil"/>
              <w:right w:val="nil"/>
            </w:tcBorders>
            <w:shd w:val="clear" w:color="000000" w:fill="FFFFFF"/>
            <w:noWrap/>
            <w:vAlign w:val="center"/>
            <w:hideMark/>
          </w:tcPr>
          <w:p w14:paraId="54700761" w14:textId="77777777" w:rsidR="00076524" w:rsidRPr="00F02BC5" w:rsidRDefault="00076524" w:rsidP="00076524">
            <w:pPr>
              <w:ind w:left="160" w:hangingChars="100" w:hanging="160"/>
              <w:rPr>
                <w:rFonts w:cs="Arial"/>
                <w:szCs w:val="16"/>
              </w:rPr>
            </w:pPr>
            <w:r w:rsidRPr="00F02BC5">
              <w:rPr>
                <w:rFonts w:cs="Arial"/>
                <w:szCs w:val="16"/>
              </w:rPr>
              <w:t>Sales taxes</w:t>
            </w:r>
          </w:p>
        </w:tc>
        <w:tc>
          <w:tcPr>
            <w:tcW w:w="935" w:type="dxa"/>
            <w:tcBorders>
              <w:top w:val="nil"/>
              <w:left w:val="nil"/>
              <w:bottom w:val="nil"/>
              <w:right w:val="nil"/>
            </w:tcBorders>
            <w:shd w:val="clear" w:color="000000" w:fill="D9D9D9"/>
            <w:noWrap/>
            <w:vAlign w:val="center"/>
            <w:hideMark/>
          </w:tcPr>
          <w:p w14:paraId="68D7E7C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3DE3D1C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7F47FC2"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9D630F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19210E08" w14:textId="77777777" w:rsidR="00076524" w:rsidRPr="00F02BC5" w:rsidRDefault="00076524">
            <w:pPr>
              <w:rPr>
                <w:rFonts w:cs="Arial"/>
                <w:szCs w:val="16"/>
              </w:rPr>
            </w:pPr>
            <w:r w:rsidRPr="00F02BC5">
              <w:rPr>
                <w:rFonts w:cs="Arial"/>
                <w:szCs w:val="16"/>
              </w:rPr>
              <w:t> </w:t>
            </w:r>
          </w:p>
        </w:tc>
      </w:tr>
      <w:tr w:rsidR="00076524" w:rsidRPr="00F02BC5" w14:paraId="477888B0" w14:textId="77777777" w:rsidTr="00076524">
        <w:trPr>
          <w:trHeight w:val="255"/>
        </w:trPr>
        <w:tc>
          <w:tcPr>
            <w:tcW w:w="3540" w:type="dxa"/>
            <w:tcBorders>
              <w:top w:val="nil"/>
              <w:left w:val="nil"/>
              <w:bottom w:val="nil"/>
              <w:right w:val="nil"/>
            </w:tcBorders>
            <w:shd w:val="clear" w:color="000000" w:fill="FFFFFF"/>
            <w:noWrap/>
            <w:vAlign w:val="center"/>
            <w:hideMark/>
          </w:tcPr>
          <w:p w14:paraId="17EE7B3A"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Goods and services tax</w:t>
            </w:r>
          </w:p>
        </w:tc>
        <w:tc>
          <w:tcPr>
            <w:tcW w:w="935" w:type="dxa"/>
            <w:tcBorders>
              <w:top w:val="nil"/>
              <w:left w:val="nil"/>
              <w:bottom w:val="nil"/>
              <w:right w:val="nil"/>
            </w:tcBorders>
            <w:shd w:val="clear" w:color="000000" w:fill="D9D9D9"/>
            <w:noWrap/>
            <w:vAlign w:val="center"/>
            <w:hideMark/>
          </w:tcPr>
          <w:p w14:paraId="32FA2382" w14:textId="77777777" w:rsidR="00076524" w:rsidRPr="00F02BC5" w:rsidRDefault="00076524">
            <w:pPr>
              <w:jc w:val="right"/>
              <w:rPr>
                <w:rFonts w:cs="Arial"/>
                <w:szCs w:val="16"/>
              </w:rPr>
            </w:pPr>
            <w:r w:rsidRPr="00F02BC5">
              <w:rPr>
                <w:rFonts w:cs="Arial"/>
                <w:szCs w:val="16"/>
              </w:rPr>
              <w:t>65,079</w:t>
            </w:r>
          </w:p>
        </w:tc>
        <w:tc>
          <w:tcPr>
            <w:tcW w:w="933" w:type="dxa"/>
            <w:tcBorders>
              <w:top w:val="nil"/>
              <w:left w:val="nil"/>
              <w:bottom w:val="nil"/>
              <w:right w:val="nil"/>
            </w:tcBorders>
            <w:shd w:val="clear" w:color="000000" w:fill="FFFFFF"/>
            <w:noWrap/>
            <w:vAlign w:val="center"/>
            <w:hideMark/>
          </w:tcPr>
          <w:p w14:paraId="4130F7FC" w14:textId="77777777" w:rsidR="00076524" w:rsidRPr="00F02BC5" w:rsidRDefault="00076524">
            <w:pPr>
              <w:jc w:val="right"/>
              <w:rPr>
                <w:rFonts w:cs="Arial"/>
                <w:szCs w:val="16"/>
              </w:rPr>
            </w:pPr>
            <w:r w:rsidRPr="00F02BC5">
              <w:rPr>
                <w:rFonts w:cs="Arial"/>
                <w:szCs w:val="16"/>
              </w:rPr>
              <w:t>66,385</w:t>
            </w:r>
          </w:p>
        </w:tc>
        <w:tc>
          <w:tcPr>
            <w:tcW w:w="236" w:type="dxa"/>
            <w:tcBorders>
              <w:top w:val="nil"/>
              <w:left w:val="nil"/>
              <w:bottom w:val="nil"/>
              <w:right w:val="nil"/>
            </w:tcBorders>
            <w:shd w:val="clear" w:color="auto" w:fill="auto"/>
            <w:noWrap/>
            <w:vAlign w:val="center"/>
            <w:hideMark/>
          </w:tcPr>
          <w:p w14:paraId="0EA65C8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F37B887" w14:textId="77777777" w:rsidR="00076524" w:rsidRPr="00F02BC5" w:rsidRDefault="00076524">
            <w:pPr>
              <w:jc w:val="right"/>
              <w:rPr>
                <w:rFonts w:cs="Arial"/>
                <w:szCs w:val="16"/>
              </w:rPr>
            </w:pPr>
            <w:r w:rsidRPr="00F02BC5">
              <w:rPr>
                <w:rFonts w:cs="Arial"/>
                <w:szCs w:val="16"/>
              </w:rPr>
              <w:t>65,079</w:t>
            </w:r>
          </w:p>
        </w:tc>
        <w:tc>
          <w:tcPr>
            <w:tcW w:w="934" w:type="dxa"/>
            <w:tcBorders>
              <w:top w:val="nil"/>
              <w:left w:val="nil"/>
              <w:bottom w:val="nil"/>
              <w:right w:val="nil"/>
            </w:tcBorders>
            <w:shd w:val="clear" w:color="000000" w:fill="FFFFFF"/>
            <w:noWrap/>
            <w:vAlign w:val="center"/>
            <w:hideMark/>
          </w:tcPr>
          <w:p w14:paraId="37AEC997" w14:textId="77777777" w:rsidR="00076524" w:rsidRPr="00F02BC5" w:rsidRDefault="00076524">
            <w:pPr>
              <w:jc w:val="right"/>
              <w:rPr>
                <w:rFonts w:cs="Arial"/>
                <w:szCs w:val="16"/>
              </w:rPr>
            </w:pPr>
            <w:r w:rsidRPr="00F02BC5">
              <w:rPr>
                <w:rFonts w:cs="Arial"/>
                <w:szCs w:val="16"/>
              </w:rPr>
              <w:t>66,385</w:t>
            </w:r>
          </w:p>
        </w:tc>
      </w:tr>
      <w:tr w:rsidR="00076524" w:rsidRPr="00F02BC5" w14:paraId="7AA6F371" w14:textId="77777777" w:rsidTr="00076524">
        <w:trPr>
          <w:trHeight w:val="255"/>
        </w:trPr>
        <w:tc>
          <w:tcPr>
            <w:tcW w:w="3540" w:type="dxa"/>
            <w:tcBorders>
              <w:top w:val="nil"/>
              <w:left w:val="nil"/>
              <w:bottom w:val="nil"/>
              <w:right w:val="nil"/>
            </w:tcBorders>
            <w:shd w:val="clear" w:color="000000" w:fill="FFFFFF"/>
            <w:noWrap/>
            <w:vAlign w:val="center"/>
            <w:hideMark/>
          </w:tcPr>
          <w:p w14:paraId="762091D0"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Wine equalisation tax</w:t>
            </w:r>
          </w:p>
        </w:tc>
        <w:tc>
          <w:tcPr>
            <w:tcW w:w="935" w:type="dxa"/>
            <w:tcBorders>
              <w:top w:val="nil"/>
              <w:left w:val="nil"/>
              <w:bottom w:val="nil"/>
              <w:right w:val="nil"/>
            </w:tcBorders>
            <w:shd w:val="clear" w:color="000000" w:fill="D9D9D9"/>
            <w:noWrap/>
            <w:vAlign w:val="center"/>
            <w:hideMark/>
          </w:tcPr>
          <w:p w14:paraId="5A86DC83" w14:textId="77777777" w:rsidR="00076524" w:rsidRPr="00F02BC5" w:rsidRDefault="00076524">
            <w:pPr>
              <w:jc w:val="right"/>
              <w:rPr>
                <w:rFonts w:cs="Arial"/>
                <w:szCs w:val="16"/>
              </w:rPr>
            </w:pPr>
            <w:r w:rsidRPr="00F02BC5">
              <w:rPr>
                <w:rFonts w:cs="Arial"/>
                <w:szCs w:val="16"/>
              </w:rPr>
              <w:t>1,040</w:t>
            </w:r>
          </w:p>
        </w:tc>
        <w:tc>
          <w:tcPr>
            <w:tcW w:w="933" w:type="dxa"/>
            <w:tcBorders>
              <w:top w:val="nil"/>
              <w:left w:val="nil"/>
              <w:bottom w:val="nil"/>
              <w:right w:val="nil"/>
            </w:tcBorders>
            <w:shd w:val="clear" w:color="000000" w:fill="FFFFFF"/>
            <w:noWrap/>
            <w:vAlign w:val="center"/>
            <w:hideMark/>
          </w:tcPr>
          <w:p w14:paraId="02C6627D" w14:textId="77777777" w:rsidR="00076524" w:rsidRPr="00F02BC5" w:rsidRDefault="00076524">
            <w:pPr>
              <w:jc w:val="right"/>
              <w:rPr>
                <w:rFonts w:cs="Arial"/>
                <w:szCs w:val="16"/>
              </w:rPr>
            </w:pPr>
            <w:r w:rsidRPr="00F02BC5">
              <w:rPr>
                <w:rFonts w:cs="Arial"/>
                <w:szCs w:val="16"/>
              </w:rPr>
              <w:t>995</w:t>
            </w:r>
          </w:p>
        </w:tc>
        <w:tc>
          <w:tcPr>
            <w:tcW w:w="236" w:type="dxa"/>
            <w:tcBorders>
              <w:top w:val="nil"/>
              <w:left w:val="nil"/>
              <w:bottom w:val="nil"/>
              <w:right w:val="nil"/>
            </w:tcBorders>
            <w:shd w:val="clear" w:color="auto" w:fill="auto"/>
            <w:noWrap/>
            <w:vAlign w:val="center"/>
            <w:hideMark/>
          </w:tcPr>
          <w:p w14:paraId="0FBD012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0E2AB75" w14:textId="77777777" w:rsidR="00076524" w:rsidRPr="00F02BC5" w:rsidRDefault="00076524">
            <w:pPr>
              <w:jc w:val="right"/>
              <w:rPr>
                <w:rFonts w:cs="Arial"/>
                <w:szCs w:val="16"/>
              </w:rPr>
            </w:pPr>
            <w:r w:rsidRPr="00F02BC5">
              <w:rPr>
                <w:rFonts w:cs="Arial"/>
                <w:szCs w:val="16"/>
              </w:rPr>
              <w:t>1,040</w:t>
            </w:r>
          </w:p>
        </w:tc>
        <w:tc>
          <w:tcPr>
            <w:tcW w:w="934" w:type="dxa"/>
            <w:tcBorders>
              <w:top w:val="nil"/>
              <w:left w:val="nil"/>
              <w:bottom w:val="nil"/>
              <w:right w:val="nil"/>
            </w:tcBorders>
            <w:shd w:val="clear" w:color="000000" w:fill="FFFFFF"/>
            <w:noWrap/>
            <w:vAlign w:val="center"/>
            <w:hideMark/>
          </w:tcPr>
          <w:p w14:paraId="72D89A5E" w14:textId="77777777" w:rsidR="00076524" w:rsidRPr="00F02BC5" w:rsidRDefault="00076524">
            <w:pPr>
              <w:jc w:val="right"/>
              <w:rPr>
                <w:rFonts w:cs="Arial"/>
                <w:szCs w:val="16"/>
              </w:rPr>
            </w:pPr>
            <w:r w:rsidRPr="00F02BC5">
              <w:rPr>
                <w:rFonts w:cs="Arial"/>
                <w:szCs w:val="16"/>
              </w:rPr>
              <w:t>995</w:t>
            </w:r>
          </w:p>
        </w:tc>
      </w:tr>
      <w:tr w:rsidR="00076524" w:rsidRPr="00F02BC5" w14:paraId="0D294786" w14:textId="77777777" w:rsidTr="00076524">
        <w:trPr>
          <w:trHeight w:val="255"/>
        </w:trPr>
        <w:tc>
          <w:tcPr>
            <w:tcW w:w="3540" w:type="dxa"/>
            <w:tcBorders>
              <w:top w:val="nil"/>
              <w:left w:val="nil"/>
              <w:bottom w:val="nil"/>
              <w:right w:val="nil"/>
            </w:tcBorders>
            <w:shd w:val="clear" w:color="000000" w:fill="FFFFFF"/>
            <w:noWrap/>
            <w:vAlign w:val="center"/>
            <w:hideMark/>
          </w:tcPr>
          <w:p w14:paraId="71D63A7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Luxury car tax</w:t>
            </w:r>
          </w:p>
        </w:tc>
        <w:tc>
          <w:tcPr>
            <w:tcW w:w="935" w:type="dxa"/>
            <w:tcBorders>
              <w:top w:val="nil"/>
              <w:left w:val="nil"/>
              <w:bottom w:val="nil"/>
              <w:right w:val="nil"/>
            </w:tcBorders>
            <w:shd w:val="clear" w:color="000000" w:fill="D9D9D9"/>
            <w:noWrap/>
            <w:vAlign w:val="center"/>
            <w:hideMark/>
          </w:tcPr>
          <w:p w14:paraId="428D261E" w14:textId="77777777" w:rsidR="00076524" w:rsidRPr="00F02BC5" w:rsidRDefault="00076524">
            <w:pPr>
              <w:jc w:val="right"/>
              <w:rPr>
                <w:rFonts w:cs="Arial"/>
                <w:szCs w:val="16"/>
              </w:rPr>
            </w:pPr>
            <w:r w:rsidRPr="00F02BC5">
              <w:rPr>
                <w:rFonts w:cs="Arial"/>
                <w:szCs w:val="16"/>
              </w:rPr>
              <w:t>632</w:t>
            </w:r>
          </w:p>
        </w:tc>
        <w:tc>
          <w:tcPr>
            <w:tcW w:w="933" w:type="dxa"/>
            <w:tcBorders>
              <w:top w:val="nil"/>
              <w:left w:val="nil"/>
              <w:bottom w:val="nil"/>
              <w:right w:val="nil"/>
            </w:tcBorders>
            <w:shd w:val="clear" w:color="000000" w:fill="FFFFFF"/>
            <w:noWrap/>
            <w:vAlign w:val="center"/>
            <w:hideMark/>
          </w:tcPr>
          <w:p w14:paraId="3BFC2CBB" w14:textId="77777777" w:rsidR="00076524" w:rsidRPr="00F02BC5" w:rsidRDefault="00076524">
            <w:pPr>
              <w:jc w:val="right"/>
              <w:rPr>
                <w:rFonts w:cs="Arial"/>
                <w:szCs w:val="16"/>
              </w:rPr>
            </w:pPr>
            <w:r w:rsidRPr="00F02BC5">
              <w:rPr>
                <w:rFonts w:cs="Arial"/>
                <w:szCs w:val="16"/>
              </w:rPr>
              <w:t>688</w:t>
            </w:r>
          </w:p>
        </w:tc>
        <w:tc>
          <w:tcPr>
            <w:tcW w:w="236" w:type="dxa"/>
            <w:tcBorders>
              <w:top w:val="nil"/>
              <w:left w:val="nil"/>
              <w:bottom w:val="nil"/>
              <w:right w:val="nil"/>
            </w:tcBorders>
            <w:shd w:val="clear" w:color="auto" w:fill="auto"/>
            <w:noWrap/>
            <w:vAlign w:val="center"/>
            <w:hideMark/>
          </w:tcPr>
          <w:p w14:paraId="544CE7F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56C9786" w14:textId="77777777" w:rsidR="00076524" w:rsidRPr="00F02BC5" w:rsidRDefault="00076524">
            <w:pPr>
              <w:jc w:val="right"/>
              <w:rPr>
                <w:rFonts w:cs="Arial"/>
                <w:szCs w:val="16"/>
              </w:rPr>
            </w:pPr>
            <w:r w:rsidRPr="00F02BC5">
              <w:rPr>
                <w:rFonts w:cs="Arial"/>
                <w:szCs w:val="16"/>
              </w:rPr>
              <w:t>632</w:t>
            </w:r>
          </w:p>
        </w:tc>
        <w:tc>
          <w:tcPr>
            <w:tcW w:w="934" w:type="dxa"/>
            <w:tcBorders>
              <w:top w:val="nil"/>
              <w:left w:val="nil"/>
              <w:bottom w:val="nil"/>
              <w:right w:val="nil"/>
            </w:tcBorders>
            <w:shd w:val="clear" w:color="000000" w:fill="FFFFFF"/>
            <w:noWrap/>
            <w:vAlign w:val="center"/>
            <w:hideMark/>
          </w:tcPr>
          <w:p w14:paraId="51FDB583" w14:textId="77777777" w:rsidR="00076524" w:rsidRPr="00F02BC5" w:rsidRDefault="00076524">
            <w:pPr>
              <w:jc w:val="right"/>
              <w:rPr>
                <w:rFonts w:cs="Arial"/>
                <w:szCs w:val="16"/>
              </w:rPr>
            </w:pPr>
            <w:r w:rsidRPr="00F02BC5">
              <w:rPr>
                <w:rFonts w:cs="Arial"/>
                <w:szCs w:val="16"/>
              </w:rPr>
              <w:t>688</w:t>
            </w:r>
          </w:p>
        </w:tc>
      </w:tr>
      <w:tr w:rsidR="00076524" w:rsidRPr="00F02BC5" w14:paraId="62080D0C" w14:textId="77777777" w:rsidTr="00076524">
        <w:trPr>
          <w:trHeight w:val="255"/>
        </w:trPr>
        <w:tc>
          <w:tcPr>
            <w:tcW w:w="3540" w:type="dxa"/>
            <w:tcBorders>
              <w:top w:val="nil"/>
              <w:left w:val="nil"/>
              <w:bottom w:val="nil"/>
              <w:right w:val="nil"/>
            </w:tcBorders>
            <w:shd w:val="clear" w:color="000000" w:fill="FFFFFF"/>
            <w:noWrap/>
            <w:vAlign w:val="center"/>
            <w:hideMark/>
          </w:tcPr>
          <w:p w14:paraId="03A9867F"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sales taxes</w:t>
            </w:r>
          </w:p>
        </w:tc>
        <w:tc>
          <w:tcPr>
            <w:tcW w:w="935" w:type="dxa"/>
            <w:tcBorders>
              <w:top w:val="single" w:sz="4" w:space="0" w:color="000000"/>
              <w:left w:val="nil"/>
              <w:bottom w:val="single" w:sz="4" w:space="0" w:color="000000"/>
              <w:right w:val="nil"/>
            </w:tcBorders>
            <w:shd w:val="clear" w:color="000000" w:fill="D9D9D9"/>
            <w:noWrap/>
            <w:vAlign w:val="center"/>
            <w:hideMark/>
          </w:tcPr>
          <w:p w14:paraId="19996D10" w14:textId="77777777" w:rsidR="00076524" w:rsidRPr="00F02BC5" w:rsidRDefault="00076524">
            <w:pPr>
              <w:jc w:val="right"/>
              <w:rPr>
                <w:rFonts w:cs="Arial"/>
                <w:b/>
                <w:bCs/>
                <w:szCs w:val="16"/>
              </w:rPr>
            </w:pPr>
            <w:r w:rsidRPr="00F02BC5">
              <w:rPr>
                <w:rFonts w:cs="Arial"/>
                <w:b/>
                <w:bCs/>
                <w:szCs w:val="16"/>
              </w:rPr>
              <w:t>66,751</w:t>
            </w:r>
          </w:p>
        </w:tc>
        <w:tc>
          <w:tcPr>
            <w:tcW w:w="933" w:type="dxa"/>
            <w:tcBorders>
              <w:top w:val="single" w:sz="4" w:space="0" w:color="000000"/>
              <w:left w:val="nil"/>
              <w:bottom w:val="single" w:sz="4" w:space="0" w:color="000000"/>
              <w:right w:val="nil"/>
            </w:tcBorders>
            <w:shd w:val="clear" w:color="000000" w:fill="FFFFFF"/>
            <w:noWrap/>
            <w:vAlign w:val="center"/>
            <w:hideMark/>
          </w:tcPr>
          <w:p w14:paraId="2DF9B7C2" w14:textId="77777777" w:rsidR="00076524" w:rsidRPr="00F02BC5" w:rsidRDefault="00076524">
            <w:pPr>
              <w:jc w:val="right"/>
              <w:rPr>
                <w:rFonts w:cs="Arial"/>
                <w:b/>
                <w:bCs/>
                <w:szCs w:val="16"/>
              </w:rPr>
            </w:pPr>
            <w:r w:rsidRPr="00F02BC5">
              <w:rPr>
                <w:rFonts w:cs="Arial"/>
                <w:b/>
                <w:bCs/>
                <w:szCs w:val="16"/>
              </w:rPr>
              <w:t>68,068</w:t>
            </w:r>
          </w:p>
        </w:tc>
        <w:tc>
          <w:tcPr>
            <w:tcW w:w="236" w:type="dxa"/>
            <w:tcBorders>
              <w:top w:val="nil"/>
              <w:left w:val="nil"/>
              <w:bottom w:val="nil"/>
              <w:right w:val="nil"/>
            </w:tcBorders>
            <w:shd w:val="clear" w:color="000000" w:fill="FFFFFF"/>
            <w:noWrap/>
            <w:vAlign w:val="center"/>
            <w:hideMark/>
          </w:tcPr>
          <w:p w14:paraId="600B691D"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0CC5CFF" w14:textId="77777777" w:rsidR="00076524" w:rsidRPr="00F02BC5" w:rsidRDefault="00076524">
            <w:pPr>
              <w:jc w:val="right"/>
              <w:rPr>
                <w:rFonts w:cs="Arial"/>
                <w:b/>
                <w:bCs/>
                <w:szCs w:val="16"/>
              </w:rPr>
            </w:pPr>
            <w:r w:rsidRPr="00F02BC5">
              <w:rPr>
                <w:rFonts w:cs="Arial"/>
                <w:b/>
                <w:bCs/>
                <w:szCs w:val="16"/>
              </w:rPr>
              <w:t>66,751</w:t>
            </w:r>
          </w:p>
        </w:tc>
        <w:tc>
          <w:tcPr>
            <w:tcW w:w="934" w:type="dxa"/>
            <w:tcBorders>
              <w:top w:val="single" w:sz="4" w:space="0" w:color="000000"/>
              <w:left w:val="nil"/>
              <w:bottom w:val="single" w:sz="4" w:space="0" w:color="000000"/>
              <w:right w:val="nil"/>
            </w:tcBorders>
            <w:shd w:val="clear" w:color="000000" w:fill="FFFFFF"/>
            <w:noWrap/>
            <w:vAlign w:val="center"/>
            <w:hideMark/>
          </w:tcPr>
          <w:p w14:paraId="2B1865D9" w14:textId="77777777" w:rsidR="00076524" w:rsidRPr="00F02BC5" w:rsidRDefault="00076524">
            <w:pPr>
              <w:jc w:val="right"/>
              <w:rPr>
                <w:rFonts w:cs="Arial"/>
                <w:b/>
                <w:bCs/>
                <w:szCs w:val="16"/>
              </w:rPr>
            </w:pPr>
            <w:r w:rsidRPr="00F02BC5">
              <w:rPr>
                <w:rFonts w:cs="Arial"/>
                <w:b/>
                <w:bCs/>
                <w:szCs w:val="16"/>
              </w:rPr>
              <w:t>68,068</w:t>
            </w:r>
          </w:p>
        </w:tc>
      </w:tr>
      <w:tr w:rsidR="00076524" w:rsidRPr="00F02BC5" w14:paraId="004AE65C" w14:textId="77777777" w:rsidTr="00076524">
        <w:trPr>
          <w:trHeight w:val="255"/>
        </w:trPr>
        <w:tc>
          <w:tcPr>
            <w:tcW w:w="3540" w:type="dxa"/>
            <w:tcBorders>
              <w:top w:val="nil"/>
              <w:left w:val="nil"/>
              <w:bottom w:val="nil"/>
              <w:right w:val="nil"/>
            </w:tcBorders>
            <w:shd w:val="clear" w:color="000000" w:fill="FFFFFF"/>
            <w:noWrap/>
            <w:vAlign w:val="center"/>
            <w:hideMark/>
          </w:tcPr>
          <w:p w14:paraId="69E96FAE" w14:textId="77777777" w:rsidR="00076524" w:rsidRPr="00F02BC5" w:rsidRDefault="00076524" w:rsidP="00076524">
            <w:pPr>
              <w:ind w:left="160" w:hangingChars="100" w:hanging="160"/>
              <w:rPr>
                <w:rFonts w:cs="Arial"/>
                <w:color w:val="000000"/>
                <w:szCs w:val="16"/>
              </w:rPr>
            </w:pPr>
            <w:r w:rsidRPr="00F02BC5">
              <w:rPr>
                <w:rFonts w:cs="Arial"/>
                <w:color w:val="000000"/>
                <w:szCs w:val="16"/>
              </w:rPr>
              <w:t>Excise duty revenue(a)</w:t>
            </w:r>
          </w:p>
        </w:tc>
        <w:tc>
          <w:tcPr>
            <w:tcW w:w="935" w:type="dxa"/>
            <w:tcBorders>
              <w:top w:val="nil"/>
              <w:left w:val="nil"/>
              <w:bottom w:val="nil"/>
              <w:right w:val="nil"/>
            </w:tcBorders>
            <w:shd w:val="clear" w:color="000000" w:fill="D9D9D9"/>
            <w:noWrap/>
            <w:vAlign w:val="center"/>
            <w:hideMark/>
          </w:tcPr>
          <w:p w14:paraId="3B6E5CC0" w14:textId="77777777" w:rsidR="00076524" w:rsidRPr="00F02BC5" w:rsidRDefault="00076524">
            <w:pPr>
              <w:jc w:val="right"/>
              <w:rPr>
                <w:rFonts w:cs="Arial"/>
                <w:szCs w:val="16"/>
              </w:rPr>
            </w:pPr>
            <w:r w:rsidRPr="00F02BC5">
              <w:rPr>
                <w:rFonts w:cs="Arial"/>
                <w:szCs w:val="16"/>
              </w:rPr>
              <w:t>23,116</w:t>
            </w:r>
          </w:p>
        </w:tc>
        <w:tc>
          <w:tcPr>
            <w:tcW w:w="933" w:type="dxa"/>
            <w:tcBorders>
              <w:top w:val="nil"/>
              <w:left w:val="nil"/>
              <w:bottom w:val="nil"/>
              <w:right w:val="nil"/>
            </w:tcBorders>
            <w:shd w:val="clear" w:color="000000" w:fill="FFFFFF"/>
            <w:noWrap/>
            <w:vAlign w:val="center"/>
            <w:hideMark/>
          </w:tcPr>
          <w:p w14:paraId="13E8F2DE" w14:textId="77777777" w:rsidR="00076524" w:rsidRPr="00F02BC5" w:rsidRDefault="00076524">
            <w:pPr>
              <w:jc w:val="right"/>
              <w:rPr>
                <w:rFonts w:cs="Arial"/>
                <w:szCs w:val="16"/>
              </w:rPr>
            </w:pPr>
            <w:r w:rsidRPr="00F02BC5">
              <w:rPr>
                <w:rFonts w:cs="Arial"/>
                <w:szCs w:val="16"/>
              </w:rPr>
              <w:t>23,489</w:t>
            </w:r>
          </w:p>
        </w:tc>
        <w:tc>
          <w:tcPr>
            <w:tcW w:w="236" w:type="dxa"/>
            <w:tcBorders>
              <w:top w:val="nil"/>
              <w:left w:val="nil"/>
              <w:bottom w:val="nil"/>
              <w:right w:val="nil"/>
            </w:tcBorders>
            <w:shd w:val="clear" w:color="auto" w:fill="auto"/>
            <w:noWrap/>
            <w:vAlign w:val="center"/>
            <w:hideMark/>
          </w:tcPr>
          <w:p w14:paraId="6AB9DC3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741A183" w14:textId="77777777" w:rsidR="00076524" w:rsidRPr="00F02BC5" w:rsidRDefault="00076524">
            <w:pPr>
              <w:jc w:val="right"/>
              <w:rPr>
                <w:rFonts w:cs="Arial"/>
                <w:szCs w:val="16"/>
              </w:rPr>
            </w:pPr>
            <w:r w:rsidRPr="00F02BC5">
              <w:rPr>
                <w:rFonts w:cs="Arial"/>
                <w:szCs w:val="16"/>
              </w:rPr>
              <w:t>23,116</w:t>
            </w:r>
          </w:p>
        </w:tc>
        <w:tc>
          <w:tcPr>
            <w:tcW w:w="934" w:type="dxa"/>
            <w:tcBorders>
              <w:top w:val="nil"/>
              <w:left w:val="nil"/>
              <w:bottom w:val="nil"/>
              <w:right w:val="nil"/>
            </w:tcBorders>
            <w:shd w:val="clear" w:color="000000" w:fill="FFFFFF"/>
            <w:noWrap/>
            <w:vAlign w:val="center"/>
            <w:hideMark/>
          </w:tcPr>
          <w:p w14:paraId="2BDE0AA3" w14:textId="77777777" w:rsidR="00076524" w:rsidRPr="00F02BC5" w:rsidRDefault="00076524">
            <w:pPr>
              <w:jc w:val="right"/>
              <w:rPr>
                <w:rFonts w:cs="Arial"/>
                <w:szCs w:val="16"/>
              </w:rPr>
            </w:pPr>
            <w:r w:rsidRPr="00F02BC5">
              <w:rPr>
                <w:rFonts w:cs="Arial"/>
                <w:szCs w:val="16"/>
              </w:rPr>
              <w:t>23,489</w:t>
            </w:r>
          </w:p>
        </w:tc>
      </w:tr>
      <w:tr w:rsidR="00076524" w:rsidRPr="00F02BC5" w14:paraId="2D6DD32C" w14:textId="77777777" w:rsidTr="00076524">
        <w:trPr>
          <w:trHeight w:val="255"/>
        </w:trPr>
        <w:tc>
          <w:tcPr>
            <w:tcW w:w="3540" w:type="dxa"/>
            <w:tcBorders>
              <w:top w:val="nil"/>
              <w:left w:val="nil"/>
              <w:bottom w:val="nil"/>
              <w:right w:val="nil"/>
            </w:tcBorders>
            <w:shd w:val="clear" w:color="000000" w:fill="FFFFFF"/>
            <w:noWrap/>
            <w:vAlign w:val="center"/>
            <w:hideMark/>
          </w:tcPr>
          <w:p w14:paraId="5474146A" w14:textId="77777777" w:rsidR="00076524" w:rsidRPr="00F02BC5" w:rsidRDefault="00076524" w:rsidP="00076524">
            <w:pPr>
              <w:ind w:left="160" w:hangingChars="100" w:hanging="160"/>
              <w:rPr>
                <w:rFonts w:cs="Arial"/>
                <w:color w:val="000000"/>
                <w:szCs w:val="16"/>
              </w:rPr>
            </w:pPr>
            <w:r w:rsidRPr="00F02BC5">
              <w:rPr>
                <w:rFonts w:cs="Arial"/>
                <w:color w:val="000000"/>
                <w:szCs w:val="16"/>
              </w:rPr>
              <w:t>Customs duty revenue(a)</w:t>
            </w:r>
          </w:p>
        </w:tc>
        <w:tc>
          <w:tcPr>
            <w:tcW w:w="935" w:type="dxa"/>
            <w:tcBorders>
              <w:top w:val="nil"/>
              <w:left w:val="nil"/>
              <w:bottom w:val="nil"/>
              <w:right w:val="nil"/>
            </w:tcBorders>
            <w:shd w:val="clear" w:color="000000" w:fill="D9D9D9"/>
            <w:noWrap/>
            <w:vAlign w:val="center"/>
            <w:hideMark/>
          </w:tcPr>
          <w:p w14:paraId="043FFACF" w14:textId="77777777" w:rsidR="00076524" w:rsidRPr="00F02BC5" w:rsidRDefault="00076524">
            <w:pPr>
              <w:jc w:val="right"/>
              <w:rPr>
                <w:rFonts w:cs="Arial"/>
                <w:szCs w:val="16"/>
              </w:rPr>
            </w:pPr>
            <w:r w:rsidRPr="00F02BC5">
              <w:rPr>
                <w:rFonts w:cs="Arial"/>
                <w:szCs w:val="16"/>
              </w:rPr>
              <w:t>19,507</w:t>
            </w:r>
          </w:p>
        </w:tc>
        <w:tc>
          <w:tcPr>
            <w:tcW w:w="933" w:type="dxa"/>
            <w:tcBorders>
              <w:top w:val="nil"/>
              <w:left w:val="nil"/>
              <w:bottom w:val="nil"/>
              <w:right w:val="nil"/>
            </w:tcBorders>
            <w:shd w:val="clear" w:color="000000" w:fill="FFFFFF"/>
            <w:noWrap/>
            <w:vAlign w:val="center"/>
            <w:hideMark/>
          </w:tcPr>
          <w:p w14:paraId="25857FF6" w14:textId="77777777" w:rsidR="00076524" w:rsidRPr="00F02BC5" w:rsidRDefault="00076524">
            <w:pPr>
              <w:jc w:val="right"/>
              <w:rPr>
                <w:rFonts w:cs="Arial"/>
                <w:szCs w:val="16"/>
              </w:rPr>
            </w:pPr>
            <w:r w:rsidRPr="00F02BC5">
              <w:rPr>
                <w:rFonts w:cs="Arial"/>
                <w:szCs w:val="16"/>
              </w:rPr>
              <w:t>15,943</w:t>
            </w:r>
          </w:p>
        </w:tc>
        <w:tc>
          <w:tcPr>
            <w:tcW w:w="236" w:type="dxa"/>
            <w:tcBorders>
              <w:top w:val="nil"/>
              <w:left w:val="nil"/>
              <w:bottom w:val="nil"/>
              <w:right w:val="nil"/>
            </w:tcBorders>
            <w:shd w:val="clear" w:color="auto" w:fill="auto"/>
            <w:noWrap/>
            <w:vAlign w:val="center"/>
            <w:hideMark/>
          </w:tcPr>
          <w:p w14:paraId="0D8AD30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1CE0158" w14:textId="77777777" w:rsidR="00076524" w:rsidRPr="00F02BC5" w:rsidRDefault="00076524">
            <w:pPr>
              <w:jc w:val="right"/>
              <w:rPr>
                <w:rFonts w:cs="Arial"/>
                <w:szCs w:val="16"/>
              </w:rPr>
            </w:pPr>
            <w:r w:rsidRPr="00F02BC5">
              <w:rPr>
                <w:rFonts w:cs="Arial"/>
                <w:szCs w:val="16"/>
              </w:rPr>
              <w:t>19,507</w:t>
            </w:r>
          </w:p>
        </w:tc>
        <w:tc>
          <w:tcPr>
            <w:tcW w:w="934" w:type="dxa"/>
            <w:tcBorders>
              <w:top w:val="nil"/>
              <w:left w:val="nil"/>
              <w:bottom w:val="nil"/>
              <w:right w:val="nil"/>
            </w:tcBorders>
            <w:shd w:val="clear" w:color="000000" w:fill="FFFFFF"/>
            <w:noWrap/>
            <w:vAlign w:val="center"/>
            <w:hideMark/>
          </w:tcPr>
          <w:p w14:paraId="77164BFB" w14:textId="77777777" w:rsidR="00076524" w:rsidRPr="00F02BC5" w:rsidRDefault="00076524">
            <w:pPr>
              <w:jc w:val="right"/>
              <w:rPr>
                <w:rFonts w:cs="Arial"/>
                <w:szCs w:val="16"/>
              </w:rPr>
            </w:pPr>
            <w:r w:rsidRPr="00F02BC5">
              <w:rPr>
                <w:rFonts w:cs="Arial"/>
                <w:szCs w:val="16"/>
              </w:rPr>
              <w:t>15,943</w:t>
            </w:r>
          </w:p>
        </w:tc>
      </w:tr>
      <w:tr w:rsidR="00076524" w:rsidRPr="00F02BC5" w14:paraId="7A3A092F" w14:textId="77777777" w:rsidTr="00076524">
        <w:trPr>
          <w:trHeight w:val="255"/>
        </w:trPr>
        <w:tc>
          <w:tcPr>
            <w:tcW w:w="3540" w:type="dxa"/>
            <w:tcBorders>
              <w:top w:val="nil"/>
              <w:left w:val="nil"/>
              <w:bottom w:val="nil"/>
              <w:right w:val="nil"/>
            </w:tcBorders>
            <w:shd w:val="clear" w:color="000000" w:fill="FFFFFF"/>
            <w:noWrap/>
            <w:vAlign w:val="center"/>
            <w:hideMark/>
          </w:tcPr>
          <w:p w14:paraId="694B038B" w14:textId="77777777" w:rsidR="00076524" w:rsidRPr="00F02BC5" w:rsidRDefault="00076524" w:rsidP="00076524">
            <w:pPr>
              <w:ind w:left="160" w:hangingChars="100" w:hanging="160"/>
              <w:rPr>
                <w:rFonts w:cs="Arial"/>
                <w:szCs w:val="16"/>
              </w:rPr>
            </w:pPr>
            <w:r w:rsidRPr="00F02BC5">
              <w:rPr>
                <w:rFonts w:cs="Arial"/>
                <w:szCs w:val="16"/>
              </w:rPr>
              <w:t>Other indirect taxation</w:t>
            </w:r>
          </w:p>
        </w:tc>
        <w:tc>
          <w:tcPr>
            <w:tcW w:w="935" w:type="dxa"/>
            <w:tcBorders>
              <w:top w:val="nil"/>
              <w:left w:val="nil"/>
              <w:bottom w:val="nil"/>
              <w:right w:val="nil"/>
            </w:tcBorders>
            <w:shd w:val="clear" w:color="000000" w:fill="D9D9D9"/>
            <w:noWrap/>
            <w:vAlign w:val="center"/>
            <w:hideMark/>
          </w:tcPr>
          <w:p w14:paraId="7DD3CD0D"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416E5898"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149963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F146B09"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0D5B14CF" w14:textId="77777777" w:rsidR="00076524" w:rsidRPr="00F02BC5" w:rsidRDefault="00076524">
            <w:pPr>
              <w:rPr>
                <w:rFonts w:cs="Arial"/>
                <w:szCs w:val="16"/>
              </w:rPr>
            </w:pPr>
            <w:r w:rsidRPr="00F02BC5">
              <w:rPr>
                <w:rFonts w:cs="Arial"/>
                <w:szCs w:val="16"/>
              </w:rPr>
              <w:t> </w:t>
            </w:r>
          </w:p>
        </w:tc>
      </w:tr>
      <w:tr w:rsidR="00076524" w:rsidRPr="00F02BC5" w14:paraId="10CB5BAB" w14:textId="77777777" w:rsidTr="00076524">
        <w:trPr>
          <w:trHeight w:val="255"/>
        </w:trPr>
        <w:tc>
          <w:tcPr>
            <w:tcW w:w="3540" w:type="dxa"/>
            <w:tcBorders>
              <w:top w:val="nil"/>
              <w:left w:val="nil"/>
              <w:bottom w:val="nil"/>
              <w:right w:val="nil"/>
            </w:tcBorders>
            <w:shd w:val="clear" w:color="000000" w:fill="FFFFFF"/>
            <w:noWrap/>
            <w:vAlign w:val="center"/>
            <w:hideMark/>
          </w:tcPr>
          <w:p w14:paraId="1F7F54ED"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Major bank levy</w:t>
            </w:r>
          </w:p>
        </w:tc>
        <w:tc>
          <w:tcPr>
            <w:tcW w:w="935" w:type="dxa"/>
            <w:tcBorders>
              <w:top w:val="nil"/>
              <w:left w:val="nil"/>
              <w:bottom w:val="nil"/>
              <w:right w:val="nil"/>
            </w:tcBorders>
            <w:shd w:val="clear" w:color="000000" w:fill="D9D9D9"/>
            <w:noWrap/>
            <w:vAlign w:val="center"/>
            <w:hideMark/>
          </w:tcPr>
          <w:p w14:paraId="72E9BD85" w14:textId="77777777" w:rsidR="00076524" w:rsidRPr="00F02BC5" w:rsidRDefault="00076524">
            <w:pPr>
              <w:jc w:val="right"/>
              <w:rPr>
                <w:rFonts w:cs="Arial"/>
                <w:szCs w:val="16"/>
              </w:rPr>
            </w:pPr>
            <w:r w:rsidRPr="00F02BC5">
              <w:rPr>
                <w:rFonts w:cs="Arial"/>
                <w:szCs w:val="16"/>
              </w:rPr>
              <w:t>1,639</w:t>
            </w:r>
          </w:p>
        </w:tc>
        <w:tc>
          <w:tcPr>
            <w:tcW w:w="933" w:type="dxa"/>
            <w:tcBorders>
              <w:top w:val="nil"/>
              <w:left w:val="nil"/>
              <w:bottom w:val="nil"/>
              <w:right w:val="nil"/>
            </w:tcBorders>
            <w:shd w:val="clear" w:color="000000" w:fill="FFFFFF"/>
            <w:noWrap/>
            <w:vAlign w:val="center"/>
            <w:hideMark/>
          </w:tcPr>
          <w:p w14:paraId="0C1884B7" w14:textId="77777777" w:rsidR="00076524" w:rsidRPr="00F02BC5" w:rsidRDefault="00076524">
            <w:pPr>
              <w:jc w:val="right"/>
              <w:rPr>
                <w:rFonts w:cs="Arial"/>
                <w:szCs w:val="16"/>
              </w:rPr>
            </w:pPr>
            <w:r w:rsidRPr="00F02BC5">
              <w:rPr>
                <w:rFonts w:cs="Arial"/>
                <w:szCs w:val="16"/>
              </w:rPr>
              <w:t>1,566</w:t>
            </w:r>
          </w:p>
        </w:tc>
        <w:tc>
          <w:tcPr>
            <w:tcW w:w="236" w:type="dxa"/>
            <w:tcBorders>
              <w:top w:val="nil"/>
              <w:left w:val="nil"/>
              <w:bottom w:val="nil"/>
              <w:right w:val="nil"/>
            </w:tcBorders>
            <w:shd w:val="clear" w:color="auto" w:fill="auto"/>
            <w:noWrap/>
            <w:vAlign w:val="center"/>
            <w:hideMark/>
          </w:tcPr>
          <w:p w14:paraId="23A81B7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331E2BF" w14:textId="77777777" w:rsidR="00076524" w:rsidRPr="00F02BC5" w:rsidRDefault="00076524">
            <w:pPr>
              <w:jc w:val="right"/>
              <w:rPr>
                <w:rFonts w:cs="Arial"/>
                <w:szCs w:val="16"/>
              </w:rPr>
            </w:pPr>
            <w:r w:rsidRPr="00F02BC5">
              <w:rPr>
                <w:rFonts w:cs="Arial"/>
                <w:szCs w:val="16"/>
              </w:rPr>
              <w:t>1,639</w:t>
            </w:r>
          </w:p>
        </w:tc>
        <w:tc>
          <w:tcPr>
            <w:tcW w:w="934" w:type="dxa"/>
            <w:tcBorders>
              <w:top w:val="nil"/>
              <w:left w:val="nil"/>
              <w:bottom w:val="nil"/>
              <w:right w:val="nil"/>
            </w:tcBorders>
            <w:shd w:val="clear" w:color="000000" w:fill="FFFFFF"/>
            <w:noWrap/>
            <w:vAlign w:val="center"/>
            <w:hideMark/>
          </w:tcPr>
          <w:p w14:paraId="2BD4764E" w14:textId="77777777" w:rsidR="00076524" w:rsidRPr="00F02BC5" w:rsidRDefault="00076524">
            <w:pPr>
              <w:jc w:val="right"/>
              <w:rPr>
                <w:rFonts w:cs="Arial"/>
                <w:szCs w:val="16"/>
              </w:rPr>
            </w:pPr>
            <w:r w:rsidRPr="00F02BC5">
              <w:rPr>
                <w:rFonts w:cs="Arial"/>
                <w:szCs w:val="16"/>
              </w:rPr>
              <w:t>1,566</w:t>
            </w:r>
          </w:p>
        </w:tc>
      </w:tr>
      <w:tr w:rsidR="00076524" w:rsidRPr="00F02BC5" w14:paraId="6DEE3D5B" w14:textId="77777777" w:rsidTr="00076524">
        <w:trPr>
          <w:trHeight w:val="255"/>
        </w:trPr>
        <w:tc>
          <w:tcPr>
            <w:tcW w:w="3540" w:type="dxa"/>
            <w:tcBorders>
              <w:top w:val="nil"/>
              <w:left w:val="nil"/>
              <w:bottom w:val="nil"/>
              <w:right w:val="nil"/>
            </w:tcBorders>
            <w:shd w:val="clear" w:color="000000" w:fill="FFFFFF"/>
            <w:noWrap/>
            <w:vAlign w:val="center"/>
            <w:hideMark/>
          </w:tcPr>
          <w:p w14:paraId="6488649E"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Agricultural levies</w:t>
            </w:r>
          </w:p>
        </w:tc>
        <w:tc>
          <w:tcPr>
            <w:tcW w:w="935" w:type="dxa"/>
            <w:tcBorders>
              <w:top w:val="nil"/>
              <w:left w:val="nil"/>
              <w:bottom w:val="nil"/>
              <w:right w:val="nil"/>
            </w:tcBorders>
            <w:shd w:val="clear" w:color="000000" w:fill="D9D9D9"/>
            <w:noWrap/>
            <w:vAlign w:val="center"/>
            <w:hideMark/>
          </w:tcPr>
          <w:p w14:paraId="5F88F5C3" w14:textId="77777777" w:rsidR="00076524" w:rsidRPr="00F02BC5" w:rsidRDefault="00076524">
            <w:pPr>
              <w:jc w:val="right"/>
              <w:rPr>
                <w:rFonts w:cs="Arial"/>
                <w:szCs w:val="16"/>
              </w:rPr>
            </w:pPr>
            <w:r w:rsidRPr="00F02BC5">
              <w:rPr>
                <w:rFonts w:cs="Arial"/>
                <w:szCs w:val="16"/>
              </w:rPr>
              <w:t>469</w:t>
            </w:r>
          </w:p>
        </w:tc>
        <w:tc>
          <w:tcPr>
            <w:tcW w:w="933" w:type="dxa"/>
            <w:tcBorders>
              <w:top w:val="nil"/>
              <w:left w:val="nil"/>
              <w:bottom w:val="nil"/>
              <w:right w:val="nil"/>
            </w:tcBorders>
            <w:shd w:val="clear" w:color="000000" w:fill="FFFFFF"/>
            <w:noWrap/>
            <w:vAlign w:val="center"/>
            <w:hideMark/>
          </w:tcPr>
          <w:p w14:paraId="2449170D" w14:textId="77777777" w:rsidR="00076524" w:rsidRPr="00F02BC5" w:rsidRDefault="00076524">
            <w:pPr>
              <w:jc w:val="right"/>
              <w:rPr>
                <w:rFonts w:cs="Arial"/>
                <w:szCs w:val="16"/>
              </w:rPr>
            </w:pPr>
            <w:r w:rsidRPr="00F02BC5">
              <w:rPr>
                <w:rFonts w:cs="Arial"/>
                <w:szCs w:val="16"/>
              </w:rPr>
              <w:t>563</w:t>
            </w:r>
          </w:p>
        </w:tc>
        <w:tc>
          <w:tcPr>
            <w:tcW w:w="236" w:type="dxa"/>
            <w:tcBorders>
              <w:top w:val="nil"/>
              <w:left w:val="nil"/>
              <w:bottom w:val="nil"/>
              <w:right w:val="nil"/>
            </w:tcBorders>
            <w:shd w:val="clear" w:color="auto" w:fill="auto"/>
            <w:noWrap/>
            <w:vAlign w:val="center"/>
            <w:hideMark/>
          </w:tcPr>
          <w:p w14:paraId="2306261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DEF1392" w14:textId="77777777" w:rsidR="00076524" w:rsidRPr="00F02BC5" w:rsidRDefault="00076524">
            <w:pPr>
              <w:jc w:val="right"/>
              <w:rPr>
                <w:rFonts w:cs="Arial"/>
                <w:szCs w:val="16"/>
              </w:rPr>
            </w:pPr>
            <w:r w:rsidRPr="00F02BC5">
              <w:rPr>
                <w:rFonts w:cs="Arial"/>
                <w:szCs w:val="16"/>
              </w:rPr>
              <w:t>469</w:t>
            </w:r>
          </w:p>
        </w:tc>
        <w:tc>
          <w:tcPr>
            <w:tcW w:w="934" w:type="dxa"/>
            <w:tcBorders>
              <w:top w:val="nil"/>
              <w:left w:val="nil"/>
              <w:bottom w:val="nil"/>
              <w:right w:val="nil"/>
            </w:tcBorders>
            <w:shd w:val="clear" w:color="000000" w:fill="FFFFFF"/>
            <w:noWrap/>
            <w:vAlign w:val="center"/>
            <w:hideMark/>
          </w:tcPr>
          <w:p w14:paraId="17CEA720" w14:textId="77777777" w:rsidR="00076524" w:rsidRPr="00F02BC5" w:rsidRDefault="00076524">
            <w:pPr>
              <w:jc w:val="right"/>
              <w:rPr>
                <w:rFonts w:cs="Arial"/>
                <w:szCs w:val="16"/>
              </w:rPr>
            </w:pPr>
            <w:r w:rsidRPr="00F02BC5">
              <w:rPr>
                <w:rFonts w:cs="Arial"/>
                <w:szCs w:val="16"/>
              </w:rPr>
              <w:t>563</w:t>
            </w:r>
          </w:p>
        </w:tc>
      </w:tr>
      <w:tr w:rsidR="00076524" w:rsidRPr="00F02BC5" w14:paraId="379A83C2" w14:textId="77777777" w:rsidTr="00076524">
        <w:trPr>
          <w:trHeight w:val="255"/>
        </w:trPr>
        <w:tc>
          <w:tcPr>
            <w:tcW w:w="3540" w:type="dxa"/>
            <w:tcBorders>
              <w:top w:val="nil"/>
              <w:left w:val="nil"/>
              <w:bottom w:val="nil"/>
              <w:right w:val="nil"/>
            </w:tcBorders>
            <w:shd w:val="clear" w:color="000000" w:fill="FFFFFF"/>
            <w:noWrap/>
            <w:vAlign w:val="center"/>
            <w:hideMark/>
          </w:tcPr>
          <w:p w14:paraId="67B4B7E1"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 taxes</w:t>
            </w:r>
          </w:p>
        </w:tc>
        <w:tc>
          <w:tcPr>
            <w:tcW w:w="935" w:type="dxa"/>
            <w:tcBorders>
              <w:top w:val="nil"/>
              <w:left w:val="nil"/>
              <w:bottom w:val="nil"/>
              <w:right w:val="nil"/>
            </w:tcBorders>
            <w:shd w:val="clear" w:color="000000" w:fill="D9D9D9"/>
            <w:noWrap/>
            <w:vAlign w:val="center"/>
            <w:hideMark/>
          </w:tcPr>
          <w:p w14:paraId="1AFF1B44" w14:textId="77777777" w:rsidR="00076524" w:rsidRPr="00F02BC5" w:rsidRDefault="00076524">
            <w:pPr>
              <w:jc w:val="right"/>
              <w:rPr>
                <w:rFonts w:cs="Arial"/>
                <w:szCs w:val="16"/>
              </w:rPr>
            </w:pPr>
            <w:r w:rsidRPr="00F02BC5">
              <w:rPr>
                <w:rFonts w:cs="Arial"/>
                <w:szCs w:val="16"/>
              </w:rPr>
              <w:t>6,778</w:t>
            </w:r>
          </w:p>
        </w:tc>
        <w:tc>
          <w:tcPr>
            <w:tcW w:w="933" w:type="dxa"/>
            <w:tcBorders>
              <w:top w:val="nil"/>
              <w:left w:val="nil"/>
              <w:bottom w:val="nil"/>
              <w:right w:val="nil"/>
            </w:tcBorders>
            <w:shd w:val="clear" w:color="000000" w:fill="FFFFFF"/>
            <w:noWrap/>
            <w:vAlign w:val="center"/>
            <w:hideMark/>
          </w:tcPr>
          <w:p w14:paraId="47C5C217" w14:textId="77777777" w:rsidR="00076524" w:rsidRPr="00F02BC5" w:rsidRDefault="00076524">
            <w:pPr>
              <w:jc w:val="right"/>
              <w:rPr>
                <w:rFonts w:cs="Arial"/>
                <w:szCs w:val="16"/>
              </w:rPr>
            </w:pPr>
            <w:r w:rsidRPr="00F02BC5">
              <w:rPr>
                <w:rFonts w:cs="Arial"/>
                <w:szCs w:val="16"/>
              </w:rPr>
              <w:t>7,281</w:t>
            </w:r>
          </w:p>
        </w:tc>
        <w:tc>
          <w:tcPr>
            <w:tcW w:w="236" w:type="dxa"/>
            <w:tcBorders>
              <w:top w:val="nil"/>
              <w:left w:val="nil"/>
              <w:bottom w:val="nil"/>
              <w:right w:val="nil"/>
            </w:tcBorders>
            <w:shd w:val="clear" w:color="auto" w:fill="auto"/>
            <w:noWrap/>
            <w:vAlign w:val="center"/>
            <w:hideMark/>
          </w:tcPr>
          <w:p w14:paraId="08B3C3A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365823B" w14:textId="77777777" w:rsidR="00076524" w:rsidRPr="00F02BC5" w:rsidRDefault="00076524">
            <w:pPr>
              <w:jc w:val="right"/>
              <w:rPr>
                <w:rFonts w:cs="Arial"/>
                <w:szCs w:val="16"/>
              </w:rPr>
            </w:pPr>
            <w:r w:rsidRPr="00F02BC5">
              <w:rPr>
                <w:rFonts w:cs="Arial"/>
                <w:szCs w:val="16"/>
              </w:rPr>
              <w:t>6,778</w:t>
            </w:r>
          </w:p>
        </w:tc>
        <w:tc>
          <w:tcPr>
            <w:tcW w:w="934" w:type="dxa"/>
            <w:tcBorders>
              <w:top w:val="nil"/>
              <w:left w:val="nil"/>
              <w:bottom w:val="nil"/>
              <w:right w:val="nil"/>
            </w:tcBorders>
            <w:shd w:val="clear" w:color="000000" w:fill="FFFFFF"/>
            <w:noWrap/>
            <w:vAlign w:val="center"/>
            <w:hideMark/>
          </w:tcPr>
          <w:p w14:paraId="184203DA" w14:textId="77777777" w:rsidR="00076524" w:rsidRPr="00F02BC5" w:rsidRDefault="00076524">
            <w:pPr>
              <w:jc w:val="right"/>
              <w:rPr>
                <w:rFonts w:cs="Arial"/>
                <w:szCs w:val="16"/>
              </w:rPr>
            </w:pPr>
            <w:r w:rsidRPr="00F02BC5">
              <w:rPr>
                <w:rFonts w:cs="Arial"/>
                <w:szCs w:val="16"/>
              </w:rPr>
              <w:t>7,281</w:t>
            </w:r>
          </w:p>
        </w:tc>
      </w:tr>
      <w:tr w:rsidR="00076524" w:rsidRPr="00F02BC5" w14:paraId="156EE610" w14:textId="77777777" w:rsidTr="00076524">
        <w:trPr>
          <w:trHeight w:val="255"/>
        </w:trPr>
        <w:tc>
          <w:tcPr>
            <w:tcW w:w="3540" w:type="dxa"/>
            <w:tcBorders>
              <w:top w:val="nil"/>
              <w:left w:val="nil"/>
              <w:bottom w:val="nil"/>
              <w:right w:val="nil"/>
            </w:tcBorders>
            <w:shd w:val="clear" w:color="000000" w:fill="FFFFFF"/>
            <w:noWrap/>
            <w:vAlign w:val="center"/>
            <w:hideMark/>
          </w:tcPr>
          <w:p w14:paraId="3DBD80D8" w14:textId="77777777" w:rsidR="00076524" w:rsidRPr="00F02BC5" w:rsidRDefault="00076524" w:rsidP="00076524">
            <w:pPr>
              <w:ind w:left="160" w:hangingChars="100" w:hanging="160"/>
              <w:rPr>
                <w:rFonts w:cs="Arial"/>
                <w:b/>
                <w:bCs/>
                <w:szCs w:val="16"/>
              </w:rPr>
            </w:pPr>
            <w:r w:rsidRPr="00F02BC5">
              <w:rPr>
                <w:rFonts w:cs="Arial"/>
                <w:b/>
                <w:bCs/>
                <w:szCs w:val="16"/>
              </w:rPr>
              <w:t>Total other indirect taxation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2A04B05E" w14:textId="77777777" w:rsidR="00076524" w:rsidRPr="00F02BC5" w:rsidRDefault="00076524">
            <w:pPr>
              <w:jc w:val="right"/>
              <w:rPr>
                <w:rFonts w:cs="Arial"/>
                <w:b/>
                <w:bCs/>
                <w:szCs w:val="16"/>
              </w:rPr>
            </w:pPr>
            <w:r w:rsidRPr="00F02BC5">
              <w:rPr>
                <w:rFonts w:cs="Arial"/>
                <w:b/>
                <w:bCs/>
                <w:szCs w:val="16"/>
              </w:rPr>
              <w:t>8,886</w:t>
            </w:r>
          </w:p>
        </w:tc>
        <w:tc>
          <w:tcPr>
            <w:tcW w:w="933" w:type="dxa"/>
            <w:tcBorders>
              <w:top w:val="single" w:sz="4" w:space="0" w:color="000000"/>
              <w:left w:val="nil"/>
              <w:bottom w:val="single" w:sz="4" w:space="0" w:color="000000"/>
              <w:right w:val="nil"/>
            </w:tcBorders>
            <w:shd w:val="clear" w:color="000000" w:fill="FFFFFF"/>
            <w:noWrap/>
            <w:vAlign w:val="center"/>
            <w:hideMark/>
          </w:tcPr>
          <w:p w14:paraId="10EECE15" w14:textId="77777777" w:rsidR="00076524" w:rsidRPr="00F02BC5" w:rsidRDefault="00076524">
            <w:pPr>
              <w:jc w:val="right"/>
              <w:rPr>
                <w:rFonts w:cs="Arial"/>
                <w:b/>
                <w:bCs/>
                <w:szCs w:val="16"/>
              </w:rPr>
            </w:pPr>
            <w:r w:rsidRPr="00F02BC5">
              <w:rPr>
                <w:rFonts w:cs="Arial"/>
                <w:b/>
                <w:bCs/>
                <w:szCs w:val="16"/>
              </w:rPr>
              <w:t>9,410</w:t>
            </w:r>
          </w:p>
        </w:tc>
        <w:tc>
          <w:tcPr>
            <w:tcW w:w="236" w:type="dxa"/>
            <w:tcBorders>
              <w:top w:val="nil"/>
              <w:left w:val="nil"/>
              <w:bottom w:val="nil"/>
              <w:right w:val="nil"/>
            </w:tcBorders>
            <w:shd w:val="clear" w:color="000000" w:fill="FFFFFF"/>
            <w:noWrap/>
            <w:vAlign w:val="center"/>
            <w:hideMark/>
          </w:tcPr>
          <w:p w14:paraId="3464BD7E"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7C657A7" w14:textId="77777777" w:rsidR="00076524" w:rsidRPr="00F02BC5" w:rsidRDefault="00076524">
            <w:pPr>
              <w:jc w:val="right"/>
              <w:rPr>
                <w:rFonts w:cs="Arial"/>
                <w:b/>
                <w:bCs/>
                <w:szCs w:val="16"/>
              </w:rPr>
            </w:pPr>
            <w:r w:rsidRPr="00F02BC5">
              <w:rPr>
                <w:rFonts w:cs="Arial"/>
                <w:b/>
                <w:bCs/>
                <w:szCs w:val="16"/>
              </w:rPr>
              <w:t>8,886</w:t>
            </w:r>
          </w:p>
        </w:tc>
        <w:tc>
          <w:tcPr>
            <w:tcW w:w="934" w:type="dxa"/>
            <w:tcBorders>
              <w:top w:val="single" w:sz="4" w:space="0" w:color="000000"/>
              <w:left w:val="nil"/>
              <w:bottom w:val="single" w:sz="4" w:space="0" w:color="000000"/>
              <w:right w:val="nil"/>
            </w:tcBorders>
            <w:shd w:val="clear" w:color="000000" w:fill="FFFFFF"/>
            <w:noWrap/>
            <w:vAlign w:val="center"/>
            <w:hideMark/>
          </w:tcPr>
          <w:p w14:paraId="2F1D6315" w14:textId="77777777" w:rsidR="00076524" w:rsidRPr="00F02BC5" w:rsidRDefault="00076524">
            <w:pPr>
              <w:jc w:val="right"/>
              <w:rPr>
                <w:rFonts w:cs="Arial"/>
                <w:b/>
                <w:bCs/>
                <w:szCs w:val="16"/>
              </w:rPr>
            </w:pPr>
            <w:r w:rsidRPr="00F02BC5">
              <w:rPr>
                <w:rFonts w:cs="Arial"/>
                <w:b/>
                <w:bCs/>
                <w:szCs w:val="16"/>
              </w:rPr>
              <w:t>9,410</w:t>
            </w:r>
          </w:p>
        </w:tc>
      </w:tr>
      <w:tr w:rsidR="00076524" w:rsidRPr="00F02BC5" w14:paraId="1AFCCF4C" w14:textId="77777777" w:rsidTr="00076524">
        <w:trPr>
          <w:trHeight w:val="255"/>
        </w:trPr>
        <w:tc>
          <w:tcPr>
            <w:tcW w:w="3540" w:type="dxa"/>
            <w:tcBorders>
              <w:top w:val="nil"/>
              <w:left w:val="nil"/>
              <w:bottom w:val="nil"/>
              <w:right w:val="nil"/>
            </w:tcBorders>
            <w:shd w:val="clear" w:color="000000" w:fill="FFFFFF"/>
            <w:noWrap/>
            <w:vAlign w:val="center"/>
            <w:hideMark/>
          </w:tcPr>
          <w:p w14:paraId="5A7CA796" w14:textId="77777777" w:rsidR="00076524" w:rsidRPr="00F02BC5" w:rsidRDefault="00076524" w:rsidP="00076524">
            <w:pPr>
              <w:ind w:left="160" w:hangingChars="100" w:hanging="160"/>
              <w:rPr>
                <w:rFonts w:cs="Arial"/>
                <w:color w:val="000000"/>
                <w:szCs w:val="16"/>
              </w:rPr>
            </w:pPr>
            <w:r w:rsidRPr="00F02BC5">
              <w:rPr>
                <w:rFonts w:cs="Arial"/>
                <w:color w:val="000000"/>
                <w:szCs w:val="16"/>
              </w:rPr>
              <w:t>Mirror taxes</w:t>
            </w:r>
          </w:p>
        </w:tc>
        <w:tc>
          <w:tcPr>
            <w:tcW w:w="935" w:type="dxa"/>
            <w:tcBorders>
              <w:top w:val="nil"/>
              <w:left w:val="nil"/>
              <w:bottom w:val="nil"/>
              <w:right w:val="nil"/>
            </w:tcBorders>
            <w:shd w:val="clear" w:color="000000" w:fill="D9D9D9"/>
            <w:noWrap/>
            <w:vAlign w:val="center"/>
            <w:hideMark/>
          </w:tcPr>
          <w:p w14:paraId="7B361309" w14:textId="77777777" w:rsidR="00076524" w:rsidRPr="00F02BC5" w:rsidRDefault="00076524">
            <w:pPr>
              <w:jc w:val="right"/>
              <w:rPr>
                <w:rFonts w:cs="Arial"/>
                <w:szCs w:val="16"/>
              </w:rPr>
            </w:pPr>
            <w:r w:rsidRPr="00F02BC5">
              <w:rPr>
                <w:rFonts w:cs="Arial"/>
                <w:szCs w:val="16"/>
              </w:rPr>
              <w:t>593</w:t>
            </w:r>
          </w:p>
        </w:tc>
        <w:tc>
          <w:tcPr>
            <w:tcW w:w="933" w:type="dxa"/>
            <w:tcBorders>
              <w:top w:val="nil"/>
              <w:left w:val="nil"/>
              <w:bottom w:val="nil"/>
              <w:right w:val="nil"/>
            </w:tcBorders>
            <w:shd w:val="clear" w:color="000000" w:fill="FFFFFF"/>
            <w:noWrap/>
            <w:vAlign w:val="center"/>
            <w:hideMark/>
          </w:tcPr>
          <w:p w14:paraId="64852F89" w14:textId="77777777" w:rsidR="00076524" w:rsidRPr="00F02BC5" w:rsidRDefault="00076524">
            <w:pPr>
              <w:jc w:val="right"/>
              <w:rPr>
                <w:rFonts w:cs="Arial"/>
                <w:szCs w:val="16"/>
              </w:rPr>
            </w:pPr>
            <w:r w:rsidRPr="00F02BC5">
              <w:rPr>
                <w:rFonts w:cs="Arial"/>
                <w:szCs w:val="16"/>
              </w:rPr>
              <w:t>607</w:t>
            </w:r>
          </w:p>
        </w:tc>
        <w:tc>
          <w:tcPr>
            <w:tcW w:w="236" w:type="dxa"/>
            <w:tcBorders>
              <w:top w:val="nil"/>
              <w:left w:val="nil"/>
              <w:bottom w:val="nil"/>
              <w:right w:val="nil"/>
            </w:tcBorders>
            <w:shd w:val="clear" w:color="auto" w:fill="auto"/>
            <w:noWrap/>
            <w:vAlign w:val="center"/>
            <w:hideMark/>
          </w:tcPr>
          <w:p w14:paraId="647D90E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02DE575" w14:textId="77777777" w:rsidR="00076524" w:rsidRPr="00F02BC5" w:rsidRDefault="00076524">
            <w:pPr>
              <w:jc w:val="right"/>
              <w:rPr>
                <w:rFonts w:cs="Arial"/>
                <w:szCs w:val="16"/>
              </w:rPr>
            </w:pPr>
            <w:r w:rsidRPr="00F02BC5">
              <w:rPr>
                <w:rFonts w:cs="Arial"/>
                <w:szCs w:val="16"/>
              </w:rPr>
              <w:t>593</w:t>
            </w:r>
          </w:p>
        </w:tc>
        <w:tc>
          <w:tcPr>
            <w:tcW w:w="934" w:type="dxa"/>
            <w:tcBorders>
              <w:top w:val="nil"/>
              <w:left w:val="nil"/>
              <w:bottom w:val="nil"/>
              <w:right w:val="nil"/>
            </w:tcBorders>
            <w:shd w:val="clear" w:color="000000" w:fill="FFFFFF"/>
            <w:noWrap/>
            <w:vAlign w:val="center"/>
            <w:hideMark/>
          </w:tcPr>
          <w:p w14:paraId="3BC8A208" w14:textId="77777777" w:rsidR="00076524" w:rsidRPr="00F02BC5" w:rsidRDefault="00076524">
            <w:pPr>
              <w:jc w:val="right"/>
              <w:rPr>
                <w:rFonts w:cs="Arial"/>
                <w:szCs w:val="16"/>
              </w:rPr>
            </w:pPr>
            <w:r w:rsidRPr="00F02BC5">
              <w:rPr>
                <w:rFonts w:cs="Arial"/>
                <w:szCs w:val="16"/>
              </w:rPr>
              <w:t>607</w:t>
            </w:r>
          </w:p>
        </w:tc>
      </w:tr>
      <w:tr w:rsidR="00076524" w:rsidRPr="00F02BC5" w14:paraId="4C3C7F03" w14:textId="77777777" w:rsidTr="00076524">
        <w:trPr>
          <w:trHeight w:val="450"/>
        </w:trPr>
        <w:tc>
          <w:tcPr>
            <w:tcW w:w="3540" w:type="dxa"/>
            <w:tcBorders>
              <w:top w:val="nil"/>
              <w:left w:val="nil"/>
              <w:bottom w:val="nil"/>
              <w:right w:val="nil"/>
            </w:tcBorders>
            <w:shd w:val="clear" w:color="000000" w:fill="FFFFFF"/>
            <w:vAlign w:val="center"/>
            <w:hideMark/>
          </w:tcPr>
          <w:p w14:paraId="6FA94789" w14:textId="77777777" w:rsidR="00076524" w:rsidRPr="00F02BC5" w:rsidRDefault="00076524" w:rsidP="00076524">
            <w:pPr>
              <w:ind w:leftChars="100" w:left="320" w:hangingChars="100" w:hanging="160"/>
              <w:rPr>
                <w:rFonts w:cs="Arial"/>
                <w:color w:val="000000"/>
                <w:szCs w:val="16"/>
              </w:rPr>
            </w:pPr>
            <w:r w:rsidRPr="00F02BC5">
              <w:rPr>
                <w:rFonts w:cs="Arial"/>
                <w:i/>
                <w:iCs/>
                <w:color w:val="000000"/>
                <w:szCs w:val="16"/>
              </w:rPr>
              <w:t>less</w:t>
            </w:r>
            <w:r w:rsidRPr="00F02BC5">
              <w:rPr>
                <w:rFonts w:cs="Arial"/>
                <w:color w:val="000000"/>
                <w:szCs w:val="16"/>
              </w:rPr>
              <w:t xml:space="preserve"> Transfers to States in relation to mirror tax revenue</w:t>
            </w:r>
          </w:p>
        </w:tc>
        <w:tc>
          <w:tcPr>
            <w:tcW w:w="935" w:type="dxa"/>
            <w:tcBorders>
              <w:top w:val="nil"/>
              <w:left w:val="nil"/>
              <w:bottom w:val="nil"/>
              <w:right w:val="nil"/>
            </w:tcBorders>
            <w:shd w:val="clear" w:color="000000" w:fill="D9D9D9"/>
            <w:noWrap/>
            <w:vAlign w:val="center"/>
            <w:hideMark/>
          </w:tcPr>
          <w:p w14:paraId="4C2A4410" w14:textId="77777777" w:rsidR="00076524" w:rsidRPr="00F02BC5" w:rsidRDefault="00076524">
            <w:pPr>
              <w:jc w:val="right"/>
              <w:rPr>
                <w:rFonts w:cs="Arial"/>
                <w:szCs w:val="16"/>
              </w:rPr>
            </w:pPr>
            <w:r w:rsidRPr="00F02BC5">
              <w:rPr>
                <w:rFonts w:cs="Arial"/>
                <w:szCs w:val="16"/>
              </w:rPr>
              <w:t>(593)</w:t>
            </w:r>
          </w:p>
        </w:tc>
        <w:tc>
          <w:tcPr>
            <w:tcW w:w="933" w:type="dxa"/>
            <w:tcBorders>
              <w:top w:val="nil"/>
              <w:left w:val="nil"/>
              <w:bottom w:val="nil"/>
              <w:right w:val="nil"/>
            </w:tcBorders>
            <w:shd w:val="clear" w:color="000000" w:fill="FFFFFF"/>
            <w:noWrap/>
            <w:vAlign w:val="center"/>
            <w:hideMark/>
          </w:tcPr>
          <w:p w14:paraId="0C81E5DE" w14:textId="77777777" w:rsidR="00076524" w:rsidRPr="00F02BC5" w:rsidRDefault="00076524">
            <w:pPr>
              <w:jc w:val="right"/>
              <w:rPr>
                <w:rFonts w:cs="Arial"/>
                <w:szCs w:val="16"/>
              </w:rPr>
            </w:pPr>
            <w:r w:rsidRPr="00F02BC5">
              <w:rPr>
                <w:rFonts w:cs="Arial"/>
                <w:szCs w:val="16"/>
              </w:rPr>
              <w:t>(607)</w:t>
            </w:r>
          </w:p>
        </w:tc>
        <w:tc>
          <w:tcPr>
            <w:tcW w:w="236" w:type="dxa"/>
            <w:tcBorders>
              <w:top w:val="nil"/>
              <w:left w:val="nil"/>
              <w:bottom w:val="nil"/>
              <w:right w:val="nil"/>
            </w:tcBorders>
            <w:shd w:val="clear" w:color="auto" w:fill="auto"/>
            <w:noWrap/>
            <w:vAlign w:val="center"/>
            <w:hideMark/>
          </w:tcPr>
          <w:p w14:paraId="6E5C372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2BC0A1C" w14:textId="77777777" w:rsidR="00076524" w:rsidRPr="00F02BC5" w:rsidRDefault="00076524">
            <w:pPr>
              <w:jc w:val="right"/>
              <w:rPr>
                <w:rFonts w:cs="Arial"/>
                <w:szCs w:val="16"/>
              </w:rPr>
            </w:pPr>
            <w:r w:rsidRPr="00F02BC5">
              <w:rPr>
                <w:rFonts w:cs="Arial"/>
                <w:szCs w:val="16"/>
              </w:rPr>
              <w:t>(593)</w:t>
            </w:r>
          </w:p>
        </w:tc>
        <w:tc>
          <w:tcPr>
            <w:tcW w:w="934" w:type="dxa"/>
            <w:tcBorders>
              <w:top w:val="nil"/>
              <w:left w:val="nil"/>
              <w:bottom w:val="nil"/>
              <w:right w:val="nil"/>
            </w:tcBorders>
            <w:shd w:val="clear" w:color="000000" w:fill="FFFFFF"/>
            <w:noWrap/>
            <w:vAlign w:val="center"/>
            <w:hideMark/>
          </w:tcPr>
          <w:p w14:paraId="62DCD0A0" w14:textId="77777777" w:rsidR="00076524" w:rsidRPr="00F02BC5" w:rsidRDefault="00076524">
            <w:pPr>
              <w:jc w:val="right"/>
              <w:rPr>
                <w:rFonts w:cs="Arial"/>
                <w:szCs w:val="16"/>
              </w:rPr>
            </w:pPr>
            <w:r w:rsidRPr="00F02BC5">
              <w:rPr>
                <w:rFonts w:cs="Arial"/>
                <w:szCs w:val="16"/>
              </w:rPr>
              <w:t>(607)</w:t>
            </w:r>
          </w:p>
        </w:tc>
      </w:tr>
      <w:tr w:rsidR="00076524" w:rsidRPr="00F02BC5" w14:paraId="215872E9" w14:textId="77777777" w:rsidTr="00076524">
        <w:trPr>
          <w:trHeight w:val="255"/>
        </w:trPr>
        <w:tc>
          <w:tcPr>
            <w:tcW w:w="3540" w:type="dxa"/>
            <w:tcBorders>
              <w:top w:val="nil"/>
              <w:left w:val="nil"/>
              <w:bottom w:val="nil"/>
              <w:right w:val="nil"/>
            </w:tcBorders>
            <w:shd w:val="clear" w:color="000000" w:fill="FFFFFF"/>
            <w:noWrap/>
            <w:vAlign w:val="center"/>
            <w:hideMark/>
          </w:tcPr>
          <w:p w14:paraId="47E17DB7" w14:textId="77777777" w:rsidR="00076524" w:rsidRPr="00F02BC5" w:rsidRDefault="00076524" w:rsidP="00076524">
            <w:pPr>
              <w:ind w:left="160" w:hangingChars="100" w:hanging="160"/>
              <w:rPr>
                <w:rFonts w:cs="Arial"/>
                <w:color w:val="000000"/>
                <w:szCs w:val="16"/>
              </w:rPr>
            </w:pPr>
            <w:r w:rsidRPr="00F02BC5">
              <w:rPr>
                <w:rFonts w:cs="Arial"/>
                <w:color w:val="000000"/>
                <w:szCs w:val="16"/>
              </w:rPr>
              <w:t>Mirror tax revenue</w:t>
            </w:r>
          </w:p>
        </w:tc>
        <w:tc>
          <w:tcPr>
            <w:tcW w:w="935" w:type="dxa"/>
            <w:tcBorders>
              <w:top w:val="single" w:sz="4" w:space="0" w:color="auto"/>
              <w:left w:val="nil"/>
              <w:bottom w:val="nil"/>
              <w:right w:val="nil"/>
            </w:tcBorders>
            <w:shd w:val="clear" w:color="000000" w:fill="D9D9D9"/>
            <w:noWrap/>
            <w:vAlign w:val="center"/>
            <w:hideMark/>
          </w:tcPr>
          <w:p w14:paraId="30A0B757" w14:textId="77777777" w:rsidR="00076524" w:rsidRPr="00F02BC5" w:rsidRDefault="00076524">
            <w:pPr>
              <w:jc w:val="right"/>
              <w:rPr>
                <w:rFonts w:cs="Arial"/>
                <w:szCs w:val="16"/>
              </w:rPr>
            </w:pPr>
            <w:r w:rsidRPr="00F02BC5">
              <w:rPr>
                <w:rFonts w:cs="Arial"/>
                <w:szCs w:val="16"/>
              </w:rPr>
              <w:t>-</w:t>
            </w:r>
          </w:p>
        </w:tc>
        <w:tc>
          <w:tcPr>
            <w:tcW w:w="933" w:type="dxa"/>
            <w:tcBorders>
              <w:top w:val="single" w:sz="4" w:space="0" w:color="auto"/>
              <w:left w:val="nil"/>
              <w:bottom w:val="nil"/>
              <w:right w:val="nil"/>
            </w:tcBorders>
            <w:shd w:val="clear" w:color="000000" w:fill="FFFFFF"/>
            <w:noWrap/>
            <w:vAlign w:val="center"/>
            <w:hideMark/>
          </w:tcPr>
          <w:p w14:paraId="20A640A0"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000000" w:fill="FFFFFF"/>
            <w:noWrap/>
            <w:vAlign w:val="center"/>
            <w:hideMark/>
          </w:tcPr>
          <w:p w14:paraId="250A008F" w14:textId="77777777" w:rsidR="00076524" w:rsidRPr="00F02BC5" w:rsidRDefault="00076524">
            <w:pPr>
              <w:rPr>
                <w:rFonts w:cs="Arial"/>
                <w:szCs w:val="16"/>
              </w:rPr>
            </w:pPr>
            <w:r w:rsidRPr="00F02BC5">
              <w:rPr>
                <w:rFonts w:cs="Arial"/>
                <w:szCs w:val="16"/>
              </w:rPr>
              <w:t> </w:t>
            </w:r>
          </w:p>
        </w:tc>
        <w:tc>
          <w:tcPr>
            <w:tcW w:w="933" w:type="dxa"/>
            <w:tcBorders>
              <w:top w:val="single" w:sz="4" w:space="0" w:color="auto"/>
              <w:left w:val="nil"/>
              <w:bottom w:val="nil"/>
              <w:right w:val="nil"/>
            </w:tcBorders>
            <w:shd w:val="clear" w:color="000000" w:fill="D9D9D9"/>
            <w:noWrap/>
            <w:vAlign w:val="center"/>
            <w:hideMark/>
          </w:tcPr>
          <w:p w14:paraId="0BC43DE7" w14:textId="77777777" w:rsidR="00076524" w:rsidRPr="00F02BC5" w:rsidRDefault="00076524">
            <w:pPr>
              <w:jc w:val="right"/>
              <w:rPr>
                <w:rFonts w:cs="Arial"/>
                <w:szCs w:val="16"/>
              </w:rPr>
            </w:pPr>
            <w:r w:rsidRPr="00F02BC5">
              <w:rPr>
                <w:rFonts w:cs="Arial"/>
                <w:szCs w:val="16"/>
              </w:rPr>
              <w:t>-</w:t>
            </w:r>
          </w:p>
        </w:tc>
        <w:tc>
          <w:tcPr>
            <w:tcW w:w="934" w:type="dxa"/>
            <w:tcBorders>
              <w:top w:val="single" w:sz="4" w:space="0" w:color="auto"/>
              <w:left w:val="nil"/>
              <w:bottom w:val="nil"/>
              <w:right w:val="nil"/>
            </w:tcBorders>
            <w:shd w:val="clear" w:color="000000" w:fill="FFFFFF"/>
            <w:noWrap/>
            <w:vAlign w:val="center"/>
            <w:hideMark/>
          </w:tcPr>
          <w:p w14:paraId="02877321" w14:textId="77777777" w:rsidR="00076524" w:rsidRPr="00F02BC5" w:rsidRDefault="00076524">
            <w:pPr>
              <w:jc w:val="right"/>
              <w:rPr>
                <w:rFonts w:cs="Arial"/>
                <w:szCs w:val="16"/>
              </w:rPr>
            </w:pPr>
            <w:r w:rsidRPr="00F02BC5">
              <w:rPr>
                <w:rFonts w:cs="Arial"/>
                <w:szCs w:val="16"/>
              </w:rPr>
              <w:t>-</w:t>
            </w:r>
          </w:p>
        </w:tc>
      </w:tr>
      <w:tr w:rsidR="00076524" w:rsidRPr="00F02BC5" w14:paraId="34101FD5" w14:textId="77777777" w:rsidTr="00076524">
        <w:trPr>
          <w:trHeight w:val="255"/>
        </w:trPr>
        <w:tc>
          <w:tcPr>
            <w:tcW w:w="3540" w:type="dxa"/>
            <w:tcBorders>
              <w:top w:val="nil"/>
              <w:left w:val="nil"/>
              <w:bottom w:val="nil"/>
              <w:right w:val="nil"/>
            </w:tcBorders>
            <w:shd w:val="clear" w:color="000000" w:fill="FFFFFF"/>
            <w:noWrap/>
            <w:vAlign w:val="center"/>
            <w:hideMark/>
          </w:tcPr>
          <w:p w14:paraId="593D17C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indirect taxation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17C63AE9" w14:textId="77777777" w:rsidR="00076524" w:rsidRPr="00F02BC5" w:rsidRDefault="00076524">
            <w:pPr>
              <w:jc w:val="right"/>
              <w:rPr>
                <w:rFonts w:cs="Arial"/>
                <w:b/>
                <w:bCs/>
                <w:szCs w:val="16"/>
              </w:rPr>
            </w:pPr>
            <w:r w:rsidRPr="00F02BC5">
              <w:rPr>
                <w:rFonts w:cs="Arial"/>
                <w:b/>
                <w:bCs/>
                <w:szCs w:val="16"/>
              </w:rPr>
              <w:t>118,260</w:t>
            </w:r>
          </w:p>
        </w:tc>
        <w:tc>
          <w:tcPr>
            <w:tcW w:w="933" w:type="dxa"/>
            <w:tcBorders>
              <w:top w:val="single" w:sz="4" w:space="0" w:color="000000"/>
              <w:left w:val="nil"/>
              <w:bottom w:val="single" w:sz="4" w:space="0" w:color="000000"/>
              <w:right w:val="nil"/>
            </w:tcBorders>
            <w:shd w:val="clear" w:color="000000" w:fill="FFFFFF"/>
            <w:noWrap/>
            <w:vAlign w:val="center"/>
            <w:hideMark/>
          </w:tcPr>
          <w:p w14:paraId="2ACEBBA9" w14:textId="77777777" w:rsidR="00076524" w:rsidRPr="00F02BC5" w:rsidRDefault="00076524">
            <w:pPr>
              <w:jc w:val="right"/>
              <w:rPr>
                <w:rFonts w:cs="Arial"/>
                <w:b/>
                <w:bCs/>
                <w:szCs w:val="16"/>
              </w:rPr>
            </w:pPr>
            <w:r w:rsidRPr="00F02BC5">
              <w:rPr>
                <w:rFonts w:cs="Arial"/>
                <w:b/>
                <w:bCs/>
                <w:szCs w:val="16"/>
              </w:rPr>
              <w:t>116,910</w:t>
            </w:r>
          </w:p>
        </w:tc>
        <w:tc>
          <w:tcPr>
            <w:tcW w:w="236" w:type="dxa"/>
            <w:tcBorders>
              <w:top w:val="nil"/>
              <w:left w:val="nil"/>
              <w:bottom w:val="nil"/>
              <w:right w:val="nil"/>
            </w:tcBorders>
            <w:shd w:val="clear" w:color="000000" w:fill="FFFFFF"/>
            <w:noWrap/>
            <w:vAlign w:val="center"/>
            <w:hideMark/>
          </w:tcPr>
          <w:p w14:paraId="58021304"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2A06B60" w14:textId="77777777" w:rsidR="00076524" w:rsidRPr="00F02BC5" w:rsidRDefault="00076524">
            <w:pPr>
              <w:jc w:val="right"/>
              <w:rPr>
                <w:rFonts w:cs="Arial"/>
                <w:b/>
                <w:bCs/>
                <w:szCs w:val="16"/>
              </w:rPr>
            </w:pPr>
            <w:r w:rsidRPr="00F02BC5">
              <w:rPr>
                <w:rFonts w:cs="Arial"/>
                <w:b/>
                <w:bCs/>
                <w:szCs w:val="16"/>
              </w:rPr>
              <w:t>118,260</w:t>
            </w:r>
          </w:p>
        </w:tc>
        <w:tc>
          <w:tcPr>
            <w:tcW w:w="934" w:type="dxa"/>
            <w:tcBorders>
              <w:top w:val="single" w:sz="4" w:space="0" w:color="000000"/>
              <w:left w:val="nil"/>
              <w:bottom w:val="single" w:sz="4" w:space="0" w:color="000000"/>
              <w:right w:val="nil"/>
            </w:tcBorders>
            <w:shd w:val="clear" w:color="000000" w:fill="FFFFFF"/>
            <w:noWrap/>
            <w:vAlign w:val="center"/>
            <w:hideMark/>
          </w:tcPr>
          <w:p w14:paraId="3F44236F" w14:textId="77777777" w:rsidR="00076524" w:rsidRPr="00F02BC5" w:rsidRDefault="00076524">
            <w:pPr>
              <w:jc w:val="right"/>
              <w:rPr>
                <w:rFonts w:cs="Arial"/>
                <w:b/>
                <w:bCs/>
                <w:szCs w:val="16"/>
              </w:rPr>
            </w:pPr>
            <w:r w:rsidRPr="00F02BC5">
              <w:rPr>
                <w:rFonts w:cs="Arial"/>
                <w:b/>
                <w:bCs/>
                <w:szCs w:val="16"/>
              </w:rPr>
              <w:t>116,910</w:t>
            </w:r>
          </w:p>
        </w:tc>
      </w:tr>
      <w:tr w:rsidR="00076524" w:rsidRPr="00F02BC5" w14:paraId="48420FC4" w14:textId="77777777" w:rsidTr="00076524">
        <w:trPr>
          <w:trHeight w:val="255"/>
        </w:trPr>
        <w:tc>
          <w:tcPr>
            <w:tcW w:w="3540" w:type="dxa"/>
            <w:tcBorders>
              <w:top w:val="nil"/>
              <w:left w:val="nil"/>
              <w:bottom w:val="nil"/>
              <w:right w:val="nil"/>
            </w:tcBorders>
            <w:shd w:val="clear" w:color="000000" w:fill="FFFFFF"/>
            <w:noWrap/>
            <w:vAlign w:val="center"/>
            <w:hideMark/>
          </w:tcPr>
          <w:p w14:paraId="69A2054B"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07B20310"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single" w:sz="4" w:space="0" w:color="000000"/>
              <w:right w:val="nil"/>
            </w:tcBorders>
            <w:shd w:val="clear" w:color="000000" w:fill="FFFFFF"/>
            <w:noWrap/>
            <w:vAlign w:val="center"/>
            <w:hideMark/>
          </w:tcPr>
          <w:p w14:paraId="532C371B" w14:textId="77777777" w:rsidR="00076524" w:rsidRPr="00F02BC5" w:rsidRDefault="00076524">
            <w:pP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624AECC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single" w:sz="4" w:space="0" w:color="000000"/>
              <w:right w:val="nil"/>
            </w:tcBorders>
            <w:shd w:val="clear" w:color="000000" w:fill="D9D9D9"/>
            <w:noWrap/>
            <w:vAlign w:val="center"/>
            <w:hideMark/>
          </w:tcPr>
          <w:p w14:paraId="6F6ABD06" w14:textId="77777777" w:rsidR="00076524" w:rsidRPr="00F02BC5" w:rsidRDefault="00076524">
            <w:pPr>
              <w:rPr>
                <w:rFonts w:cs="Arial"/>
                <w:b/>
                <w:bCs/>
                <w:szCs w:val="16"/>
              </w:rPr>
            </w:pPr>
            <w:r w:rsidRPr="00F02BC5">
              <w:rPr>
                <w:rFonts w:cs="Arial"/>
                <w:b/>
                <w:bCs/>
                <w:szCs w:val="16"/>
              </w:rPr>
              <w:t> </w:t>
            </w:r>
          </w:p>
        </w:tc>
        <w:tc>
          <w:tcPr>
            <w:tcW w:w="934" w:type="dxa"/>
            <w:tcBorders>
              <w:top w:val="nil"/>
              <w:left w:val="nil"/>
              <w:bottom w:val="single" w:sz="4" w:space="0" w:color="000000"/>
              <w:right w:val="nil"/>
            </w:tcBorders>
            <w:shd w:val="clear" w:color="000000" w:fill="FFFFFF"/>
            <w:noWrap/>
            <w:vAlign w:val="center"/>
            <w:hideMark/>
          </w:tcPr>
          <w:p w14:paraId="6CE27F7F" w14:textId="77777777" w:rsidR="00076524" w:rsidRPr="00F02BC5" w:rsidRDefault="00076524">
            <w:pPr>
              <w:rPr>
                <w:rFonts w:cs="Arial"/>
                <w:b/>
                <w:bCs/>
                <w:szCs w:val="16"/>
              </w:rPr>
            </w:pPr>
            <w:r w:rsidRPr="00F02BC5">
              <w:rPr>
                <w:rFonts w:cs="Arial"/>
                <w:b/>
                <w:bCs/>
                <w:szCs w:val="16"/>
              </w:rPr>
              <w:t> </w:t>
            </w:r>
          </w:p>
        </w:tc>
      </w:tr>
      <w:tr w:rsidR="00076524" w:rsidRPr="00F02BC5" w14:paraId="535F5AF5" w14:textId="77777777" w:rsidTr="00CE64E6">
        <w:trPr>
          <w:trHeight w:val="255"/>
        </w:trPr>
        <w:tc>
          <w:tcPr>
            <w:tcW w:w="3540" w:type="dxa"/>
            <w:tcBorders>
              <w:top w:val="nil"/>
              <w:left w:val="nil"/>
              <w:bottom w:val="single" w:sz="4" w:space="0" w:color="auto"/>
              <w:right w:val="nil"/>
            </w:tcBorders>
            <w:shd w:val="clear" w:color="000000" w:fill="FFFFFF"/>
            <w:noWrap/>
            <w:vAlign w:val="center"/>
            <w:hideMark/>
          </w:tcPr>
          <w:p w14:paraId="2963A9F2"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taxation revenue</w:t>
            </w:r>
          </w:p>
        </w:tc>
        <w:tc>
          <w:tcPr>
            <w:tcW w:w="935" w:type="dxa"/>
            <w:tcBorders>
              <w:top w:val="nil"/>
              <w:left w:val="nil"/>
              <w:bottom w:val="single" w:sz="4" w:space="0" w:color="auto"/>
              <w:right w:val="nil"/>
            </w:tcBorders>
            <w:shd w:val="clear" w:color="000000" w:fill="D9D9D9"/>
            <w:noWrap/>
            <w:vAlign w:val="center"/>
            <w:hideMark/>
          </w:tcPr>
          <w:p w14:paraId="6F7B7749" w14:textId="77777777" w:rsidR="00076524" w:rsidRPr="00F02BC5" w:rsidRDefault="00076524">
            <w:pPr>
              <w:jc w:val="right"/>
              <w:rPr>
                <w:rFonts w:cs="Arial"/>
                <w:b/>
                <w:bCs/>
                <w:szCs w:val="16"/>
              </w:rPr>
            </w:pPr>
            <w:r w:rsidRPr="00F02BC5">
              <w:rPr>
                <w:rFonts w:cs="Arial"/>
                <w:b/>
                <w:bCs/>
                <w:szCs w:val="16"/>
              </w:rPr>
              <w:t>447,318</w:t>
            </w:r>
          </w:p>
        </w:tc>
        <w:tc>
          <w:tcPr>
            <w:tcW w:w="933" w:type="dxa"/>
            <w:tcBorders>
              <w:top w:val="nil"/>
              <w:left w:val="nil"/>
              <w:bottom w:val="single" w:sz="4" w:space="0" w:color="auto"/>
              <w:right w:val="nil"/>
            </w:tcBorders>
            <w:shd w:val="clear" w:color="000000" w:fill="FFFFFF"/>
            <w:noWrap/>
            <w:vAlign w:val="center"/>
            <w:hideMark/>
          </w:tcPr>
          <w:p w14:paraId="6E9C2B92" w14:textId="77777777" w:rsidR="00076524" w:rsidRPr="00F02BC5" w:rsidRDefault="00076524">
            <w:pPr>
              <w:jc w:val="right"/>
              <w:rPr>
                <w:rFonts w:cs="Arial"/>
                <w:b/>
                <w:bCs/>
                <w:szCs w:val="16"/>
              </w:rPr>
            </w:pPr>
            <w:r w:rsidRPr="00F02BC5">
              <w:rPr>
                <w:rFonts w:cs="Arial"/>
                <w:b/>
                <w:bCs/>
                <w:szCs w:val="16"/>
              </w:rPr>
              <w:t>456,203</w:t>
            </w:r>
          </w:p>
        </w:tc>
        <w:tc>
          <w:tcPr>
            <w:tcW w:w="236" w:type="dxa"/>
            <w:tcBorders>
              <w:top w:val="nil"/>
              <w:left w:val="nil"/>
              <w:bottom w:val="single" w:sz="4" w:space="0" w:color="auto"/>
              <w:right w:val="nil"/>
            </w:tcBorders>
            <w:shd w:val="clear" w:color="000000" w:fill="FFFFFF"/>
            <w:noWrap/>
            <w:vAlign w:val="center"/>
            <w:hideMark/>
          </w:tcPr>
          <w:p w14:paraId="78406A36"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single" w:sz="4" w:space="0" w:color="auto"/>
              <w:right w:val="nil"/>
            </w:tcBorders>
            <w:shd w:val="clear" w:color="000000" w:fill="D9D9D9"/>
            <w:noWrap/>
            <w:vAlign w:val="center"/>
            <w:hideMark/>
          </w:tcPr>
          <w:p w14:paraId="5A37824A" w14:textId="77777777" w:rsidR="00076524" w:rsidRPr="00F02BC5" w:rsidRDefault="00076524">
            <w:pPr>
              <w:jc w:val="right"/>
              <w:rPr>
                <w:rFonts w:cs="Arial"/>
                <w:b/>
                <w:bCs/>
                <w:szCs w:val="16"/>
              </w:rPr>
            </w:pPr>
            <w:r w:rsidRPr="00F02BC5">
              <w:rPr>
                <w:rFonts w:cs="Arial"/>
                <w:b/>
                <w:bCs/>
                <w:szCs w:val="16"/>
              </w:rPr>
              <w:t>447,097</w:t>
            </w:r>
          </w:p>
        </w:tc>
        <w:tc>
          <w:tcPr>
            <w:tcW w:w="934" w:type="dxa"/>
            <w:tcBorders>
              <w:top w:val="nil"/>
              <w:left w:val="nil"/>
              <w:bottom w:val="single" w:sz="4" w:space="0" w:color="auto"/>
              <w:right w:val="nil"/>
            </w:tcBorders>
            <w:shd w:val="clear" w:color="000000" w:fill="FFFFFF"/>
            <w:noWrap/>
            <w:vAlign w:val="center"/>
            <w:hideMark/>
          </w:tcPr>
          <w:p w14:paraId="1E8E47A6" w14:textId="77777777" w:rsidR="00076524" w:rsidRPr="00F02BC5" w:rsidRDefault="00076524">
            <w:pPr>
              <w:jc w:val="right"/>
              <w:rPr>
                <w:rFonts w:cs="Arial"/>
                <w:b/>
                <w:bCs/>
                <w:szCs w:val="16"/>
              </w:rPr>
            </w:pPr>
            <w:r w:rsidRPr="00F02BC5">
              <w:rPr>
                <w:rFonts w:cs="Arial"/>
                <w:b/>
                <w:bCs/>
                <w:szCs w:val="16"/>
              </w:rPr>
              <w:t>455,891</w:t>
            </w:r>
          </w:p>
        </w:tc>
      </w:tr>
    </w:tbl>
    <w:p w14:paraId="096FDD19" w14:textId="1F35B31A" w:rsidR="001C4277" w:rsidRPr="00F02BC5" w:rsidRDefault="0068147C" w:rsidP="00C45394">
      <w:pPr>
        <w:pStyle w:val="Tablenotes"/>
        <w:numPr>
          <w:ilvl w:val="0"/>
          <w:numId w:val="15"/>
        </w:numPr>
        <w:rPr>
          <w:lang w:eastAsia="en-AU"/>
        </w:rPr>
      </w:pPr>
      <w:r w:rsidRPr="00F02BC5">
        <w:t xml:space="preserve">The </w:t>
      </w:r>
      <w:r w:rsidR="00A92D9B" w:rsidRPr="00F02BC5">
        <w:t>201</w:t>
      </w:r>
      <w:r w:rsidR="00BE082F" w:rsidRPr="00F02BC5">
        <w:t>9-20</w:t>
      </w:r>
      <w:r w:rsidR="00934CE8" w:rsidRPr="00F02BC5">
        <w:t xml:space="preserve"> Final Budget Outcome provides a disaggregation of excise and cu</w:t>
      </w:r>
      <w:r w:rsidR="00EF4204" w:rsidRPr="00F02BC5">
        <w:t xml:space="preserve">stoms duty revenue by duty type. </w:t>
      </w:r>
      <w:r w:rsidR="001C4277" w:rsidRPr="00F02BC5">
        <w:br w:type="page"/>
      </w:r>
    </w:p>
    <w:p w14:paraId="7F360405" w14:textId="692D49AA" w:rsidR="00F8191F" w:rsidRPr="00F02BC5" w:rsidRDefault="00F8191F" w:rsidP="00C04CA8">
      <w:pPr>
        <w:pStyle w:val="Heading5"/>
      </w:pPr>
      <w:r w:rsidRPr="00F02BC5">
        <w:t>Taxation revenue</w:t>
      </w:r>
    </w:p>
    <w:p w14:paraId="564526AE" w14:textId="5AFD5395" w:rsidR="00F8191F" w:rsidRPr="00F02BC5" w:rsidRDefault="00F8191F" w:rsidP="008F5950">
      <w:pPr>
        <w:pStyle w:val="Disclosuretext"/>
      </w:pPr>
      <w:r w:rsidRPr="00F02BC5">
        <w:t>Taxation revenues are recognised when there is a basis establishing the Australian Government’s right to receive the revenue, it is probable that future economic benefits will be received, and the amount of revenue to be rece</w:t>
      </w:r>
      <w:r w:rsidR="00784421" w:rsidRPr="00F02BC5">
        <w:t xml:space="preserve">ived can be reliably measured. </w:t>
      </w:r>
      <w:r w:rsidRPr="00F02BC5">
        <w:t>Estimation of some revenues can be difficult due to impacts of economic conditions and the timing of final taxable income, hence the Australian Government uses two bases of recognition:</w:t>
      </w:r>
    </w:p>
    <w:p w14:paraId="35E9CC96" w14:textId="64ABBF19" w:rsidR="00F8191F" w:rsidRPr="00F02BC5" w:rsidRDefault="00F8191F" w:rsidP="00C04CA8">
      <w:pPr>
        <w:pStyle w:val="Bulletlist"/>
      </w:pPr>
      <w:r w:rsidRPr="00F02BC5">
        <w:rPr>
          <w:b/>
        </w:rPr>
        <w:t>Economic Transaction</w:t>
      </w:r>
      <w:r w:rsidR="00E50CDC" w:rsidRPr="00F02BC5">
        <w:rPr>
          <w:b/>
        </w:rPr>
        <w:t>s</w:t>
      </w:r>
      <w:r w:rsidRPr="00F02BC5">
        <w:rPr>
          <w:b/>
        </w:rPr>
        <w:t xml:space="preserve"> Method (ETM)</w:t>
      </w:r>
      <w:r w:rsidR="00576887">
        <w:rPr>
          <w:b/>
        </w:rPr>
        <w:t xml:space="preserve"> </w:t>
      </w:r>
      <w:r w:rsidR="003B3CB5" w:rsidRPr="00F02BC5">
        <w:t>-</w:t>
      </w:r>
      <w:r w:rsidR="00572D74" w:rsidRPr="00F02BC5">
        <w:t xml:space="preserve"> </w:t>
      </w:r>
      <w:r w:rsidRPr="00F02BC5">
        <w:t>Revenue is recognised when the Government, through the application of legislation to taxation and other relevant activities, gains control over the future economic benefits that arise from taxes and other statutory charges. Where a taxation revenue is able to be measured reliably (even in cases where the transactions are yet to occur</w:t>
      </w:r>
      <w:r w:rsidR="003B3CB5" w:rsidRPr="00F02BC5">
        <w:t>,</w:t>
      </w:r>
      <w:r w:rsidRPr="00F02BC5">
        <w:t xml:space="preserve"> but are likely to be reported) the ETM method is used to recognise revenue.</w:t>
      </w:r>
    </w:p>
    <w:p w14:paraId="655A5521" w14:textId="7A69BDD7" w:rsidR="00F8191F" w:rsidRPr="00F02BC5" w:rsidRDefault="00F8191F" w:rsidP="00C04CA8">
      <w:pPr>
        <w:pStyle w:val="Bulletlist"/>
      </w:pPr>
      <w:r w:rsidRPr="00F02BC5">
        <w:rPr>
          <w:b/>
        </w:rPr>
        <w:t>Taxation Liability Method (TLM)</w:t>
      </w:r>
      <w:r w:rsidR="00576887">
        <w:rPr>
          <w:b/>
        </w:rPr>
        <w:t xml:space="preserve"> </w:t>
      </w:r>
      <w:r w:rsidR="00576887" w:rsidRPr="00576887">
        <w:t xml:space="preserve">- </w:t>
      </w:r>
      <w:r w:rsidRPr="00F02BC5">
        <w:t>Revenue is recognised at the earlier of when an assessment of a tax liability is made, or payment is received. Furthermore, revenue is recognised when there is sufficient information to raise an assessment</w:t>
      </w:r>
      <w:r w:rsidR="003B3CB5" w:rsidRPr="00F02BC5">
        <w:t>,</w:t>
      </w:r>
      <w:r w:rsidRPr="00F02BC5">
        <w:t xml:space="preserve"> but an event has occurred which delays the issue of the assessment. This method is permitted when there is an ‘inability to reliably measure taxes when the underlying transactions or events occur’. Revenue recognised under this policy is generally measured at a later time than would be the case if it were measured under ETM.</w:t>
      </w:r>
    </w:p>
    <w:p w14:paraId="5580CD7F" w14:textId="77777777" w:rsidR="00F8191F" w:rsidRPr="00F02BC5" w:rsidRDefault="00F8191F" w:rsidP="008F5950">
      <w:pPr>
        <w:pStyle w:val="Disclosuretext"/>
      </w:pPr>
      <w:r w:rsidRPr="00F02BC5">
        <w:t>The revenue recognition policy adopted by the Australian Government for each major type of taxation revenue is as follows:</w:t>
      </w:r>
    </w:p>
    <w:tbl>
      <w:tblPr>
        <w:tblW w:w="7513" w:type="dxa"/>
        <w:tblInd w:w="108" w:type="dxa"/>
        <w:tblBorders>
          <w:top w:val="single" w:sz="2" w:space="0" w:color="000000"/>
          <w:bottom w:val="single" w:sz="2" w:space="0" w:color="000000"/>
          <w:insideH w:val="single" w:sz="2" w:space="0" w:color="000000"/>
          <w:insideV w:val="single" w:sz="2" w:space="0" w:color="000000"/>
        </w:tblBorders>
        <w:tblLook w:val="01E0" w:firstRow="1" w:lastRow="1" w:firstColumn="1" w:lastColumn="1" w:noHBand="0" w:noVBand="0"/>
      </w:tblPr>
      <w:tblGrid>
        <w:gridCol w:w="1453"/>
        <w:gridCol w:w="794"/>
        <w:gridCol w:w="5266"/>
      </w:tblGrid>
      <w:tr w:rsidR="00F8191F" w:rsidRPr="00F02BC5" w14:paraId="625980A8" w14:textId="77777777" w:rsidTr="004A316A">
        <w:trPr>
          <w:tblHeader/>
        </w:trPr>
        <w:tc>
          <w:tcPr>
            <w:tcW w:w="1458" w:type="dxa"/>
          </w:tcPr>
          <w:p w14:paraId="49585A4D" w14:textId="77777777" w:rsidR="00F8191F" w:rsidRPr="00F02BC5" w:rsidRDefault="00F8191F" w:rsidP="00801247">
            <w:pPr>
              <w:pStyle w:val="TableColumnHeadingLeft"/>
            </w:pPr>
            <w:r w:rsidRPr="00F02BC5">
              <w:t>Type of taxation revenue</w:t>
            </w:r>
          </w:p>
        </w:tc>
        <w:tc>
          <w:tcPr>
            <w:tcW w:w="794" w:type="dxa"/>
          </w:tcPr>
          <w:p w14:paraId="5D8D1BA8" w14:textId="77777777" w:rsidR="00F8191F" w:rsidRPr="00F02BC5" w:rsidRDefault="00C3335E" w:rsidP="00D04CBD">
            <w:pPr>
              <w:pStyle w:val="TableColumnHeadingLeft"/>
            </w:pPr>
            <w:r w:rsidRPr="00F02BC5">
              <w:t>Method</w:t>
            </w:r>
          </w:p>
        </w:tc>
        <w:tc>
          <w:tcPr>
            <w:tcW w:w="5409" w:type="dxa"/>
          </w:tcPr>
          <w:p w14:paraId="096AD427" w14:textId="77777777" w:rsidR="00F8191F" w:rsidRPr="00F02BC5" w:rsidRDefault="00F8191F" w:rsidP="00D04CBD">
            <w:pPr>
              <w:pStyle w:val="TableColumnHeadingLeft"/>
            </w:pPr>
            <w:r w:rsidRPr="00F02BC5">
              <w:t>Basis of revenue recognition</w:t>
            </w:r>
          </w:p>
        </w:tc>
      </w:tr>
      <w:tr w:rsidR="00F8191F" w:rsidRPr="00F02BC5" w14:paraId="2704D779" w14:textId="77777777" w:rsidTr="004A316A">
        <w:trPr>
          <w:trHeight w:val="1417"/>
        </w:trPr>
        <w:tc>
          <w:tcPr>
            <w:tcW w:w="1458" w:type="dxa"/>
          </w:tcPr>
          <w:p w14:paraId="1EA9987B" w14:textId="77777777" w:rsidR="003010D0" w:rsidRPr="00F02BC5" w:rsidRDefault="003010D0" w:rsidP="00801247">
            <w:pPr>
              <w:pStyle w:val="Tblleftalign"/>
            </w:pPr>
            <w:r w:rsidRPr="00F02BC5">
              <w:t xml:space="preserve">Income tax – </w:t>
            </w:r>
          </w:p>
          <w:p w14:paraId="6B4B6C4A" w14:textId="77777777" w:rsidR="00F8191F" w:rsidRPr="00F02BC5" w:rsidRDefault="00F8191F" w:rsidP="00801247">
            <w:pPr>
              <w:pStyle w:val="Tblleftalign"/>
            </w:pPr>
            <w:r w:rsidRPr="00F02BC5">
              <w:t>individuals</w:t>
            </w:r>
          </w:p>
        </w:tc>
        <w:tc>
          <w:tcPr>
            <w:tcW w:w="794" w:type="dxa"/>
            <w:shd w:val="clear" w:color="auto" w:fill="auto"/>
          </w:tcPr>
          <w:p w14:paraId="47864945" w14:textId="77777777" w:rsidR="00F8191F" w:rsidRPr="00F02BC5" w:rsidRDefault="00F8191F" w:rsidP="00801247">
            <w:pPr>
              <w:pStyle w:val="Tblleftalign"/>
            </w:pPr>
            <w:r w:rsidRPr="00F02BC5">
              <w:t>TLM</w:t>
            </w:r>
          </w:p>
        </w:tc>
        <w:tc>
          <w:tcPr>
            <w:tcW w:w="5409" w:type="dxa"/>
            <w:shd w:val="clear" w:color="auto" w:fill="auto"/>
          </w:tcPr>
          <w:p w14:paraId="05B5B59C" w14:textId="77777777" w:rsidR="00F8191F" w:rsidRPr="00F02BC5" w:rsidRDefault="00F8191F" w:rsidP="00801247">
            <w:pPr>
              <w:pStyle w:val="Tbljustified"/>
              <w:spacing w:before="60"/>
              <w:rPr>
                <w:i/>
                <w:iCs/>
              </w:rPr>
            </w:pPr>
            <w:r w:rsidRPr="00F02BC5">
              <w:t>Comprise income tax withholding (ITW), other individuals, Medicare levy and income tax refunds. ITW represents amounts withheld from payments of remuneration for the year. Other individuals revenue includes income tax instalments and final tax returns received during the year. Other individuals revenue and income tax refunds do not incorporate an estimate of the tax to be paid or refunded on the final assessment for the year.</w:t>
            </w:r>
          </w:p>
        </w:tc>
      </w:tr>
      <w:tr w:rsidR="00F8191F" w:rsidRPr="00F02BC5" w14:paraId="53934B48" w14:textId="77777777" w:rsidTr="004A316A">
        <w:trPr>
          <w:trHeight w:val="1077"/>
        </w:trPr>
        <w:tc>
          <w:tcPr>
            <w:tcW w:w="1458" w:type="dxa"/>
          </w:tcPr>
          <w:p w14:paraId="7FCB0077" w14:textId="77777777" w:rsidR="003010D0" w:rsidRPr="00F02BC5" w:rsidRDefault="003010D0" w:rsidP="00801247">
            <w:pPr>
              <w:pStyle w:val="Tblleftalign"/>
            </w:pPr>
            <w:r w:rsidRPr="00F02BC5">
              <w:t xml:space="preserve">Income tax – </w:t>
            </w:r>
          </w:p>
          <w:p w14:paraId="29DDC852" w14:textId="77777777" w:rsidR="00F8191F" w:rsidRPr="00F02BC5" w:rsidRDefault="00F8191F" w:rsidP="00801247">
            <w:pPr>
              <w:pStyle w:val="Tblleftalign"/>
            </w:pPr>
            <w:r w:rsidRPr="00F02BC5">
              <w:t>companies</w:t>
            </w:r>
          </w:p>
        </w:tc>
        <w:tc>
          <w:tcPr>
            <w:tcW w:w="794" w:type="dxa"/>
            <w:shd w:val="clear" w:color="auto" w:fill="auto"/>
          </w:tcPr>
          <w:p w14:paraId="3C5ACBA1" w14:textId="77777777" w:rsidR="00F8191F" w:rsidRPr="00F02BC5" w:rsidRDefault="00F8191F" w:rsidP="00801247">
            <w:pPr>
              <w:pStyle w:val="Tblleftalign"/>
            </w:pPr>
            <w:r w:rsidRPr="00F02BC5">
              <w:t>TLM</w:t>
            </w:r>
          </w:p>
        </w:tc>
        <w:tc>
          <w:tcPr>
            <w:tcW w:w="5409" w:type="dxa"/>
            <w:shd w:val="clear" w:color="auto" w:fill="auto"/>
          </w:tcPr>
          <w:p w14:paraId="0242B12A" w14:textId="77777777" w:rsidR="00F8191F" w:rsidRPr="00F02BC5" w:rsidRDefault="00F8191F" w:rsidP="00801247">
            <w:pPr>
              <w:pStyle w:val="Tbljustified"/>
              <w:spacing w:before="60"/>
            </w:pPr>
            <w:r w:rsidRPr="00F02BC5">
              <w:t>Comprise amounts of tax payable by companies that relate to instalments and final payments received/raised for current and former periods. It does not include estimates of revenue related to the reporting year that will be recognised in annual income tax returns lodged after the reporting date.</w:t>
            </w:r>
          </w:p>
        </w:tc>
      </w:tr>
      <w:tr w:rsidR="00F8191F" w:rsidRPr="00F02BC5" w14:paraId="2B39B767" w14:textId="77777777" w:rsidTr="004A316A">
        <w:trPr>
          <w:trHeight w:val="1417"/>
        </w:trPr>
        <w:tc>
          <w:tcPr>
            <w:tcW w:w="1458" w:type="dxa"/>
            <w:tcBorders>
              <w:top w:val="single" w:sz="2" w:space="0" w:color="000000"/>
              <w:bottom w:val="single" w:sz="2" w:space="0" w:color="000000"/>
              <w:right w:val="single" w:sz="2" w:space="0" w:color="000000"/>
            </w:tcBorders>
          </w:tcPr>
          <w:p w14:paraId="54BBFDBF" w14:textId="77777777" w:rsidR="00F8191F" w:rsidRPr="00F02BC5" w:rsidRDefault="003010D0" w:rsidP="00801247">
            <w:pPr>
              <w:pStyle w:val="Tblleftalign"/>
            </w:pPr>
            <w:r w:rsidRPr="00F02BC5">
              <w:t>Income tax –</w:t>
            </w:r>
            <w:r w:rsidR="00F8191F" w:rsidRPr="00F02BC5">
              <w:t>superannuation funds</w:t>
            </w:r>
          </w:p>
        </w:tc>
        <w:tc>
          <w:tcPr>
            <w:tcW w:w="794" w:type="dxa"/>
            <w:tcBorders>
              <w:top w:val="single" w:sz="2" w:space="0" w:color="000000"/>
              <w:left w:val="single" w:sz="2" w:space="0" w:color="000000"/>
              <w:bottom w:val="single" w:sz="2" w:space="0" w:color="000000"/>
              <w:right w:val="single" w:sz="2" w:space="0" w:color="000000"/>
            </w:tcBorders>
            <w:shd w:val="clear" w:color="auto" w:fill="auto"/>
          </w:tcPr>
          <w:p w14:paraId="4B026B24" w14:textId="77777777" w:rsidR="00F8191F" w:rsidRPr="00F02BC5" w:rsidRDefault="00F8191F" w:rsidP="00801247">
            <w:pPr>
              <w:pStyle w:val="Tblleftalign"/>
            </w:pPr>
            <w:r w:rsidRPr="00F02BC5">
              <w:t>TLM</w:t>
            </w:r>
          </w:p>
        </w:tc>
        <w:tc>
          <w:tcPr>
            <w:tcW w:w="5409" w:type="dxa"/>
            <w:tcBorders>
              <w:top w:val="single" w:sz="2" w:space="0" w:color="000000"/>
              <w:left w:val="single" w:sz="2" w:space="0" w:color="000000"/>
              <w:bottom w:val="single" w:sz="2" w:space="0" w:color="000000"/>
            </w:tcBorders>
            <w:shd w:val="clear" w:color="auto" w:fill="auto"/>
          </w:tcPr>
          <w:p w14:paraId="36D52D5A" w14:textId="77777777" w:rsidR="00F8191F" w:rsidRPr="00F02BC5" w:rsidRDefault="00F8191F" w:rsidP="00801247">
            <w:pPr>
              <w:pStyle w:val="Tbljustified"/>
              <w:spacing w:before="60"/>
            </w:pPr>
            <w:r w:rsidRPr="00F02BC5">
              <w:t>Superannuation contributions tax is levied on superannuation funds based on contributions made by employers. Superannuation fund tax revenue comprise amounts of tax payable by superannuation funds that relate to instalments and payments for current and former reporting years. It does not include estimates of revenue related to the reporting year that will be recognised in annual income tax returns lodged after the reporting date.</w:t>
            </w:r>
          </w:p>
        </w:tc>
      </w:tr>
      <w:tr w:rsidR="00F8191F" w:rsidRPr="00F02BC5" w14:paraId="65A5124A" w14:textId="77777777" w:rsidTr="004A316A">
        <w:trPr>
          <w:trHeight w:val="907"/>
        </w:trPr>
        <w:tc>
          <w:tcPr>
            <w:tcW w:w="1458" w:type="dxa"/>
            <w:tcBorders>
              <w:top w:val="single" w:sz="2" w:space="0" w:color="000000"/>
              <w:bottom w:val="single" w:sz="2" w:space="0" w:color="000000"/>
              <w:right w:val="single" w:sz="2" w:space="0" w:color="000000"/>
            </w:tcBorders>
          </w:tcPr>
          <w:p w14:paraId="603DBEDC" w14:textId="77777777" w:rsidR="00F8191F" w:rsidRPr="00F02BC5" w:rsidRDefault="00F8191F" w:rsidP="00801247">
            <w:pPr>
              <w:pStyle w:val="Tblleftalign"/>
            </w:pPr>
            <w:r w:rsidRPr="00F02BC5">
              <w:t>Petroleum resource rent tax (Resource rent taxes)</w:t>
            </w:r>
          </w:p>
        </w:tc>
        <w:tc>
          <w:tcPr>
            <w:tcW w:w="794" w:type="dxa"/>
            <w:tcBorders>
              <w:top w:val="single" w:sz="2" w:space="0" w:color="000000"/>
              <w:left w:val="single" w:sz="2" w:space="0" w:color="000000"/>
              <w:bottom w:val="single" w:sz="2" w:space="0" w:color="000000"/>
              <w:right w:val="single" w:sz="2" w:space="0" w:color="000000"/>
            </w:tcBorders>
          </w:tcPr>
          <w:p w14:paraId="3BCFF2F6" w14:textId="77777777" w:rsidR="00F8191F" w:rsidRPr="00F02BC5" w:rsidRDefault="00F8191F"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33A89691" w14:textId="77777777" w:rsidR="00F8191F" w:rsidRPr="00F02BC5" w:rsidRDefault="00F8191F" w:rsidP="00801247">
            <w:pPr>
              <w:pStyle w:val="Tbljustified"/>
              <w:spacing w:before="60"/>
            </w:pPr>
            <w:r w:rsidRPr="00F02BC5">
              <w:t>Recognised based on the actual and estimated taxable profits in respect to offshore petroleum projects excluding some of the North</w:t>
            </w:r>
            <w:r w:rsidRPr="00F02BC5">
              <w:noBreakHyphen/>
              <w:t xml:space="preserve">West Shelf production and associated exploration areas, which are subject to excise (included in excise on petroleum and other fuel products) and royalties. </w:t>
            </w:r>
          </w:p>
        </w:tc>
      </w:tr>
      <w:tr w:rsidR="00F8191F" w:rsidRPr="00F02BC5" w14:paraId="6529025B" w14:textId="77777777" w:rsidTr="004A316A">
        <w:trPr>
          <w:trHeight w:val="680"/>
        </w:trPr>
        <w:tc>
          <w:tcPr>
            <w:tcW w:w="1458" w:type="dxa"/>
            <w:tcBorders>
              <w:top w:val="single" w:sz="2" w:space="0" w:color="000000"/>
              <w:bottom w:val="single" w:sz="2" w:space="0" w:color="000000"/>
              <w:right w:val="single" w:sz="2" w:space="0" w:color="000000"/>
            </w:tcBorders>
          </w:tcPr>
          <w:p w14:paraId="08BB8404" w14:textId="77777777" w:rsidR="00F8191F" w:rsidRPr="00F02BC5" w:rsidRDefault="00F8191F" w:rsidP="00801247">
            <w:pPr>
              <w:pStyle w:val="Tblleftalign"/>
            </w:pPr>
            <w:r w:rsidRPr="00F02BC5">
              <w:t>Goods and services tax (GST)</w:t>
            </w:r>
          </w:p>
        </w:tc>
        <w:tc>
          <w:tcPr>
            <w:tcW w:w="794" w:type="dxa"/>
            <w:tcBorders>
              <w:top w:val="single" w:sz="2" w:space="0" w:color="000000"/>
              <w:left w:val="single" w:sz="2" w:space="0" w:color="000000"/>
              <w:bottom w:val="single" w:sz="2" w:space="0" w:color="000000"/>
              <w:right w:val="single" w:sz="2" w:space="0" w:color="000000"/>
            </w:tcBorders>
          </w:tcPr>
          <w:p w14:paraId="1CC44CD8" w14:textId="77777777" w:rsidR="00F8191F" w:rsidRPr="00F02BC5" w:rsidRDefault="00F8191F"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31C4C792" w14:textId="77777777" w:rsidR="00F8191F" w:rsidRPr="00F02BC5" w:rsidRDefault="00F8191F" w:rsidP="00801247">
            <w:pPr>
              <w:pStyle w:val="Tbljustified"/>
              <w:spacing w:before="60"/>
            </w:pPr>
            <w:r w:rsidRPr="00F02BC5">
              <w:t>Recognised based on the actual liabilities raised during the year and includes an estimate of amounts outstanding that relate to transactions occurring in the reporting period.</w:t>
            </w:r>
          </w:p>
        </w:tc>
      </w:tr>
      <w:tr w:rsidR="00F8191F" w:rsidRPr="00F02BC5" w14:paraId="454DD7CA" w14:textId="77777777" w:rsidTr="004A316A">
        <w:trPr>
          <w:trHeight w:val="680"/>
        </w:trPr>
        <w:tc>
          <w:tcPr>
            <w:tcW w:w="1458" w:type="dxa"/>
            <w:tcBorders>
              <w:top w:val="single" w:sz="2" w:space="0" w:color="000000"/>
              <w:bottom w:val="single" w:sz="2" w:space="0" w:color="000000"/>
              <w:right w:val="single" w:sz="2" w:space="0" w:color="000000"/>
            </w:tcBorders>
          </w:tcPr>
          <w:p w14:paraId="714C407C" w14:textId="77777777" w:rsidR="00F8191F" w:rsidRPr="00F02BC5" w:rsidRDefault="00F8191F" w:rsidP="00801247">
            <w:pPr>
              <w:pStyle w:val="Tblleftalign"/>
            </w:pPr>
            <w:r w:rsidRPr="00F02BC5">
              <w:t>Excise duty</w:t>
            </w:r>
          </w:p>
        </w:tc>
        <w:tc>
          <w:tcPr>
            <w:tcW w:w="794" w:type="dxa"/>
            <w:tcBorders>
              <w:top w:val="single" w:sz="2" w:space="0" w:color="000000"/>
              <w:left w:val="single" w:sz="2" w:space="0" w:color="000000"/>
              <w:bottom w:val="single" w:sz="2" w:space="0" w:color="000000"/>
              <w:right w:val="single" w:sz="2" w:space="0" w:color="000000"/>
            </w:tcBorders>
          </w:tcPr>
          <w:p w14:paraId="1552D6AD" w14:textId="77777777" w:rsidR="00F8191F" w:rsidRPr="00F02BC5" w:rsidRDefault="00F8191F"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2602679E" w14:textId="77777777" w:rsidR="00F8191F" w:rsidRPr="00F02BC5" w:rsidRDefault="00F8191F" w:rsidP="00801247">
            <w:pPr>
              <w:pStyle w:val="Tbljustified"/>
              <w:spacing w:before="60"/>
            </w:pPr>
            <w:r w:rsidRPr="00F02BC5">
              <w:t>Recognised based on the actual and estimated duty payable. Excise duty becomes payable when certain goods are distributed for home consumption during the reporting period.</w:t>
            </w:r>
          </w:p>
        </w:tc>
      </w:tr>
      <w:tr w:rsidR="00F8191F" w:rsidRPr="00F02BC5" w14:paraId="0BC4A43F" w14:textId="77777777" w:rsidTr="004A316A">
        <w:trPr>
          <w:trHeight w:val="340"/>
        </w:trPr>
        <w:tc>
          <w:tcPr>
            <w:tcW w:w="1458" w:type="dxa"/>
            <w:tcBorders>
              <w:top w:val="single" w:sz="2" w:space="0" w:color="000000"/>
              <w:bottom w:val="single" w:sz="2" w:space="0" w:color="000000"/>
              <w:right w:val="single" w:sz="2" w:space="0" w:color="000000"/>
            </w:tcBorders>
          </w:tcPr>
          <w:p w14:paraId="565C2D7C" w14:textId="77777777" w:rsidR="00F8191F" w:rsidRPr="00F02BC5" w:rsidRDefault="00F8191F" w:rsidP="00801247">
            <w:pPr>
              <w:pStyle w:val="Tblleftalign"/>
            </w:pPr>
            <w:r w:rsidRPr="00F02BC5">
              <w:t>Customs duty</w:t>
            </w:r>
          </w:p>
        </w:tc>
        <w:tc>
          <w:tcPr>
            <w:tcW w:w="794" w:type="dxa"/>
            <w:tcBorders>
              <w:top w:val="single" w:sz="2" w:space="0" w:color="000000"/>
              <w:left w:val="single" w:sz="2" w:space="0" w:color="000000"/>
              <w:bottom w:val="single" w:sz="2" w:space="0" w:color="000000"/>
              <w:right w:val="single" w:sz="2" w:space="0" w:color="000000"/>
            </w:tcBorders>
          </w:tcPr>
          <w:p w14:paraId="2949C45E" w14:textId="77777777" w:rsidR="00F8191F" w:rsidRPr="00F02BC5" w:rsidRDefault="00F8191F"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0DFF0738" w14:textId="77777777" w:rsidR="00F8191F" w:rsidRPr="00F02BC5" w:rsidRDefault="00F8191F" w:rsidP="00801247">
            <w:pPr>
              <w:pStyle w:val="Tbljustified"/>
              <w:spacing w:before="60"/>
            </w:pPr>
            <w:r w:rsidRPr="00F02BC5">
              <w:t>Recognised when imported goods are distributed for home consumption.</w:t>
            </w:r>
          </w:p>
        </w:tc>
      </w:tr>
      <w:tr w:rsidR="00F8191F" w:rsidRPr="00F02BC5" w14:paraId="4A8FB628" w14:textId="77777777" w:rsidTr="004A316A">
        <w:trPr>
          <w:trHeight w:val="680"/>
        </w:trPr>
        <w:tc>
          <w:tcPr>
            <w:tcW w:w="1458" w:type="dxa"/>
          </w:tcPr>
          <w:p w14:paraId="11DDC182" w14:textId="77777777" w:rsidR="00F8191F" w:rsidRPr="00F02BC5" w:rsidRDefault="00F8191F" w:rsidP="00801247">
            <w:pPr>
              <w:pStyle w:val="Tblleftalign"/>
            </w:pPr>
            <w:r w:rsidRPr="00F02BC5">
              <w:t>Luxury car tax</w:t>
            </w:r>
          </w:p>
        </w:tc>
        <w:tc>
          <w:tcPr>
            <w:tcW w:w="794" w:type="dxa"/>
          </w:tcPr>
          <w:p w14:paraId="035549AF" w14:textId="77777777" w:rsidR="00F8191F" w:rsidRPr="00F02BC5" w:rsidRDefault="00F8191F" w:rsidP="00801247">
            <w:pPr>
              <w:pStyle w:val="Tblleftalign"/>
            </w:pPr>
            <w:r w:rsidRPr="00F02BC5">
              <w:t>ETM</w:t>
            </w:r>
          </w:p>
        </w:tc>
        <w:tc>
          <w:tcPr>
            <w:tcW w:w="5409" w:type="dxa"/>
          </w:tcPr>
          <w:p w14:paraId="79F86D8D" w14:textId="77777777" w:rsidR="00F8191F" w:rsidRPr="00F02BC5" w:rsidRDefault="00F8191F" w:rsidP="00801247">
            <w:pPr>
              <w:pStyle w:val="Tbljustified"/>
              <w:spacing w:before="60"/>
            </w:pPr>
            <w:r w:rsidRPr="00F02BC5">
              <w:t>Recognised at the time the sale (or private import) of a luxury vehicle occurs within the reporting period and includes an estimate of amounts outstanding that relate to transactions occurring in the reporting period.</w:t>
            </w:r>
          </w:p>
        </w:tc>
      </w:tr>
      <w:tr w:rsidR="00F8191F" w:rsidRPr="00F02BC5" w14:paraId="0DCDE71C" w14:textId="77777777" w:rsidTr="004A316A">
        <w:trPr>
          <w:trHeight w:val="680"/>
        </w:trPr>
        <w:tc>
          <w:tcPr>
            <w:tcW w:w="1458" w:type="dxa"/>
          </w:tcPr>
          <w:p w14:paraId="064BF7B9" w14:textId="77777777" w:rsidR="00F8191F" w:rsidRPr="00F02BC5" w:rsidRDefault="00F8191F" w:rsidP="00801247">
            <w:pPr>
              <w:pStyle w:val="Tblleftalign"/>
            </w:pPr>
            <w:r w:rsidRPr="00F02BC5">
              <w:t>Wine equalisation tax</w:t>
            </w:r>
          </w:p>
        </w:tc>
        <w:tc>
          <w:tcPr>
            <w:tcW w:w="794" w:type="dxa"/>
          </w:tcPr>
          <w:p w14:paraId="2B6B29DB" w14:textId="77777777" w:rsidR="00F8191F" w:rsidRPr="00F02BC5" w:rsidRDefault="00F8191F" w:rsidP="00801247">
            <w:pPr>
              <w:pStyle w:val="Tblleftalign"/>
            </w:pPr>
            <w:r w:rsidRPr="00F02BC5">
              <w:t>ETM</w:t>
            </w:r>
          </w:p>
        </w:tc>
        <w:tc>
          <w:tcPr>
            <w:tcW w:w="5409" w:type="dxa"/>
          </w:tcPr>
          <w:p w14:paraId="4931927F" w14:textId="77777777" w:rsidR="00F8191F" w:rsidRPr="00F02BC5" w:rsidRDefault="00F8191F" w:rsidP="00801247">
            <w:pPr>
              <w:pStyle w:val="Tbljustified"/>
              <w:spacing w:before="60"/>
            </w:pPr>
            <w:r w:rsidRPr="00F02BC5">
              <w:t>Recognised when an assessable dealing occurs within the reporting period giving rise to a tax liability and includes an estimate of amounts outstanding that relate to transactions occurring in the reporting period.</w:t>
            </w:r>
          </w:p>
        </w:tc>
      </w:tr>
      <w:tr w:rsidR="00F8191F" w:rsidRPr="00F02BC5" w14:paraId="7CCCDCD0" w14:textId="77777777" w:rsidTr="004A316A">
        <w:trPr>
          <w:trHeight w:val="680"/>
        </w:trPr>
        <w:tc>
          <w:tcPr>
            <w:tcW w:w="1458" w:type="dxa"/>
            <w:tcBorders>
              <w:top w:val="single" w:sz="2" w:space="0" w:color="000000"/>
              <w:bottom w:val="single" w:sz="2" w:space="0" w:color="000000"/>
              <w:right w:val="single" w:sz="2" w:space="0" w:color="000000"/>
            </w:tcBorders>
          </w:tcPr>
          <w:p w14:paraId="2F27CFE6" w14:textId="77777777" w:rsidR="00F8191F" w:rsidRPr="00F02BC5" w:rsidRDefault="00F8191F" w:rsidP="00801247">
            <w:pPr>
              <w:pStyle w:val="Tblleftalign"/>
            </w:pPr>
            <w:r w:rsidRPr="00F02BC5">
              <w:t>Fringe benefits tax (FBT)</w:t>
            </w:r>
          </w:p>
        </w:tc>
        <w:tc>
          <w:tcPr>
            <w:tcW w:w="794" w:type="dxa"/>
            <w:tcBorders>
              <w:top w:val="single" w:sz="2" w:space="0" w:color="000000"/>
              <w:left w:val="single" w:sz="2" w:space="0" w:color="000000"/>
              <w:bottom w:val="single" w:sz="2" w:space="0" w:color="000000"/>
              <w:right w:val="single" w:sz="2" w:space="0" w:color="000000"/>
            </w:tcBorders>
          </w:tcPr>
          <w:p w14:paraId="255F8346" w14:textId="77777777" w:rsidR="00F8191F" w:rsidRPr="00F02BC5" w:rsidRDefault="00F8191F"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5C3BCA4D" w14:textId="77777777" w:rsidR="00F8191F" w:rsidRPr="00F02BC5" w:rsidRDefault="00F8191F" w:rsidP="00801247">
            <w:pPr>
              <w:pStyle w:val="Tbljustified"/>
              <w:spacing w:before="60"/>
            </w:pPr>
            <w:r w:rsidRPr="00F02BC5">
              <w:t>Recognised on fringe benefits provided by employers to employees during the reporting period and includes an estimate of outstanding instalments and balancing payments for the annual FBT return.</w:t>
            </w:r>
          </w:p>
        </w:tc>
      </w:tr>
      <w:tr w:rsidR="00233703" w:rsidRPr="00F02BC5" w14:paraId="4437F544" w14:textId="77777777" w:rsidTr="004A316A">
        <w:trPr>
          <w:trHeight w:val="680"/>
        </w:trPr>
        <w:tc>
          <w:tcPr>
            <w:tcW w:w="1458" w:type="dxa"/>
            <w:tcBorders>
              <w:top w:val="single" w:sz="2" w:space="0" w:color="000000"/>
              <w:bottom w:val="single" w:sz="2" w:space="0" w:color="000000"/>
              <w:right w:val="single" w:sz="2" w:space="0" w:color="000000"/>
            </w:tcBorders>
          </w:tcPr>
          <w:p w14:paraId="0234FF9D" w14:textId="67C43B46" w:rsidR="00233703" w:rsidRPr="00F02BC5" w:rsidRDefault="00233703" w:rsidP="00801247">
            <w:pPr>
              <w:pStyle w:val="Tblleftalign"/>
            </w:pPr>
            <w:r w:rsidRPr="00F02BC5">
              <w:t>Major bank levy</w:t>
            </w:r>
          </w:p>
        </w:tc>
        <w:tc>
          <w:tcPr>
            <w:tcW w:w="794" w:type="dxa"/>
            <w:tcBorders>
              <w:top w:val="single" w:sz="2" w:space="0" w:color="000000"/>
              <w:left w:val="single" w:sz="2" w:space="0" w:color="000000"/>
              <w:bottom w:val="single" w:sz="2" w:space="0" w:color="000000"/>
              <w:right w:val="single" w:sz="2" w:space="0" w:color="000000"/>
            </w:tcBorders>
          </w:tcPr>
          <w:p w14:paraId="463EE142" w14:textId="67EFFDA3" w:rsidR="00233703" w:rsidRPr="00F02BC5" w:rsidRDefault="00233703" w:rsidP="00801247">
            <w:pPr>
              <w:pStyle w:val="Tblleftalign"/>
            </w:pPr>
            <w:r w:rsidRPr="00F02BC5">
              <w:t>ETM</w:t>
            </w:r>
          </w:p>
        </w:tc>
        <w:tc>
          <w:tcPr>
            <w:tcW w:w="5409" w:type="dxa"/>
            <w:tcBorders>
              <w:top w:val="single" w:sz="2" w:space="0" w:color="000000"/>
              <w:left w:val="single" w:sz="2" w:space="0" w:color="000000"/>
              <w:bottom w:val="single" w:sz="2" w:space="0" w:color="000000"/>
            </w:tcBorders>
          </w:tcPr>
          <w:p w14:paraId="755475CB" w14:textId="3002E58F" w:rsidR="00233703" w:rsidRPr="00F02BC5" w:rsidRDefault="00B200B8" w:rsidP="00233703">
            <w:pPr>
              <w:pStyle w:val="Tbljustified"/>
              <w:spacing w:before="60"/>
            </w:pPr>
            <w:r w:rsidRPr="00F02BC5">
              <w:t>C</w:t>
            </w:r>
            <w:r w:rsidR="00233703" w:rsidRPr="00F02BC5">
              <w:t>alculated within the reporting period on authorised deposit-taking institutions with a total liability threshold of greater than $100 billion.</w:t>
            </w:r>
          </w:p>
        </w:tc>
      </w:tr>
    </w:tbl>
    <w:p w14:paraId="02E7A6DE" w14:textId="77777777" w:rsidR="0002580D" w:rsidRPr="00F02BC5" w:rsidRDefault="0002580D" w:rsidP="0002580D">
      <w:pPr>
        <w:spacing w:line="276" w:lineRule="auto"/>
        <w:rPr>
          <w:lang w:eastAsia="en-AU"/>
        </w:rPr>
      </w:pPr>
    </w:p>
    <w:p w14:paraId="5A400688" w14:textId="159B53B9" w:rsidR="00F8191F" w:rsidRPr="00F02BC5" w:rsidRDefault="00F8191F" w:rsidP="00F373CE">
      <w:pPr>
        <w:pStyle w:val="Disclosuretext"/>
      </w:pPr>
      <w:r w:rsidRPr="00F02BC5">
        <w:t>Penalties and general interest charges (GIC) arising under taxation legislation are recognised as revenue at the time the penalty and GIC are imposed on the taxpayer and included within the relevant revenue categories. Generally, subsequent remissions and write-offs of such penalties and interest are treated as an expense (mutually agreed write</w:t>
      </w:r>
      <w:r w:rsidR="00B12D06" w:rsidRPr="00F02BC5">
        <w:t>-</w:t>
      </w:r>
      <w:r w:rsidRPr="00F02BC5">
        <w:t>down) or other economic flow of the period. Penalties and interest that are imposed by law and immediately cancelled by the Commissioner of Taxation are not recognised as revenue or expense.</w:t>
      </w:r>
    </w:p>
    <w:p w14:paraId="654769B1" w14:textId="7E16A658" w:rsidR="00F8191F" w:rsidRPr="00F02BC5" w:rsidRDefault="00F8191F" w:rsidP="00F373CE">
      <w:pPr>
        <w:pStyle w:val="Disclosuretext"/>
      </w:pPr>
      <w:r w:rsidRPr="00F02BC5">
        <w:t>Taxpayers are entitled to dispute amo</w:t>
      </w:r>
      <w:r w:rsidR="005B438C" w:rsidRPr="00F02BC5">
        <w:t>unts assessed by the Australian </w:t>
      </w:r>
      <w:r w:rsidRPr="00F02BC5">
        <w:t>Government. Where the Government considers that the probable outcome will be a reduction in the amount of tax owed by a taxpayer, an allowance for credit amendment (if the disputed debt is unpaid) or a provision for refund (if the disputed debt has been paid) will be created and there will be a corresponding reduction in revenue.</w:t>
      </w:r>
    </w:p>
    <w:p w14:paraId="22EB5F3E" w14:textId="4E855F83" w:rsidR="00264838" w:rsidRPr="00F02BC5" w:rsidRDefault="00F8191F" w:rsidP="00F373CE">
      <w:pPr>
        <w:pStyle w:val="Disclosuretext"/>
      </w:pPr>
      <w:r w:rsidRPr="00F02BC5">
        <w:t>Concessions and other forms of tax expenditures constitute revenue foregone and are not reported as taxation revenue or an expense (unless available to beneficiaries regardless of whether they are required to pay tax in which case an expense is recorded). The Department of the Treasury (the Treasury) issues an annual Tax </w:t>
      </w:r>
      <w:r w:rsidR="0044448D" w:rsidRPr="00F02BC5">
        <w:t xml:space="preserve">Benchmarks and Variations </w:t>
      </w:r>
      <w:r w:rsidRPr="00F02BC5">
        <w:t>Statement (unaudited), which provides a list of tax expenditures provided by the Australian Government to individuals and businesses.</w:t>
      </w:r>
    </w:p>
    <w:p w14:paraId="6A412DAE" w14:textId="271A7A39" w:rsidR="00F8191F" w:rsidRPr="00F02BC5" w:rsidRDefault="005C60D6" w:rsidP="00B252A3">
      <w:pPr>
        <w:pStyle w:val="NotesHeading-Level2"/>
      </w:pPr>
      <w:bookmarkStart w:id="50" w:name="_Toc56094874"/>
      <w:r w:rsidRPr="00F02BC5">
        <w:rPr>
          <w:lang w:val="en-AU"/>
        </w:rPr>
        <w:t>Sales of goods and services</w:t>
      </w:r>
      <w:bookmarkEnd w:id="50"/>
    </w:p>
    <w:tbl>
      <w:tblPr>
        <w:tblW w:w="7511" w:type="dxa"/>
        <w:tblLayout w:type="fixed"/>
        <w:tblCellMar>
          <w:left w:w="57" w:type="dxa"/>
          <w:right w:w="57" w:type="dxa"/>
        </w:tblCellMar>
        <w:tblLook w:val="04A0" w:firstRow="1" w:lastRow="0" w:firstColumn="1" w:lastColumn="0" w:noHBand="0" w:noVBand="1"/>
      </w:tblPr>
      <w:tblGrid>
        <w:gridCol w:w="3302"/>
        <w:gridCol w:w="993"/>
        <w:gridCol w:w="993"/>
        <w:gridCol w:w="236"/>
        <w:gridCol w:w="994"/>
        <w:gridCol w:w="993"/>
      </w:tblGrid>
      <w:tr w:rsidR="00076524" w:rsidRPr="00F02BC5" w14:paraId="1FC84E9A" w14:textId="77777777" w:rsidTr="00076524">
        <w:trPr>
          <w:trHeight w:val="263"/>
        </w:trPr>
        <w:tc>
          <w:tcPr>
            <w:tcW w:w="3302" w:type="dxa"/>
            <w:tcBorders>
              <w:top w:val="single" w:sz="4" w:space="0" w:color="000000"/>
              <w:left w:val="nil"/>
              <w:bottom w:val="nil"/>
              <w:right w:val="nil"/>
            </w:tcBorders>
            <w:shd w:val="clear" w:color="000000" w:fill="FFFFFF"/>
            <w:noWrap/>
            <w:vAlign w:val="center"/>
            <w:hideMark/>
          </w:tcPr>
          <w:p w14:paraId="4938EB91" w14:textId="77777777" w:rsidR="00076524" w:rsidRPr="00F02BC5" w:rsidRDefault="00076524">
            <w:pPr>
              <w:rPr>
                <w:rFonts w:cs="Arial"/>
                <w:szCs w:val="16"/>
              </w:rPr>
            </w:pPr>
            <w:bookmarkStart w:id="51" w:name="Note_SGRTABLE1" w:colFirst="0" w:colLast="0"/>
            <w:r w:rsidRPr="00F02BC5">
              <w:rPr>
                <w:rFonts w:cs="Arial"/>
                <w:szCs w:val="16"/>
              </w:rPr>
              <w:t> </w:t>
            </w:r>
          </w:p>
        </w:tc>
        <w:tc>
          <w:tcPr>
            <w:tcW w:w="1986" w:type="dxa"/>
            <w:gridSpan w:val="2"/>
            <w:tcBorders>
              <w:top w:val="single" w:sz="4" w:space="0" w:color="000000"/>
              <w:left w:val="nil"/>
              <w:bottom w:val="single" w:sz="4" w:space="0" w:color="000000"/>
              <w:right w:val="nil"/>
            </w:tcBorders>
            <w:shd w:val="clear" w:color="000000" w:fill="FFFFFF"/>
            <w:noWrap/>
            <w:vAlign w:val="center"/>
            <w:hideMark/>
          </w:tcPr>
          <w:p w14:paraId="27B1F40B"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0EBFFB8" w14:textId="77777777" w:rsidR="00076524" w:rsidRPr="00F02BC5" w:rsidRDefault="00076524">
            <w:pPr>
              <w:jc w:val="center"/>
              <w:rPr>
                <w:rFonts w:cs="Arial"/>
                <w:szCs w:val="16"/>
              </w:rPr>
            </w:pPr>
            <w:r w:rsidRPr="00F02BC5">
              <w:rPr>
                <w:rFonts w:cs="Arial"/>
                <w:szCs w:val="16"/>
              </w:rPr>
              <w:t> </w:t>
            </w:r>
          </w:p>
        </w:tc>
        <w:tc>
          <w:tcPr>
            <w:tcW w:w="1987" w:type="dxa"/>
            <w:gridSpan w:val="2"/>
            <w:tcBorders>
              <w:top w:val="single" w:sz="4" w:space="0" w:color="000000"/>
              <w:left w:val="nil"/>
              <w:bottom w:val="single" w:sz="4" w:space="0" w:color="000000"/>
              <w:right w:val="nil"/>
            </w:tcBorders>
            <w:shd w:val="clear" w:color="000000" w:fill="FFFFFF"/>
            <w:noWrap/>
            <w:vAlign w:val="center"/>
            <w:hideMark/>
          </w:tcPr>
          <w:p w14:paraId="28BE18C0" w14:textId="77777777" w:rsidR="00076524" w:rsidRPr="00F02BC5" w:rsidRDefault="00076524">
            <w:pPr>
              <w:jc w:val="center"/>
              <w:rPr>
                <w:rFonts w:cs="Arial"/>
                <w:szCs w:val="16"/>
              </w:rPr>
            </w:pPr>
            <w:r w:rsidRPr="00F02BC5">
              <w:rPr>
                <w:rFonts w:cs="Arial"/>
                <w:szCs w:val="16"/>
              </w:rPr>
              <w:t>Australian Government</w:t>
            </w:r>
          </w:p>
        </w:tc>
      </w:tr>
      <w:bookmarkEnd w:id="51"/>
      <w:tr w:rsidR="00076524" w:rsidRPr="00F02BC5" w14:paraId="1393A6C4" w14:textId="77777777" w:rsidTr="00076524">
        <w:trPr>
          <w:trHeight w:val="255"/>
        </w:trPr>
        <w:tc>
          <w:tcPr>
            <w:tcW w:w="3302" w:type="dxa"/>
            <w:tcBorders>
              <w:top w:val="nil"/>
              <w:left w:val="nil"/>
              <w:bottom w:val="nil"/>
              <w:right w:val="nil"/>
            </w:tcBorders>
            <w:shd w:val="clear" w:color="000000" w:fill="FFFFFF"/>
            <w:noWrap/>
            <w:vAlign w:val="center"/>
            <w:hideMark/>
          </w:tcPr>
          <w:p w14:paraId="627C1D0B" w14:textId="77777777" w:rsidR="00076524" w:rsidRPr="00F02BC5" w:rsidRDefault="00076524">
            <w:pPr>
              <w:rPr>
                <w:rFonts w:cs="Arial"/>
                <w:color w:val="000000"/>
                <w:szCs w:val="16"/>
              </w:rPr>
            </w:pPr>
            <w:r w:rsidRPr="00F02BC5">
              <w:rPr>
                <w:rFonts w:cs="Arial"/>
                <w:color w:val="000000"/>
                <w:szCs w:val="16"/>
              </w:rPr>
              <w:t> </w:t>
            </w:r>
          </w:p>
        </w:tc>
        <w:tc>
          <w:tcPr>
            <w:tcW w:w="993" w:type="dxa"/>
            <w:tcBorders>
              <w:top w:val="nil"/>
              <w:left w:val="nil"/>
              <w:bottom w:val="nil"/>
              <w:right w:val="nil"/>
            </w:tcBorders>
            <w:shd w:val="clear" w:color="000000" w:fill="D9D9D9"/>
            <w:noWrap/>
            <w:vAlign w:val="bottom"/>
            <w:hideMark/>
          </w:tcPr>
          <w:p w14:paraId="4E732A8D" w14:textId="77777777" w:rsidR="00076524" w:rsidRPr="00F02BC5" w:rsidRDefault="00076524">
            <w:pPr>
              <w:jc w:val="right"/>
              <w:rPr>
                <w:rFonts w:cs="Arial"/>
                <w:szCs w:val="16"/>
              </w:rPr>
            </w:pPr>
            <w:r w:rsidRPr="00F02BC5">
              <w:rPr>
                <w:rFonts w:cs="Arial"/>
                <w:szCs w:val="16"/>
              </w:rPr>
              <w:t>2020</w:t>
            </w:r>
          </w:p>
        </w:tc>
        <w:tc>
          <w:tcPr>
            <w:tcW w:w="993" w:type="dxa"/>
            <w:tcBorders>
              <w:top w:val="nil"/>
              <w:left w:val="nil"/>
              <w:bottom w:val="nil"/>
              <w:right w:val="nil"/>
            </w:tcBorders>
            <w:shd w:val="clear" w:color="000000" w:fill="FFFFFF"/>
            <w:noWrap/>
            <w:vAlign w:val="bottom"/>
            <w:hideMark/>
          </w:tcPr>
          <w:p w14:paraId="33345138"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91C9DB1" w14:textId="77777777" w:rsidR="00076524" w:rsidRPr="00F02BC5" w:rsidRDefault="00076524">
            <w:pPr>
              <w:jc w:val="right"/>
              <w:rPr>
                <w:rFonts w:cs="Arial"/>
                <w:szCs w:val="16"/>
              </w:rPr>
            </w:pPr>
            <w:r w:rsidRPr="00F02BC5">
              <w:rPr>
                <w:rFonts w:cs="Arial"/>
                <w:szCs w:val="16"/>
              </w:rPr>
              <w:t> </w:t>
            </w:r>
          </w:p>
        </w:tc>
        <w:tc>
          <w:tcPr>
            <w:tcW w:w="994" w:type="dxa"/>
            <w:tcBorders>
              <w:top w:val="nil"/>
              <w:left w:val="nil"/>
              <w:bottom w:val="nil"/>
              <w:right w:val="nil"/>
            </w:tcBorders>
            <w:shd w:val="clear" w:color="000000" w:fill="D9D9D9"/>
            <w:noWrap/>
            <w:vAlign w:val="bottom"/>
            <w:hideMark/>
          </w:tcPr>
          <w:p w14:paraId="59DA9306" w14:textId="77777777" w:rsidR="00076524" w:rsidRPr="00F02BC5" w:rsidRDefault="00076524">
            <w:pPr>
              <w:jc w:val="right"/>
              <w:rPr>
                <w:rFonts w:cs="Arial"/>
                <w:szCs w:val="16"/>
              </w:rPr>
            </w:pPr>
            <w:r w:rsidRPr="00F02BC5">
              <w:rPr>
                <w:rFonts w:cs="Arial"/>
                <w:szCs w:val="16"/>
              </w:rPr>
              <w:t>2020</w:t>
            </w:r>
          </w:p>
        </w:tc>
        <w:tc>
          <w:tcPr>
            <w:tcW w:w="993" w:type="dxa"/>
            <w:tcBorders>
              <w:top w:val="nil"/>
              <w:left w:val="nil"/>
              <w:bottom w:val="nil"/>
              <w:right w:val="nil"/>
            </w:tcBorders>
            <w:shd w:val="clear" w:color="000000" w:fill="FFFFFF"/>
            <w:noWrap/>
            <w:vAlign w:val="bottom"/>
            <w:hideMark/>
          </w:tcPr>
          <w:p w14:paraId="3147339C" w14:textId="77777777" w:rsidR="00076524" w:rsidRPr="00F02BC5" w:rsidRDefault="00076524">
            <w:pPr>
              <w:jc w:val="right"/>
              <w:rPr>
                <w:rFonts w:cs="Arial"/>
                <w:szCs w:val="16"/>
              </w:rPr>
            </w:pPr>
            <w:r w:rsidRPr="00F02BC5">
              <w:rPr>
                <w:rFonts w:cs="Arial"/>
                <w:szCs w:val="16"/>
              </w:rPr>
              <w:t>2019</w:t>
            </w:r>
          </w:p>
        </w:tc>
      </w:tr>
      <w:tr w:rsidR="00076524" w:rsidRPr="00F02BC5" w14:paraId="20B6A4CF" w14:textId="77777777" w:rsidTr="00076524">
        <w:trPr>
          <w:trHeight w:val="255"/>
        </w:trPr>
        <w:tc>
          <w:tcPr>
            <w:tcW w:w="3302" w:type="dxa"/>
            <w:tcBorders>
              <w:top w:val="nil"/>
              <w:left w:val="nil"/>
              <w:bottom w:val="nil"/>
              <w:right w:val="nil"/>
            </w:tcBorders>
            <w:shd w:val="clear" w:color="000000" w:fill="FFFFFF"/>
            <w:noWrap/>
            <w:vAlign w:val="center"/>
            <w:hideMark/>
          </w:tcPr>
          <w:p w14:paraId="22715E6F" w14:textId="77777777" w:rsidR="00076524" w:rsidRPr="00F02BC5" w:rsidRDefault="00076524">
            <w:pPr>
              <w:rPr>
                <w:rFonts w:cs="Arial"/>
                <w:color w:val="000000"/>
                <w:szCs w:val="16"/>
              </w:rPr>
            </w:pPr>
            <w:r w:rsidRPr="00F02BC5">
              <w:rPr>
                <w:rFonts w:cs="Arial"/>
                <w:color w:val="000000"/>
                <w:szCs w:val="16"/>
              </w:rPr>
              <w:t> </w:t>
            </w:r>
          </w:p>
        </w:tc>
        <w:tc>
          <w:tcPr>
            <w:tcW w:w="993" w:type="dxa"/>
            <w:tcBorders>
              <w:top w:val="nil"/>
              <w:left w:val="nil"/>
              <w:bottom w:val="single" w:sz="4" w:space="0" w:color="000000"/>
              <w:right w:val="nil"/>
            </w:tcBorders>
            <w:shd w:val="clear" w:color="000000" w:fill="D9D9D9"/>
            <w:noWrap/>
            <w:vAlign w:val="bottom"/>
            <w:hideMark/>
          </w:tcPr>
          <w:p w14:paraId="724088C3" w14:textId="77777777" w:rsidR="00076524" w:rsidRPr="00F02BC5" w:rsidRDefault="00076524">
            <w:pPr>
              <w:jc w:val="right"/>
              <w:rPr>
                <w:rFonts w:cs="Arial"/>
                <w:szCs w:val="16"/>
              </w:rPr>
            </w:pPr>
            <w:r w:rsidRPr="00F02BC5">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30CB82C6"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0A64A8FE" w14:textId="77777777" w:rsidR="00076524" w:rsidRPr="00F02BC5" w:rsidRDefault="00076524">
            <w:pPr>
              <w:jc w:val="right"/>
              <w:rPr>
                <w:rFonts w:cs="Arial"/>
                <w:szCs w:val="16"/>
              </w:rPr>
            </w:pPr>
            <w:r w:rsidRPr="00F02BC5">
              <w:rPr>
                <w:rFonts w:cs="Arial"/>
                <w:szCs w:val="16"/>
              </w:rPr>
              <w:t> </w:t>
            </w:r>
          </w:p>
        </w:tc>
        <w:tc>
          <w:tcPr>
            <w:tcW w:w="994" w:type="dxa"/>
            <w:tcBorders>
              <w:top w:val="nil"/>
              <w:left w:val="nil"/>
              <w:bottom w:val="single" w:sz="4" w:space="0" w:color="000000"/>
              <w:right w:val="nil"/>
            </w:tcBorders>
            <w:shd w:val="clear" w:color="000000" w:fill="D9D9D9"/>
            <w:noWrap/>
            <w:vAlign w:val="bottom"/>
            <w:hideMark/>
          </w:tcPr>
          <w:p w14:paraId="52B3E18D" w14:textId="77777777" w:rsidR="00076524" w:rsidRPr="00F02BC5" w:rsidRDefault="00076524">
            <w:pPr>
              <w:jc w:val="right"/>
              <w:rPr>
                <w:rFonts w:cs="Arial"/>
                <w:szCs w:val="16"/>
              </w:rPr>
            </w:pPr>
            <w:r w:rsidRPr="00F02BC5">
              <w:rPr>
                <w:rFonts w:cs="Arial"/>
                <w:szCs w:val="16"/>
              </w:rPr>
              <w:t>$m</w:t>
            </w:r>
          </w:p>
        </w:tc>
        <w:tc>
          <w:tcPr>
            <w:tcW w:w="993" w:type="dxa"/>
            <w:tcBorders>
              <w:top w:val="nil"/>
              <w:left w:val="nil"/>
              <w:bottom w:val="single" w:sz="4" w:space="0" w:color="000000"/>
              <w:right w:val="nil"/>
            </w:tcBorders>
            <w:shd w:val="clear" w:color="000000" w:fill="FFFFFF"/>
            <w:noWrap/>
            <w:vAlign w:val="bottom"/>
            <w:hideMark/>
          </w:tcPr>
          <w:p w14:paraId="59E0D0C9" w14:textId="77777777" w:rsidR="00076524" w:rsidRPr="00F02BC5" w:rsidRDefault="00076524">
            <w:pPr>
              <w:jc w:val="right"/>
              <w:rPr>
                <w:rFonts w:cs="Arial"/>
                <w:szCs w:val="16"/>
              </w:rPr>
            </w:pPr>
            <w:r w:rsidRPr="00F02BC5">
              <w:rPr>
                <w:rFonts w:cs="Arial"/>
                <w:szCs w:val="16"/>
              </w:rPr>
              <w:t>$m</w:t>
            </w:r>
          </w:p>
        </w:tc>
      </w:tr>
      <w:tr w:rsidR="00076524" w:rsidRPr="00F02BC5" w14:paraId="67236EF8" w14:textId="77777777" w:rsidTr="00076524">
        <w:trPr>
          <w:trHeight w:val="255"/>
        </w:trPr>
        <w:tc>
          <w:tcPr>
            <w:tcW w:w="3302" w:type="dxa"/>
            <w:tcBorders>
              <w:top w:val="nil"/>
              <w:left w:val="nil"/>
              <w:bottom w:val="nil"/>
              <w:right w:val="nil"/>
            </w:tcBorders>
            <w:shd w:val="clear" w:color="000000" w:fill="FFFFFF"/>
            <w:noWrap/>
            <w:vAlign w:val="center"/>
            <w:hideMark/>
          </w:tcPr>
          <w:p w14:paraId="19DD615C" w14:textId="77777777" w:rsidR="00076524" w:rsidRPr="00F02BC5" w:rsidRDefault="00076524">
            <w:pPr>
              <w:rPr>
                <w:rFonts w:cs="Arial"/>
                <w:b/>
                <w:bCs/>
                <w:color w:val="000000"/>
                <w:szCs w:val="16"/>
              </w:rPr>
            </w:pPr>
            <w:r w:rsidRPr="00F02BC5">
              <w:rPr>
                <w:rFonts w:cs="Arial"/>
                <w:b/>
                <w:bCs/>
                <w:color w:val="000000"/>
                <w:szCs w:val="16"/>
              </w:rPr>
              <w:t>Revenue from contracts with customers</w:t>
            </w:r>
          </w:p>
        </w:tc>
        <w:tc>
          <w:tcPr>
            <w:tcW w:w="993" w:type="dxa"/>
            <w:tcBorders>
              <w:top w:val="nil"/>
              <w:left w:val="nil"/>
              <w:bottom w:val="nil"/>
              <w:right w:val="nil"/>
            </w:tcBorders>
            <w:shd w:val="clear" w:color="000000" w:fill="D9D9D9"/>
            <w:noWrap/>
            <w:vAlign w:val="center"/>
            <w:hideMark/>
          </w:tcPr>
          <w:p w14:paraId="5CECB6D3"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002EA388"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auto" w:fill="auto"/>
            <w:noWrap/>
            <w:vAlign w:val="bottom"/>
            <w:hideMark/>
          </w:tcPr>
          <w:p w14:paraId="18445AF2" w14:textId="77777777" w:rsidR="00076524" w:rsidRPr="00F02BC5" w:rsidRDefault="00076524">
            <w:pPr>
              <w:rPr>
                <w:rFonts w:cs="Arial"/>
                <w:szCs w:val="16"/>
              </w:rPr>
            </w:pPr>
          </w:p>
        </w:tc>
        <w:tc>
          <w:tcPr>
            <w:tcW w:w="994" w:type="dxa"/>
            <w:tcBorders>
              <w:top w:val="nil"/>
              <w:left w:val="nil"/>
              <w:bottom w:val="nil"/>
              <w:right w:val="nil"/>
            </w:tcBorders>
            <w:shd w:val="clear" w:color="000000" w:fill="D9D9D9"/>
            <w:noWrap/>
            <w:vAlign w:val="center"/>
            <w:hideMark/>
          </w:tcPr>
          <w:p w14:paraId="1161B4C9"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6C612DB5" w14:textId="77777777" w:rsidR="00076524" w:rsidRPr="00F02BC5" w:rsidRDefault="00076524">
            <w:pPr>
              <w:rPr>
                <w:rFonts w:cs="Arial"/>
                <w:szCs w:val="16"/>
              </w:rPr>
            </w:pPr>
            <w:r w:rsidRPr="00F02BC5">
              <w:rPr>
                <w:rFonts w:cs="Arial"/>
                <w:szCs w:val="16"/>
              </w:rPr>
              <w:t> </w:t>
            </w:r>
          </w:p>
        </w:tc>
      </w:tr>
      <w:tr w:rsidR="00076524" w:rsidRPr="00F02BC5" w14:paraId="219DE2B2" w14:textId="77777777" w:rsidTr="00076524">
        <w:trPr>
          <w:trHeight w:val="255"/>
        </w:trPr>
        <w:tc>
          <w:tcPr>
            <w:tcW w:w="3302" w:type="dxa"/>
            <w:tcBorders>
              <w:top w:val="nil"/>
              <w:left w:val="nil"/>
              <w:bottom w:val="nil"/>
              <w:right w:val="nil"/>
            </w:tcBorders>
            <w:shd w:val="clear" w:color="000000" w:fill="FFFFFF"/>
            <w:noWrap/>
            <w:vAlign w:val="center"/>
            <w:hideMark/>
          </w:tcPr>
          <w:p w14:paraId="55651A00" w14:textId="77777777" w:rsidR="00076524" w:rsidRPr="00F02BC5" w:rsidRDefault="00076524">
            <w:pPr>
              <w:ind w:firstLineChars="100" w:firstLine="160"/>
              <w:rPr>
                <w:rFonts w:cs="Arial"/>
                <w:szCs w:val="16"/>
              </w:rPr>
            </w:pPr>
            <w:r w:rsidRPr="00F02BC5">
              <w:rPr>
                <w:rFonts w:cs="Arial"/>
                <w:szCs w:val="16"/>
              </w:rPr>
              <w:t>Sales of goods</w:t>
            </w:r>
          </w:p>
        </w:tc>
        <w:tc>
          <w:tcPr>
            <w:tcW w:w="993" w:type="dxa"/>
            <w:tcBorders>
              <w:top w:val="nil"/>
              <w:left w:val="nil"/>
              <w:bottom w:val="nil"/>
              <w:right w:val="nil"/>
            </w:tcBorders>
            <w:shd w:val="clear" w:color="000000" w:fill="D9D9D9"/>
            <w:noWrap/>
            <w:vAlign w:val="center"/>
            <w:hideMark/>
          </w:tcPr>
          <w:p w14:paraId="22A36026" w14:textId="77777777" w:rsidR="00076524" w:rsidRPr="00F02BC5" w:rsidRDefault="00076524">
            <w:pPr>
              <w:jc w:val="right"/>
              <w:rPr>
                <w:rFonts w:cs="Arial"/>
                <w:szCs w:val="16"/>
              </w:rPr>
            </w:pPr>
            <w:r w:rsidRPr="00F02BC5">
              <w:rPr>
                <w:rFonts w:cs="Arial"/>
                <w:szCs w:val="16"/>
              </w:rPr>
              <w:t>1,324</w:t>
            </w:r>
          </w:p>
        </w:tc>
        <w:tc>
          <w:tcPr>
            <w:tcW w:w="993" w:type="dxa"/>
            <w:tcBorders>
              <w:top w:val="nil"/>
              <w:left w:val="nil"/>
              <w:bottom w:val="nil"/>
              <w:right w:val="nil"/>
            </w:tcBorders>
            <w:shd w:val="clear" w:color="000000" w:fill="FFFFFF"/>
            <w:noWrap/>
            <w:vAlign w:val="center"/>
            <w:hideMark/>
          </w:tcPr>
          <w:p w14:paraId="70AC45BA" w14:textId="77777777" w:rsidR="00076524" w:rsidRPr="00F02BC5" w:rsidRDefault="00076524">
            <w:pPr>
              <w:jc w:val="right"/>
              <w:rPr>
                <w:rFonts w:cs="Arial"/>
                <w:szCs w:val="16"/>
              </w:rPr>
            </w:pPr>
            <w:r w:rsidRPr="00F02BC5">
              <w:rPr>
                <w:rFonts w:cs="Arial"/>
                <w:szCs w:val="16"/>
              </w:rPr>
              <w:t>1,306</w:t>
            </w:r>
          </w:p>
        </w:tc>
        <w:tc>
          <w:tcPr>
            <w:tcW w:w="236" w:type="dxa"/>
            <w:tcBorders>
              <w:top w:val="nil"/>
              <w:left w:val="nil"/>
              <w:bottom w:val="nil"/>
              <w:right w:val="nil"/>
            </w:tcBorders>
            <w:shd w:val="clear" w:color="auto" w:fill="auto"/>
            <w:noWrap/>
            <w:vAlign w:val="center"/>
            <w:hideMark/>
          </w:tcPr>
          <w:p w14:paraId="1BFBEC0E"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2A9B95C0" w14:textId="77777777" w:rsidR="00076524" w:rsidRPr="00F02BC5" w:rsidRDefault="00076524">
            <w:pPr>
              <w:jc w:val="right"/>
              <w:rPr>
                <w:rFonts w:cs="Arial"/>
                <w:szCs w:val="16"/>
              </w:rPr>
            </w:pPr>
            <w:r w:rsidRPr="00F02BC5">
              <w:rPr>
                <w:rFonts w:cs="Arial"/>
                <w:szCs w:val="16"/>
              </w:rPr>
              <w:t>4,430</w:t>
            </w:r>
          </w:p>
        </w:tc>
        <w:tc>
          <w:tcPr>
            <w:tcW w:w="993" w:type="dxa"/>
            <w:tcBorders>
              <w:top w:val="nil"/>
              <w:left w:val="nil"/>
              <w:bottom w:val="nil"/>
              <w:right w:val="nil"/>
            </w:tcBorders>
            <w:shd w:val="clear" w:color="000000" w:fill="FFFFFF"/>
            <w:noWrap/>
            <w:vAlign w:val="center"/>
            <w:hideMark/>
          </w:tcPr>
          <w:p w14:paraId="2DCCB739" w14:textId="77777777" w:rsidR="00076524" w:rsidRPr="00F02BC5" w:rsidRDefault="00076524">
            <w:pPr>
              <w:jc w:val="right"/>
              <w:rPr>
                <w:rFonts w:cs="Arial"/>
                <w:szCs w:val="16"/>
              </w:rPr>
            </w:pPr>
            <w:r w:rsidRPr="00F02BC5">
              <w:rPr>
                <w:rFonts w:cs="Arial"/>
                <w:szCs w:val="16"/>
              </w:rPr>
              <w:t>4,538</w:t>
            </w:r>
          </w:p>
        </w:tc>
      </w:tr>
      <w:tr w:rsidR="00076524" w:rsidRPr="00F02BC5" w14:paraId="567216A9" w14:textId="77777777" w:rsidTr="00076524">
        <w:trPr>
          <w:trHeight w:val="255"/>
        </w:trPr>
        <w:tc>
          <w:tcPr>
            <w:tcW w:w="3302" w:type="dxa"/>
            <w:tcBorders>
              <w:top w:val="nil"/>
              <w:left w:val="nil"/>
              <w:bottom w:val="nil"/>
              <w:right w:val="nil"/>
            </w:tcBorders>
            <w:shd w:val="clear" w:color="000000" w:fill="FFFFFF"/>
            <w:noWrap/>
            <w:vAlign w:val="center"/>
            <w:hideMark/>
          </w:tcPr>
          <w:p w14:paraId="410E8A1A" w14:textId="77777777" w:rsidR="00076524" w:rsidRPr="00F02BC5" w:rsidRDefault="00076524">
            <w:pPr>
              <w:ind w:firstLineChars="100" w:firstLine="160"/>
              <w:rPr>
                <w:rFonts w:cs="Arial"/>
                <w:szCs w:val="16"/>
              </w:rPr>
            </w:pPr>
            <w:r w:rsidRPr="00F02BC5">
              <w:rPr>
                <w:rFonts w:cs="Arial"/>
                <w:szCs w:val="16"/>
              </w:rPr>
              <w:t>Rendering of services</w:t>
            </w:r>
          </w:p>
        </w:tc>
        <w:tc>
          <w:tcPr>
            <w:tcW w:w="993" w:type="dxa"/>
            <w:tcBorders>
              <w:top w:val="nil"/>
              <w:left w:val="nil"/>
              <w:bottom w:val="nil"/>
              <w:right w:val="nil"/>
            </w:tcBorders>
            <w:shd w:val="clear" w:color="000000" w:fill="D9D9D9"/>
            <w:noWrap/>
            <w:vAlign w:val="center"/>
            <w:hideMark/>
          </w:tcPr>
          <w:p w14:paraId="65D4CD34" w14:textId="77777777" w:rsidR="00076524" w:rsidRPr="00F02BC5" w:rsidRDefault="00076524">
            <w:pPr>
              <w:jc w:val="right"/>
              <w:rPr>
                <w:rFonts w:cs="Arial"/>
                <w:szCs w:val="16"/>
              </w:rPr>
            </w:pPr>
            <w:r w:rsidRPr="00F02BC5">
              <w:rPr>
                <w:rFonts w:cs="Arial"/>
                <w:szCs w:val="16"/>
              </w:rPr>
              <w:t>11,424</w:t>
            </w:r>
          </w:p>
        </w:tc>
        <w:tc>
          <w:tcPr>
            <w:tcW w:w="993" w:type="dxa"/>
            <w:tcBorders>
              <w:top w:val="nil"/>
              <w:left w:val="nil"/>
              <w:bottom w:val="nil"/>
              <w:right w:val="nil"/>
            </w:tcBorders>
            <w:shd w:val="clear" w:color="000000" w:fill="FFFFFF"/>
            <w:noWrap/>
            <w:vAlign w:val="center"/>
            <w:hideMark/>
          </w:tcPr>
          <w:p w14:paraId="2FD121DA" w14:textId="77777777" w:rsidR="00076524" w:rsidRPr="00F02BC5" w:rsidRDefault="00076524">
            <w:pPr>
              <w:jc w:val="right"/>
              <w:rPr>
                <w:rFonts w:cs="Arial"/>
                <w:szCs w:val="16"/>
              </w:rPr>
            </w:pPr>
            <w:r w:rsidRPr="00F02BC5">
              <w:rPr>
                <w:rFonts w:cs="Arial"/>
                <w:szCs w:val="16"/>
              </w:rPr>
              <w:t>9,545</w:t>
            </w:r>
          </w:p>
        </w:tc>
        <w:tc>
          <w:tcPr>
            <w:tcW w:w="236" w:type="dxa"/>
            <w:tcBorders>
              <w:top w:val="nil"/>
              <w:left w:val="nil"/>
              <w:bottom w:val="nil"/>
              <w:right w:val="nil"/>
            </w:tcBorders>
            <w:shd w:val="clear" w:color="auto" w:fill="auto"/>
            <w:noWrap/>
            <w:vAlign w:val="center"/>
            <w:hideMark/>
          </w:tcPr>
          <w:p w14:paraId="050C797F"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4A9DB3AF" w14:textId="77777777" w:rsidR="00076524" w:rsidRPr="00F02BC5" w:rsidRDefault="00076524">
            <w:pPr>
              <w:jc w:val="right"/>
              <w:rPr>
                <w:rFonts w:cs="Arial"/>
                <w:szCs w:val="16"/>
              </w:rPr>
            </w:pPr>
            <w:r w:rsidRPr="00F02BC5">
              <w:rPr>
                <w:rFonts w:cs="Arial"/>
                <w:szCs w:val="16"/>
              </w:rPr>
              <w:t>24,240</w:t>
            </w:r>
          </w:p>
        </w:tc>
        <w:tc>
          <w:tcPr>
            <w:tcW w:w="993" w:type="dxa"/>
            <w:tcBorders>
              <w:top w:val="nil"/>
              <w:left w:val="nil"/>
              <w:bottom w:val="nil"/>
              <w:right w:val="nil"/>
            </w:tcBorders>
            <w:shd w:val="clear" w:color="000000" w:fill="FFFFFF"/>
            <w:noWrap/>
            <w:vAlign w:val="center"/>
            <w:hideMark/>
          </w:tcPr>
          <w:p w14:paraId="1F032368" w14:textId="77777777" w:rsidR="00076524" w:rsidRPr="00F02BC5" w:rsidRDefault="00076524">
            <w:pPr>
              <w:jc w:val="right"/>
              <w:rPr>
                <w:rFonts w:cs="Arial"/>
                <w:szCs w:val="16"/>
              </w:rPr>
            </w:pPr>
            <w:r w:rsidRPr="00F02BC5">
              <w:rPr>
                <w:rFonts w:cs="Arial"/>
                <w:szCs w:val="16"/>
              </w:rPr>
              <w:t>21,436</w:t>
            </w:r>
          </w:p>
        </w:tc>
      </w:tr>
      <w:tr w:rsidR="00076524" w:rsidRPr="00F02BC5" w14:paraId="7DAD88D3" w14:textId="77777777" w:rsidTr="00076524">
        <w:trPr>
          <w:trHeight w:val="255"/>
        </w:trPr>
        <w:tc>
          <w:tcPr>
            <w:tcW w:w="3302" w:type="dxa"/>
            <w:tcBorders>
              <w:top w:val="nil"/>
              <w:left w:val="nil"/>
              <w:bottom w:val="nil"/>
              <w:right w:val="nil"/>
            </w:tcBorders>
            <w:shd w:val="clear" w:color="000000" w:fill="FFFFFF"/>
            <w:noWrap/>
            <w:vAlign w:val="center"/>
            <w:hideMark/>
          </w:tcPr>
          <w:p w14:paraId="71DC2EFA" w14:textId="77777777" w:rsidR="00076524" w:rsidRPr="00F02BC5" w:rsidRDefault="00076524">
            <w:pPr>
              <w:ind w:firstLineChars="100" w:firstLine="160"/>
              <w:rPr>
                <w:rFonts w:cs="Arial"/>
                <w:szCs w:val="16"/>
              </w:rPr>
            </w:pPr>
            <w:r w:rsidRPr="00F02BC5">
              <w:rPr>
                <w:rFonts w:cs="Arial"/>
                <w:szCs w:val="16"/>
              </w:rPr>
              <w:t>Fees from regulatory services(a)</w:t>
            </w:r>
          </w:p>
        </w:tc>
        <w:tc>
          <w:tcPr>
            <w:tcW w:w="993" w:type="dxa"/>
            <w:tcBorders>
              <w:top w:val="nil"/>
              <w:left w:val="nil"/>
              <w:bottom w:val="single" w:sz="4" w:space="0" w:color="auto"/>
              <w:right w:val="nil"/>
            </w:tcBorders>
            <w:shd w:val="clear" w:color="000000" w:fill="D9D9D9"/>
            <w:noWrap/>
            <w:vAlign w:val="center"/>
            <w:hideMark/>
          </w:tcPr>
          <w:p w14:paraId="27032801" w14:textId="77777777" w:rsidR="00076524" w:rsidRPr="00F02BC5" w:rsidRDefault="00076524">
            <w:pPr>
              <w:jc w:val="right"/>
              <w:rPr>
                <w:rFonts w:cs="Arial"/>
                <w:szCs w:val="16"/>
              </w:rPr>
            </w:pPr>
            <w:r w:rsidRPr="00F02BC5">
              <w:rPr>
                <w:rFonts w:cs="Arial"/>
                <w:szCs w:val="16"/>
              </w:rPr>
              <w:t>425</w:t>
            </w:r>
          </w:p>
        </w:tc>
        <w:tc>
          <w:tcPr>
            <w:tcW w:w="993" w:type="dxa"/>
            <w:tcBorders>
              <w:top w:val="nil"/>
              <w:left w:val="nil"/>
              <w:bottom w:val="single" w:sz="4" w:space="0" w:color="auto"/>
              <w:right w:val="nil"/>
            </w:tcBorders>
            <w:shd w:val="clear" w:color="000000" w:fill="FFFFFF"/>
            <w:noWrap/>
            <w:vAlign w:val="center"/>
            <w:hideMark/>
          </w:tcPr>
          <w:p w14:paraId="3F227984"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single" w:sz="4" w:space="0" w:color="auto"/>
              <w:right w:val="nil"/>
            </w:tcBorders>
            <w:shd w:val="clear" w:color="auto" w:fill="auto"/>
            <w:noWrap/>
            <w:vAlign w:val="center"/>
            <w:hideMark/>
          </w:tcPr>
          <w:p w14:paraId="289C9DE9" w14:textId="77777777" w:rsidR="00076524" w:rsidRPr="00F02BC5" w:rsidRDefault="00076524">
            <w:pPr>
              <w:jc w:val="right"/>
              <w:rPr>
                <w:rFonts w:cs="Arial"/>
                <w:color w:val="000000"/>
                <w:szCs w:val="16"/>
              </w:rPr>
            </w:pPr>
            <w:r w:rsidRPr="00F02BC5">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1B62CF22" w14:textId="77777777" w:rsidR="00076524" w:rsidRPr="00F02BC5" w:rsidRDefault="00076524">
            <w:pPr>
              <w:jc w:val="right"/>
              <w:rPr>
                <w:rFonts w:cs="Arial"/>
                <w:szCs w:val="16"/>
              </w:rPr>
            </w:pPr>
            <w:r w:rsidRPr="00F02BC5">
              <w:rPr>
                <w:rFonts w:cs="Arial"/>
                <w:szCs w:val="16"/>
              </w:rPr>
              <w:t>425</w:t>
            </w:r>
          </w:p>
        </w:tc>
        <w:tc>
          <w:tcPr>
            <w:tcW w:w="993" w:type="dxa"/>
            <w:tcBorders>
              <w:top w:val="nil"/>
              <w:left w:val="nil"/>
              <w:bottom w:val="single" w:sz="4" w:space="0" w:color="auto"/>
              <w:right w:val="nil"/>
            </w:tcBorders>
            <w:shd w:val="clear" w:color="000000" w:fill="FFFFFF"/>
            <w:noWrap/>
            <w:vAlign w:val="center"/>
            <w:hideMark/>
          </w:tcPr>
          <w:p w14:paraId="38B11CE0" w14:textId="77777777" w:rsidR="00076524" w:rsidRPr="00F02BC5" w:rsidRDefault="00076524">
            <w:pPr>
              <w:jc w:val="right"/>
              <w:rPr>
                <w:rFonts w:cs="Arial"/>
                <w:szCs w:val="16"/>
              </w:rPr>
            </w:pPr>
            <w:r w:rsidRPr="00F02BC5">
              <w:rPr>
                <w:rFonts w:cs="Arial"/>
                <w:szCs w:val="16"/>
              </w:rPr>
              <w:t>-</w:t>
            </w:r>
          </w:p>
        </w:tc>
      </w:tr>
      <w:tr w:rsidR="00076524" w:rsidRPr="00F02BC5" w14:paraId="6A62627E" w14:textId="77777777" w:rsidTr="00076524">
        <w:trPr>
          <w:trHeight w:val="255"/>
        </w:trPr>
        <w:tc>
          <w:tcPr>
            <w:tcW w:w="3302" w:type="dxa"/>
            <w:tcBorders>
              <w:top w:val="nil"/>
              <w:left w:val="nil"/>
              <w:bottom w:val="nil"/>
              <w:right w:val="nil"/>
            </w:tcBorders>
            <w:shd w:val="clear" w:color="000000" w:fill="FFFFFF"/>
            <w:noWrap/>
            <w:vAlign w:val="center"/>
            <w:hideMark/>
          </w:tcPr>
          <w:p w14:paraId="0567037D" w14:textId="77777777" w:rsidR="00076524" w:rsidRPr="00F02BC5" w:rsidRDefault="00076524">
            <w:pPr>
              <w:rPr>
                <w:rFonts w:cs="Arial"/>
                <w:b/>
                <w:bCs/>
                <w:szCs w:val="16"/>
              </w:rPr>
            </w:pPr>
            <w:r w:rsidRPr="00F02BC5">
              <w:rPr>
                <w:rFonts w:cs="Arial"/>
                <w:b/>
                <w:bCs/>
                <w:szCs w:val="16"/>
              </w:rPr>
              <w:t>Total revenue from contracts with customers</w:t>
            </w:r>
          </w:p>
        </w:tc>
        <w:tc>
          <w:tcPr>
            <w:tcW w:w="993" w:type="dxa"/>
            <w:tcBorders>
              <w:top w:val="nil"/>
              <w:left w:val="nil"/>
              <w:bottom w:val="nil"/>
              <w:right w:val="nil"/>
            </w:tcBorders>
            <w:shd w:val="clear" w:color="000000" w:fill="D9D9D9"/>
            <w:noWrap/>
            <w:vAlign w:val="center"/>
            <w:hideMark/>
          </w:tcPr>
          <w:p w14:paraId="5BFD7733" w14:textId="77777777" w:rsidR="00076524" w:rsidRPr="00F02BC5" w:rsidRDefault="00076524">
            <w:pPr>
              <w:jc w:val="right"/>
              <w:rPr>
                <w:rFonts w:cs="Arial"/>
                <w:szCs w:val="16"/>
              </w:rPr>
            </w:pPr>
            <w:r w:rsidRPr="00F02BC5">
              <w:rPr>
                <w:rFonts w:cs="Arial"/>
                <w:szCs w:val="16"/>
              </w:rPr>
              <w:t>13,173</w:t>
            </w:r>
          </w:p>
        </w:tc>
        <w:tc>
          <w:tcPr>
            <w:tcW w:w="993" w:type="dxa"/>
            <w:tcBorders>
              <w:top w:val="nil"/>
              <w:left w:val="nil"/>
              <w:bottom w:val="nil"/>
              <w:right w:val="nil"/>
            </w:tcBorders>
            <w:shd w:val="clear" w:color="000000" w:fill="FFFFFF"/>
            <w:noWrap/>
            <w:vAlign w:val="center"/>
            <w:hideMark/>
          </w:tcPr>
          <w:p w14:paraId="25D2C07D" w14:textId="77777777" w:rsidR="00076524" w:rsidRPr="00F02BC5" w:rsidRDefault="00076524">
            <w:pPr>
              <w:jc w:val="right"/>
              <w:rPr>
                <w:rFonts w:cs="Arial"/>
                <w:szCs w:val="16"/>
              </w:rPr>
            </w:pPr>
            <w:r w:rsidRPr="00F02BC5">
              <w:rPr>
                <w:rFonts w:cs="Arial"/>
                <w:szCs w:val="16"/>
              </w:rPr>
              <w:t>10,851</w:t>
            </w:r>
          </w:p>
        </w:tc>
        <w:tc>
          <w:tcPr>
            <w:tcW w:w="236" w:type="dxa"/>
            <w:tcBorders>
              <w:top w:val="nil"/>
              <w:left w:val="nil"/>
              <w:bottom w:val="nil"/>
              <w:right w:val="nil"/>
            </w:tcBorders>
            <w:shd w:val="clear" w:color="auto" w:fill="auto"/>
            <w:noWrap/>
            <w:vAlign w:val="center"/>
            <w:hideMark/>
          </w:tcPr>
          <w:p w14:paraId="212F3089"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2A65C94B" w14:textId="77777777" w:rsidR="00076524" w:rsidRPr="00F02BC5" w:rsidRDefault="00076524">
            <w:pPr>
              <w:jc w:val="right"/>
              <w:rPr>
                <w:rFonts w:cs="Arial"/>
                <w:szCs w:val="16"/>
              </w:rPr>
            </w:pPr>
            <w:r w:rsidRPr="00F02BC5">
              <w:rPr>
                <w:rFonts w:cs="Arial"/>
                <w:szCs w:val="16"/>
              </w:rPr>
              <w:t>29,095</w:t>
            </w:r>
          </w:p>
        </w:tc>
        <w:tc>
          <w:tcPr>
            <w:tcW w:w="993" w:type="dxa"/>
            <w:tcBorders>
              <w:top w:val="nil"/>
              <w:left w:val="nil"/>
              <w:bottom w:val="nil"/>
              <w:right w:val="nil"/>
            </w:tcBorders>
            <w:shd w:val="clear" w:color="000000" w:fill="FFFFFF"/>
            <w:noWrap/>
            <w:vAlign w:val="center"/>
            <w:hideMark/>
          </w:tcPr>
          <w:p w14:paraId="1DE80DB4" w14:textId="77777777" w:rsidR="00076524" w:rsidRPr="00F02BC5" w:rsidRDefault="00076524">
            <w:pPr>
              <w:jc w:val="right"/>
              <w:rPr>
                <w:rFonts w:cs="Arial"/>
                <w:szCs w:val="16"/>
              </w:rPr>
            </w:pPr>
            <w:r w:rsidRPr="00F02BC5">
              <w:rPr>
                <w:rFonts w:cs="Arial"/>
                <w:szCs w:val="16"/>
              </w:rPr>
              <w:t>25,974</w:t>
            </w:r>
          </w:p>
        </w:tc>
      </w:tr>
      <w:tr w:rsidR="00076524" w:rsidRPr="00F02BC5" w14:paraId="3FFCF55B" w14:textId="77777777" w:rsidTr="00076524">
        <w:trPr>
          <w:trHeight w:val="255"/>
        </w:trPr>
        <w:tc>
          <w:tcPr>
            <w:tcW w:w="3302" w:type="dxa"/>
            <w:tcBorders>
              <w:top w:val="nil"/>
              <w:left w:val="nil"/>
              <w:bottom w:val="nil"/>
              <w:right w:val="nil"/>
            </w:tcBorders>
            <w:shd w:val="clear" w:color="000000" w:fill="FFFFFF"/>
            <w:noWrap/>
            <w:vAlign w:val="center"/>
            <w:hideMark/>
          </w:tcPr>
          <w:p w14:paraId="5B696D23" w14:textId="77777777" w:rsidR="00076524" w:rsidRPr="00F02BC5" w:rsidRDefault="00076524">
            <w:pPr>
              <w:rPr>
                <w:rFonts w:cs="Arial"/>
                <w:b/>
                <w:bCs/>
                <w:szCs w:val="16"/>
              </w:rPr>
            </w:pPr>
            <w:r w:rsidRPr="00F02BC5">
              <w:rPr>
                <w:rFonts w:cs="Arial"/>
                <w:b/>
                <w:bCs/>
                <w:szCs w:val="16"/>
              </w:rPr>
              <w:t>Rental income(b)</w:t>
            </w:r>
          </w:p>
        </w:tc>
        <w:tc>
          <w:tcPr>
            <w:tcW w:w="993" w:type="dxa"/>
            <w:tcBorders>
              <w:top w:val="nil"/>
              <w:left w:val="nil"/>
              <w:bottom w:val="nil"/>
              <w:right w:val="nil"/>
            </w:tcBorders>
            <w:shd w:val="clear" w:color="000000" w:fill="D9D9D9"/>
            <w:noWrap/>
            <w:vAlign w:val="center"/>
            <w:hideMark/>
          </w:tcPr>
          <w:p w14:paraId="768CD118"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133E8FD1"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auto" w:fill="auto"/>
            <w:noWrap/>
            <w:vAlign w:val="center"/>
            <w:hideMark/>
          </w:tcPr>
          <w:p w14:paraId="621FEF69" w14:textId="77777777" w:rsidR="00076524" w:rsidRPr="00F02BC5" w:rsidRDefault="00076524">
            <w:pPr>
              <w:rPr>
                <w:rFonts w:cs="Arial"/>
                <w:szCs w:val="16"/>
              </w:rPr>
            </w:pPr>
          </w:p>
        </w:tc>
        <w:tc>
          <w:tcPr>
            <w:tcW w:w="994" w:type="dxa"/>
            <w:tcBorders>
              <w:top w:val="nil"/>
              <w:left w:val="nil"/>
              <w:bottom w:val="nil"/>
              <w:right w:val="nil"/>
            </w:tcBorders>
            <w:shd w:val="clear" w:color="000000" w:fill="D9D9D9"/>
            <w:noWrap/>
            <w:vAlign w:val="center"/>
            <w:hideMark/>
          </w:tcPr>
          <w:p w14:paraId="7E30689B"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2229FDDE" w14:textId="77777777" w:rsidR="00076524" w:rsidRPr="00F02BC5" w:rsidRDefault="00076524">
            <w:pPr>
              <w:rPr>
                <w:rFonts w:cs="Arial"/>
                <w:szCs w:val="16"/>
              </w:rPr>
            </w:pPr>
            <w:r w:rsidRPr="00F02BC5">
              <w:rPr>
                <w:rFonts w:cs="Arial"/>
                <w:szCs w:val="16"/>
              </w:rPr>
              <w:t> </w:t>
            </w:r>
          </w:p>
        </w:tc>
      </w:tr>
      <w:tr w:rsidR="00076524" w:rsidRPr="00F02BC5" w14:paraId="7DAFE644" w14:textId="77777777" w:rsidTr="00076524">
        <w:trPr>
          <w:trHeight w:val="255"/>
        </w:trPr>
        <w:tc>
          <w:tcPr>
            <w:tcW w:w="3302" w:type="dxa"/>
            <w:tcBorders>
              <w:top w:val="nil"/>
              <w:left w:val="nil"/>
              <w:bottom w:val="nil"/>
              <w:right w:val="nil"/>
            </w:tcBorders>
            <w:shd w:val="clear" w:color="000000" w:fill="FFFFFF"/>
            <w:noWrap/>
            <w:vAlign w:val="center"/>
            <w:hideMark/>
          </w:tcPr>
          <w:p w14:paraId="665D7760" w14:textId="77777777" w:rsidR="00076524" w:rsidRPr="00F02BC5" w:rsidRDefault="00076524">
            <w:pPr>
              <w:ind w:firstLineChars="100" w:firstLine="160"/>
              <w:rPr>
                <w:rFonts w:cs="Arial"/>
                <w:szCs w:val="16"/>
              </w:rPr>
            </w:pPr>
            <w:r w:rsidRPr="00F02BC5">
              <w:rPr>
                <w:rFonts w:cs="Arial"/>
                <w:szCs w:val="16"/>
              </w:rPr>
              <w:t>Operating lease(c)</w:t>
            </w:r>
          </w:p>
        </w:tc>
        <w:tc>
          <w:tcPr>
            <w:tcW w:w="993" w:type="dxa"/>
            <w:tcBorders>
              <w:top w:val="nil"/>
              <w:left w:val="nil"/>
              <w:bottom w:val="nil"/>
              <w:right w:val="nil"/>
            </w:tcBorders>
            <w:shd w:val="clear" w:color="000000" w:fill="D9D9D9"/>
            <w:noWrap/>
            <w:vAlign w:val="center"/>
            <w:hideMark/>
          </w:tcPr>
          <w:p w14:paraId="2AB99D7B" w14:textId="77777777" w:rsidR="00076524" w:rsidRPr="00F02BC5" w:rsidRDefault="00076524">
            <w:pPr>
              <w:jc w:val="right"/>
              <w:rPr>
                <w:rFonts w:cs="Arial"/>
                <w:szCs w:val="16"/>
              </w:rPr>
            </w:pPr>
            <w:r w:rsidRPr="00F02BC5">
              <w:rPr>
                <w:rFonts w:cs="Arial"/>
                <w:szCs w:val="16"/>
              </w:rPr>
              <w:t>386</w:t>
            </w:r>
          </w:p>
        </w:tc>
        <w:tc>
          <w:tcPr>
            <w:tcW w:w="993" w:type="dxa"/>
            <w:tcBorders>
              <w:top w:val="nil"/>
              <w:left w:val="nil"/>
              <w:bottom w:val="nil"/>
              <w:right w:val="nil"/>
            </w:tcBorders>
            <w:shd w:val="clear" w:color="000000" w:fill="FFFFFF"/>
            <w:noWrap/>
            <w:vAlign w:val="center"/>
            <w:hideMark/>
          </w:tcPr>
          <w:p w14:paraId="2DDB37F9" w14:textId="77777777" w:rsidR="00076524" w:rsidRPr="00F02BC5" w:rsidRDefault="00076524">
            <w:pPr>
              <w:jc w:val="right"/>
              <w:rPr>
                <w:rFonts w:cs="Arial"/>
                <w:szCs w:val="16"/>
              </w:rPr>
            </w:pPr>
            <w:r w:rsidRPr="00F02BC5">
              <w:rPr>
                <w:rFonts w:cs="Arial"/>
                <w:szCs w:val="16"/>
              </w:rPr>
              <w:t>380</w:t>
            </w:r>
          </w:p>
        </w:tc>
        <w:tc>
          <w:tcPr>
            <w:tcW w:w="236" w:type="dxa"/>
            <w:tcBorders>
              <w:top w:val="nil"/>
              <w:left w:val="nil"/>
              <w:bottom w:val="nil"/>
              <w:right w:val="nil"/>
            </w:tcBorders>
            <w:shd w:val="clear" w:color="auto" w:fill="auto"/>
            <w:noWrap/>
            <w:vAlign w:val="center"/>
            <w:hideMark/>
          </w:tcPr>
          <w:p w14:paraId="4DFF1F73"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4F66705E" w14:textId="77777777" w:rsidR="00076524" w:rsidRPr="00F02BC5" w:rsidRDefault="00076524">
            <w:pPr>
              <w:jc w:val="right"/>
              <w:rPr>
                <w:rFonts w:cs="Arial"/>
                <w:szCs w:val="16"/>
              </w:rPr>
            </w:pPr>
            <w:r w:rsidRPr="00F02BC5">
              <w:rPr>
                <w:rFonts w:cs="Arial"/>
                <w:szCs w:val="16"/>
              </w:rPr>
              <w:t>456</w:t>
            </w:r>
          </w:p>
        </w:tc>
        <w:tc>
          <w:tcPr>
            <w:tcW w:w="993" w:type="dxa"/>
            <w:tcBorders>
              <w:top w:val="nil"/>
              <w:left w:val="nil"/>
              <w:bottom w:val="nil"/>
              <w:right w:val="nil"/>
            </w:tcBorders>
            <w:shd w:val="clear" w:color="000000" w:fill="FFFFFF"/>
            <w:noWrap/>
            <w:vAlign w:val="center"/>
            <w:hideMark/>
          </w:tcPr>
          <w:p w14:paraId="27F1AE13" w14:textId="77777777" w:rsidR="00076524" w:rsidRPr="00F02BC5" w:rsidRDefault="00076524">
            <w:pPr>
              <w:jc w:val="right"/>
              <w:rPr>
                <w:rFonts w:cs="Arial"/>
                <w:szCs w:val="16"/>
              </w:rPr>
            </w:pPr>
            <w:r w:rsidRPr="00F02BC5">
              <w:rPr>
                <w:rFonts w:cs="Arial"/>
                <w:szCs w:val="16"/>
              </w:rPr>
              <w:t>441</w:t>
            </w:r>
          </w:p>
        </w:tc>
      </w:tr>
      <w:tr w:rsidR="00076524" w:rsidRPr="00F02BC5" w14:paraId="5A91DF6F" w14:textId="77777777" w:rsidTr="00076524">
        <w:trPr>
          <w:trHeight w:val="255"/>
        </w:trPr>
        <w:tc>
          <w:tcPr>
            <w:tcW w:w="3302" w:type="dxa"/>
            <w:tcBorders>
              <w:top w:val="nil"/>
              <w:left w:val="nil"/>
              <w:bottom w:val="nil"/>
              <w:right w:val="nil"/>
            </w:tcBorders>
            <w:shd w:val="clear" w:color="000000" w:fill="FFFFFF"/>
            <w:noWrap/>
            <w:vAlign w:val="center"/>
            <w:hideMark/>
          </w:tcPr>
          <w:p w14:paraId="6021B6F6" w14:textId="77777777" w:rsidR="00076524" w:rsidRPr="00F02BC5" w:rsidRDefault="00076524">
            <w:pPr>
              <w:rPr>
                <w:rFonts w:cs="Arial"/>
                <w:b/>
                <w:bCs/>
                <w:szCs w:val="16"/>
              </w:rPr>
            </w:pPr>
            <w:r w:rsidRPr="00F02BC5">
              <w:rPr>
                <w:rFonts w:cs="Arial"/>
                <w:b/>
                <w:bCs/>
                <w:szCs w:val="16"/>
              </w:rPr>
              <w:t>Total rental income</w:t>
            </w:r>
          </w:p>
        </w:tc>
        <w:tc>
          <w:tcPr>
            <w:tcW w:w="993" w:type="dxa"/>
            <w:tcBorders>
              <w:top w:val="single" w:sz="4" w:space="0" w:color="auto"/>
              <w:left w:val="nil"/>
              <w:bottom w:val="nil"/>
              <w:right w:val="nil"/>
            </w:tcBorders>
            <w:shd w:val="clear" w:color="000000" w:fill="D9D9D9"/>
            <w:noWrap/>
            <w:vAlign w:val="center"/>
            <w:hideMark/>
          </w:tcPr>
          <w:p w14:paraId="0874E9BE" w14:textId="77777777" w:rsidR="00076524" w:rsidRPr="00F02BC5" w:rsidRDefault="00076524">
            <w:pPr>
              <w:jc w:val="right"/>
              <w:rPr>
                <w:rFonts w:cs="Arial"/>
                <w:szCs w:val="16"/>
              </w:rPr>
            </w:pPr>
            <w:r w:rsidRPr="00F02BC5">
              <w:rPr>
                <w:rFonts w:cs="Arial"/>
                <w:szCs w:val="16"/>
              </w:rPr>
              <w:t>386</w:t>
            </w:r>
          </w:p>
        </w:tc>
        <w:tc>
          <w:tcPr>
            <w:tcW w:w="993" w:type="dxa"/>
            <w:tcBorders>
              <w:top w:val="single" w:sz="4" w:space="0" w:color="auto"/>
              <w:left w:val="nil"/>
              <w:bottom w:val="nil"/>
              <w:right w:val="nil"/>
            </w:tcBorders>
            <w:shd w:val="clear" w:color="000000" w:fill="FFFFFF"/>
            <w:noWrap/>
            <w:vAlign w:val="center"/>
            <w:hideMark/>
          </w:tcPr>
          <w:p w14:paraId="0837C07F" w14:textId="77777777" w:rsidR="00076524" w:rsidRPr="00F02BC5" w:rsidRDefault="00076524">
            <w:pPr>
              <w:jc w:val="right"/>
              <w:rPr>
                <w:rFonts w:cs="Arial"/>
                <w:szCs w:val="16"/>
              </w:rPr>
            </w:pPr>
            <w:r w:rsidRPr="00F02BC5">
              <w:rPr>
                <w:rFonts w:cs="Arial"/>
                <w:szCs w:val="16"/>
              </w:rPr>
              <w:t>380</w:t>
            </w:r>
          </w:p>
        </w:tc>
        <w:tc>
          <w:tcPr>
            <w:tcW w:w="236" w:type="dxa"/>
            <w:tcBorders>
              <w:top w:val="single" w:sz="4" w:space="0" w:color="auto"/>
              <w:left w:val="nil"/>
              <w:bottom w:val="nil"/>
              <w:right w:val="nil"/>
            </w:tcBorders>
            <w:shd w:val="clear" w:color="auto" w:fill="auto"/>
            <w:noWrap/>
            <w:vAlign w:val="center"/>
            <w:hideMark/>
          </w:tcPr>
          <w:p w14:paraId="5DE06A87" w14:textId="77777777" w:rsidR="00076524" w:rsidRPr="00F02BC5" w:rsidRDefault="00076524">
            <w:pPr>
              <w:jc w:val="right"/>
              <w:rPr>
                <w:rFonts w:cs="Arial"/>
                <w:color w:val="000000"/>
                <w:szCs w:val="16"/>
              </w:rPr>
            </w:pPr>
            <w:r w:rsidRPr="00F02BC5">
              <w:rPr>
                <w:rFonts w:cs="Arial"/>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0563A532" w14:textId="77777777" w:rsidR="00076524" w:rsidRPr="00F02BC5" w:rsidRDefault="00076524">
            <w:pPr>
              <w:jc w:val="right"/>
              <w:rPr>
                <w:rFonts w:cs="Arial"/>
                <w:szCs w:val="16"/>
              </w:rPr>
            </w:pPr>
            <w:r w:rsidRPr="00F02BC5">
              <w:rPr>
                <w:rFonts w:cs="Arial"/>
                <w:szCs w:val="16"/>
              </w:rPr>
              <w:t>456</w:t>
            </w:r>
          </w:p>
        </w:tc>
        <w:tc>
          <w:tcPr>
            <w:tcW w:w="993" w:type="dxa"/>
            <w:tcBorders>
              <w:top w:val="single" w:sz="4" w:space="0" w:color="auto"/>
              <w:left w:val="nil"/>
              <w:bottom w:val="nil"/>
              <w:right w:val="nil"/>
            </w:tcBorders>
            <w:shd w:val="clear" w:color="000000" w:fill="FFFFFF"/>
            <w:noWrap/>
            <w:vAlign w:val="center"/>
            <w:hideMark/>
          </w:tcPr>
          <w:p w14:paraId="5AC53512" w14:textId="77777777" w:rsidR="00076524" w:rsidRPr="00F02BC5" w:rsidRDefault="00076524">
            <w:pPr>
              <w:jc w:val="right"/>
              <w:rPr>
                <w:rFonts w:cs="Arial"/>
                <w:szCs w:val="16"/>
              </w:rPr>
            </w:pPr>
            <w:r w:rsidRPr="00F02BC5">
              <w:rPr>
                <w:rFonts w:cs="Arial"/>
                <w:szCs w:val="16"/>
              </w:rPr>
              <w:t>441</w:t>
            </w:r>
          </w:p>
        </w:tc>
      </w:tr>
      <w:tr w:rsidR="00076524" w:rsidRPr="00F02BC5" w14:paraId="298B9FB4" w14:textId="77777777" w:rsidTr="00076524">
        <w:trPr>
          <w:trHeight w:val="255"/>
        </w:trPr>
        <w:tc>
          <w:tcPr>
            <w:tcW w:w="3302" w:type="dxa"/>
            <w:tcBorders>
              <w:top w:val="nil"/>
              <w:left w:val="nil"/>
              <w:bottom w:val="nil"/>
              <w:right w:val="nil"/>
            </w:tcBorders>
            <w:shd w:val="clear" w:color="000000" w:fill="FFFFFF"/>
            <w:noWrap/>
            <w:vAlign w:val="center"/>
            <w:hideMark/>
          </w:tcPr>
          <w:p w14:paraId="293594BF" w14:textId="77777777" w:rsidR="00076524" w:rsidRPr="00F02BC5" w:rsidRDefault="00076524">
            <w:pPr>
              <w:rPr>
                <w:rFonts w:cs="Arial"/>
                <w:b/>
                <w:bCs/>
                <w:szCs w:val="16"/>
              </w:rPr>
            </w:pPr>
            <w:r w:rsidRPr="00F02BC5">
              <w:rPr>
                <w:rFonts w:cs="Arial"/>
                <w:b/>
                <w:bCs/>
                <w:szCs w:val="16"/>
              </w:rPr>
              <w:t>Other fees and charges</w:t>
            </w:r>
          </w:p>
        </w:tc>
        <w:tc>
          <w:tcPr>
            <w:tcW w:w="993" w:type="dxa"/>
            <w:tcBorders>
              <w:top w:val="nil"/>
              <w:left w:val="nil"/>
              <w:bottom w:val="nil"/>
              <w:right w:val="nil"/>
            </w:tcBorders>
            <w:shd w:val="clear" w:color="000000" w:fill="D9D9D9"/>
            <w:noWrap/>
            <w:vAlign w:val="center"/>
            <w:hideMark/>
          </w:tcPr>
          <w:p w14:paraId="07981AB0"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7144875C"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auto" w:fill="auto"/>
            <w:noWrap/>
            <w:vAlign w:val="center"/>
            <w:hideMark/>
          </w:tcPr>
          <w:p w14:paraId="6D09C1D1" w14:textId="77777777" w:rsidR="00076524" w:rsidRPr="00F02BC5" w:rsidRDefault="00076524">
            <w:pPr>
              <w:rPr>
                <w:rFonts w:cs="Arial"/>
                <w:szCs w:val="16"/>
              </w:rPr>
            </w:pPr>
          </w:p>
        </w:tc>
        <w:tc>
          <w:tcPr>
            <w:tcW w:w="994" w:type="dxa"/>
            <w:tcBorders>
              <w:top w:val="nil"/>
              <w:left w:val="nil"/>
              <w:bottom w:val="nil"/>
              <w:right w:val="nil"/>
            </w:tcBorders>
            <w:shd w:val="clear" w:color="000000" w:fill="D9D9D9"/>
            <w:noWrap/>
            <w:vAlign w:val="center"/>
            <w:hideMark/>
          </w:tcPr>
          <w:p w14:paraId="2A5D5042" w14:textId="77777777" w:rsidR="00076524" w:rsidRPr="00F02BC5" w:rsidRDefault="00076524">
            <w:pPr>
              <w:rPr>
                <w:rFonts w:cs="Arial"/>
                <w:szCs w:val="16"/>
              </w:rPr>
            </w:pPr>
            <w:r w:rsidRPr="00F02BC5">
              <w:rPr>
                <w:rFonts w:cs="Arial"/>
                <w:szCs w:val="16"/>
              </w:rPr>
              <w:t> </w:t>
            </w:r>
          </w:p>
        </w:tc>
        <w:tc>
          <w:tcPr>
            <w:tcW w:w="993" w:type="dxa"/>
            <w:tcBorders>
              <w:top w:val="nil"/>
              <w:left w:val="nil"/>
              <w:bottom w:val="nil"/>
              <w:right w:val="nil"/>
            </w:tcBorders>
            <w:shd w:val="clear" w:color="000000" w:fill="FFFFFF"/>
            <w:noWrap/>
            <w:vAlign w:val="center"/>
            <w:hideMark/>
          </w:tcPr>
          <w:p w14:paraId="58DCCC04" w14:textId="77777777" w:rsidR="00076524" w:rsidRPr="00F02BC5" w:rsidRDefault="00076524">
            <w:pPr>
              <w:rPr>
                <w:rFonts w:cs="Arial"/>
                <w:szCs w:val="16"/>
              </w:rPr>
            </w:pPr>
            <w:r w:rsidRPr="00F02BC5">
              <w:rPr>
                <w:rFonts w:cs="Arial"/>
                <w:szCs w:val="16"/>
              </w:rPr>
              <w:t> </w:t>
            </w:r>
          </w:p>
        </w:tc>
      </w:tr>
      <w:tr w:rsidR="00076524" w:rsidRPr="00F02BC5" w14:paraId="3286E197" w14:textId="77777777" w:rsidTr="00076524">
        <w:trPr>
          <w:trHeight w:val="255"/>
        </w:trPr>
        <w:tc>
          <w:tcPr>
            <w:tcW w:w="3302" w:type="dxa"/>
            <w:tcBorders>
              <w:top w:val="nil"/>
              <w:left w:val="nil"/>
              <w:bottom w:val="nil"/>
              <w:right w:val="nil"/>
            </w:tcBorders>
            <w:shd w:val="clear" w:color="000000" w:fill="FFFFFF"/>
            <w:noWrap/>
            <w:vAlign w:val="center"/>
            <w:hideMark/>
          </w:tcPr>
          <w:p w14:paraId="6C7A8598" w14:textId="77777777" w:rsidR="00076524" w:rsidRPr="00F02BC5" w:rsidRDefault="00076524">
            <w:pPr>
              <w:ind w:firstLineChars="100" w:firstLine="160"/>
              <w:rPr>
                <w:rFonts w:cs="Arial"/>
                <w:szCs w:val="16"/>
              </w:rPr>
            </w:pPr>
            <w:r w:rsidRPr="00F02BC5">
              <w:rPr>
                <w:rFonts w:cs="Arial"/>
                <w:szCs w:val="16"/>
              </w:rPr>
              <w:t>Rendering of services(a)</w:t>
            </w:r>
          </w:p>
        </w:tc>
        <w:tc>
          <w:tcPr>
            <w:tcW w:w="993" w:type="dxa"/>
            <w:tcBorders>
              <w:top w:val="nil"/>
              <w:left w:val="nil"/>
              <w:bottom w:val="nil"/>
              <w:right w:val="nil"/>
            </w:tcBorders>
            <w:shd w:val="clear" w:color="000000" w:fill="D9D9D9"/>
            <w:noWrap/>
            <w:vAlign w:val="center"/>
            <w:hideMark/>
          </w:tcPr>
          <w:p w14:paraId="336403D1" w14:textId="77777777" w:rsidR="00076524" w:rsidRPr="00F02BC5" w:rsidRDefault="00076524">
            <w:pPr>
              <w:jc w:val="right"/>
              <w:rPr>
                <w:rFonts w:cs="Arial"/>
                <w:szCs w:val="16"/>
              </w:rPr>
            </w:pPr>
            <w:r w:rsidRPr="00F02BC5">
              <w:rPr>
                <w:rFonts w:cs="Arial"/>
                <w:szCs w:val="16"/>
              </w:rPr>
              <w:t>354</w:t>
            </w:r>
          </w:p>
        </w:tc>
        <w:tc>
          <w:tcPr>
            <w:tcW w:w="993" w:type="dxa"/>
            <w:tcBorders>
              <w:top w:val="nil"/>
              <w:left w:val="nil"/>
              <w:bottom w:val="nil"/>
              <w:right w:val="nil"/>
            </w:tcBorders>
            <w:shd w:val="clear" w:color="000000" w:fill="FFFFFF"/>
            <w:noWrap/>
            <w:vAlign w:val="center"/>
            <w:hideMark/>
          </w:tcPr>
          <w:p w14:paraId="1EF33C79"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7463B5BC"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303FEDF3" w14:textId="77777777" w:rsidR="00076524" w:rsidRPr="00F02BC5" w:rsidRDefault="00076524">
            <w:pPr>
              <w:jc w:val="right"/>
              <w:rPr>
                <w:rFonts w:cs="Arial"/>
                <w:szCs w:val="16"/>
              </w:rPr>
            </w:pPr>
            <w:r w:rsidRPr="00F02BC5">
              <w:rPr>
                <w:rFonts w:cs="Arial"/>
                <w:szCs w:val="16"/>
              </w:rPr>
              <w:t>578</w:t>
            </w:r>
          </w:p>
        </w:tc>
        <w:tc>
          <w:tcPr>
            <w:tcW w:w="993" w:type="dxa"/>
            <w:tcBorders>
              <w:top w:val="nil"/>
              <w:left w:val="nil"/>
              <w:bottom w:val="nil"/>
              <w:right w:val="nil"/>
            </w:tcBorders>
            <w:shd w:val="clear" w:color="000000" w:fill="FFFFFF"/>
            <w:noWrap/>
            <w:vAlign w:val="center"/>
            <w:hideMark/>
          </w:tcPr>
          <w:p w14:paraId="1F985879" w14:textId="77777777" w:rsidR="00076524" w:rsidRPr="00F02BC5" w:rsidRDefault="00076524">
            <w:pPr>
              <w:jc w:val="right"/>
              <w:rPr>
                <w:rFonts w:cs="Arial"/>
                <w:szCs w:val="16"/>
              </w:rPr>
            </w:pPr>
            <w:r w:rsidRPr="00F02BC5">
              <w:rPr>
                <w:rFonts w:cs="Arial"/>
                <w:szCs w:val="16"/>
              </w:rPr>
              <w:t>-</w:t>
            </w:r>
          </w:p>
        </w:tc>
      </w:tr>
      <w:tr w:rsidR="00076524" w:rsidRPr="00F02BC5" w14:paraId="039EAB91" w14:textId="77777777" w:rsidTr="00076524">
        <w:trPr>
          <w:trHeight w:val="255"/>
        </w:trPr>
        <w:tc>
          <w:tcPr>
            <w:tcW w:w="3302" w:type="dxa"/>
            <w:tcBorders>
              <w:top w:val="nil"/>
              <w:left w:val="nil"/>
              <w:bottom w:val="nil"/>
              <w:right w:val="nil"/>
            </w:tcBorders>
            <w:shd w:val="clear" w:color="000000" w:fill="FFFFFF"/>
            <w:noWrap/>
            <w:vAlign w:val="center"/>
            <w:hideMark/>
          </w:tcPr>
          <w:p w14:paraId="7B892A34" w14:textId="77777777" w:rsidR="00076524" w:rsidRPr="00F02BC5" w:rsidRDefault="00076524">
            <w:pPr>
              <w:ind w:firstLineChars="100" w:firstLine="160"/>
              <w:rPr>
                <w:rFonts w:cs="Arial"/>
                <w:szCs w:val="16"/>
              </w:rPr>
            </w:pPr>
            <w:r w:rsidRPr="00F02BC5">
              <w:rPr>
                <w:rFonts w:cs="Arial"/>
                <w:szCs w:val="16"/>
              </w:rPr>
              <w:t>Other fees from regulatory services</w:t>
            </w:r>
          </w:p>
        </w:tc>
        <w:tc>
          <w:tcPr>
            <w:tcW w:w="993" w:type="dxa"/>
            <w:tcBorders>
              <w:top w:val="nil"/>
              <w:left w:val="nil"/>
              <w:bottom w:val="nil"/>
              <w:right w:val="nil"/>
            </w:tcBorders>
            <w:shd w:val="clear" w:color="000000" w:fill="D9D9D9"/>
            <w:noWrap/>
            <w:vAlign w:val="center"/>
            <w:hideMark/>
          </w:tcPr>
          <w:p w14:paraId="5825109D" w14:textId="77777777" w:rsidR="00076524" w:rsidRPr="00F02BC5" w:rsidRDefault="00076524">
            <w:pPr>
              <w:jc w:val="right"/>
              <w:rPr>
                <w:rFonts w:cs="Arial"/>
                <w:szCs w:val="16"/>
              </w:rPr>
            </w:pPr>
            <w:r w:rsidRPr="00F02BC5">
              <w:rPr>
                <w:rFonts w:cs="Arial"/>
                <w:szCs w:val="16"/>
              </w:rPr>
              <w:t>876</w:t>
            </w:r>
          </w:p>
        </w:tc>
        <w:tc>
          <w:tcPr>
            <w:tcW w:w="993" w:type="dxa"/>
            <w:tcBorders>
              <w:top w:val="nil"/>
              <w:left w:val="nil"/>
              <w:bottom w:val="nil"/>
              <w:right w:val="nil"/>
            </w:tcBorders>
            <w:shd w:val="clear" w:color="000000" w:fill="FFFFFF"/>
            <w:noWrap/>
            <w:vAlign w:val="center"/>
            <w:hideMark/>
          </w:tcPr>
          <w:p w14:paraId="20FB3D77" w14:textId="77777777" w:rsidR="00076524" w:rsidRPr="00F02BC5" w:rsidRDefault="00076524">
            <w:pPr>
              <w:jc w:val="right"/>
              <w:rPr>
                <w:rFonts w:cs="Arial"/>
                <w:szCs w:val="16"/>
              </w:rPr>
            </w:pPr>
            <w:r w:rsidRPr="00F02BC5">
              <w:rPr>
                <w:rFonts w:cs="Arial"/>
                <w:szCs w:val="16"/>
              </w:rPr>
              <w:t>1,257</w:t>
            </w:r>
          </w:p>
        </w:tc>
        <w:tc>
          <w:tcPr>
            <w:tcW w:w="236" w:type="dxa"/>
            <w:tcBorders>
              <w:top w:val="nil"/>
              <w:left w:val="nil"/>
              <w:bottom w:val="nil"/>
              <w:right w:val="nil"/>
            </w:tcBorders>
            <w:shd w:val="clear" w:color="auto" w:fill="auto"/>
            <w:noWrap/>
            <w:vAlign w:val="center"/>
            <w:hideMark/>
          </w:tcPr>
          <w:p w14:paraId="6171BD52" w14:textId="77777777" w:rsidR="00076524" w:rsidRPr="00F02BC5" w:rsidRDefault="00076524">
            <w:pPr>
              <w:jc w:val="right"/>
              <w:rPr>
                <w:rFonts w:cs="Arial"/>
                <w:szCs w:val="16"/>
              </w:rPr>
            </w:pPr>
          </w:p>
        </w:tc>
        <w:tc>
          <w:tcPr>
            <w:tcW w:w="994" w:type="dxa"/>
            <w:tcBorders>
              <w:top w:val="nil"/>
              <w:left w:val="nil"/>
              <w:bottom w:val="nil"/>
              <w:right w:val="nil"/>
            </w:tcBorders>
            <w:shd w:val="clear" w:color="000000" w:fill="D9D9D9"/>
            <w:noWrap/>
            <w:vAlign w:val="center"/>
            <w:hideMark/>
          </w:tcPr>
          <w:p w14:paraId="6378CA61" w14:textId="77777777" w:rsidR="00076524" w:rsidRPr="00F02BC5" w:rsidRDefault="00076524">
            <w:pPr>
              <w:jc w:val="right"/>
              <w:rPr>
                <w:rFonts w:cs="Arial"/>
                <w:szCs w:val="16"/>
              </w:rPr>
            </w:pPr>
            <w:r w:rsidRPr="00F02BC5">
              <w:rPr>
                <w:rFonts w:cs="Arial"/>
                <w:szCs w:val="16"/>
              </w:rPr>
              <w:t>876</w:t>
            </w:r>
          </w:p>
        </w:tc>
        <w:tc>
          <w:tcPr>
            <w:tcW w:w="993" w:type="dxa"/>
            <w:tcBorders>
              <w:top w:val="nil"/>
              <w:left w:val="nil"/>
              <w:bottom w:val="nil"/>
              <w:right w:val="nil"/>
            </w:tcBorders>
            <w:shd w:val="clear" w:color="000000" w:fill="FFFFFF"/>
            <w:noWrap/>
            <w:vAlign w:val="center"/>
            <w:hideMark/>
          </w:tcPr>
          <w:p w14:paraId="2BF8D20B" w14:textId="77777777" w:rsidR="00076524" w:rsidRPr="00F02BC5" w:rsidRDefault="00076524">
            <w:pPr>
              <w:jc w:val="right"/>
              <w:rPr>
                <w:rFonts w:cs="Arial"/>
                <w:szCs w:val="16"/>
              </w:rPr>
            </w:pPr>
            <w:r w:rsidRPr="00F02BC5">
              <w:rPr>
                <w:rFonts w:cs="Arial"/>
                <w:szCs w:val="16"/>
              </w:rPr>
              <w:t>1,257</w:t>
            </w:r>
          </w:p>
        </w:tc>
      </w:tr>
      <w:tr w:rsidR="00076524" w:rsidRPr="00F02BC5" w14:paraId="6923B865" w14:textId="77777777" w:rsidTr="00076524">
        <w:trPr>
          <w:trHeight w:val="255"/>
        </w:trPr>
        <w:tc>
          <w:tcPr>
            <w:tcW w:w="3302" w:type="dxa"/>
            <w:tcBorders>
              <w:top w:val="nil"/>
              <w:left w:val="nil"/>
              <w:bottom w:val="nil"/>
              <w:right w:val="nil"/>
            </w:tcBorders>
            <w:shd w:val="clear" w:color="000000" w:fill="FFFFFF"/>
            <w:noWrap/>
            <w:vAlign w:val="center"/>
            <w:hideMark/>
          </w:tcPr>
          <w:p w14:paraId="79289CA9" w14:textId="77777777" w:rsidR="00076524" w:rsidRPr="00F02BC5" w:rsidRDefault="00076524">
            <w:pPr>
              <w:rPr>
                <w:rFonts w:cs="Arial"/>
                <w:b/>
                <w:bCs/>
                <w:szCs w:val="16"/>
              </w:rPr>
            </w:pPr>
            <w:r w:rsidRPr="00F02BC5">
              <w:rPr>
                <w:rFonts w:cs="Arial"/>
                <w:b/>
                <w:bCs/>
                <w:szCs w:val="16"/>
              </w:rPr>
              <w:t>Total other fees and charges</w:t>
            </w:r>
          </w:p>
        </w:tc>
        <w:tc>
          <w:tcPr>
            <w:tcW w:w="993" w:type="dxa"/>
            <w:tcBorders>
              <w:top w:val="single" w:sz="4" w:space="0" w:color="auto"/>
              <w:left w:val="nil"/>
              <w:bottom w:val="nil"/>
              <w:right w:val="nil"/>
            </w:tcBorders>
            <w:shd w:val="clear" w:color="000000" w:fill="D9D9D9"/>
            <w:noWrap/>
            <w:vAlign w:val="center"/>
            <w:hideMark/>
          </w:tcPr>
          <w:p w14:paraId="260EE812" w14:textId="77777777" w:rsidR="00076524" w:rsidRPr="00F02BC5" w:rsidRDefault="00076524">
            <w:pPr>
              <w:jc w:val="right"/>
              <w:rPr>
                <w:rFonts w:cs="Arial"/>
                <w:szCs w:val="16"/>
              </w:rPr>
            </w:pPr>
            <w:r w:rsidRPr="00F02BC5">
              <w:rPr>
                <w:rFonts w:cs="Arial"/>
                <w:szCs w:val="16"/>
              </w:rPr>
              <w:t>1,230</w:t>
            </w:r>
          </w:p>
        </w:tc>
        <w:tc>
          <w:tcPr>
            <w:tcW w:w="993" w:type="dxa"/>
            <w:tcBorders>
              <w:top w:val="single" w:sz="4" w:space="0" w:color="auto"/>
              <w:left w:val="nil"/>
              <w:bottom w:val="nil"/>
              <w:right w:val="nil"/>
            </w:tcBorders>
            <w:shd w:val="clear" w:color="000000" w:fill="FFFFFF"/>
            <w:noWrap/>
            <w:vAlign w:val="center"/>
            <w:hideMark/>
          </w:tcPr>
          <w:p w14:paraId="24E9CAF0" w14:textId="77777777" w:rsidR="00076524" w:rsidRPr="00F02BC5" w:rsidRDefault="00076524">
            <w:pPr>
              <w:jc w:val="right"/>
              <w:rPr>
                <w:rFonts w:cs="Arial"/>
                <w:szCs w:val="16"/>
              </w:rPr>
            </w:pPr>
            <w:r w:rsidRPr="00F02BC5">
              <w:rPr>
                <w:rFonts w:cs="Arial"/>
                <w:szCs w:val="16"/>
              </w:rPr>
              <w:t>1,257</w:t>
            </w:r>
          </w:p>
        </w:tc>
        <w:tc>
          <w:tcPr>
            <w:tcW w:w="236" w:type="dxa"/>
            <w:tcBorders>
              <w:top w:val="single" w:sz="4" w:space="0" w:color="auto"/>
              <w:left w:val="nil"/>
              <w:bottom w:val="nil"/>
              <w:right w:val="nil"/>
            </w:tcBorders>
            <w:shd w:val="clear" w:color="auto" w:fill="auto"/>
            <w:noWrap/>
            <w:vAlign w:val="center"/>
            <w:hideMark/>
          </w:tcPr>
          <w:p w14:paraId="381B2F35" w14:textId="77777777" w:rsidR="00076524" w:rsidRPr="00F02BC5" w:rsidRDefault="00076524">
            <w:pPr>
              <w:jc w:val="right"/>
              <w:rPr>
                <w:rFonts w:cs="Arial"/>
                <w:color w:val="000000"/>
                <w:szCs w:val="16"/>
              </w:rPr>
            </w:pPr>
            <w:r w:rsidRPr="00F02BC5">
              <w:rPr>
                <w:rFonts w:cs="Arial"/>
                <w:color w:val="000000"/>
                <w:szCs w:val="16"/>
              </w:rPr>
              <w:t> </w:t>
            </w:r>
          </w:p>
        </w:tc>
        <w:tc>
          <w:tcPr>
            <w:tcW w:w="994" w:type="dxa"/>
            <w:tcBorders>
              <w:top w:val="single" w:sz="4" w:space="0" w:color="auto"/>
              <w:left w:val="nil"/>
              <w:bottom w:val="nil"/>
              <w:right w:val="nil"/>
            </w:tcBorders>
            <w:shd w:val="clear" w:color="000000" w:fill="D9D9D9"/>
            <w:noWrap/>
            <w:vAlign w:val="center"/>
            <w:hideMark/>
          </w:tcPr>
          <w:p w14:paraId="05EECBD0" w14:textId="77777777" w:rsidR="00076524" w:rsidRPr="00F02BC5" w:rsidRDefault="00076524">
            <w:pPr>
              <w:jc w:val="right"/>
              <w:rPr>
                <w:rFonts w:cs="Arial"/>
                <w:szCs w:val="16"/>
              </w:rPr>
            </w:pPr>
            <w:r w:rsidRPr="00F02BC5">
              <w:rPr>
                <w:rFonts w:cs="Arial"/>
                <w:szCs w:val="16"/>
              </w:rPr>
              <w:t>1,454</w:t>
            </w:r>
          </w:p>
        </w:tc>
        <w:tc>
          <w:tcPr>
            <w:tcW w:w="993" w:type="dxa"/>
            <w:tcBorders>
              <w:top w:val="single" w:sz="4" w:space="0" w:color="auto"/>
              <w:left w:val="nil"/>
              <w:bottom w:val="nil"/>
              <w:right w:val="nil"/>
            </w:tcBorders>
            <w:shd w:val="clear" w:color="000000" w:fill="FFFFFF"/>
            <w:noWrap/>
            <w:vAlign w:val="center"/>
            <w:hideMark/>
          </w:tcPr>
          <w:p w14:paraId="350DAFF2" w14:textId="77777777" w:rsidR="00076524" w:rsidRPr="00F02BC5" w:rsidRDefault="00076524">
            <w:pPr>
              <w:jc w:val="right"/>
              <w:rPr>
                <w:rFonts w:cs="Arial"/>
                <w:szCs w:val="16"/>
              </w:rPr>
            </w:pPr>
            <w:r w:rsidRPr="00F02BC5">
              <w:rPr>
                <w:rFonts w:cs="Arial"/>
                <w:szCs w:val="16"/>
              </w:rPr>
              <w:t>1,257</w:t>
            </w:r>
          </w:p>
        </w:tc>
      </w:tr>
      <w:tr w:rsidR="00076524" w:rsidRPr="00F02BC5" w14:paraId="2F282265" w14:textId="77777777" w:rsidTr="00076524">
        <w:trPr>
          <w:trHeight w:val="255"/>
        </w:trPr>
        <w:tc>
          <w:tcPr>
            <w:tcW w:w="3302" w:type="dxa"/>
            <w:tcBorders>
              <w:top w:val="nil"/>
              <w:left w:val="nil"/>
              <w:bottom w:val="nil"/>
              <w:right w:val="nil"/>
            </w:tcBorders>
            <w:shd w:val="clear" w:color="000000" w:fill="FFFFFF"/>
            <w:noWrap/>
            <w:vAlign w:val="center"/>
            <w:hideMark/>
          </w:tcPr>
          <w:p w14:paraId="1A65E099" w14:textId="77777777" w:rsidR="00076524" w:rsidRPr="00F02BC5" w:rsidRDefault="00076524">
            <w:pPr>
              <w:rPr>
                <w:rFonts w:cs="Arial"/>
                <w:b/>
                <w:bCs/>
                <w:szCs w:val="16"/>
              </w:rPr>
            </w:pPr>
            <w:r w:rsidRPr="00F02BC5">
              <w:rPr>
                <w:rFonts w:cs="Arial"/>
                <w:b/>
                <w:bCs/>
                <w:szCs w:val="16"/>
              </w:rPr>
              <w:t> </w:t>
            </w:r>
          </w:p>
        </w:tc>
        <w:tc>
          <w:tcPr>
            <w:tcW w:w="993" w:type="dxa"/>
            <w:tcBorders>
              <w:top w:val="nil"/>
              <w:left w:val="nil"/>
              <w:bottom w:val="single" w:sz="4" w:space="0" w:color="auto"/>
              <w:right w:val="nil"/>
            </w:tcBorders>
            <w:shd w:val="clear" w:color="000000" w:fill="D9D9D9"/>
            <w:noWrap/>
            <w:vAlign w:val="center"/>
            <w:hideMark/>
          </w:tcPr>
          <w:p w14:paraId="51660242" w14:textId="77777777" w:rsidR="00076524" w:rsidRPr="00F02BC5" w:rsidRDefault="00076524">
            <w:pPr>
              <w:rPr>
                <w:rFonts w:cs="Arial"/>
                <w:szCs w:val="16"/>
              </w:rPr>
            </w:pPr>
            <w:r w:rsidRPr="00F02BC5">
              <w:rPr>
                <w:rFonts w:cs="Arial"/>
                <w:szCs w:val="16"/>
              </w:rPr>
              <w:t> </w:t>
            </w:r>
          </w:p>
        </w:tc>
        <w:tc>
          <w:tcPr>
            <w:tcW w:w="993" w:type="dxa"/>
            <w:tcBorders>
              <w:top w:val="nil"/>
              <w:left w:val="nil"/>
              <w:bottom w:val="single" w:sz="4" w:space="0" w:color="auto"/>
              <w:right w:val="nil"/>
            </w:tcBorders>
            <w:shd w:val="clear" w:color="000000" w:fill="FFFFFF"/>
            <w:noWrap/>
            <w:vAlign w:val="center"/>
            <w:hideMark/>
          </w:tcPr>
          <w:p w14:paraId="51716C0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single" w:sz="4" w:space="0" w:color="auto"/>
              <w:right w:val="nil"/>
            </w:tcBorders>
            <w:shd w:val="clear" w:color="auto" w:fill="auto"/>
            <w:noWrap/>
            <w:vAlign w:val="center"/>
            <w:hideMark/>
          </w:tcPr>
          <w:p w14:paraId="074B12E8" w14:textId="77777777" w:rsidR="00076524" w:rsidRPr="00F02BC5" w:rsidRDefault="00076524">
            <w:pPr>
              <w:jc w:val="right"/>
              <w:rPr>
                <w:rFonts w:cs="Arial"/>
                <w:color w:val="000000"/>
                <w:szCs w:val="16"/>
              </w:rPr>
            </w:pPr>
            <w:r w:rsidRPr="00F02BC5">
              <w:rPr>
                <w:rFonts w:cs="Arial"/>
                <w:color w:val="000000"/>
                <w:szCs w:val="16"/>
              </w:rPr>
              <w:t> </w:t>
            </w:r>
          </w:p>
        </w:tc>
        <w:tc>
          <w:tcPr>
            <w:tcW w:w="994" w:type="dxa"/>
            <w:tcBorders>
              <w:top w:val="nil"/>
              <w:left w:val="nil"/>
              <w:bottom w:val="single" w:sz="4" w:space="0" w:color="auto"/>
              <w:right w:val="nil"/>
            </w:tcBorders>
            <w:shd w:val="clear" w:color="000000" w:fill="D9D9D9"/>
            <w:noWrap/>
            <w:vAlign w:val="center"/>
            <w:hideMark/>
          </w:tcPr>
          <w:p w14:paraId="6620FC23" w14:textId="77777777" w:rsidR="00076524" w:rsidRPr="00F02BC5" w:rsidRDefault="00076524">
            <w:pPr>
              <w:rPr>
                <w:rFonts w:cs="Arial"/>
                <w:szCs w:val="16"/>
              </w:rPr>
            </w:pPr>
            <w:r w:rsidRPr="00F02BC5">
              <w:rPr>
                <w:rFonts w:cs="Arial"/>
                <w:szCs w:val="16"/>
              </w:rPr>
              <w:t> </w:t>
            </w:r>
          </w:p>
        </w:tc>
        <w:tc>
          <w:tcPr>
            <w:tcW w:w="993" w:type="dxa"/>
            <w:tcBorders>
              <w:top w:val="nil"/>
              <w:left w:val="nil"/>
              <w:bottom w:val="single" w:sz="4" w:space="0" w:color="auto"/>
              <w:right w:val="nil"/>
            </w:tcBorders>
            <w:shd w:val="clear" w:color="000000" w:fill="FFFFFF"/>
            <w:noWrap/>
            <w:vAlign w:val="center"/>
            <w:hideMark/>
          </w:tcPr>
          <w:p w14:paraId="1A75AADA" w14:textId="77777777" w:rsidR="00076524" w:rsidRPr="00F02BC5" w:rsidRDefault="00076524">
            <w:pPr>
              <w:rPr>
                <w:rFonts w:cs="Arial"/>
                <w:szCs w:val="16"/>
              </w:rPr>
            </w:pPr>
            <w:r w:rsidRPr="00F02BC5">
              <w:rPr>
                <w:rFonts w:cs="Arial"/>
                <w:szCs w:val="16"/>
              </w:rPr>
              <w:t> </w:t>
            </w:r>
          </w:p>
        </w:tc>
      </w:tr>
      <w:tr w:rsidR="00076524" w:rsidRPr="00F02BC5" w14:paraId="3AB878BF" w14:textId="77777777" w:rsidTr="00076524">
        <w:trPr>
          <w:trHeight w:val="255"/>
        </w:trPr>
        <w:tc>
          <w:tcPr>
            <w:tcW w:w="3302" w:type="dxa"/>
            <w:tcBorders>
              <w:top w:val="nil"/>
              <w:left w:val="nil"/>
              <w:bottom w:val="single" w:sz="4" w:space="0" w:color="auto"/>
              <w:right w:val="nil"/>
            </w:tcBorders>
            <w:shd w:val="clear" w:color="000000" w:fill="FFFFFF"/>
            <w:noWrap/>
            <w:vAlign w:val="center"/>
            <w:hideMark/>
          </w:tcPr>
          <w:p w14:paraId="31BC552F" w14:textId="77777777" w:rsidR="00076524" w:rsidRPr="00F02BC5" w:rsidRDefault="00076524">
            <w:pPr>
              <w:rPr>
                <w:rFonts w:cs="Arial"/>
                <w:b/>
                <w:bCs/>
                <w:color w:val="000000"/>
                <w:szCs w:val="16"/>
              </w:rPr>
            </w:pPr>
            <w:r w:rsidRPr="00F02BC5">
              <w:rPr>
                <w:rFonts w:cs="Arial"/>
                <w:b/>
                <w:bCs/>
                <w:color w:val="000000"/>
                <w:szCs w:val="16"/>
              </w:rPr>
              <w:t>Total sales of goods and services</w:t>
            </w:r>
          </w:p>
        </w:tc>
        <w:tc>
          <w:tcPr>
            <w:tcW w:w="993" w:type="dxa"/>
            <w:tcBorders>
              <w:top w:val="nil"/>
              <w:left w:val="nil"/>
              <w:bottom w:val="single" w:sz="4" w:space="0" w:color="auto"/>
              <w:right w:val="nil"/>
            </w:tcBorders>
            <w:shd w:val="clear" w:color="000000" w:fill="D9D9D9"/>
            <w:noWrap/>
            <w:vAlign w:val="bottom"/>
            <w:hideMark/>
          </w:tcPr>
          <w:p w14:paraId="211CB368" w14:textId="77777777" w:rsidR="00076524" w:rsidRPr="00F02BC5" w:rsidRDefault="00076524">
            <w:pPr>
              <w:jc w:val="right"/>
              <w:rPr>
                <w:rFonts w:cs="Arial"/>
                <w:b/>
                <w:bCs/>
                <w:szCs w:val="16"/>
              </w:rPr>
            </w:pPr>
            <w:r w:rsidRPr="00F02BC5">
              <w:rPr>
                <w:rFonts w:cs="Arial"/>
                <w:b/>
                <w:bCs/>
                <w:szCs w:val="16"/>
              </w:rPr>
              <w:t>14,789</w:t>
            </w:r>
          </w:p>
        </w:tc>
        <w:tc>
          <w:tcPr>
            <w:tcW w:w="993" w:type="dxa"/>
            <w:tcBorders>
              <w:top w:val="nil"/>
              <w:left w:val="nil"/>
              <w:bottom w:val="single" w:sz="4" w:space="0" w:color="auto"/>
              <w:right w:val="nil"/>
            </w:tcBorders>
            <w:shd w:val="clear" w:color="000000" w:fill="FFFFFF"/>
            <w:noWrap/>
            <w:vAlign w:val="bottom"/>
            <w:hideMark/>
          </w:tcPr>
          <w:p w14:paraId="651B739F" w14:textId="77777777" w:rsidR="00076524" w:rsidRPr="00F02BC5" w:rsidRDefault="00076524">
            <w:pPr>
              <w:jc w:val="right"/>
              <w:rPr>
                <w:rFonts w:cs="Arial"/>
                <w:b/>
                <w:bCs/>
                <w:szCs w:val="16"/>
              </w:rPr>
            </w:pPr>
            <w:r w:rsidRPr="00F02BC5">
              <w:rPr>
                <w:rFonts w:cs="Arial"/>
                <w:b/>
                <w:bCs/>
                <w:szCs w:val="16"/>
              </w:rPr>
              <w:t>12,488</w:t>
            </w:r>
          </w:p>
        </w:tc>
        <w:tc>
          <w:tcPr>
            <w:tcW w:w="236" w:type="dxa"/>
            <w:tcBorders>
              <w:top w:val="nil"/>
              <w:left w:val="nil"/>
              <w:bottom w:val="single" w:sz="4" w:space="0" w:color="auto"/>
              <w:right w:val="nil"/>
            </w:tcBorders>
            <w:shd w:val="clear" w:color="000000" w:fill="FFFFFF"/>
            <w:noWrap/>
            <w:vAlign w:val="bottom"/>
            <w:hideMark/>
          </w:tcPr>
          <w:p w14:paraId="692F889B" w14:textId="77777777" w:rsidR="00076524" w:rsidRPr="00F02BC5" w:rsidRDefault="00076524">
            <w:pPr>
              <w:jc w:val="right"/>
              <w:rPr>
                <w:rFonts w:cs="Arial"/>
                <w:b/>
                <w:bCs/>
                <w:szCs w:val="16"/>
              </w:rPr>
            </w:pPr>
            <w:r w:rsidRPr="00F02BC5">
              <w:rPr>
                <w:rFonts w:cs="Arial"/>
                <w:b/>
                <w:bCs/>
                <w:szCs w:val="16"/>
              </w:rPr>
              <w:t> </w:t>
            </w:r>
          </w:p>
        </w:tc>
        <w:tc>
          <w:tcPr>
            <w:tcW w:w="994" w:type="dxa"/>
            <w:tcBorders>
              <w:top w:val="nil"/>
              <w:left w:val="nil"/>
              <w:bottom w:val="single" w:sz="4" w:space="0" w:color="auto"/>
              <w:right w:val="nil"/>
            </w:tcBorders>
            <w:shd w:val="clear" w:color="000000" w:fill="D9D9D9"/>
            <w:noWrap/>
            <w:vAlign w:val="bottom"/>
            <w:hideMark/>
          </w:tcPr>
          <w:p w14:paraId="5F988716" w14:textId="77777777" w:rsidR="00076524" w:rsidRPr="00F02BC5" w:rsidRDefault="00076524">
            <w:pPr>
              <w:jc w:val="right"/>
              <w:rPr>
                <w:rFonts w:cs="Arial"/>
                <w:b/>
                <w:bCs/>
                <w:szCs w:val="16"/>
              </w:rPr>
            </w:pPr>
            <w:r w:rsidRPr="00F02BC5">
              <w:rPr>
                <w:rFonts w:cs="Arial"/>
                <w:b/>
                <w:bCs/>
                <w:szCs w:val="16"/>
              </w:rPr>
              <w:t>31,005</w:t>
            </w:r>
          </w:p>
        </w:tc>
        <w:tc>
          <w:tcPr>
            <w:tcW w:w="993" w:type="dxa"/>
            <w:tcBorders>
              <w:top w:val="nil"/>
              <w:left w:val="nil"/>
              <w:bottom w:val="single" w:sz="4" w:space="0" w:color="auto"/>
              <w:right w:val="nil"/>
            </w:tcBorders>
            <w:shd w:val="clear" w:color="000000" w:fill="FFFFFF"/>
            <w:noWrap/>
            <w:vAlign w:val="bottom"/>
            <w:hideMark/>
          </w:tcPr>
          <w:p w14:paraId="79833C97" w14:textId="77777777" w:rsidR="00076524" w:rsidRPr="00F02BC5" w:rsidRDefault="00076524">
            <w:pPr>
              <w:jc w:val="right"/>
              <w:rPr>
                <w:rFonts w:cs="Arial"/>
                <w:b/>
                <w:bCs/>
                <w:szCs w:val="16"/>
              </w:rPr>
            </w:pPr>
            <w:r w:rsidRPr="00F02BC5">
              <w:rPr>
                <w:rFonts w:cs="Arial"/>
                <w:b/>
                <w:bCs/>
                <w:szCs w:val="16"/>
              </w:rPr>
              <w:t>27,672</w:t>
            </w:r>
          </w:p>
        </w:tc>
      </w:tr>
    </w:tbl>
    <w:p w14:paraId="7CDE0AC5" w14:textId="7BAA8C83" w:rsidR="00CC1293" w:rsidRPr="00F02BC5" w:rsidRDefault="00CC1293" w:rsidP="00530A43">
      <w:pPr>
        <w:pStyle w:val="Tablenotes"/>
        <w:numPr>
          <w:ilvl w:val="0"/>
          <w:numId w:val="46"/>
        </w:numPr>
      </w:pPr>
      <w:r w:rsidRPr="00F02BC5">
        <w:t>The Australian Government has applied AASB 15 using the modified retrospective approach and therefore the comparative information has not been restated and continues to be reported under AASB 11</w:t>
      </w:r>
      <w:r w:rsidR="00872622" w:rsidRPr="00F02BC5">
        <w:t>8</w:t>
      </w:r>
      <w:r w:rsidRPr="00F02BC5">
        <w:t xml:space="preserve">. </w:t>
      </w:r>
    </w:p>
    <w:p w14:paraId="11A95D5C" w14:textId="76AEB825" w:rsidR="00B51610" w:rsidRPr="00F02BC5" w:rsidRDefault="00B51610" w:rsidP="00530A43">
      <w:pPr>
        <w:pStyle w:val="Tablenotes"/>
        <w:numPr>
          <w:ilvl w:val="0"/>
          <w:numId w:val="46"/>
        </w:numPr>
      </w:pPr>
      <w:r w:rsidRPr="00F02BC5">
        <w:t xml:space="preserve">The Australian Government has applied AASB 16 using the modified retrospective approach and therefore the comparative information has not been restated and continues to be reported under AASB 117. </w:t>
      </w:r>
    </w:p>
    <w:p w14:paraId="21963134" w14:textId="5E5B7BF1" w:rsidR="006259D2" w:rsidRPr="00F02BC5" w:rsidRDefault="00FE747F" w:rsidP="00C75974">
      <w:pPr>
        <w:pStyle w:val="Tablenotes"/>
        <w:numPr>
          <w:ilvl w:val="0"/>
          <w:numId w:val="46"/>
        </w:numPr>
      </w:pPr>
      <w:r w:rsidRPr="00F02BC5">
        <w:t xml:space="preserve">Comprises revenue from operating leases where an Australian Government entity is the lessor. </w:t>
      </w:r>
    </w:p>
    <w:p w14:paraId="2471A130" w14:textId="27DB5D5A" w:rsidR="00BF333B" w:rsidRPr="00F02BC5" w:rsidRDefault="00BF333B">
      <w:pPr>
        <w:rPr>
          <w:b/>
          <w:sz w:val="20"/>
          <w:lang w:eastAsia="en-AU"/>
        </w:rPr>
      </w:pPr>
    </w:p>
    <w:p w14:paraId="4D615420" w14:textId="77777777" w:rsidR="00C62E71" w:rsidRPr="00F02BC5" w:rsidRDefault="00C62E71" w:rsidP="00C62E71">
      <w:pPr>
        <w:pStyle w:val="Heading5"/>
        <w:rPr>
          <w:b/>
          <w:lang w:eastAsia="en-AU"/>
        </w:rPr>
      </w:pPr>
      <w:r w:rsidRPr="00F02BC5">
        <w:rPr>
          <w:b/>
          <w:lang w:eastAsia="en-AU"/>
        </w:rPr>
        <w:t>Disaggregation of revenue from contracts with customers</w:t>
      </w:r>
    </w:p>
    <w:tbl>
      <w:tblPr>
        <w:tblW w:w="7518" w:type="dxa"/>
        <w:tblLayout w:type="fixed"/>
        <w:tblCellMar>
          <w:left w:w="57" w:type="dxa"/>
          <w:right w:w="57" w:type="dxa"/>
        </w:tblCellMar>
        <w:tblLook w:val="04A0" w:firstRow="1" w:lastRow="0" w:firstColumn="1" w:lastColumn="0" w:noHBand="0" w:noVBand="1"/>
      </w:tblPr>
      <w:tblGrid>
        <w:gridCol w:w="3538"/>
        <w:gridCol w:w="1871"/>
        <w:gridCol w:w="238"/>
        <w:gridCol w:w="1871"/>
      </w:tblGrid>
      <w:tr w:rsidR="006E1818" w:rsidRPr="00F02BC5" w14:paraId="527746FE" w14:textId="77777777" w:rsidTr="006E1818">
        <w:trPr>
          <w:trHeight w:val="255"/>
        </w:trPr>
        <w:tc>
          <w:tcPr>
            <w:tcW w:w="3538" w:type="dxa"/>
            <w:tcBorders>
              <w:top w:val="single" w:sz="4" w:space="0" w:color="000000"/>
              <w:left w:val="nil"/>
              <w:bottom w:val="nil"/>
              <w:right w:val="nil"/>
            </w:tcBorders>
            <w:shd w:val="clear" w:color="000000" w:fill="FFFFFF"/>
            <w:noWrap/>
            <w:vAlign w:val="center"/>
            <w:hideMark/>
          </w:tcPr>
          <w:p w14:paraId="56FB81D1" w14:textId="77777777" w:rsidR="006E1818" w:rsidRPr="00F02BC5" w:rsidRDefault="006E1818" w:rsidP="006E1818">
            <w:pPr>
              <w:rPr>
                <w:rFonts w:cs="Arial"/>
                <w:szCs w:val="16"/>
              </w:rPr>
            </w:pPr>
            <w:bookmarkStart w:id="52" w:name="Note_SGRTABLE2" w:colFirst="0" w:colLast="0"/>
            <w:r w:rsidRPr="00F02BC5">
              <w:rPr>
                <w:rFonts w:cs="Arial"/>
                <w:szCs w:val="16"/>
              </w:rPr>
              <w:t> </w:t>
            </w:r>
          </w:p>
        </w:tc>
        <w:tc>
          <w:tcPr>
            <w:tcW w:w="1871" w:type="dxa"/>
            <w:tcBorders>
              <w:top w:val="single" w:sz="4" w:space="0" w:color="auto"/>
              <w:left w:val="nil"/>
              <w:bottom w:val="single" w:sz="4" w:space="0" w:color="000000"/>
              <w:right w:val="nil"/>
            </w:tcBorders>
            <w:shd w:val="clear" w:color="000000" w:fill="FFFFFF"/>
            <w:vAlign w:val="center"/>
            <w:hideMark/>
          </w:tcPr>
          <w:p w14:paraId="76C1C5A4" w14:textId="77777777" w:rsidR="006E1818" w:rsidRPr="00F02BC5" w:rsidRDefault="006E1818" w:rsidP="006E1818">
            <w:pPr>
              <w:jc w:val="center"/>
              <w:rPr>
                <w:rFonts w:cs="Arial"/>
                <w:szCs w:val="16"/>
              </w:rPr>
            </w:pPr>
            <w:r w:rsidRPr="00F02BC5">
              <w:rPr>
                <w:rFonts w:cs="Arial"/>
                <w:szCs w:val="16"/>
              </w:rPr>
              <w:t>General Government</w:t>
            </w:r>
          </w:p>
        </w:tc>
        <w:tc>
          <w:tcPr>
            <w:tcW w:w="238" w:type="dxa"/>
            <w:tcBorders>
              <w:top w:val="single" w:sz="4" w:space="0" w:color="auto"/>
              <w:left w:val="nil"/>
              <w:bottom w:val="single" w:sz="4" w:space="0" w:color="000000"/>
              <w:right w:val="nil"/>
            </w:tcBorders>
            <w:shd w:val="clear" w:color="auto" w:fill="auto"/>
            <w:vAlign w:val="center"/>
          </w:tcPr>
          <w:p w14:paraId="14527021" w14:textId="66DE49CC" w:rsidR="006E1818" w:rsidRPr="00F02BC5" w:rsidRDefault="006E1818" w:rsidP="006E1818">
            <w:pPr>
              <w:jc w:val="center"/>
              <w:rPr>
                <w:rFonts w:cs="Arial"/>
                <w:szCs w:val="16"/>
              </w:rPr>
            </w:pPr>
            <w:r w:rsidRPr="00F02BC5">
              <w:rPr>
                <w:rFonts w:cs="Arial"/>
                <w:szCs w:val="16"/>
              </w:rPr>
              <w:t> </w:t>
            </w:r>
          </w:p>
        </w:tc>
        <w:tc>
          <w:tcPr>
            <w:tcW w:w="1871" w:type="dxa"/>
            <w:tcBorders>
              <w:top w:val="single" w:sz="4" w:space="0" w:color="auto"/>
              <w:left w:val="nil"/>
              <w:bottom w:val="single" w:sz="4" w:space="0" w:color="000000"/>
              <w:right w:val="nil"/>
            </w:tcBorders>
            <w:shd w:val="clear" w:color="000000" w:fill="FFFFFF"/>
            <w:vAlign w:val="center"/>
            <w:hideMark/>
          </w:tcPr>
          <w:p w14:paraId="02C81FC4" w14:textId="3D70329C" w:rsidR="006E1818" w:rsidRPr="00F02BC5" w:rsidRDefault="006E1818" w:rsidP="006E1818">
            <w:pPr>
              <w:jc w:val="center"/>
              <w:rPr>
                <w:rFonts w:cs="Arial"/>
                <w:szCs w:val="16"/>
              </w:rPr>
            </w:pPr>
            <w:r w:rsidRPr="00F02BC5">
              <w:rPr>
                <w:rFonts w:cs="Arial"/>
                <w:szCs w:val="16"/>
              </w:rPr>
              <w:t>Australian Government</w:t>
            </w:r>
          </w:p>
        </w:tc>
      </w:tr>
      <w:bookmarkEnd w:id="52"/>
      <w:tr w:rsidR="006E1818" w:rsidRPr="00F02BC5" w14:paraId="5D5C71AE" w14:textId="77777777" w:rsidTr="006E1818">
        <w:trPr>
          <w:trHeight w:val="255"/>
        </w:trPr>
        <w:tc>
          <w:tcPr>
            <w:tcW w:w="3538" w:type="dxa"/>
            <w:tcBorders>
              <w:top w:val="nil"/>
              <w:left w:val="nil"/>
              <w:bottom w:val="nil"/>
              <w:right w:val="nil"/>
            </w:tcBorders>
            <w:shd w:val="clear" w:color="FFFFFF" w:fill="FFFFFF"/>
            <w:vAlign w:val="bottom"/>
            <w:hideMark/>
          </w:tcPr>
          <w:p w14:paraId="44EB5F3C" w14:textId="77777777" w:rsidR="006E1818" w:rsidRPr="00F02BC5" w:rsidRDefault="006E1818" w:rsidP="006E1818">
            <w:pPr>
              <w:rPr>
                <w:rFonts w:cs="Arial"/>
                <w:b/>
                <w:bCs/>
                <w:sz w:val="18"/>
                <w:szCs w:val="18"/>
              </w:rPr>
            </w:pPr>
            <w:r w:rsidRPr="00F02BC5">
              <w:rPr>
                <w:rFonts w:cs="Arial"/>
                <w:b/>
                <w:bCs/>
                <w:sz w:val="18"/>
                <w:szCs w:val="18"/>
              </w:rPr>
              <w:t> </w:t>
            </w:r>
          </w:p>
        </w:tc>
        <w:tc>
          <w:tcPr>
            <w:tcW w:w="1871" w:type="dxa"/>
            <w:tcBorders>
              <w:top w:val="nil"/>
              <w:left w:val="nil"/>
              <w:bottom w:val="nil"/>
              <w:right w:val="nil"/>
            </w:tcBorders>
            <w:shd w:val="clear" w:color="000000" w:fill="D9D9D9"/>
            <w:noWrap/>
            <w:vAlign w:val="bottom"/>
            <w:hideMark/>
          </w:tcPr>
          <w:p w14:paraId="493F03D4" w14:textId="77777777" w:rsidR="006E1818" w:rsidRPr="00F02BC5" w:rsidRDefault="006E1818" w:rsidP="006E1818">
            <w:pPr>
              <w:jc w:val="right"/>
              <w:rPr>
                <w:rFonts w:cs="Arial"/>
                <w:szCs w:val="16"/>
              </w:rPr>
            </w:pPr>
            <w:r w:rsidRPr="00F02BC5">
              <w:rPr>
                <w:rFonts w:cs="Arial"/>
                <w:szCs w:val="16"/>
              </w:rPr>
              <w:t>2020</w:t>
            </w:r>
          </w:p>
        </w:tc>
        <w:tc>
          <w:tcPr>
            <w:tcW w:w="238" w:type="dxa"/>
            <w:tcBorders>
              <w:top w:val="nil"/>
              <w:left w:val="nil"/>
              <w:bottom w:val="nil"/>
              <w:right w:val="nil"/>
            </w:tcBorders>
            <w:shd w:val="clear" w:color="auto" w:fill="auto"/>
            <w:vAlign w:val="bottom"/>
          </w:tcPr>
          <w:p w14:paraId="70194BC8" w14:textId="78C20999" w:rsidR="006E1818" w:rsidRPr="00F02BC5" w:rsidRDefault="006E1818" w:rsidP="006E1818">
            <w:pPr>
              <w:jc w:val="right"/>
              <w:rPr>
                <w:rFonts w:cs="Arial"/>
                <w:szCs w:val="16"/>
              </w:rPr>
            </w:pPr>
            <w:r w:rsidRPr="00F02BC5">
              <w:rPr>
                <w:rFonts w:cs="Arial"/>
                <w:szCs w:val="16"/>
              </w:rPr>
              <w:t> </w:t>
            </w:r>
          </w:p>
        </w:tc>
        <w:tc>
          <w:tcPr>
            <w:tcW w:w="1871" w:type="dxa"/>
            <w:tcBorders>
              <w:top w:val="nil"/>
              <w:left w:val="nil"/>
              <w:bottom w:val="nil"/>
              <w:right w:val="nil"/>
            </w:tcBorders>
            <w:shd w:val="clear" w:color="000000" w:fill="D9D9D9"/>
            <w:noWrap/>
            <w:vAlign w:val="bottom"/>
            <w:hideMark/>
          </w:tcPr>
          <w:p w14:paraId="1182AE11" w14:textId="39A45338" w:rsidR="006E1818" w:rsidRPr="00F02BC5" w:rsidRDefault="006E1818" w:rsidP="006E1818">
            <w:pPr>
              <w:jc w:val="right"/>
              <w:rPr>
                <w:rFonts w:cs="Arial"/>
                <w:szCs w:val="16"/>
              </w:rPr>
            </w:pPr>
            <w:r w:rsidRPr="00F02BC5">
              <w:rPr>
                <w:rFonts w:cs="Arial"/>
                <w:szCs w:val="16"/>
              </w:rPr>
              <w:t>2020</w:t>
            </w:r>
          </w:p>
        </w:tc>
      </w:tr>
      <w:tr w:rsidR="006E1818" w:rsidRPr="00F02BC5" w14:paraId="1688087B" w14:textId="77777777" w:rsidTr="006E1818">
        <w:trPr>
          <w:trHeight w:val="255"/>
        </w:trPr>
        <w:tc>
          <w:tcPr>
            <w:tcW w:w="3538" w:type="dxa"/>
            <w:tcBorders>
              <w:top w:val="nil"/>
              <w:left w:val="nil"/>
              <w:bottom w:val="nil"/>
              <w:right w:val="nil"/>
            </w:tcBorders>
            <w:shd w:val="clear" w:color="FFFFFF" w:fill="FFFFFF"/>
            <w:vAlign w:val="bottom"/>
            <w:hideMark/>
          </w:tcPr>
          <w:p w14:paraId="3E820032" w14:textId="77777777" w:rsidR="006E1818" w:rsidRPr="00F02BC5" w:rsidRDefault="006E1818" w:rsidP="006E1818">
            <w:pPr>
              <w:rPr>
                <w:rFonts w:cs="Arial"/>
                <w:b/>
                <w:bCs/>
                <w:sz w:val="18"/>
                <w:szCs w:val="18"/>
              </w:rPr>
            </w:pPr>
            <w:r w:rsidRPr="00F02BC5">
              <w:rPr>
                <w:rFonts w:cs="Arial"/>
                <w:b/>
                <w:bCs/>
                <w:sz w:val="18"/>
                <w:szCs w:val="18"/>
              </w:rPr>
              <w:t> </w:t>
            </w:r>
          </w:p>
        </w:tc>
        <w:tc>
          <w:tcPr>
            <w:tcW w:w="1871" w:type="dxa"/>
            <w:tcBorders>
              <w:top w:val="nil"/>
              <w:left w:val="nil"/>
              <w:bottom w:val="single" w:sz="4" w:space="0" w:color="000000"/>
              <w:right w:val="nil"/>
            </w:tcBorders>
            <w:shd w:val="clear" w:color="000000" w:fill="D9D9D9"/>
            <w:noWrap/>
            <w:vAlign w:val="bottom"/>
            <w:hideMark/>
          </w:tcPr>
          <w:p w14:paraId="13B1AA93" w14:textId="77777777" w:rsidR="006E1818" w:rsidRPr="00F02BC5" w:rsidRDefault="006E1818" w:rsidP="006E1818">
            <w:pPr>
              <w:jc w:val="right"/>
              <w:rPr>
                <w:rFonts w:cs="Arial"/>
                <w:szCs w:val="16"/>
              </w:rPr>
            </w:pPr>
            <w:r w:rsidRPr="00F02BC5">
              <w:rPr>
                <w:rFonts w:cs="Arial"/>
                <w:szCs w:val="16"/>
              </w:rPr>
              <w:t>$m</w:t>
            </w:r>
          </w:p>
        </w:tc>
        <w:tc>
          <w:tcPr>
            <w:tcW w:w="238" w:type="dxa"/>
            <w:tcBorders>
              <w:top w:val="nil"/>
              <w:left w:val="nil"/>
              <w:bottom w:val="single" w:sz="4" w:space="0" w:color="000000"/>
              <w:right w:val="nil"/>
            </w:tcBorders>
            <w:shd w:val="clear" w:color="auto" w:fill="auto"/>
            <w:vAlign w:val="bottom"/>
          </w:tcPr>
          <w:p w14:paraId="7B4B78EA" w14:textId="46F72167" w:rsidR="006E1818" w:rsidRPr="00F02BC5" w:rsidRDefault="006E1818" w:rsidP="006E1818">
            <w:pPr>
              <w:jc w:val="right"/>
              <w:rPr>
                <w:rFonts w:cs="Arial"/>
                <w:szCs w:val="16"/>
              </w:rPr>
            </w:pPr>
            <w:r w:rsidRPr="00F02BC5">
              <w:rPr>
                <w:rFonts w:cs="Arial"/>
                <w:szCs w:val="16"/>
              </w:rPr>
              <w:t> </w:t>
            </w:r>
          </w:p>
        </w:tc>
        <w:tc>
          <w:tcPr>
            <w:tcW w:w="1871" w:type="dxa"/>
            <w:tcBorders>
              <w:top w:val="nil"/>
              <w:left w:val="nil"/>
              <w:bottom w:val="single" w:sz="4" w:space="0" w:color="000000"/>
              <w:right w:val="nil"/>
            </w:tcBorders>
            <w:shd w:val="clear" w:color="000000" w:fill="D9D9D9"/>
            <w:noWrap/>
            <w:vAlign w:val="bottom"/>
            <w:hideMark/>
          </w:tcPr>
          <w:p w14:paraId="21E98460" w14:textId="157D1997" w:rsidR="006E1818" w:rsidRPr="00F02BC5" w:rsidRDefault="006E1818" w:rsidP="006E1818">
            <w:pPr>
              <w:jc w:val="right"/>
              <w:rPr>
                <w:rFonts w:cs="Arial"/>
                <w:szCs w:val="16"/>
              </w:rPr>
            </w:pPr>
            <w:r w:rsidRPr="00F02BC5">
              <w:rPr>
                <w:rFonts w:cs="Arial"/>
                <w:szCs w:val="16"/>
              </w:rPr>
              <w:t>$m</w:t>
            </w:r>
          </w:p>
        </w:tc>
      </w:tr>
      <w:tr w:rsidR="006E1818" w:rsidRPr="00F02BC5" w14:paraId="4D4FBDA4" w14:textId="77777777" w:rsidTr="006E1818">
        <w:trPr>
          <w:trHeight w:val="255"/>
        </w:trPr>
        <w:tc>
          <w:tcPr>
            <w:tcW w:w="3538" w:type="dxa"/>
            <w:tcBorders>
              <w:top w:val="nil"/>
              <w:left w:val="nil"/>
              <w:bottom w:val="nil"/>
              <w:right w:val="nil"/>
            </w:tcBorders>
            <w:shd w:val="clear" w:color="000000" w:fill="FFFFFF"/>
            <w:vAlign w:val="bottom"/>
            <w:hideMark/>
          </w:tcPr>
          <w:p w14:paraId="7BBA1399" w14:textId="77777777" w:rsidR="006E1818" w:rsidRPr="00F02BC5" w:rsidRDefault="006E1818" w:rsidP="006E1818">
            <w:pPr>
              <w:rPr>
                <w:rFonts w:cs="Arial"/>
                <w:b/>
                <w:bCs/>
                <w:szCs w:val="16"/>
              </w:rPr>
            </w:pPr>
            <w:r w:rsidRPr="00F02BC5">
              <w:rPr>
                <w:rFonts w:cs="Arial"/>
                <w:b/>
                <w:bCs/>
                <w:szCs w:val="16"/>
              </w:rPr>
              <w:t>Function of government</w:t>
            </w:r>
          </w:p>
        </w:tc>
        <w:tc>
          <w:tcPr>
            <w:tcW w:w="1871" w:type="dxa"/>
            <w:tcBorders>
              <w:top w:val="nil"/>
              <w:left w:val="nil"/>
              <w:bottom w:val="nil"/>
              <w:right w:val="nil"/>
            </w:tcBorders>
            <w:shd w:val="clear" w:color="000000" w:fill="D9D9D9"/>
            <w:noWrap/>
            <w:vAlign w:val="center"/>
            <w:hideMark/>
          </w:tcPr>
          <w:p w14:paraId="721719D0" w14:textId="77777777" w:rsidR="006E1818" w:rsidRPr="00F02BC5" w:rsidRDefault="006E1818" w:rsidP="006E1818">
            <w:pPr>
              <w:rPr>
                <w:rFonts w:cs="Arial"/>
                <w:szCs w:val="16"/>
              </w:rPr>
            </w:pPr>
            <w:r w:rsidRPr="00F02BC5">
              <w:rPr>
                <w:rFonts w:cs="Arial"/>
                <w:szCs w:val="16"/>
              </w:rPr>
              <w:t> </w:t>
            </w:r>
          </w:p>
        </w:tc>
        <w:tc>
          <w:tcPr>
            <w:tcW w:w="238" w:type="dxa"/>
            <w:tcBorders>
              <w:top w:val="nil"/>
              <w:left w:val="nil"/>
              <w:bottom w:val="nil"/>
              <w:right w:val="nil"/>
            </w:tcBorders>
            <w:shd w:val="clear" w:color="auto" w:fill="auto"/>
            <w:vAlign w:val="bottom"/>
          </w:tcPr>
          <w:p w14:paraId="296F0B06" w14:textId="11C938C6" w:rsidR="006E1818" w:rsidRPr="00F02BC5" w:rsidRDefault="006E1818" w:rsidP="006E1818">
            <w:pPr>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7B4626E9" w14:textId="196A98A7" w:rsidR="006E1818" w:rsidRPr="00F02BC5" w:rsidRDefault="006E1818" w:rsidP="006E1818">
            <w:pPr>
              <w:rPr>
                <w:rFonts w:cs="Arial"/>
                <w:szCs w:val="16"/>
              </w:rPr>
            </w:pPr>
            <w:r w:rsidRPr="00F02BC5">
              <w:rPr>
                <w:rFonts w:cs="Arial"/>
                <w:szCs w:val="16"/>
              </w:rPr>
              <w:t> </w:t>
            </w:r>
          </w:p>
        </w:tc>
      </w:tr>
      <w:tr w:rsidR="006E1818" w:rsidRPr="00F02BC5" w14:paraId="38054971" w14:textId="77777777" w:rsidTr="006E1818">
        <w:trPr>
          <w:trHeight w:val="255"/>
        </w:trPr>
        <w:tc>
          <w:tcPr>
            <w:tcW w:w="3538" w:type="dxa"/>
            <w:tcBorders>
              <w:top w:val="nil"/>
              <w:left w:val="nil"/>
              <w:bottom w:val="nil"/>
              <w:right w:val="nil"/>
            </w:tcBorders>
            <w:shd w:val="clear" w:color="000000" w:fill="FFFFFF"/>
            <w:vAlign w:val="bottom"/>
            <w:hideMark/>
          </w:tcPr>
          <w:p w14:paraId="072B264E" w14:textId="77777777" w:rsidR="006E1818" w:rsidRPr="00F02BC5" w:rsidRDefault="006E1818" w:rsidP="006E1818">
            <w:pPr>
              <w:ind w:firstLineChars="100" w:firstLine="160"/>
              <w:rPr>
                <w:rFonts w:cs="Arial"/>
                <w:szCs w:val="16"/>
              </w:rPr>
            </w:pPr>
            <w:r w:rsidRPr="00F02BC5">
              <w:rPr>
                <w:rFonts w:cs="Arial"/>
                <w:szCs w:val="16"/>
              </w:rPr>
              <w:t>Transport and Communications</w:t>
            </w:r>
          </w:p>
        </w:tc>
        <w:tc>
          <w:tcPr>
            <w:tcW w:w="1871" w:type="dxa"/>
            <w:tcBorders>
              <w:top w:val="nil"/>
              <w:left w:val="nil"/>
              <w:bottom w:val="nil"/>
              <w:right w:val="nil"/>
            </w:tcBorders>
            <w:shd w:val="clear" w:color="000000" w:fill="D9D9D9"/>
            <w:noWrap/>
            <w:vAlign w:val="center"/>
            <w:hideMark/>
          </w:tcPr>
          <w:p w14:paraId="58990347" w14:textId="77777777" w:rsidR="006E1818" w:rsidRPr="00F02BC5" w:rsidRDefault="006E1818" w:rsidP="006E1818">
            <w:pPr>
              <w:jc w:val="right"/>
              <w:rPr>
                <w:rFonts w:cs="Arial"/>
                <w:szCs w:val="16"/>
              </w:rPr>
            </w:pPr>
            <w:r w:rsidRPr="00F02BC5">
              <w:rPr>
                <w:rFonts w:cs="Arial"/>
                <w:szCs w:val="16"/>
              </w:rPr>
              <w:t>59</w:t>
            </w:r>
          </w:p>
        </w:tc>
        <w:tc>
          <w:tcPr>
            <w:tcW w:w="238" w:type="dxa"/>
            <w:tcBorders>
              <w:top w:val="nil"/>
              <w:left w:val="nil"/>
              <w:bottom w:val="nil"/>
              <w:right w:val="nil"/>
            </w:tcBorders>
            <w:shd w:val="clear" w:color="auto" w:fill="auto"/>
            <w:vAlign w:val="bottom"/>
          </w:tcPr>
          <w:p w14:paraId="2CA250A0" w14:textId="6F93BAED"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011FB23C" w14:textId="24069C2E" w:rsidR="006E1818" w:rsidRPr="00F02BC5" w:rsidRDefault="006E1818" w:rsidP="006E1818">
            <w:pPr>
              <w:jc w:val="right"/>
              <w:rPr>
                <w:rFonts w:cs="Arial"/>
                <w:szCs w:val="16"/>
              </w:rPr>
            </w:pPr>
            <w:r w:rsidRPr="00F02BC5">
              <w:rPr>
                <w:rFonts w:cs="Arial"/>
                <w:szCs w:val="16"/>
              </w:rPr>
              <w:t>12,577</w:t>
            </w:r>
          </w:p>
        </w:tc>
      </w:tr>
      <w:tr w:rsidR="006E1818" w:rsidRPr="00F02BC5" w14:paraId="6F167D22" w14:textId="77777777" w:rsidTr="006E1818">
        <w:trPr>
          <w:trHeight w:val="255"/>
        </w:trPr>
        <w:tc>
          <w:tcPr>
            <w:tcW w:w="3538" w:type="dxa"/>
            <w:tcBorders>
              <w:top w:val="nil"/>
              <w:left w:val="nil"/>
              <w:bottom w:val="nil"/>
              <w:right w:val="nil"/>
            </w:tcBorders>
            <w:shd w:val="clear" w:color="000000" w:fill="FFFFFF"/>
            <w:vAlign w:val="bottom"/>
            <w:hideMark/>
          </w:tcPr>
          <w:p w14:paraId="3DDF3CE2" w14:textId="77777777" w:rsidR="006E1818" w:rsidRPr="00F02BC5" w:rsidRDefault="006E1818" w:rsidP="006E1818">
            <w:pPr>
              <w:ind w:firstLineChars="100" w:firstLine="160"/>
              <w:rPr>
                <w:rFonts w:cs="Arial"/>
                <w:szCs w:val="16"/>
              </w:rPr>
            </w:pPr>
            <w:r w:rsidRPr="00F02BC5">
              <w:rPr>
                <w:rFonts w:cs="Arial"/>
                <w:szCs w:val="16"/>
              </w:rPr>
              <w:t>Social Security and Welfare</w:t>
            </w:r>
          </w:p>
        </w:tc>
        <w:tc>
          <w:tcPr>
            <w:tcW w:w="1871" w:type="dxa"/>
            <w:tcBorders>
              <w:top w:val="nil"/>
              <w:left w:val="nil"/>
              <w:bottom w:val="nil"/>
              <w:right w:val="nil"/>
            </w:tcBorders>
            <w:shd w:val="clear" w:color="000000" w:fill="D9D9D9"/>
            <w:noWrap/>
            <w:vAlign w:val="center"/>
            <w:hideMark/>
          </w:tcPr>
          <w:p w14:paraId="2276981A" w14:textId="77777777" w:rsidR="006E1818" w:rsidRPr="00F02BC5" w:rsidRDefault="006E1818" w:rsidP="006E1818">
            <w:pPr>
              <w:jc w:val="right"/>
              <w:rPr>
                <w:rFonts w:cs="Arial"/>
                <w:szCs w:val="16"/>
              </w:rPr>
            </w:pPr>
            <w:r w:rsidRPr="00F02BC5">
              <w:rPr>
                <w:rFonts w:cs="Arial"/>
                <w:szCs w:val="16"/>
              </w:rPr>
              <w:t>8,064</w:t>
            </w:r>
          </w:p>
        </w:tc>
        <w:tc>
          <w:tcPr>
            <w:tcW w:w="238" w:type="dxa"/>
            <w:tcBorders>
              <w:top w:val="nil"/>
              <w:left w:val="nil"/>
              <w:bottom w:val="nil"/>
              <w:right w:val="nil"/>
            </w:tcBorders>
            <w:shd w:val="clear" w:color="auto" w:fill="auto"/>
            <w:vAlign w:val="bottom"/>
          </w:tcPr>
          <w:p w14:paraId="7F0C3068" w14:textId="1176FC61"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3AB5E4C7" w14:textId="69FBE1A4" w:rsidR="006E1818" w:rsidRPr="00F02BC5" w:rsidRDefault="006E1818" w:rsidP="006E1818">
            <w:pPr>
              <w:jc w:val="right"/>
              <w:rPr>
                <w:rFonts w:cs="Arial"/>
                <w:szCs w:val="16"/>
              </w:rPr>
            </w:pPr>
            <w:r w:rsidRPr="00F02BC5">
              <w:rPr>
                <w:rFonts w:cs="Arial"/>
                <w:szCs w:val="16"/>
              </w:rPr>
              <w:t>8,064</w:t>
            </w:r>
          </w:p>
        </w:tc>
      </w:tr>
      <w:tr w:rsidR="006E1818" w:rsidRPr="00F02BC5" w14:paraId="41ACAF15" w14:textId="77777777" w:rsidTr="006E1818">
        <w:trPr>
          <w:trHeight w:val="255"/>
        </w:trPr>
        <w:tc>
          <w:tcPr>
            <w:tcW w:w="3538" w:type="dxa"/>
            <w:tcBorders>
              <w:top w:val="nil"/>
              <w:left w:val="nil"/>
              <w:bottom w:val="nil"/>
              <w:right w:val="nil"/>
            </w:tcBorders>
            <w:shd w:val="clear" w:color="000000" w:fill="FFFFFF"/>
            <w:vAlign w:val="bottom"/>
            <w:hideMark/>
          </w:tcPr>
          <w:p w14:paraId="4CCB6F32" w14:textId="77777777" w:rsidR="006E1818" w:rsidRPr="00F02BC5" w:rsidRDefault="006E1818" w:rsidP="006E1818">
            <w:pPr>
              <w:ind w:firstLineChars="100" w:firstLine="160"/>
              <w:rPr>
                <w:rFonts w:cs="Arial"/>
                <w:szCs w:val="16"/>
              </w:rPr>
            </w:pPr>
            <w:r w:rsidRPr="00F02BC5">
              <w:rPr>
                <w:rFonts w:cs="Arial"/>
                <w:szCs w:val="16"/>
              </w:rPr>
              <w:t>Fuel and Energy</w:t>
            </w:r>
          </w:p>
        </w:tc>
        <w:tc>
          <w:tcPr>
            <w:tcW w:w="1871" w:type="dxa"/>
            <w:tcBorders>
              <w:top w:val="nil"/>
              <w:left w:val="nil"/>
              <w:bottom w:val="nil"/>
              <w:right w:val="nil"/>
            </w:tcBorders>
            <w:shd w:val="clear" w:color="000000" w:fill="D9D9D9"/>
            <w:noWrap/>
            <w:vAlign w:val="center"/>
            <w:hideMark/>
          </w:tcPr>
          <w:p w14:paraId="2B03B8A1" w14:textId="77777777" w:rsidR="006E1818" w:rsidRPr="00F02BC5" w:rsidRDefault="006E1818" w:rsidP="006E1818">
            <w:pPr>
              <w:jc w:val="right"/>
              <w:rPr>
                <w:rFonts w:cs="Arial"/>
                <w:szCs w:val="16"/>
              </w:rPr>
            </w:pPr>
            <w:r w:rsidRPr="00F02BC5">
              <w:rPr>
                <w:rFonts w:cs="Arial"/>
                <w:szCs w:val="16"/>
              </w:rPr>
              <w:t>2</w:t>
            </w:r>
          </w:p>
        </w:tc>
        <w:tc>
          <w:tcPr>
            <w:tcW w:w="238" w:type="dxa"/>
            <w:tcBorders>
              <w:top w:val="nil"/>
              <w:left w:val="nil"/>
              <w:bottom w:val="nil"/>
              <w:right w:val="nil"/>
            </w:tcBorders>
            <w:shd w:val="clear" w:color="auto" w:fill="auto"/>
            <w:vAlign w:val="bottom"/>
          </w:tcPr>
          <w:p w14:paraId="4488F14A" w14:textId="1CBCC678"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48CED420" w14:textId="11AA1233" w:rsidR="006E1818" w:rsidRPr="00F02BC5" w:rsidRDefault="006E1818" w:rsidP="006E1818">
            <w:pPr>
              <w:jc w:val="right"/>
              <w:rPr>
                <w:rFonts w:cs="Arial"/>
                <w:szCs w:val="16"/>
              </w:rPr>
            </w:pPr>
            <w:r w:rsidRPr="00F02BC5">
              <w:rPr>
                <w:rFonts w:cs="Arial"/>
                <w:szCs w:val="16"/>
              </w:rPr>
              <w:t>2,708</w:t>
            </w:r>
          </w:p>
        </w:tc>
      </w:tr>
      <w:tr w:rsidR="006E1818" w:rsidRPr="00F02BC5" w14:paraId="50C9C69A" w14:textId="77777777" w:rsidTr="006E1818">
        <w:trPr>
          <w:trHeight w:val="255"/>
        </w:trPr>
        <w:tc>
          <w:tcPr>
            <w:tcW w:w="3538" w:type="dxa"/>
            <w:tcBorders>
              <w:top w:val="nil"/>
              <w:left w:val="nil"/>
              <w:bottom w:val="nil"/>
              <w:right w:val="nil"/>
            </w:tcBorders>
            <w:shd w:val="clear" w:color="000000" w:fill="FFFFFF"/>
            <w:vAlign w:val="bottom"/>
            <w:hideMark/>
          </w:tcPr>
          <w:p w14:paraId="18C5A235" w14:textId="77777777" w:rsidR="006E1818" w:rsidRPr="00F02BC5" w:rsidRDefault="006E1818" w:rsidP="006E1818">
            <w:pPr>
              <w:ind w:firstLineChars="100" w:firstLine="160"/>
              <w:rPr>
                <w:rFonts w:cs="Arial"/>
                <w:szCs w:val="16"/>
              </w:rPr>
            </w:pPr>
            <w:r w:rsidRPr="00F02BC5">
              <w:rPr>
                <w:rFonts w:cs="Arial"/>
                <w:szCs w:val="16"/>
              </w:rPr>
              <w:t>General Public Services</w:t>
            </w:r>
          </w:p>
        </w:tc>
        <w:tc>
          <w:tcPr>
            <w:tcW w:w="1871" w:type="dxa"/>
            <w:tcBorders>
              <w:top w:val="nil"/>
              <w:left w:val="nil"/>
              <w:bottom w:val="nil"/>
              <w:right w:val="nil"/>
            </w:tcBorders>
            <w:shd w:val="clear" w:color="000000" w:fill="D9D9D9"/>
            <w:noWrap/>
            <w:vAlign w:val="center"/>
            <w:hideMark/>
          </w:tcPr>
          <w:p w14:paraId="1282B608" w14:textId="77777777" w:rsidR="006E1818" w:rsidRPr="00F02BC5" w:rsidRDefault="006E1818" w:rsidP="006E1818">
            <w:pPr>
              <w:jc w:val="right"/>
              <w:rPr>
                <w:rFonts w:cs="Arial"/>
                <w:szCs w:val="16"/>
              </w:rPr>
            </w:pPr>
            <w:r w:rsidRPr="00F02BC5">
              <w:rPr>
                <w:rFonts w:cs="Arial"/>
                <w:szCs w:val="16"/>
              </w:rPr>
              <w:t>923</w:t>
            </w:r>
          </w:p>
        </w:tc>
        <w:tc>
          <w:tcPr>
            <w:tcW w:w="238" w:type="dxa"/>
            <w:tcBorders>
              <w:top w:val="nil"/>
              <w:left w:val="nil"/>
              <w:bottom w:val="nil"/>
              <w:right w:val="nil"/>
            </w:tcBorders>
            <w:shd w:val="clear" w:color="auto" w:fill="auto"/>
            <w:vAlign w:val="bottom"/>
          </w:tcPr>
          <w:p w14:paraId="38041E5B" w14:textId="1116AA09"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3B8DFA58" w14:textId="549D77A7" w:rsidR="006E1818" w:rsidRPr="00F02BC5" w:rsidRDefault="006E1818" w:rsidP="006E1818">
            <w:pPr>
              <w:jc w:val="right"/>
              <w:rPr>
                <w:rFonts w:cs="Arial"/>
                <w:szCs w:val="16"/>
              </w:rPr>
            </w:pPr>
            <w:r w:rsidRPr="00F02BC5">
              <w:rPr>
                <w:rFonts w:cs="Arial"/>
                <w:szCs w:val="16"/>
              </w:rPr>
              <w:t>1,383</w:t>
            </w:r>
          </w:p>
        </w:tc>
      </w:tr>
      <w:tr w:rsidR="006E1818" w:rsidRPr="00F02BC5" w14:paraId="5CCC3D59" w14:textId="77777777" w:rsidTr="006E1818">
        <w:trPr>
          <w:trHeight w:val="255"/>
        </w:trPr>
        <w:tc>
          <w:tcPr>
            <w:tcW w:w="3538" w:type="dxa"/>
            <w:tcBorders>
              <w:top w:val="nil"/>
              <w:left w:val="nil"/>
              <w:bottom w:val="nil"/>
              <w:right w:val="nil"/>
            </w:tcBorders>
            <w:shd w:val="clear" w:color="000000" w:fill="FFFFFF"/>
            <w:vAlign w:val="bottom"/>
            <w:hideMark/>
          </w:tcPr>
          <w:p w14:paraId="67D4EA78" w14:textId="77777777" w:rsidR="006E1818" w:rsidRPr="00F02BC5" w:rsidRDefault="006E1818" w:rsidP="006E1818">
            <w:pPr>
              <w:ind w:firstLineChars="100" w:firstLine="160"/>
              <w:rPr>
                <w:rFonts w:cs="Arial"/>
                <w:szCs w:val="16"/>
              </w:rPr>
            </w:pPr>
            <w:r w:rsidRPr="00F02BC5">
              <w:rPr>
                <w:rFonts w:cs="Arial"/>
                <w:szCs w:val="16"/>
              </w:rPr>
              <w:t>Other Economic Affairs</w:t>
            </w:r>
          </w:p>
        </w:tc>
        <w:tc>
          <w:tcPr>
            <w:tcW w:w="1871" w:type="dxa"/>
            <w:tcBorders>
              <w:top w:val="nil"/>
              <w:left w:val="nil"/>
              <w:bottom w:val="nil"/>
              <w:right w:val="nil"/>
            </w:tcBorders>
            <w:shd w:val="clear" w:color="000000" w:fill="D9D9D9"/>
            <w:noWrap/>
            <w:vAlign w:val="center"/>
            <w:hideMark/>
          </w:tcPr>
          <w:p w14:paraId="525160FD" w14:textId="77777777" w:rsidR="006E1818" w:rsidRPr="00F02BC5" w:rsidRDefault="006E1818" w:rsidP="006E1818">
            <w:pPr>
              <w:jc w:val="right"/>
              <w:rPr>
                <w:rFonts w:cs="Arial"/>
                <w:szCs w:val="16"/>
              </w:rPr>
            </w:pPr>
            <w:r w:rsidRPr="00F02BC5">
              <w:rPr>
                <w:rFonts w:cs="Arial"/>
                <w:szCs w:val="16"/>
              </w:rPr>
              <w:t>800</w:t>
            </w:r>
          </w:p>
        </w:tc>
        <w:tc>
          <w:tcPr>
            <w:tcW w:w="238" w:type="dxa"/>
            <w:tcBorders>
              <w:top w:val="nil"/>
              <w:left w:val="nil"/>
              <w:bottom w:val="nil"/>
              <w:right w:val="nil"/>
            </w:tcBorders>
            <w:shd w:val="clear" w:color="auto" w:fill="auto"/>
            <w:vAlign w:val="bottom"/>
          </w:tcPr>
          <w:p w14:paraId="47CED7CA" w14:textId="2D85D6D7"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1702ADA4" w14:textId="110D56FD" w:rsidR="006E1818" w:rsidRPr="00F02BC5" w:rsidRDefault="006E1818" w:rsidP="006E1818">
            <w:pPr>
              <w:jc w:val="right"/>
              <w:rPr>
                <w:rFonts w:cs="Arial"/>
                <w:szCs w:val="16"/>
              </w:rPr>
            </w:pPr>
            <w:r w:rsidRPr="00F02BC5">
              <w:rPr>
                <w:rFonts w:cs="Arial"/>
                <w:szCs w:val="16"/>
              </w:rPr>
              <w:t>942</w:t>
            </w:r>
          </w:p>
        </w:tc>
      </w:tr>
      <w:tr w:rsidR="006E1818" w:rsidRPr="00F02BC5" w14:paraId="5E871D5B" w14:textId="77777777" w:rsidTr="006E1818">
        <w:trPr>
          <w:trHeight w:val="255"/>
        </w:trPr>
        <w:tc>
          <w:tcPr>
            <w:tcW w:w="3538" w:type="dxa"/>
            <w:tcBorders>
              <w:top w:val="nil"/>
              <w:left w:val="nil"/>
              <w:bottom w:val="nil"/>
              <w:right w:val="nil"/>
            </w:tcBorders>
            <w:shd w:val="clear" w:color="000000" w:fill="FFFFFF"/>
            <w:vAlign w:val="bottom"/>
            <w:hideMark/>
          </w:tcPr>
          <w:p w14:paraId="225A7832" w14:textId="77777777" w:rsidR="006E1818" w:rsidRPr="00F02BC5" w:rsidRDefault="006E1818" w:rsidP="006E1818">
            <w:pPr>
              <w:ind w:firstLineChars="100" w:firstLine="160"/>
              <w:rPr>
                <w:rFonts w:cs="Arial"/>
                <w:szCs w:val="16"/>
              </w:rPr>
            </w:pPr>
            <w:r w:rsidRPr="00F02BC5">
              <w:rPr>
                <w:rFonts w:cs="Arial"/>
                <w:szCs w:val="16"/>
              </w:rPr>
              <w:t>Health</w:t>
            </w:r>
          </w:p>
        </w:tc>
        <w:tc>
          <w:tcPr>
            <w:tcW w:w="1871" w:type="dxa"/>
            <w:tcBorders>
              <w:top w:val="nil"/>
              <w:left w:val="nil"/>
              <w:bottom w:val="nil"/>
              <w:right w:val="nil"/>
            </w:tcBorders>
            <w:shd w:val="clear" w:color="000000" w:fill="D9D9D9"/>
            <w:noWrap/>
            <w:vAlign w:val="center"/>
            <w:hideMark/>
          </w:tcPr>
          <w:p w14:paraId="19941A63" w14:textId="77777777" w:rsidR="006E1818" w:rsidRPr="00F02BC5" w:rsidRDefault="006E1818" w:rsidP="006E1818">
            <w:pPr>
              <w:jc w:val="right"/>
              <w:rPr>
                <w:rFonts w:cs="Arial"/>
                <w:szCs w:val="16"/>
              </w:rPr>
            </w:pPr>
            <w:r w:rsidRPr="00F02BC5">
              <w:rPr>
                <w:rFonts w:cs="Arial"/>
                <w:szCs w:val="16"/>
              </w:rPr>
              <w:t>691</w:t>
            </w:r>
          </w:p>
        </w:tc>
        <w:tc>
          <w:tcPr>
            <w:tcW w:w="238" w:type="dxa"/>
            <w:tcBorders>
              <w:top w:val="nil"/>
              <w:left w:val="nil"/>
              <w:bottom w:val="nil"/>
              <w:right w:val="nil"/>
            </w:tcBorders>
            <w:shd w:val="clear" w:color="auto" w:fill="auto"/>
            <w:vAlign w:val="bottom"/>
          </w:tcPr>
          <w:p w14:paraId="5FE009DA" w14:textId="028FB918"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61C50614" w14:textId="65393CD8" w:rsidR="006E1818" w:rsidRPr="00F02BC5" w:rsidRDefault="006E1818" w:rsidP="006E1818">
            <w:pPr>
              <w:jc w:val="right"/>
              <w:rPr>
                <w:rFonts w:cs="Arial"/>
                <w:szCs w:val="16"/>
              </w:rPr>
            </w:pPr>
            <w:r w:rsidRPr="00F02BC5">
              <w:rPr>
                <w:rFonts w:cs="Arial"/>
                <w:szCs w:val="16"/>
              </w:rPr>
              <w:t>744</w:t>
            </w:r>
          </w:p>
        </w:tc>
      </w:tr>
      <w:tr w:rsidR="006E1818" w:rsidRPr="00F02BC5" w14:paraId="37B4608A" w14:textId="77777777" w:rsidTr="006E1818">
        <w:trPr>
          <w:trHeight w:val="255"/>
        </w:trPr>
        <w:tc>
          <w:tcPr>
            <w:tcW w:w="3538" w:type="dxa"/>
            <w:tcBorders>
              <w:top w:val="nil"/>
              <w:left w:val="nil"/>
              <w:bottom w:val="nil"/>
              <w:right w:val="nil"/>
            </w:tcBorders>
            <w:shd w:val="clear" w:color="000000" w:fill="FFFFFF"/>
            <w:vAlign w:val="bottom"/>
            <w:hideMark/>
          </w:tcPr>
          <w:p w14:paraId="007E2213" w14:textId="77777777" w:rsidR="006E1818" w:rsidRPr="00F02BC5" w:rsidRDefault="006E1818" w:rsidP="006E1818">
            <w:pPr>
              <w:ind w:firstLineChars="100" w:firstLine="160"/>
              <w:rPr>
                <w:rFonts w:cs="Arial"/>
                <w:szCs w:val="16"/>
              </w:rPr>
            </w:pPr>
            <w:r w:rsidRPr="00F02BC5">
              <w:rPr>
                <w:rFonts w:cs="Arial"/>
                <w:szCs w:val="16"/>
              </w:rPr>
              <w:t>Other</w:t>
            </w:r>
          </w:p>
        </w:tc>
        <w:tc>
          <w:tcPr>
            <w:tcW w:w="1871" w:type="dxa"/>
            <w:tcBorders>
              <w:top w:val="nil"/>
              <w:left w:val="nil"/>
              <w:bottom w:val="nil"/>
              <w:right w:val="nil"/>
            </w:tcBorders>
            <w:shd w:val="clear" w:color="000000" w:fill="D9D9D9"/>
            <w:noWrap/>
            <w:vAlign w:val="center"/>
            <w:hideMark/>
          </w:tcPr>
          <w:p w14:paraId="394C215C" w14:textId="77777777" w:rsidR="006E1818" w:rsidRPr="00F02BC5" w:rsidRDefault="006E1818" w:rsidP="006E1818">
            <w:pPr>
              <w:jc w:val="right"/>
              <w:rPr>
                <w:rFonts w:cs="Arial"/>
                <w:szCs w:val="16"/>
              </w:rPr>
            </w:pPr>
            <w:r w:rsidRPr="00F02BC5">
              <w:rPr>
                <w:rFonts w:cs="Arial"/>
                <w:szCs w:val="16"/>
              </w:rPr>
              <w:t>2,634</w:t>
            </w:r>
          </w:p>
        </w:tc>
        <w:tc>
          <w:tcPr>
            <w:tcW w:w="238" w:type="dxa"/>
            <w:tcBorders>
              <w:top w:val="nil"/>
              <w:left w:val="nil"/>
              <w:bottom w:val="nil"/>
              <w:right w:val="nil"/>
            </w:tcBorders>
            <w:shd w:val="clear" w:color="auto" w:fill="auto"/>
            <w:vAlign w:val="bottom"/>
          </w:tcPr>
          <w:p w14:paraId="2231DDD0" w14:textId="5EBC9007" w:rsidR="006E1818" w:rsidRPr="00F02BC5" w:rsidRDefault="006E1818" w:rsidP="006E1818">
            <w:pPr>
              <w:jc w:val="right"/>
              <w:rPr>
                <w:rFonts w:cs="Arial"/>
                <w:szCs w:val="16"/>
              </w:rPr>
            </w:pPr>
            <w:r w:rsidRPr="00F02BC5">
              <w:rPr>
                <w:rFonts w:cs="Arial"/>
                <w:sz w:val="20"/>
              </w:rPr>
              <w:t> </w:t>
            </w:r>
          </w:p>
        </w:tc>
        <w:tc>
          <w:tcPr>
            <w:tcW w:w="1871" w:type="dxa"/>
            <w:tcBorders>
              <w:top w:val="nil"/>
              <w:left w:val="nil"/>
              <w:bottom w:val="nil"/>
              <w:right w:val="nil"/>
            </w:tcBorders>
            <w:shd w:val="clear" w:color="000000" w:fill="D9D9D9"/>
            <w:noWrap/>
            <w:vAlign w:val="center"/>
            <w:hideMark/>
          </w:tcPr>
          <w:p w14:paraId="38A89DA4" w14:textId="30E6D2CD" w:rsidR="006E1818" w:rsidRPr="00F02BC5" w:rsidRDefault="006E1818" w:rsidP="006E1818">
            <w:pPr>
              <w:jc w:val="right"/>
              <w:rPr>
                <w:rFonts w:cs="Arial"/>
                <w:szCs w:val="16"/>
              </w:rPr>
            </w:pPr>
            <w:r w:rsidRPr="00F02BC5">
              <w:rPr>
                <w:rFonts w:cs="Arial"/>
                <w:szCs w:val="16"/>
              </w:rPr>
              <w:t>2,677</w:t>
            </w:r>
          </w:p>
        </w:tc>
      </w:tr>
      <w:tr w:rsidR="006E1818" w:rsidRPr="00F02BC5" w14:paraId="56E7ABA3" w14:textId="77777777" w:rsidTr="006E1818">
        <w:trPr>
          <w:trHeight w:val="255"/>
        </w:trPr>
        <w:tc>
          <w:tcPr>
            <w:tcW w:w="3538" w:type="dxa"/>
            <w:tcBorders>
              <w:top w:val="nil"/>
              <w:left w:val="nil"/>
              <w:bottom w:val="single" w:sz="4" w:space="0" w:color="auto"/>
              <w:right w:val="nil"/>
            </w:tcBorders>
            <w:shd w:val="clear" w:color="000000" w:fill="FFFFFF"/>
            <w:vAlign w:val="bottom"/>
            <w:hideMark/>
          </w:tcPr>
          <w:p w14:paraId="1DE85E4F" w14:textId="77777777" w:rsidR="006E1818" w:rsidRPr="00F02BC5" w:rsidRDefault="006E1818" w:rsidP="006E1818">
            <w:pPr>
              <w:rPr>
                <w:rFonts w:cs="Arial"/>
                <w:b/>
                <w:bCs/>
                <w:szCs w:val="16"/>
              </w:rPr>
            </w:pPr>
            <w:r w:rsidRPr="00F02BC5">
              <w:rPr>
                <w:rFonts w:cs="Arial"/>
                <w:b/>
                <w:bCs/>
                <w:szCs w:val="16"/>
              </w:rPr>
              <w:t> </w:t>
            </w:r>
          </w:p>
        </w:tc>
        <w:tc>
          <w:tcPr>
            <w:tcW w:w="1871" w:type="dxa"/>
            <w:tcBorders>
              <w:top w:val="single" w:sz="4" w:space="0" w:color="000000"/>
              <w:left w:val="nil"/>
              <w:bottom w:val="single" w:sz="4" w:space="0" w:color="auto"/>
              <w:right w:val="nil"/>
            </w:tcBorders>
            <w:shd w:val="clear" w:color="000000" w:fill="D9D9D9"/>
            <w:noWrap/>
            <w:vAlign w:val="bottom"/>
            <w:hideMark/>
          </w:tcPr>
          <w:p w14:paraId="0979D963" w14:textId="77777777" w:rsidR="006E1818" w:rsidRPr="00F02BC5" w:rsidRDefault="006E1818" w:rsidP="006E1818">
            <w:pPr>
              <w:jc w:val="right"/>
              <w:rPr>
                <w:rFonts w:cs="Arial"/>
                <w:b/>
                <w:bCs/>
                <w:szCs w:val="16"/>
              </w:rPr>
            </w:pPr>
            <w:r w:rsidRPr="00F02BC5">
              <w:rPr>
                <w:rFonts w:cs="Arial"/>
                <w:b/>
                <w:bCs/>
                <w:szCs w:val="16"/>
              </w:rPr>
              <w:t>13,173</w:t>
            </w:r>
          </w:p>
        </w:tc>
        <w:tc>
          <w:tcPr>
            <w:tcW w:w="238" w:type="dxa"/>
            <w:tcBorders>
              <w:top w:val="single" w:sz="4" w:space="0" w:color="000000"/>
              <w:left w:val="nil"/>
              <w:bottom w:val="single" w:sz="4" w:space="0" w:color="auto"/>
              <w:right w:val="nil"/>
            </w:tcBorders>
            <w:shd w:val="clear" w:color="auto" w:fill="auto"/>
            <w:vAlign w:val="bottom"/>
          </w:tcPr>
          <w:p w14:paraId="0BD1DD81" w14:textId="02EE533C" w:rsidR="006E1818" w:rsidRPr="00F02BC5" w:rsidRDefault="006E1818" w:rsidP="006E1818">
            <w:pPr>
              <w:jc w:val="right"/>
              <w:rPr>
                <w:rFonts w:cs="Arial"/>
                <w:b/>
                <w:bCs/>
                <w:szCs w:val="16"/>
              </w:rPr>
            </w:pPr>
            <w:r w:rsidRPr="00F02BC5">
              <w:rPr>
                <w:rFonts w:cs="Arial"/>
                <w:sz w:val="20"/>
              </w:rPr>
              <w:t> </w:t>
            </w:r>
          </w:p>
        </w:tc>
        <w:tc>
          <w:tcPr>
            <w:tcW w:w="1871" w:type="dxa"/>
            <w:tcBorders>
              <w:top w:val="single" w:sz="4" w:space="0" w:color="000000"/>
              <w:left w:val="nil"/>
              <w:bottom w:val="single" w:sz="4" w:space="0" w:color="auto"/>
              <w:right w:val="nil"/>
            </w:tcBorders>
            <w:shd w:val="clear" w:color="000000" w:fill="D9D9D9"/>
            <w:noWrap/>
            <w:vAlign w:val="bottom"/>
            <w:hideMark/>
          </w:tcPr>
          <w:p w14:paraId="22955B98" w14:textId="6E173825" w:rsidR="006E1818" w:rsidRPr="00F02BC5" w:rsidRDefault="006E1818" w:rsidP="006E1818">
            <w:pPr>
              <w:jc w:val="right"/>
              <w:rPr>
                <w:rFonts w:cs="Arial"/>
                <w:b/>
                <w:bCs/>
                <w:szCs w:val="16"/>
              </w:rPr>
            </w:pPr>
            <w:r w:rsidRPr="00F02BC5">
              <w:rPr>
                <w:rFonts w:cs="Arial"/>
                <w:b/>
                <w:bCs/>
                <w:szCs w:val="16"/>
              </w:rPr>
              <w:t>29,095</w:t>
            </w:r>
          </w:p>
        </w:tc>
      </w:tr>
    </w:tbl>
    <w:p w14:paraId="63E3E9E6" w14:textId="77777777" w:rsidR="00C62E71" w:rsidRPr="00F02BC5" w:rsidRDefault="00C62E71" w:rsidP="00C62E71">
      <w:pPr>
        <w:pStyle w:val="Bulletlist"/>
        <w:numPr>
          <w:ilvl w:val="0"/>
          <w:numId w:val="0"/>
        </w:numPr>
        <w:ind w:left="283" w:hanging="283"/>
        <w:rPr>
          <w:rFonts w:ascii="Arial" w:hAnsi="Arial" w:cs="Arial"/>
        </w:rPr>
      </w:pPr>
    </w:p>
    <w:p w14:paraId="6ABE7969" w14:textId="77777777" w:rsidR="005F416D" w:rsidRDefault="005F416D">
      <w:pPr>
        <w:rPr>
          <w:rFonts w:ascii="Book Antiqua" w:hAnsi="Book Antiqua"/>
          <w:b/>
          <w:spacing w:val="4"/>
          <w:sz w:val="20"/>
          <w:lang w:eastAsia="en-AU"/>
        </w:rPr>
      </w:pPr>
      <w:r>
        <w:rPr>
          <w:b/>
        </w:rPr>
        <w:br w:type="page"/>
      </w:r>
    </w:p>
    <w:p w14:paraId="2C39EBF2" w14:textId="22B0912F" w:rsidR="00C62E71" w:rsidRPr="00F02BC5" w:rsidRDefault="00C62E71" w:rsidP="00C62E71">
      <w:pPr>
        <w:pStyle w:val="Disclosuretext"/>
        <w:rPr>
          <w:b/>
        </w:rPr>
      </w:pPr>
      <w:r w:rsidRPr="00F02BC5">
        <w:rPr>
          <w:b/>
        </w:rPr>
        <w:t>Sale of goods</w:t>
      </w:r>
    </w:p>
    <w:p w14:paraId="451D7110" w14:textId="77777777" w:rsidR="00C62E71" w:rsidRPr="00F02BC5" w:rsidRDefault="00C62E71" w:rsidP="00C62E71">
      <w:pPr>
        <w:pStyle w:val="Disclosuretext"/>
      </w:pPr>
      <w:r w:rsidRPr="00F02BC5">
        <w:t>Revenue from the generation and sale of electricity by Snowy Hydro Limited (SHL) currently accounts for some 61 per cent of Australian Government sales of goods revenue and is recognised at a point in time, being when SHL fulfils its performance obligations in generating energy.</w:t>
      </w:r>
    </w:p>
    <w:p w14:paraId="15875DF6" w14:textId="77777777" w:rsidR="00C62E71" w:rsidRPr="00F02BC5" w:rsidRDefault="00C62E71" w:rsidP="00C62E71">
      <w:pPr>
        <w:pStyle w:val="Disclosuretext"/>
        <w:rPr>
          <w:b/>
        </w:rPr>
      </w:pPr>
      <w:r w:rsidRPr="00F02BC5">
        <w:rPr>
          <w:b/>
        </w:rPr>
        <w:t>Rendering of services</w:t>
      </w:r>
    </w:p>
    <w:p w14:paraId="052C7678" w14:textId="6F04493F" w:rsidR="00C62E71" w:rsidRPr="00F02BC5" w:rsidRDefault="00C62E71" w:rsidP="00C62E71">
      <w:pPr>
        <w:pStyle w:val="Disclosuretext"/>
      </w:pPr>
      <w:r w:rsidRPr="00F02BC5">
        <w:t>Revenue from postal services currently accounts for over 29 per cent of Australian Government rendering of services revenue and includes domestic mail products, parcels and express services and international letters and parcels</w:t>
      </w:r>
      <w:r w:rsidR="007D421D">
        <w:t xml:space="preserve"> along with</w:t>
      </w:r>
      <w:r w:rsidRPr="00F02BC5">
        <w:t xml:space="preserve"> associated retail services. The collection, processing and distribution of articles is identified collectively as a single performance obligation to deliver the series of articles lodged to the specified destination in the manner requested by the customer and is recognised progressively over time.</w:t>
      </w:r>
    </w:p>
    <w:p w14:paraId="15C993BE" w14:textId="30F35014" w:rsidR="00C62E71" w:rsidRPr="00F02BC5" w:rsidRDefault="00C62E71" w:rsidP="00C62E71">
      <w:pPr>
        <w:pStyle w:val="Disclosuretext"/>
      </w:pPr>
      <w:r w:rsidRPr="00F02BC5">
        <w:t xml:space="preserve">Telecommunications revenue </w:t>
      </w:r>
      <w:r w:rsidR="00477502" w:rsidRPr="00F02BC5">
        <w:t>for nbn C</w:t>
      </w:r>
      <w:r w:rsidRPr="00F02BC5">
        <w:t>o currently accounts for over 16 per cent of Australian Government rendering of services revenue and includes recurring wholesale-only broadband network revenue and recurring facility access services revenue. The performance obligations associated with these pro</w:t>
      </w:r>
      <w:r w:rsidR="009F1851">
        <w:t xml:space="preserve">ducts are satisfied over time. </w:t>
      </w:r>
      <w:r w:rsidRPr="00F02BC5">
        <w:t>Non-refundable upfront fees for connection and installation charges and similar are recognised at the point in time when these services are provided.</w:t>
      </w:r>
    </w:p>
    <w:p w14:paraId="3EBC0854" w14:textId="2595109B" w:rsidR="00331D33" w:rsidRPr="00F02BC5" w:rsidRDefault="00331D33" w:rsidP="00331D33">
      <w:pPr>
        <w:pStyle w:val="Heading5"/>
        <w:rPr>
          <w:lang w:eastAsia="en-AU"/>
        </w:rPr>
      </w:pPr>
      <w:bookmarkStart w:id="53" w:name="_Toc22012240"/>
      <w:r w:rsidRPr="00F02BC5">
        <w:rPr>
          <w:lang w:eastAsia="en-AU"/>
        </w:rPr>
        <w:t>Remaining performance obligations</w:t>
      </w:r>
    </w:p>
    <w:p w14:paraId="58C10C28" w14:textId="1E2B2114" w:rsidR="00331D33" w:rsidRPr="00F02BC5" w:rsidRDefault="00331D33" w:rsidP="00331D33">
      <w:pPr>
        <w:pStyle w:val="Disclosuretext"/>
      </w:pPr>
      <w:r w:rsidRPr="00F02BC5">
        <w:t>The Australian Government’s contracts with customers for certain products and services include performance obligations which Commonwealth entities have either not satisfied, or partially satisfied, at 30 June 2020.</w:t>
      </w:r>
    </w:p>
    <w:p w14:paraId="5BEB0306" w14:textId="25CE0B0E" w:rsidR="000F09E2" w:rsidRPr="00F02BC5" w:rsidRDefault="000F09E2" w:rsidP="00086C19">
      <w:pPr>
        <w:pStyle w:val="Bulletlist"/>
        <w:numPr>
          <w:ilvl w:val="0"/>
          <w:numId w:val="0"/>
        </w:numPr>
        <w:ind w:left="283" w:hanging="283"/>
        <w:rPr>
          <w:rFonts w:ascii="Arial" w:hAnsi="Arial" w:cs="Arial"/>
        </w:rPr>
      </w:pPr>
      <w:r w:rsidRPr="00F02BC5">
        <w:rPr>
          <w:rFonts w:ascii="Arial" w:hAnsi="Arial" w:cs="Arial"/>
        </w:rPr>
        <w:t>Other fees and services</w:t>
      </w:r>
    </w:p>
    <w:p w14:paraId="57D0FE5A" w14:textId="70629A77" w:rsidR="000F09E2" w:rsidRPr="00F02BC5" w:rsidRDefault="000F09E2" w:rsidP="000F09E2">
      <w:pPr>
        <w:pStyle w:val="Disclosuretext"/>
      </w:pPr>
      <w:r w:rsidRPr="00F02BC5">
        <w:t>The requirements of AASB 1058 apply to not-for-profit transactions that are</w:t>
      </w:r>
      <w:r w:rsidR="009F1851">
        <w:t xml:space="preserve"> not contracts with customers. </w:t>
      </w:r>
      <w:r w:rsidRPr="00F02BC5">
        <w:t>The timing of income recognition depends on whether such a transaction gives rise to a liability or other performance obligation (a</w:t>
      </w:r>
      <w:r w:rsidR="00880B88">
        <w:t> </w:t>
      </w:r>
      <w:r w:rsidRPr="00F02BC5">
        <w:t>promise to transfer a good or service), or a contribution by owners, related to an asset (such as cash or another asset)</w:t>
      </w:r>
      <w:r w:rsidR="00880B88">
        <w:t>,</w:t>
      </w:r>
      <w:r w:rsidRPr="00F02BC5">
        <w:t xml:space="preserve"> received by an entity.</w:t>
      </w:r>
    </w:p>
    <w:p w14:paraId="15EFD284" w14:textId="6AB8EAC8" w:rsidR="000F09E2" w:rsidRPr="00F02BC5" w:rsidRDefault="000F09E2" w:rsidP="000F09E2">
      <w:pPr>
        <w:pStyle w:val="Disclosuretext"/>
      </w:pPr>
      <w:r w:rsidRPr="00F02BC5">
        <w:t>Revenue is recognised upon receipt of funding, u</w:t>
      </w:r>
      <w:r w:rsidR="00880B88">
        <w:t>nless received to construct non</w:t>
      </w:r>
      <w:r w:rsidR="00880B88">
        <w:noBreakHyphen/>
      </w:r>
      <w:r w:rsidRPr="00F02BC5">
        <w:t>financial assets which are recognised as unearned revenue when received, and subsequently recognised progressively through construction of the asset.</w:t>
      </w:r>
    </w:p>
    <w:p w14:paraId="514CF9DD" w14:textId="2E18D743" w:rsidR="007B0D9F" w:rsidRDefault="000F09E2" w:rsidP="005F416D">
      <w:pPr>
        <w:pStyle w:val="Disclosuretext"/>
        <w:rPr>
          <w:rFonts w:cs="Arial"/>
          <w:color w:val="000000"/>
        </w:rPr>
      </w:pPr>
      <w:r w:rsidRPr="00F02BC5">
        <w:t>The Government charges fees for both regulatory and other services.  These fees are designed to cover all or part of the cost of providing a regulatory function. If the revenue collected is clearly out of proportion to the costs of providing the regulatory service, then the fee is classified as taxation revenue. Fees from regulatory services are recognised when collected or when due and payable under the relevant legislation.</w:t>
      </w:r>
      <w:r w:rsidR="007B0D9F">
        <w:rPr>
          <w:rFonts w:cs="Arial"/>
        </w:rPr>
        <w:br w:type="page"/>
      </w:r>
    </w:p>
    <w:p w14:paraId="728C1B3F" w14:textId="3C7AE26B" w:rsidR="008D6C60" w:rsidRPr="00F02BC5" w:rsidRDefault="008D6C60" w:rsidP="008D6C60">
      <w:pPr>
        <w:pStyle w:val="Bulletlist"/>
        <w:numPr>
          <w:ilvl w:val="0"/>
          <w:numId w:val="0"/>
        </w:numPr>
        <w:ind w:left="283" w:hanging="283"/>
        <w:rPr>
          <w:rFonts w:ascii="Arial" w:hAnsi="Arial" w:cs="Arial"/>
        </w:rPr>
      </w:pPr>
      <w:r w:rsidRPr="00F02BC5">
        <w:rPr>
          <w:rFonts w:ascii="Arial" w:hAnsi="Arial" w:cs="Arial"/>
        </w:rPr>
        <w:t>Operating lease receivables</w:t>
      </w:r>
    </w:p>
    <w:p w14:paraId="1448E91C" w14:textId="6F9F7727" w:rsidR="008D6C60" w:rsidRPr="00F02BC5" w:rsidRDefault="008D6C60" w:rsidP="008D6C60">
      <w:pPr>
        <w:pStyle w:val="Disclosuretext"/>
      </w:pPr>
      <w:r w:rsidRPr="00F02BC5">
        <w:t xml:space="preserve">The following table sets out a maturity analysis of lease </w:t>
      </w:r>
      <w:r w:rsidR="00C62E71" w:rsidRPr="00F02BC5">
        <w:t>receipts</w:t>
      </w:r>
      <w:r w:rsidRPr="00F02BC5">
        <w:t>, showing the undiscounted lease payments to be received after the reporting date.</w:t>
      </w:r>
    </w:p>
    <w:tbl>
      <w:tblPr>
        <w:tblW w:w="7489" w:type="dxa"/>
        <w:tblLayout w:type="fixed"/>
        <w:tblCellMar>
          <w:left w:w="57" w:type="dxa"/>
          <w:right w:w="57" w:type="dxa"/>
        </w:tblCellMar>
        <w:tblLook w:val="04A0" w:firstRow="1" w:lastRow="0" w:firstColumn="1" w:lastColumn="0" w:noHBand="0" w:noVBand="1"/>
      </w:tblPr>
      <w:tblGrid>
        <w:gridCol w:w="3572"/>
        <w:gridCol w:w="1814"/>
        <w:gridCol w:w="238"/>
        <w:gridCol w:w="1865"/>
      </w:tblGrid>
      <w:tr w:rsidR="000B7F96" w:rsidRPr="00F02BC5" w14:paraId="1A84F752" w14:textId="77777777" w:rsidTr="00F52E73">
        <w:trPr>
          <w:trHeight w:val="255"/>
        </w:trPr>
        <w:tc>
          <w:tcPr>
            <w:tcW w:w="3572" w:type="dxa"/>
            <w:vMerge w:val="restart"/>
            <w:tcBorders>
              <w:top w:val="single" w:sz="4" w:space="0" w:color="auto"/>
              <w:left w:val="nil"/>
              <w:right w:val="nil"/>
            </w:tcBorders>
            <w:shd w:val="clear" w:color="000000" w:fill="FFFFFF"/>
            <w:hideMark/>
          </w:tcPr>
          <w:p w14:paraId="2D04D452" w14:textId="77777777" w:rsidR="000B7F96" w:rsidRPr="00F02BC5" w:rsidRDefault="000B7F96" w:rsidP="000B7F96">
            <w:pPr>
              <w:rPr>
                <w:rFonts w:cs="Arial"/>
                <w:b/>
                <w:bCs/>
                <w:szCs w:val="16"/>
              </w:rPr>
            </w:pPr>
            <w:bookmarkStart w:id="54" w:name="Note_RRVTABLE3" w:colFirst="0" w:colLast="0"/>
            <w:r w:rsidRPr="00F02BC5">
              <w:rPr>
                <w:rFonts w:cs="Arial"/>
                <w:b/>
                <w:bCs/>
                <w:szCs w:val="16"/>
              </w:rPr>
              <w:t>Maturity analysis of operating lease income receivables:</w:t>
            </w:r>
          </w:p>
          <w:p w14:paraId="50B67C17" w14:textId="2D521978" w:rsidR="000B7F96" w:rsidRPr="00F02BC5" w:rsidRDefault="000B7F96" w:rsidP="000B7F96">
            <w:pPr>
              <w:ind w:firstLineChars="100" w:firstLine="160"/>
              <w:rPr>
                <w:rFonts w:cs="Arial"/>
                <w:b/>
                <w:bCs/>
                <w:szCs w:val="16"/>
              </w:rPr>
            </w:pPr>
            <w:r w:rsidRPr="00F02BC5">
              <w:rPr>
                <w:rFonts w:cs="Arial"/>
                <w:szCs w:val="16"/>
              </w:rPr>
              <w:t> </w:t>
            </w:r>
          </w:p>
        </w:tc>
        <w:tc>
          <w:tcPr>
            <w:tcW w:w="1814" w:type="dxa"/>
            <w:tcBorders>
              <w:top w:val="single" w:sz="4" w:space="0" w:color="auto"/>
              <w:left w:val="nil"/>
              <w:bottom w:val="single" w:sz="4" w:space="0" w:color="000000"/>
              <w:right w:val="nil"/>
            </w:tcBorders>
            <w:shd w:val="clear" w:color="000000" w:fill="FFFFFF"/>
            <w:tcMar>
              <w:left w:w="0" w:type="dxa"/>
              <w:right w:w="0" w:type="dxa"/>
            </w:tcMar>
            <w:vAlign w:val="center"/>
            <w:hideMark/>
          </w:tcPr>
          <w:p w14:paraId="03C351E8" w14:textId="77777777" w:rsidR="000B7F96" w:rsidRPr="00F02BC5" w:rsidRDefault="000B7F96">
            <w:pPr>
              <w:jc w:val="center"/>
              <w:rPr>
                <w:rFonts w:cs="Arial"/>
                <w:szCs w:val="16"/>
              </w:rPr>
            </w:pPr>
            <w:r w:rsidRPr="00F02BC5">
              <w:rPr>
                <w:rFonts w:cs="Arial"/>
                <w:szCs w:val="16"/>
              </w:rPr>
              <w:t>General Government</w:t>
            </w:r>
          </w:p>
        </w:tc>
        <w:tc>
          <w:tcPr>
            <w:tcW w:w="238" w:type="dxa"/>
            <w:tcBorders>
              <w:top w:val="single" w:sz="4" w:space="0" w:color="auto"/>
              <w:left w:val="nil"/>
              <w:bottom w:val="single" w:sz="4" w:space="0" w:color="000000"/>
              <w:right w:val="nil"/>
            </w:tcBorders>
            <w:shd w:val="clear" w:color="auto" w:fill="auto"/>
          </w:tcPr>
          <w:p w14:paraId="693C0CC6" w14:textId="77777777" w:rsidR="000B7F96" w:rsidRPr="00F02BC5" w:rsidRDefault="000B7F96">
            <w:pPr>
              <w:jc w:val="center"/>
              <w:rPr>
                <w:rFonts w:cs="Arial"/>
                <w:szCs w:val="16"/>
              </w:rPr>
            </w:pPr>
          </w:p>
        </w:tc>
        <w:tc>
          <w:tcPr>
            <w:tcW w:w="1865" w:type="dxa"/>
            <w:tcBorders>
              <w:top w:val="single" w:sz="4" w:space="0" w:color="auto"/>
              <w:left w:val="nil"/>
              <w:bottom w:val="single" w:sz="4" w:space="0" w:color="000000"/>
              <w:right w:val="nil"/>
            </w:tcBorders>
            <w:shd w:val="clear" w:color="000000" w:fill="FFFFFF"/>
            <w:tcMar>
              <w:left w:w="0" w:type="dxa"/>
              <w:right w:w="0" w:type="dxa"/>
            </w:tcMar>
            <w:vAlign w:val="center"/>
            <w:hideMark/>
          </w:tcPr>
          <w:p w14:paraId="7729D2B2" w14:textId="5A116AD3" w:rsidR="000B7F96" w:rsidRPr="00F02BC5" w:rsidRDefault="000B7F96">
            <w:pPr>
              <w:jc w:val="center"/>
              <w:rPr>
                <w:rFonts w:cs="Arial"/>
                <w:szCs w:val="16"/>
              </w:rPr>
            </w:pPr>
            <w:r w:rsidRPr="00F02BC5">
              <w:rPr>
                <w:rFonts w:cs="Arial"/>
                <w:szCs w:val="16"/>
              </w:rPr>
              <w:t>Australian Government</w:t>
            </w:r>
          </w:p>
        </w:tc>
      </w:tr>
      <w:bookmarkEnd w:id="54"/>
      <w:tr w:rsidR="000B7F96" w:rsidRPr="00F02BC5" w14:paraId="0C06886F" w14:textId="77777777" w:rsidTr="00F52E73">
        <w:trPr>
          <w:trHeight w:val="255"/>
        </w:trPr>
        <w:tc>
          <w:tcPr>
            <w:tcW w:w="3572" w:type="dxa"/>
            <w:vMerge/>
            <w:tcBorders>
              <w:left w:val="nil"/>
              <w:bottom w:val="nil"/>
              <w:right w:val="nil"/>
            </w:tcBorders>
            <w:shd w:val="clear" w:color="000000" w:fill="FFFFFF"/>
            <w:noWrap/>
            <w:vAlign w:val="bottom"/>
            <w:hideMark/>
          </w:tcPr>
          <w:p w14:paraId="7A10B39E" w14:textId="4F8E9C09" w:rsidR="000B7F96" w:rsidRPr="00F02BC5" w:rsidRDefault="000B7F96">
            <w:pPr>
              <w:ind w:firstLineChars="100" w:firstLine="160"/>
              <w:rPr>
                <w:rFonts w:cs="Arial"/>
                <w:szCs w:val="16"/>
              </w:rPr>
            </w:pPr>
          </w:p>
        </w:tc>
        <w:tc>
          <w:tcPr>
            <w:tcW w:w="1814" w:type="dxa"/>
            <w:tcBorders>
              <w:top w:val="nil"/>
              <w:left w:val="nil"/>
              <w:bottom w:val="nil"/>
              <w:right w:val="nil"/>
            </w:tcBorders>
            <w:shd w:val="clear" w:color="000000" w:fill="D9D9D9"/>
            <w:noWrap/>
            <w:vAlign w:val="bottom"/>
            <w:hideMark/>
          </w:tcPr>
          <w:p w14:paraId="6DC7A264" w14:textId="77777777" w:rsidR="000B7F96" w:rsidRPr="00F02BC5" w:rsidRDefault="000B7F96">
            <w:pPr>
              <w:jc w:val="right"/>
              <w:rPr>
                <w:rFonts w:cs="Arial"/>
                <w:szCs w:val="16"/>
              </w:rPr>
            </w:pPr>
            <w:r w:rsidRPr="00F02BC5">
              <w:rPr>
                <w:rFonts w:cs="Arial"/>
                <w:szCs w:val="16"/>
              </w:rPr>
              <w:t>2020</w:t>
            </w:r>
          </w:p>
        </w:tc>
        <w:tc>
          <w:tcPr>
            <w:tcW w:w="238" w:type="dxa"/>
            <w:tcBorders>
              <w:top w:val="nil"/>
              <w:left w:val="nil"/>
              <w:bottom w:val="nil"/>
              <w:right w:val="nil"/>
            </w:tcBorders>
            <w:shd w:val="clear" w:color="auto" w:fill="auto"/>
          </w:tcPr>
          <w:p w14:paraId="32FA2D20"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bottom"/>
            <w:hideMark/>
          </w:tcPr>
          <w:p w14:paraId="1EADC90C" w14:textId="3FC2E5E4" w:rsidR="000B7F96" w:rsidRPr="00F02BC5" w:rsidRDefault="000B7F96">
            <w:pPr>
              <w:jc w:val="right"/>
              <w:rPr>
                <w:rFonts w:cs="Arial"/>
                <w:szCs w:val="16"/>
              </w:rPr>
            </w:pPr>
            <w:r w:rsidRPr="00F02BC5">
              <w:rPr>
                <w:rFonts w:cs="Arial"/>
                <w:szCs w:val="16"/>
              </w:rPr>
              <w:t>2020</w:t>
            </w:r>
          </w:p>
        </w:tc>
      </w:tr>
      <w:tr w:rsidR="000B7F96" w:rsidRPr="00F02BC5" w14:paraId="65041CFD" w14:textId="77777777" w:rsidTr="00F52E73">
        <w:trPr>
          <w:trHeight w:val="255"/>
        </w:trPr>
        <w:tc>
          <w:tcPr>
            <w:tcW w:w="3572" w:type="dxa"/>
            <w:tcBorders>
              <w:top w:val="nil"/>
              <w:left w:val="nil"/>
              <w:bottom w:val="nil"/>
              <w:right w:val="nil"/>
            </w:tcBorders>
            <w:shd w:val="clear" w:color="000000" w:fill="FFFFFF"/>
            <w:noWrap/>
            <w:vAlign w:val="bottom"/>
            <w:hideMark/>
          </w:tcPr>
          <w:p w14:paraId="71ACD134" w14:textId="77777777" w:rsidR="000B7F96" w:rsidRPr="00F02BC5" w:rsidRDefault="000B7F96">
            <w:pPr>
              <w:ind w:firstLineChars="100" w:firstLine="160"/>
              <w:rPr>
                <w:rFonts w:cs="Arial"/>
                <w:szCs w:val="16"/>
              </w:rPr>
            </w:pPr>
            <w:r w:rsidRPr="00F02BC5">
              <w:rPr>
                <w:rFonts w:cs="Arial"/>
                <w:szCs w:val="16"/>
              </w:rPr>
              <w:t> </w:t>
            </w:r>
          </w:p>
        </w:tc>
        <w:tc>
          <w:tcPr>
            <w:tcW w:w="1814" w:type="dxa"/>
            <w:tcBorders>
              <w:top w:val="nil"/>
              <w:left w:val="nil"/>
              <w:bottom w:val="single" w:sz="4" w:space="0" w:color="000000"/>
              <w:right w:val="nil"/>
            </w:tcBorders>
            <w:shd w:val="clear" w:color="000000" w:fill="D9D9D9"/>
            <w:noWrap/>
            <w:vAlign w:val="bottom"/>
            <w:hideMark/>
          </w:tcPr>
          <w:p w14:paraId="0DE2B1A7" w14:textId="77777777" w:rsidR="000B7F96" w:rsidRPr="00F02BC5" w:rsidRDefault="000B7F96">
            <w:pPr>
              <w:jc w:val="right"/>
              <w:rPr>
                <w:rFonts w:cs="Arial"/>
                <w:szCs w:val="16"/>
              </w:rPr>
            </w:pPr>
            <w:r w:rsidRPr="00F02BC5">
              <w:rPr>
                <w:rFonts w:cs="Arial"/>
                <w:szCs w:val="16"/>
              </w:rPr>
              <w:t>$m</w:t>
            </w:r>
          </w:p>
        </w:tc>
        <w:tc>
          <w:tcPr>
            <w:tcW w:w="238" w:type="dxa"/>
            <w:tcBorders>
              <w:top w:val="nil"/>
              <w:left w:val="nil"/>
              <w:bottom w:val="single" w:sz="4" w:space="0" w:color="000000"/>
              <w:right w:val="nil"/>
            </w:tcBorders>
            <w:shd w:val="clear" w:color="auto" w:fill="auto"/>
          </w:tcPr>
          <w:p w14:paraId="5C21C799" w14:textId="77777777" w:rsidR="000B7F96" w:rsidRPr="00F02BC5" w:rsidRDefault="000B7F96">
            <w:pPr>
              <w:jc w:val="right"/>
              <w:rPr>
                <w:rFonts w:cs="Arial"/>
                <w:szCs w:val="16"/>
              </w:rPr>
            </w:pPr>
          </w:p>
        </w:tc>
        <w:tc>
          <w:tcPr>
            <w:tcW w:w="1865" w:type="dxa"/>
            <w:tcBorders>
              <w:top w:val="nil"/>
              <w:left w:val="nil"/>
              <w:bottom w:val="single" w:sz="4" w:space="0" w:color="000000"/>
              <w:right w:val="nil"/>
            </w:tcBorders>
            <w:shd w:val="clear" w:color="000000" w:fill="D9D9D9"/>
            <w:noWrap/>
            <w:vAlign w:val="bottom"/>
            <w:hideMark/>
          </w:tcPr>
          <w:p w14:paraId="4CC60D96" w14:textId="42A20189" w:rsidR="000B7F96" w:rsidRPr="00F02BC5" w:rsidRDefault="000B7F96">
            <w:pPr>
              <w:jc w:val="right"/>
              <w:rPr>
                <w:rFonts w:cs="Arial"/>
                <w:szCs w:val="16"/>
              </w:rPr>
            </w:pPr>
            <w:r w:rsidRPr="00F02BC5">
              <w:rPr>
                <w:rFonts w:cs="Arial"/>
                <w:szCs w:val="16"/>
              </w:rPr>
              <w:t>$m</w:t>
            </w:r>
          </w:p>
        </w:tc>
      </w:tr>
      <w:tr w:rsidR="000B7F96" w:rsidRPr="00F02BC5" w14:paraId="70703836" w14:textId="77777777" w:rsidTr="00F52E73">
        <w:trPr>
          <w:trHeight w:val="255"/>
        </w:trPr>
        <w:tc>
          <w:tcPr>
            <w:tcW w:w="3572" w:type="dxa"/>
            <w:tcBorders>
              <w:top w:val="nil"/>
              <w:left w:val="nil"/>
              <w:bottom w:val="nil"/>
              <w:right w:val="nil"/>
            </w:tcBorders>
            <w:shd w:val="clear" w:color="000000" w:fill="FFFFFF"/>
            <w:noWrap/>
            <w:vAlign w:val="bottom"/>
            <w:hideMark/>
          </w:tcPr>
          <w:p w14:paraId="69D90C85" w14:textId="77777777" w:rsidR="000B7F96" w:rsidRPr="00F02BC5" w:rsidRDefault="000B7F96">
            <w:pPr>
              <w:ind w:firstLineChars="100" w:firstLine="160"/>
              <w:rPr>
                <w:rFonts w:cs="Arial"/>
                <w:szCs w:val="16"/>
              </w:rPr>
            </w:pPr>
            <w:r w:rsidRPr="00F02BC5">
              <w:rPr>
                <w:rFonts w:cs="Arial"/>
                <w:szCs w:val="16"/>
              </w:rPr>
              <w:t>Within 1 year</w:t>
            </w:r>
          </w:p>
        </w:tc>
        <w:tc>
          <w:tcPr>
            <w:tcW w:w="1814" w:type="dxa"/>
            <w:tcBorders>
              <w:top w:val="nil"/>
              <w:left w:val="nil"/>
              <w:bottom w:val="nil"/>
              <w:right w:val="nil"/>
            </w:tcBorders>
            <w:shd w:val="clear" w:color="000000" w:fill="D9D9D9"/>
            <w:noWrap/>
            <w:vAlign w:val="center"/>
            <w:hideMark/>
          </w:tcPr>
          <w:p w14:paraId="46C238C3" w14:textId="77777777" w:rsidR="000B7F96" w:rsidRPr="00F02BC5" w:rsidRDefault="000B7F96">
            <w:pPr>
              <w:jc w:val="right"/>
              <w:rPr>
                <w:rFonts w:cs="Arial"/>
                <w:szCs w:val="16"/>
              </w:rPr>
            </w:pPr>
            <w:r w:rsidRPr="00F02BC5">
              <w:rPr>
                <w:rFonts w:cs="Arial"/>
                <w:szCs w:val="16"/>
              </w:rPr>
              <w:t>53</w:t>
            </w:r>
          </w:p>
        </w:tc>
        <w:tc>
          <w:tcPr>
            <w:tcW w:w="238" w:type="dxa"/>
            <w:tcBorders>
              <w:top w:val="nil"/>
              <w:left w:val="nil"/>
              <w:bottom w:val="nil"/>
              <w:right w:val="nil"/>
            </w:tcBorders>
            <w:shd w:val="clear" w:color="auto" w:fill="auto"/>
          </w:tcPr>
          <w:p w14:paraId="0972043E"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240860A4" w14:textId="16F328D4" w:rsidR="000B7F96" w:rsidRPr="00F02BC5" w:rsidRDefault="000B7F96">
            <w:pPr>
              <w:jc w:val="right"/>
              <w:rPr>
                <w:rFonts w:cs="Arial"/>
                <w:szCs w:val="16"/>
              </w:rPr>
            </w:pPr>
            <w:r w:rsidRPr="00F02BC5">
              <w:rPr>
                <w:rFonts w:cs="Arial"/>
                <w:szCs w:val="16"/>
              </w:rPr>
              <w:t>104</w:t>
            </w:r>
          </w:p>
        </w:tc>
      </w:tr>
      <w:tr w:rsidR="000B7F96" w:rsidRPr="00F02BC5" w14:paraId="2081E4AC" w14:textId="77777777" w:rsidTr="00F52E73">
        <w:trPr>
          <w:trHeight w:val="255"/>
        </w:trPr>
        <w:tc>
          <w:tcPr>
            <w:tcW w:w="3572" w:type="dxa"/>
            <w:tcBorders>
              <w:top w:val="nil"/>
              <w:left w:val="nil"/>
              <w:bottom w:val="nil"/>
              <w:right w:val="nil"/>
            </w:tcBorders>
            <w:shd w:val="clear" w:color="000000" w:fill="FFFFFF"/>
            <w:noWrap/>
            <w:vAlign w:val="bottom"/>
            <w:hideMark/>
          </w:tcPr>
          <w:p w14:paraId="1C295825" w14:textId="77777777" w:rsidR="000B7F96" w:rsidRPr="00F02BC5" w:rsidRDefault="000B7F96">
            <w:pPr>
              <w:ind w:firstLineChars="100" w:firstLine="160"/>
              <w:rPr>
                <w:rFonts w:cs="Arial"/>
                <w:szCs w:val="16"/>
              </w:rPr>
            </w:pPr>
            <w:r w:rsidRPr="00F02BC5">
              <w:rPr>
                <w:rFonts w:cs="Arial"/>
                <w:szCs w:val="16"/>
              </w:rPr>
              <w:t>One to two years</w:t>
            </w:r>
          </w:p>
        </w:tc>
        <w:tc>
          <w:tcPr>
            <w:tcW w:w="1814" w:type="dxa"/>
            <w:tcBorders>
              <w:top w:val="nil"/>
              <w:left w:val="nil"/>
              <w:bottom w:val="nil"/>
              <w:right w:val="nil"/>
            </w:tcBorders>
            <w:shd w:val="clear" w:color="000000" w:fill="D9D9D9"/>
            <w:noWrap/>
            <w:vAlign w:val="center"/>
            <w:hideMark/>
          </w:tcPr>
          <w:p w14:paraId="792745E6" w14:textId="77777777" w:rsidR="000B7F96" w:rsidRPr="00F02BC5" w:rsidRDefault="000B7F96">
            <w:pPr>
              <w:jc w:val="right"/>
              <w:rPr>
                <w:rFonts w:cs="Arial"/>
                <w:szCs w:val="16"/>
              </w:rPr>
            </w:pPr>
            <w:r w:rsidRPr="00F02BC5">
              <w:rPr>
                <w:rFonts w:cs="Arial"/>
                <w:szCs w:val="16"/>
              </w:rPr>
              <w:t>40</w:t>
            </w:r>
          </w:p>
        </w:tc>
        <w:tc>
          <w:tcPr>
            <w:tcW w:w="238" w:type="dxa"/>
            <w:tcBorders>
              <w:top w:val="nil"/>
              <w:left w:val="nil"/>
              <w:bottom w:val="nil"/>
              <w:right w:val="nil"/>
            </w:tcBorders>
            <w:shd w:val="clear" w:color="auto" w:fill="auto"/>
          </w:tcPr>
          <w:p w14:paraId="4876A456"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72B18D2D" w14:textId="76196CFA" w:rsidR="000B7F96" w:rsidRPr="00F02BC5" w:rsidRDefault="000B7F96">
            <w:pPr>
              <w:jc w:val="right"/>
              <w:rPr>
                <w:rFonts w:cs="Arial"/>
                <w:szCs w:val="16"/>
              </w:rPr>
            </w:pPr>
            <w:r w:rsidRPr="00F02BC5">
              <w:rPr>
                <w:rFonts w:cs="Arial"/>
                <w:szCs w:val="16"/>
              </w:rPr>
              <w:t>87</w:t>
            </w:r>
          </w:p>
        </w:tc>
      </w:tr>
      <w:tr w:rsidR="000B7F96" w:rsidRPr="00F02BC5" w14:paraId="62217306" w14:textId="77777777" w:rsidTr="00F52E73">
        <w:trPr>
          <w:trHeight w:val="255"/>
        </w:trPr>
        <w:tc>
          <w:tcPr>
            <w:tcW w:w="3572" w:type="dxa"/>
            <w:tcBorders>
              <w:top w:val="nil"/>
              <w:left w:val="nil"/>
              <w:bottom w:val="nil"/>
              <w:right w:val="nil"/>
            </w:tcBorders>
            <w:shd w:val="clear" w:color="000000" w:fill="FFFFFF"/>
            <w:noWrap/>
            <w:vAlign w:val="bottom"/>
            <w:hideMark/>
          </w:tcPr>
          <w:p w14:paraId="322E4E90" w14:textId="77777777" w:rsidR="000B7F96" w:rsidRPr="00F02BC5" w:rsidRDefault="000B7F96">
            <w:pPr>
              <w:ind w:firstLineChars="100" w:firstLine="160"/>
              <w:rPr>
                <w:rFonts w:cs="Arial"/>
                <w:szCs w:val="16"/>
              </w:rPr>
            </w:pPr>
            <w:r w:rsidRPr="00F02BC5">
              <w:rPr>
                <w:rFonts w:cs="Arial"/>
                <w:szCs w:val="16"/>
              </w:rPr>
              <w:t>Two to three years</w:t>
            </w:r>
          </w:p>
        </w:tc>
        <w:tc>
          <w:tcPr>
            <w:tcW w:w="1814" w:type="dxa"/>
            <w:tcBorders>
              <w:top w:val="nil"/>
              <w:left w:val="nil"/>
              <w:bottom w:val="nil"/>
              <w:right w:val="nil"/>
            </w:tcBorders>
            <w:shd w:val="clear" w:color="000000" w:fill="D9D9D9"/>
            <w:noWrap/>
            <w:vAlign w:val="center"/>
            <w:hideMark/>
          </w:tcPr>
          <w:p w14:paraId="3588A701" w14:textId="77777777" w:rsidR="000B7F96" w:rsidRPr="00F02BC5" w:rsidRDefault="000B7F96">
            <w:pPr>
              <w:jc w:val="right"/>
              <w:rPr>
                <w:rFonts w:cs="Arial"/>
                <w:szCs w:val="16"/>
              </w:rPr>
            </w:pPr>
            <w:r w:rsidRPr="00F02BC5">
              <w:rPr>
                <w:rFonts w:cs="Arial"/>
                <w:szCs w:val="16"/>
              </w:rPr>
              <w:t>34</w:t>
            </w:r>
          </w:p>
        </w:tc>
        <w:tc>
          <w:tcPr>
            <w:tcW w:w="238" w:type="dxa"/>
            <w:tcBorders>
              <w:top w:val="nil"/>
              <w:left w:val="nil"/>
              <w:bottom w:val="nil"/>
              <w:right w:val="nil"/>
            </w:tcBorders>
            <w:shd w:val="clear" w:color="auto" w:fill="auto"/>
          </w:tcPr>
          <w:p w14:paraId="1EC657E3"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567BB026" w14:textId="0A8B5847" w:rsidR="000B7F96" w:rsidRPr="00F02BC5" w:rsidRDefault="000B7F96">
            <w:pPr>
              <w:jc w:val="right"/>
              <w:rPr>
                <w:rFonts w:cs="Arial"/>
                <w:szCs w:val="16"/>
              </w:rPr>
            </w:pPr>
            <w:r w:rsidRPr="00F02BC5">
              <w:rPr>
                <w:rFonts w:cs="Arial"/>
                <w:szCs w:val="16"/>
              </w:rPr>
              <w:t>74</w:t>
            </w:r>
          </w:p>
        </w:tc>
      </w:tr>
      <w:tr w:rsidR="000B7F96" w:rsidRPr="00F02BC5" w14:paraId="7B48E3F8" w14:textId="77777777" w:rsidTr="00F52E73">
        <w:trPr>
          <w:trHeight w:val="255"/>
        </w:trPr>
        <w:tc>
          <w:tcPr>
            <w:tcW w:w="3572" w:type="dxa"/>
            <w:tcBorders>
              <w:top w:val="nil"/>
              <w:left w:val="nil"/>
              <w:bottom w:val="nil"/>
              <w:right w:val="nil"/>
            </w:tcBorders>
            <w:shd w:val="clear" w:color="000000" w:fill="FFFFFF"/>
            <w:noWrap/>
            <w:vAlign w:val="bottom"/>
            <w:hideMark/>
          </w:tcPr>
          <w:p w14:paraId="3846A97D" w14:textId="77777777" w:rsidR="000B7F96" w:rsidRPr="00F02BC5" w:rsidRDefault="000B7F96">
            <w:pPr>
              <w:ind w:firstLineChars="100" w:firstLine="160"/>
              <w:rPr>
                <w:rFonts w:cs="Arial"/>
                <w:szCs w:val="16"/>
              </w:rPr>
            </w:pPr>
            <w:r w:rsidRPr="00F02BC5">
              <w:rPr>
                <w:rFonts w:cs="Arial"/>
                <w:szCs w:val="16"/>
              </w:rPr>
              <w:t>Three to four years</w:t>
            </w:r>
          </w:p>
        </w:tc>
        <w:tc>
          <w:tcPr>
            <w:tcW w:w="1814" w:type="dxa"/>
            <w:tcBorders>
              <w:top w:val="nil"/>
              <w:left w:val="nil"/>
              <w:bottom w:val="nil"/>
              <w:right w:val="nil"/>
            </w:tcBorders>
            <w:shd w:val="clear" w:color="000000" w:fill="D9D9D9"/>
            <w:noWrap/>
            <w:vAlign w:val="center"/>
            <w:hideMark/>
          </w:tcPr>
          <w:p w14:paraId="09E0E101" w14:textId="77777777" w:rsidR="000B7F96" w:rsidRPr="00F02BC5" w:rsidRDefault="000B7F96">
            <w:pPr>
              <w:jc w:val="right"/>
              <w:rPr>
                <w:rFonts w:cs="Arial"/>
                <w:szCs w:val="16"/>
              </w:rPr>
            </w:pPr>
            <w:r w:rsidRPr="00F02BC5">
              <w:rPr>
                <w:rFonts w:cs="Arial"/>
                <w:szCs w:val="16"/>
              </w:rPr>
              <w:t>33</w:t>
            </w:r>
          </w:p>
        </w:tc>
        <w:tc>
          <w:tcPr>
            <w:tcW w:w="238" w:type="dxa"/>
            <w:tcBorders>
              <w:top w:val="nil"/>
              <w:left w:val="nil"/>
              <w:bottom w:val="nil"/>
              <w:right w:val="nil"/>
            </w:tcBorders>
            <w:shd w:val="clear" w:color="auto" w:fill="auto"/>
          </w:tcPr>
          <w:p w14:paraId="6F2B4C79"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13248682" w14:textId="3A266CDE" w:rsidR="000B7F96" w:rsidRPr="00F02BC5" w:rsidRDefault="000B7F96">
            <w:pPr>
              <w:jc w:val="right"/>
              <w:rPr>
                <w:rFonts w:cs="Arial"/>
                <w:szCs w:val="16"/>
              </w:rPr>
            </w:pPr>
            <w:r w:rsidRPr="00F02BC5">
              <w:rPr>
                <w:rFonts w:cs="Arial"/>
                <w:szCs w:val="16"/>
              </w:rPr>
              <w:t>60</w:t>
            </w:r>
          </w:p>
        </w:tc>
      </w:tr>
      <w:tr w:rsidR="000B7F96" w:rsidRPr="00F02BC5" w14:paraId="5954EE55" w14:textId="77777777" w:rsidTr="00F52E73">
        <w:trPr>
          <w:trHeight w:val="255"/>
        </w:trPr>
        <w:tc>
          <w:tcPr>
            <w:tcW w:w="3572" w:type="dxa"/>
            <w:tcBorders>
              <w:top w:val="nil"/>
              <w:left w:val="nil"/>
              <w:bottom w:val="nil"/>
              <w:right w:val="nil"/>
            </w:tcBorders>
            <w:shd w:val="clear" w:color="000000" w:fill="FFFFFF"/>
            <w:noWrap/>
            <w:vAlign w:val="bottom"/>
            <w:hideMark/>
          </w:tcPr>
          <w:p w14:paraId="365E8A85" w14:textId="77777777" w:rsidR="000B7F96" w:rsidRPr="00F02BC5" w:rsidRDefault="000B7F96">
            <w:pPr>
              <w:ind w:firstLineChars="100" w:firstLine="160"/>
              <w:rPr>
                <w:rFonts w:cs="Arial"/>
                <w:szCs w:val="16"/>
              </w:rPr>
            </w:pPr>
            <w:r w:rsidRPr="00F02BC5">
              <w:rPr>
                <w:rFonts w:cs="Arial"/>
                <w:szCs w:val="16"/>
              </w:rPr>
              <w:t>Four to five years</w:t>
            </w:r>
          </w:p>
        </w:tc>
        <w:tc>
          <w:tcPr>
            <w:tcW w:w="1814" w:type="dxa"/>
            <w:tcBorders>
              <w:top w:val="nil"/>
              <w:left w:val="nil"/>
              <w:bottom w:val="nil"/>
              <w:right w:val="nil"/>
            </w:tcBorders>
            <w:shd w:val="clear" w:color="000000" w:fill="D9D9D9"/>
            <w:noWrap/>
            <w:vAlign w:val="center"/>
            <w:hideMark/>
          </w:tcPr>
          <w:p w14:paraId="63F4D9AB" w14:textId="77777777" w:rsidR="000B7F96" w:rsidRPr="00F02BC5" w:rsidRDefault="000B7F96">
            <w:pPr>
              <w:jc w:val="right"/>
              <w:rPr>
                <w:rFonts w:cs="Arial"/>
                <w:szCs w:val="16"/>
              </w:rPr>
            </w:pPr>
            <w:r w:rsidRPr="00F02BC5">
              <w:rPr>
                <w:rFonts w:cs="Arial"/>
                <w:szCs w:val="16"/>
              </w:rPr>
              <w:t>27</w:t>
            </w:r>
          </w:p>
        </w:tc>
        <w:tc>
          <w:tcPr>
            <w:tcW w:w="238" w:type="dxa"/>
            <w:tcBorders>
              <w:top w:val="nil"/>
              <w:left w:val="nil"/>
              <w:bottom w:val="nil"/>
              <w:right w:val="nil"/>
            </w:tcBorders>
            <w:shd w:val="clear" w:color="auto" w:fill="auto"/>
          </w:tcPr>
          <w:p w14:paraId="0780888B"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434F6EA8" w14:textId="6B21B743" w:rsidR="000B7F96" w:rsidRPr="00F02BC5" w:rsidRDefault="000B7F96">
            <w:pPr>
              <w:jc w:val="right"/>
              <w:rPr>
                <w:rFonts w:cs="Arial"/>
                <w:szCs w:val="16"/>
              </w:rPr>
            </w:pPr>
            <w:r w:rsidRPr="00F02BC5">
              <w:rPr>
                <w:rFonts w:cs="Arial"/>
                <w:szCs w:val="16"/>
              </w:rPr>
              <w:t>41</w:t>
            </w:r>
          </w:p>
        </w:tc>
      </w:tr>
      <w:tr w:rsidR="000B7F96" w:rsidRPr="00F02BC5" w14:paraId="2DF1442C" w14:textId="77777777" w:rsidTr="00F52E73">
        <w:trPr>
          <w:trHeight w:val="255"/>
        </w:trPr>
        <w:tc>
          <w:tcPr>
            <w:tcW w:w="3572" w:type="dxa"/>
            <w:tcBorders>
              <w:top w:val="nil"/>
              <w:left w:val="nil"/>
              <w:bottom w:val="nil"/>
              <w:right w:val="nil"/>
            </w:tcBorders>
            <w:shd w:val="clear" w:color="000000" w:fill="FFFFFF"/>
            <w:noWrap/>
            <w:vAlign w:val="bottom"/>
            <w:hideMark/>
          </w:tcPr>
          <w:p w14:paraId="2A4821C6" w14:textId="77777777" w:rsidR="000B7F96" w:rsidRPr="00F02BC5" w:rsidRDefault="000B7F96">
            <w:pPr>
              <w:ind w:firstLineChars="100" w:firstLine="160"/>
              <w:rPr>
                <w:rFonts w:cs="Arial"/>
                <w:szCs w:val="16"/>
              </w:rPr>
            </w:pPr>
            <w:r w:rsidRPr="00F02BC5">
              <w:rPr>
                <w:rFonts w:cs="Arial"/>
                <w:szCs w:val="16"/>
              </w:rPr>
              <w:t>More than 5 years</w:t>
            </w:r>
          </w:p>
        </w:tc>
        <w:tc>
          <w:tcPr>
            <w:tcW w:w="1814" w:type="dxa"/>
            <w:tcBorders>
              <w:top w:val="nil"/>
              <w:left w:val="nil"/>
              <w:bottom w:val="nil"/>
              <w:right w:val="nil"/>
            </w:tcBorders>
            <w:shd w:val="clear" w:color="000000" w:fill="D9D9D9"/>
            <w:noWrap/>
            <w:vAlign w:val="center"/>
            <w:hideMark/>
          </w:tcPr>
          <w:p w14:paraId="2C447C2D" w14:textId="77777777" w:rsidR="000B7F96" w:rsidRPr="00F02BC5" w:rsidRDefault="000B7F96">
            <w:pPr>
              <w:jc w:val="right"/>
              <w:rPr>
                <w:rFonts w:cs="Arial"/>
                <w:szCs w:val="16"/>
              </w:rPr>
            </w:pPr>
            <w:r w:rsidRPr="00F02BC5">
              <w:rPr>
                <w:rFonts w:cs="Arial"/>
                <w:szCs w:val="16"/>
              </w:rPr>
              <w:t>141</w:t>
            </w:r>
          </w:p>
        </w:tc>
        <w:tc>
          <w:tcPr>
            <w:tcW w:w="238" w:type="dxa"/>
            <w:tcBorders>
              <w:top w:val="nil"/>
              <w:left w:val="nil"/>
              <w:bottom w:val="nil"/>
              <w:right w:val="nil"/>
            </w:tcBorders>
            <w:shd w:val="clear" w:color="auto" w:fill="auto"/>
          </w:tcPr>
          <w:p w14:paraId="310D7182" w14:textId="77777777" w:rsidR="000B7F96" w:rsidRPr="00F02BC5" w:rsidRDefault="000B7F96">
            <w:pPr>
              <w:jc w:val="right"/>
              <w:rPr>
                <w:rFonts w:cs="Arial"/>
                <w:szCs w:val="16"/>
              </w:rPr>
            </w:pPr>
          </w:p>
        </w:tc>
        <w:tc>
          <w:tcPr>
            <w:tcW w:w="1865" w:type="dxa"/>
            <w:tcBorders>
              <w:top w:val="nil"/>
              <w:left w:val="nil"/>
              <w:bottom w:val="nil"/>
              <w:right w:val="nil"/>
            </w:tcBorders>
            <w:shd w:val="clear" w:color="000000" w:fill="D9D9D9"/>
            <w:noWrap/>
            <w:vAlign w:val="center"/>
            <w:hideMark/>
          </w:tcPr>
          <w:p w14:paraId="5A5C9C9E" w14:textId="6902F211" w:rsidR="000B7F96" w:rsidRPr="00F02BC5" w:rsidRDefault="000B7F96">
            <w:pPr>
              <w:jc w:val="right"/>
              <w:rPr>
                <w:rFonts w:cs="Arial"/>
                <w:szCs w:val="16"/>
              </w:rPr>
            </w:pPr>
            <w:r w:rsidRPr="00F02BC5">
              <w:rPr>
                <w:rFonts w:cs="Arial"/>
                <w:szCs w:val="16"/>
              </w:rPr>
              <w:t>185</w:t>
            </w:r>
          </w:p>
        </w:tc>
      </w:tr>
      <w:tr w:rsidR="000B7F96" w:rsidRPr="00F02BC5" w14:paraId="45FACFE4" w14:textId="77777777" w:rsidTr="00F52E73">
        <w:trPr>
          <w:trHeight w:val="255"/>
        </w:trPr>
        <w:tc>
          <w:tcPr>
            <w:tcW w:w="3572" w:type="dxa"/>
            <w:tcBorders>
              <w:top w:val="nil"/>
              <w:left w:val="nil"/>
              <w:bottom w:val="single" w:sz="4" w:space="0" w:color="auto"/>
              <w:right w:val="nil"/>
            </w:tcBorders>
            <w:shd w:val="clear" w:color="000000" w:fill="FFFFFF"/>
            <w:tcMar>
              <w:left w:w="57" w:type="dxa"/>
              <w:right w:w="0" w:type="dxa"/>
            </w:tcMar>
            <w:vAlign w:val="bottom"/>
            <w:hideMark/>
          </w:tcPr>
          <w:p w14:paraId="1BD11F9B" w14:textId="77777777" w:rsidR="000B7F96" w:rsidRPr="009C3BB7" w:rsidRDefault="000B7F96">
            <w:pPr>
              <w:rPr>
                <w:rFonts w:ascii="Arial Bold" w:hAnsi="Arial Bold" w:cs="Arial"/>
                <w:b/>
                <w:bCs/>
                <w:spacing w:val="-2"/>
                <w:szCs w:val="16"/>
              </w:rPr>
            </w:pPr>
            <w:r w:rsidRPr="009C3BB7">
              <w:rPr>
                <w:rFonts w:ascii="Arial Bold" w:hAnsi="Arial Bold" w:cs="Arial"/>
                <w:b/>
                <w:bCs/>
                <w:spacing w:val="-2"/>
                <w:szCs w:val="16"/>
              </w:rPr>
              <w:t>Total undiscounted lease payments receivable</w:t>
            </w:r>
          </w:p>
        </w:tc>
        <w:tc>
          <w:tcPr>
            <w:tcW w:w="1814" w:type="dxa"/>
            <w:tcBorders>
              <w:top w:val="single" w:sz="4" w:space="0" w:color="000000"/>
              <w:left w:val="nil"/>
              <w:bottom w:val="single" w:sz="4" w:space="0" w:color="auto"/>
              <w:right w:val="nil"/>
            </w:tcBorders>
            <w:shd w:val="clear" w:color="000000" w:fill="D9D9D9"/>
            <w:noWrap/>
            <w:vAlign w:val="bottom"/>
            <w:hideMark/>
          </w:tcPr>
          <w:p w14:paraId="40B64C0F" w14:textId="77777777" w:rsidR="000B7F96" w:rsidRPr="00F02BC5" w:rsidRDefault="000B7F96">
            <w:pPr>
              <w:jc w:val="right"/>
              <w:rPr>
                <w:rFonts w:cs="Arial"/>
                <w:b/>
                <w:bCs/>
                <w:szCs w:val="16"/>
              </w:rPr>
            </w:pPr>
            <w:r w:rsidRPr="00F02BC5">
              <w:rPr>
                <w:rFonts w:cs="Arial"/>
                <w:b/>
                <w:bCs/>
                <w:szCs w:val="16"/>
              </w:rPr>
              <w:t>328</w:t>
            </w:r>
          </w:p>
        </w:tc>
        <w:tc>
          <w:tcPr>
            <w:tcW w:w="238" w:type="dxa"/>
            <w:tcBorders>
              <w:top w:val="single" w:sz="4" w:space="0" w:color="000000"/>
              <w:left w:val="nil"/>
              <w:bottom w:val="single" w:sz="4" w:space="0" w:color="auto"/>
              <w:right w:val="nil"/>
            </w:tcBorders>
            <w:shd w:val="clear" w:color="auto" w:fill="auto"/>
          </w:tcPr>
          <w:p w14:paraId="014A3925" w14:textId="77777777" w:rsidR="000B7F96" w:rsidRPr="00F02BC5" w:rsidRDefault="000B7F96">
            <w:pPr>
              <w:jc w:val="right"/>
              <w:rPr>
                <w:rFonts w:cs="Arial"/>
                <w:b/>
                <w:bCs/>
                <w:szCs w:val="16"/>
              </w:rPr>
            </w:pPr>
          </w:p>
        </w:tc>
        <w:tc>
          <w:tcPr>
            <w:tcW w:w="1865" w:type="dxa"/>
            <w:tcBorders>
              <w:top w:val="single" w:sz="4" w:space="0" w:color="000000"/>
              <w:left w:val="nil"/>
              <w:bottom w:val="single" w:sz="4" w:space="0" w:color="auto"/>
              <w:right w:val="nil"/>
            </w:tcBorders>
            <w:shd w:val="clear" w:color="000000" w:fill="D9D9D9"/>
            <w:noWrap/>
            <w:vAlign w:val="bottom"/>
            <w:hideMark/>
          </w:tcPr>
          <w:p w14:paraId="2C90B19E" w14:textId="6BC86150" w:rsidR="000B7F96" w:rsidRPr="00F02BC5" w:rsidRDefault="000B7F96">
            <w:pPr>
              <w:jc w:val="right"/>
              <w:rPr>
                <w:rFonts w:cs="Arial"/>
                <w:b/>
                <w:bCs/>
                <w:szCs w:val="16"/>
              </w:rPr>
            </w:pPr>
            <w:r w:rsidRPr="00F02BC5">
              <w:rPr>
                <w:rFonts w:cs="Arial"/>
                <w:b/>
                <w:bCs/>
                <w:szCs w:val="16"/>
              </w:rPr>
              <w:t>551</w:t>
            </w:r>
          </w:p>
        </w:tc>
      </w:tr>
    </w:tbl>
    <w:p w14:paraId="061568A4" w14:textId="47F6574C" w:rsidR="0012252D" w:rsidRPr="00F02BC5" w:rsidRDefault="0012252D"/>
    <w:p w14:paraId="27DAB4F5" w14:textId="70999121" w:rsidR="00537BFD" w:rsidRPr="00F02BC5" w:rsidRDefault="00537BFD" w:rsidP="00F01871">
      <w:pPr>
        <w:pStyle w:val="NotesHeading-Level2"/>
        <w:spacing w:before="240"/>
      </w:pPr>
      <w:bookmarkStart w:id="55" w:name="_Toc56094875"/>
      <w:r w:rsidRPr="00F02BC5">
        <w:t>Interest and dividend</w:t>
      </w:r>
      <w:bookmarkEnd w:id="53"/>
      <w:r w:rsidRPr="00F02BC5">
        <w:t xml:space="preserve"> income</w:t>
      </w:r>
      <w:bookmarkEnd w:id="55"/>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37A9AC64"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4A3B3E2" w14:textId="77777777" w:rsidR="00076524" w:rsidRPr="00F02BC5" w:rsidRDefault="00076524" w:rsidP="00076524">
            <w:pPr>
              <w:ind w:left="160" w:hangingChars="100" w:hanging="160"/>
              <w:rPr>
                <w:rFonts w:cs="Arial"/>
                <w:szCs w:val="16"/>
              </w:rPr>
            </w:pPr>
            <w:bookmarkStart w:id="56" w:name="Note_IDVTABLE1" w:colFirst="0" w:colLast="0"/>
            <w:r w:rsidRPr="00F02BC5">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738A0A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278A979"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A0A4945" w14:textId="77777777" w:rsidR="00076524" w:rsidRPr="00F02BC5" w:rsidRDefault="00076524">
            <w:pPr>
              <w:jc w:val="center"/>
              <w:rPr>
                <w:rFonts w:cs="Arial"/>
                <w:szCs w:val="16"/>
              </w:rPr>
            </w:pPr>
            <w:r w:rsidRPr="00F02BC5">
              <w:rPr>
                <w:rFonts w:cs="Arial"/>
                <w:szCs w:val="16"/>
              </w:rPr>
              <w:t>Australian Government</w:t>
            </w:r>
          </w:p>
        </w:tc>
      </w:tr>
      <w:bookmarkEnd w:id="56"/>
      <w:tr w:rsidR="00076524" w:rsidRPr="00F02BC5" w14:paraId="1DBC21F5" w14:textId="77777777" w:rsidTr="00076524">
        <w:trPr>
          <w:trHeight w:val="255"/>
        </w:trPr>
        <w:tc>
          <w:tcPr>
            <w:tcW w:w="3540" w:type="dxa"/>
            <w:tcBorders>
              <w:top w:val="nil"/>
              <w:left w:val="nil"/>
              <w:bottom w:val="nil"/>
              <w:right w:val="nil"/>
            </w:tcBorders>
            <w:shd w:val="clear" w:color="000000" w:fill="FFFFFF"/>
            <w:noWrap/>
            <w:vAlign w:val="center"/>
            <w:hideMark/>
          </w:tcPr>
          <w:p w14:paraId="03474762"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608A1FEA"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DF73F62"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147684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B7703F7"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FDFF4B9" w14:textId="77777777" w:rsidR="00076524" w:rsidRPr="00F02BC5" w:rsidRDefault="00076524">
            <w:pPr>
              <w:jc w:val="right"/>
              <w:rPr>
                <w:rFonts w:cs="Arial"/>
                <w:szCs w:val="16"/>
              </w:rPr>
            </w:pPr>
            <w:r w:rsidRPr="00F02BC5">
              <w:rPr>
                <w:rFonts w:cs="Arial"/>
                <w:szCs w:val="16"/>
              </w:rPr>
              <w:t>2019</w:t>
            </w:r>
          </w:p>
        </w:tc>
      </w:tr>
      <w:tr w:rsidR="00076524" w:rsidRPr="00F02BC5" w14:paraId="045053DB" w14:textId="77777777" w:rsidTr="00076524">
        <w:trPr>
          <w:trHeight w:val="255"/>
        </w:trPr>
        <w:tc>
          <w:tcPr>
            <w:tcW w:w="3540" w:type="dxa"/>
            <w:tcBorders>
              <w:top w:val="nil"/>
              <w:left w:val="nil"/>
              <w:bottom w:val="nil"/>
              <w:right w:val="nil"/>
            </w:tcBorders>
            <w:shd w:val="clear" w:color="000000" w:fill="FFFFFF"/>
            <w:noWrap/>
            <w:vAlign w:val="center"/>
            <w:hideMark/>
          </w:tcPr>
          <w:p w14:paraId="556F6D6F"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EC63113"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4557DB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EC4D12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F99F402"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032B4D7" w14:textId="77777777" w:rsidR="00076524" w:rsidRPr="00F02BC5" w:rsidRDefault="00076524">
            <w:pPr>
              <w:jc w:val="right"/>
              <w:rPr>
                <w:rFonts w:cs="Arial"/>
                <w:szCs w:val="16"/>
              </w:rPr>
            </w:pPr>
            <w:r w:rsidRPr="00F02BC5">
              <w:rPr>
                <w:rFonts w:cs="Arial"/>
                <w:szCs w:val="16"/>
              </w:rPr>
              <w:t>$m</w:t>
            </w:r>
          </w:p>
        </w:tc>
      </w:tr>
      <w:tr w:rsidR="00076524" w:rsidRPr="00F02BC5" w14:paraId="5B13303E" w14:textId="77777777" w:rsidTr="00076524">
        <w:trPr>
          <w:trHeight w:val="255"/>
        </w:trPr>
        <w:tc>
          <w:tcPr>
            <w:tcW w:w="3540" w:type="dxa"/>
            <w:tcBorders>
              <w:top w:val="nil"/>
              <w:left w:val="nil"/>
              <w:bottom w:val="nil"/>
              <w:right w:val="nil"/>
            </w:tcBorders>
            <w:shd w:val="clear" w:color="000000" w:fill="FFFFFF"/>
            <w:noWrap/>
            <w:vAlign w:val="center"/>
            <w:hideMark/>
          </w:tcPr>
          <w:p w14:paraId="18ADB16F"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Interest from other governments</w:t>
            </w:r>
          </w:p>
        </w:tc>
        <w:tc>
          <w:tcPr>
            <w:tcW w:w="935" w:type="dxa"/>
            <w:tcBorders>
              <w:top w:val="nil"/>
              <w:left w:val="nil"/>
              <w:bottom w:val="nil"/>
              <w:right w:val="nil"/>
            </w:tcBorders>
            <w:shd w:val="clear" w:color="000000" w:fill="D9D9D9"/>
            <w:noWrap/>
            <w:vAlign w:val="center"/>
            <w:hideMark/>
          </w:tcPr>
          <w:p w14:paraId="5A7C9DA1"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9B80D11"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4DA2E61"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131F39D"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45BA699"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300915D0" w14:textId="77777777" w:rsidTr="00076524">
        <w:trPr>
          <w:trHeight w:val="255"/>
        </w:trPr>
        <w:tc>
          <w:tcPr>
            <w:tcW w:w="3540" w:type="dxa"/>
            <w:tcBorders>
              <w:top w:val="nil"/>
              <w:left w:val="nil"/>
              <w:bottom w:val="nil"/>
              <w:right w:val="nil"/>
            </w:tcBorders>
            <w:shd w:val="clear" w:color="000000" w:fill="FFFFFF"/>
            <w:noWrap/>
            <w:vAlign w:val="center"/>
            <w:hideMark/>
          </w:tcPr>
          <w:p w14:paraId="0A2EB39C"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State and territory debt</w:t>
            </w:r>
          </w:p>
        </w:tc>
        <w:tc>
          <w:tcPr>
            <w:tcW w:w="935" w:type="dxa"/>
            <w:tcBorders>
              <w:top w:val="nil"/>
              <w:left w:val="nil"/>
              <w:bottom w:val="nil"/>
              <w:right w:val="nil"/>
            </w:tcBorders>
            <w:shd w:val="clear" w:color="000000" w:fill="D9D9D9"/>
            <w:noWrap/>
            <w:vAlign w:val="center"/>
            <w:hideMark/>
          </w:tcPr>
          <w:p w14:paraId="3CAD2F87" w14:textId="77777777" w:rsidR="00076524" w:rsidRPr="00F02BC5" w:rsidRDefault="00076524">
            <w:pPr>
              <w:jc w:val="right"/>
              <w:rPr>
                <w:rFonts w:cs="Arial"/>
                <w:szCs w:val="16"/>
              </w:rPr>
            </w:pPr>
            <w:r w:rsidRPr="00F02BC5">
              <w:rPr>
                <w:rFonts w:cs="Arial"/>
                <w:szCs w:val="16"/>
              </w:rPr>
              <w:t>33</w:t>
            </w:r>
          </w:p>
        </w:tc>
        <w:tc>
          <w:tcPr>
            <w:tcW w:w="933" w:type="dxa"/>
            <w:tcBorders>
              <w:top w:val="nil"/>
              <w:left w:val="nil"/>
              <w:bottom w:val="nil"/>
              <w:right w:val="nil"/>
            </w:tcBorders>
            <w:shd w:val="clear" w:color="000000" w:fill="FFFFFF"/>
            <w:noWrap/>
            <w:vAlign w:val="center"/>
            <w:hideMark/>
          </w:tcPr>
          <w:p w14:paraId="5B052F4C" w14:textId="77777777" w:rsidR="00076524" w:rsidRPr="00F02BC5" w:rsidRDefault="00076524">
            <w:pPr>
              <w:jc w:val="right"/>
              <w:rPr>
                <w:rFonts w:cs="Arial"/>
                <w:szCs w:val="16"/>
              </w:rPr>
            </w:pPr>
            <w:r w:rsidRPr="00F02BC5">
              <w:rPr>
                <w:rFonts w:cs="Arial"/>
                <w:szCs w:val="16"/>
              </w:rPr>
              <w:t>56</w:t>
            </w:r>
          </w:p>
        </w:tc>
        <w:tc>
          <w:tcPr>
            <w:tcW w:w="236" w:type="dxa"/>
            <w:tcBorders>
              <w:top w:val="nil"/>
              <w:left w:val="nil"/>
              <w:bottom w:val="nil"/>
              <w:right w:val="nil"/>
            </w:tcBorders>
            <w:shd w:val="clear" w:color="auto" w:fill="auto"/>
            <w:noWrap/>
            <w:vAlign w:val="center"/>
            <w:hideMark/>
          </w:tcPr>
          <w:p w14:paraId="70F46DF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C2BAA7E" w14:textId="77777777" w:rsidR="00076524" w:rsidRPr="00F02BC5" w:rsidRDefault="00076524">
            <w:pPr>
              <w:jc w:val="right"/>
              <w:rPr>
                <w:rFonts w:cs="Arial"/>
                <w:szCs w:val="16"/>
              </w:rPr>
            </w:pPr>
            <w:r w:rsidRPr="00F02BC5">
              <w:rPr>
                <w:rFonts w:cs="Arial"/>
                <w:szCs w:val="16"/>
              </w:rPr>
              <w:t>33</w:t>
            </w:r>
          </w:p>
        </w:tc>
        <w:tc>
          <w:tcPr>
            <w:tcW w:w="934" w:type="dxa"/>
            <w:tcBorders>
              <w:top w:val="nil"/>
              <w:left w:val="nil"/>
              <w:bottom w:val="nil"/>
              <w:right w:val="nil"/>
            </w:tcBorders>
            <w:shd w:val="clear" w:color="000000" w:fill="FFFFFF"/>
            <w:noWrap/>
            <w:vAlign w:val="center"/>
            <w:hideMark/>
          </w:tcPr>
          <w:p w14:paraId="62389716" w14:textId="77777777" w:rsidR="00076524" w:rsidRPr="00F02BC5" w:rsidRDefault="00076524">
            <w:pPr>
              <w:jc w:val="right"/>
              <w:rPr>
                <w:rFonts w:cs="Arial"/>
                <w:szCs w:val="16"/>
              </w:rPr>
            </w:pPr>
            <w:r w:rsidRPr="00F02BC5">
              <w:rPr>
                <w:rFonts w:cs="Arial"/>
                <w:szCs w:val="16"/>
              </w:rPr>
              <w:t>56</w:t>
            </w:r>
          </w:p>
        </w:tc>
      </w:tr>
      <w:tr w:rsidR="00076524" w:rsidRPr="00F02BC5" w14:paraId="32941C59" w14:textId="77777777" w:rsidTr="00076524">
        <w:trPr>
          <w:trHeight w:val="255"/>
        </w:trPr>
        <w:tc>
          <w:tcPr>
            <w:tcW w:w="3540" w:type="dxa"/>
            <w:tcBorders>
              <w:top w:val="nil"/>
              <w:left w:val="nil"/>
              <w:bottom w:val="nil"/>
              <w:right w:val="nil"/>
            </w:tcBorders>
            <w:shd w:val="clear" w:color="000000" w:fill="FFFFFF"/>
            <w:noWrap/>
            <w:vAlign w:val="center"/>
            <w:hideMark/>
          </w:tcPr>
          <w:p w14:paraId="679698D6"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Housing agreements</w:t>
            </w:r>
          </w:p>
        </w:tc>
        <w:tc>
          <w:tcPr>
            <w:tcW w:w="935" w:type="dxa"/>
            <w:tcBorders>
              <w:top w:val="nil"/>
              <w:left w:val="nil"/>
              <w:bottom w:val="nil"/>
              <w:right w:val="nil"/>
            </w:tcBorders>
            <w:shd w:val="clear" w:color="000000" w:fill="D9D9D9"/>
            <w:noWrap/>
            <w:vAlign w:val="center"/>
            <w:hideMark/>
          </w:tcPr>
          <w:p w14:paraId="17724680" w14:textId="77777777" w:rsidR="00076524" w:rsidRPr="00F02BC5" w:rsidRDefault="00076524">
            <w:pPr>
              <w:jc w:val="right"/>
              <w:rPr>
                <w:rFonts w:cs="Arial"/>
                <w:szCs w:val="16"/>
              </w:rPr>
            </w:pPr>
            <w:r w:rsidRPr="00F02BC5">
              <w:rPr>
                <w:rFonts w:cs="Arial"/>
                <w:szCs w:val="16"/>
              </w:rPr>
              <w:t>87</w:t>
            </w:r>
          </w:p>
        </w:tc>
        <w:tc>
          <w:tcPr>
            <w:tcW w:w="933" w:type="dxa"/>
            <w:tcBorders>
              <w:top w:val="nil"/>
              <w:left w:val="nil"/>
              <w:bottom w:val="nil"/>
              <w:right w:val="nil"/>
            </w:tcBorders>
            <w:shd w:val="clear" w:color="000000" w:fill="FFFFFF"/>
            <w:noWrap/>
            <w:vAlign w:val="center"/>
            <w:hideMark/>
          </w:tcPr>
          <w:p w14:paraId="1607608A" w14:textId="77777777" w:rsidR="00076524" w:rsidRPr="00F02BC5" w:rsidRDefault="00076524">
            <w:pPr>
              <w:jc w:val="right"/>
              <w:rPr>
                <w:rFonts w:cs="Arial"/>
                <w:szCs w:val="16"/>
              </w:rPr>
            </w:pPr>
            <w:r w:rsidRPr="00F02BC5">
              <w:rPr>
                <w:rFonts w:cs="Arial"/>
                <w:szCs w:val="16"/>
              </w:rPr>
              <w:t>98</w:t>
            </w:r>
          </w:p>
        </w:tc>
        <w:tc>
          <w:tcPr>
            <w:tcW w:w="236" w:type="dxa"/>
            <w:tcBorders>
              <w:top w:val="nil"/>
              <w:left w:val="nil"/>
              <w:bottom w:val="nil"/>
              <w:right w:val="nil"/>
            </w:tcBorders>
            <w:shd w:val="clear" w:color="auto" w:fill="auto"/>
            <w:noWrap/>
            <w:vAlign w:val="center"/>
            <w:hideMark/>
          </w:tcPr>
          <w:p w14:paraId="340F3EE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7ED5400" w14:textId="77777777" w:rsidR="00076524" w:rsidRPr="00F02BC5" w:rsidRDefault="00076524">
            <w:pPr>
              <w:jc w:val="right"/>
              <w:rPr>
                <w:rFonts w:cs="Arial"/>
                <w:szCs w:val="16"/>
              </w:rPr>
            </w:pPr>
            <w:r w:rsidRPr="00F02BC5">
              <w:rPr>
                <w:rFonts w:cs="Arial"/>
                <w:szCs w:val="16"/>
              </w:rPr>
              <w:t>87</w:t>
            </w:r>
          </w:p>
        </w:tc>
        <w:tc>
          <w:tcPr>
            <w:tcW w:w="934" w:type="dxa"/>
            <w:tcBorders>
              <w:top w:val="nil"/>
              <w:left w:val="nil"/>
              <w:bottom w:val="nil"/>
              <w:right w:val="nil"/>
            </w:tcBorders>
            <w:shd w:val="clear" w:color="000000" w:fill="FFFFFF"/>
            <w:noWrap/>
            <w:vAlign w:val="center"/>
            <w:hideMark/>
          </w:tcPr>
          <w:p w14:paraId="76BC584B" w14:textId="77777777" w:rsidR="00076524" w:rsidRPr="00F02BC5" w:rsidRDefault="00076524">
            <w:pPr>
              <w:jc w:val="right"/>
              <w:rPr>
                <w:rFonts w:cs="Arial"/>
                <w:szCs w:val="16"/>
              </w:rPr>
            </w:pPr>
            <w:r w:rsidRPr="00F02BC5">
              <w:rPr>
                <w:rFonts w:cs="Arial"/>
                <w:szCs w:val="16"/>
              </w:rPr>
              <w:t>98</w:t>
            </w:r>
          </w:p>
        </w:tc>
      </w:tr>
      <w:tr w:rsidR="00076524" w:rsidRPr="00F02BC5" w14:paraId="34D57257" w14:textId="77777777" w:rsidTr="00076524">
        <w:trPr>
          <w:trHeight w:val="255"/>
        </w:trPr>
        <w:tc>
          <w:tcPr>
            <w:tcW w:w="3540" w:type="dxa"/>
            <w:tcBorders>
              <w:top w:val="nil"/>
              <w:left w:val="nil"/>
              <w:bottom w:val="nil"/>
              <w:right w:val="nil"/>
            </w:tcBorders>
            <w:shd w:val="clear" w:color="000000" w:fill="FFFFFF"/>
            <w:noWrap/>
            <w:vAlign w:val="center"/>
            <w:hideMark/>
          </w:tcPr>
          <w:p w14:paraId="771059C5"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General purpose advances</w:t>
            </w:r>
          </w:p>
        </w:tc>
        <w:tc>
          <w:tcPr>
            <w:tcW w:w="935" w:type="dxa"/>
            <w:tcBorders>
              <w:top w:val="nil"/>
              <w:left w:val="nil"/>
              <w:bottom w:val="nil"/>
              <w:right w:val="nil"/>
            </w:tcBorders>
            <w:shd w:val="clear" w:color="000000" w:fill="D9D9D9"/>
            <w:noWrap/>
            <w:vAlign w:val="center"/>
            <w:hideMark/>
          </w:tcPr>
          <w:p w14:paraId="4950D9CB"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3DC02B12"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104121B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DB72A98" w14:textId="77777777" w:rsidR="00076524" w:rsidRPr="00F02BC5" w:rsidRDefault="00076524">
            <w:pPr>
              <w:jc w:val="right"/>
              <w:rPr>
                <w:rFonts w:cs="Arial"/>
                <w:szCs w:val="16"/>
              </w:rPr>
            </w:pPr>
            <w:r w:rsidRPr="00F02BC5">
              <w:rPr>
                <w:rFonts w:cs="Arial"/>
                <w:szCs w:val="16"/>
              </w:rPr>
              <w:t>173</w:t>
            </w:r>
          </w:p>
        </w:tc>
        <w:tc>
          <w:tcPr>
            <w:tcW w:w="934" w:type="dxa"/>
            <w:tcBorders>
              <w:top w:val="nil"/>
              <w:left w:val="nil"/>
              <w:bottom w:val="nil"/>
              <w:right w:val="nil"/>
            </w:tcBorders>
            <w:shd w:val="clear" w:color="000000" w:fill="FFFFFF"/>
            <w:noWrap/>
            <w:vAlign w:val="center"/>
            <w:hideMark/>
          </w:tcPr>
          <w:p w14:paraId="66E9DD23" w14:textId="77777777" w:rsidR="00076524" w:rsidRPr="00F02BC5" w:rsidRDefault="00076524">
            <w:pPr>
              <w:jc w:val="right"/>
              <w:rPr>
                <w:rFonts w:cs="Arial"/>
                <w:szCs w:val="16"/>
              </w:rPr>
            </w:pPr>
            <w:r w:rsidRPr="00F02BC5">
              <w:rPr>
                <w:rFonts w:cs="Arial"/>
                <w:szCs w:val="16"/>
              </w:rPr>
              <w:t>112</w:t>
            </w:r>
          </w:p>
        </w:tc>
      </w:tr>
      <w:tr w:rsidR="00076524" w:rsidRPr="00F02BC5" w14:paraId="41E42633" w14:textId="77777777" w:rsidTr="00076524">
        <w:trPr>
          <w:trHeight w:val="255"/>
        </w:trPr>
        <w:tc>
          <w:tcPr>
            <w:tcW w:w="3540" w:type="dxa"/>
            <w:tcBorders>
              <w:top w:val="nil"/>
              <w:left w:val="nil"/>
              <w:bottom w:val="nil"/>
              <w:right w:val="nil"/>
            </w:tcBorders>
            <w:shd w:val="clear" w:color="000000" w:fill="FFFFFF"/>
            <w:noWrap/>
            <w:vAlign w:val="center"/>
            <w:hideMark/>
          </w:tcPr>
          <w:p w14:paraId="7B903949"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interest from other governments</w:t>
            </w:r>
          </w:p>
        </w:tc>
        <w:tc>
          <w:tcPr>
            <w:tcW w:w="935" w:type="dxa"/>
            <w:tcBorders>
              <w:top w:val="single" w:sz="4" w:space="0" w:color="000000"/>
              <w:left w:val="nil"/>
              <w:bottom w:val="nil"/>
              <w:right w:val="nil"/>
            </w:tcBorders>
            <w:shd w:val="clear" w:color="000000" w:fill="D9D9D9"/>
            <w:noWrap/>
            <w:vAlign w:val="center"/>
            <w:hideMark/>
          </w:tcPr>
          <w:p w14:paraId="66F2A2DF" w14:textId="77777777" w:rsidR="00076524" w:rsidRPr="00F02BC5" w:rsidRDefault="00076524">
            <w:pPr>
              <w:jc w:val="right"/>
              <w:rPr>
                <w:rFonts w:cs="Arial"/>
                <w:b/>
                <w:bCs/>
                <w:szCs w:val="16"/>
              </w:rPr>
            </w:pPr>
            <w:r w:rsidRPr="00F02BC5">
              <w:rPr>
                <w:rFonts w:cs="Arial"/>
                <w:b/>
                <w:bCs/>
                <w:szCs w:val="16"/>
              </w:rPr>
              <w:t>120</w:t>
            </w:r>
          </w:p>
        </w:tc>
        <w:tc>
          <w:tcPr>
            <w:tcW w:w="933" w:type="dxa"/>
            <w:tcBorders>
              <w:top w:val="single" w:sz="4" w:space="0" w:color="000000"/>
              <w:left w:val="nil"/>
              <w:bottom w:val="nil"/>
              <w:right w:val="nil"/>
            </w:tcBorders>
            <w:shd w:val="clear" w:color="000000" w:fill="FFFFFF"/>
            <w:noWrap/>
            <w:vAlign w:val="center"/>
            <w:hideMark/>
          </w:tcPr>
          <w:p w14:paraId="055F40DF" w14:textId="77777777" w:rsidR="00076524" w:rsidRPr="00F02BC5" w:rsidRDefault="00076524">
            <w:pPr>
              <w:jc w:val="right"/>
              <w:rPr>
                <w:rFonts w:cs="Arial"/>
                <w:b/>
                <w:bCs/>
                <w:color w:val="000000"/>
                <w:szCs w:val="16"/>
              </w:rPr>
            </w:pPr>
            <w:r w:rsidRPr="00F02BC5">
              <w:rPr>
                <w:rFonts w:cs="Arial"/>
                <w:b/>
                <w:bCs/>
                <w:color w:val="000000"/>
                <w:szCs w:val="16"/>
              </w:rPr>
              <w:t>154</w:t>
            </w:r>
          </w:p>
        </w:tc>
        <w:tc>
          <w:tcPr>
            <w:tcW w:w="236" w:type="dxa"/>
            <w:tcBorders>
              <w:top w:val="nil"/>
              <w:left w:val="nil"/>
              <w:bottom w:val="nil"/>
              <w:right w:val="nil"/>
            </w:tcBorders>
            <w:shd w:val="clear" w:color="000000" w:fill="FFFFFF"/>
            <w:noWrap/>
            <w:vAlign w:val="center"/>
            <w:hideMark/>
          </w:tcPr>
          <w:p w14:paraId="3248682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ED08267" w14:textId="77777777" w:rsidR="00076524" w:rsidRPr="00F02BC5" w:rsidRDefault="00076524">
            <w:pPr>
              <w:jc w:val="right"/>
              <w:rPr>
                <w:rFonts w:cs="Arial"/>
                <w:b/>
                <w:bCs/>
                <w:szCs w:val="16"/>
              </w:rPr>
            </w:pPr>
            <w:r w:rsidRPr="00F02BC5">
              <w:rPr>
                <w:rFonts w:cs="Arial"/>
                <w:b/>
                <w:bCs/>
                <w:szCs w:val="16"/>
              </w:rPr>
              <w:t>293</w:t>
            </w:r>
          </w:p>
        </w:tc>
        <w:tc>
          <w:tcPr>
            <w:tcW w:w="934" w:type="dxa"/>
            <w:tcBorders>
              <w:top w:val="single" w:sz="4" w:space="0" w:color="000000"/>
              <w:left w:val="nil"/>
              <w:bottom w:val="nil"/>
              <w:right w:val="nil"/>
            </w:tcBorders>
            <w:shd w:val="clear" w:color="000000" w:fill="FFFFFF"/>
            <w:noWrap/>
            <w:vAlign w:val="center"/>
            <w:hideMark/>
          </w:tcPr>
          <w:p w14:paraId="402761EA" w14:textId="77777777" w:rsidR="00076524" w:rsidRPr="00F02BC5" w:rsidRDefault="00076524">
            <w:pPr>
              <w:jc w:val="right"/>
              <w:rPr>
                <w:rFonts w:cs="Arial"/>
                <w:b/>
                <w:bCs/>
                <w:color w:val="000000"/>
                <w:szCs w:val="16"/>
              </w:rPr>
            </w:pPr>
            <w:r w:rsidRPr="00F02BC5">
              <w:rPr>
                <w:rFonts w:cs="Arial"/>
                <w:b/>
                <w:bCs/>
                <w:color w:val="000000"/>
                <w:szCs w:val="16"/>
              </w:rPr>
              <w:t>266</w:t>
            </w:r>
          </w:p>
        </w:tc>
      </w:tr>
      <w:tr w:rsidR="00076524" w:rsidRPr="00F02BC5" w14:paraId="03519B2F" w14:textId="77777777" w:rsidTr="00076524">
        <w:trPr>
          <w:trHeight w:val="255"/>
        </w:trPr>
        <w:tc>
          <w:tcPr>
            <w:tcW w:w="3540" w:type="dxa"/>
            <w:tcBorders>
              <w:top w:val="nil"/>
              <w:left w:val="nil"/>
              <w:bottom w:val="nil"/>
              <w:right w:val="nil"/>
            </w:tcBorders>
            <w:shd w:val="clear" w:color="000000" w:fill="FFFFFF"/>
            <w:noWrap/>
            <w:vAlign w:val="center"/>
            <w:hideMark/>
          </w:tcPr>
          <w:p w14:paraId="689A4459"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13CF1AA"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A0FA661"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56EA3BD"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08C8075"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928F527"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E4AF374" w14:textId="77777777" w:rsidTr="00076524">
        <w:trPr>
          <w:trHeight w:val="255"/>
        </w:trPr>
        <w:tc>
          <w:tcPr>
            <w:tcW w:w="3540" w:type="dxa"/>
            <w:tcBorders>
              <w:top w:val="nil"/>
              <w:left w:val="nil"/>
              <w:bottom w:val="nil"/>
              <w:right w:val="nil"/>
            </w:tcBorders>
            <w:shd w:val="clear" w:color="000000" w:fill="FFFFFF"/>
            <w:noWrap/>
            <w:vAlign w:val="center"/>
            <w:hideMark/>
          </w:tcPr>
          <w:p w14:paraId="6CBB0E86"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Interest from other sources</w:t>
            </w:r>
          </w:p>
        </w:tc>
        <w:tc>
          <w:tcPr>
            <w:tcW w:w="935" w:type="dxa"/>
            <w:tcBorders>
              <w:top w:val="nil"/>
              <w:left w:val="nil"/>
              <w:bottom w:val="nil"/>
              <w:right w:val="nil"/>
            </w:tcBorders>
            <w:shd w:val="clear" w:color="000000" w:fill="D9D9D9"/>
            <w:noWrap/>
            <w:vAlign w:val="center"/>
            <w:hideMark/>
          </w:tcPr>
          <w:p w14:paraId="5F290A37"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479C12A"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DF4324A"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C3A060A"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0906A094"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BD5F702" w14:textId="77777777" w:rsidTr="00076524">
        <w:trPr>
          <w:trHeight w:val="450"/>
        </w:trPr>
        <w:tc>
          <w:tcPr>
            <w:tcW w:w="3540" w:type="dxa"/>
            <w:tcBorders>
              <w:top w:val="nil"/>
              <w:left w:val="nil"/>
              <w:bottom w:val="nil"/>
              <w:right w:val="nil"/>
            </w:tcBorders>
            <w:shd w:val="clear" w:color="000000" w:fill="FFFFFF"/>
            <w:vAlign w:val="center"/>
            <w:hideMark/>
          </w:tcPr>
          <w:p w14:paraId="7C6A90FD"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Indexation of HELP receivable and other student loans</w:t>
            </w:r>
          </w:p>
        </w:tc>
        <w:tc>
          <w:tcPr>
            <w:tcW w:w="935" w:type="dxa"/>
            <w:tcBorders>
              <w:top w:val="nil"/>
              <w:left w:val="nil"/>
              <w:bottom w:val="nil"/>
              <w:right w:val="nil"/>
            </w:tcBorders>
            <w:shd w:val="clear" w:color="000000" w:fill="D9D9D9"/>
            <w:noWrap/>
            <w:vAlign w:val="center"/>
            <w:hideMark/>
          </w:tcPr>
          <w:p w14:paraId="1F4930AC" w14:textId="77777777" w:rsidR="00076524" w:rsidRPr="00F02BC5" w:rsidRDefault="00076524">
            <w:pPr>
              <w:jc w:val="right"/>
              <w:rPr>
                <w:rFonts w:cs="Arial"/>
                <w:szCs w:val="16"/>
              </w:rPr>
            </w:pPr>
            <w:r w:rsidRPr="00F02BC5">
              <w:rPr>
                <w:rFonts w:cs="Arial"/>
                <w:szCs w:val="16"/>
              </w:rPr>
              <w:t>797</w:t>
            </w:r>
          </w:p>
        </w:tc>
        <w:tc>
          <w:tcPr>
            <w:tcW w:w="933" w:type="dxa"/>
            <w:tcBorders>
              <w:top w:val="nil"/>
              <w:left w:val="nil"/>
              <w:bottom w:val="nil"/>
              <w:right w:val="nil"/>
            </w:tcBorders>
            <w:shd w:val="clear" w:color="000000" w:fill="FFFFFF"/>
            <w:noWrap/>
            <w:vAlign w:val="center"/>
            <w:hideMark/>
          </w:tcPr>
          <w:p w14:paraId="55DD0C93" w14:textId="77777777" w:rsidR="00076524" w:rsidRPr="00F02BC5" w:rsidRDefault="00076524">
            <w:pPr>
              <w:jc w:val="right"/>
              <w:rPr>
                <w:rFonts w:cs="Arial"/>
                <w:szCs w:val="16"/>
              </w:rPr>
            </w:pPr>
            <w:r w:rsidRPr="00F02BC5">
              <w:rPr>
                <w:rFonts w:cs="Arial"/>
                <w:szCs w:val="16"/>
              </w:rPr>
              <w:t>645</w:t>
            </w:r>
          </w:p>
        </w:tc>
        <w:tc>
          <w:tcPr>
            <w:tcW w:w="236" w:type="dxa"/>
            <w:tcBorders>
              <w:top w:val="nil"/>
              <w:left w:val="nil"/>
              <w:bottom w:val="nil"/>
              <w:right w:val="nil"/>
            </w:tcBorders>
            <w:shd w:val="clear" w:color="auto" w:fill="auto"/>
            <w:noWrap/>
            <w:vAlign w:val="center"/>
            <w:hideMark/>
          </w:tcPr>
          <w:p w14:paraId="1C38584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89FF682" w14:textId="77777777" w:rsidR="00076524" w:rsidRPr="00F02BC5" w:rsidRDefault="00076524">
            <w:pPr>
              <w:jc w:val="right"/>
              <w:rPr>
                <w:rFonts w:cs="Arial"/>
                <w:szCs w:val="16"/>
              </w:rPr>
            </w:pPr>
            <w:r w:rsidRPr="00F02BC5">
              <w:rPr>
                <w:rFonts w:cs="Arial"/>
                <w:szCs w:val="16"/>
              </w:rPr>
              <w:t>797</w:t>
            </w:r>
          </w:p>
        </w:tc>
        <w:tc>
          <w:tcPr>
            <w:tcW w:w="934" w:type="dxa"/>
            <w:tcBorders>
              <w:top w:val="nil"/>
              <w:left w:val="nil"/>
              <w:bottom w:val="nil"/>
              <w:right w:val="nil"/>
            </w:tcBorders>
            <w:shd w:val="clear" w:color="000000" w:fill="FFFFFF"/>
            <w:noWrap/>
            <w:vAlign w:val="center"/>
            <w:hideMark/>
          </w:tcPr>
          <w:p w14:paraId="6BC0BB15" w14:textId="77777777" w:rsidR="00076524" w:rsidRPr="00F02BC5" w:rsidRDefault="00076524">
            <w:pPr>
              <w:jc w:val="right"/>
              <w:rPr>
                <w:rFonts w:cs="Arial"/>
                <w:szCs w:val="16"/>
              </w:rPr>
            </w:pPr>
            <w:r w:rsidRPr="00F02BC5">
              <w:rPr>
                <w:rFonts w:cs="Arial"/>
                <w:szCs w:val="16"/>
              </w:rPr>
              <w:t>645</w:t>
            </w:r>
          </w:p>
        </w:tc>
      </w:tr>
      <w:tr w:rsidR="00076524" w:rsidRPr="00F02BC5" w14:paraId="43266682" w14:textId="77777777" w:rsidTr="00076524">
        <w:trPr>
          <w:trHeight w:val="255"/>
        </w:trPr>
        <w:tc>
          <w:tcPr>
            <w:tcW w:w="3540" w:type="dxa"/>
            <w:tcBorders>
              <w:top w:val="nil"/>
              <w:left w:val="nil"/>
              <w:bottom w:val="nil"/>
              <w:right w:val="nil"/>
            </w:tcBorders>
            <w:shd w:val="clear" w:color="000000" w:fill="FFFFFF"/>
            <w:noWrap/>
            <w:vAlign w:val="center"/>
            <w:hideMark/>
          </w:tcPr>
          <w:p w14:paraId="3A71F499"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Securities</w:t>
            </w:r>
          </w:p>
        </w:tc>
        <w:tc>
          <w:tcPr>
            <w:tcW w:w="935" w:type="dxa"/>
            <w:tcBorders>
              <w:top w:val="nil"/>
              <w:left w:val="nil"/>
              <w:bottom w:val="nil"/>
              <w:right w:val="nil"/>
            </w:tcBorders>
            <w:shd w:val="clear" w:color="000000" w:fill="D9D9D9"/>
            <w:noWrap/>
            <w:vAlign w:val="center"/>
            <w:hideMark/>
          </w:tcPr>
          <w:p w14:paraId="40C16880" w14:textId="77777777" w:rsidR="00076524" w:rsidRPr="00F02BC5" w:rsidRDefault="00076524">
            <w:pPr>
              <w:jc w:val="right"/>
              <w:rPr>
                <w:rFonts w:cs="Arial"/>
                <w:szCs w:val="16"/>
              </w:rPr>
            </w:pPr>
            <w:r w:rsidRPr="00F02BC5">
              <w:rPr>
                <w:rFonts w:cs="Arial"/>
                <w:szCs w:val="16"/>
              </w:rPr>
              <w:t>1,051</w:t>
            </w:r>
          </w:p>
        </w:tc>
        <w:tc>
          <w:tcPr>
            <w:tcW w:w="933" w:type="dxa"/>
            <w:tcBorders>
              <w:top w:val="nil"/>
              <w:left w:val="nil"/>
              <w:bottom w:val="nil"/>
              <w:right w:val="nil"/>
            </w:tcBorders>
            <w:shd w:val="clear" w:color="000000" w:fill="FFFFFF"/>
            <w:noWrap/>
            <w:vAlign w:val="center"/>
            <w:hideMark/>
          </w:tcPr>
          <w:p w14:paraId="56D2C4F3" w14:textId="77777777" w:rsidR="00076524" w:rsidRPr="00F02BC5" w:rsidRDefault="00076524">
            <w:pPr>
              <w:jc w:val="right"/>
              <w:rPr>
                <w:rFonts w:cs="Arial"/>
                <w:szCs w:val="16"/>
              </w:rPr>
            </w:pPr>
            <w:r w:rsidRPr="00F02BC5">
              <w:rPr>
                <w:rFonts w:cs="Arial"/>
                <w:szCs w:val="16"/>
              </w:rPr>
              <w:t>1,253</w:t>
            </w:r>
          </w:p>
        </w:tc>
        <w:tc>
          <w:tcPr>
            <w:tcW w:w="236" w:type="dxa"/>
            <w:tcBorders>
              <w:top w:val="nil"/>
              <w:left w:val="nil"/>
              <w:bottom w:val="nil"/>
              <w:right w:val="nil"/>
            </w:tcBorders>
            <w:shd w:val="clear" w:color="auto" w:fill="auto"/>
            <w:noWrap/>
            <w:vAlign w:val="center"/>
            <w:hideMark/>
          </w:tcPr>
          <w:p w14:paraId="6EDA7EE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F447CCD" w14:textId="77777777" w:rsidR="00076524" w:rsidRPr="00F02BC5" w:rsidRDefault="00076524">
            <w:pPr>
              <w:jc w:val="right"/>
              <w:rPr>
                <w:rFonts w:cs="Arial"/>
                <w:szCs w:val="16"/>
              </w:rPr>
            </w:pPr>
            <w:r w:rsidRPr="00F02BC5">
              <w:rPr>
                <w:rFonts w:cs="Arial"/>
                <w:szCs w:val="16"/>
              </w:rPr>
              <w:t>1,066</w:t>
            </w:r>
          </w:p>
        </w:tc>
        <w:tc>
          <w:tcPr>
            <w:tcW w:w="934" w:type="dxa"/>
            <w:tcBorders>
              <w:top w:val="nil"/>
              <w:left w:val="nil"/>
              <w:bottom w:val="nil"/>
              <w:right w:val="nil"/>
            </w:tcBorders>
            <w:shd w:val="clear" w:color="000000" w:fill="FFFFFF"/>
            <w:noWrap/>
            <w:vAlign w:val="center"/>
            <w:hideMark/>
          </w:tcPr>
          <w:p w14:paraId="1174A68F" w14:textId="77777777" w:rsidR="00076524" w:rsidRPr="00F02BC5" w:rsidRDefault="00076524">
            <w:pPr>
              <w:jc w:val="right"/>
              <w:rPr>
                <w:rFonts w:cs="Arial"/>
                <w:szCs w:val="16"/>
              </w:rPr>
            </w:pPr>
            <w:r w:rsidRPr="00F02BC5">
              <w:rPr>
                <w:rFonts w:cs="Arial"/>
                <w:szCs w:val="16"/>
              </w:rPr>
              <w:t>1,278</w:t>
            </w:r>
          </w:p>
        </w:tc>
      </w:tr>
      <w:tr w:rsidR="00076524" w:rsidRPr="00F02BC5" w14:paraId="02FCE2B5" w14:textId="77777777" w:rsidTr="00076524">
        <w:trPr>
          <w:trHeight w:val="255"/>
        </w:trPr>
        <w:tc>
          <w:tcPr>
            <w:tcW w:w="3540" w:type="dxa"/>
            <w:tcBorders>
              <w:top w:val="nil"/>
              <w:left w:val="nil"/>
              <w:bottom w:val="nil"/>
              <w:right w:val="nil"/>
            </w:tcBorders>
            <w:shd w:val="clear" w:color="000000" w:fill="FFFFFF"/>
            <w:noWrap/>
            <w:vAlign w:val="center"/>
            <w:hideMark/>
          </w:tcPr>
          <w:p w14:paraId="333769A9"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Advances, deposits and other</w:t>
            </w:r>
          </w:p>
        </w:tc>
        <w:tc>
          <w:tcPr>
            <w:tcW w:w="935" w:type="dxa"/>
            <w:tcBorders>
              <w:top w:val="nil"/>
              <w:left w:val="nil"/>
              <w:bottom w:val="nil"/>
              <w:right w:val="nil"/>
            </w:tcBorders>
            <w:shd w:val="clear" w:color="000000" w:fill="D9D9D9"/>
            <w:noWrap/>
            <w:vAlign w:val="center"/>
            <w:hideMark/>
          </w:tcPr>
          <w:p w14:paraId="6FDD4977" w14:textId="77777777" w:rsidR="00076524" w:rsidRPr="00F02BC5" w:rsidRDefault="00076524">
            <w:pPr>
              <w:jc w:val="right"/>
              <w:rPr>
                <w:rFonts w:cs="Arial"/>
                <w:szCs w:val="16"/>
              </w:rPr>
            </w:pPr>
            <w:r w:rsidRPr="00F02BC5">
              <w:rPr>
                <w:rFonts w:cs="Arial"/>
                <w:szCs w:val="16"/>
              </w:rPr>
              <w:t>1,721</w:t>
            </w:r>
          </w:p>
        </w:tc>
        <w:tc>
          <w:tcPr>
            <w:tcW w:w="933" w:type="dxa"/>
            <w:tcBorders>
              <w:top w:val="nil"/>
              <w:left w:val="nil"/>
              <w:bottom w:val="nil"/>
              <w:right w:val="nil"/>
            </w:tcBorders>
            <w:shd w:val="clear" w:color="000000" w:fill="FFFFFF"/>
            <w:noWrap/>
            <w:vAlign w:val="center"/>
            <w:hideMark/>
          </w:tcPr>
          <w:p w14:paraId="1758489A" w14:textId="77777777" w:rsidR="00076524" w:rsidRPr="00F02BC5" w:rsidRDefault="00076524">
            <w:pPr>
              <w:jc w:val="right"/>
              <w:rPr>
                <w:rFonts w:cs="Arial"/>
                <w:szCs w:val="16"/>
              </w:rPr>
            </w:pPr>
            <w:r w:rsidRPr="00F02BC5">
              <w:rPr>
                <w:rFonts w:cs="Arial"/>
                <w:szCs w:val="16"/>
              </w:rPr>
              <w:t>2,403</w:t>
            </w:r>
          </w:p>
        </w:tc>
        <w:tc>
          <w:tcPr>
            <w:tcW w:w="236" w:type="dxa"/>
            <w:tcBorders>
              <w:top w:val="nil"/>
              <w:left w:val="nil"/>
              <w:bottom w:val="nil"/>
              <w:right w:val="nil"/>
            </w:tcBorders>
            <w:shd w:val="clear" w:color="auto" w:fill="auto"/>
            <w:noWrap/>
            <w:vAlign w:val="center"/>
            <w:hideMark/>
          </w:tcPr>
          <w:p w14:paraId="30E604D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354EEEC" w14:textId="77777777" w:rsidR="00076524" w:rsidRPr="00F02BC5" w:rsidRDefault="00076524">
            <w:pPr>
              <w:jc w:val="right"/>
              <w:rPr>
                <w:rFonts w:cs="Arial"/>
                <w:szCs w:val="16"/>
              </w:rPr>
            </w:pPr>
            <w:r w:rsidRPr="00F02BC5">
              <w:rPr>
                <w:rFonts w:cs="Arial"/>
                <w:szCs w:val="16"/>
              </w:rPr>
              <w:t>2,760</w:t>
            </w:r>
          </w:p>
        </w:tc>
        <w:tc>
          <w:tcPr>
            <w:tcW w:w="934" w:type="dxa"/>
            <w:tcBorders>
              <w:top w:val="nil"/>
              <w:left w:val="nil"/>
              <w:bottom w:val="nil"/>
              <w:right w:val="nil"/>
            </w:tcBorders>
            <w:shd w:val="clear" w:color="000000" w:fill="FFFFFF"/>
            <w:noWrap/>
            <w:vAlign w:val="center"/>
            <w:hideMark/>
          </w:tcPr>
          <w:p w14:paraId="6C5E9166" w14:textId="77777777" w:rsidR="00076524" w:rsidRPr="00F02BC5" w:rsidRDefault="00076524">
            <w:pPr>
              <w:jc w:val="right"/>
              <w:rPr>
                <w:rFonts w:cs="Arial"/>
                <w:szCs w:val="16"/>
              </w:rPr>
            </w:pPr>
            <w:r w:rsidRPr="00F02BC5">
              <w:rPr>
                <w:rFonts w:cs="Arial"/>
                <w:szCs w:val="16"/>
              </w:rPr>
              <w:t>3,837</w:t>
            </w:r>
          </w:p>
        </w:tc>
      </w:tr>
      <w:tr w:rsidR="00076524" w:rsidRPr="00F02BC5" w14:paraId="5C8CE7D1" w14:textId="77777777" w:rsidTr="00076524">
        <w:trPr>
          <w:trHeight w:val="255"/>
        </w:trPr>
        <w:tc>
          <w:tcPr>
            <w:tcW w:w="3540" w:type="dxa"/>
            <w:tcBorders>
              <w:top w:val="nil"/>
              <w:left w:val="nil"/>
              <w:bottom w:val="nil"/>
              <w:right w:val="nil"/>
            </w:tcBorders>
            <w:shd w:val="clear" w:color="000000" w:fill="FFFFFF"/>
            <w:noWrap/>
            <w:vAlign w:val="center"/>
            <w:hideMark/>
          </w:tcPr>
          <w:p w14:paraId="3A91EC7B"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interest from other sources</w:t>
            </w:r>
          </w:p>
        </w:tc>
        <w:tc>
          <w:tcPr>
            <w:tcW w:w="935" w:type="dxa"/>
            <w:tcBorders>
              <w:top w:val="single" w:sz="4" w:space="0" w:color="000000"/>
              <w:left w:val="nil"/>
              <w:bottom w:val="single" w:sz="4" w:space="0" w:color="000000"/>
              <w:right w:val="nil"/>
            </w:tcBorders>
            <w:shd w:val="clear" w:color="000000" w:fill="D9D9D9"/>
            <w:noWrap/>
            <w:vAlign w:val="center"/>
            <w:hideMark/>
          </w:tcPr>
          <w:p w14:paraId="0B2A0368" w14:textId="77777777" w:rsidR="00076524" w:rsidRPr="00F02BC5" w:rsidRDefault="00076524">
            <w:pPr>
              <w:jc w:val="right"/>
              <w:rPr>
                <w:rFonts w:cs="Arial"/>
                <w:b/>
                <w:bCs/>
                <w:szCs w:val="16"/>
              </w:rPr>
            </w:pPr>
            <w:r w:rsidRPr="00F02BC5">
              <w:rPr>
                <w:rFonts w:cs="Arial"/>
                <w:b/>
                <w:bCs/>
                <w:szCs w:val="16"/>
              </w:rPr>
              <w:t>3,569</w:t>
            </w:r>
          </w:p>
        </w:tc>
        <w:tc>
          <w:tcPr>
            <w:tcW w:w="933" w:type="dxa"/>
            <w:tcBorders>
              <w:top w:val="single" w:sz="4" w:space="0" w:color="000000"/>
              <w:left w:val="nil"/>
              <w:bottom w:val="single" w:sz="4" w:space="0" w:color="000000"/>
              <w:right w:val="nil"/>
            </w:tcBorders>
            <w:shd w:val="clear" w:color="000000" w:fill="FFFFFF"/>
            <w:noWrap/>
            <w:vAlign w:val="center"/>
            <w:hideMark/>
          </w:tcPr>
          <w:p w14:paraId="65D1534B" w14:textId="77777777" w:rsidR="00076524" w:rsidRPr="00F02BC5" w:rsidRDefault="00076524">
            <w:pPr>
              <w:jc w:val="right"/>
              <w:rPr>
                <w:rFonts w:cs="Arial"/>
                <w:b/>
                <w:bCs/>
                <w:color w:val="000000"/>
                <w:szCs w:val="16"/>
              </w:rPr>
            </w:pPr>
            <w:r w:rsidRPr="00F02BC5">
              <w:rPr>
                <w:rFonts w:cs="Arial"/>
                <w:b/>
                <w:bCs/>
                <w:color w:val="000000"/>
                <w:szCs w:val="16"/>
              </w:rPr>
              <w:t>4,301</w:t>
            </w:r>
          </w:p>
        </w:tc>
        <w:tc>
          <w:tcPr>
            <w:tcW w:w="236" w:type="dxa"/>
            <w:tcBorders>
              <w:top w:val="nil"/>
              <w:left w:val="nil"/>
              <w:bottom w:val="nil"/>
              <w:right w:val="nil"/>
            </w:tcBorders>
            <w:shd w:val="clear" w:color="000000" w:fill="FFFFFF"/>
            <w:noWrap/>
            <w:vAlign w:val="center"/>
            <w:hideMark/>
          </w:tcPr>
          <w:p w14:paraId="2A754C06"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0F24B9B" w14:textId="77777777" w:rsidR="00076524" w:rsidRPr="00F02BC5" w:rsidRDefault="00076524">
            <w:pPr>
              <w:jc w:val="right"/>
              <w:rPr>
                <w:rFonts w:cs="Arial"/>
                <w:b/>
                <w:bCs/>
                <w:szCs w:val="16"/>
              </w:rPr>
            </w:pPr>
            <w:r w:rsidRPr="00F02BC5">
              <w:rPr>
                <w:rFonts w:cs="Arial"/>
                <w:b/>
                <w:bCs/>
                <w:szCs w:val="16"/>
              </w:rPr>
              <w:t>4,623</w:t>
            </w:r>
          </w:p>
        </w:tc>
        <w:tc>
          <w:tcPr>
            <w:tcW w:w="934" w:type="dxa"/>
            <w:tcBorders>
              <w:top w:val="single" w:sz="4" w:space="0" w:color="000000"/>
              <w:left w:val="nil"/>
              <w:bottom w:val="single" w:sz="4" w:space="0" w:color="000000"/>
              <w:right w:val="nil"/>
            </w:tcBorders>
            <w:shd w:val="clear" w:color="000000" w:fill="FFFFFF"/>
            <w:noWrap/>
            <w:vAlign w:val="center"/>
            <w:hideMark/>
          </w:tcPr>
          <w:p w14:paraId="1A4B79D0" w14:textId="77777777" w:rsidR="00076524" w:rsidRPr="00F02BC5" w:rsidRDefault="00076524">
            <w:pPr>
              <w:jc w:val="right"/>
              <w:rPr>
                <w:rFonts w:cs="Arial"/>
                <w:b/>
                <w:bCs/>
                <w:color w:val="000000"/>
                <w:szCs w:val="16"/>
              </w:rPr>
            </w:pPr>
            <w:r w:rsidRPr="00F02BC5">
              <w:rPr>
                <w:rFonts w:cs="Arial"/>
                <w:b/>
                <w:bCs/>
                <w:color w:val="000000"/>
                <w:szCs w:val="16"/>
              </w:rPr>
              <w:t>5,760</w:t>
            </w:r>
          </w:p>
        </w:tc>
      </w:tr>
      <w:tr w:rsidR="00076524" w:rsidRPr="00F02BC5" w14:paraId="6E16FBEC" w14:textId="77777777" w:rsidTr="00076524">
        <w:trPr>
          <w:trHeight w:val="255"/>
        </w:trPr>
        <w:tc>
          <w:tcPr>
            <w:tcW w:w="3540" w:type="dxa"/>
            <w:tcBorders>
              <w:top w:val="nil"/>
              <w:left w:val="nil"/>
              <w:bottom w:val="nil"/>
              <w:right w:val="nil"/>
            </w:tcBorders>
            <w:shd w:val="clear" w:color="000000" w:fill="FFFFFF"/>
            <w:noWrap/>
            <w:vAlign w:val="center"/>
            <w:hideMark/>
          </w:tcPr>
          <w:p w14:paraId="24A6332A"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17059DDD"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4D85E553"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24BB8A47"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9B49990"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0740600"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75ED356C" w14:textId="77777777" w:rsidTr="00076524">
        <w:trPr>
          <w:trHeight w:val="255"/>
        </w:trPr>
        <w:tc>
          <w:tcPr>
            <w:tcW w:w="3540" w:type="dxa"/>
            <w:tcBorders>
              <w:top w:val="nil"/>
              <w:left w:val="nil"/>
              <w:bottom w:val="nil"/>
              <w:right w:val="nil"/>
            </w:tcBorders>
            <w:shd w:val="clear" w:color="000000" w:fill="FFFFFF"/>
            <w:noWrap/>
            <w:vAlign w:val="center"/>
            <w:hideMark/>
          </w:tcPr>
          <w:p w14:paraId="02CB895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interest</w:t>
            </w:r>
          </w:p>
        </w:tc>
        <w:tc>
          <w:tcPr>
            <w:tcW w:w="935" w:type="dxa"/>
            <w:tcBorders>
              <w:top w:val="nil"/>
              <w:left w:val="nil"/>
              <w:bottom w:val="single" w:sz="4" w:space="0" w:color="000000"/>
              <w:right w:val="nil"/>
            </w:tcBorders>
            <w:shd w:val="clear" w:color="000000" w:fill="D9D9D9"/>
            <w:noWrap/>
            <w:vAlign w:val="center"/>
            <w:hideMark/>
          </w:tcPr>
          <w:p w14:paraId="5560AB24" w14:textId="77777777" w:rsidR="00076524" w:rsidRPr="00F02BC5" w:rsidRDefault="00076524">
            <w:pPr>
              <w:jc w:val="right"/>
              <w:rPr>
                <w:rFonts w:cs="Arial"/>
                <w:b/>
                <w:bCs/>
                <w:szCs w:val="16"/>
              </w:rPr>
            </w:pPr>
            <w:r w:rsidRPr="00F02BC5">
              <w:rPr>
                <w:rFonts w:cs="Arial"/>
                <w:b/>
                <w:bCs/>
                <w:szCs w:val="16"/>
              </w:rPr>
              <w:t>3,689</w:t>
            </w:r>
          </w:p>
        </w:tc>
        <w:tc>
          <w:tcPr>
            <w:tcW w:w="933" w:type="dxa"/>
            <w:tcBorders>
              <w:top w:val="nil"/>
              <w:left w:val="nil"/>
              <w:bottom w:val="single" w:sz="4" w:space="0" w:color="000000"/>
              <w:right w:val="nil"/>
            </w:tcBorders>
            <w:shd w:val="clear" w:color="000000" w:fill="FFFFFF"/>
            <w:noWrap/>
            <w:vAlign w:val="center"/>
            <w:hideMark/>
          </w:tcPr>
          <w:p w14:paraId="78926A6E" w14:textId="77777777" w:rsidR="00076524" w:rsidRPr="00F02BC5" w:rsidRDefault="00076524">
            <w:pPr>
              <w:jc w:val="right"/>
              <w:rPr>
                <w:rFonts w:cs="Arial"/>
                <w:b/>
                <w:bCs/>
                <w:color w:val="000000"/>
                <w:szCs w:val="16"/>
              </w:rPr>
            </w:pPr>
            <w:r w:rsidRPr="00F02BC5">
              <w:rPr>
                <w:rFonts w:cs="Arial"/>
                <w:b/>
                <w:bCs/>
                <w:color w:val="000000"/>
                <w:szCs w:val="16"/>
              </w:rPr>
              <w:t>4,455</w:t>
            </w:r>
          </w:p>
        </w:tc>
        <w:tc>
          <w:tcPr>
            <w:tcW w:w="236" w:type="dxa"/>
            <w:tcBorders>
              <w:top w:val="nil"/>
              <w:left w:val="nil"/>
              <w:bottom w:val="nil"/>
              <w:right w:val="nil"/>
            </w:tcBorders>
            <w:shd w:val="clear" w:color="000000" w:fill="FFFFFF"/>
            <w:noWrap/>
            <w:vAlign w:val="center"/>
            <w:hideMark/>
          </w:tcPr>
          <w:p w14:paraId="2409F373"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2CCD556D" w14:textId="77777777" w:rsidR="00076524" w:rsidRPr="00F02BC5" w:rsidRDefault="00076524">
            <w:pPr>
              <w:jc w:val="right"/>
              <w:rPr>
                <w:rFonts w:cs="Arial"/>
                <w:b/>
                <w:bCs/>
                <w:szCs w:val="16"/>
              </w:rPr>
            </w:pPr>
            <w:r w:rsidRPr="00F02BC5">
              <w:rPr>
                <w:rFonts w:cs="Arial"/>
                <w:b/>
                <w:bCs/>
                <w:szCs w:val="16"/>
              </w:rPr>
              <w:t>4,916</w:t>
            </w:r>
          </w:p>
        </w:tc>
        <w:tc>
          <w:tcPr>
            <w:tcW w:w="934" w:type="dxa"/>
            <w:tcBorders>
              <w:top w:val="nil"/>
              <w:left w:val="nil"/>
              <w:bottom w:val="single" w:sz="4" w:space="0" w:color="000000"/>
              <w:right w:val="nil"/>
            </w:tcBorders>
            <w:shd w:val="clear" w:color="000000" w:fill="FFFFFF"/>
            <w:noWrap/>
            <w:vAlign w:val="center"/>
            <w:hideMark/>
          </w:tcPr>
          <w:p w14:paraId="5C52F77C" w14:textId="77777777" w:rsidR="00076524" w:rsidRPr="00F02BC5" w:rsidRDefault="00076524">
            <w:pPr>
              <w:jc w:val="right"/>
              <w:rPr>
                <w:rFonts w:cs="Arial"/>
                <w:b/>
                <w:bCs/>
                <w:color w:val="000000"/>
                <w:szCs w:val="16"/>
              </w:rPr>
            </w:pPr>
            <w:r w:rsidRPr="00F02BC5">
              <w:rPr>
                <w:rFonts w:cs="Arial"/>
                <w:b/>
                <w:bCs/>
                <w:color w:val="000000"/>
                <w:szCs w:val="16"/>
              </w:rPr>
              <w:t>6,026</w:t>
            </w:r>
          </w:p>
        </w:tc>
      </w:tr>
      <w:tr w:rsidR="00076524" w:rsidRPr="00F02BC5" w14:paraId="2A3FB030" w14:textId="77777777" w:rsidTr="00076524">
        <w:trPr>
          <w:trHeight w:val="255"/>
        </w:trPr>
        <w:tc>
          <w:tcPr>
            <w:tcW w:w="3540" w:type="dxa"/>
            <w:tcBorders>
              <w:top w:val="nil"/>
              <w:left w:val="nil"/>
              <w:bottom w:val="nil"/>
              <w:right w:val="nil"/>
            </w:tcBorders>
            <w:shd w:val="clear" w:color="000000" w:fill="FFFFFF"/>
            <w:noWrap/>
            <w:vAlign w:val="center"/>
            <w:hideMark/>
          </w:tcPr>
          <w:p w14:paraId="28276739"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AAFBA45"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289A443"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56F64D9"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D7CAFBF"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136F2734"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61FF8C1E" w14:textId="77777777" w:rsidTr="00076524">
        <w:trPr>
          <w:trHeight w:val="255"/>
        </w:trPr>
        <w:tc>
          <w:tcPr>
            <w:tcW w:w="3540" w:type="dxa"/>
            <w:tcBorders>
              <w:top w:val="nil"/>
              <w:left w:val="nil"/>
              <w:bottom w:val="nil"/>
              <w:right w:val="nil"/>
            </w:tcBorders>
            <w:shd w:val="clear" w:color="000000" w:fill="FFFFFF"/>
            <w:noWrap/>
            <w:vAlign w:val="center"/>
            <w:hideMark/>
          </w:tcPr>
          <w:p w14:paraId="6856E10D"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Dividends</w:t>
            </w:r>
          </w:p>
        </w:tc>
        <w:tc>
          <w:tcPr>
            <w:tcW w:w="935" w:type="dxa"/>
            <w:tcBorders>
              <w:top w:val="nil"/>
              <w:left w:val="nil"/>
              <w:bottom w:val="nil"/>
              <w:right w:val="nil"/>
            </w:tcBorders>
            <w:shd w:val="clear" w:color="000000" w:fill="D9D9D9"/>
            <w:noWrap/>
            <w:vAlign w:val="center"/>
            <w:hideMark/>
          </w:tcPr>
          <w:p w14:paraId="680491BA"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2577CE4"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15EF505"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2EA9183"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2BDD407B"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0AF826B6" w14:textId="77777777" w:rsidTr="00076524">
        <w:trPr>
          <w:trHeight w:val="255"/>
        </w:trPr>
        <w:tc>
          <w:tcPr>
            <w:tcW w:w="3540" w:type="dxa"/>
            <w:tcBorders>
              <w:top w:val="nil"/>
              <w:left w:val="nil"/>
              <w:bottom w:val="nil"/>
              <w:right w:val="nil"/>
            </w:tcBorders>
            <w:shd w:val="clear" w:color="000000" w:fill="FFFFFF"/>
            <w:noWrap/>
            <w:vAlign w:val="center"/>
            <w:hideMark/>
          </w:tcPr>
          <w:p w14:paraId="23AF4825"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Dividends from other public sector entities</w:t>
            </w:r>
          </w:p>
        </w:tc>
        <w:tc>
          <w:tcPr>
            <w:tcW w:w="935" w:type="dxa"/>
            <w:tcBorders>
              <w:top w:val="nil"/>
              <w:left w:val="nil"/>
              <w:bottom w:val="nil"/>
              <w:right w:val="nil"/>
            </w:tcBorders>
            <w:shd w:val="clear" w:color="000000" w:fill="D9D9D9"/>
            <w:noWrap/>
            <w:vAlign w:val="center"/>
            <w:hideMark/>
          </w:tcPr>
          <w:p w14:paraId="166F86D7" w14:textId="77777777" w:rsidR="00076524" w:rsidRPr="00F02BC5" w:rsidRDefault="00076524">
            <w:pPr>
              <w:jc w:val="right"/>
              <w:rPr>
                <w:rFonts w:cs="Arial"/>
                <w:szCs w:val="16"/>
              </w:rPr>
            </w:pPr>
            <w:r w:rsidRPr="00F02BC5">
              <w:rPr>
                <w:rFonts w:cs="Arial"/>
                <w:szCs w:val="16"/>
              </w:rPr>
              <w:t>2,877</w:t>
            </w:r>
          </w:p>
        </w:tc>
        <w:tc>
          <w:tcPr>
            <w:tcW w:w="933" w:type="dxa"/>
            <w:tcBorders>
              <w:top w:val="nil"/>
              <w:left w:val="nil"/>
              <w:bottom w:val="nil"/>
              <w:right w:val="nil"/>
            </w:tcBorders>
            <w:shd w:val="clear" w:color="000000" w:fill="FFFFFF"/>
            <w:noWrap/>
            <w:vAlign w:val="center"/>
            <w:hideMark/>
          </w:tcPr>
          <w:p w14:paraId="4F949FF3" w14:textId="77777777" w:rsidR="00076524" w:rsidRPr="00F02BC5" w:rsidRDefault="00076524">
            <w:pPr>
              <w:jc w:val="right"/>
              <w:rPr>
                <w:rFonts w:cs="Arial"/>
                <w:szCs w:val="16"/>
              </w:rPr>
            </w:pPr>
            <w:r w:rsidRPr="00F02BC5">
              <w:rPr>
                <w:rFonts w:cs="Arial"/>
                <w:szCs w:val="16"/>
              </w:rPr>
              <w:t>1,915</w:t>
            </w:r>
          </w:p>
        </w:tc>
        <w:tc>
          <w:tcPr>
            <w:tcW w:w="236" w:type="dxa"/>
            <w:tcBorders>
              <w:top w:val="nil"/>
              <w:left w:val="nil"/>
              <w:bottom w:val="nil"/>
              <w:right w:val="nil"/>
            </w:tcBorders>
            <w:shd w:val="clear" w:color="auto" w:fill="auto"/>
            <w:noWrap/>
            <w:vAlign w:val="center"/>
            <w:hideMark/>
          </w:tcPr>
          <w:p w14:paraId="13C90FD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3704C92"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263644BF" w14:textId="77777777" w:rsidR="00076524" w:rsidRPr="00F02BC5" w:rsidRDefault="00076524">
            <w:pPr>
              <w:jc w:val="right"/>
              <w:rPr>
                <w:rFonts w:cs="Arial"/>
                <w:szCs w:val="16"/>
              </w:rPr>
            </w:pPr>
            <w:r w:rsidRPr="00F02BC5">
              <w:rPr>
                <w:rFonts w:cs="Arial"/>
                <w:szCs w:val="16"/>
              </w:rPr>
              <w:t>-</w:t>
            </w:r>
          </w:p>
        </w:tc>
      </w:tr>
      <w:tr w:rsidR="00076524" w:rsidRPr="00F02BC5" w14:paraId="482EB397" w14:textId="77777777" w:rsidTr="00076524">
        <w:trPr>
          <w:trHeight w:val="255"/>
        </w:trPr>
        <w:tc>
          <w:tcPr>
            <w:tcW w:w="3540" w:type="dxa"/>
            <w:tcBorders>
              <w:top w:val="nil"/>
              <w:left w:val="nil"/>
              <w:bottom w:val="nil"/>
              <w:right w:val="nil"/>
            </w:tcBorders>
            <w:shd w:val="clear" w:color="000000" w:fill="FFFFFF"/>
            <w:noWrap/>
            <w:vAlign w:val="center"/>
            <w:hideMark/>
          </w:tcPr>
          <w:p w14:paraId="6CF1C6FE"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 dividends</w:t>
            </w:r>
          </w:p>
        </w:tc>
        <w:tc>
          <w:tcPr>
            <w:tcW w:w="935" w:type="dxa"/>
            <w:tcBorders>
              <w:top w:val="nil"/>
              <w:left w:val="nil"/>
              <w:bottom w:val="nil"/>
              <w:right w:val="nil"/>
            </w:tcBorders>
            <w:shd w:val="clear" w:color="000000" w:fill="D9D9D9"/>
            <w:noWrap/>
            <w:vAlign w:val="center"/>
            <w:hideMark/>
          </w:tcPr>
          <w:p w14:paraId="126BE4EE" w14:textId="77777777" w:rsidR="00076524" w:rsidRPr="00F02BC5" w:rsidRDefault="00076524">
            <w:pPr>
              <w:jc w:val="right"/>
              <w:rPr>
                <w:rFonts w:cs="Arial"/>
                <w:szCs w:val="16"/>
              </w:rPr>
            </w:pPr>
            <w:r w:rsidRPr="00F02BC5">
              <w:rPr>
                <w:rFonts w:cs="Arial"/>
                <w:szCs w:val="16"/>
              </w:rPr>
              <w:t>5,489</w:t>
            </w:r>
          </w:p>
        </w:tc>
        <w:tc>
          <w:tcPr>
            <w:tcW w:w="933" w:type="dxa"/>
            <w:tcBorders>
              <w:top w:val="nil"/>
              <w:left w:val="nil"/>
              <w:bottom w:val="nil"/>
              <w:right w:val="nil"/>
            </w:tcBorders>
            <w:shd w:val="clear" w:color="000000" w:fill="FFFFFF"/>
            <w:noWrap/>
            <w:vAlign w:val="center"/>
            <w:hideMark/>
          </w:tcPr>
          <w:p w14:paraId="503A2C3E" w14:textId="77777777" w:rsidR="00076524" w:rsidRPr="00F02BC5" w:rsidRDefault="00076524">
            <w:pPr>
              <w:jc w:val="right"/>
              <w:rPr>
                <w:rFonts w:cs="Arial"/>
                <w:szCs w:val="16"/>
              </w:rPr>
            </w:pPr>
            <w:r w:rsidRPr="00F02BC5">
              <w:rPr>
                <w:rFonts w:cs="Arial"/>
                <w:szCs w:val="16"/>
              </w:rPr>
              <w:t>7,707</w:t>
            </w:r>
          </w:p>
        </w:tc>
        <w:tc>
          <w:tcPr>
            <w:tcW w:w="236" w:type="dxa"/>
            <w:tcBorders>
              <w:top w:val="nil"/>
              <w:left w:val="nil"/>
              <w:bottom w:val="nil"/>
              <w:right w:val="nil"/>
            </w:tcBorders>
            <w:shd w:val="clear" w:color="auto" w:fill="auto"/>
            <w:noWrap/>
            <w:vAlign w:val="center"/>
            <w:hideMark/>
          </w:tcPr>
          <w:p w14:paraId="62C01FB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F8C829E" w14:textId="77777777" w:rsidR="00076524" w:rsidRPr="00F02BC5" w:rsidRDefault="00076524">
            <w:pPr>
              <w:jc w:val="right"/>
              <w:rPr>
                <w:rFonts w:cs="Arial"/>
                <w:szCs w:val="16"/>
              </w:rPr>
            </w:pPr>
            <w:r w:rsidRPr="00F02BC5">
              <w:rPr>
                <w:rFonts w:cs="Arial"/>
                <w:szCs w:val="16"/>
              </w:rPr>
              <w:t>5,558</w:t>
            </w:r>
          </w:p>
        </w:tc>
        <w:tc>
          <w:tcPr>
            <w:tcW w:w="934" w:type="dxa"/>
            <w:tcBorders>
              <w:top w:val="nil"/>
              <w:left w:val="nil"/>
              <w:bottom w:val="nil"/>
              <w:right w:val="nil"/>
            </w:tcBorders>
            <w:shd w:val="clear" w:color="000000" w:fill="FFFFFF"/>
            <w:noWrap/>
            <w:vAlign w:val="center"/>
            <w:hideMark/>
          </w:tcPr>
          <w:p w14:paraId="4C7BE5E1" w14:textId="77777777" w:rsidR="00076524" w:rsidRPr="00F02BC5" w:rsidRDefault="00076524">
            <w:pPr>
              <w:jc w:val="right"/>
              <w:rPr>
                <w:rFonts w:cs="Arial"/>
                <w:szCs w:val="16"/>
              </w:rPr>
            </w:pPr>
            <w:r w:rsidRPr="00F02BC5">
              <w:rPr>
                <w:rFonts w:cs="Arial"/>
                <w:szCs w:val="16"/>
              </w:rPr>
              <w:t>7,797</w:t>
            </w:r>
          </w:p>
        </w:tc>
      </w:tr>
      <w:tr w:rsidR="00076524" w:rsidRPr="00F02BC5" w14:paraId="0D92B6EE" w14:textId="77777777" w:rsidTr="00076524">
        <w:trPr>
          <w:trHeight w:val="255"/>
        </w:trPr>
        <w:tc>
          <w:tcPr>
            <w:tcW w:w="3540" w:type="dxa"/>
            <w:tcBorders>
              <w:top w:val="nil"/>
              <w:left w:val="nil"/>
              <w:bottom w:val="nil"/>
              <w:right w:val="nil"/>
            </w:tcBorders>
            <w:shd w:val="clear" w:color="000000" w:fill="FFFFFF"/>
            <w:noWrap/>
            <w:vAlign w:val="center"/>
            <w:hideMark/>
          </w:tcPr>
          <w:p w14:paraId="42AC934E"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dividends</w:t>
            </w:r>
          </w:p>
        </w:tc>
        <w:tc>
          <w:tcPr>
            <w:tcW w:w="935" w:type="dxa"/>
            <w:tcBorders>
              <w:top w:val="single" w:sz="4" w:space="0" w:color="000000"/>
              <w:left w:val="nil"/>
              <w:bottom w:val="single" w:sz="4" w:space="0" w:color="000000"/>
              <w:right w:val="nil"/>
            </w:tcBorders>
            <w:shd w:val="clear" w:color="000000" w:fill="D9D9D9"/>
            <w:noWrap/>
            <w:vAlign w:val="center"/>
            <w:hideMark/>
          </w:tcPr>
          <w:p w14:paraId="719BDCF1" w14:textId="77777777" w:rsidR="00076524" w:rsidRPr="00F02BC5" w:rsidRDefault="00076524">
            <w:pPr>
              <w:jc w:val="right"/>
              <w:rPr>
                <w:rFonts w:cs="Arial"/>
                <w:b/>
                <w:bCs/>
                <w:szCs w:val="16"/>
              </w:rPr>
            </w:pPr>
            <w:r w:rsidRPr="00F02BC5">
              <w:rPr>
                <w:rFonts w:cs="Arial"/>
                <w:b/>
                <w:bCs/>
                <w:szCs w:val="16"/>
              </w:rPr>
              <w:t>8,366</w:t>
            </w:r>
          </w:p>
        </w:tc>
        <w:tc>
          <w:tcPr>
            <w:tcW w:w="933" w:type="dxa"/>
            <w:tcBorders>
              <w:top w:val="single" w:sz="4" w:space="0" w:color="000000"/>
              <w:left w:val="nil"/>
              <w:bottom w:val="single" w:sz="4" w:space="0" w:color="000000"/>
              <w:right w:val="nil"/>
            </w:tcBorders>
            <w:shd w:val="clear" w:color="000000" w:fill="FFFFFF"/>
            <w:noWrap/>
            <w:vAlign w:val="center"/>
            <w:hideMark/>
          </w:tcPr>
          <w:p w14:paraId="0377FFF1" w14:textId="77777777" w:rsidR="00076524" w:rsidRPr="00F02BC5" w:rsidRDefault="00076524">
            <w:pPr>
              <w:jc w:val="right"/>
              <w:rPr>
                <w:rFonts w:cs="Arial"/>
                <w:b/>
                <w:bCs/>
                <w:color w:val="000000"/>
                <w:szCs w:val="16"/>
              </w:rPr>
            </w:pPr>
            <w:r w:rsidRPr="00F02BC5">
              <w:rPr>
                <w:rFonts w:cs="Arial"/>
                <w:b/>
                <w:bCs/>
                <w:color w:val="000000"/>
                <w:szCs w:val="16"/>
              </w:rPr>
              <w:t>9,622</w:t>
            </w:r>
          </w:p>
        </w:tc>
        <w:tc>
          <w:tcPr>
            <w:tcW w:w="236" w:type="dxa"/>
            <w:tcBorders>
              <w:top w:val="nil"/>
              <w:left w:val="nil"/>
              <w:bottom w:val="nil"/>
              <w:right w:val="nil"/>
            </w:tcBorders>
            <w:shd w:val="clear" w:color="000000" w:fill="FFFFFF"/>
            <w:noWrap/>
            <w:vAlign w:val="center"/>
            <w:hideMark/>
          </w:tcPr>
          <w:p w14:paraId="2DA273BA"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C3E82BB" w14:textId="77777777" w:rsidR="00076524" w:rsidRPr="00F02BC5" w:rsidRDefault="00076524">
            <w:pPr>
              <w:jc w:val="right"/>
              <w:rPr>
                <w:rFonts w:cs="Arial"/>
                <w:b/>
                <w:bCs/>
                <w:szCs w:val="16"/>
              </w:rPr>
            </w:pPr>
            <w:r w:rsidRPr="00F02BC5">
              <w:rPr>
                <w:rFonts w:cs="Arial"/>
                <w:b/>
                <w:bCs/>
                <w:szCs w:val="16"/>
              </w:rPr>
              <w:t>5,558</w:t>
            </w:r>
          </w:p>
        </w:tc>
        <w:tc>
          <w:tcPr>
            <w:tcW w:w="934" w:type="dxa"/>
            <w:tcBorders>
              <w:top w:val="single" w:sz="4" w:space="0" w:color="000000"/>
              <w:left w:val="nil"/>
              <w:bottom w:val="single" w:sz="4" w:space="0" w:color="000000"/>
              <w:right w:val="nil"/>
            </w:tcBorders>
            <w:shd w:val="clear" w:color="000000" w:fill="FFFFFF"/>
            <w:noWrap/>
            <w:vAlign w:val="center"/>
            <w:hideMark/>
          </w:tcPr>
          <w:p w14:paraId="152A29CF" w14:textId="77777777" w:rsidR="00076524" w:rsidRPr="00F02BC5" w:rsidRDefault="00076524">
            <w:pPr>
              <w:jc w:val="right"/>
              <w:rPr>
                <w:rFonts w:cs="Arial"/>
                <w:b/>
                <w:bCs/>
                <w:color w:val="000000"/>
                <w:szCs w:val="16"/>
              </w:rPr>
            </w:pPr>
            <w:r w:rsidRPr="00F02BC5">
              <w:rPr>
                <w:rFonts w:cs="Arial"/>
                <w:b/>
                <w:bCs/>
                <w:color w:val="000000"/>
                <w:szCs w:val="16"/>
              </w:rPr>
              <w:t>7,797</w:t>
            </w:r>
          </w:p>
        </w:tc>
      </w:tr>
      <w:tr w:rsidR="00076524" w:rsidRPr="00F02BC5" w14:paraId="140E72E4" w14:textId="77777777" w:rsidTr="00076524">
        <w:trPr>
          <w:trHeight w:val="255"/>
        </w:trPr>
        <w:tc>
          <w:tcPr>
            <w:tcW w:w="3540" w:type="dxa"/>
            <w:tcBorders>
              <w:top w:val="nil"/>
              <w:left w:val="nil"/>
              <w:bottom w:val="nil"/>
              <w:right w:val="nil"/>
            </w:tcBorders>
            <w:shd w:val="clear" w:color="000000" w:fill="FFFFFF"/>
            <w:noWrap/>
            <w:vAlign w:val="center"/>
            <w:hideMark/>
          </w:tcPr>
          <w:p w14:paraId="50807BF0"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C1F77DB"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0E460C5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053275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0119ED83"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5AB95C15"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7CBFBD57"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95A4AEE"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interest and dividend income</w:t>
            </w:r>
          </w:p>
        </w:tc>
        <w:tc>
          <w:tcPr>
            <w:tcW w:w="935" w:type="dxa"/>
            <w:tcBorders>
              <w:top w:val="single" w:sz="4" w:space="0" w:color="000000"/>
              <w:left w:val="nil"/>
              <w:bottom w:val="single" w:sz="4" w:space="0" w:color="000000"/>
              <w:right w:val="nil"/>
            </w:tcBorders>
            <w:shd w:val="clear" w:color="000000" w:fill="D9D9D9"/>
            <w:noWrap/>
            <w:vAlign w:val="center"/>
            <w:hideMark/>
          </w:tcPr>
          <w:p w14:paraId="67F9457B" w14:textId="77777777" w:rsidR="00076524" w:rsidRPr="00F02BC5" w:rsidRDefault="00076524">
            <w:pPr>
              <w:jc w:val="right"/>
              <w:rPr>
                <w:rFonts w:cs="Arial"/>
                <w:b/>
                <w:bCs/>
                <w:szCs w:val="16"/>
              </w:rPr>
            </w:pPr>
            <w:r w:rsidRPr="00F02BC5">
              <w:rPr>
                <w:rFonts w:cs="Arial"/>
                <w:b/>
                <w:bCs/>
                <w:szCs w:val="16"/>
              </w:rPr>
              <w:t>12,055</w:t>
            </w:r>
          </w:p>
        </w:tc>
        <w:tc>
          <w:tcPr>
            <w:tcW w:w="933" w:type="dxa"/>
            <w:tcBorders>
              <w:top w:val="single" w:sz="4" w:space="0" w:color="000000"/>
              <w:left w:val="nil"/>
              <w:bottom w:val="single" w:sz="4" w:space="0" w:color="000000"/>
              <w:right w:val="nil"/>
            </w:tcBorders>
            <w:shd w:val="clear" w:color="000000" w:fill="FFFFFF"/>
            <w:noWrap/>
            <w:vAlign w:val="center"/>
            <w:hideMark/>
          </w:tcPr>
          <w:p w14:paraId="60EB624A" w14:textId="77777777" w:rsidR="00076524" w:rsidRPr="00F02BC5" w:rsidRDefault="00076524">
            <w:pPr>
              <w:jc w:val="right"/>
              <w:rPr>
                <w:rFonts w:cs="Arial"/>
                <w:b/>
                <w:bCs/>
                <w:color w:val="000000"/>
                <w:szCs w:val="16"/>
              </w:rPr>
            </w:pPr>
            <w:r w:rsidRPr="00F02BC5">
              <w:rPr>
                <w:rFonts w:cs="Arial"/>
                <w:b/>
                <w:bCs/>
                <w:color w:val="000000"/>
                <w:szCs w:val="16"/>
              </w:rPr>
              <w:t>14,077</w:t>
            </w:r>
          </w:p>
        </w:tc>
        <w:tc>
          <w:tcPr>
            <w:tcW w:w="236" w:type="dxa"/>
            <w:tcBorders>
              <w:top w:val="nil"/>
              <w:left w:val="nil"/>
              <w:bottom w:val="single" w:sz="4" w:space="0" w:color="000000"/>
              <w:right w:val="nil"/>
            </w:tcBorders>
            <w:shd w:val="clear" w:color="000000" w:fill="FFFFFF"/>
            <w:noWrap/>
            <w:vAlign w:val="center"/>
            <w:hideMark/>
          </w:tcPr>
          <w:p w14:paraId="41268C3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EDE2A4A" w14:textId="77777777" w:rsidR="00076524" w:rsidRPr="00F02BC5" w:rsidRDefault="00076524">
            <w:pPr>
              <w:jc w:val="right"/>
              <w:rPr>
                <w:rFonts w:cs="Arial"/>
                <w:b/>
                <w:bCs/>
                <w:szCs w:val="16"/>
              </w:rPr>
            </w:pPr>
            <w:r w:rsidRPr="00F02BC5">
              <w:rPr>
                <w:rFonts w:cs="Arial"/>
                <w:b/>
                <w:bCs/>
                <w:szCs w:val="16"/>
              </w:rPr>
              <w:t>10,474</w:t>
            </w:r>
          </w:p>
        </w:tc>
        <w:tc>
          <w:tcPr>
            <w:tcW w:w="934" w:type="dxa"/>
            <w:tcBorders>
              <w:top w:val="single" w:sz="4" w:space="0" w:color="000000"/>
              <w:left w:val="nil"/>
              <w:bottom w:val="single" w:sz="4" w:space="0" w:color="000000"/>
              <w:right w:val="nil"/>
            </w:tcBorders>
            <w:shd w:val="clear" w:color="000000" w:fill="FFFFFF"/>
            <w:noWrap/>
            <w:vAlign w:val="center"/>
            <w:hideMark/>
          </w:tcPr>
          <w:p w14:paraId="2C0952F1" w14:textId="77777777" w:rsidR="00076524" w:rsidRPr="00F02BC5" w:rsidRDefault="00076524">
            <w:pPr>
              <w:jc w:val="right"/>
              <w:rPr>
                <w:rFonts w:cs="Arial"/>
                <w:b/>
                <w:bCs/>
                <w:color w:val="000000"/>
                <w:szCs w:val="16"/>
              </w:rPr>
            </w:pPr>
            <w:r w:rsidRPr="00F02BC5">
              <w:rPr>
                <w:rFonts w:cs="Arial"/>
                <w:b/>
                <w:bCs/>
                <w:color w:val="000000"/>
                <w:szCs w:val="16"/>
              </w:rPr>
              <w:t>13,823</w:t>
            </w:r>
          </w:p>
        </w:tc>
      </w:tr>
    </w:tbl>
    <w:p w14:paraId="487811EC" w14:textId="547E6B00" w:rsidR="00BB0EB9" w:rsidRPr="00F02BC5" w:rsidRDefault="00BB0EB9">
      <w:pPr>
        <w:rPr>
          <w:sz w:val="20"/>
          <w:lang w:eastAsia="en-AU"/>
        </w:rPr>
      </w:pPr>
    </w:p>
    <w:p w14:paraId="1DD10C96" w14:textId="77777777" w:rsidR="00C62E71" w:rsidRPr="00F02BC5" w:rsidRDefault="00C62E71">
      <w:pPr>
        <w:rPr>
          <w:sz w:val="20"/>
          <w:lang w:eastAsia="en-AU"/>
        </w:rPr>
      </w:pPr>
      <w:r w:rsidRPr="00F02BC5">
        <w:rPr>
          <w:lang w:eastAsia="en-AU"/>
        </w:rPr>
        <w:br w:type="page"/>
      </w:r>
    </w:p>
    <w:p w14:paraId="78ABE1F0" w14:textId="519A0C27" w:rsidR="00695139" w:rsidRPr="00F02BC5" w:rsidRDefault="00695139" w:rsidP="006259D2">
      <w:pPr>
        <w:pStyle w:val="Heading5"/>
        <w:rPr>
          <w:lang w:eastAsia="en-AU"/>
        </w:rPr>
      </w:pPr>
      <w:r w:rsidRPr="00F02BC5">
        <w:rPr>
          <w:lang w:eastAsia="en-AU"/>
        </w:rPr>
        <w:t>Interest and dividend income</w:t>
      </w:r>
    </w:p>
    <w:p w14:paraId="7507A6AD" w14:textId="77777777" w:rsidR="00695139" w:rsidRPr="00F02BC5" w:rsidRDefault="00695139" w:rsidP="00F373CE">
      <w:pPr>
        <w:pStyle w:val="Disclosuretext"/>
      </w:pPr>
      <w:r w:rsidRPr="00F02BC5">
        <w:t>Interest revenue is recognised using the effective interest method. Dividend revenue is recognised when the right to receive a dividend has been established.</w:t>
      </w:r>
    </w:p>
    <w:p w14:paraId="419229AB" w14:textId="77777777" w:rsidR="00D105AD" w:rsidRPr="00F02BC5" w:rsidRDefault="00D105AD">
      <w:pPr>
        <w:rPr>
          <w:lang w:eastAsia="en-AU"/>
        </w:rPr>
      </w:pPr>
    </w:p>
    <w:p w14:paraId="1F55517A" w14:textId="00558BCC" w:rsidR="00537BFD" w:rsidRPr="00F02BC5" w:rsidRDefault="00537BFD" w:rsidP="006259D2">
      <w:pPr>
        <w:pStyle w:val="NotesHeading-Level2"/>
      </w:pPr>
      <w:bookmarkStart w:id="57" w:name="_Toc56094876"/>
      <w:r w:rsidRPr="00F02BC5">
        <w:t>Other sources of non-taxation revenue</w:t>
      </w:r>
      <w:bookmarkEnd w:id="5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139F2E6B"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2AB3251" w14:textId="77777777" w:rsidR="00076524" w:rsidRPr="00F02BC5" w:rsidRDefault="00076524">
            <w:pPr>
              <w:rPr>
                <w:rFonts w:cs="Arial"/>
                <w:szCs w:val="16"/>
              </w:rPr>
            </w:pPr>
            <w:bookmarkStart w:id="58" w:name="Note_OTATABLE1" w:colFirst="0" w:colLast="0"/>
            <w:r w:rsidRPr="00F02BC5">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CB60925"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E89A15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1004D38" w14:textId="77777777" w:rsidR="00076524" w:rsidRPr="00F02BC5" w:rsidRDefault="00076524">
            <w:pPr>
              <w:jc w:val="center"/>
              <w:rPr>
                <w:rFonts w:cs="Arial"/>
                <w:szCs w:val="16"/>
              </w:rPr>
            </w:pPr>
            <w:r w:rsidRPr="00F02BC5">
              <w:rPr>
                <w:rFonts w:cs="Arial"/>
                <w:szCs w:val="16"/>
              </w:rPr>
              <w:t>Australian Government</w:t>
            </w:r>
          </w:p>
        </w:tc>
      </w:tr>
      <w:bookmarkEnd w:id="58"/>
      <w:tr w:rsidR="00076524" w:rsidRPr="00F02BC5" w14:paraId="6BA97D75" w14:textId="77777777" w:rsidTr="00076524">
        <w:trPr>
          <w:trHeight w:val="255"/>
        </w:trPr>
        <w:tc>
          <w:tcPr>
            <w:tcW w:w="3540" w:type="dxa"/>
            <w:tcBorders>
              <w:top w:val="nil"/>
              <w:left w:val="nil"/>
              <w:bottom w:val="nil"/>
              <w:right w:val="nil"/>
            </w:tcBorders>
            <w:shd w:val="clear" w:color="000000" w:fill="FFFFFF"/>
            <w:noWrap/>
            <w:vAlign w:val="center"/>
            <w:hideMark/>
          </w:tcPr>
          <w:p w14:paraId="5CC486E0"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7A772E91"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49425FCB"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261D6F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E80DB55"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406B33A8" w14:textId="77777777" w:rsidR="00076524" w:rsidRPr="00F02BC5" w:rsidRDefault="00076524">
            <w:pPr>
              <w:jc w:val="right"/>
              <w:rPr>
                <w:rFonts w:cs="Arial"/>
                <w:szCs w:val="16"/>
              </w:rPr>
            </w:pPr>
            <w:r w:rsidRPr="00F02BC5">
              <w:rPr>
                <w:rFonts w:cs="Arial"/>
                <w:szCs w:val="16"/>
              </w:rPr>
              <w:t>2019</w:t>
            </w:r>
          </w:p>
        </w:tc>
      </w:tr>
      <w:tr w:rsidR="00076524" w:rsidRPr="00F02BC5" w14:paraId="28646057" w14:textId="77777777" w:rsidTr="00076524">
        <w:trPr>
          <w:trHeight w:val="255"/>
        </w:trPr>
        <w:tc>
          <w:tcPr>
            <w:tcW w:w="3540" w:type="dxa"/>
            <w:tcBorders>
              <w:top w:val="nil"/>
              <w:left w:val="nil"/>
              <w:bottom w:val="nil"/>
              <w:right w:val="nil"/>
            </w:tcBorders>
            <w:shd w:val="clear" w:color="000000" w:fill="FFFFFF"/>
            <w:noWrap/>
            <w:vAlign w:val="center"/>
            <w:hideMark/>
          </w:tcPr>
          <w:p w14:paraId="603EF201"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9D6FDFB"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7DA7C6B"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3E406D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DE72439"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7656870" w14:textId="77777777" w:rsidR="00076524" w:rsidRPr="00F02BC5" w:rsidRDefault="00076524">
            <w:pPr>
              <w:jc w:val="right"/>
              <w:rPr>
                <w:rFonts w:cs="Arial"/>
                <w:szCs w:val="16"/>
              </w:rPr>
            </w:pPr>
            <w:r w:rsidRPr="00F02BC5">
              <w:rPr>
                <w:rFonts w:cs="Arial"/>
                <w:szCs w:val="16"/>
              </w:rPr>
              <w:t>$m</w:t>
            </w:r>
          </w:p>
        </w:tc>
      </w:tr>
      <w:tr w:rsidR="00076524" w:rsidRPr="00F02BC5" w14:paraId="177F1FD5" w14:textId="77777777" w:rsidTr="00076524">
        <w:trPr>
          <w:trHeight w:val="255"/>
        </w:trPr>
        <w:tc>
          <w:tcPr>
            <w:tcW w:w="3540" w:type="dxa"/>
            <w:tcBorders>
              <w:top w:val="nil"/>
              <w:left w:val="nil"/>
              <w:bottom w:val="nil"/>
              <w:right w:val="nil"/>
            </w:tcBorders>
            <w:shd w:val="clear" w:color="000000" w:fill="FFFFFF"/>
            <w:noWrap/>
            <w:vAlign w:val="center"/>
            <w:hideMark/>
          </w:tcPr>
          <w:p w14:paraId="2DD0A04E" w14:textId="77777777" w:rsidR="00076524" w:rsidRPr="00F02BC5" w:rsidRDefault="00076524">
            <w:pPr>
              <w:rPr>
                <w:rFonts w:cs="Arial"/>
                <w:color w:val="000000"/>
                <w:szCs w:val="16"/>
              </w:rPr>
            </w:pPr>
            <w:r w:rsidRPr="00F02BC5">
              <w:rPr>
                <w:rFonts w:cs="Arial"/>
                <w:color w:val="000000"/>
                <w:szCs w:val="16"/>
              </w:rPr>
              <w:t>Royalties</w:t>
            </w:r>
          </w:p>
        </w:tc>
        <w:tc>
          <w:tcPr>
            <w:tcW w:w="935" w:type="dxa"/>
            <w:tcBorders>
              <w:top w:val="nil"/>
              <w:left w:val="nil"/>
              <w:bottom w:val="nil"/>
              <w:right w:val="nil"/>
            </w:tcBorders>
            <w:shd w:val="clear" w:color="000000" w:fill="D9D9D9"/>
            <w:noWrap/>
            <w:vAlign w:val="center"/>
            <w:hideMark/>
          </w:tcPr>
          <w:p w14:paraId="37A29ABE" w14:textId="77777777" w:rsidR="00076524" w:rsidRPr="00F02BC5" w:rsidRDefault="00076524">
            <w:pPr>
              <w:jc w:val="right"/>
              <w:rPr>
                <w:rFonts w:cs="Arial"/>
                <w:szCs w:val="16"/>
              </w:rPr>
            </w:pPr>
            <w:r w:rsidRPr="00F02BC5">
              <w:rPr>
                <w:rFonts w:cs="Arial"/>
                <w:szCs w:val="16"/>
              </w:rPr>
              <w:t>992</w:t>
            </w:r>
          </w:p>
        </w:tc>
        <w:tc>
          <w:tcPr>
            <w:tcW w:w="933" w:type="dxa"/>
            <w:tcBorders>
              <w:top w:val="nil"/>
              <w:left w:val="nil"/>
              <w:bottom w:val="nil"/>
              <w:right w:val="nil"/>
            </w:tcBorders>
            <w:shd w:val="clear" w:color="000000" w:fill="FFFFFF"/>
            <w:noWrap/>
            <w:vAlign w:val="center"/>
            <w:hideMark/>
          </w:tcPr>
          <w:p w14:paraId="74172CA8" w14:textId="77777777" w:rsidR="00076524" w:rsidRPr="00F02BC5" w:rsidRDefault="00076524">
            <w:pPr>
              <w:jc w:val="right"/>
              <w:rPr>
                <w:rFonts w:cs="Arial"/>
                <w:szCs w:val="16"/>
              </w:rPr>
            </w:pPr>
            <w:r w:rsidRPr="00F02BC5">
              <w:rPr>
                <w:rFonts w:cs="Arial"/>
                <w:szCs w:val="16"/>
              </w:rPr>
              <w:t>1,432</w:t>
            </w:r>
          </w:p>
        </w:tc>
        <w:tc>
          <w:tcPr>
            <w:tcW w:w="236" w:type="dxa"/>
            <w:tcBorders>
              <w:top w:val="nil"/>
              <w:left w:val="nil"/>
              <w:bottom w:val="nil"/>
              <w:right w:val="nil"/>
            </w:tcBorders>
            <w:shd w:val="clear" w:color="auto" w:fill="auto"/>
            <w:noWrap/>
            <w:vAlign w:val="center"/>
            <w:hideMark/>
          </w:tcPr>
          <w:p w14:paraId="38192DB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8FC2CC9" w14:textId="77777777" w:rsidR="00076524" w:rsidRPr="00F02BC5" w:rsidRDefault="00076524">
            <w:pPr>
              <w:jc w:val="right"/>
              <w:rPr>
                <w:rFonts w:cs="Arial"/>
                <w:szCs w:val="16"/>
              </w:rPr>
            </w:pPr>
            <w:r w:rsidRPr="00F02BC5">
              <w:rPr>
                <w:rFonts w:cs="Arial"/>
                <w:szCs w:val="16"/>
              </w:rPr>
              <w:t>992</w:t>
            </w:r>
          </w:p>
        </w:tc>
        <w:tc>
          <w:tcPr>
            <w:tcW w:w="934" w:type="dxa"/>
            <w:tcBorders>
              <w:top w:val="nil"/>
              <w:left w:val="nil"/>
              <w:bottom w:val="nil"/>
              <w:right w:val="nil"/>
            </w:tcBorders>
            <w:shd w:val="clear" w:color="000000" w:fill="FFFFFF"/>
            <w:noWrap/>
            <w:vAlign w:val="center"/>
            <w:hideMark/>
          </w:tcPr>
          <w:p w14:paraId="3D4EEA4B" w14:textId="77777777" w:rsidR="00076524" w:rsidRPr="00F02BC5" w:rsidRDefault="00076524">
            <w:pPr>
              <w:jc w:val="right"/>
              <w:rPr>
                <w:rFonts w:cs="Arial"/>
                <w:szCs w:val="16"/>
              </w:rPr>
            </w:pPr>
            <w:r w:rsidRPr="00F02BC5">
              <w:rPr>
                <w:rFonts w:cs="Arial"/>
                <w:szCs w:val="16"/>
              </w:rPr>
              <w:t>1,432</w:t>
            </w:r>
          </w:p>
        </w:tc>
      </w:tr>
      <w:tr w:rsidR="00076524" w:rsidRPr="00F02BC5" w14:paraId="4BEAE196" w14:textId="77777777" w:rsidTr="00076524">
        <w:trPr>
          <w:trHeight w:val="255"/>
        </w:trPr>
        <w:tc>
          <w:tcPr>
            <w:tcW w:w="3540" w:type="dxa"/>
            <w:tcBorders>
              <w:top w:val="nil"/>
              <w:left w:val="nil"/>
              <w:bottom w:val="nil"/>
              <w:right w:val="nil"/>
            </w:tcBorders>
            <w:shd w:val="clear" w:color="000000" w:fill="FFFFFF"/>
            <w:noWrap/>
            <w:vAlign w:val="center"/>
            <w:hideMark/>
          </w:tcPr>
          <w:p w14:paraId="02F4E707" w14:textId="77777777" w:rsidR="00076524" w:rsidRPr="00F02BC5" w:rsidRDefault="00076524">
            <w:pPr>
              <w:rPr>
                <w:rFonts w:cs="Arial"/>
                <w:color w:val="000000"/>
                <w:szCs w:val="16"/>
              </w:rPr>
            </w:pPr>
            <w:r w:rsidRPr="00F02BC5">
              <w:rPr>
                <w:rFonts w:cs="Arial"/>
                <w:color w:val="000000"/>
                <w:szCs w:val="16"/>
              </w:rPr>
              <w:t>Seigniorage</w:t>
            </w:r>
          </w:p>
        </w:tc>
        <w:tc>
          <w:tcPr>
            <w:tcW w:w="935" w:type="dxa"/>
            <w:tcBorders>
              <w:top w:val="nil"/>
              <w:left w:val="nil"/>
              <w:bottom w:val="nil"/>
              <w:right w:val="nil"/>
            </w:tcBorders>
            <w:shd w:val="clear" w:color="000000" w:fill="D9D9D9"/>
            <w:noWrap/>
            <w:vAlign w:val="center"/>
            <w:hideMark/>
          </w:tcPr>
          <w:p w14:paraId="084FB750" w14:textId="77777777" w:rsidR="00076524" w:rsidRPr="00F02BC5" w:rsidRDefault="00076524">
            <w:pPr>
              <w:jc w:val="right"/>
              <w:rPr>
                <w:rFonts w:cs="Arial"/>
                <w:szCs w:val="16"/>
              </w:rPr>
            </w:pPr>
            <w:r w:rsidRPr="00F02BC5">
              <w:rPr>
                <w:rFonts w:cs="Arial"/>
                <w:szCs w:val="16"/>
              </w:rPr>
              <w:t>57</w:t>
            </w:r>
          </w:p>
        </w:tc>
        <w:tc>
          <w:tcPr>
            <w:tcW w:w="933" w:type="dxa"/>
            <w:tcBorders>
              <w:top w:val="nil"/>
              <w:left w:val="nil"/>
              <w:bottom w:val="nil"/>
              <w:right w:val="nil"/>
            </w:tcBorders>
            <w:shd w:val="clear" w:color="000000" w:fill="FFFFFF"/>
            <w:noWrap/>
            <w:vAlign w:val="center"/>
            <w:hideMark/>
          </w:tcPr>
          <w:p w14:paraId="75381B47" w14:textId="77777777" w:rsidR="00076524" w:rsidRPr="00F02BC5" w:rsidRDefault="00076524">
            <w:pPr>
              <w:jc w:val="right"/>
              <w:rPr>
                <w:rFonts w:cs="Arial"/>
                <w:szCs w:val="16"/>
              </w:rPr>
            </w:pPr>
            <w:r w:rsidRPr="00F02BC5">
              <w:rPr>
                <w:rFonts w:cs="Arial"/>
                <w:szCs w:val="16"/>
              </w:rPr>
              <w:t>62</w:t>
            </w:r>
          </w:p>
        </w:tc>
        <w:tc>
          <w:tcPr>
            <w:tcW w:w="236" w:type="dxa"/>
            <w:tcBorders>
              <w:top w:val="nil"/>
              <w:left w:val="nil"/>
              <w:bottom w:val="nil"/>
              <w:right w:val="nil"/>
            </w:tcBorders>
            <w:shd w:val="clear" w:color="auto" w:fill="auto"/>
            <w:noWrap/>
            <w:vAlign w:val="center"/>
            <w:hideMark/>
          </w:tcPr>
          <w:p w14:paraId="047B71D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ECBF864" w14:textId="77777777" w:rsidR="00076524" w:rsidRPr="00F02BC5" w:rsidRDefault="00076524">
            <w:pPr>
              <w:jc w:val="right"/>
              <w:rPr>
                <w:rFonts w:cs="Arial"/>
                <w:szCs w:val="16"/>
              </w:rPr>
            </w:pPr>
            <w:r w:rsidRPr="00F02BC5">
              <w:rPr>
                <w:rFonts w:cs="Arial"/>
                <w:szCs w:val="16"/>
              </w:rPr>
              <w:t>57</w:t>
            </w:r>
          </w:p>
        </w:tc>
        <w:tc>
          <w:tcPr>
            <w:tcW w:w="934" w:type="dxa"/>
            <w:tcBorders>
              <w:top w:val="nil"/>
              <w:left w:val="nil"/>
              <w:bottom w:val="nil"/>
              <w:right w:val="nil"/>
            </w:tcBorders>
            <w:shd w:val="clear" w:color="000000" w:fill="FFFFFF"/>
            <w:noWrap/>
            <w:vAlign w:val="center"/>
            <w:hideMark/>
          </w:tcPr>
          <w:p w14:paraId="4204C448" w14:textId="77777777" w:rsidR="00076524" w:rsidRPr="00F02BC5" w:rsidRDefault="00076524">
            <w:pPr>
              <w:jc w:val="right"/>
              <w:rPr>
                <w:rFonts w:cs="Arial"/>
                <w:szCs w:val="16"/>
              </w:rPr>
            </w:pPr>
            <w:r w:rsidRPr="00F02BC5">
              <w:rPr>
                <w:rFonts w:cs="Arial"/>
                <w:szCs w:val="16"/>
              </w:rPr>
              <w:t>62</w:t>
            </w:r>
          </w:p>
        </w:tc>
      </w:tr>
      <w:tr w:rsidR="00076524" w:rsidRPr="00F02BC5" w14:paraId="5978765F" w14:textId="77777777" w:rsidTr="00076524">
        <w:trPr>
          <w:trHeight w:val="255"/>
        </w:trPr>
        <w:tc>
          <w:tcPr>
            <w:tcW w:w="3540" w:type="dxa"/>
            <w:tcBorders>
              <w:top w:val="nil"/>
              <w:left w:val="nil"/>
              <w:bottom w:val="nil"/>
              <w:right w:val="nil"/>
            </w:tcBorders>
            <w:shd w:val="clear" w:color="000000" w:fill="FFFFFF"/>
            <w:noWrap/>
            <w:vAlign w:val="center"/>
            <w:hideMark/>
          </w:tcPr>
          <w:p w14:paraId="0CDD12C2" w14:textId="77777777" w:rsidR="00076524" w:rsidRPr="00F02BC5" w:rsidRDefault="00076524">
            <w:pPr>
              <w:rPr>
                <w:rFonts w:cs="Arial"/>
                <w:color w:val="000000"/>
                <w:szCs w:val="16"/>
              </w:rPr>
            </w:pPr>
            <w:r w:rsidRPr="00F02BC5">
              <w:rPr>
                <w:rFonts w:cs="Arial"/>
                <w:color w:val="000000"/>
                <w:szCs w:val="16"/>
              </w:rPr>
              <w:t>Child support payments</w:t>
            </w:r>
          </w:p>
        </w:tc>
        <w:tc>
          <w:tcPr>
            <w:tcW w:w="935" w:type="dxa"/>
            <w:tcBorders>
              <w:top w:val="nil"/>
              <w:left w:val="nil"/>
              <w:bottom w:val="nil"/>
              <w:right w:val="nil"/>
            </w:tcBorders>
            <w:shd w:val="clear" w:color="000000" w:fill="D9D9D9"/>
            <w:noWrap/>
            <w:vAlign w:val="center"/>
            <w:hideMark/>
          </w:tcPr>
          <w:p w14:paraId="18255919" w14:textId="77777777" w:rsidR="00076524" w:rsidRPr="00F02BC5" w:rsidRDefault="00076524">
            <w:pPr>
              <w:jc w:val="right"/>
              <w:rPr>
                <w:rFonts w:cs="Arial"/>
                <w:szCs w:val="16"/>
              </w:rPr>
            </w:pPr>
            <w:r w:rsidRPr="00F02BC5">
              <w:rPr>
                <w:rFonts w:cs="Arial"/>
                <w:szCs w:val="16"/>
              </w:rPr>
              <w:t>1,715</w:t>
            </w:r>
          </w:p>
        </w:tc>
        <w:tc>
          <w:tcPr>
            <w:tcW w:w="933" w:type="dxa"/>
            <w:tcBorders>
              <w:top w:val="nil"/>
              <w:left w:val="nil"/>
              <w:bottom w:val="nil"/>
              <w:right w:val="nil"/>
            </w:tcBorders>
            <w:shd w:val="clear" w:color="000000" w:fill="FFFFFF"/>
            <w:noWrap/>
            <w:vAlign w:val="center"/>
            <w:hideMark/>
          </w:tcPr>
          <w:p w14:paraId="6BD7C588" w14:textId="77777777" w:rsidR="00076524" w:rsidRPr="00F02BC5" w:rsidRDefault="00076524">
            <w:pPr>
              <w:jc w:val="right"/>
              <w:rPr>
                <w:rFonts w:cs="Arial"/>
                <w:szCs w:val="16"/>
              </w:rPr>
            </w:pPr>
            <w:r w:rsidRPr="00F02BC5">
              <w:rPr>
                <w:rFonts w:cs="Arial"/>
                <w:szCs w:val="16"/>
              </w:rPr>
              <w:t>1,657</w:t>
            </w:r>
          </w:p>
        </w:tc>
        <w:tc>
          <w:tcPr>
            <w:tcW w:w="236" w:type="dxa"/>
            <w:tcBorders>
              <w:top w:val="nil"/>
              <w:left w:val="nil"/>
              <w:bottom w:val="nil"/>
              <w:right w:val="nil"/>
            </w:tcBorders>
            <w:shd w:val="clear" w:color="auto" w:fill="auto"/>
            <w:noWrap/>
            <w:vAlign w:val="center"/>
            <w:hideMark/>
          </w:tcPr>
          <w:p w14:paraId="4FC1EE1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DD8A42D" w14:textId="77777777" w:rsidR="00076524" w:rsidRPr="00F02BC5" w:rsidRDefault="00076524">
            <w:pPr>
              <w:jc w:val="right"/>
              <w:rPr>
                <w:rFonts w:cs="Arial"/>
                <w:szCs w:val="16"/>
              </w:rPr>
            </w:pPr>
            <w:r w:rsidRPr="00F02BC5">
              <w:rPr>
                <w:rFonts w:cs="Arial"/>
                <w:szCs w:val="16"/>
              </w:rPr>
              <w:t>1,715</w:t>
            </w:r>
          </w:p>
        </w:tc>
        <w:tc>
          <w:tcPr>
            <w:tcW w:w="934" w:type="dxa"/>
            <w:tcBorders>
              <w:top w:val="nil"/>
              <w:left w:val="nil"/>
              <w:bottom w:val="nil"/>
              <w:right w:val="nil"/>
            </w:tcBorders>
            <w:shd w:val="clear" w:color="000000" w:fill="FFFFFF"/>
            <w:noWrap/>
            <w:vAlign w:val="center"/>
            <w:hideMark/>
          </w:tcPr>
          <w:p w14:paraId="5B1F43CA" w14:textId="77777777" w:rsidR="00076524" w:rsidRPr="00F02BC5" w:rsidRDefault="00076524">
            <w:pPr>
              <w:jc w:val="right"/>
              <w:rPr>
                <w:rFonts w:cs="Arial"/>
                <w:szCs w:val="16"/>
              </w:rPr>
            </w:pPr>
            <w:r w:rsidRPr="00F02BC5">
              <w:rPr>
                <w:rFonts w:cs="Arial"/>
                <w:szCs w:val="16"/>
              </w:rPr>
              <w:t>1,657</w:t>
            </w:r>
          </w:p>
        </w:tc>
      </w:tr>
      <w:tr w:rsidR="00076524" w:rsidRPr="00F02BC5" w14:paraId="3790883E" w14:textId="77777777" w:rsidTr="00076524">
        <w:trPr>
          <w:trHeight w:val="255"/>
        </w:trPr>
        <w:tc>
          <w:tcPr>
            <w:tcW w:w="3540" w:type="dxa"/>
            <w:tcBorders>
              <w:top w:val="nil"/>
              <w:left w:val="nil"/>
              <w:bottom w:val="nil"/>
              <w:right w:val="nil"/>
            </w:tcBorders>
            <w:shd w:val="clear" w:color="000000" w:fill="FFFFFF"/>
            <w:noWrap/>
            <w:vAlign w:val="center"/>
            <w:hideMark/>
          </w:tcPr>
          <w:p w14:paraId="7D61FA1E" w14:textId="77777777" w:rsidR="00076524" w:rsidRPr="00F02BC5" w:rsidRDefault="00076524">
            <w:pPr>
              <w:rPr>
                <w:rFonts w:cs="Arial"/>
                <w:color w:val="000000"/>
                <w:szCs w:val="16"/>
              </w:rPr>
            </w:pPr>
            <w:r w:rsidRPr="00F02BC5">
              <w:rPr>
                <w:rFonts w:cs="Arial"/>
                <w:color w:val="000000"/>
                <w:szCs w:val="16"/>
              </w:rPr>
              <w:t>Loan fees</w:t>
            </w:r>
          </w:p>
        </w:tc>
        <w:tc>
          <w:tcPr>
            <w:tcW w:w="935" w:type="dxa"/>
            <w:tcBorders>
              <w:top w:val="nil"/>
              <w:left w:val="nil"/>
              <w:bottom w:val="nil"/>
              <w:right w:val="nil"/>
            </w:tcBorders>
            <w:shd w:val="clear" w:color="000000" w:fill="D9D9D9"/>
            <w:noWrap/>
            <w:vAlign w:val="center"/>
            <w:hideMark/>
          </w:tcPr>
          <w:p w14:paraId="32C54869" w14:textId="77777777" w:rsidR="00076524" w:rsidRPr="00F02BC5" w:rsidRDefault="00076524">
            <w:pPr>
              <w:jc w:val="right"/>
              <w:rPr>
                <w:rFonts w:cs="Arial"/>
                <w:szCs w:val="16"/>
              </w:rPr>
            </w:pPr>
            <w:r w:rsidRPr="00F02BC5">
              <w:rPr>
                <w:rFonts w:cs="Arial"/>
                <w:szCs w:val="16"/>
              </w:rPr>
              <w:t>98</w:t>
            </w:r>
          </w:p>
        </w:tc>
        <w:tc>
          <w:tcPr>
            <w:tcW w:w="933" w:type="dxa"/>
            <w:tcBorders>
              <w:top w:val="nil"/>
              <w:left w:val="nil"/>
              <w:bottom w:val="nil"/>
              <w:right w:val="nil"/>
            </w:tcBorders>
            <w:shd w:val="clear" w:color="000000" w:fill="FFFFFF"/>
            <w:noWrap/>
            <w:vAlign w:val="center"/>
            <w:hideMark/>
          </w:tcPr>
          <w:p w14:paraId="5577B331" w14:textId="77777777" w:rsidR="00076524" w:rsidRPr="00F02BC5" w:rsidRDefault="00076524">
            <w:pPr>
              <w:jc w:val="right"/>
              <w:rPr>
                <w:rFonts w:cs="Arial"/>
                <w:szCs w:val="16"/>
              </w:rPr>
            </w:pPr>
            <w:r w:rsidRPr="00F02BC5">
              <w:rPr>
                <w:rFonts w:cs="Arial"/>
                <w:szCs w:val="16"/>
              </w:rPr>
              <w:t>174</w:t>
            </w:r>
          </w:p>
        </w:tc>
        <w:tc>
          <w:tcPr>
            <w:tcW w:w="236" w:type="dxa"/>
            <w:tcBorders>
              <w:top w:val="nil"/>
              <w:left w:val="nil"/>
              <w:bottom w:val="nil"/>
              <w:right w:val="nil"/>
            </w:tcBorders>
            <w:shd w:val="clear" w:color="auto" w:fill="auto"/>
            <w:noWrap/>
            <w:vAlign w:val="center"/>
            <w:hideMark/>
          </w:tcPr>
          <w:p w14:paraId="6C2250D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B843379" w14:textId="77777777" w:rsidR="00076524" w:rsidRPr="00F02BC5" w:rsidRDefault="00076524">
            <w:pPr>
              <w:jc w:val="right"/>
              <w:rPr>
                <w:rFonts w:cs="Arial"/>
                <w:szCs w:val="16"/>
              </w:rPr>
            </w:pPr>
            <w:r w:rsidRPr="00F02BC5">
              <w:rPr>
                <w:rFonts w:cs="Arial"/>
                <w:szCs w:val="16"/>
              </w:rPr>
              <w:t>98</w:t>
            </w:r>
          </w:p>
        </w:tc>
        <w:tc>
          <w:tcPr>
            <w:tcW w:w="934" w:type="dxa"/>
            <w:tcBorders>
              <w:top w:val="nil"/>
              <w:left w:val="nil"/>
              <w:bottom w:val="nil"/>
              <w:right w:val="nil"/>
            </w:tcBorders>
            <w:shd w:val="clear" w:color="000000" w:fill="FFFFFF"/>
            <w:noWrap/>
            <w:vAlign w:val="center"/>
            <w:hideMark/>
          </w:tcPr>
          <w:p w14:paraId="19B7B467" w14:textId="77777777" w:rsidR="00076524" w:rsidRPr="00F02BC5" w:rsidRDefault="00076524">
            <w:pPr>
              <w:jc w:val="right"/>
              <w:rPr>
                <w:rFonts w:cs="Arial"/>
                <w:szCs w:val="16"/>
              </w:rPr>
            </w:pPr>
            <w:r w:rsidRPr="00F02BC5">
              <w:rPr>
                <w:rFonts w:cs="Arial"/>
                <w:szCs w:val="16"/>
              </w:rPr>
              <w:t>174</w:t>
            </w:r>
          </w:p>
        </w:tc>
      </w:tr>
      <w:tr w:rsidR="00076524" w:rsidRPr="00F02BC5" w14:paraId="574C7BB2" w14:textId="77777777" w:rsidTr="00076524">
        <w:trPr>
          <w:trHeight w:val="255"/>
        </w:trPr>
        <w:tc>
          <w:tcPr>
            <w:tcW w:w="3540" w:type="dxa"/>
            <w:tcBorders>
              <w:top w:val="nil"/>
              <w:left w:val="nil"/>
              <w:bottom w:val="nil"/>
              <w:right w:val="nil"/>
            </w:tcBorders>
            <w:shd w:val="clear" w:color="000000" w:fill="FFFFFF"/>
            <w:noWrap/>
            <w:vAlign w:val="center"/>
            <w:hideMark/>
          </w:tcPr>
          <w:p w14:paraId="3EC78E89" w14:textId="77777777" w:rsidR="00076524" w:rsidRPr="00F02BC5" w:rsidRDefault="00076524">
            <w:pPr>
              <w:rPr>
                <w:rFonts w:cs="Arial"/>
                <w:color w:val="000000"/>
                <w:szCs w:val="16"/>
              </w:rPr>
            </w:pPr>
            <w:r w:rsidRPr="00F02BC5">
              <w:rPr>
                <w:rFonts w:cs="Arial"/>
                <w:color w:val="000000"/>
                <w:szCs w:val="16"/>
              </w:rPr>
              <w:t>PBS drug recoveries</w:t>
            </w:r>
          </w:p>
        </w:tc>
        <w:tc>
          <w:tcPr>
            <w:tcW w:w="935" w:type="dxa"/>
            <w:tcBorders>
              <w:top w:val="nil"/>
              <w:left w:val="nil"/>
              <w:bottom w:val="nil"/>
              <w:right w:val="nil"/>
            </w:tcBorders>
            <w:shd w:val="clear" w:color="000000" w:fill="D9D9D9"/>
            <w:noWrap/>
            <w:vAlign w:val="center"/>
            <w:hideMark/>
          </w:tcPr>
          <w:p w14:paraId="08B3F9B6" w14:textId="77777777" w:rsidR="00076524" w:rsidRPr="00F02BC5" w:rsidRDefault="00076524">
            <w:pPr>
              <w:jc w:val="right"/>
              <w:rPr>
                <w:rFonts w:cs="Arial"/>
                <w:szCs w:val="16"/>
              </w:rPr>
            </w:pPr>
            <w:r w:rsidRPr="00F02BC5">
              <w:rPr>
                <w:rFonts w:cs="Arial"/>
                <w:szCs w:val="16"/>
              </w:rPr>
              <w:t>2,785</w:t>
            </w:r>
          </w:p>
        </w:tc>
        <w:tc>
          <w:tcPr>
            <w:tcW w:w="933" w:type="dxa"/>
            <w:tcBorders>
              <w:top w:val="nil"/>
              <w:left w:val="nil"/>
              <w:bottom w:val="nil"/>
              <w:right w:val="nil"/>
            </w:tcBorders>
            <w:shd w:val="clear" w:color="000000" w:fill="FFFFFF"/>
            <w:noWrap/>
            <w:vAlign w:val="center"/>
            <w:hideMark/>
          </w:tcPr>
          <w:p w14:paraId="7B7F69B8" w14:textId="77777777" w:rsidR="00076524" w:rsidRPr="00F02BC5" w:rsidRDefault="00076524">
            <w:pPr>
              <w:jc w:val="right"/>
              <w:rPr>
                <w:rFonts w:cs="Arial"/>
                <w:szCs w:val="16"/>
              </w:rPr>
            </w:pPr>
            <w:r w:rsidRPr="00F02BC5">
              <w:rPr>
                <w:rFonts w:cs="Arial"/>
                <w:szCs w:val="16"/>
              </w:rPr>
              <w:t>2,242</w:t>
            </w:r>
          </w:p>
        </w:tc>
        <w:tc>
          <w:tcPr>
            <w:tcW w:w="236" w:type="dxa"/>
            <w:tcBorders>
              <w:top w:val="nil"/>
              <w:left w:val="nil"/>
              <w:bottom w:val="nil"/>
              <w:right w:val="nil"/>
            </w:tcBorders>
            <w:shd w:val="clear" w:color="auto" w:fill="auto"/>
            <w:noWrap/>
            <w:vAlign w:val="center"/>
            <w:hideMark/>
          </w:tcPr>
          <w:p w14:paraId="6207B74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D0FB766" w14:textId="77777777" w:rsidR="00076524" w:rsidRPr="00F02BC5" w:rsidRDefault="00076524">
            <w:pPr>
              <w:jc w:val="right"/>
              <w:rPr>
                <w:rFonts w:cs="Arial"/>
                <w:szCs w:val="16"/>
              </w:rPr>
            </w:pPr>
            <w:r w:rsidRPr="00F02BC5">
              <w:rPr>
                <w:rFonts w:cs="Arial"/>
                <w:szCs w:val="16"/>
              </w:rPr>
              <w:t>2,785</w:t>
            </w:r>
          </w:p>
        </w:tc>
        <w:tc>
          <w:tcPr>
            <w:tcW w:w="934" w:type="dxa"/>
            <w:tcBorders>
              <w:top w:val="nil"/>
              <w:left w:val="nil"/>
              <w:bottom w:val="nil"/>
              <w:right w:val="nil"/>
            </w:tcBorders>
            <w:shd w:val="clear" w:color="000000" w:fill="FFFFFF"/>
            <w:noWrap/>
            <w:vAlign w:val="center"/>
            <w:hideMark/>
          </w:tcPr>
          <w:p w14:paraId="3EFBA743" w14:textId="77777777" w:rsidR="00076524" w:rsidRPr="00F02BC5" w:rsidRDefault="00076524">
            <w:pPr>
              <w:jc w:val="right"/>
              <w:rPr>
                <w:rFonts w:cs="Arial"/>
                <w:szCs w:val="16"/>
              </w:rPr>
            </w:pPr>
            <w:r w:rsidRPr="00F02BC5">
              <w:rPr>
                <w:rFonts w:cs="Arial"/>
                <w:szCs w:val="16"/>
              </w:rPr>
              <w:t>2,242</w:t>
            </w:r>
          </w:p>
        </w:tc>
      </w:tr>
      <w:tr w:rsidR="00076524" w:rsidRPr="00F02BC5" w14:paraId="5C7B7E2C" w14:textId="77777777" w:rsidTr="00076524">
        <w:trPr>
          <w:trHeight w:val="255"/>
        </w:trPr>
        <w:tc>
          <w:tcPr>
            <w:tcW w:w="3540" w:type="dxa"/>
            <w:tcBorders>
              <w:top w:val="nil"/>
              <w:left w:val="nil"/>
              <w:bottom w:val="nil"/>
              <w:right w:val="nil"/>
            </w:tcBorders>
            <w:shd w:val="clear" w:color="000000" w:fill="FFFFFF"/>
            <w:noWrap/>
            <w:vAlign w:val="center"/>
            <w:hideMark/>
          </w:tcPr>
          <w:p w14:paraId="2C324B02" w14:textId="77777777" w:rsidR="00076524" w:rsidRPr="00F02BC5" w:rsidRDefault="00076524">
            <w:pPr>
              <w:rPr>
                <w:rFonts w:cs="Arial"/>
                <w:color w:val="000000"/>
                <w:szCs w:val="16"/>
              </w:rPr>
            </w:pPr>
            <w:r w:rsidRPr="00F02BC5">
              <w:rPr>
                <w:rFonts w:cs="Arial"/>
                <w:color w:val="000000"/>
                <w:szCs w:val="16"/>
              </w:rPr>
              <w:t>Contributions in-kind from state and territory governments</w:t>
            </w:r>
          </w:p>
        </w:tc>
        <w:tc>
          <w:tcPr>
            <w:tcW w:w="935" w:type="dxa"/>
            <w:tcBorders>
              <w:top w:val="nil"/>
              <w:left w:val="nil"/>
              <w:bottom w:val="nil"/>
              <w:right w:val="nil"/>
            </w:tcBorders>
            <w:shd w:val="clear" w:color="000000" w:fill="D9D9D9"/>
            <w:noWrap/>
            <w:vAlign w:val="center"/>
            <w:hideMark/>
          </w:tcPr>
          <w:p w14:paraId="2074626C" w14:textId="77777777" w:rsidR="00076524" w:rsidRPr="00F02BC5" w:rsidRDefault="00076524">
            <w:pPr>
              <w:jc w:val="right"/>
              <w:rPr>
                <w:rFonts w:cs="Arial"/>
                <w:szCs w:val="16"/>
              </w:rPr>
            </w:pPr>
            <w:r w:rsidRPr="00F02BC5">
              <w:rPr>
                <w:rFonts w:cs="Arial"/>
                <w:szCs w:val="16"/>
              </w:rPr>
              <w:t>1,507</w:t>
            </w:r>
          </w:p>
        </w:tc>
        <w:tc>
          <w:tcPr>
            <w:tcW w:w="933" w:type="dxa"/>
            <w:tcBorders>
              <w:top w:val="nil"/>
              <w:left w:val="nil"/>
              <w:bottom w:val="nil"/>
              <w:right w:val="nil"/>
            </w:tcBorders>
            <w:shd w:val="clear" w:color="000000" w:fill="FFFFFF"/>
            <w:noWrap/>
            <w:vAlign w:val="center"/>
            <w:hideMark/>
          </w:tcPr>
          <w:p w14:paraId="2BF082C8" w14:textId="77777777" w:rsidR="00076524" w:rsidRPr="00F02BC5" w:rsidRDefault="00076524">
            <w:pPr>
              <w:jc w:val="right"/>
              <w:rPr>
                <w:rFonts w:cs="Arial"/>
                <w:szCs w:val="16"/>
              </w:rPr>
            </w:pPr>
            <w:r w:rsidRPr="00F02BC5">
              <w:rPr>
                <w:rFonts w:cs="Arial"/>
                <w:szCs w:val="16"/>
              </w:rPr>
              <w:t>1,259</w:t>
            </w:r>
          </w:p>
        </w:tc>
        <w:tc>
          <w:tcPr>
            <w:tcW w:w="236" w:type="dxa"/>
            <w:tcBorders>
              <w:top w:val="nil"/>
              <w:left w:val="nil"/>
              <w:bottom w:val="nil"/>
              <w:right w:val="nil"/>
            </w:tcBorders>
            <w:shd w:val="clear" w:color="auto" w:fill="auto"/>
            <w:noWrap/>
            <w:vAlign w:val="center"/>
            <w:hideMark/>
          </w:tcPr>
          <w:p w14:paraId="44D5F95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FCA56EA" w14:textId="77777777" w:rsidR="00076524" w:rsidRPr="00F02BC5" w:rsidRDefault="00076524">
            <w:pPr>
              <w:jc w:val="right"/>
              <w:rPr>
                <w:rFonts w:cs="Arial"/>
                <w:szCs w:val="16"/>
              </w:rPr>
            </w:pPr>
            <w:r w:rsidRPr="00F02BC5">
              <w:rPr>
                <w:rFonts w:cs="Arial"/>
                <w:szCs w:val="16"/>
              </w:rPr>
              <w:t>1,507</w:t>
            </w:r>
          </w:p>
        </w:tc>
        <w:tc>
          <w:tcPr>
            <w:tcW w:w="934" w:type="dxa"/>
            <w:tcBorders>
              <w:top w:val="nil"/>
              <w:left w:val="nil"/>
              <w:bottom w:val="nil"/>
              <w:right w:val="nil"/>
            </w:tcBorders>
            <w:shd w:val="clear" w:color="000000" w:fill="FFFFFF"/>
            <w:noWrap/>
            <w:vAlign w:val="center"/>
            <w:hideMark/>
          </w:tcPr>
          <w:p w14:paraId="70753B94" w14:textId="77777777" w:rsidR="00076524" w:rsidRPr="00F02BC5" w:rsidRDefault="00076524">
            <w:pPr>
              <w:jc w:val="right"/>
              <w:rPr>
                <w:rFonts w:cs="Arial"/>
                <w:szCs w:val="16"/>
              </w:rPr>
            </w:pPr>
            <w:r w:rsidRPr="00F02BC5">
              <w:rPr>
                <w:rFonts w:cs="Arial"/>
                <w:szCs w:val="16"/>
              </w:rPr>
              <w:t>1,259</w:t>
            </w:r>
          </w:p>
        </w:tc>
      </w:tr>
      <w:tr w:rsidR="00076524" w:rsidRPr="00F02BC5" w14:paraId="4759F65B" w14:textId="77777777" w:rsidTr="00076524">
        <w:trPr>
          <w:trHeight w:val="255"/>
        </w:trPr>
        <w:tc>
          <w:tcPr>
            <w:tcW w:w="3540" w:type="dxa"/>
            <w:tcBorders>
              <w:top w:val="nil"/>
              <w:left w:val="nil"/>
              <w:bottom w:val="nil"/>
              <w:right w:val="nil"/>
            </w:tcBorders>
            <w:shd w:val="clear" w:color="000000" w:fill="FFFFFF"/>
            <w:noWrap/>
            <w:vAlign w:val="center"/>
            <w:hideMark/>
          </w:tcPr>
          <w:p w14:paraId="08A43CEC" w14:textId="77777777" w:rsidR="00076524" w:rsidRPr="00F02BC5" w:rsidRDefault="00076524">
            <w:pPr>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1FC1E288" w14:textId="77777777" w:rsidR="00076524" w:rsidRPr="00F02BC5" w:rsidRDefault="00076524">
            <w:pPr>
              <w:jc w:val="right"/>
              <w:rPr>
                <w:rFonts w:cs="Arial"/>
                <w:szCs w:val="16"/>
              </w:rPr>
            </w:pPr>
            <w:r w:rsidRPr="00F02BC5">
              <w:rPr>
                <w:rFonts w:cs="Arial"/>
                <w:szCs w:val="16"/>
              </w:rPr>
              <w:t>4,754</w:t>
            </w:r>
          </w:p>
        </w:tc>
        <w:tc>
          <w:tcPr>
            <w:tcW w:w="933" w:type="dxa"/>
            <w:tcBorders>
              <w:top w:val="nil"/>
              <w:left w:val="nil"/>
              <w:bottom w:val="nil"/>
              <w:right w:val="nil"/>
            </w:tcBorders>
            <w:shd w:val="clear" w:color="000000" w:fill="FFFFFF"/>
            <w:noWrap/>
            <w:vAlign w:val="center"/>
            <w:hideMark/>
          </w:tcPr>
          <w:p w14:paraId="6C1C491B" w14:textId="77777777" w:rsidR="00076524" w:rsidRPr="00F02BC5" w:rsidRDefault="00076524">
            <w:pPr>
              <w:jc w:val="right"/>
              <w:rPr>
                <w:rFonts w:cs="Arial"/>
                <w:szCs w:val="16"/>
              </w:rPr>
            </w:pPr>
            <w:r w:rsidRPr="00F02BC5">
              <w:rPr>
                <w:rFonts w:cs="Arial"/>
                <w:szCs w:val="16"/>
              </w:rPr>
              <w:t>3,794</w:t>
            </w:r>
          </w:p>
        </w:tc>
        <w:tc>
          <w:tcPr>
            <w:tcW w:w="236" w:type="dxa"/>
            <w:tcBorders>
              <w:top w:val="nil"/>
              <w:left w:val="nil"/>
              <w:bottom w:val="nil"/>
              <w:right w:val="nil"/>
            </w:tcBorders>
            <w:shd w:val="clear" w:color="auto" w:fill="auto"/>
            <w:noWrap/>
            <w:vAlign w:val="center"/>
            <w:hideMark/>
          </w:tcPr>
          <w:p w14:paraId="142D788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F74FC0D" w14:textId="77777777" w:rsidR="00076524" w:rsidRPr="00F02BC5" w:rsidRDefault="00076524">
            <w:pPr>
              <w:jc w:val="right"/>
              <w:rPr>
                <w:rFonts w:cs="Arial"/>
                <w:szCs w:val="16"/>
              </w:rPr>
            </w:pPr>
            <w:r w:rsidRPr="00F02BC5">
              <w:rPr>
                <w:rFonts w:cs="Arial"/>
                <w:szCs w:val="16"/>
              </w:rPr>
              <w:t>4,583</w:t>
            </w:r>
          </w:p>
        </w:tc>
        <w:tc>
          <w:tcPr>
            <w:tcW w:w="934" w:type="dxa"/>
            <w:tcBorders>
              <w:top w:val="nil"/>
              <w:left w:val="nil"/>
              <w:bottom w:val="nil"/>
              <w:right w:val="nil"/>
            </w:tcBorders>
            <w:shd w:val="clear" w:color="000000" w:fill="FFFFFF"/>
            <w:noWrap/>
            <w:vAlign w:val="center"/>
            <w:hideMark/>
          </w:tcPr>
          <w:p w14:paraId="35F65CFC" w14:textId="77777777" w:rsidR="00076524" w:rsidRPr="00F02BC5" w:rsidRDefault="00076524">
            <w:pPr>
              <w:jc w:val="right"/>
              <w:rPr>
                <w:rFonts w:cs="Arial"/>
                <w:szCs w:val="16"/>
              </w:rPr>
            </w:pPr>
            <w:r w:rsidRPr="00F02BC5">
              <w:rPr>
                <w:rFonts w:cs="Arial"/>
                <w:szCs w:val="16"/>
              </w:rPr>
              <w:t>3,609</w:t>
            </w:r>
          </w:p>
        </w:tc>
      </w:tr>
      <w:tr w:rsidR="00076524" w:rsidRPr="00F02BC5" w14:paraId="102AED10" w14:textId="77777777" w:rsidTr="00076524">
        <w:trPr>
          <w:trHeight w:val="255"/>
        </w:trPr>
        <w:tc>
          <w:tcPr>
            <w:tcW w:w="3540" w:type="dxa"/>
            <w:tcBorders>
              <w:top w:val="nil"/>
              <w:left w:val="nil"/>
              <w:bottom w:val="single" w:sz="4" w:space="0" w:color="auto"/>
              <w:right w:val="nil"/>
            </w:tcBorders>
            <w:shd w:val="clear" w:color="000000" w:fill="FFFFFF"/>
            <w:noWrap/>
            <w:vAlign w:val="center"/>
            <w:hideMark/>
          </w:tcPr>
          <w:p w14:paraId="614CCD7C" w14:textId="77777777" w:rsidR="00076524" w:rsidRPr="00F02BC5" w:rsidRDefault="00076524">
            <w:pPr>
              <w:rPr>
                <w:rFonts w:cs="Arial"/>
                <w:b/>
                <w:bCs/>
                <w:color w:val="000000"/>
                <w:szCs w:val="16"/>
              </w:rPr>
            </w:pPr>
            <w:r w:rsidRPr="00F02BC5">
              <w:rPr>
                <w:rFonts w:cs="Arial"/>
                <w:b/>
                <w:bCs/>
                <w:color w:val="000000"/>
                <w:szCs w:val="16"/>
              </w:rPr>
              <w:t>Total other sources of non-taxation revenue</w:t>
            </w:r>
          </w:p>
        </w:tc>
        <w:tc>
          <w:tcPr>
            <w:tcW w:w="935" w:type="dxa"/>
            <w:tcBorders>
              <w:top w:val="single" w:sz="4" w:space="0" w:color="000000"/>
              <w:left w:val="nil"/>
              <w:bottom w:val="single" w:sz="4" w:space="0" w:color="auto"/>
              <w:right w:val="nil"/>
            </w:tcBorders>
            <w:shd w:val="clear" w:color="000000" w:fill="D9D9D9"/>
            <w:noWrap/>
            <w:vAlign w:val="center"/>
            <w:hideMark/>
          </w:tcPr>
          <w:p w14:paraId="5A73F260" w14:textId="77777777" w:rsidR="00076524" w:rsidRPr="00F02BC5" w:rsidRDefault="00076524">
            <w:pPr>
              <w:jc w:val="right"/>
              <w:rPr>
                <w:rFonts w:cs="Arial"/>
                <w:b/>
                <w:bCs/>
                <w:szCs w:val="16"/>
              </w:rPr>
            </w:pPr>
            <w:r w:rsidRPr="00F02BC5">
              <w:rPr>
                <w:rFonts w:cs="Arial"/>
                <w:b/>
                <w:bCs/>
                <w:szCs w:val="16"/>
              </w:rPr>
              <w:t>11,908</w:t>
            </w:r>
          </w:p>
        </w:tc>
        <w:tc>
          <w:tcPr>
            <w:tcW w:w="933" w:type="dxa"/>
            <w:tcBorders>
              <w:top w:val="single" w:sz="4" w:space="0" w:color="000000"/>
              <w:left w:val="nil"/>
              <w:bottom w:val="single" w:sz="4" w:space="0" w:color="auto"/>
              <w:right w:val="nil"/>
            </w:tcBorders>
            <w:shd w:val="clear" w:color="000000" w:fill="FFFFFF"/>
            <w:noWrap/>
            <w:vAlign w:val="center"/>
            <w:hideMark/>
          </w:tcPr>
          <w:p w14:paraId="2D262F08" w14:textId="77777777" w:rsidR="00076524" w:rsidRPr="00F02BC5" w:rsidRDefault="00076524">
            <w:pPr>
              <w:jc w:val="right"/>
              <w:rPr>
                <w:rFonts w:cs="Arial"/>
                <w:b/>
                <w:bCs/>
                <w:color w:val="000000"/>
                <w:szCs w:val="16"/>
              </w:rPr>
            </w:pPr>
            <w:r w:rsidRPr="00F02BC5">
              <w:rPr>
                <w:rFonts w:cs="Arial"/>
                <w:b/>
                <w:bCs/>
                <w:color w:val="000000"/>
                <w:szCs w:val="16"/>
              </w:rPr>
              <w:t>10,620</w:t>
            </w:r>
          </w:p>
        </w:tc>
        <w:tc>
          <w:tcPr>
            <w:tcW w:w="236" w:type="dxa"/>
            <w:tcBorders>
              <w:top w:val="nil"/>
              <w:left w:val="nil"/>
              <w:bottom w:val="single" w:sz="4" w:space="0" w:color="auto"/>
              <w:right w:val="nil"/>
            </w:tcBorders>
            <w:shd w:val="clear" w:color="000000" w:fill="FFFFFF"/>
            <w:noWrap/>
            <w:vAlign w:val="center"/>
            <w:hideMark/>
          </w:tcPr>
          <w:p w14:paraId="2CE71DCC"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396EF76C" w14:textId="77777777" w:rsidR="00076524" w:rsidRPr="00F02BC5" w:rsidRDefault="00076524">
            <w:pPr>
              <w:jc w:val="right"/>
              <w:rPr>
                <w:rFonts w:cs="Arial"/>
                <w:b/>
                <w:bCs/>
                <w:szCs w:val="16"/>
              </w:rPr>
            </w:pPr>
            <w:r w:rsidRPr="00F02BC5">
              <w:rPr>
                <w:rFonts w:cs="Arial"/>
                <w:b/>
                <w:bCs/>
                <w:szCs w:val="16"/>
              </w:rPr>
              <w:t>11,737</w:t>
            </w:r>
          </w:p>
        </w:tc>
        <w:tc>
          <w:tcPr>
            <w:tcW w:w="934" w:type="dxa"/>
            <w:tcBorders>
              <w:top w:val="single" w:sz="4" w:space="0" w:color="000000"/>
              <w:left w:val="nil"/>
              <w:bottom w:val="single" w:sz="4" w:space="0" w:color="auto"/>
              <w:right w:val="nil"/>
            </w:tcBorders>
            <w:shd w:val="clear" w:color="000000" w:fill="FFFFFF"/>
            <w:noWrap/>
            <w:vAlign w:val="center"/>
            <w:hideMark/>
          </w:tcPr>
          <w:p w14:paraId="7116BBAE" w14:textId="77777777" w:rsidR="00076524" w:rsidRPr="00F02BC5" w:rsidRDefault="00076524">
            <w:pPr>
              <w:jc w:val="right"/>
              <w:rPr>
                <w:rFonts w:cs="Arial"/>
                <w:b/>
                <w:bCs/>
                <w:color w:val="000000"/>
                <w:szCs w:val="16"/>
              </w:rPr>
            </w:pPr>
            <w:r w:rsidRPr="00F02BC5">
              <w:rPr>
                <w:rFonts w:cs="Arial"/>
                <w:b/>
                <w:bCs/>
                <w:color w:val="000000"/>
                <w:szCs w:val="16"/>
              </w:rPr>
              <w:t>10,435</w:t>
            </w:r>
          </w:p>
        </w:tc>
      </w:tr>
    </w:tbl>
    <w:p w14:paraId="7996B102" w14:textId="4DDF968C" w:rsidR="009145D1" w:rsidRPr="00F02BC5" w:rsidRDefault="009145D1">
      <w:pPr>
        <w:rPr>
          <w:rFonts w:eastAsia="Times New Roman" w:cs="Times New Roman"/>
          <w:b/>
          <w:sz w:val="24"/>
          <w:lang w:val="x-none" w:eastAsia="x-none"/>
        </w:rPr>
      </w:pPr>
    </w:p>
    <w:p w14:paraId="71E0AF25" w14:textId="77777777" w:rsidR="007B0D9F" w:rsidRDefault="007B0D9F">
      <w:pPr>
        <w:rPr>
          <w:rFonts w:eastAsia="Times New Roman" w:cs="Times New Roman"/>
          <w:b/>
          <w:sz w:val="24"/>
          <w:lang w:val="x-none" w:eastAsia="x-none"/>
        </w:rPr>
      </w:pPr>
      <w:bookmarkStart w:id="59" w:name="_Toc56094877"/>
      <w:r>
        <w:br w:type="page"/>
      </w:r>
    </w:p>
    <w:p w14:paraId="4885AF07" w14:textId="37FCA207" w:rsidR="00537BFD" w:rsidRPr="00F02BC5" w:rsidRDefault="00537BFD" w:rsidP="006259D2">
      <w:pPr>
        <w:pStyle w:val="NotesHeading-Level1"/>
      </w:pPr>
      <w:r w:rsidRPr="00F02BC5">
        <w:t>Expenses from transactions</w:t>
      </w:r>
      <w:bookmarkEnd w:id="59"/>
    </w:p>
    <w:p w14:paraId="4B988273" w14:textId="5E82F38B" w:rsidR="00537BFD" w:rsidRPr="00F02BC5" w:rsidRDefault="00537BFD" w:rsidP="00F373CE">
      <w:pPr>
        <w:pStyle w:val="Disclosuretext"/>
      </w:pPr>
      <w:r w:rsidRPr="00F02BC5">
        <w:t>Expenses from transactions arise from interactions between the Australian Government and other entities, including households, private corporations, the</w:t>
      </w:r>
      <w:r w:rsidRPr="00F02BC5">
        <w:br/>
        <w:t>not-for-profit sector and other governments. They exclude losses resulting from changes in price levels and other ch</w:t>
      </w:r>
      <w:r w:rsidR="009F1851">
        <w:t xml:space="preserve">anges in the volume of assets. </w:t>
      </w:r>
      <w:r w:rsidRPr="00F02BC5">
        <w:t>These are disclose</w:t>
      </w:r>
      <w:r w:rsidR="00B93FB4" w:rsidRPr="00F02BC5">
        <w:t>d separately in Note 4 as ‘o</w:t>
      </w:r>
      <w:r w:rsidRPr="00F02BC5">
        <w:t xml:space="preserve">ther </w:t>
      </w:r>
      <w:r w:rsidR="00B93FB4" w:rsidRPr="00F02BC5">
        <w:t>e</w:t>
      </w:r>
      <w:r w:rsidRPr="00F02BC5">
        <w:t xml:space="preserve">conomic </w:t>
      </w:r>
      <w:r w:rsidR="00B93FB4" w:rsidRPr="00F02BC5">
        <w:t>f</w:t>
      </w:r>
      <w:r w:rsidR="00BE4D12" w:rsidRPr="00F02BC5">
        <w:t>lows’. The total Australian </w:t>
      </w:r>
      <w:r w:rsidRPr="00F02BC5">
        <w:t>Government expenses and relative composition of expenses are as follows:</w:t>
      </w:r>
    </w:p>
    <w:p w14:paraId="34D146A0" w14:textId="77777777" w:rsidR="00537BFD" w:rsidRPr="00F02BC5" w:rsidRDefault="00674FC0" w:rsidP="006259D2">
      <w:pPr>
        <w:pStyle w:val="Heading4"/>
        <w:rPr>
          <w:lang w:eastAsia="en-AU"/>
        </w:rPr>
      </w:pPr>
      <w:r w:rsidRPr="00F02BC5">
        <w:rPr>
          <w:lang w:eastAsia="en-AU"/>
        </w:rPr>
        <w:t>Expense c</w:t>
      </w:r>
      <w:r w:rsidR="00537BFD" w:rsidRPr="00F02BC5">
        <w:rPr>
          <w:lang w:eastAsia="en-AU"/>
        </w:rPr>
        <w:t>omposition</w:t>
      </w:r>
    </w:p>
    <w:p w14:paraId="049B93D2" w14:textId="6C1092CB" w:rsidR="00BB5992" w:rsidRPr="00F02BC5" w:rsidRDefault="00187C15" w:rsidP="00BB5992">
      <w:pPr>
        <w:keepNext/>
        <w:tabs>
          <w:tab w:val="center" w:pos="1560"/>
          <w:tab w:val="center" w:pos="5529"/>
        </w:tabs>
        <w:spacing w:before="120"/>
        <w:jc w:val="center"/>
        <w:rPr>
          <w:b/>
          <w:noProof/>
          <w:color w:val="000000"/>
          <w:lang w:eastAsia="en-AU"/>
        </w:rPr>
      </w:pPr>
      <w:r w:rsidRPr="00187C15">
        <w:rPr>
          <w:noProof/>
          <w:lang w:eastAsia="en-AU"/>
        </w:rPr>
        <w:drawing>
          <wp:inline distT="0" distB="0" distL="0" distR="0" wp14:anchorId="0E8A2D40" wp14:editId="06814C0D">
            <wp:extent cx="4411980" cy="242316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5412" b="3988"/>
                    <a:stretch/>
                  </pic:blipFill>
                  <pic:spPr bwMode="auto">
                    <a:xfrm>
                      <a:off x="0" y="0"/>
                      <a:ext cx="4411980" cy="2423160"/>
                    </a:xfrm>
                    <a:prstGeom prst="rect">
                      <a:avLst/>
                    </a:prstGeom>
                    <a:noFill/>
                    <a:ln>
                      <a:noFill/>
                    </a:ln>
                    <a:extLst>
                      <a:ext uri="{53640926-AAD7-44D8-BBD7-CCE9431645EC}">
                        <a14:shadowObscured xmlns:a14="http://schemas.microsoft.com/office/drawing/2010/main"/>
                      </a:ext>
                    </a:extLst>
                  </pic:spPr>
                </pic:pic>
              </a:graphicData>
            </a:graphic>
          </wp:inline>
        </w:drawing>
      </w:r>
    </w:p>
    <w:p w14:paraId="12675B93" w14:textId="77777777" w:rsidR="00BB5992" w:rsidRPr="00F02BC5" w:rsidRDefault="00BB5992" w:rsidP="00674FC0"/>
    <w:p w14:paraId="5FEBA15A" w14:textId="77777777" w:rsidR="00537BFD" w:rsidRPr="00F02BC5" w:rsidRDefault="00537BFD" w:rsidP="006259D2">
      <w:pPr>
        <w:pStyle w:val="Bulletlist"/>
      </w:pPr>
      <w:r w:rsidRPr="00F02BC5">
        <w:rPr>
          <w:b/>
        </w:rPr>
        <w:t xml:space="preserve">Gross operating expenses </w:t>
      </w:r>
      <w:r w:rsidRPr="00F02BC5">
        <w:t>cover</w:t>
      </w:r>
      <w:r w:rsidRPr="00F02BC5">
        <w:rPr>
          <w:b/>
        </w:rPr>
        <w:t xml:space="preserve"> </w:t>
      </w:r>
      <w:r w:rsidRPr="00F02BC5">
        <w:t>the costs incurred by the Government in the provision of services, including benefit payments to third parties to provide services to households (such as Medicare). Included in gross operating expenses are:</w:t>
      </w:r>
    </w:p>
    <w:p w14:paraId="6D99EC68" w14:textId="13D98341" w:rsidR="00537BFD" w:rsidRPr="00F02BC5" w:rsidRDefault="00537BFD" w:rsidP="006259D2">
      <w:pPr>
        <w:pStyle w:val="Indentlist"/>
        <w:rPr>
          <w:color w:val="000000"/>
        </w:rPr>
      </w:pPr>
      <w:r w:rsidRPr="00F02BC5">
        <w:t>employee and superann</w:t>
      </w:r>
      <w:r w:rsidR="00880B88">
        <w:t>uation expenses (refer Note 3A);</w:t>
      </w:r>
    </w:p>
    <w:p w14:paraId="450F5581" w14:textId="3B8707AB" w:rsidR="00537BFD" w:rsidRPr="00F02BC5" w:rsidRDefault="00537BFD" w:rsidP="006259D2">
      <w:pPr>
        <w:pStyle w:val="Indentlist"/>
        <w:rPr>
          <w:color w:val="000000"/>
        </w:rPr>
      </w:pPr>
      <w:r w:rsidRPr="00F02BC5">
        <w:t>depreciation and amortisation (refer Note 3B)</w:t>
      </w:r>
      <w:r w:rsidR="00880B88">
        <w:t>;</w:t>
      </w:r>
      <w:r w:rsidRPr="00F02BC5">
        <w:t xml:space="preserve"> and</w:t>
      </w:r>
    </w:p>
    <w:p w14:paraId="78501C4A" w14:textId="77777777" w:rsidR="00537BFD" w:rsidRPr="00F02BC5" w:rsidRDefault="00537BFD" w:rsidP="00F01871">
      <w:pPr>
        <w:pStyle w:val="Indentlist"/>
        <w:spacing w:after="200"/>
        <w:rPr>
          <w:color w:val="000000"/>
        </w:rPr>
      </w:pPr>
      <w:r w:rsidRPr="00F02BC5">
        <w:t>supply of goods and services (refer Note 3C).</w:t>
      </w:r>
    </w:p>
    <w:p w14:paraId="345A2856" w14:textId="77777777" w:rsidR="00537BFD" w:rsidRPr="00F02BC5" w:rsidRDefault="00537BFD" w:rsidP="006259D2">
      <w:pPr>
        <w:pStyle w:val="Bulletlist"/>
      </w:pPr>
      <w:r w:rsidRPr="00F02BC5">
        <w:rPr>
          <w:b/>
        </w:rPr>
        <w:t xml:space="preserve">Interest expenses </w:t>
      </w:r>
      <w:r w:rsidRPr="00F02BC5">
        <w:t>comprise the nominal growth in the Government’s unfunded superannuation liabilities (refer Note 3A), interest incurred on financial liabilities and the initial discount recognised on the provision of</w:t>
      </w:r>
      <w:r w:rsidR="00B93FB4" w:rsidRPr="00F02BC5">
        <w:t xml:space="preserve"> concessional loans (refer Note </w:t>
      </w:r>
      <w:r w:rsidRPr="00F02BC5">
        <w:t>3D).</w:t>
      </w:r>
    </w:p>
    <w:p w14:paraId="7E30E928" w14:textId="77777777" w:rsidR="007B0D9F" w:rsidRDefault="007B0D9F">
      <w:pPr>
        <w:rPr>
          <w:rFonts w:ascii="Book Antiqua" w:hAnsi="Book Antiqua"/>
          <w:b/>
          <w:color w:val="000000"/>
          <w:sz w:val="20"/>
          <w:lang w:eastAsia="en-AU"/>
        </w:rPr>
      </w:pPr>
      <w:r>
        <w:rPr>
          <w:b/>
        </w:rPr>
        <w:br w:type="page"/>
      </w:r>
    </w:p>
    <w:p w14:paraId="01CA42FD" w14:textId="77AB3583" w:rsidR="00537BFD" w:rsidRPr="00F02BC5" w:rsidRDefault="00537BFD" w:rsidP="006259D2">
      <w:pPr>
        <w:pStyle w:val="Bulletlist"/>
      </w:pPr>
      <w:r w:rsidRPr="00F02BC5">
        <w:rPr>
          <w:b/>
        </w:rPr>
        <w:t xml:space="preserve">Current and capital transfers </w:t>
      </w:r>
      <w:r w:rsidRPr="00F02BC5">
        <w:t>are unrequited transfers in the form of:</w:t>
      </w:r>
    </w:p>
    <w:p w14:paraId="47788BEC" w14:textId="77777777" w:rsidR="00537BFD" w:rsidRPr="00F02BC5" w:rsidRDefault="00537BFD" w:rsidP="006259D2">
      <w:pPr>
        <w:pStyle w:val="Indentlist"/>
        <w:rPr>
          <w:color w:val="000000"/>
        </w:rPr>
      </w:pPr>
      <w:r w:rsidRPr="00F02BC5">
        <w:t>personal benefits paid directly to individuals or households</w:t>
      </w:r>
      <w:r w:rsidR="00B93FB4" w:rsidRPr="00F02BC5">
        <w:t>;</w:t>
      </w:r>
    </w:p>
    <w:p w14:paraId="769CB66C" w14:textId="77777777" w:rsidR="00537BFD" w:rsidRPr="00F02BC5" w:rsidRDefault="00537BFD" w:rsidP="006259D2">
      <w:pPr>
        <w:pStyle w:val="Indentlist"/>
        <w:rPr>
          <w:color w:val="000000"/>
        </w:rPr>
      </w:pPr>
      <w:r w:rsidRPr="00F02BC5">
        <w:t>subsidies to public and private entities to allow them to provide good</w:t>
      </w:r>
      <w:r w:rsidR="00B93FB4" w:rsidRPr="00F02BC5">
        <w:t>s or services at a reduced cost;</w:t>
      </w:r>
      <w:r w:rsidRPr="00F02BC5">
        <w:t xml:space="preserve"> or</w:t>
      </w:r>
    </w:p>
    <w:p w14:paraId="750F4E55" w14:textId="77777777" w:rsidR="00537BFD" w:rsidRPr="00F02BC5" w:rsidRDefault="00537BFD" w:rsidP="006259D2">
      <w:pPr>
        <w:pStyle w:val="Indentlist"/>
        <w:rPr>
          <w:color w:val="000000"/>
        </w:rPr>
      </w:pPr>
      <w:r w:rsidRPr="00F02BC5">
        <w:t>financial assistance in the form of current or capital grants</w:t>
      </w:r>
      <w:r w:rsidR="009D6F54" w:rsidRPr="00F02BC5">
        <w:t xml:space="preserve"> (refer Note 3E) </w:t>
      </w:r>
      <w:r w:rsidRPr="00F02BC5">
        <w:t>to third parties to achieve particular government outcomes.</w:t>
      </w:r>
    </w:p>
    <w:p w14:paraId="453E4B95" w14:textId="7D6815E6" w:rsidR="00AA669D" w:rsidRPr="00F02BC5" w:rsidRDefault="00AA669D">
      <w:pPr>
        <w:rPr>
          <w:rFonts w:ascii="Book Antiqua" w:hAnsi="Book Antiqua"/>
          <w:sz w:val="20"/>
          <w:lang w:eastAsia="en-AU"/>
        </w:rPr>
      </w:pPr>
    </w:p>
    <w:p w14:paraId="2CE3E072" w14:textId="0AB9E58B" w:rsidR="00537BFD" w:rsidRPr="00F02BC5" w:rsidRDefault="00537BFD" w:rsidP="006259D2">
      <w:pPr>
        <w:pStyle w:val="NotesHeading-Level2"/>
      </w:pPr>
      <w:bookmarkStart w:id="60" w:name="_Toc56094878"/>
      <w:r w:rsidRPr="00F02BC5">
        <w:t>Employee and superannuation expenses</w:t>
      </w:r>
      <w:bookmarkEnd w:id="6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3337DE8"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35826E3D" w14:textId="77777777" w:rsidR="00076524" w:rsidRPr="00F02BC5" w:rsidRDefault="00076524">
            <w:pPr>
              <w:rPr>
                <w:rFonts w:cs="Arial"/>
                <w:color w:val="000000"/>
                <w:szCs w:val="16"/>
              </w:rPr>
            </w:pPr>
            <w:bookmarkStart w:id="61" w:name="Note_OSE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7CBDBB8"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2B91F94"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2FD1C4C" w14:textId="77777777" w:rsidR="00076524" w:rsidRPr="00F02BC5" w:rsidRDefault="00076524">
            <w:pPr>
              <w:jc w:val="center"/>
              <w:rPr>
                <w:rFonts w:cs="Arial"/>
                <w:szCs w:val="16"/>
              </w:rPr>
            </w:pPr>
            <w:r w:rsidRPr="00F02BC5">
              <w:rPr>
                <w:rFonts w:cs="Arial"/>
                <w:szCs w:val="16"/>
              </w:rPr>
              <w:t>Australian Government</w:t>
            </w:r>
          </w:p>
        </w:tc>
      </w:tr>
      <w:bookmarkEnd w:id="61"/>
      <w:tr w:rsidR="00076524" w:rsidRPr="00F02BC5" w14:paraId="51A88158" w14:textId="77777777" w:rsidTr="00076524">
        <w:trPr>
          <w:trHeight w:val="255"/>
        </w:trPr>
        <w:tc>
          <w:tcPr>
            <w:tcW w:w="3540" w:type="dxa"/>
            <w:tcBorders>
              <w:top w:val="nil"/>
              <w:left w:val="nil"/>
              <w:bottom w:val="nil"/>
              <w:right w:val="nil"/>
            </w:tcBorders>
            <w:shd w:val="clear" w:color="000000" w:fill="FFFFFF"/>
            <w:noWrap/>
            <w:vAlign w:val="bottom"/>
            <w:hideMark/>
          </w:tcPr>
          <w:p w14:paraId="0971EF26"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72F02B51"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2BAAA35"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4E20566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99F41CD"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7DAC2F88" w14:textId="77777777" w:rsidR="00076524" w:rsidRPr="00F02BC5" w:rsidRDefault="00076524">
            <w:pPr>
              <w:jc w:val="right"/>
              <w:rPr>
                <w:rFonts w:cs="Arial"/>
                <w:szCs w:val="16"/>
              </w:rPr>
            </w:pPr>
            <w:r w:rsidRPr="00F02BC5">
              <w:rPr>
                <w:rFonts w:cs="Arial"/>
                <w:szCs w:val="16"/>
              </w:rPr>
              <w:t>2019</w:t>
            </w:r>
          </w:p>
        </w:tc>
      </w:tr>
      <w:tr w:rsidR="00076524" w:rsidRPr="00F02BC5" w14:paraId="263E5728" w14:textId="77777777" w:rsidTr="00076524">
        <w:trPr>
          <w:trHeight w:val="255"/>
        </w:trPr>
        <w:tc>
          <w:tcPr>
            <w:tcW w:w="3540" w:type="dxa"/>
            <w:tcBorders>
              <w:top w:val="nil"/>
              <w:left w:val="nil"/>
              <w:bottom w:val="nil"/>
              <w:right w:val="nil"/>
            </w:tcBorders>
            <w:shd w:val="clear" w:color="000000" w:fill="FFFFFF"/>
            <w:noWrap/>
            <w:vAlign w:val="center"/>
            <w:hideMark/>
          </w:tcPr>
          <w:p w14:paraId="4877006F"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85878A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5190F03"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D619AF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483BEE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D3F08B7" w14:textId="77777777" w:rsidR="00076524" w:rsidRPr="00F02BC5" w:rsidRDefault="00076524">
            <w:pPr>
              <w:jc w:val="right"/>
              <w:rPr>
                <w:rFonts w:cs="Arial"/>
                <w:szCs w:val="16"/>
              </w:rPr>
            </w:pPr>
            <w:r w:rsidRPr="00F02BC5">
              <w:rPr>
                <w:rFonts w:cs="Arial"/>
                <w:szCs w:val="16"/>
              </w:rPr>
              <w:t>$m</w:t>
            </w:r>
          </w:p>
        </w:tc>
      </w:tr>
      <w:tr w:rsidR="00076524" w:rsidRPr="00F02BC5" w14:paraId="44B46B39" w14:textId="77777777" w:rsidTr="00076524">
        <w:trPr>
          <w:trHeight w:val="255"/>
        </w:trPr>
        <w:tc>
          <w:tcPr>
            <w:tcW w:w="3540" w:type="dxa"/>
            <w:tcBorders>
              <w:top w:val="nil"/>
              <w:left w:val="nil"/>
              <w:bottom w:val="nil"/>
              <w:right w:val="nil"/>
            </w:tcBorders>
            <w:shd w:val="clear" w:color="000000" w:fill="FFFFFF"/>
            <w:noWrap/>
            <w:vAlign w:val="center"/>
            <w:hideMark/>
          </w:tcPr>
          <w:p w14:paraId="40A26AFB"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31EEE3A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4A0F1B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D659DC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E617EED"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5D4F426E" w14:textId="77777777" w:rsidR="00076524" w:rsidRPr="00F02BC5" w:rsidRDefault="00076524">
            <w:pPr>
              <w:jc w:val="right"/>
              <w:rPr>
                <w:rFonts w:cs="Arial"/>
                <w:szCs w:val="16"/>
              </w:rPr>
            </w:pPr>
            <w:r w:rsidRPr="00F02BC5">
              <w:rPr>
                <w:rFonts w:cs="Arial"/>
                <w:szCs w:val="16"/>
              </w:rPr>
              <w:t> </w:t>
            </w:r>
          </w:p>
        </w:tc>
      </w:tr>
      <w:tr w:rsidR="00076524" w:rsidRPr="00F02BC5" w14:paraId="2D443614" w14:textId="77777777" w:rsidTr="00076524">
        <w:trPr>
          <w:trHeight w:val="255"/>
        </w:trPr>
        <w:tc>
          <w:tcPr>
            <w:tcW w:w="3540" w:type="dxa"/>
            <w:tcBorders>
              <w:top w:val="nil"/>
              <w:left w:val="nil"/>
              <w:bottom w:val="nil"/>
              <w:right w:val="nil"/>
            </w:tcBorders>
            <w:shd w:val="clear" w:color="000000" w:fill="FFFFFF"/>
            <w:noWrap/>
            <w:vAlign w:val="center"/>
            <w:hideMark/>
          </w:tcPr>
          <w:p w14:paraId="58824DCF" w14:textId="77777777" w:rsidR="00076524" w:rsidRPr="00F02BC5" w:rsidRDefault="00076524">
            <w:pPr>
              <w:rPr>
                <w:rFonts w:cs="Arial"/>
                <w:b/>
                <w:bCs/>
                <w:color w:val="000000"/>
                <w:szCs w:val="16"/>
              </w:rPr>
            </w:pPr>
            <w:r w:rsidRPr="00F02BC5">
              <w:rPr>
                <w:rFonts w:cs="Arial"/>
                <w:b/>
                <w:bCs/>
                <w:color w:val="000000"/>
                <w:szCs w:val="16"/>
              </w:rPr>
              <w:t>Wages and salaries expenses</w:t>
            </w:r>
          </w:p>
        </w:tc>
        <w:tc>
          <w:tcPr>
            <w:tcW w:w="935" w:type="dxa"/>
            <w:tcBorders>
              <w:top w:val="nil"/>
              <w:left w:val="nil"/>
              <w:bottom w:val="nil"/>
              <w:right w:val="nil"/>
            </w:tcBorders>
            <w:shd w:val="clear" w:color="000000" w:fill="D9D9D9"/>
            <w:noWrap/>
            <w:vAlign w:val="center"/>
            <w:hideMark/>
          </w:tcPr>
          <w:p w14:paraId="19EFF1D1" w14:textId="77777777" w:rsidR="00076524" w:rsidRPr="00F02BC5" w:rsidRDefault="00076524">
            <w:pPr>
              <w:jc w:val="right"/>
              <w:rPr>
                <w:rFonts w:cs="Arial"/>
                <w:b/>
                <w:bCs/>
                <w:szCs w:val="16"/>
              </w:rPr>
            </w:pPr>
            <w:r w:rsidRPr="00F02BC5">
              <w:rPr>
                <w:rFonts w:cs="Arial"/>
                <w:b/>
                <w:bCs/>
                <w:szCs w:val="16"/>
              </w:rPr>
              <w:t>20,721</w:t>
            </w:r>
          </w:p>
        </w:tc>
        <w:tc>
          <w:tcPr>
            <w:tcW w:w="933" w:type="dxa"/>
            <w:tcBorders>
              <w:top w:val="nil"/>
              <w:left w:val="nil"/>
              <w:bottom w:val="nil"/>
              <w:right w:val="nil"/>
            </w:tcBorders>
            <w:shd w:val="clear" w:color="auto" w:fill="auto"/>
            <w:noWrap/>
            <w:vAlign w:val="center"/>
            <w:hideMark/>
          </w:tcPr>
          <w:p w14:paraId="251C9CD2" w14:textId="77777777" w:rsidR="00076524" w:rsidRPr="00F02BC5" w:rsidRDefault="00076524">
            <w:pPr>
              <w:jc w:val="right"/>
              <w:rPr>
                <w:rFonts w:cs="Arial"/>
                <w:b/>
                <w:bCs/>
                <w:szCs w:val="16"/>
              </w:rPr>
            </w:pPr>
            <w:r w:rsidRPr="00F02BC5">
              <w:rPr>
                <w:rFonts w:cs="Arial"/>
                <w:b/>
                <w:bCs/>
                <w:szCs w:val="16"/>
              </w:rPr>
              <w:t>19,775</w:t>
            </w:r>
          </w:p>
        </w:tc>
        <w:tc>
          <w:tcPr>
            <w:tcW w:w="236" w:type="dxa"/>
            <w:tcBorders>
              <w:top w:val="nil"/>
              <w:left w:val="nil"/>
              <w:bottom w:val="nil"/>
              <w:right w:val="nil"/>
            </w:tcBorders>
            <w:shd w:val="clear" w:color="auto" w:fill="auto"/>
            <w:noWrap/>
            <w:vAlign w:val="center"/>
            <w:hideMark/>
          </w:tcPr>
          <w:p w14:paraId="55B8D91D" w14:textId="77777777" w:rsidR="00076524" w:rsidRPr="00F02BC5" w:rsidRDefault="00076524">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2F6E098C" w14:textId="77777777" w:rsidR="00076524" w:rsidRPr="00F02BC5" w:rsidRDefault="00076524">
            <w:pPr>
              <w:jc w:val="right"/>
              <w:rPr>
                <w:rFonts w:cs="Arial"/>
                <w:b/>
                <w:bCs/>
                <w:szCs w:val="16"/>
              </w:rPr>
            </w:pPr>
            <w:r w:rsidRPr="00F02BC5">
              <w:rPr>
                <w:rFonts w:cs="Arial"/>
                <w:b/>
                <w:bCs/>
                <w:szCs w:val="16"/>
              </w:rPr>
              <w:t>25,482</w:t>
            </w:r>
          </w:p>
        </w:tc>
        <w:tc>
          <w:tcPr>
            <w:tcW w:w="934" w:type="dxa"/>
            <w:tcBorders>
              <w:top w:val="nil"/>
              <w:left w:val="nil"/>
              <w:bottom w:val="nil"/>
              <w:right w:val="nil"/>
            </w:tcBorders>
            <w:shd w:val="clear" w:color="auto" w:fill="auto"/>
            <w:noWrap/>
            <w:vAlign w:val="center"/>
            <w:hideMark/>
          </w:tcPr>
          <w:p w14:paraId="2B711BCC" w14:textId="77777777" w:rsidR="00076524" w:rsidRPr="00F02BC5" w:rsidRDefault="00076524">
            <w:pPr>
              <w:jc w:val="right"/>
              <w:rPr>
                <w:rFonts w:cs="Arial"/>
                <w:b/>
                <w:bCs/>
                <w:szCs w:val="16"/>
              </w:rPr>
            </w:pPr>
            <w:r w:rsidRPr="00F02BC5">
              <w:rPr>
                <w:rFonts w:cs="Arial"/>
                <w:b/>
                <w:bCs/>
                <w:szCs w:val="16"/>
              </w:rPr>
              <w:t>24,337</w:t>
            </w:r>
          </w:p>
        </w:tc>
      </w:tr>
      <w:tr w:rsidR="00076524" w:rsidRPr="00F02BC5" w14:paraId="77912847" w14:textId="77777777" w:rsidTr="00076524">
        <w:trPr>
          <w:trHeight w:val="255"/>
        </w:trPr>
        <w:tc>
          <w:tcPr>
            <w:tcW w:w="3540" w:type="dxa"/>
            <w:tcBorders>
              <w:top w:val="nil"/>
              <w:left w:val="nil"/>
              <w:bottom w:val="nil"/>
              <w:right w:val="nil"/>
            </w:tcBorders>
            <w:shd w:val="clear" w:color="000000" w:fill="FFFFFF"/>
            <w:noWrap/>
            <w:vAlign w:val="center"/>
            <w:hideMark/>
          </w:tcPr>
          <w:p w14:paraId="2CDB765B"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7A5859C5"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A78DD2B"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9C9852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306DEEC"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9A2D9F9"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AABD2CB" w14:textId="77777777" w:rsidTr="00076524">
        <w:trPr>
          <w:trHeight w:val="255"/>
        </w:trPr>
        <w:tc>
          <w:tcPr>
            <w:tcW w:w="3540" w:type="dxa"/>
            <w:tcBorders>
              <w:top w:val="nil"/>
              <w:left w:val="nil"/>
              <w:bottom w:val="nil"/>
              <w:right w:val="nil"/>
            </w:tcBorders>
            <w:shd w:val="clear" w:color="000000" w:fill="FFFFFF"/>
            <w:noWrap/>
            <w:vAlign w:val="center"/>
            <w:hideMark/>
          </w:tcPr>
          <w:p w14:paraId="16C331B1" w14:textId="77777777" w:rsidR="00076524" w:rsidRPr="00F02BC5" w:rsidRDefault="00076524">
            <w:pPr>
              <w:rPr>
                <w:rFonts w:cs="Arial"/>
                <w:b/>
                <w:bCs/>
                <w:color w:val="000000"/>
                <w:szCs w:val="16"/>
              </w:rPr>
            </w:pPr>
            <w:r w:rsidRPr="00F02BC5">
              <w:rPr>
                <w:rFonts w:cs="Arial"/>
                <w:b/>
                <w:bCs/>
                <w:color w:val="000000"/>
                <w:szCs w:val="16"/>
              </w:rPr>
              <w:t>Other operating expenses</w:t>
            </w:r>
          </w:p>
        </w:tc>
        <w:tc>
          <w:tcPr>
            <w:tcW w:w="935" w:type="dxa"/>
            <w:tcBorders>
              <w:top w:val="nil"/>
              <w:left w:val="nil"/>
              <w:bottom w:val="nil"/>
              <w:right w:val="nil"/>
            </w:tcBorders>
            <w:shd w:val="clear" w:color="000000" w:fill="D9D9D9"/>
            <w:noWrap/>
            <w:vAlign w:val="center"/>
            <w:hideMark/>
          </w:tcPr>
          <w:p w14:paraId="59561D8E"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57B8AAA6"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627788E1"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ECB1321"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FA9A856"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1B6F05D" w14:textId="77777777" w:rsidTr="00076524">
        <w:trPr>
          <w:trHeight w:val="255"/>
        </w:trPr>
        <w:tc>
          <w:tcPr>
            <w:tcW w:w="3540" w:type="dxa"/>
            <w:tcBorders>
              <w:top w:val="nil"/>
              <w:left w:val="nil"/>
              <w:bottom w:val="nil"/>
              <w:right w:val="nil"/>
            </w:tcBorders>
            <w:shd w:val="clear" w:color="000000" w:fill="FFFFFF"/>
            <w:noWrap/>
            <w:vAlign w:val="center"/>
            <w:hideMark/>
          </w:tcPr>
          <w:p w14:paraId="0CC290CA" w14:textId="77777777" w:rsidR="00076524" w:rsidRPr="00F02BC5" w:rsidRDefault="00076524">
            <w:pPr>
              <w:ind w:firstLineChars="100" w:firstLine="160"/>
              <w:rPr>
                <w:rFonts w:cs="Arial"/>
                <w:color w:val="000000"/>
                <w:szCs w:val="16"/>
              </w:rPr>
            </w:pPr>
            <w:r w:rsidRPr="00F02BC5">
              <w:rPr>
                <w:rFonts w:cs="Arial"/>
                <w:color w:val="000000"/>
                <w:szCs w:val="16"/>
              </w:rPr>
              <w:t>Leave and other entitlements</w:t>
            </w:r>
          </w:p>
        </w:tc>
        <w:tc>
          <w:tcPr>
            <w:tcW w:w="935" w:type="dxa"/>
            <w:tcBorders>
              <w:top w:val="nil"/>
              <w:left w:val="nil"/>
              <w:bottom w:val="nil"/>
              <w:right w:val="nil"/>
            </w:tcBorders>
            <w:shd w:val="clear" w:color="000000" w:fill="D9D9D9"/>
            <w:noWrap/>
            <w:vAlign w:val="center"/>
            <w:hideMark/>
          </w:tcPr>
          <w:p w14:paraId="1F393D19" w14:textId="77777777" w:rsidR="00076524" w:rsidRPr="00F02BC5" w:rsidRDefault="00076524">
            <w:pPr>
              <w:jc w:val="right"/>
              <w:rPr>
                <w:rFonts w:cs="Arial"/>
                <w:szCs w:val="16"/>
              </w:rPr>
            </w:pPr>
            <w:r w:rsidRPr="00F02BC5">
              <w:rPr>
                <w:rFonts w:cs="Arial"/>
                <w:szCs w:val="16"/>
              </w:rPr>
              <w:t>3,217</w:t>
            </w:r>
          </w:p>
        </w:tc>
        <w:tc>
          <w:tcPr>
            <w:tcW w:w="933" w:type="dxa"/>
            <w:tcBorders>
              <w:top w:val="nil"/>
              <w:left w:val="nil"/>
              <w:bottom w:val="nil"/>
              <w:right w:val="nil"/>
            </w:tcBorders>
            <w:shd w:val="clear" w:color="000000" w:fill="FFFFFF"/>
            <w:noWrap/>
            <w:vAlign w:val="center"/>
            <w:hideMark/>
          </w:tcPr>
          <w:p w14:paraId="71E9A5E5" w14:textId="77777777" w:rsidR="00076524" w:rsidRPr="00F02BC5" w:rsidRDefault="00076524">
            <w:pPr>
              <w:jc w:val="right"/>
              <w:rPr>
                <w:rFonts w:cs="Arial"/>
                <w:szCs w:val="16"/>
              </w:rPr>
            </w:pPr>
            <w:r w:rsidRPr="00F02BC5">
              <w:rPr>
                <w:rFonts w:cs="Arial"/>
                <w:szCs w:val="16"/>
              </w:rPr>
              <w:t>3,312</w:t>
            </w:r>
          </w:p>
        </w:tc>
        <w:tc>
          <w:tcPr>
            <w:tcW w:w="236" w:type="dxa"/>
            <w:tcBorders>
              <w:top w:val="nil"/>
              <w:left w:val="nil"/>
              <w:bottom w:val="nil"/>
              <w:right w:val="nil"/>
            </w:tcBorders>
            <w:shd w:val="clear" w:color="auto" w:fill="auto"/>
            <w:noWrap/>
            <w:vAlign w:val="center"/>
            <w:hideMark/>
          </w:tcPr>
          <w:p w14:paraId="2B8E3CC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ABE5811" w14:textId="77777777" w:rsidR="00076524" w:rsidRPr="00F02BC5" w:rsidRDefault="00076524">
            <w:pPr>
              <w:jc w:val="right"/>
              <w:rPr>
                <w:rFonts w:cs="Arial"/>
                <w:szCs w:val="16"/>
              </w:rPr>
            </w:pPr>
            <w:r w:rsidRPr="00F02BC5">
              <w:rPr>
                <w:rFonts w:cs="Arial"/>
                <w:szCs w:val="16"/>
              </w:rPr>
              <w:t>3,783</w:t>
            </w:r>
          </w:p>
        </w:tc>
        <w:tc>
          <w:tcPr>
            <w:tcW w:w="934" w:type="dxa"/>
            <w:tcBorders>
              <w:top w:val="nil"/>
              <w:left w:val="nil"/>
              <w:bottom w:val="nil"/>
              <w:right w:val="nil"/>
            </w:tcBorders>
            <w:shd w:val="clear" w:color="000000" w:fill="FFFFFF"/>
            <w:noWrap/>
            <w:vAlign w:val="center"/>
            <w:hideMark/>
          </w:tcPr>
          <w:p w14:paraId="43453960" w14:textId="77777777" w:rsidR="00076524" w:rsidRPr="00F02BC5" w:rsidRDefault="00076524">
            <w:pPr>
              <w:jc w:val="right"/>
              <w:rPr>
                <w:rFonts w:cs="Arial"/>
                <w:szCs w:val="16"/>
              </w:rPr>
            </w:pPr>
            <w:r w:rsidRPr="00F02BC5">
              <w:rPr>
                <w:rFonts w:cs="Arial"/>
                <w:szCs w:val="16"/>
              </w:rPr>
              <w:t>3,934</w:t>
            </w:r>
          </w:p>
        </w:tc>
      </w:tr>
      <w:tr w:rsidR="00076524" w:rsidRPr="00F02BC5" w14:paraId="491CFD1A" w14:textId="77777777" w:rsidTr="00076524">
        <w:trPr>
          <w:trHeight w:val="255"/>
        </w:trPr>
        <w:tc>
          <w:tcPr>
            <w:tcW w:w="3540" w:type="dxa"/>
            <w:tcBorders>
              <w:top w:val="nil"/>
              <w:left w:val="nil"/>
              <w:bottom w:val="nil"/>
              <w:right w:val="nil"/>
            </w:tcBorders>
            <w:shd w:val="clear" w:color="000000" w:fill="FFFFFF"/>
            <w:noWrap/>
            <w:vAlign w:val="center"/>
            <w:hideMark/>
          </w:tcPr>
          <w:p w14:paraId="72300D7A" w14:textId="77777777" w:rsidR="00076524" w:rsidRPr="00F02BC5" w:rsidRDefault="00076524">
            <w:pPr>
              <w:ind w:firstLineChars="100" w:firstLine="160"/>
              <w:rPr>
                <w:rFonts w:cs="Arial"/>
                <w:color w:val="000000"/>
                <w:szCs w:val="16"/>
              </w:rPr>
            </w:pPr>
            <w:r w:rsidRPr="00F02BC5">
              <w:rPr>
                <w:rFonts w:cs="Arial"/>
                <w:color w:val="000000"/>
                <w:szCs w:val="16"/>
              </w:rPr>
              <w:t>Separations and redundancies</w:t>
            </w:r>
          </w:p>
        </w:tc>
        <w:tc>
          <w:tcPr>
            <w:tcW w:w="935" w:type="dxa"/>
            <w:tcBorders>
              <w:top w:val="nil"/>
              <w:left w:val="nil"/>
              <w:bottom w:val="nil"/>
              <w:right w:val="nil"/>
            </w:tcBorders>
            <w:shd w:val="clear" w:color="000000" w:fill="D9D9D9"/>
            <w:noWrap/>
            <w:vAlign w:val="center"/>
            <w:hideMark/>
          </w:tcPr>
          <w:p w14:paraId="3881FE87" w14:textId="77777777" w:rsidR="00076524" w:rsidRPr="00F02BC5" w:rsidRDefault="00076524">
            <w:pPr>
              <w:jc w:val="right"/>
              <w:rPr>
                <w:rFonts w:cs="Arial"/>
                <w:szCs w:val="16"/>
              </w:rPr>
            </w:pPr>
            <w:r w:rsidRPr="00F02BC5">
              <w:rPr>
                <w:rFonts w:cs="Arial"/>
                <w:szCs w:val="16"/>
              </w:rPr>
              <w:t>213</w:t>
            </w:r>
          </w:p>
        </w:tc>
        <w:tc>
          <w:tcPr>
            <w:tcW w:w="933" w:type="dxa"/>
            <w:tcBorders>
              <w:top w:val="nil"/>
              <w:left w:val="nil"/>
              <w:bottom w:val="nil"/>
              <w:right w:val="nil"/>
            </w:tcBorders>
            <w:shd w:val="clear" w:color="000000" w:fill="FFFFFF"/>
            <w:noWrap/>
            <w:vAlign w:val="center"/>
            <w:hideMark/>
          </w:tcPr>
          <w:p w14:paraId="6E0E4899" w14:textId="77777777" w:rsidR="00076524" w:rsidRPr="00F02BC5" w:rsidRDefault="00076524">
            <w:pPr>
              <w:jc w:val="right"/>
              <w:rPr>
                <w:rFonts w:cs="Arial"/>
                <w:szCs w:val="16"/>
              </w:rPr>
            </w:pPr>
            <w:r w:rsidRPr="00F02BC5">
              <w:rPr>
                <w:rFonts w:cs="Arial"/>
                <w:szCs w:val="16"/>
              </w:rPr>
              <w:t>243</w:t>
            </w:r>
          </w:p>
        </w:tc>
        <w:tc>
          <w:tcPr>
            <w:tcW w:w="236" w:type="dxa"/>
            <w:tcBorders>
              <w:top w:val="nil"/>
              <w:left w:val="nil"/>
              <w:bottom w:val="nil"/>
              <w:right w:val="nil"/>
            </w:tcBorders>
            <w:shd w:val="clear" w:color="auto" w:fill="auto"/>
            <w:noWrap/>
            <w:vAlign w:val="center"/>
            <w:hideMark/>
          </w:tcPr>
          <w:p w14:paraId="3504015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5B3D525" w14:textId="77777777" w:rsidR="00076524" w:rsidRPr="00F02BC5" w:rsidRDefault="00076524">
            <w:pPr>
              <w:jc w:val="right"/>
              <w:rPr>
                <w:rFonts w:cs="Arial"/>
                <w:szCs w:val="16"/>
              </w:rPr>
            </w:pPr>
            <w:r w:rsidRPr="00F02BC5">
              <w:rPr>
                <w:rFonts w:cs="Arial"/>
                <w:szCs w:val="16"/>
              </w:rPr>
              <w:t>273</w:t>
            </w:r>
          </w:p>
        </w:tc>
        <w:tc>
          <w:tcPr>
            <w:tcW w:w="934" w:type="dxa"/>
            <w:tcBorders>
              <w:top w:val="nil"/>
              <w:left w:val="nil"/>
              <w:bottom w:val="nil"/>
              <w:right w:val="nil"/>
            </w:tcBorders>
            <w:shd w:val="clear" w:color="000000" w:fill="FFFFFF"/>
            <w:noWrap/>
            <w:vAlign w:val="center"/>
            <w:hideMark/>
          </w:tcPr>
          <w:p w14:paraId="0F04E049" w14:textId="77777777" w:rsidR="00076524" w:rsidRPr="00F02BC5" w:rsidRDefault="00076524">
            <w:pPr>
              <w:jc w:val="right"/>
              <w:rPr>
                <w:rFonts w:cs="Arial"/>
                <w:szCs w:val="16"/>
              </w:rPr>
            </w:pPr>
            <w:r w:rsidRPr="00F02BC5">
              <w:rPr>
                <w:rFonts w:cs="Arial"/>
                <w:szCs w:val="16"/>
              </w:rPr>
              <w:t>313</w:t>
            </w:r>
          </w:p>
        </w:tc>
      </w:tr>
      <w:tr w:rsidR="00076524" w:rsidRPr="00F02BC5" w14:paraId="229EB5DE" w14:textId="77777777" w:rsidTr="00076524">
        <w:trPr>
          <w:trHeight w:val="255"/>
        </w:trPr>
        <w:tc>
          <w:tcPr>
            <w:tcW w:w="3540" w:type="dxa"/>
            <w:tcBorders>
              <w:top w:val="nil"/>
              <w:left w:val="nil"/>
              <w:bottom w:val="nil"/>
              <w:right w:val="nil"/>
            </w:tcBorders>
            <w:shd w:val="clear" w:color="000000" w:fill="FFFFFF"/>
            <w:noWrap/>
            <w:vAlign w:val="center"/>
            <w:hideMark/>
          </w:tcPr>
          <w:p w14:paraId="7826AB34" w14:textId="77777777" w:rsidR="00076524" w:rsidRPr="00F02BC5" w:rsidRDefault="00076524">
            <w:pPr>
              <w:ind w:firstLineChars="100" w:firstLine="160"/>
              <w:rPr>
                <w:rFonts w:cs="Arial"/>
                <w:color w:val="000000"/>
                <w:szCs w:val="16"/>
              </w:rPr>
            </w:pPr>
            <w:r w:rsidRPr="00F02BC5">
              <w:rPr>
                <w:rFonts w:cs="Arial"/>
                <w:color w:val="000000"/>
                <w:szCs w:val="16"/>
              </w:rPr>
              <w:t>Workers compensation premiums and claims</w:t>
            </w:r>
          </w:p>
        </w:tc>
        <w:tc>
          <w:tcPr>
            <w:tcW w:w="935" w:type="dxa"/>
            <w:tcBorders>
              <w:top w:val="nil"/>
              <w:left w:val="nil"/>
              <w:bottom w:val="nil"/>
              <w:right w:val="nil"/>
            </w:tcBorders>
            <w:shd w:val="clear" w:color="000000" w:fill="D9D9D9"/>
            <w:noWrap/>
            <w:vAlign w:val="center"/>
            <w:hideMark/>
          </w:tcPr>
          <w:p w14:paraId="7E82E525" w14:textId="77777777" w:rsidR="00076524" w:rsidRPr="00F02BC5" w:rsidRDefault="00076524">
            <w:pPr>
              <w:jc w:val="right"/>
              <w:rPr>
                <w:rFonts w:cs="Arial"/>
                <w:szCs w:val="16"/>
              </w:rPr>
            </w:pPr>
            <w:r w:rsidRPr="00F02BC5">
              <w:rPr>
                <w:rFonts w:cs="Arial"/>
                <w:szCs w:val="16"/>
              </w:rPr>
              <w:t>2,556</w:t>
            </w:r>
          </w:p>
        </w:tc>
        <w:tc>
          <w:tcPr>
            <w:tcW w:w="933" w:type="dxa"/>
            <w:tcBorders>
              <w:top w:val="nil"/>
              <w:left w:val="nil"/>
              <w:bottom w:val="nil"/>
              <w:right w:val="nil"/>
            </w:tcBorders>
            <w:shd w:val="clear" w:color="000000" w:fill="FFFFFF"/>
            <w:noWrap/>
            <w:vAlign w:val="center"/>
            <w:hideMark/>
          </w:tcPr>
          <w:p w14:paraId="7E9DB4FF" w14:textId="77777777" w:rsidR="00076524" w:rsidRPr="00F02BC5" w:rsidRDefault="00076524">
            <w:pPr>
              <w:jc w:val="right"/>
              <w:rPr>
                <w:rFonts w:cs="Arial"/>
                <w:szCs w:val="16"/>
              </w:rPr>
            </w:pPr>
            <w:r w:rsidRPr="00F02BC5">
              <w:rPr>
                <w:rFonts w:cs="Arial"/>
                <w:szCs w:val="16"/>
              </w:rPr>
              <w:t>1,866</w:t>
            </w:r>
          </w:p>
        </w:tc>
        <w:tc>
          <w:tcPr>
            <w:tcW w:w="236" w:type="dxa"/>
            <w:tcBorders>
              <w:top w:val="nil"/>
              <w:left w:val="nil"/>
              <w:bottom w:val="nil"/>
              <w:right w:val="nil"/>
            </w:tcBorders>
            <w:shd w:val="clear" w:color="auto" w:fill="auto"/>
            <w:noWrap/>
            <w:vAlign w:val="center"/>
            <w:hideMark/>
          </w:tcPr>
          <w:p w14:paraId="0335A4E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C032A86" w14:textId="77777777" w:rsidR="00076524" w:rsidRPr="00F02BC5" w:rsidRDefault="00076524">
            <w:pPr>
              <w:jc w:val="right"/>
              <w:rPr>
                <w:rFonts w:cs="Arial"/>
                <w:szCs w:val="16"/>
              </w:rPr>
            </w:pPr>
            <w:r w:rsidRPr="00F02BC5">
              <w:rPr>
                <w:rFonts w:cs="Arial"/>
                <w:szCs w:val="16"/>
              </w:rPr>
              <w:t>2,618</w:t>
            </w:r>
          </w:p>
        </w:tc>
        <w:tc>
          <w:tcPr>
            <w:tcW w:w="934" w:type="dxa"/>
            <w:tcBorders>
              <w:top w:val="nil"/>
              <w:left w:val="nil"/>
              <w:bottom w:val="nil"/>
              <w:right w:val="nil"/>
            </w:tcBorders>
            <w:shd w:val="clear" w:color="000000" w:fill="FFFFFF"/>
            <w:noWrap/>
            <w:vAlign w:val="center"/>
            <w:hideMark/>
          </w:tcPr>
          <w:p w14:paraId="608327E7" w14:textId="77777777" w:rsidR="00076524" w:rsidRPr="00F02BC5" w:rsidRDefault="00076524">
            <w:pPr>
              <w:jc w:val="right"/>
              <w:rPr>
                <w:rFonts w:cs="Arial"/>
                <w:szCs w:val="16"/>
              </w:rPr>
            </w:pPr>
            <w:r w:rsidRPr="00F02BC5">
              <w:rPr>
                <w:rFonts w:cs="Arial"/>
                <w:szCs w:val="16"/>
              </w:rPr>
              <w:t>1,917</w:t>
            </w:r>
          </w:p>
        </w:tc>
      </w:tr>
      <w:tr w:rsidR="00076524" w:rsidRPr="00F02BC5" w14:paraId="3957787E" w14:textId="77777777" w:rsidTr="00076524">
        <w:trPr>
          <w:trHeight w:val="255"/>
        </w:trPr>
        <w:tc>
          <w:tcPr>
            <w:tcW w:w="3540" w:type="dxa"/>
            <w:tcBorders>
              <w:top w:val="nil"/>
              <w:left w:val="nil"/>
              <w:bottom w:val="nil"/>
              <w:right w:val="nil"/>
            </w:tcBorders>
            <w:shd w:val="clear" w:color="000000" w:fill="FFFFFF"/>
            <w:noWrap/>
            <w:vAlign w:val="center"/>
            <w:hideMark/>
          </w:tcPr>
          <w:p w14:paraId="3DB3BD2C" w14:textId="77777777" w:rsidR="00076524" w:rsidRPr="00F02BC5" w:rsidRDefault="00076524">
            <w:pPr>
              <w:ind w:firstLineChars="100" w:firstLine="160"/>
              <w:rPr>
                <w:rFonts w:cs="Arial"/>
                <w:color w:val="000000"/>
                <w:szCs w:val="16"/>
              </w:rPr>
            </w:pPr>
            <w:r w:rsidRPr="00F02BC5">
              <w:rPr>
                <w:rFonts w:cs="Arial"/>
                <w:color w:val="000000"/>
                <w:szCs w:val="16"/>
              </w:rPr>
              <w:t>Allowances, FBT and other</w:t>
            </w:r>
          </w:p>
        </w:tc>
        <w:tc>
          <w:tcPr>
            <w:tcW w:w="935" w:type="dxa"/>
            <w:tcBorders>
              <w:top w:val="nil"/>
              <w:left w:val="nil"/>
              <w:bottom w:val="nil"/>
              <w:right w:val="nil"/>
            </w:tcBorders>
            <w:shd w:val="clear" w:color="000000" w:fill="D9D9D9"/>
            <w:noWrap/>
            <w:vAlign w:val="center"/>
            <w:hideMark/>
          </w:tcPr>
          <w:p w14:paraId="336D0B50" w14:textId="77777777" w:rsidR="00076524" w:rsidRPr="00F02BC5" w:rsidRDefault="00076524">
            <w:pPr>
              <w:jc w:val="right"/>
              <w:rPr>
                <w:rFonts w:cs="Arial"/>
                <w:szCs w:val="16"/>
              </w:rPr>
            </w:pPr>
            <w:r w:rsidRPr="00F02BC5">
              <w:rPr>
                <w:rFonts w:cs="Arial"/>
                <w:szCs w:val="16"/>
              </w:rPr>
              <w:t>2,526</w:t>
            </w:r>
          </w:p>
        </w:tc>
        <w:tc>
          <w:tcPr>
            <w:tcW w:w="933" w:type="dxa"/>
            <w:tcBorders>
              <w:top w:val="nil"/>
              <w:left w:val="nil"/>
              <w:bottom w:val="nil"/>
              <w:right w:val="nil"/>
            </w:tcBorders>
            <w:shd w:val="clear" w:color="000000" w:fill="FFFFFF"/>
            <w:noWrap/>
            <w:vAlign w:val="center"/>
            <w:hideMark/>
          </w:tcPr>
          <w:p w14:paraId="7957DD17" w14:textId="77777777" w:rsidR="00076524" w:rsidRPr="00F02BC5" w:rsidRDefault="00076524">
            <w:pPr>
              <w:jc w:val="right"/>
              <w:rPr>
                <w:rFonts w:cs="Arial"/>
                <w:szCs w:val="16"/>
              </w:rPr>
            </w:pPr>
            <w:r w:rsidRPr="00F02BC5">
              <w:rPr>
                <w:rFonts w:cs="Arial"/>
                <w:szCs w:val="16"/>
              </w:rPr>
              <w:t>2,442</w:t>
            </w:r>
          </w:p>
        </w:tc>
        <w:tc>
          <w:tcPr>
            <w:tcW w:w="236" w:type="dxa"/>
            <w:tcBorders>
              <w:top w:val="nil"/>
              <w:left w:val="nil"/>
              <w:bottom w:val="nil"/>
              <w:right w:val="nil"/>
            </w:tcBorders>
            <w:shd w:val="clear" w:color="auto" w:fill="auto"/>
            <w:noWrap/>
            <w:vAlign w:val="center"/>
            <w:hideMark/>
          </w:tcPr>
          <w:p w14:paraId="3AC9C42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977BFE5" w14:textId="77777777" w:rsidR="00076524" w:rsidRPr="00F02BC5" w:rsidRDefault="00076524">
            <w:pPr>
              <w:jc w:val="right"/>
              <w:rPr>
                <w:rFonts w:cs="Arial"/>
                <w:szCs w:val="16"/>
              </w:rPr>
            </w:pPr>
            <w:r w:rsidRPr="00F02BC5">
              <w:rPr>
                <w:rFonts w:cs="Arial"/>
                <w:szCs w:val="16"/>
              </w:rPr>
              <w:t>2,612</w:t>
            </w:r>
          </w:p>
        </w:tc>
        <w:tc>
          <w:tcPr>
            <w:tcW w:w="934" w:type="dxa"/>
            <w:tcBorders>
              <w:top w:val="nil"/>
              <w:left w:val="nil"/>
              <w:bottom w:val="nil"/>
              <w:right w:val="nil"/>
            </w:tcBorders>
            <w:shd w:val="clear" w:color="000000" w:fill="FFFFFF"/>
            <w:noWrap/>
            <w:vAlign w:val="center"/>
            <w:hideMark/>
          </w:tcPr>
          <w:p w14:paraId="3209B452" w14:textId="77777777" w:rsidR="00076524" w:rsidRPr="00F02BC5" w:rsidRDefault="00076524">
            <w:pPr>
              <w:jc w:val="right"/>
              <w:rPr>
                <w:rFonts w:cs="Arial"/>
                <w:szCs w:val="16"/>
              </w:rPr>
            </w:pPr>
            <w:r w:rsidRPr="00F02BC5">
              <w:rPr>
                <w:rFonts w:cs="Arial"/>
                <w:szCs w:val="16"/>
              </w:rPr>
              <w:t>2,532</w:t>
            </w:r>
          </w:p>
        </w:tc>
      </w:tr>
      <w:tr w:rsidR="00076524" w:rsidRPr="00F02BC5" w14:paraId="76BB6183" w14:textId="77777777" w:rsidTr="00076524">
        <w:trPr>
          <w:trHeight w:val="255"/>
        </w:trPr>
        <w:tc>
          <w:tcPr>
            <w:tcW w:w="3540" w:type="dxa"/>
            <w:tcBorders>
              <w:top w:val="nil"/>
              <w:left w:val="nil"/>
              <w:bottom w:val="nil"/>
              <w:right w:val="nil"/>
            </w:tcBorders>
            <w:shd w:val="clear" w:color="000000" w:fill="FFFFFF"/>
            <w:noWrap/>
            <w:vAlign w:val="center"/>
            <w:hideMark/>
          </w:tcPr>
          <w:p w14:paraId="6BB65748" w14:textId="77777777" w:rsidR="00076524" w:rsidRPr="00F02BC5" w:rsidRDefault="00076524">
            <w:pPr>
              <w:rPr>
                <w:rFonts w:cs="Arial"/>
                <w:b/>
                <w:bCs/>
                <w:color w:val="000000"/>
                <w:szCs w:val="16"/>
              </w:rPr>
            </w:pPr>
            <w:r w:rsidRPr="00F02BC5">
              <w:rPr>
                <w:rFonts w:cs="Arial"/>
                <w:b/>
                <w:bCs/>
                <w:color w:val="000000"/>
                <w:szCs w:val="16"/>
              </w:rPr>
              <w:t>Total other operating expenses</w:t>
            </w:r>
          </w:p>
        </w:tc>
        <w:tc>
          <w:tcPr>
            <w:tcW w:w="935" w:type="dxa"/>
            <w:tcBorders>
              <w:top w:val="single" w:sz="4" w:space="0" w:color="000000"/>
              <w:left w:val="nil"/>
              <w:bottom w:val="nil"/>
              <w:right w:val="nil"/>
            </w:tcBorders>
            <w:shd w:val="clear" w:color="000000" w:fill="D9D9D9"/>
            <w:noWrap/>
            <w:vAlign w:val="center"/>
            <w:hideMark/>
          </w:tcPr>
          <w:p w14:paraId="4D3F595F" w14:textId="77777777" w:rsidR="00076524" w:rsidRPr="00F02BC5" w:rsidRDefault="00076524">
            <w:pPr>
              <w:jc w:val="right"/>
              <w:rPr>
                <w:rFonts w:cs="Arial"/>
                <w:b/>
                <w:bCs/>
                <w:color w:val="000000"/>
                <w:szCs w:val="16"/>
              </w:rPr>
            </w:pPr>
            <w:r w:rsidRPr="00F02BC5">
              <w:rPr>
                <w:rFonts w:cs="Arial"/>
                <w:b/>
                <w:bCs/>
                <w:color w:val="000000"/>
                <w:szCs w:val="16"/>
              </w:rPr>
              <w:t>8,512</w:t>
            </w:r>
          </w:p>
        </w:tc>
        <w:tc>
          <w:tcPr>
            <w:tcW w:w="933" w:type="dxa"/>
            <w:tcBorders>
              <w:top w:val="single" w:sz="4" w:space="0" w:color="000000"/>
              <w:left w:val="nil"/>
              <w:bottom w:val="nil"/>
              <w:right w:val="nil"/>
            </w:tcBorders>
            <w:shd w:val="clear" w:color="000000" w:fill="FFFFFF"/>
            <w:noWrap/>
            <w:vAlign w:val="center"/>
            <w:hideMark/>
          </w:tcPr>
          <w:p w14:paraId="125460DD" w14:textId="77777777" w:rsidR="00076524" w:rsidRPr="00F02BC5" w:rsidRDefault="00076524">
            <w:pPr>
              <w:jc w:val="right"/>
              <w:rPr>
                <w:rFonts w:cs="Arial"/>
                <w:b/>
                <w:bCs/>
                <w:color w:val="000000"/>
                <w:szCs w:val="16"/>
              </w:rPr>
            </w:pPr>
            <w:r w:rsidRPr="00F02BC5">
              <w:rPr>
                <w:rFonts w:cs="Arial"/>
                <w:b/>
                <w:bCs/>
                <w:color w:val="000000"/>
                <w:szCs w:val="16"/>
              </w:rPr>
              <w:t>7,863</w:t>
            </w:r>
          </w:p>
        </w:tc>
        <w:tc>
          <w:tcPr>
            <w:tcW w:w="236" w:type="dxa"/>
            <w:tcBorders>
              <w:top w:val="nil"/>
              <w:left w:val="nil"/>
              <w:bottom w:val="nil"/>
              <w:right w:val="nil"/>
            </w:tcBorders>
            <w:shd w:val="clear" w:color="000000" w:fill="FFFFFF"/>
            <w:noWrap/>
            <w:vAlign w:val="center"/>
            <w:hideMark/>
          </w:tcPr>
          <w:p w14:paraId="4A14BF79"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9025FD9" w14:textId="77777777" w:rsidR="00076524" w:rsidRPr="00F02BC5" w:rsidRDefault="00076524">
            <w:pPr>
              <w:jc w:val="right"/>
              <w:rPr>
                <w:rFonts w:cs="Arial"/>
                <w:b/>
                <w:bCs/>
                <w:color w:val="000000"/>
                <w:szCs w:val="16"/>
              </w:rPr>
            </w:pPr>
            <w:r w:rsidRPr="00F02BC5">
              <w:rPr>
                <w:rFonts w:cs="Arial"/>
                <w:b/>
                <w:bCs/>
                <w:color w:val="000000"/>
                <w:szCs w:val="16"/>
              </w:rPr>
              <w:t>9,286</w:t>
            </w:r>
          </w:p>
        </w:tc>
        <w:tc>
          <w:tcPr>
            <w:tcW w:w="934" w:type="dxa"/>
            <w:tcBorders>
              <w:top w:val="single" w:sz="4" w:space="0" w:color="000000"/>
              <w:left w:val="nil"/>
              <w:bottom w:val="nil"/>
              <w:right w:val="nil"/>
            </w:tcBorders>
            <w:shd w:val="clear" w:color="000000" w:fill="FFFFFF"/>
            <w:noWrap/>
            <w:vAlign w:val="center"/>
            <w:hideMark/>
          </w:tcPr>
          <w:p w14:paraId="0B23C7F9" w14:textId="77777777" w:rsidR="00076524" w:rsidRPr="00F02BC5" w:rsidRDefault="00076524">
            <w:pPr>
              <w:jc w:val="right"/>
              <w:rPr>
                <w:rFonts w:cs="Arial"/>
                <w:b/>
                <w:bCs/>
                <w:color w:val="000000"/>
                <w:szCs w:val="16"/>
              </w:rPr>
            </w:pPr>
            <w:r w:rsidRPr="00F02BC5">
              <w:rPr>
                <w:rFonts w:cs="Arial"/>
                <w:b/>
                <w:bCs/>
                <w:color w:val="000000"/>
                <w:szCs w:val="16"/>
              </w:rPr>
              <w:t>8,696</w:t>
            </w:r>
          </w:p>
        </w:tc>
      </w:tr>
      <w:tr w:rsidR="00076524" w:rsidRPr="00F02BC5" w14:paraId="596EBC84" w14:textId="77777777" w:rsidTr="00076524">
        <w:trPr>
          <w:trHeight w:val="255"/>
        </w:trPr>
        <w:tc>
          <w:tcPr>
            <w:tcW w:w="3540" w:type="dxa"/>
            <w:tcBorders>
              <w:top w:val="nil"/>
              <w:left w:val="nil"/>
              <w:bottom w:val="nil"/>
              <w:right w:val="nil"/>
            </w:tcBorders>
            <w:shd w:val="clear" w:color="000000" w:fill="FFFFFF"/>
            <w:noWrap/>
            <w:vAlign w:val="center"/>
            <w:hideMark/>
          </w:tcPr>
          <w:p w14:paraId="0D98D86D"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3BB38E9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7270F04B"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1BF601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5D6FD8B"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33C9A293"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64DB070E" w14:textId="77777777" w:rsidTr="00076524">
        <w:trPr>
          <w:trHeight w:val="255"/>
        </w:trPr>
        <w:tc>
          <w:tcPr>
            <w:tcW w:w="3540" w:type="dxa"/>
            <w:tcBorders>
              <w:top w:val="nil"/>
              <w:left w:val="nil"/>
              <w:bottom w:val="nil"/>
              <w:right w:val="nil"/>
            </w:tcBorders>
            <w:shd w:val="clear" w:color="000000" w:fill="FFFFFF"/>
            <w:noWrap/>
            <w:vAlign w:val="center"/>
            <w:hideMark/>
          </w:tcPr>
          <w:p w14:paraId="0842E900" w14:textId="77777777" w:rsidR="00076524" w:rsidRPr="00F02BC5" w:rsidRDefault="00076524">
            <w:pPr>
              <w:rPr>
                <w:rFonts w:cs="Arial"/>
                <w:b/>
                <w:bCs/>
                <w:color w:val="000000"/>
                <w:szCs w:val="16"/>
              </w:rPr>
            </w:pPr>
            <w:r w:rsidRPr="00F02BC5">
              <w:rPr>
                <w:rFonts w:cs="Arial"/>
                <w:b/>
                <w:bCs/>
                <w:color w:val="000000"/>
                <w:szCs w:val="16"/>
              </w:rPr>
              <w:t>Superannuation expenses</w:t>
            </w:r>
          </w:p>
        </w:tc>
        <w:tc>
          <w:tcPr>
            <w:tcW w:w="935" w:type="dxa"/>
            <w:tcBorders>
              <w:top w:val="nil"/>
              <w:left w:val="nil"/>
              <w:bottom w:val="nil"/>
              <w:right w:val="nil"/>
            </w:tcBorders>
            <w:shd w:val="clear" w:color="000000" w:fill="D9D9D9"/>
            <w:noWrap/>
            <w:vAlign w:val="center"/>
            <w:hideMark/>
          </w:tcPr>
          <w:p w14:paraId="09F15EB3"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BCAA743"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87F6B96"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B4F46D0"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B5C7400"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1F446E96" w14:textId="77777777" w:rsidTr="00076524">
        <w:trPr>
          <w:trHeight w:val="255"/>
        </w:trPr>
        <w:tc>
          <w:tcPr>
            <w:tcW w:w="3540" w:type="dxa"/>
            <w:tcBorders>
              <w:top w:val="nil"/>
              <w:left w:val="nil"/>
              <w:bottom w:val="nil"/>
              <w:right w:val="nil"/>
            </w:tcBorders>
            <w:shd w:val="clear" w:color="000000" w:fill="FFFFFF"/>
            <w:noWrap/>
            <w:vAlign w:val="center"/>
            <w:hideMark/>
          </w:tcPr>
          <w:p w14:paraId="41AA82DF" w14:textId="77777777" w:rsidR="00076524" w:rsidRPr="00F02BC5" w:rsidRDefault="00076524">
            <w:pPr>
              <w:ind w:firstLineChars="100" w:firstLine="160"/>
              <w:rPr>
                <w:rFonts w:cs="Arial"/>
                <w:color w:val="000000"/>
                <w:szCs w:val="16"/>
              </w:rPr>
            </w:pPr>
            <w:r w:rsidRPr="00F02BC5">
              <w:rPr>
                <w:rFonts w:cs="Arial"/>
                <w:color w:val="000000"/>
                <w:szCs w:val="16"/>
              </w:rPr>
              <w:t>Superannuation</w:t>
            </w:r>
          </w:p>
        </w:tc>
        <w:tc>
          <w:tcPr>
            <w:tcW w:w="935" w:type="dxa"/>
            <w:tcBorders>
              <w:top w:val="nil"/>
              <w:left w:val="nil"/>
              <w:bottom w:val="nil"/>
              <w:right w:val="nil"/>
            </w:tcBorders>
            <w:shd w:val="clear" w:color="000000" w:fill="D9D9D9"/>
            <w:noWrap/>
            <w:vAlign w:val="center"/>
            <w:hideMark/>
          </w:tcPr>
          <w:p w14:paraId="456B763C" w14:textId="77777777" w:rsidR="00076524" w:rsidRPr="00F02BC5" w:rsidRDefault="00076524">
            <w:pPr>
              <w:jc w:val="right"/>
              <w:rPr>
                <w:rFonts w:cs="Arial"/>
                <w:szCs w:val="16"/>
              </w:rPr>
            </w:pPr>
            <w:r w:rsidRPr="00F02BC5">
              <w:rPr>
                <w:rFonts w:cs="Arial"/>
                <w:szCs w:val="16"/>
              </w:rPr>
              <w:t>12,247</w:t>
            </w:r>
          </w:p>
        </w:tc>
        <w:tc>
          <w:tcPr>
            <w:tcW w:w="933" w:type="dxa"/>
            <w:tcBorders>
              <w:top w:val="nil"/>
              <w:left w:val="nil"/>
              <w:bottom w:val="nil"/>
              <w:right w:val="nil"/>
            </w:tcBorders>
            <w:shd w:val="clear" w:color="000000" w:fill="FFFFFF"/>
            <w:noWrap/>
            <w:vAlign w:val="center"/>
            <w:hideMark/>
          </w:tcPr>
          <w:p w14:paraId="46A3B1BD" w14:textId="77777777" w:rsidR="00076524" w:rsidRPr="00F02BC5" w:rsidRDefault="00076524">
            <w:pPr>
              <w:jc w:val="right"/>
              <w:rPr>
                <w:rFonts w:cs="Arial"/>
                <w:szCs w:val="16"/>
              </w:rPr>
            </w:pPr>
            <w:r w:rsidRPr="00F02BC5">
              <w:rPr>
                <w:rFonts w:cs="Arial"/>
                <w:szCs w:val="16"/>
              </w:rPr>
              <w:t>9,136</w:t>
            </w:r>
          </w:p>
        </w:tc>
        <w:tc>
          <w:tcPr>
            <w:tcW w:w="236" w:type="dxa"/>
            <w:tcBorders>
              <w:top w:val="nil"/>
              <w:left w:val="nil"/>
              <w:bottom w:val="nil"/>
              <w:right w:val="nil"/>
            </w:tcBorders>
            <w:shd w:val="clear" w:color="auto" w:fill="auto"/>
            <w:noWrap/>
            <w:vAlign w:val="center"/>
            <w:hideMark/>
          </w:tcPr>
          <w:p w14:paraId="10E6869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6C6FE89" w14:textId="77777777" w:rsidR="00076524" w:rsidRPr="00F02BC5" w:rsidRDefault="00076524">
            <w:pPr>
              <w:jc w:val="right"/>
              <w:rPr>
                <w:rFonts w:cs="Arial"/>
                <w:szCs w:val="16"/>
              </w:rPr>
            </w:pPr>
            <w:r w:rsidRPr="00F02BC5">
              <w:rPr>
                <w:rFonts w:cs="Arial"/>
                <w:szCs w:val="16"/>
              </w:rPr>
              <w:t>12,865</w:t>
            </w:r>
          </w:p>
        </w:tc>
        <w:tc>
          <w:tcPr>
            <w:tcW w:w="934" w:type="dxa"/>
            <w:tcBorders>
              <w:top w:val="nil"/>
              <w:left w:val="nil"/>
              <w:bottom w:val="nil"/>
              <w:right w:val="nil"/>
            </w:tcBorders>
            <w:shd w:val="clear" w:color="000000" w:fill="FFFFFF"/>
            <w:noWrap/>
            <w:vAlign w:val="center"/>
            <w:hideMark/>
          </w:tcPr>
          <w:p w14:paraId="4B1FD53D" w14:textId="77777777" w:rsidR="00076524" w:rsidRPr="00F02BC5" w:rsidRDefault="00076524">
            <w:pPr>
              <w:jc w:val="right"/>
              <w:rPr>
                <w:rFonts w:cs="Arial"/>
                <w:szCs w:val="16"/>
              </w:rPr>
            </w:pPr>
            <w:r w:rsidRPr="00F02BC5">
              <w:rPr>
                <w:rFonts w:cs="Arial"/>
                <w:szCs w:val="16"/>
              </w:rPr>
              <w:t>9,695</w:t>
            </w:r>
          </w:p>
        </w:tc>
      </w:tr>
      <w:tr w:rsidR="00076524" w:rsidRPr="00F02BC5" w14:paraId="009F3828" w14:textId="77777777" w:rsidTr="00076524">
        <w:trPr>
          <w:trHeight w:val="255"/>
        </w:trPr>
        <w:tc>
          <w:tcPr>
            <w:tcW w:w="3540" w:type="dxa"/>
            <w:tcBorders>
              <w:top w:val="nil"/>
              <w:left w:val="nil"/>
              <w:bottom w:val="nil"/>
              <w:right w:val="nil"/>
            </w:tcBorders>
            <w:shd w:val="clear" w:color="000000" w:fill="FFFFFF"/>
            <w:noWrap/>
            <w:vAlign w:val="center"/>
            <w:hideMark/>
          </w:tcPr>
          <w:p w14:paraId="1F5339C6" w14:textId="77777777" w:rsidR="00076524" w:rsidRPr="00F02BC5" w:rsidRDefault="00076524">
            <w:pPr>
              <w:ind w:firstLineChars="100" w:firstLine="160"/>
              <w:rPr>
                <w:rFonts w:cs="Arial"/>
                <w:color w:val="000000"/>
                <w:szCs w:val="16"/>
              </w:rPr>
            </w:pPr>
            <w:r w:rsidRPr="00F02BC5">
              <w:rPr>
                <w:rFonts w:cs="Arial"/>
                <w:color w:val="000000"/>
                <w:szCs w:val="16"/>
              </w:rPr>
              <w:t>Superannuation interest</w:t>
            </w:r>
          </w:p>
        </w:tc>
        <w:tc>
          <w:tcPr>
            <w:tcW w:w="935" w:type="dxa"/>
            <w:tcBorders>
              <w:top w:val="nil"/>
              <w:left w:val="nil"/>
              <w:bottom w:val="nil"/>
              <w:right w:val="nil"/>
            </w:tcBorders>
            <w:shd w:val="clear" w:color="000000" w:fill="D9D9D9"/>
            <w:noWrap/>
            <w:vAlign w:val="center"/>
            <w:hideMark/>
          </w:tcPr>
          <w:p w14:paraId="56DC2D21" w14:textId="77777777" w:rsidR="00076524" w:rsidRPr="00F02BC5" w:rsidRDefault="00076524">
            <w:pPr>
              <w:jc w:val="right"/>
              <w:rPr>
                <w:rFonts w:cs="Arial"/>
                <w:szCs w:val="16"/>
              </w:rPr>
            </w:pPr>
            <w:r w:rsidRPr="00F02BC5">
              <w:rPr>
                <w:rFonts w:cs="Arial"/>
                <w:szCs w:val="16"/>
              </w:rPr>
              <w:t>7,673</w:t>
            </w:r>
          </w:p>
        </w:tc>
        <w:tc>
          <w:tcPr>
            <w:tcW w:w="933" w:type="dxa"/>
            <w:tcBorders>
              <w:top w:val="nil"/>
              <w:left w:val="nil"/>
              <w:bottom w:val="nil"/>
              <w:right w:val="nil"/>
            </w:tcBorders>
            <w:shd w:val="clear" w:color="000000" w:fill="FFFFFF"/>
            <w:noWrap/>
            <w:vAlign w:val="center"/>
            <w:hideMark/>
          </w:tcPr>
          <w:p w14:paraId="57BC40C6" w14:textId="77777777" w:rsidR="00076524" w:rsidRPr="00F02BC5" w:rsidRDefault="00076524">
            <w:pPr>
              <w:jc w:val="right"/>
              <w:rPr>
                <w:rFonts w:cs="Arial"/>
                <w:szCs w:val="16"/>
              </w:rPr>
            </w:pPr>
            <w:r w:rsidRPr="00F02BC5">
              <w:rPr>
                <w:rFonts w:cs="Arial"/>
                <w:szCs w:val="16"/>
              </w:rPr>
              <w:t>9,444</w:t>
            </w:r>
          </w:p>
        </w:tc>
        <w:tc>
          <w:tcPr>
            <w:tcW w:w="236" w:type="dxa"/>
            <w:tcBorders>
              <w:top w:val="nil"/>
              <w:left w:val="nil"/>
              <w:bottom w:val="nil"/>
              <w:right w:val="nil"/>
            </w:tcBorders>
            <w:shd w:val="clear" w:color="auto" w:fill="auto"/>
            <w:noWrap/>
            <w:vAlign w:val="center"/>
            <w:hideMark/>
          </w:tcPr>
          <w:p w14:paraId="6C0DDA7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A82448B" w14:textId="77777777" w:rsidR="00076524" w:rsidRPr="00F02BC5" w:rsidRDefault="00076524">
            <w:pPr>
              <w:jc w:val="right"/>
              <w:rPr>
                <w:rFonts w:cs="Arial"/>
                <w:szCs w:val="16"/>
              </w:rPr>
            </w:pPr>
            <w:r w:rsidRPr="00F02BC5">
              <w:rPr>
                <w:rFonts w:cs="Arial"/>
                <w:szCs w:val="16"/>
              </w:rPr>
              <w:t>7,673</w:t>
            </w:r>
          </w:p>
        </w:tc>
        <w:tc>
          <w:tcPr>
            <w:tcW w:w="934" w:type="dxa"/>
            <w:tcBorders>
              <w:top w:val="nil"/>
              <w:left w:val="nil"/>
              <w:bottom w:val="nil"/>
              <w:right w:val="nil"/>
            </w:tcBorders>
            <w:shd w:val="clear" w:color="000000" w:fill="FFFFFF"/>
            <w:noWrap/>
            <w:vAlign w:val="center"/>
            <w:hideMark/>
          </w:tcPr>
          <w:p w14:paraId="228C6F86" w14:textId="77777777" w:rsidR="00076524" w:rsidRPr="00F02BC5" w:rsidRDefault="00076524">
            <w:pPr>
              <w:jc w:val="right"/>
              <w:rPr>
                <w:rFonts w:cs="Arial"/>
                <w:szCs w:val="16"/>
              </w:rPr>
            </w:pPr>
            <w:r w:rsidRPr="00F02BC5">
              <w:rPr>
                <w:rFonts w:cs="Arial"/>
                <w:szCs w:val="16"/>
              </w:rPr>
              <w:t>9,444</w:t>
            </w:r>
          </w:p>
        </w:tc>
      </w:tr>
      <w:tr w:rsidR="00076524" w:rsidRPr="00F02BC5" w14:paraId="71D2B7C0" w14:textId="77777777" w:rsidTr="00076524">
        <w:trPr>
          <w:trHeight w:val="255"/>
        </w:trPr>
        <w:tc>
          <w:tcPr>
            <w:tcW w:w="3540" w:type="dxa"/>
            <w:tcBorders>
              <w:top w:val="nil"/>
              <w:left w:val="nil"/>
              <w:bottom w:val="nil"/>
              <w:right w:val="nil"/>
            </w:tcBorders>
            <w:shd w:val="clear" w:color="000000" w:fill="FFFFFF"/>
            <w:noWrap/>
            <w:vAlign w:val="center"/>
            <w:hideMark/>
          </w:tcPr>
          <w:p w14:paraId="773A0D27" w14:textId="77777777" w:rsidR="00076524" w:rsidRPr="00F02BC5" w:rsidRDefault="00076524">
            <w:pPr>
              <w:rPr>
                <w:rFonts w:cs="Arial"/>
                <w:b/>
                <w:bCs/>
                <w:color w:val="000000"/>
                <w:szCs w:val="16"/>
              </w:rPr>
            </w:pPr>
            <w:r w:rsidRPr="00F02BC5">
              <w:rPr>
                <w:rFonts w:cs="Arial"/>
                <w:b/>
                <w:bCs/>
                <w:color w:val="000000"/>
                <w:szCs w:val="16"/>
              </w:rPr>
              <w:t>Total superannuation expenses</w:t>
            </w:r>
          </w:p>
        </w:tc>
        <w:tc>
          <w:tcPr>
            <w:tcW w:w="935" w:type="dxa"/>
            <w:tcBorders>
              <w:top w:val="single" w:sz="4" w:space="0" w:color="000000"/>
              <w:left w:val="nil"/>
              <w:bottom w:val="single" w:sz="4" w:space="0" w:color="000000"/>
              <w:right w:val="nil"/>
            </w:tcBorders>
            <w:shd w:val="clear" w:color="000000" w:fill="D9D9D9"/>
            <w:noWrap/>
            <w:vAlign w:val="center"/>
            <w:hideMark/>
          </w:tcPr>
          <w:p w14:paraId="09177AF9" w14:textId="77777777" w:rsidR="00076524" w:rsidRPr="00F02BC5" w:rsidRDefault="00076524">
            <w:pPr>
              <w:jc w:val="right"/>
              <w:rPr>
                <w:rFonts w:cs="Arial"/>
                <w:b/>
                <w:bCs/>
                <w:color w:val="000000"/>
                <w:szCs w:val="16"/>
              </w:rPr>
            </w:pPr>
            <w:r w:rsidRPr="00F02BC5">
              <w:rPr>
                <w:rFonts w:cs="Arial"/>
                <w:b/>
                <w:bCs/>
                <w:color w:val="000000"/>
                <w:szCs w:val="16"/>
              </w:rPr>
              <w:t>19,920</w:t>
            </w:r>
          </w:p>
        </w:tc>
        <w:tc>
          <w:tcPr>
            <w:tcW w:w="933" w:type="dxa"/>
            <w:tcBorders>
              <w:top w:val="single" w:sz="4" w:space="0" w:color="000000"/>
              <w:left w:val="nil"/>
              <w:bottom w:val="single" w:sz="4" w:space="0" w:color="000000"/>
              <w:right w:val="nil"/>
            </w:tcBorders>
            <w:shd w:val="clear" w:color="000000" w:fill="FFFFFF"/>
            <w:noWrap/>
            <w:vAlign w:val="center"/>
            <w:hideMark/>
          </w:tcPr>
          <w:p w14:paraId="64D54D64" w14:textId="77777777" w:rsidR="00076524" w:rsidRPr="00F02BC5" w:rsidRDefault="00076524">
            <w:pPr>
              <w:jc w:val="right"/>
              <w:rPr>
                <w:rFonts w:cs="Arial"/>
                <w:b/>
                <w:bCs/>
                <w:color w:val="000000"/>
                <w:szCs w:val="16"/>
              </w:rPr>
            </w:pPr>
            <w:r w:rsidRPr="00F02BC5">
              <w:rPr>
                <w:rFonts w:cs="Arial"/>
                <w:b/>
                <w:bCs/>
                <w:color w:val="000000"/>
                <w:szCs w:val="16"/>
              </w:rPr>
              <w:t>18,580</w:t>
            </w:r>
          </w:p>
        </w:tc>
        <w:tc>
          <w:tcPr>
            <w:tcW w:w="236" w:type="dxa"/>
            <w:tcBorders>
              <w:top w:val="nil"/>
              <w:left w:val="nil"/>
              <w:bottom w:val="nil"/>
              <w:right w:val="nil"/>
            </w:tcBorders>
            <w:shd w:val="clear" w:color="000000" w:fill="FFFFFF"/>
            <w:noWrap/>
            <w:vAlign w:val="center"/>
            <w:hideMark/>
          </w:tcPr>
          <w:p w14:paraId="6606D23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EBC50FE" w14:textId="77777777" w:rsidR="00076524" w:rsidRPr="00F02BC5" w:rsidRDefault="00076524">
            <w:pPr>
              <w:jc w:val="right"/>
              <w:rPr>
                <w:rFonts w:cs="Arial"/>
                <w:b/>
                <w:bCs/>
                <w:color w:val="000000"/>
                <w:szCs w:val="16"/>
              </w:rPr>
            </w:pPr>
            <w:r w:rsidRPr="00F02BC5">
              <w:rPr>
                <w:rFonts w:cs="Arial"/>
                <w:b/>
                <w:bCs/>
                <w:color w:val="000000"/>
                <w:szCs w:val="16"/>
              </w:rPr>
              <w:t>20,538</w:t>
            </w:r>
          </w:p>
        </w:tc>
        <w:tc>
          <w:tcPr>
            <w:tcW w:w="934" w:type="dxa"/>
            <w:tcBorders>
              <w:top w:val="single" w:sz="4" w:space="0" w:color="000000"/>
              <w:left w:val="nil"/>
              <w:bottom w:val="single" w:sz="4" w:space="0" w:color="000000"/>
              <w:right w:val="nil"/>
            </w:tcBorders>
            <w:shd w:val="clear" w:color="000000" w:fill="FFFFFF"/>
            <w:noWrap/>
            <w:vAlign w:val="center"/>
            <w:hideMark/>
          </w:tcPr>
          <w:p w14:paraId="097BEA28" w14:textId="77777777" w:rsidR="00076524" w:rsidRPr="00F02BC5" w:rsidRDefault="00076524">
            <w:pPr>
              <w:jc w:val="right"/>
              <w:rPr>
                <w:rFonts w:cs="Arial"/>
                <w:b/>
                <w:bCs/>
                <w:color w:val="000000"/>
                <w:szCs w:val="16"/>
              </w:rPr>
            </w:pPr>
            <w:r w:rsidRPr="00F02BC5">
              <w:rPr>
                <w:rFonts w:cs="Arial"/>
                <w:b/>
                <w:bCs/>
                <w:color w:val="000000"/>
                <w:szCs w:val="16"/>
              </w:rPr>
              <w:t>19,139</w:t>
            </w:r>
          </w:p>
        </w:tc>
      </w:tr>
      <w:tr w:rsidR="00076524" w:rsidRPr="00F02BC5" w14:paraId="31D555CD" w14:textId="77777777" w:rsidTr="00076524">
        <w:trPr>
          <w:trHeight w:val="255"/>
        </w:trPr>
        <w:tc>
          <w:tcPr>
            <w:tcW w:w="3540" w:type="dxa"/>
            <w:tcBorders>
              <w:top w:val="nil"/>
              <w:left w:val="nil"/>
              <w:bottom w:val="nil"/>
              <w:right w:val="nil"/>
            </w:tcBorders>
            <w:shd w:val="clear" w:color="000000" w:fill="FFFFFF"/>
            <w:noWrap/>
            <w:vAlign w:val="center"/>
            <w:hideMark/>
          </w:tcPr>
          <w:p w14:paraId="3BE03BEF" w14:textId="77777777" w:rsidR="00076524" w:rsidRPr="00F02BC5" w:rsidRDefault="00076524">
            <w:pPr>
              <w:ind w:firstLineChars="100" w:firstLine="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24680AFB"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4679F9C7"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507022C8"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8F3242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22BFC42A"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6DBD7AD6"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60496B71" w14:textId="77777777" w:rsidR="00076524" w:rsidRPr="00F02BC5" w:rsidRDefault="00076524">
            <w:pPr>
              <w:rPr>
                <w:rFonts w:cs="Arial"/>
                <w:b/>
                <w:bCs/>
                <w:color w:val="000000"/>
                <w:szCs w:val="16"/>
              </w:rPr>
            </w:pPr>
            <w:r w:rsidRPr="00F02BC5">
              <w:rPr>
                <w:rFonts w:cs="Arial"/>
                <w:b/>
                <w:bCs/>
                <w:color w:val="000000"/>
                <w:szCs w:val="16"/>
              </w:rPr>
              <w:t>Total employee and superannuation expenses(a)</w:t>
            </w:r>
          </w:p>
        </w:tc>
        <w:tc>
          <w:tcPr>
            <w:tcW w:w="935" w:type="dxa"/>
            <w:tcBorders>
              <w:top w:val="single" w:sz="4" w:space="0" w:color="000000"/>
              <w:left w:val="nil"/>
              <w:bottom w:val="single" w:sz="4" w:space="0" w:color="000000"/>
              <w:right w:val="nil"/>
            </w:tcBorders>
            <w:shd w:val="clear" w:color="000000" w:fill="D9D9D9"/>
            <w:noWrap/>
            <w:vAlign w:val="center"/>
            <w:hideMark/>
          </w:tcPr>
          <w:p w14:paraId="7BABC34F" w14:textId="77777777" w:rsidR="00076524" w:rsidRPr="00F02BC5" w:rsidRDefault="00076524">
            <w:pPr>
              <w:jc w:val="right"/>
              <w:rPr>
                <w:rFonts w:cs="Arial"/>
                <w:b/>
                <w:bCs/>
                <w:color w:val="000000"/>
                <w:szCs w:val="16"/>
              </w:rPr>
            </w:pPr>
            <w:r w:rsidRPr="00F02BC5">
              <w:rPr>
                <w:rFonts w:cs="Arial"/>
                <w:b/>
                <w:bCs/>
                <w:color w:val="000000"/>
                <w:szCs w:val="16"/>
              </w:rPr>
              <w:t>49,153</w:t>
            </w:r>
          </w:p>
        </w:tc>
        <w:tc>
          <w:tcPr>
            <w:tcW w:w="933" w:type="dxa"/>
            <w:tcBorders>
              <w:top w:val="single" w:sz="4" w:space="0" w:color="000000"/>
              <w:left w:val="nil"/>
              <w:bottom w:val="single" w:sz="4" w:space="0" w:color="000000"/>
              <w:right w:val="nil"/>
            </w:tcBorders>
            <w:shd w:val="clear" w:color="000000" w:fill="FFFFFF"/>
            <w:noWrap/>
            <w:vAlign w:val="center"/>
            <w:hideMark/>
          </w:tcPr>
          <w:p w14:paraId="0770B82C" w14:textId="77777777" w:rsidR="00076524" w:rsidRPr="00F02BC5" w:rsidRDefault="00076524">
            <w:pPr>
              <w:jc w:val="right"/>
              <w:rPr>
                <w:rFonts w:cs="Arial"/>
                <w:b/>
                <w:bCs/>
                <w:color w:val="000000"/>
                <w:szCs w:val="16"/>
              </w:rPr>
            </w:pPr>
            <w:r w:rsidRPr="00F02BC5">
              <w:rPr>
                <w:rFonts w:cs="Arial"/>
                <w:b/>
                <w:bCs/>
                <w:color w:val="000000"/>
                <w:szCs w:val="16"/>
              </w:rPr>
              <w:t>46,218</w:t>
            </w:r>
          </w:p>
        </w:tc>
        <w:tc>
          <w:tcPr>
            <w:tcW w:w="236" w:type="dxa"/>
            <w:tcBorders>
              <w:top w:val="nil"/>
              <w:left w:val="nil"/>
              <w:bottom w:val="single" w:sz="4" w:space="0" w:color="000000"/>
              <w:right w:val="nil"/>
            </w:tcBorders>
            <w:shd w:val="clear" w:color="000000" w:fill="FFFFFF"/>
            <w:noWrap/>
            <w:vAlign w:val="center"/>
            <w:hideMark/>
          </w:tcPr>
          <w:p w14:paraId="0A5616E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3B84D45" w14:textId="77777777" w:rsidR="00076524" w:rsidRPr="00F02BC5" w:rsidRDefault="00076524">
            <w:pPr>
              <w:jc w:val="right"/>
              <w:rPr>
                <w:rFonts w:cs="Arial"/>
                <w:b/>
                <w:bCs/>
                <w:color w:val="000000"/>
                <w:szCs w:val="16"/>
              </w:rPr>
            </w:pPr>
            <w:r w:rsidRPr="00F02BC5">
              <w:rPr>
                <w:rFonts w:cs="Arial"/>
                <w:b/>
                <w:bCs/>
                <w:color w:val="000000"/>
                <w:szCs w:val="16"/>
              </w:rPr>
              <w:t>55,306</w:t>
            </w:r>
          </w:p>
        </w:tc>
        <w:tc>
          <w:tcPr>
            <w:tcW w:w="934" w:type="dxa"/>
            <w:tcBorders>
              <w:top w:val="single" w:sz="4" w:space="0" w:color="000000"/>
              <w:left w:val="nil"/>
              <w:bottom w:val="single" w:sz="4" w:space="0" w:color="000000"/>
              <w:right w:val="nil"/>
            </w:tcBorders>
            <w:shd w:val="clear" w:color="000000" w:fill="FFFFFF"/>
            <w:noWrap/>
            <w:vAlign w:val="center"/>
            <w:hideMark/>
          </w:tcPr>
          <w:p w14:paraId="707904E3" w14:textId="77777777" w:rsidR="00076524" w:rsidRPr="00F02BC5" w:rsidRDefault="00076524">
            <w:pPr>
              <w:jc w:val="right"/>
              <w:rPr>
                <w:rFonts w:cs="Arial"/>
                <w:b/>
                <w:bCs/>
                <w:color w:val="000000"/>
                <w:szCs w:val="16"/>
              </w:rPr>
            </w:pPr>
            <w:r w:rsidRPr="00F02BC5">
              <w:rPr>
                <w:rFonts w:cs="Arial"/>
                <w:b/>
                <w:bCs/>
                <w:color w:val="000000"/>
                <w:szCs w:val="16"/>
              </w:rPr>
              <w:t>52,172</w:t>
            </w:r>
          </w:p>
        </w:tc>
      </w:tr>
    </w:tbl>
    <w:p w14:paraId="2D6782E9" w14:textId="21F8EA64" w:rsidR="003F5284" w:rsidRPr="00F02BC5" w:rsidRDefault="003F5284" w:rsidP="000F416E">
      <w:pPr>
        <w:pStyle w:val="Tablenotes"/>
        <w:numPr>
          <w:ilvl w:val="0"/>
          <w:numId w:val="16"/>
        </w:numPr>
        <w:spacing w:after="200"/>
        <w:ind w:left="357" w:hanging="357"/>
      </w:pPr>
      <w:r w:rsidRPr="00F02BC5">
        <w:t>Employee benefit</w:t>
      </w:r>
      <w:r w:rsidR="00B93FB4" w:rsidRPr="00F02BC5">
        <w:t>s</w:t>
      </w:r>
      <w:r w:rsidRPr="00F02BC5">
        <w:t xml:space="preserve"> accounting policies are disclosed in Note 6</w:t>
      </w:r>
      <w:r w:rsidR="00606181" w:rsidRPr="00F02BC5">
        <w:t>F</w:t>
      </w:r>
      <w:r w:rsidRPr="00F02BC5">
        <w:t xml:space="preserve"> and super</w:t>
      </w:r>
      <w:r w:rsidR="003531BA" w:rsidRPr="00F02BC5">
        <w:t>annuation is disclosed in Note </w:t>
      </w:r>
      <w:r w:rsidR="004F3A27" w:rsidRPr="00F02BC5">
        <w:t>9</w:t>
      </w:r>
      <w:r w:rsidRPr="00F02BC5">
        <w:t>C.</w:t>
      </w:r>
    </w:p>
    <w:p w14:paraId="62320A11" w14:textId="77777777" w:rsidR="007B0D9F" w:rsidRDefault="007B0D9F">
      <w:pPr>
        <w:rPr>
          <w:rFonts w:eastAsia="Times New Roman" w:cs="Times New Roman"/>
          <w:b/>
          <w:sz w:val="20"/>
          <w:lang w:val="x-none" w:eastAsia="x-none"/>
        </w:rPr>
      </w:pPr>
      <w:bookmarkStart w:id="62" w:name="_Toc56094879"/>
      <w:r>
        <w:br w:type="page"/>
      </w:r>
    </w:p>
    <w:p w14:paraId="2129F439" w14:textId="57FB63D7" w:rsidR="00905A39" w:rsidRPr="00F02BC5" w:rsidRDefault="00905A39" w:rsidP="006259D2">
      <w:pPr>
        <w:pStyle w:val="NotesHeading-Level2"/>
      </w:pPr>
      <w:r w:rsidRPr="00F02BC5">
        <w:t>Depreciation and amortisation expenses</w:t>
      </w:r>
      <w:bookmarkEnd w:id="62"/>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D33A019"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647E7896" w14:textId="77777777" w:rsidR="00076524" w:rsidRPr="00F02BC5" w:rsidRDefault="00076524" w:rsidP="00076524">
            <w:pPr>
              <w:ind w:left="160" w:hangingChars="100" w:hanging="160"/>
              <w:rPr>
                <w:rFonts w:cs="Arial"/>
                <w:color w:val="000000"/>
                <w:szCs w:val="16"/>
              </w:rPr>
            </w:pPr>
            <w:bookmarkStart w:id="63" w:name="Note_DAE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2E4FDA3"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5E34CA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C01695A" w14:textId="77777777" w:rsidR="00076524" w:rsidRPr="00F02BC5" w:rsidRDefault="00076524">
            <w:pPr>
              <w:jc w:val="center"/>
              <w:rPr>
                <w:rFonts w:cs="Arial"/>
                <w:szCs w:val="16"/>
              </w:rPr>
            </w:pPr>
            <w:r w:rsidRPr="00F02BC5">
              <w:rPr>
                <w:rFonts w:cs="Arial"/>
                <w:szCs w:val="16"/>
              </w:rPr>
              <w:t>Australian Government</w:t>
            </w:r>
          </w:p>
        </w:tc>
      </w:tr>
      <w:bookmarkEnd w:id="63"/>
      <w:tr w:rsidR="00076524" w:rsidRPr="00F02BC5" w14:paraId="28BEF946" w14:textId="77777777" w:rsidTr="00076524">
        <w:trPr>
          <w:trHeight w:val="255"/>
        </w:trPr>
        <w:tc>
          <w:tcPr>
            <w:tcW w:w="3540" w:type="dxa"/>
            <w:tcBorders>
              <w:top w:val="nil"/>
              <w:left w:val="nil"/>
              <w:bottom w:val="nil"/>
              <w:right w:val="nil"/>
            </w:tcBorders>
            <w:shd w:val="clear" w:color="000000" w:fill="FFFFFF"/>
            <w:noWrap/>
            <w:vAlign w:val="bottom"/>
            <w:hideMark/>
          </w:tcPr>
          <w:p w14:paraId="2091C968"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3E86AF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565BFA1E"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219724D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E6C508D"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C5AF6E8" w14:textId="77777777" w:rsidR="00076524" w:rsidRPr="00F02BC5" w:rsidRDefault="00076524">
            <w:pPr>
              <w:jc w:val="right"/>
              <w:rPr>
                <w:rFonts w:cs="Arial"/>
                <w:szCs w:val="16"/>
              </w:rPr>
            </w:pPr>
            <w:r w:rsidRPr="00F02BC5">
              <w:rPr>
                <w:rFonts w:cs="Arial"/>
                <w:szCs w:val="16"/>
              </w:rPr>
              <w:t>2019</w:t>
            </w:r>
          </w:p>
        </w:tc>
      </w:tr>
      <w:tr w:rsidR="00076524" w:rsidRPr="00F02BC5" w14:paraId="0394C1E0" w14:textId="77777777" w:rsidTr="00076524">
        <w:trPr>
          <w:trHeight w:val="255"/>
        </w:trPr>
        <w:tc>
          <w:tcPr>
            <w:tcW w:w="3540" w:type="dxa"/>
            <w:tcBorders>
              <w:top w:val="nil"/>
              <w:left w:val="nil"/>
              <w:bottom w:val="nil"/>
              <w:right w:val="nil"/>
            </w:tcBorders>
            <w:shd w:val="clear" w:color="000000" w:fill="FFFFFF"/>
            <w:noWrap/>
            <w:vAlign w:val="center"/>
            <w:hideMark/>
          </w:tcPr>
          <w:p w14:paraId="416DC7D9"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B98AC5F"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B197881"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B30A4F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4363342"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E595167" w14:textId="77777777" w:rsidR="00076524" w:rsidRPr="00F02BC5" w:rsidRDefault="00076524">
            <w:pPr>
              <w:jc w:val="right"/>
              <w:rPr>
                <w:rFonts w:cs="Arial"/>
                <w:szCs w:val="16"/>
              </w:rPr>
            </w:pPr>
            <w:r w:rsidRPr="00F02BC5">
              <w:rPr>
                <w:rFonts w:cs="Arial"/>
                <w:szCs w:val="16"/>
              </w:rPr>
              <w:t>$m</w:t>
            </w:r>
          </w:p>
        </w:tc>
      </w:tr>
      <w:tr w:rsidR="00076524" w:rsidRPr="00F02BC5" w14:paraId="323141D9" w14:textId="77777777" w:rsidTr="00076524">
        <w:trPr>
          <w:trHeight w:val="255"/>
        </w:trPr>
        <w:tc>
          <w:tcPr>
            <w:tcW w:w="3540" w:type="dxa"/>
            <w:tcBorders>
              <w:top w:val="nil"/>
              <w:left w:val="nil"/>
              <w:bottom w:val="nil"/>
              <w:right w:val="nil"/>
            </w:tcBorders>
            <w:shd w:val="clear" w:color="000000" w:fill="FFFFFF"/>
            <w:noWrap/>
            <w:vAlign w:val="center"/>
            <w:hideMark/>
          </w:tcPr>
          <w:p w14:paraId="7CDE5F99"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Depreciation</w:t>
            </w:r>
          </w:p>
        </w:tc>
        <w:tc>
          <w:tcPr>
            <w:tcW w:w="935" w:type="dxa"/>
            <w:tcBorders>
              <w:top w:val="nil"/>
              <w:left w:val="nil"/>
              <w:bottom w:val="nil"/>
              <w:right w:val="nil"/>
            </w:tcBorders>
            <w:shd w:val="clear" w:color="000000" w:fill="D9D9D9"/>
            <w:noWrap/>
            <w:vAlign w:val="center"/>
            <w:hideMark/>
          </w:tcPr>
          <w:p w14:paraId="7A067DBE"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612EA51"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EB40ED9"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CAA8A79"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158F36AD"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69E2F6CD" w14:textId="77777777" w:rsidTr="00076524">
        <w:trPr>
          <w:trHeight w:val="255"/>
        </w:trPr>
        <w:tc>
          <w:tcPr>
            <w:tcW w:w="3540" w:type="dxa"/>
            <w:tcBorders>
              <w:top w:val="nil"/>
              <w:left w:val="nil"/>
              <w:bottom w:val="nil"/>
              <w:right w:val="nil"/>
            </w:tcBorders>
            <w:shd w:val="clear" w:color="000000" w:fill="FFFFFF"/>
            <w:noWrap/>
            <w:vAlign w:val="center"/>
            <w:hideMark/>
          </w:tcPr>
          <w:p w14:paraId="26B7E1BF"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Specialist military equipment</w:t>
            </w:r>
          </w:p>
        </w:tc>
        <w:tc>
          <w:tcPr>
            <w:tcW w:w="935" w:type="dxa"/>
            <w:tcBorders>
              <w:top w:val="nil"/>
              <w:left w:val="nil"/>
              <w:bottom w:val="nil"/>
              <w:right w:val="nil"/>
            </w:tcBorders>
            <w:shd w:val="clear" w:color="000000" w:fill="D9D9D9"/>
            <w:noWrap/>
            <w:vAlign w:val="center"/>
            <w:hideMark/>
          </w:tcPr>
          <w:p w14:paraId="775C33E6" w14:textId="77777777" w:rsidR="00076524" w:rsidRPr="00F02BC5" w:rsidRDefault="00076524">
            <w:pPr>
              <w:jc w:val="right"/>
              <w:rPr>
                <w:rFonts w:cs="Arial"/>
                <w:szCs w:val="16"/>
              </w:rPr>
            </w:pPr>
            <w:r w:rsidRPr="00F02BC5">
              <w:rPr>
                <w:rFonts w:cs="Arial"/>
                <w:szCs w:val="16"/>
              </w:rPr>
              <w:t>4,615</w:t>
            </w:r>
          </w:p>
        </w:tc>
        <w:tc>
          <w:tcPr>
            <w:tcW w:w="933" w:type="dxa"/>
            <w:tcBorders>
              <w:top w:val="nil"/>
              <w:left w:val="nil"/>
              <w:bottom w:val="nil"/>
              <w:right w:val="nil"/>
            </w:tcBorders>
            <w:shd w:val="clear" w:color="000000" w:fill="FFFFFF"/>
            <w:noWrap/>
            <w:vAlign w:val="center"/>
            <w:hideMark/>
          </w:tcPr>
          <w:p w14:paraId="274004C1" w14:textId="77777777" w:rsidR="00076524" w:rsidRPr="00F02BC5" w:rsidRDefault="00076524">
            <w:pPr>
              <w:jc w:val="right"/>
              <w:rPr>
                <w:rFonts w:cs="Arial"/>
                <w:szCs w:val="16"/>
              </w:rPr>
            </w:pPr>
            <w:r w:rsidRPr="00F02BC5">
              <w:rPr>
                <w:rFonts w:cs="Arial"/>
                <w:szCs w:val="16"/>
              </w:rPr>
              <w:t>4,620</w:t>
            </w:r>
          </w:p>
        </w:tc>
        <w:tc>
          <w:tcPr>
            <w:tcW w:w="236" w:type="dxa"/>
            <w:tcBorders>
              <w:top w:val="nil"/>
              <w:left w:val="nil"/>
              <w:bottom w:val="nil"/>
              <w:right w:val="nil"/>
            </w:tcBorders>
            <w:shd w:val="clear" w:color="auto" w:fill="auto"/>
            <w:noWrap/>
            <w:vAlign w:val="center"/>
            <w:hideMark/>
          </w:tcPr>
          <w:p w14:paraId="5E031FE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8EAC452" w14:textId="77777777" w:rsidR="00076524" w:rsidRPr="00F02BC5" w:rsidRDefault="00076524">
            <w:pPr>
              <w:jc w:val="right"/>
              <w:rPr>
                <w:rFonts w:cs="Arial"/>
                <w:szCs w:val="16"/>
              </w:rPr>
            </w:pPr>
            <w:r w:rsidRPr="00F02BC5">
              <w:rPr>
                <w:rFonts w:cs="Arial"/>
                <w:szCs w:val="16"/>
              </w:rPr>
              <w:t>4,615</w:t>
            </w:r>
          </w:p>
        </w:tc>
        <w:tc>
          <w:tcPr>
            <w:tcW w:w="934" w:type="dxa"/>
            <w:tcBorders>
              <w:top w:val="nil"/>
              <w:left w:val="nil"/>
              <w:bottom w:val="nil"/>
              <w:right w:val="nil"/>
            </w:tcBorders>
            <w:shd w:val="clear" w:color="000000" w:fill="FFFFFF"/>
            <w:noWrap/>
            <w:vAlign w:val="center"/>
            <w:hideMark/>
          </w:tcPr>
          <w:p w14:paraId="217A3F81" w14:textId="77777777" w:rsidR="00076524" w:rsidRPr="00F02BC5" w:rsidRDefault="00076524">
            <w:pPr>
              <w:jc w:val="right"/>
              <w:rPr>
                <w:rFonts w:cs="Arial"/>
                <w:szCs w:val="16"/>
              </w:rPr>
            </w:pPr>
            <w:r w:rsidRPr="00F02BC5">
              <w:rPr>
                <w:rFonts w:cs="Arial"/>
                <w:szCs w:val="16"/>
              </w:rPr>
              <w:t>4,620</w:t>
            </w:r>
          </w:p>
        </w:tc>
      </w:tr>
      <w:tr w:rsidR="00076524" w:rsidRPr="00F02BC5" w14:paraId="070BADC8" w14:textId="77777777" w:rsidTr="00076524">
        <w:trPr>
          <w:trHeight w:val="255"/>
        </w:trPr>
        <w:tc>
          <w:tcPr>
            <w:tcW w:w="3540" w:type="dxa"/>
            <w:tcBorders>
              <w:top w:val="nil"/>
              <w:left w:val="nil"/>
              <w:bottom w:val="nil"/>
              <w:right w:val="nil"/>
            </w:tcBorders>
            <w:shd w:val="clear" w:color="000000" w:fill="FFFFFF"/>
            <w:noWrap/>
            <w:vAlign w:val="center"/>
            <w:hideMark/>
          </w:tcPr>
          <w:p w14:paraId="4323067E"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Buildings</w:t>
            </w:r>
          </w:p>
        </w:tc>
        <w:tc>
          <w:tcPr>
            <w:tcW w:w="935" w:type="dxa"/>
            <w:tcBorders>
              <w:top w:val="nil"/>
              <w:left w:val="nil"/>
              <w:bottom w:val="nil"/>
              <w:right w:val="nil"/>
            </w:tcBorders>
            <w:shd w:val="clear" w:color="000000" w:fill="D9D9D9"/>
            <w:noWrap/>
            <w:vAlign w:val="center"/>
            <w:hideMark/>
          </w:tcPr>
          <w:p w14:paraId="31BCD875" w14:textId="77777777" w:rsidR="00076524" w:rsidRPr="00F02BC5" w:rsidRDefault="00076524">
            <w:pPr>
              <w:jc w:val="right"/>
              <w:rPr>
                <w:rFonts w:cs="Arial"/>
                <w:szCs w:val="16"/>
              </w:rPr>
            </w:pPr>
            <w:r w:rsidRPr="00F02BC5">
              <w:rPr>
                <w:rFonts w:cs="Arial"/>
                <w:szCs w:val="16"/>
              </w:rPr>
              <w:t>3,962</w:t>
            </w:r>
          </w:p>
        </w:tc>
        <w:tc>
          <w:tcPr>
            <w:tcW w:w="933" w:type="dxa"/>
            <w:tcBorders>
              <w:top w:val="nil"/>
              <w:left w:val="nil"/>
              <w:bottom w:val="nil"/>
              <w:right w:val="nil"/>
            </w:tcBorders>
            <w:shd w:val="clear" w:color="000000" w:fill="FFFFFF"/>
            <w:noWrap/>
            <w:vAlign w:val="center"/>
            <w:hideMark/>
          </w:tcPr>
          <w:p w14:paraId="34C8BB53" w14:textId="77777777" w:rsidR="00076524" w:rsidRPr="00F02BC5" w:rsidRDefault="00076524">
            <w:pPr>
              <w:jc w:val="right"/>
              <w:rPr>
                <w:rFonts w:cs="Arial"/>
                <w:szCs w:val="16"/>
              </w:rPr>
            </w:pPr>
            <w:r w:rsidRPr="00F02BC5">
              <w:rPr>
                <w:rFonts w:cs="Arial"/>
                <w:szCs w:val="16"/>
              </w:rPr>
              <w:t>1,486</w:t>
            </w:r>
          </w:p>
        </w:tc>
        <w:tc>
          <w:tcPr>
            <w:tcW w:w="236" w:type="dxa"/>
            <w:tcBorders>
              <w:top w:val="nil"/>
              <w:left w:val="nil"/>
              <w:bottom w:val="nil"/>
              <w:right w:val="nil"/>
            </w:tcBorders>
            <w:shd w:val="clear" w:color="auto" w:fill="auto"/>
            <w:noWrap/>
            <w:vAlign w:val="center"/>
            <w:hideMark/>
          </w:tcPr>
          <w:p w14:paraId="13C7292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A83B53B" w14:textId="77777777" w:rsidR="00076524" w:rsidRPr="00F02BC5" w:rsidRDefault="00076524">
            <w:pPr>
              <w:jc w:val="right"/>
              <w:rPr>
                <w:rFonts w:cs="Arial"/>
                <w:szCs w:val="16"/>
              </w:rPr>
            </w:pPr>
            <w:r w:rsidRPr="00F02BC5">
              <w:rPr>
                <w:rFonts w:cs="Arial"/>
                <w:szCs w:val="16"/>
              </w:rPr>
              <w:t>4,416</w:t>
            </w:r>
          </w:p>
        </w:tc>
        <w:tc>
          <w:tcPr>
            <w:tcW w:w="934" w:type="dxa"/>
            <w:tcBorders>
              <w:top w:val="nil"/>
              <w:left w:val="nil"/>
              <w:bottom w:val="nil"/>
              <w:right w:val="nil"/>
            </w:tcBorders>
            <w:shd w:val="clear" w:color="000000" w:fill="FFFFFF"/>
            <w:noWrap/>
            <w:vAlign w:val="center"/>
            <w:hideMark/>
          </w:tcPr>
          <w:p w14:paraId="09CC8B61" w14:textId="77777777" w:rsidR="00076524" w:rsidRPr="00F02BC5" w:rsidRDefault="00076524">
            <w:pPr>
              <w:jc w:val="right"/>
              <w:rPr>
                <w:rFonts w:cs="Arial"/>
                <w:szCs w:val="16"/>
              </w:rPr>
            </w:pPr>
            <w:r w:rsidRPr="00F02BC5">
              <w:rPr>
                <w:rFonts w:cs="Arial"/>
                <w:szCs w:val="16"/>
              </w:rPr>
              <w:t>1,646</w:t>
            </w:r>
          </w:p>
        </w:tc>
      </w:tr>
      <w:tr w:rsidR="00076524" w:rsidRPr="00F02BC5" w14:paraId="2DF068CC" w14:textId="77777777" w:rsidTr="00076524">
        <w:trPr>
          <w:trHeight w:val="255"/>
        </w:trPr>
        <w:tc>
          <w:tcPr>
            <w:tcW w:w="3540" w:type="dxa"/>
            <w:tcBorders>
              <w:top w:val="nil"/>
              <w:left w:val="nil"/>
              <w:bottom w:val="nil"/>
              <w:right w:val="nil"/>
            </w:tcBorders>
            <w:shd w:val="clear" w:color="000000" w:fill="FFFFFF"/>
            <w:noWrap/>
            <w:vAlign w:val="center"/>
            <w:hideMark/>
          </w:tcPr>
          <w:p w14:paraId="66168534"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 plant, equipment and infrastructure</w:t>
            </w:r>
          </w:p>
        </w:tc>
        <w:tc>
          <w:tcPr>
            <w:tcW w:w="935" w:type="dxa"/>
            <w:tcBorders>
              <w:top w:val="nil"/>
              <w:left w:val="nil"/>
              <w:bottom w:val="nil"/>
              <w:right w:val="nil"/>
            </w:tcBorders>
            <w:shd w:val="clear" w:color="000000" w:fill="D9D9D9"/>
            <w:noWrap/>
            <w:vAlign w:val="center"/>
            <w:hideMark/>
          </w:tcPr>
          <w:p w14:paraId="09011AE6" w14:textId="77777777" w:rsidR="00076524" w:rsidRPr="00F02BC5" w:rsidRDefault="00076524">
            <w:pPr>
              <w:jc w:val="right"/>
              <w:rPr>
                <w:rFonts w:cs="Arial"/>
                <w:szCs w:val="16"/>
              </w:rPr>
            </w:pPr>
            <w:r w:rsidRPr="00F02BC5">
              <w:rPr>
                <w:rFonts w:cs="Arial"/>
                <w:szCs w:val="16"/>
              </w:rPr>
              <w:t>2,067</w:t>
            </w:r>
          </w:p>
        </w:tc>
        <w:tc>
          <w:tcPr>
            <w:tcW w:w="933" w:type="dxa"/>
            <w:tcBorders>
              <w:top w:val="nil"/>
              <w:left w:val="nil"/>
              <w:bottom w:val="nil"/>
              <w:right w:val="nil"/>
            </w:tcBorders>
            <w:shd w:val="clear" w:color="000000" w:fill="FFFFFF"/>
            <w:noWrap/>
            <w:vAlign w:val="center"/>
            <w:hideMark/>
          </w:tcPr>
          <w:p w14:paraId="0A719877" w14:textId="77777777" w:rsidR="00076524" w:rsidRPr="00F02BC5" w:rsidRDefault="00076524">
            <w:pPr>
              <w:jc w:val="right"/>
              <w:rPr>
                <w:rFonts w:cs="Arial"/>
                <w:szCs w:val="16"/>
              </w:rPr>
            </w:pPr>
            <w:r w:rsidRPr="00F02BC5">
              <w:rPr>
                <w:rFonts w:cs="Arial"/>
                <w:szCs w:val="16"/>
              </w:rPr>
              <w:t>1,653</w:t>
            </w:r>
          </w:p>
        </w:tc>
        <w:tc>
          <w:tcPr>
            <w:tcW w:w="236" w:type="dxa"/>
            <w:tcBorders>
              <w:top w:val="nil"/>
              <w:left w:val="nil"/>
              <w:bottom w:val="nil"/>
              <w:right w:val="nil"/>
            </w:tcBorders>
            <w:shd w:val="clear" w:color="auto" w:fill="auto"/>
            <w:noWrap/>
            <w:vAlign w:val="center"/>
            <w:hideMark/>
          </w:tcPr>
          <w:p w14:paraId="42F2B57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42884D2" w14:textId="77777777" w:rsidR="00076524" w:rsidRPr="00F02BC5" w:rsidRDefault="00076524">
            <w:pPr>
              <w:jc w:val="right"/>
              <w:rPr>
                <w:rFonts w:cs="Arial"/>
                <w:szCs w:val="16"/>
              </w:rPr>
            </w:pPr>
            <w:r w:rsidRPr="00F02BC5">
              <w:rPr>
                <w:rFonts w:cs="Arial"/>
                <w:szCs w:val="16"/>
              </w:rPr>
              <w:t>5,673</w:t>
            </w:r>
          </w:p>
        </w:tc>
        <w:tc>
          <w:tcPr>
            <w:tcW w:w="934" w:type="dxa"/>
            <w:tcBorders>
              <w:top w:val="nil"/>
              <w:left w:val="nil"/>
              <w:bottom w:val="nil"/>
              <w:right w:val="nil"/>
            </w:tcBorders>
            <w:shd w:val="clear" w:color="000000" w:fill="FFFFFF"/>
            <w:noWrap/>
            <w:vAlign w:val="center"/>
            <w:hideMark/>
          </w:tcPr>
          <w:p w14:paraId="517C7063" w14:textId="77777777" w:rsidR="00076524" w:rsidRPr="00F02BC5" w:rsidRDefault="00076524">
            <w:pPr>
              <w:jc w:val="right"/>
              <w:rPr>
                <w:rFonts w:cs="Arial"/>
                <w:szCs w:val="16"/>
              </w:rPr>
            </w:pPr>
            <w:r w:rsidRPr="00F02BC5">
              <w:rPr>
                <w:rFonts w:cs="Arial"/>
                <w:szCs w:val="16"/>
              </w:rPr>
              <w:t>4,333</w:t>
            </w:r>
          </w:p>
        </w:tc>
      </w:tr>
      <w:tr w:rsidR="00076524" w:rsidRPr="00F02BC5" w14:paraId="67328172" w14:textId="77777777" w:rsidTr="00076524">
        <w:trPr>
          <w:trHeight w:val="255"/>
        </w:trPr>
        <w:tc>
          <w:tcPr>
            <w:tcW w:w="3540" w:type="dxa"/>
            <w:tcBorders>
              <w:top w:val="nil"/>
              <w:left w:val="nil"/>
              <w:bottom w:val="nil"/>
              <w:right w:val="nil"/>
            </w:tcBorders>
            <w:shd w:val="clear" w:color="000000" w:fill="FFFFFF"/>
            <w:noWrap/>
            <w:vAlign w:val="center"/>
            <w:hideMark/>
          </w:tcPr>
          <w:p w14:paraId="7AF123FC"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Heritage and cultural assets</w:t>
            </w:r>
          </w:p>
        </w:tc>
        <w:tc>
          <w:tcPr>
            <w:tcW w:w="935" w:type="dxa"/>
            <w:tcBorders>
              <w:top w:val="nil"/>
              <w:left w:val="nil"/>
              <w:bottom w:val="nil"/>
              <w:right w:val="nil"/>
            </w:tcBorders>
            <w:shd w:val="clear" w:color="000000" w:fill="D9D9D9"/>
            <w:noWrap/>
            <w:vAlign w:val="center"/>
            <w:hideMark/>
          </w:tcPr>
          <w:p w14:paraId="0FFE7E80" w14:textId="77777777" w:rsidR="00076524" w:rsidRPr="00F02BC5" w:rsidRDefault="00076524">
            <w:pPr>
              <w:jc w:val="right"/>
              <w:rPr>
                <w:rFonts w:cs="Arial"/>
                <w:szCs w:val="16"/>
              </w:rPr>
            </w:pPr>
            <w:r w:rsidRPr="00F02BC5">
              <w:rPr>
                <w:rFonts w:cs="Arial"/>
                <w:szCs w:val="16"/>
              </w:rPr>
              <w:t>75</w:t>
            </w:r>
          </w:p>
        </w:tc>
        <w:tc>
          <w:tcPr>
            <w:tcW w:w="933" w:type="dxa"/>
            <w:tcBorders>
              <w:top w:val="nil"/>
              <w:left w:val="nil"/>
              <w:bottom w:val="nil"/>
              <w:right w:val="nil"/>
            </w:tcBorders>
            <w:shd w:val="clear" w:color="000000" w:fill="FFFFFF"/>
            <w:noWrap/>
            <w:vAlign w:val="center"/>
            <w:hideMark/>
          </w:tcPr>
          <w:p w14:paraId="3147A308" w14:textId="77777777" w:rsidR="00076524" w:rsidRPr="00F02BC5" w:rsidRDefault="00076524">
            <w:pPr>
              <w:jc w:val="right"/>
              <w:rPr>
                <w:rFonts w:cs="Arial"/>
                <w:szCs w:val="16"/>
              </w:rPr>
            </w:pPr>
            <w:r w:rsidRPr="00F02BC5">
              <w:rPr>
                <w:rFonts w:cs="Arial"/>
                <w:szCs w:val="16"/>
              </w:rPr>
              <w:t>78</w:t>
            </w:r>
          </w:p>
        </w:tc>
        <w:tc>
          <w:tcPr>
            <w:tcW w:w="236" w:type="dxa"/>
            <w:tcBorders>
              <w:top w:val="nil"/>
              <w:left w:val="nil"/>
              <w:bottom w:val="nil"/>
              <w:right w:val="nil"/>
            </w:tcBorders>
            <w:shd w:val="clear" w:color="auto" w:fill="auto"/>
            <w:noWrap/>
            <w:vAlign w:val="center"/>
            <w:hideMark/>
          </w:tcPr>
          <w:p w14:paraId="24463C0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579B561" w14:textId="77777777" w:rsidR="00076524" w:rsidRPr="00F02BC5" w:rsidRDefault="00076524">
            <w:pPr>
              <w:jc w:val="right"/>
              <w:rPr>
                <w:rFonts w:cs="Arial"/>
                <w:szCs w:val="16"/>
              </w:rPr>
            </w:pPr>
            <w:r w:rsidRPr="00F02BC5">
              <w:rPr>
                <w:rFonts w:cs="Arial"/>
                <w:szCs w:val="16"/>
              </w:rPr>
              <w:t>75</w:t>
            </w:r>
          </w:p>
        </w:tc>
        <w:tc>
          <w:tcPr>
            <w:tcW w:w="934" w:type="dxa"/>
            <w:tcBorders>
              <w:top w:val="nil"/>
              <w:left w:val="nil"/>
              <w:bottom w:val="nil"/>
              <w:right w:val="nil"/>
            </w:tcBorders>
            <w:shd w:val="clear" w:color="000000" w:fill="FFFFFF"/>
            <w:noWrap/>
            <w:vAlign w:val="center"/>
            <w:hideMark/>
          </w:tcPr>
          <w:p w14:paraId="1930261A" w14:textId="77777777" w:rsidR="00076524" w:rsidRPr="00F02BC5" w:rsidRDefault="00076524">
            <w:pPr>
              <w:jc w:val="right"/>
              <w:rPr>
                <w:rFonts w:cs="Arial"/>
                <w:szCs w:val="16"/>
              </w:rPr>
            </w:pPr>
            <w:r w:rsidRPr="00F02BC5">
              <w:rPr>
                <w:rFonts w:cs="Arial"/>
                <w:szCs w:val="16"/>
              </w:rPr>
              <w:t>78</w:t>
            </w:r>
          </w:p>
        </w:tc>
      </w:tr>
      <w:tr w:rsidR="00076524" w:rsidRPr="00F02BC5" w14:paraId="731B31F2" w14:textId="77777777" w:rsidTr="00076524">
        <w:trPr>
          <w:trHeight w:val="255"/>
        </w:trPr>
        <w:tc>
          <w:tcPr>
            <w:tcW w:w="3540" w:type="dxa"/>
            <w:tcBorders>
              <w:top w:val="nil"/>
              <w:left w:val="nil"/>
              <w:bottom w:val="nil"/>
              <w:right w:val="nil"/>
            </w:tcBorders>
            <w:shd w:val="clear" w:color="000000" w:fill="FFFFFF"/>
            <w:noWrap/>
            <w:vAlign w:val="center"/>
            <w:hideMark/>
          </w:tcPr>
          <w:p w14:paraId="179CCFA1"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Land</w:t>
            </w:r>
          </w:p>
        </w:tc>
        <w:tc>
          <w:tcPr>
            <w:tcW w:w="935" w:type="dxa"/>
            <w:tcBorders>
              <w:top w:val="nil"/>
              <w:left w:val="nil"/>
              <w:bottom w:val="nil"/>
              <w:right w:val="nil"/>
            </w:tcBorders>
            <w:shd w:val="clear" w:color="000000" w:fill="D9D9D9"/>
            <w:noWrap/>
            <w:vAlign w:val="center"/>
            <w:hideMark/>
          </w:tcPr>
          <w:p w14:paraId="75D60576" w14:textId="77777777" w:rsidR="00076524" w:rsidRPr="00F02BC5" w:rsidRDefault="00076524">
            <w:pPr>
              <w:jc w:val="right"/>
              <w:rPr>
                <w:rFonts w:cs="Arial"/>
                <w:szCs w:val="16"/>
              </w:rPr>
            </w:pPr>
            <w:r w:rsidRPr="00F02BC5">
              <w:rPr>
                <w:rFonts w:cs="Arial"/>
                <w:szCs w:val="16"/>
              </w:rPr>
              <w:t>5</w:t>
            </w:r>
          </w:p>
        </w:tc>
        <w:tc>
          <w:tcPr>
            <w:tcW w:w="933" w:type="dxa"/>
            <w:tcBorders>
              <w:top w:val="nil"/>
              <w:left w:val="nil"/>
              <w:bottom w:val="nil"/>
              <w:right w:val="nil"/>
            </w:tcBorders>
            <w:shd w:val="clear" w:color="000000" w:fill="FFFFFF"/>
            <w:noWrap/>
            <w:vAlign w:val="center"/>
            <w:hideMark/>
          </w:tcPr>
          <w:p w14:paraId="2E9C85FD"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45CD1A2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870D21C" w14:textId="77777777" w:rsidR="00076524" w:rsidRPr="00F02BC5" w:rsidRDefault="00076524">
            <w:pPr>
              <w:jc w:val="right"/>
              <w:rPr>
                <w:rFonts w:cs="Arial"/>
                <w:szCs w:val="16"/>
              </w:rPr>
            </w:pPr>
            <w:r w:rsidRPr="00F02BC5">
              <w:rPr>
                <w:rFonts w:cs="Arial"/>
                <w:szCs w:val="16"/>
              </w:rPr>
              <w:t>12</w:t>
            </w:r>
          </w:p>
        </w:tc>
        <w:tc>
          <w:tcPr>
            <w:tcW w:w="934" w:type="dxa"/>
            <w:tcBorders>
              <w:top w:val="nil"/>
              <w:left w:val="nil"/>
              <w:bottom w:val="nil"/>
              <w:right w:val="nil"/>
            </w:tcBorders>
            <w:shd w:val="clear" w:color="000000" w:fill="FFFFFF"/>
            <w:noWrap/>
            <w:vAlign w:val="center"/>
            <w:hideMark/>
          </w:tcPr>
          <w:p w14:paraId="4B395FC0" w14:textId="77777777" w:rsidR="00076524" w:rsidRPr="00F02BC5" w:rsidRDefault="00076524">
            <w:pPr>
              <w:jc w:val="right"/>
              <w:rPr>
                <w:rFonts w:cs="Arial"/>
                <w:szCs w:val="16"/>
              </w:rPr>
            </w:pPr>
            <w:r w:rsidRPr="00F02BC5">
              <w:rPr>
                <w:rFonts w:cs="Arial"/>
                <w:szCs w:val="16"/>
              </w:rPr>
              <w:t>-</w:t>
            </w:r>
          </w:p>
        </w:tc>
      </w:tr>
      <w:tr w:rsidR="00076524" w:rsidRPr="00F02BC5" w14:paraId="135D4CA1" w14:textId="77777777" w:rsidTr="00076524">
        <w:trPr>
          <w:trHeight w:val="255"/>
        </w:trPr>
        <w:tc>
          <w:tcPr>
            <w:tcW w:w="3540" w:type="dxa"/>
            <w:tcBorders>
              <w:top w:val="nil"/>
              <w:left w:val="nil"/>
              <w:bottom w:val="nil"/>
              <w:right w:val="nil"/>
            </w:tcBorders>
            <w:shd w:val="clear" w:color="000000" w:fill="FFFFFF"/>
            <w:noWrap/>
            <w:vAlign w:val="center"/>
            <w:hideMark/>
          </w:tcPr>
          <w:p w14:paraId="75581203"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depreciation</w:t>
            </w:r>
          </w:p>
        </w:tc>
        <w:tc>
          <w:tcPr>
            <w:tcW w:w="935" w:type="dxa"/>
            <w:tcBorders>
              <w:top w:val="single" w:sz="4" w:space="0" w:color="000000"/>
              <w:left w:val="nil"/>
              <w:bottom w:val="nil"/>
              <w:right w:val="nil"/>
            </w:tcBorders>
            <w:shd w:val="clear" w:color="000000" w:fill="D9D9D9"/>
            <w:noWrap/>
            <w:vAlign w:val="center"/>
            <w:hideMark/>
          </w:tcPr>
          <w:p w14:paraId="4EB7FC18" w14:textId="77777777" w:rsidR="00076524" w:rsidRPr="00F02BC5" w:rsidRDefault="00076524">
            <w:pPr>
              <w:jc w:val="right"/>
              <w:rPr>
                <w:rFonts w:cs="Arial"/>
                <w:b/>
                <w:bCs/>
                <w:color w:val="000000"/>
                <w:szCs w:val="16"/>
              </w:rPr>
            </w:pPr>
            <w:r w:rsidRPr="00F02BC5">
              <w:rPr>
                <w:rFonts w:cs="Arial"/>
                <w:b/>
                <w:bCs/>
                <w:color w:val="000000"/>
                <w:szCs w:val="16"/>
              </w:rPr>
              <w:t>10,724</w:t>
            </w:r>
          </w:p>
        </w:tc>
        <w:tc>
          <w:tcPr>
            <w:tcW w:w="933" w:type="dxa"/>
            <w:tcBorders>
              <w:top w:val="single" w:sz="4" w:space="0" w:color="000000"/>
              <w:left w:val="nil"/>
              <w:bottom w:val="nil"/>
              <w:right w:val="nil"/>
            </w:tcBorders>
            <w:shd w:val="clear" w:color="000000" w:fill="FFFFFF"/>
            <w:noWrap/>
            <w:vAlign w:val="center"/>
            <w:hideMark/>
          </w:tcPr>
          <w:p w14:paraId="034EFA11" w14:textId="77777777" w:rsidR="00076524" w:rsidRPr="00F02BC5" w:rsidRDefault="00076524">
            <w:pPr>
              <w:jc w:val="right"/>
              <w:rPr>
                <w:rFonts w:cs="Arial"/>
                <w:b/>
                <w:bCs/>
                <w:color w:val="000000"/>
                <w:szCs w:val="16"/>
              </w:rPr>
            </w:pPr>
            <w:r w:rsidRPr="00F02BC5">
              <w:rPr>
                <w:rFonts w:cs="Arial"/>
                <w:b/>
                <w:bCs/>
                <w:color w:val="000000"/>
                <w:szCs w:val="16"/>
              </w:rPr>
              <w:t>7,837</w:t>
            </w:r>
          </w:p>
        </w:tc>
        <w:tc>
          <w:tcPr>
            <w:tcW w:w="236" w:type="dxa"/>
            <w:tcBorders>
              <w:top w:val="nil"/>
              <w:left w:val="nil"/>
              <w:bottom w:val="nil"/>
              <w:right w:val="nil"/>
            </w:tcBorders>
            <w:shd w:val="clear" w:color="000000" w:fill="FFFFFF"/>
            <w:noWrap/>
            <w:vAlign w:val="center"/>
            <w:hideMark/>
          </w:tcPr>
          <w:p w14:paraId="07DC0D62"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1FFA2CB7" w14:textId="77777777" w:rsidR="00076524" w:rsidRPr="00F02BC5" w:rsidRDefault="00076524">
            <w:pPr>
              <w:jc w:val="right"/>
              <w:rPr>
                <w:rFonts w:cs="Arial"/>
                <w:b/>
                <w:bCs/>
                <w:color w:val="000000"/>
                <w:szCs w:val="16"/>
              </w:rPr>
            </w:pPr>
            <w:r w:rsidRPr="00F02BC5">
              <w:rPr>
                <w:rFonts w:cs="Arial"/>
                <w:b/>
                <w:bCs/>
                <w:color w:val="000000"/>
                <w:szCs w:val="16"/>
              </w:rPr>
              <w:t>14,791</w:t>
            </w:r>
          </w:p>
        </w:tc>
        <w:tc>
          <w:tcPr>
            <w:tcW w:w="934" w:type="dxa"/>
            <w:tcBorders>
              <w:top w:val="single" w:sz="4" w:space="0" w:color="000000"/>
              <w:left w:val="nil"/>
              <w:bottom w:val="nil"/>
              <w:right w:val="nil"/>
            </w:tcBorders>
            <w:shd w:val="clear" w:color="000000" w:fill="FFFFFF"/>
            <w:noWrap/>
            <w:vAlign w:val="center"/>
            <w:hideMark/>
          </w:tcPr>
          <w:p w14:paraId="5B923738" w14:textId="77777777" w:rsidR="00076524" w:rsidRPr="00F02BC5" w:rsidRDefault="00076524">
            <w:pPr>
              <w:jc w:val="right"/>
              <w:rPr>
                <w:rFonts w:cs="Arial"/>
                <w:b/>
                <w:bCs/>
                <w:color w:val="000000"/>
                <w:szCs w:val="16"/>
              </w:rPr>
            </w:pPr>
            <w:r w:rsidRPr="00F02BC5">
              <w:rPr>
                <w:rFonts w:cs="Arial"/>
                <w:b/>
                <w:bCs/>
                <w:color w:val="000000"/>
                <w:szCs w:val="16"/>
              </w:rPr>
              <w:t>10,677</w:t>
            </w:r>
          </w:p>
        </w:tc>
      </w:tr>
      <w:tr w:rsidR="00076524" w:rsidRPr="00F02BC5" w14:paraId="6E4A6040" w14:textId="77777777" w:rsidTr="00076524">
        <w:trPr>
          <w:trHeight w:val="255"/>
        </w:trPr>
        <w:tc>
          <w:tcPr>
            <w:tcW w:w="3540" w:type="dxa"/>
            <w:tcBorders>
              <w:top w:val="nil"/>
              <w:left w:val="nil"/>
              <w:bottom w:val="nil"/>
              <w:right w:val="nil"/>
            </w:tcBorders>
            <w:shd w:val="clear" w:color="000000" w:fill="FFFFFF"/>
            <w:noWrap/>
            <w:vAlign w:val="center"/>
            <w:hideMark/>
          </w:tcPr>
          <w:p w14:paraId="7D51803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Amortisation</w:t>
            </w:r>
          </w:p>
        </w:tc>
        <w:tc>
          <w:tcPr>
            <w:tcW w:w="935" w:type="dxa"/>
            <w:tcBorders>
              <w:top w:val="nil"/>
              <w:left w:val="nil"/>
              <w:bottom w:val="nil"/>
              <w:right w:val="nil"/>
            </w:tcBorders>
            <w:shd w:val="clear" w:color="000000" w:fill="D9D9D9"/>
            <w:noWrap/>
            <w:vAlign w:val="center"/>
            <w:hideMark/>
          </w:tcPr>
          <w:p w14:paraId="3AB0EC57"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30679328"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10853F4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2DA1150"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2D70792"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180B4304" w14:textId="77777777" w:rsidTr="00076524">
        <w:trPr>
          <w:trHeight w:val="255"/>
        </w:trPr>
        <w:tc>
          <w:tcPr>
            <w:tcW w:w="3540" w:type="dxa"/>
            <w:tcBorders>
              <w:top w:val="nil"/>
              <w:left w:val="nil"/>
              <w:bottom w:val="nil"/>
              <w:right w:val="nil"/>
            </w:tcBorders>
            <w:shd w:val="clear" w:color="000000" w:fill="FFFFFF"/>
            <w:noWrap/>
            <w:vAlign w:val="center"/>
            <w:hideMark/>
          </w:tcPr>
          <w:p w14:paraId="365B6CE3" w14:textId="77777777" w:rsidR="00076524" w:rsidRPr="00F02BC5" w:rsidRDefault="00076524" w:rsidP="00076524">
            <w:pPr>
              <w:ind w:leftChars="100" w:left="320" w:hangingChars="100" w:hanging="160"/>
              <w:outlineLvl w:val="0"/>
              <w:rPr>
                <w:rFonts w:cs="Arial"/>
                <w:color w:val="000000"/>
                <w:szCs w:val="16"/>
              </w:rPr>
            </w:pPr>
            <w:r w:rsidRPr="00F02BC5">
              <w:rPr>
                <w:rFonts w:cs="Arial"/>
                <w:color w:val="000000"/>
                <w:szCs w:val="16"/>
              </w:rPr>
              <w:t>Assets held under finance leases</w:t>
            </w:r>
          </w:p>
        </w:tc>
        <w:tc>
          <w:tcPr>
            <w:tcW w:w="935" w:type="dxa"/>
            <w:tcBorders>
              <w:top w:val="nil"/>
              <w:left w:val="nil"/>
              <w:bottom w:val="nil"/>
              <w:right w:val="nil"/>
            </w:tcBorders>
            <w:shd w:val="clear" w:color="000000" w:fill="D9D9D9"/>
            <w:noWrap/>
            <w:vAlign w:val="center"/>
            <w:hideMark/>
          </w:tcPr>
          <w:p w14:paraId="6C6D2132" w14:textId="77777777" w:rsidR="00076524" w:rsidRPr="00F02BC5" w:rsidRDefault="00076524">
            <w:pPr>
              <w:jc w:val="right"/>
              <w:outlineLvl w:val="0"/>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319F681C" w14:textId="77777777" w:rsidR="00076524" w:rsidRPr="00F02BC5" w:rsidRDefault="00076524">
            <w:pPr>
              <w:jc w:val="right"/>
              <w:outlineLvl w:val="0"/>
              <w:rPr>
                <w:rFonts w:cs="Arial"/>
                <w:szCs w:val="16"/>
              </w:rPr>
            </w:pPr>
            <w:r w:rsidRPr="00F02BC5">
              <w:rPr>
                <w:rFonts w:cs="Arial"/>
                <w:szCs w:val="16"/>
              </w:rPr>
              <w:t>66</w:t>
            </w:r>
          </w:p>
        </w:tc>
        <w:tc>
          <w:tcPr>
            <w:tcW w:w="236" w:type="dxa"/>
            <w:tcBorders>
              <w:top w:val="nil"/>
              <w:left w:val="nil"/>
              <w:bottom w:val="nil"/>
              <w:right w:val="nil"/>
            </w:tcBorders>
            <w:shd w:val="clear" w:color="auto" w:fill="auto"/>
            <w:noWrap/>
            <w:vAlign w:val="center"/>
            <w:hideMark/>
          </w:tcPr>
          <w:p w14:paraId="4B69D835" w14:textId="77777777" w:rsidR="00076524" w:rsidRPr="00F02BC5" w:rsidRDefault="00076524">
            <w:pPr>
              <w:jc w:val="right"/>
              <w:outlineLvl w:val="0"/>
              <w:rPr>
                <w:rFonts w:cs="Arial"/>
                <w:szCs w:val="16"/>
              </w:rPr>
            </w:pPr>
          </w:p>
        </w:tc>
        <w:tc>
          <w:tcPr>
            <w:tcW w:w="933" w:type="dxa"/>
            <w:tcBorders>
              <w:top w:val="nil"/>
              <w:left w:val="nil"/>
              <w:bottom w:val="nil"/>
              <w:right w:val="nil"/>
            </w:tcBorders>
            <w:shd w:val="clear" w:color="000000" w:fill="D9D9D9"/>
            <w:noWrap/>
            <w:vAlign w:val="center"/>
            <w:hideMark/>
          </w:tcPr>
          <w:p w14:paraId="36984185" w14:textId="77777777" w:rsidR="00076524" w:rsidRPr="00F02BC5" w:rsidRDefault="00076524">
            <w:pPr>
              <w:jc w:val="right"/>
              <w:outlineLvl w:val="0"/>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0A16641C" w14:textId="77777777" w:rsidR="00076524" w:rsidRPr="00F02BC5" w:rsidRDefault="00076524">
            <w:pPr>
              <w:jc w:val="right"/>
              <w:outlineLvl w:val="0"/>
              <w:rPr>
                <w:rFonts w:cs="Arial"/>
                <w:szCs w:val="16"/>
              </w:rPr>
            </w:pPr>
            <w:r w:rsidRPr="00F02BC5">
              <w:rPr>
                <w:rFonts w:cs="Arial"/>
                <w:szCs w:val="16"/>
              </w:rPr>
              <w:t>360</w:t>
            </w:r>
          </w:p>
        </w:tc>
      </w:tr>
      <w:tr w:rsidR="00076524" w:rsidRPr="00F02BC5" w14:paraId="3C18298D" w14:textId="77777777" w:rsidTr="00076524">
        <w:trPr>
          <w:trHeight w:val="255"/>
        </w:trPr>
        <w:tc>
          <w:tcPr>
            <w:tcW w:w="3540" w:type="dxa"/>
            <w:tcBorders>
              <w:top w:val="nil"/>
              <w:left w:val="nil"/>
              <w:bottom w:val="nil"/>
              <w:right w:val="nil"/>
            </w:tcBorders>
            <w:shd w:val="clear" w:color="000000" w:fill="FFFFFF"/>
            <w:noWrap/>
            <w:vAlign w:val="center"/>
            <w:hideMark/>
          </w:tcPr>
          <w:p w14:paraId="0316B6D1" w14:textId="77777777" w:rsidR="00076524" w:rsidRPr="00F02BC5" w:rsidRDefault="00076524" w:rsidP="00076524">
            <w:pPr>
              <w:ind w:leftChars="100" w:left="320" w:hangingChars="100" w:hanging="160"/>
              <w:outlineLvl w:val="0"/>
              <w:rPr>
                <w:rFonts w:cs="Arial"/>
                <w:color w:val="000000"/>
                <w:szCs w:val="16"/>
              </w:rPr>
            </w:pPr>
            <w:r w:rsidRPr="00F02BC5">
              <w:rPr>
                <w:rFonts w:cs="Arial"/>
                <w:color w:val="000000"/>
                <w:szCs w:val="16"/>
              </w:rPr>
              <w:t>Computer software</w:t>
            </w:r>
          </w:p>
        </w:tc>
        <w:tc>
          <w:tcPr>
            <w:tcW w:w="935" w:type="dxa"/>
            <w:tcBorders>
              <w:top w:val="nil"/>
              <w:left w:val="nil"/>
              <w:bottom w:val="nil"/>
              <w:right w:val="nil"/>
            </w:tcBorders>
            <w:shd w:val="clear" w:color="000000" w:fill="D9D9D9"/>
            <w:noWrap/>
            <w:vAlign w:val="center"/>
            <w:hideMark/>
          </w:tcPr>
          <w:p w14:paraId="1970128C" w14:textId="77777777" w:rsidR="00076524" w:rsidRPr="00F02BC5" w:rsidRDefault="00076524">
            <w:pPr>
              <w:jc w:val="right"/>
              <w:outlineLvl w:val="0"/>
              <w:rPr>
                <w:rFonts w:cs="Arial"/>
                <w:szCs w:val="16"/>
              </w:rPr>
            </w:pPr>
            <w:r w:rsidRPr="00F02BC5">
              <w:rPr>
                <w:rFonts w:cs="Arial"/>
                <w:szCs w:val="16"/>
              </w:rPr>
              <w:t>1,042</w:t>
            </w:r>
          </w:p>
        </w:tc>
        <w:tc>
          <w:tcPr>
            <w:tcW w:w="933" w:type="dxa"/>
            <w:tcBorders>
              <w:top w:val="nil"/>
              <w:left w:val="nil"/>
              <w:bottom w:val="nil"/>
              <w:right w:val="nil"/>
            </w:tcBorders>
            <w:shd w:val="clear" w:color="000000" w:fill="FFFFFF"/>
            <w:noWrap/>
            <w:vAlign w:val="center"/>
            <w:hideMark/>
          </w:tcPr>
          <w:p w14:paraId="7B843530" w14:textId="77777777" w:rsidR="00076524" w:rsidRPr="00F02BC5" w:rsidRDefault="00076524">
            <w:pPr>
              <w:jc w:val="right"/>
              <w:outlineLvl w:val="0"/>
              <w:rPr>
                <w:rFonts w:cs="Arial"/>
                <w:szCs w:val="16"/>
              </w:rPr>
            </w:pPr>
            <w:r w:rsidRPr="00F02BC5">
              <w:rPr>
                <w:rFonts w:cs="Arial"/>
                <w:szCs w:val="16"/>
              </w:rPr>
              <w:t>1,110</w:t>
            </w:r>
          </w:p>
        </w:tc>
        <w:tc>
          <w:tcPr>
            <w:tcW w:w="236" w:type="dxa"/>
            <w:tcBorders>
              <w:top w:val="nil"/>
              <w:left w:val="nil"/>
              <w:bottom w:val="nil"/>
              <w:right w:val="nil"/>
            </w:tcBorders>
            <w:shd w:val="clear" w:color="auto" w:fill="auto"/>
            <w:noWrap/>
            <w:vAlign w:val="center"/>
            <w:hideMark/>
          </w:tcPr>
          <w:p w14:paraId="19F9695A" w14:textId="77777777" w:rsidR="00076524" w:rsidRPr="00F02BC5" w:rsidRDefault="00076524">
            <w:pPr>
              <w:jc w:val="right"/>
              <w:outlineLvl w:val="0"/>
              <w:rPr>
                <w:rFonts w:cs="Arial"/>
                <w:szCs w:val="16"/>
              </w:rPr>
            </w:pPr>
          </w:p>
        </w:tc>
        <w:tc>
          <w:tcPr>
            <w:tcW w:w="933" w:type="dxa"/>
            <w:tcBorders>
              <w:top w:val="nil"/>
              <w:left w:val="nil"/>
              <w:bottom w:val="nil"/>
              <w:right w:val="nil"/>
            </w:tcBorders>
            <w:shd w:val="clear" w:color="000000" w:fill="D9D9D9"/>
            <w:noWrap/>
            <w:vAlign w:val="center"/>
            <w:hideMark/>
          </w:tcPr>
          <w:p w14:paraId="104B5F5D" w14:textId="77777777" w:rsidR="00076524" w:rsidRPr="00F02BC5" w:rsidRDefault="00076524">
            <w:pPr>
              <w:jc w:val="right"/>
              <w:outlineLvl w:val="0"/>
              <w:rPr>
                <w:rFonts w:cs="Arial"/>
                <w:szCs w:val="16"/>
              </w:rPr>
            </w:pPr>
            <w:r w:rsidRPr="00F02BC5">
              <w:rPr>
                <w:rFonts w:cs="Arial"/>
                <w:szCs w:val="16"/>
              </w:rPr>
              <w:t>1,595</w:t>
            </w:r>
          </w:p>
        </w:tc>
        <w:tc>
          <w:tcPr>
            <w:tcW w:w="934" w:type="dxa"/>
            <w:tcBorders>
              <w:top w:val="nil"/>
              <w:left w:val="nil"/>
              <w:bottom w:val="nil"/>
              <w:right w:val="nil"/>
            </w:tcBorders>
            <w:shd w:val="clear" w:color="000000" w:fill="FFFFFF"/>
            <w:noWrap/>
            <w:vAlign w:val="center"/>
            <w:hideMark/>
          </w:tcPr>
          <w:p w14:paraId="36963912" w14:textId="77777777" w:rsidR="00076524" w:rsidRPr="00F02BC5" w:rsidRDefault="00076524">
            <w:pPr>
              <w:jc w:val="right"/>
              <w:outlineLvl w:val="0"/>
              <w:rPr>
                <w:rFonts w:cs="Arial"/>
                <w:szCs w:val="16"/>
              </w:rPr>
            </w:pPr>
            <w:r w:rsidRPr="00F02BC5">
              <w:rPr>
                <w:rFonts w:cs="Arial"/>
                <w:szCs w:val="16"/>
              </w:rPr>
              <w:t>1,629</w:t>
            </w:r>
          </w:p>
        </w:tc>
      </w:tr>
      <w:tr w:rsidR="00076524" w:rsidRPr="00F02BC5" w14:paraId="4021ABE4" w14:textId="77777777" w:rsidTr="00076524">
        <w:trPr>
          <w:trHeight w:val="255"/>
        </w:trPr>
        <w:tc>
          <w:tcPr>
            <w:tcW w:w="3540" w:type="dxa"/>
            <w:tcBorders>
              <w:top w:val="nil"/>
              <w:left w:val="nil"/>
              <w:bottom w:val="nil"/>
              <w:right w:val="nil"/>
            </w:tcBorders>
            <w:shd w:val="clear" w:color="000000" w:fill="FFFFFF"/>
            <w:noWrap/>
            <w:vAlign w:val="center"/>
            <w:hideMark/>
          </w:tcPr>
          <w:p w14:paraId="05FEE10A" w14:textId="77777777" w:rsidR="00076524" w:rsidRPr="00F02BC5" w:rsidRDefault="00076524" w:rsidP="00076524">
            <w:pPr>
              <w:ind w:leftChars="100" w:left="320" w:hangingChars="100" w:hanging="160"/>
              <w:outlineLvl w:val="0"/>
              <w:rPr>
                <w:rFonts w:cs="Arial"/>
                <w:color w:val="000000"/>
                <w:szCs w:val="16"/>
              </w:rPr>
            </w:pPr>
            <w:r w:rsidRPr="00F02BC5">
              <w:rPr>
                <w:rFonts w:cs="Arial"/>
                <w:color w:val="000000"/>
                <w:szCs w:val="16"/>
              </w:rPr>
              <w:t>Other intangibles</w:t>
            </w:r>
          </w:p>
        </w:tc>
        <w:tc>
          <w:tcPr>
            <w:tcW w:w="935" w:type="dxa"/>
            <w:tcBorders>
              <w:top w:val="nil"/>
              <w:left w:val="nil"/>
              <w:bottom w:val="nil"/>
              <w:right w:val="nil"/>
            </w:tcBorders>
            <w:shd w:val="clear" w:color="000000" w:fill="D9D9D9"/>
            <w:noWrap/>
            <w:vAlign w:val="center"/>
            <w:hideMark/>
          </w:tcPr>
          <w:p w14:paraId="1E0BF5CE" w14:textId="77777777" w:rsidR="00076524" w:rsidRPr="00F02BC5" w:rsidRDefault="00076524">
            <w:pPr>
              <w:jc w:val="right"/>
              <w:outlineLvl w:val="0"/>
              <w:rPr>
                <w:rFonts w:cs="Arial"/>
                <w:szCs w:val="16"/>
              </w:rPr>
            </w:pPr>
            <w:r w:rsidRPr="00F02BC5">
              <w:rPr>
                <w:rFonts w:cs="Arial"/>
                <w:szCs w:val="16"/>
              </w:rPr>
              <w:t>64</w:t>
            </w:r>
          </w:p>
        </w:tc>
        <w:tc>
          <w:tcPr>
            <w:tcW w:w="933" w:type="dxa"/>
            <w:tcBorders>
              <w:top w:val="nil"/>
              <w:left w:val="nil"/>
              <w:bottom w:val="nil"/>
              <w:right w:val="nil"/>
            </w:tcBorders>
            <w:shd w:val="clear" w:color="000000" w:fill="FFFFFF"/>
            <w:noWrap/>
            <w:vAlign w:val="center"/>
            <w:hideMark/>
          </w:tcPr>
          <w:p w14:paraId="4BE1AA04" w14:textId="77777777" w:rsidR="00076524" w:rsidRPr="00F02BC5" w:rsidRDefault="00076524">
            <w:pPr>
              <w:jc w:val="right"/>
              <w:outlineLvl w:val="0"/>
              <w:rPr>
                <w:rFonts w:cs="Arial"/>
                <w:szCs w:val="16"/>
              </w:rPr>
            </w:pPr>
            <w:r w:rsidRPr="00F02BC5">
              <w:rPr>
                <w:rFonts w:cs="Arial"/>
                <w:szCs w:val="16"/>
              </w:rPr>
              <w:t>93</w:t>
            </w:r>
          </w:p>
        </w:tc>
        <w:tc>
          <w:tcPr>
            <w:tcW w:w="236" w:type="dxa"/>
            <w:tcBorders>
              <w:top w:val="nil"/>
              <w:left w:val="nil"/>
              <w:bottom w:val="nil"/>
              <w:right w:val="nil"/>
            </w:tcBorders>
            <w:shd w:val="clear" w:color="auto" w:fill="auto"/>
            <w:noWrap/>
            <w:vAlign w:val="center"/>
            <w:hideMark/>
          </w:tcPr>
          <w:p w14:paraId="2B442E8D" w14:textId="77777777" w:rsidR="00076524" w:rsidRPr="00F02BC5" w:rsidRDefault="00076524">
            <w:pPr>
              <w:jc w:val="right"/>
              <w:outlineLvl w:val="0"/>
              <w:rPr>
                <w:rFonts w:cs="Arial"/>
                <w:szCs w:val="16"/>
              </w:rPr>
            </w:pPr>
          </w:p>
        </w:tc>
        <w:tc>
          <w:tcPr>
            <w:tcW w:w="933" w:type="dxa"/>
            <w:tcBorders>
              <w:top w:val="nil"/>
              <w:left w:val="nil"/>
              <w:bottom w:val="nil"/>
              <w:right w:val="nil"/>
            </w:tcBorders>
            <w:shd w:val="clear" w:color="000000" w:fill="D9D9D9"/>
            <w:noWrap/>
            <w:vAlign w:val="center"/>
            <w:hideMark/>
          </w:tcPr>
          <w:p w14:paraId="71BA9B8E" w14:textId="77777777" w:rsidR="00076524" w:rsidRPr="00F02BC5" w:rsidRDefault="00076524">
            <w:pPr>
              <w:jc w:val="right"/>
              <w:outlineLvl w:val="0"/>
              <w:rPr>
                <w:rFonts w:cs="Arial"/>
                <w:szCs w:val="16"/>
              </w:rPr>
            </w:pPr>
            <w:r w:rsidRPr="00F02BC5">
              <w:rPr>
                <w:rFonts w:cs="Arial"/>
                <w:szCs w:val="16"/>
              </w:rPr>
              <w:t>153</w:t>
            </w:r>
          </w:p>
        </w:tc>
        <w:tc>
          <w:tcPr>
            <w:tcW w:w="934" w:type="dxa"/>
            <w:tcBorders>
              <w:top w:val="nil"/>
              <w:left w:val="nil"/>
              <w:bottom w:val="nil"/>
              <w:right w:val="nil"/>
            </w:tcBorders>
            <w:shd w:val="clear" w:color="000000" w:fill="FFFFFF"/>
            <w:noWrap/>
            <w:vAlign w:val="center"/>
            <w:hideMark/>
          </w:tcPr>
          <w:p w14:paraId="1EEE899A" w14:textId="77777777" w:rsidR="00076524" w:rsidRPr="00F02BC5" w:rsidRDefault="00076524">
            <w:pPr>
              <w:jc w:val="right"/>
              <w:outlineLvl w:val="0"/>
              <w:rPr>
                <w:rFonts w:cs="Arial"/>
                <w:szCs w:val="16"/>
              </w:rPr>
            </w:pPr>
            <w:r w:rsidRPr="00F02BC5">
              <w:rPr>
                <w:rFonts w:cs="Arial"/>
                <w:szCs w:val="16"/>
              </w:rPr>
              <w:t>181</w:t>
            </w:r>
          </w:p>
        </w:tc>
      </w:tr>
      <w:tr w:rsidR="00076524" w:rsidRPr="00F02BC5" w14:paraId="22303245" w14:textId="77777777" w:rsidTr="00076524">
        <w:trPr>
          <w:trHeight w:val="255"/>
        </w:trPr>
        <w:tc>
          <w:tcPr>
            <w:tcW w:w="3540" w:type="dxa"/>
            <w:tcBorders>
              <w:top w:val="nil"/>
              <w:left w:val="nil"/>
              <w:bottom w:val="nil"/>
              <w:right w:val="nil"/>
            </w:tcBorders>
            <w:shd w:val="clear" w:color="000000" w:fill="FFFFFF"/>
            <w:noWrap/>
            <w:vAlign w:val="center"/>
            <w:hideMark/>
          </w:tcPr>
          <w:p w14:paraId="66CC2696"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amortisation</w:t>
            </w:r>
          </w:p>
        </w:tc>
        <w:tc>
          <w:tcPr>
            <w:tcW w:w="935" w:type="dxa"/>
            <w:tcBorders>
              <w:top w:val="single" w:sz="4" w:space="0" w:color="000000"/>
              <w:left w:val="nil"/>
              <w:bottom w:val="nil"/>
              <w:right w:val="nil"/>
            </w:tcBorders>
            <w:shd w:val="clear" w:color="000000" w:fill="D9D9D9"/>
            <w:noWrap/>
            <w:vAlign w:val="center"/>
            <w:hideMark/>
          </w:tcPr>
          <w:p w14:paraId="40F143C0" w14:textId="77777777" w:rsidR="00076524" w:rsidRPr="00F02BC5" w:rsidRDefault="00076524">
            <w:pPr>
              <w:jc w:val="right"/>
              <w:rPr>
                <w:rFonts w:cs="Arial"/>
                <w:b/>
                <w:bCs/>
                <w:color w:val="000000"/>
                <w:szCs w:val="16"/>
              </w:rPr>
            </w:pPr>
            <w:r w:rsidRPr="00F02BC5">
              <w:rPr>
                <w:rFonts w:cs="Arial"/>
                <w:b/>
                <w:bCs/>
                <w:color w:val="000000"/>
                <w:szCs w:val="16"/>
              </w:rPr>
              <w:t>1,106</w:t>
            </w:r>
          </w:p>
        </w:tc>
        <w:tc>
          <w:tcPr>
            <w:tcW w:w="933" w:type="dxa"/>
            <w:tcBorders>
              <w:top w:val="single" w:sz="4" w:space="0" w:color="000000"/>
              <w:left w:val="nil"/>
              <w:bottom w:val="nil"/>
              <w:right w:val="nil"/>
            </w:tcBorders>
            <w:shd w:val="clear" w:color="000000" w:fill="FFFFFF"/>
            <w:noWrap/>
            <w:vAlign w:val="center"/>
            <w:hideMark/>
          </w:tcPr>
          <w:p w14:paraId="02C0EEE0" w14:textId="77777777" w:rsidR="00076524" w:rsidRPr="00F02BC5" w:rsidRDefault="00076524">
            <w:pPr>
              <w:jc w:val="right"/>
              <w:rPr>
                <w:rFonts w:cs="Arial"/>
                <w:b/>
                <w:bCs/>
                <w:color w:val="000000"/>
                <w:szCs w:val="16"/>
              </w:rPr>
            </w:pPr>
            <w:r w:rsidRPr="00F02BC5">
              <w:rPr>
                <w:rFonts w:cs="Arial"/>
                <w:b/>
                <w:bCs/>
                <w:color w:val="000000"/>
                <w:szCs w:val="16"/>
              </w:rPr>
              <w:t>1,269</w:t>
            </w:r>
          </w:p>
        </w:tc>
        <w:tc>
          <w:tcPr>
            <w:tcW w:w="236" w:type="dxa"/>
            <w:tcBorders>
              <w:top w:val="nil"/>
              <w:left w:val="nil"/>
              <w:bottom w:val="nil"/>
              <w:right w:val="nil"/>
            </w:tcBorders>
            <w:shd w:val="clear" w:color="000000" w:fill="FFFFFF"/>
            <w:noWrap/>
            <w:vAlign w:val="center"/>
            <w:hideMark/>
          </w:tcPr>
          <w:p w14:paraId="3E98BDD9"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nil"/>
              <w:right w:val="nil"/>
            </w:tcBorders>
            <w:shd w:val="clear" w:color="000000" w:fill="D9D9D9"/>
            <w:noWrap/>
            <w:vAlign w:val="center"/>
            <w:hideMark/>
          </w:tcPr>
          <w:p w14:paraId="04B809B3" w14:textId="77777777" w:rsidR="00076524" w:rsidRPr="00F02BC5" w:rsidRDefault="00076524">
            <w:pPr>
              <w:jc w:val="right"/>
              <w:rPr>
                <w:rFonts w:cs="Arial"/>
                <w:b/>
                <w:bCs/>
                <w:color w:val="000000"/>
                <w:szCs w:val="16"/>
              </w:rPr>
            </w:pPr>
            <w:r w:rsidRPr="00F02BC5">
              <w:rPr>
                <w:rFonts w:cs="Arial"/>
                <w:b/>
                <w:bCs/>
                <w:color w:val="000000"/>
                <w:szCs w:val="16"/>
              </w:rPr>
              <w:t>1,748</w:t>
            </w:r>
          </w:p>
        </w:tc>
        <w:tc>
          <w:tcPr>
            <w:tcW w:w="934" w:type="dxa"/>
            <w:tcBorders>
              <w:top w:val="single" w:sz="4" w:space="0" w:color="000000"/>
              <w:left w:val="nil"/>
              <w:bottom w:val="nil"/>
              <w:right w:val="nil"/>
            </w:tcBorders>
            <w:shd w:val="clear" w:color="000000" w:fill="FFFFFF"/>
            <w:noWrap/>
            <w:vAlign w:val="center"/>
            <w:hideMark/>
          </w:tcPr>
          <w:p w14:paraId="2358D6AB" w14:textId="77777777" w:rsidR="00076524" w:rsidRPr="00F02BC5" w:rsidRDefault="00076524">
            <w:pPr>
              <w:jc w:val="right"/>
              <w:rPr>
                <w:rFonts w:cs="Arial"/>
                <w:b/>
                <w:bCs/>
                <w:color w:val="000000"/>
                <w:szCs w:val="16"/>
              </w:rPr>
            </w:pPr>
            <w:r w:rsidRPr="00F02BC5">
              <w:rPr>
                <w:rFonts w:cs="Arial"/>
                <w:b/>
                <w:bCs/>
                <w:color w:val="000000"/>
                <w:szCs w:val="16"/>
              </w:rPr>
              <w:t>2,170</w:t>
            </w:r>
          </w:p>
        </w:tc>
      </w:tr>
      <w:tr w:rsidR="00076524" w:rsidRPr="00F02BC5" w14:paraId="21826F6F" w14:textId="77777777" w:rsidTr="00076524">
        <w:trPr>
          <w:trHeight w:val="450"/>
        </w:trPr>
        <w:tc>
          <w:tcPr>
            <w:tcW w:w="3540" w:type="dxa"/>
            <w:tcBorders>
              <w:top w:val="nil"/>
              <w:left w:val="nil"/>
              <w:bottom w:val="nil"/>
              <w:right w:val="nil"/>
            </w:tcBorders>
            <w:shd w:val="clear" w:color="000000" w:fill="FFFFFF"/>
            <w:vAlign w:val="center"/>
            <w:hideMark/>
          </w:tcPr>
          <w:p w14:paraId="2E0533DF" w14:textId="77777777" w:rsidR="00076524" w:rsidRPr="00F02BC5" w:rsidRDefault="00076524" w:rsidP="00076524">
            <w:pPr>
              <w:ind w:leftChars="100" w:left="320" w:hangingChars="100" w:hanging="160"/>
              <w:rPr>
                <w:rFonts w:cs="Arial"/>
                <w:szCs w:val="16"/>
              </w:rPr>
            </w:pPr>
            <w:r w:rsidRPr="00F02BC5">
              <w:rPr>
                <w:rFonts w:cs="Arial"/>
                <w:i/>
                <w:iCs/>
                <w:szCs w:val="16"/>
              </w:rPr>
              <w:t>add back</w:t>
            </w:r>
            <w:r w:rsidRPr="00F02BC5">
              <w:rPr>
                <w:rFonts w:cs="Arial"/>
                <w:szCs w:val="16"/>
              </w:rPr>
              <w:t xml:space="preserve"> Amortisation of non-produced</w:t>
            </w:r>
            <w:r w:rsidRPr="00F02BC5">
              <w:rPr>
                <w:rFonts w:cs="Arial"/>
                <w:szCs w:val="16"/>
              </w:rPr>
              <w:br/>
              <w:t>assets</w:t>
            </w:r>
          </w:p>
        </w:tc>
        <w:tc>
          <w:tcPr>
            <w:tcW w:w="935" w:type="dxa"/>
            <w:tcBorders>
              <w:top w:val="nil"/>
              <w:left w:val="nil"/>
              <w:bottom w:val="nil"/>
              <w:right w:val="nil"/>
            </w:tcBorders>
            <w:shd w:val="clear" w:color="000000" w:fill="D9D9D9"/>
            <w:noWrap/>
            <w:vAlign w:val="center"/>
            <w:hideMark/>
          </w:tcPr>
          <w:p w14:paraId="18A3AB56" w14:textId="77777777" w:rsidR="00076524" w:rsidRPr="00F02BC5" w:rsidRDefault="00076524">
            <w:pPr>
              <w:jc w:val="right"/>
              <w:rPr>
                <w:rFonts w:cs="Arial"/>
                <w:szCs w:val="16"/>
              </w:rPr>
            </w:pPr>
            <w:r w:rsidRPr="00F02BC5">
              <w:rPr>
                <w:rFonts w:cs="Arial"/>
                <w:szCs w:val="16"/>
              </w:rPr>
              <w:t>(64)</w:t>
            </w:r>
          </w:p>
        </w:tc>
        <w:tc>
          <w:tcPr>
            <w:tcW w:w="933" w:type="dxa"/>
            <w:tcBorders>
              <w:top w:val="nil"/>
              <w:left w:val="nil"/>
              <w:bottom w:val="nil"/>
              <w:right w:val="nil"/>
            </w:tcBorders>
            <w:shd w:val="clear" w:color="000000" w:fill="FFFFFF"/>
            <w:noWrap/>
            <w:vAlign w:val="center"/>
            <w:hideMark/>
          </w:tcPr>
          <w:p w14:paraId="59F0B3FE" w14:textId="77777777" w:rsidR="00076524" w:rsidRPr="00F02BC5" w:rsidRDefault="00076524">
            <w:pPr>
              <w:jc w:val="right"/>
              <w:rPr>
                <w:rFonts w:cs="Arial"/>
                <w:szCs w:val="16"/>
              </w:rPr>
            </w:pPr>
            <w:r w:rsidRPr="00F02BC5">
              <w:rPr>
                <w:rFonts w:cs="Arial"/>
                <w:szCs w:val="16"/>
              </w:rPr>
              <w:t>(93)</w:t>
            </w:r>
          </w:p>
        </w:tc>
        <w:tc>
          <w:tcPr>
            <w:tcW w:w="236" w:type="dxa"/>
            <w:tcBorders>
              <w:top w:val="nil"/>
              <w:left w:val="nil"/>
              <w:bottom w:val="nil"/>
              <w:right w:val="nil"/>
            </w:tcBorders>
            <w:shd w:val="clear" w:color="000000" w:fill="FFFFFF"/>
            <w:noWrap/>
            <w:vAlign w:val="center"/>
            <w:hideMark/>
          </w:tcPr>
          <w:p w14:paraId="0236087F"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DF08EDB" w14:textId="77777777" w:rsidR="00076524" w:rsidRPr="00F02BC5" w:rsidRDefault="00076524">
            <w:pPr>
              <w:jc w:val="right"/>
              <w:rPr>
                <w:rFonts w:cs="Arial"/>
                <w:szCs w:val="16"/>
              </w:rPr>
            </w:pPr>
            <w:r w:rsidRPr="00F02BC5">
              <w:rPr>
                <w:rFonts w:cs="Arial"/>
                <w:szCs w:val="16"/>
              </w:rPr>
              <w:t>(153)</w:t>
            </w:r>
          </w:p>
        </w:tc>
        <w:tc>
          <w:tcPr>
            <w:tcW w:w="934" w:type="dxa"/>
            <w:tcBorders>
              <w:top w:val="nil"/>
              <w:left w:val="nil"/>
              <w:bottom w:val="nil"/>
              <w:right w:val="nil"/>
            </w:tcBorders>
            <w:shd w:val="clear" w:color="000000" w:fill="FFFFFF"/>
            <w:noWrap/>
            <w:vAlign w:val="center"/>
            <w:hideMark/>
          </w:tcPr>
          <w:p w14:paraId="40A55388" w14:textId="77777777" w:rsidR="00076524" w:rsidRPr="00F02BC5" w:rsidRDefault="00076524">
            <w:pPr>
              <w:jc w:val="right"/>
              <w:rPr>
                <w:rFonts w:cs="Arial"/>
                <w:szCs w:val="16"/>
              </w:rPr>
            </w:pPr>
            <w:r w:rsidRPr="00F02BC5">
              <w:rPr>
                <w:rFonts w:cs="Arial"/>
                <w:szCs w:val="16"/>
              </w:rPr>
              <w:t>(181)</w:t>
            </w:r>
          </w:p>
        </w:tc>
      </w:tr>
      <w:tr w:rsidR="00076524" w:rsidRPr="00F02BC5" w14:paraId="273A900B"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23F9C5CD"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depreciation and amortisation expense(a)</w:t>
            </w:r>
          </w:p>
        </w:tc>
        <w:tc>
          <w:tcPr>
            <w:tcW w:w="935" w:type="dxa"/>
            <w:tcBorders>
              <w:top w:val="single" w:sz="4" w:space="0" w:color="000000"/>
              <w:left w:val="nil"/>
              <w:bottom w:val="single" w:sz="4" w:space="0" w:color="000000"/>
              <w:right w:val="nil"/>
            </w:tcBorders>
            <w:shd w:val="clear" w:color="000000" w:fill="D9D9D9"/>
            <w:noWrap/>
            <w:vAlign w:val="center"/>
            <w:hideMark/>
          </w:tcPr>
          <w:p w14:paraId="40260018" w14:textId="77777777" w:rsidR="00076524" w:rsidRPr="00F02BC5" w:rsidRDefault="00076524">
            <w:pPr>
              <w:jc w:val="right"/>
              <w:rPr>
                <w:rFonts w:cs="Arial"/>
                <w:b/>
                <w:bCs/>
                <w:color w:val="000000"/>
                <w:szCs w:val="16"/>
              </w:rPr>
            </w:pPr>
            <w:r w:rsidRPr="00F02BC5">
              <w:rPr>
                <w:rFonts w:cs="Arial"/>
                <w:b/>
                <w:bCs/>
                <w:color w:val="000000"/>
                <w:szCs w:val="16"/>
              </w:rPr>
              <w:t>11,766</w:t>
            </w:r>
          </w:p>
        </w:tc>
        <w:tc>
          <w:tcPr>
            <w:tcW w:w="933" w:type="dxa"/>
            <w:tcBorders>
              <w:top w:val="single" w:sz="4" w:space="0" w:color="000000"/>
              <w:left w:val="nil"/>
              <w:bottom w:val="single" w:sz="4" w:space="0" w:color="000000"/>
              <w:right w:val="nil"/>
            </w:tcBorders>
            <w:shd w:val="clear" w:color="000000" w:fill="FFFFFF"/>
            <w:noWrap/>
            <w:vAlign w:val="center"/>
            <w:hideMark/>
          </w:tcPr>
          <w:p w14:paraId="0CDE8285" w14:textId="77777777" w:rsidR="00076524" w:rsidRPr="00F02BC5" w:rsidRDefault="00076524">
            <w:pPr>
              <w:jc w:val="right"/>
              <w:rPr>
                <w:rFonts w:cs="Arial"/>
                <w:b/>
                <w:bCs/>
                <w:color w:val="000000"/>
                <w:szCs w:val="16"/>
              </w:rPr>
            </w:pPr>
            <w:r w:rsidRPr="00F02BC5">
              <w:rPr>
                <w:rFonts w:cs="Arial"/>
                <w:b/>
                <w:bCs/>
                <w:color w:val="000000"/>
                <w:szCs w:val="16"/>
              </w:rPr>
              <w:t>9,013</w:t>
            </w:r>
          </w:p>
        </w:tc>
        <w:tc>
          <w:tcPr>
            <w:tcW w:w="236" w:type="dxa"/>
            <w:tcBorders>
              <w:top w:val="nil"/>
              <w:left w:val="nil"/>
              <w:bottom w:val="single" w:sz="4" w:space="0" w:color="000000"/>
              <w:right w:val="nil"/>
            </w:tcBorders>
            <w:shd w:val="clear" w:color="000000" w:fill="FFFFFF"/>
            <w:noWrap/>
            <w:vAlign w:val="center"/>
            <w:hideMark/>
          </w:tcPr>
          <w:p w14:paraId="4F41EE13"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F572CDD" w14:textId="77777777" w:rsidR="00076524" w:rsidRPr="00F02BC5" w:rsidRDefault="00076524">
            <w:pPr>
              <w:jc w:val="right"/>
              <w:rPr>
                <w:rFonts w:cs="Arial"/>
                <w:b/>
                <w:bCs/>
                <w:color w:val="000000"/>
                <w:szCs w:val="16"/>
              </w:rPr>
            </w:pPr>
            <w:r w:rsidRPr="00F02BC5">
              <w:rPr>
                <w:rFonts w:cs="Arial"/>
                <w:b/>
                <w:bCs/>
                <w:color w:val="000000"/>
                <w:szCs w:val="16"/>
              </w:rPr>
              <w:t>16,386</w:t>
            </w:r>
          </w:p>
        </w:tc>
        <w:tc>
          <w:tcPr>
            <w:tcW w:w="934" w:type="dxa"/>
            <w:tcBorders>
              <w:top w:val="single" w:sz="4" w:space="0" w:color="000000"/>
              <w:left w:val="nil"/>
              <w:bottom w:val="single" w:sz="4" w:space="0" w:color="000000"/>
              <w:right w:val="nil"/>
            </w:tcBorders>
            <w:shd w:val="clear" w:color="000000" w:fill="FFFFFF"/>
            <w:noWrap/>
            <w:vAlign w:val="center"/>
            <w:hideMark/>
          </w:tcPr>
          <w:p w14:paraId="3E60EB95" w14:textId="77777777" w:rsidR="00076524" w:rsidRPr="00F02BC5" w:rsidRDefault="00076524">
            <w:pPr>
              <w:jc w:val="right"/>
              <w:rPr>
                <w:rFonts w:cs="Arial"/>
                <w:b/>
                <w:bCs/>
                <w:color w:val="000000"/>
                <w:szCs w:val="16"/>
              </w:rPr>
            </w:pPr>
            <w:r w:rsidRPr="00F02BC5">
              <w:rPr>
                <w:rFonts w:cs="Arial"/>
                <w:b/>
                <w:bCs/>
                <w:color w:val="000000"/>
                <w:szCs w:val="16"/>
              </w:rPr>
              <w:t>12,666</w:t>
            </w:r>
          </w:p>
        </w:tc>
      </w:tr>
    </w:tbl>
    <w:p w14:paraId="3FC46F58" w14:textId="4E56D327" w:rsidR="00334493" w:rsidRPr="00F02BC5" w:rsidRDefault="00AA669D" w:rsidP="00530A43">
      <w:pPr>
        <w:pStyle w:val="Tablenotes"/>
        <w:numPr>
          <w:ilvl w:val="0"/>
          <w:numId w:val="47"/>
        </w:numPr>
        <w:spacing w:after="200"/>
      </w:pPr>
      <w:r w:rsidRPr="00F02BC5">
        <w:t>Includes d</w:t>
      </w:r>
      <w:r w:rsidR="00334493" w:rsidRPr="00F02BC5">
        <w:t xml:space="preserve">epreciation </w:t>
      </w:r>
      <w:r w:rsidR="00BE7675" w:rsidRPr="00F02BC5">
        <w:t xml:space="preserve">and amortisation </w:t>
      </w:r>
      <w:r w:rsidR="00334493" w:rsidRPr="00F02BC5">
        <w:t>relating to right</w:t>
      </w:r>
      <w:r w:rsidR="00606181" w:rsidRPr="00F02BC5">
        <w:t>-</w:t>
      </w:r>
      <w:r w:rsidR="00334493" w:rsidRPr="00F02BC5">
        <w:t>of</w:t>
      </w:r>
      <w:r w:rsidR="00606181" w:rsidRPr="00F02BC5">
        <w:t>-</w:t>
      </w:r>
      <w:r w:rsidR="00334493" w:rsidRPr="00F02BC5">
        <w:t xml:space="preserve">use assets </w:t>
      </w:r>
      <w:r w:rsidRPr="00F02BC5">
        <w:t>which is</w:t>
      </w:r>
      <w:r w:rsidR="00334493" w:rsidRPr="00F02BC5">
        <w:t xml:space="preserve"> separately disclosed in Note 5D.</w:t>
      </w:r>
    </w:p>
    <w:p w14:paraId="5B9A83A1" w14:textId="4478BE9A" w:rsidR="00DC5938" w:rsidRPr="00F02BC5" w:rsidRDefault="00DC5938" w:rsidP="006259D2">
      <w:pPr>
        <w:pStyle w:val="Heading5"/>
        <w:rPr>
          <w:lang w:eastAsia="en-AU"/>
        </w:rPr>
      </w:pPr>
      <w:r w:rsidRPr="00F02BC5">
        <w:rPr>
          <w:lang w:eastAsia="en-AU"/>
        </w:rPr>
        <w:t xml:space="preserve">Depreciation </w:t>
      </w:r>
    </w:p>
    <w:p w14:paraId="51B891C7" w14:textId="02A8146A" w:rsidR="00DC5938" w:rsidRPr="00F02BC5" w:rsidRDefault="00DC5938" w:rsidP="0092250E">
      <w:pPr>
        <w:pStyle w:val="Disclosuretext"/>
      </w:pPr>
      <w:r w:rsidRPr="00F02BC5">
        <w:t>Land, being an asset with an unlimited useful life, is not depreciated.</w:t>
      </w:r>
      <w:r w:rsidR="00C62E71" w:rsidRPr="00F02BC5">
        <w:t xml:space="preserve"> The depreciation amounts rep</w:t>
      </w:r>
      <w:r w:rsidR="000519C7" w:rsidRPr="00F02BC5">
        <w:t>orted above represent the right-</w:t>
      </w:r>
      <w:r w:rsidR="00C62E71" w:rsidRPr="00F02BC5">
        <w:t>of</w:t>
      </w:r>
      <w:r w:rsidR="000519C7" w:rsidRPr="00F02BC5">
        <w:t>-</w:t>
      </w:r>
      <w:r w:rsidR="00C62E71" w:rsidRPr="00F02BC5">
        <w:t>use of land held under lease arrangements.</w:t>
      </w:r>
      <w:r w:rsidR="00F55E8F" w:rsidRPr="00F02BC5">
        <w:t xml:space="preserve"> </w:t>
      </w:r>
      <w:r w:rsidR="00C62E71" w:rsidRPr="00F02BC5">
        <w:t xml:space="preserve">Some </w:t>
      </w:r>
      <w:r w:rsidR="0092250E" w:rsidRPr="00F02BC5">
        <w:t xml:space="preserve">heritage and cultural assets are </w:t>
      </w:r>
      <w:r w:rsidR="00C62E71" w:rsidRPr="00F02BC5">
        <w:t>not</w:t>
      </w:r>
      <w:r w:rsidR="0092250E" w:rsidRPr="00F02BC5">
        <w:t xml:space="preserve"> depreciated as they </w:t>
      </w:r>
      <w:r w:rsidR="00866AE6" w:rsidRPr="00F02BC5">
        <w:t>are</w:t>
      </w:r>
      <w:r w:rsidR="00F30C8B" w:rsidRPr="00F02BC5">
        <w:t xml:space="preserve"> </w:t>
      </w:r>
      <w:r w:rsidR="00C62E71" w:rsidRPr="00F02BC5">
        <w:t xml:space="preserve">considered to have </w:t>
      </w:r>
      <w:r w:rsidR="00F30C8B" w:rsidRPr="00F02BC5">
        <w:t>infinite</w:t>
      </w:r>
      <w:r w:rsidR="0092250E" w:rsidRPr="00F02BC5">
        <w:t xml:space="preserve"> useful lives given they have appropriate curatorial and preservation policies and procedures in place.</w:t>
      </w:r>
      <w:r w:rsidRPr="00F02BC5">
        <w:t xml:space="preserve"> The majority of buildings, plant, equipment and infrastructure are depreciated on a straight-line basis over their useful life</w:t>
      </w:r>
      <w:r w:rsidR="00B93FB4" w:rsidRPr="00F02BC5">
        <w:t>,</w:t>
      </w:r>
      <w:r w:rsidRPr="00F02BC5">
        <w:t xml:space="preserve"> or over the lesser of the lease term and useful life for leasehold improvements.</w:t>
      </w:r>
    </w:p>
    <w:p w14:paraId="30BD546A" w14:textId="77777777" w:rsidR="00DC5938" w:rsidRPr="00F02BC5" w:rsidRDefault="00D56009" w:rsidP="00F373CE">
      <w:pPr>
        <w:pStyle w:val="Disclosuretext"/>
      </w:pPr>
      <w:r w:rsidRPr="00F02BC5">
        <w:t xml:space="preserve">Given the breadth of government operations there is a significant range in the remaining useful lives of Australian Government </w:t>
      </w:r>
      <w:r w:rsidR="004E2393" w:rsidRPr="00F02BC5">
        <w:t>assets as shown below</w:t>
      </w:r>
      <w:r w:rsidR="004450A6" w:rsidRPr="00F02BC5">
        <w:t>.</w:t>
      </w:r>
    </w:p>
    <w:tbl>
      <w:tblPr>
        <w:tblW w:w="5000" w:type="pct"/>
        <w:tblLook w:val="0000" w:firstRow="0" w:lastRow="0" w:firstColumn="0" w:lastColumn="0" w:noHBand="0" w:noVBand="0"/>
      </w:tblPr>
      <w:tblGrid>
        <w:gridCol w:w="3890"/>
        <w:gridCol w:w="1769"/>
        <w:gridCol w:w="1768"/>
      </w:tblGrid>
      <w:tr w:rsidR="00DC5938" w:rsidRPr="00F02BC5" w14:paraId="5D71C148" w14:textId="77777777" w:rsidTr="00BF5539">
        <w:trPr>
          <w:cantSplit/>
        </w:trPr>
        <w:tc>
          <w:tcPr>
            <w:tcW w:w="2619" w:type="pct"/>
            <w:tcBorders>
              <w:top w:val="single" w:sz="2" w:space="0" w:color="000000"/>
            </w:tcBorders>
            <w:shd w:val="clear" w:color="auto" w:fill="auto"/>
            <w:tcMar>
              <w:left w:w="0" w:type="dxa"/>
              <w:right w:w="0" w:type="dxa"/>
            </w:tcMar>
          </w:tcPr>
          <w:p w14:paraId="6A5C272B" w14:textId="77777777" w:rsidR="00DC5938" w:rsidRPr="00F02BC5" w:rsidRDefault="00DC5938" w:rsidP="006259D2">
            <w:pPr>
              <w:pStyle w:val="Tblleftalign"/>
              <w:rPr>
                <w:lang w:eastAsia="en-AU"/>
              </w:rPr>
            </w:pPr>
          </w:p>
        </w:tc>
        <w:tc>
          <w:tcPr>
            <w:tcW w:w="1191" w:type="pct"/>
            <w:tcBorders>
              <w:top w:val="single" w:sz="2" w:space="0" w:color="000000"/>
              <w:bottom w:val="single" w:sz="2" w:space="0" w:color="000000"/>
            </w:tcBorders>
            <w:shd w:val="clear" w:color="auto" w:fill="auto"/>
            <w:tcMar>
              <w:left w:w="0" w:type="dxa"/>
              <w:right w:w="0" w:type="dxa"/>
            </w:tcMar>
          </w:tcPr>
          <w:p w14:paraId="6C579374" w14:textId="77777777" w:rsidR="00DC5938" w:rsidRPr="00F02BC5" w:rsidRDefault="0080514C" w:rsidP="00D04CBD">
            <w:pPr>
              <w:pStyle w:val="TableColumnHeadingLeft"/>
            </w:pPr>
            <w:r>
              <w:fldChar w:fldCharType="begin"/>
            </w:r>
            <w:r>
              <w:instrText xml:space="preserve"> DOCPROPERTY  crYear  \* MERGEFORMAT </w:instrText>
            </w:r>
            <w:r>
              <w:fldChar w:fldCharType="separate"/>
            </w:r>
            <w:r w:rsidR="005B054D" w:rsidRPr="00F02BC5">
              <w:t>2020</w:t>
            </w:r>
            <w:r>
              <w:fldChar w:fldCharType="end"/>
            </w:r>
          </w:p>
        </w:tc>
        <w:tc>
          <w:tcPr>
            <w:tcW w:w="1190" w:type="pct"/>
            <w:tcBorders>
              <w:top w:val="single" w:sz="2" w:space="0" w:color="000000"/>
              <w:bottom w:val="single" w:sz="2" w:space="0" w:color="000000"/>
            </w:tcBorders>
            <w:shd w:val="clear" w:color="auto" w:fill="auto"/>
          </w:tcPr>
          <w:p w14:paraId="76C0CC7D" w14:textId="3496E87D" w:rsidR="00DC5938" w:rsidRPr="00F02BC5" w:rsidRDefault="0080514C" w:rsidP="00BF5539">
            <w:pPr>
              <w:pStyle w:val="TableColumnHeadingLeft"/>
            </w:pPr>
            <w:r>
              <w:fldChar w:fldCharType="begin"/>
            </w:r>
            <w:r>
              <w:instrText xml:space="preserve"> </w:instrText>
            </w:r>
            <w:r>
              <w:instrText xml:space="preserve">DOCPROPERTY  prYear  \* MERGEFORMAT </w:instrText>
            </w:r>
            <w:r>
              <w:fldChar w:fldCharType="separate"/>
            </w:r>
            <w:r w:rsidR="005B054D" w:rsidRPr="00F02BC5">
              <w:t>2019</w:t>
            </w:r>
            <w:r>
              <w:fldChar w:fldCharType="end"/>
            </w:r>
          </w:p>
        </w:tc>
      </w:tr>
      <w:tr w:rsidR="00BF5539" w:rsidRPr="00F02BC5" w14:paraId="7E371D1D" w14:textId="77777777" w:rsidTr="00C87363">
        <w:trPr>
          <w:cantSplit/>
        </w:trPr>
        <w:tc>
          <w:tcPr>
            <w:tcW w:w="2619" w:type="pct"/>
            <w:shd w:val="clear" w:color="auto" w:fill="auto"/>
            <w:tcMar>
              <w:left w:w="0" w:type="dxa"/>
              <w:right w:w="0" w:type="dxa"/>
            </w:tcMar>
          </w:tcPr>
          <w:p w14:paraId="7010DA52" w14:textId="77777777" w:rsidR="00BF5539" w:rsidRPr="00F02BC5" w:rsidRDefault="00BF5539" w:rsidP="00BF5539">
            <w:pPr>
              <w:pStyle w:val="Tblleftalign"/>
              <w:rPr>
                <w:lang w:eastAsia="en-AU"/>
              </w:rPr>
            </w:pPr>
            <w:r w:rsidRPr="00F02BC5">
              <w:rPr>
                <w:lang w:eastAsia="en-AU"/>
              </w:rPr>
              <w:t>Buildings</w:t>
            </w:r>
          </w:p>
        </w:tc>
        <w:tc>
          <w:tcPr>
            <w:tcW w:w="1191" w:type="pct"/>
            <w:tcBorders>
              <w:top w:val="single" w:sz="2" w:space="0" w:color="000000"/>
            </w:tcBorders>
            <w:shd w:val="clear" w:color="auto" w:fill="auto"/>
            <w:tcMar>
              <w:left w:w="0" w:type="dxa"/>
              <w:right w:w="0" w:type="dxa"/>
            </w:tcMar>
          </w:tcPr>
          <w:p w14:paraId="51945C98" w14:textId="77777777" w:rsidR="00BF5539" w:rsidRPr="00F02BC5" w:rsidRDefault="00BF5539" w:rsidP="00BF5539">
            <w:pPr>
              <w:pStyle w:val="Tblleftalign"/>
              <w:rPr>
                <w:lang w:eastAsia="en-AU"/>
              </w:rPr>
            </w:pPr>
            <w:r w:rsidRPr="00F02BC5">
              <w:rPr>
                <w:lang w:eastAsia="en-AU"/>
              </w:rPr>
              <w:t>1</w:t>
            </w:r>
            <w:r w:rsidRPr="00F02BC5">
              <w:rPr>
                <w:lang w:eastAsia="en-AU"/>
              </w:rPr>
              <w:noBreakHyphen/>
              <w:t>200 years</w:t>
            </w:r>
          </w:p>
        </w:tc>
        <w:tc>
          <w:tcPr>
            <w:tcW w:w="1191" w:type="pct"/>
            <w:tcBorders>
              <w:top w:val="single" w:sz="2" w:space="0" w:color="000000"/>
            </w:tcBorders>
            <w:shd w:val="clear" w:color="auto" w:fill="auto"/>
          </w:tcPr>
          <w:p w14:paraId="43B12722" w14:textId="656A21EF" w:rsidR="00BF5539" w:rsidRPr="00F02BC5" w:rsidRDefault="00BF5539" w:rsidP="00BF5539">
            <w:pPr>
              <w:pStyle w:val="Tblleftalign"/>
              <w:rPr>
                <w:lang w:eastAsia="en-AU"/>
              </w:rPr>
            </w:pPr>
            <w:r w:rsidRPr="00F02BC5">
              <w:rPr>
                <w:lang w:eastAsia="en-AU"/>
              </w:rPr>
              <w:t>1</w:t>
            </w:r>
            <w:r w:rsidRPr="00F02BC5">
              <w:rPr>
                <w:lang w:eastAsia="en-AU"/>
              </w:rPr>
              <w:noBreakHyphen/>
              <w:t>200 years</w:t>
            </w:r>
          </w:p>
        </w:tc>
      </w:tr>
      <w:tr w:rsidR="00BF5539" w:rsidRPr="00F02BC5" w14:paraId="16576D3A" w14:textId="77777777" w:rsidTr="00BF5539">
        <w:trPr>
          <w:cantSplit/>
        </w:trPr>
        <w:tc>
          <w:tcPr>
            <w:tcW w:w="2619" w:type="pct"/>
            <w:shd w:val="clear" w:color="auto" w:fill="auto"/>
            <w:tcMar>
              <w:left w:w="0" w:type="dxa"/>
              <w:right w:w="0" w:type="dxa"/>
            </w:tcMar>
          </w:tcPr>
          <w:p w14:paraId="2364D29B" w14:textId="77777777" w:rsidR="00BF5539" w:rsidRPr="00F02BC5" w:rsidRDefault="00BF5539" w:rsidP="00BF5539">
            <w:pPr>
              <w:pStyle w:val="Tblleftalign"/>
              <w:rPr>
                <w:lang w:eastAsia="en-AU"/>
              </w:rPr>
            </w:pPr>
            <w:r w:rsidRPr="00F02BC5">
              <w:rPr>
                <w:lang w:eastAsia="en-AU"/>
              </w:rPr>
              <w:t>Specialist military equipment</w:t>
            </w:r>
          </w:p>
        </w:tc>
        <w:tc>
          <w:tcPr>
            <w:tcW w:w="1191" w:type="pct"/>
            <w:shd w:val="clear" w:color="auto" w:fill="auto"/>
            <w:tcMar>
              <w:left w:w="0" w:type="dxa"/>
              <w:right w:w="0" w:type="dxa"/>
            </w:tcMar>
          </w:tcPr>
          <w:p w14:paraId="6DF03B87" w14:textId="2B940D49" w:rsidR="00BF5539" w:rsidRPr="00F02BC5" w:rsidRDefault="00C75974" w:rsidP="00C75974">
            <w:pPr>
              <w:pStyle w:val="Tblleftalign"/>
              <w:rPr>
                <w:lang w:eastAsia="en-AU"/>
              </w:rPr>
            </w:pPr>
            <w:r w:rsidRPr="00F02BC5">
              <w:rPr>
                <w:lang w:eastAsia="en-AU"/>
              </w:rPr>
              <w:t>2</w:t>
            </w:r>
            <w:r w:rsidR="00DF300E" w:rsidRPr="00F02BC5">
              <w:rPr>
                <w:lang w:eastAsia="en-AU"/>
              </w:rPr>
              <w:noBreakHyphen/>
              <w:t>5</w:t>
            </w:r>
            <w:r w:rsidRPr="00F02BC5">
              <w:rPr>
                <w:lang w:eastAsia="en-AU"/>
              </w:rPr>
              <w:t>2</w:t>
            </w:r>
            <w:r w:rsidR="00BF5539" w:rsidRPr="00F02BC5">
              <w:rPr>
                <w:lang w:eastAsia="en-AU"/>
              </w:rPr>
              <w:t xml:space="preserve"> years</w:t>
            </w:r>
          </w:p>
        </w:tc>
        <w:tc>
          <w:tcPr>
            <w:tcW w:w="1190" w:type="pct"/>
            <w:shd w:val="clear" w:color="auto" w:fill="auto"/>
          </w:tcPr>
          <w:p w14:paraId="3428A53A" w14:textId="3E6A880D" w:rsidR="00BF5539" w:rsidRPr="00F02BC5" w:rsidRDefault="00BF5539" w:rsidP="00C75974">
            <w:pPr>
              <w:pStyle w:val="Tblleftalign"/>
              <w:rPr>
                <w:lang w:eastAsia="en-AU"/>
              </w:rPr>
            </w:pPr>
            <w:r w:rsidRPr="00F02BC5">
              <w:rPr>
                <w:lang w:eastAsia="en-AU"/>
              </w:rPr>
              <w:t>1</w:t>
            </w:r>
            <w:r w:rsidRPr="00F02BC5">
              <w:rPr>
                <w:lang w:eastAsia="en-AU"/>
              </w:rPr>
              <w:noBreakHyphen/>
            </w:r>
            <w:r w:rsidR="00C75974" w:rsidRPr="00F02BC5">
              <w:rPr>
                <w:lang w:eastAsia="en-AU"/>
              </w:rPr>
              <w:t>50</w:t>
            </w:r>
            <w:r w:rsidRPr="00F02BC5">
              <w:rPr>
                <w:lang w:eastAsia="en-AU"/>
              </w:rPr>
              <w:t xml:space="preserve"> years</w:t>
            </w:r>
          </w:p>
        </w:tc>
      </w:tr>
      <w:tr w:rsidR="00BF5539" w:rsidRPr="00F02BC5" w14:paraId="47165299" w14:textId="77777777" w:rsidTr="00BF5539">
        <w:trPr>
          <w:cantSplit/>
        </w:trPr>
        <w:tc>
          <w:tcPr>
            <w:tcW w:w="2619" w:type="pct"/>
            <w:shd w:val="clear" w:color="auto" w:fill="auto"/>
            <w:tcMar>
              <w:left w:w="0" w:type="dxa"/>
              <w:right w:w="0" w:type="dxa"/>
            </w:tcMar>
          </w:tcPr>
          <w:p w14:paraId="330604AA" w14:textId="77777777" w:rsidR="00BF5539" w:rsidRPr="00F02BC5" w:rsidRDefault="00BF5539" w:rsidP="00BF5539">
            <w:pPr>
              <w:pStyle w:val="Tblleftalign"/>
              <w:rPr>
                <w:lang w:eastAsia="en-AU"/>
              </w:rPr>
            </w:pPr>
            <w:r w:rsidRPr="00F02BC5">
              <w:rPr>
                <w:lang w:eastAsia="en-AU"/>
              </w:rPr>
              <w:t>Other plant, equipment and infrastructure</w:t>
            </w:r>
          </w:p>
        </w:tc>
        <w:tc>
          <w:tcPr>
            <w:tcW w:w="1191" w:type="pct"/>
            <w:shd w:val="clear" w:color="auto" w:fill="auto"/>
            <w:tcMar>
              <w:left w:w="0" w:type="dxa"/>
              <w:right w:w="0" w:type="dxa"/>
            </w:tcMar>
          </w:tcPr>
          <w:p w14:paraId="08EDC940" w14:textId="1A01B234" w:rsidR="00BF5539" w:rsidRPr="00F02BC5" w:rsidRDefault="0094767E" w:rsidP="00BF5539">
            <w:pPr>
              <w:pStyle w:val="Tblleftalign"/>
              <w:rPr>
                <w:lang w:eastAsia="en-AU"/>
              </w:rPr>
            </w:pPr>
            <w:r w:rsidRPr="00F02BC5">
              <w:rPr>
                <w:lang w:eastAsia="en-AU"/>
              </w:rPr>
              <w:t>1</w:t>
            </w:r>
            <w:r w:rsidRPr="00F02BC5">
              <w:rPr>
                <w:lang w:eastAsia="en-AU"/>
              </w:rPr>
              <w:noBreakHyphen/>
              <w:t>48</w:t>
            </w:r>
            <w:r w:rsidR="00BF5539" w:rsidRPr="00F02BC5">
              <w:rPr>
                <w:lang w:eastAsia="en-AU"/>
              </w:rPr>
              <w:t>0 years</w:t>
            </w:r>
            <w:r w:rsidR="00BF5539" w:rsidRPr="00F02BC5" w:rsidDel="005C38F0">
              <w:rPr>
                <w:lang w:eastAsia="en-AU"/>
              </w:rPr>
              <w:t xml:space="preserve"> </w:t>
            </w:r>
          </w:p>
        </w:tc>
        <w:tc>
          <w:tcPr>
            <w:tcW w:w="1190" w:type="pct"/>
            <w:shd w:val="clear" w:color="auto" w:fill="auto"/>
          </w:tcPr>
          <w:p w14:paraId="254E4769" w14:textId="3CAABA7E" w:rsidR="00BF5539" w:rsidRPr="00F02BC5" w:rsidRDefault="00BF5539" w:rsidP="00BF5539">
            <w:pPr>
              <w:pStyle w:val="Tblleftalign"/>
              <w:rPr>
                <w:lang w:eastAsia="en-AU"/>
              </w:rPr>
            </w:pPr>
            <w:r w:rsidRPr="00F02BC5">
              <w:rPr>
                <w:lang w:eastAsia="en-AU"/>
              </w:rPr>
              <w:t>1</w:t>
            </w:r>
            <w:r w:rsidRPr="00F02BC5">
              <w:rPr>
                <w:lang w:eastAsia="en-AU"/>
              </w:rPr>
              <w:noBreakHyphen/>
              <w:t>400 years</w:t>
            </w:r>
            <w:r w:rsidRPr="00F02BC5" w:rsidDel="005C38F0">
              <w:rPr>
                <w:lang w:eastAsia="en-AU"/>
              </w:rPr>
              <w:t xml:space="preserve"> </w:t>
            </w:r>
          </w:p>
        </w:tc>
      </w:tr>
      <w:tr w:rsidR="00BF5539" w:rsidRPr="00F02BC5" w14:paraId="6F7D5995" w14:textId="77777777" w:rsidTr="00BF5539">
        <w:trPr>
          <w:cantSplit/>
        </w:trPr>
        <w:tc>
          <w:tcPr>
            <w:tcW w:w="2619" w:type="pct"/>
            <w:tcBorders>
              <w:bottom w:val="single" w:sz="2" w:space="0" w:color="000000"/>
            </w:tcBorders>
            <w:shd w:val="clear" w:color="auto" w:fill="auto"/>
            <w:tcMar>
              <w:left w:w="0" w:type="dxa"/>
              <w:right w:w="0" w:type="dxa"/>
            </w:tcMar>
          </w:tcPr>
          <w:p w14:paraId="3E6B8E0D" w14:textId="77777777" w:rsidR="00BF5539" w:rsidRPr="00F02BC5" w:rsidRDefault="00BF5539" w:rsidP="00BF5539">
            <w:pPr>
              <w:pStyle w:val="Tblleftalign"/>
              <w:rPr>
                <w:lang w:eastAsia="en-AU"/>
              </w:rPr>
            </w:pPr>
            <w:r w:rsidRPr="00F02BC5">
              <w:rPr>
                <w:lang w:eastAsia="en-AU"/>
              </w:rPr>
              <w:t>Heritage and cultural assets</w:t>
            </w:r>
          </w:p>
        </w:tc>
        <w:tc>
          <w:tcPr>
            <w:tcW w:w="1191" w:type="pct"/>
            <w:tcBorders>
              <w:bottom w:val="single" w:sz="2" w:space="0" w:color="000000"/>
            </w:tcBorders>
            <w:shd w:val="clear" w:color="auto" w:fill="auto"/>
            <w:tcMar>
              <w:left w:w="0" w:type="dxa"/>
              <w:right w:w="0" w:type="dxa"/>
            </w:tcMar>
          </w:tcPr>
          <w:p w14:paraId="3F3553BA" w14:textId="77777777" w:rsidR="00BF5539" w:rsidRPr="00F02BC5" w:rsidRDefault="00BF5539" w:rsidP="00BF5539">
            <w:pPr>
              <w:pStyle w:val="Tblleftalign"/>
              <w:rPr>
                <w:lang w:eastAsia="en-AU"/>
              </w:rPr>
            </w:pPr>
            <w:r w:rsidRPr="00F02BC5">
              <w:rPr>
                <w:lang w:eastAsia="en-AU"/>
              </w:rPr>
              <w:t>1</w:t>
            </w:r>
            <w:r w:rsidRPr="00F02BC5">
              <w:rPr>
                <w:lang w:eastAsia="en-AU"/>
              </w:rPr>
              <w:noBreakHyphen/>
              <w:t>5,000 years</w:t>
            </w:r>
          </w:p>
        </w:tc>
        <w:tc>
          <w:tcPr>
            <w:tcW w:w="1190" w:type="pct"/>
            <w:tcBorders>
              <w:bottom w:val="single" w:sz="2" w:space="0" w:color="000000"/>
            </w:tcBorders>
            <w:shd w:val="clear" w:color="auto" w:fill="auto"/>
          </w:tcPr>
          <w:p w14:paraId="7BD9D996" w14:textId="1EEAF049" w:rsidR="00BF5539" w:rsidRPr="00F02BC5" w:rsidRDefault="00BF5539" w:rsidP="00BF5539">
            <w:pPr>
              <w:pStyle w:val="Tblleftalign"/>
              <w:rPr>
                <w:lang w:eastAsia="en-AU"/>
              </w:rPr>
            </w:pPr>
            <w:r w:rsidRPr="00F02BC5">
              <w:rPr>
                <w:lang w:eastAsia="en-AU"/>
              </w:rPr>
              <w:t>1</w:t>
            </w:r>
            <w:r w:rsidRPr="00F02BC5">
              <w:rPr>
                <w:lang w:eastAsia="en-AU"/>
              </w:rPr>
              <w:noBreakHyphen/>
              <w:t>5,000 years</w:t>
            </w:r>
          </w:p>
        </w:tc>
      </w:tr>
    </w:tbl>
    <w:p w14:paraId="3CE24396" w14:textId="68D4A6B2" w:rsidR="00BB5992" w:rsidRPr="00F02BC5" w:rsidRDefault="00BB5992" w:rsidP="00086C19">
      <w:pPr>
        <w:rPr>
          <w:sz w:val="20"/>
        </w:rPr>
      </w:pPr>
    </w:p>
    <w:p w14:paraId="071D5623" w14:textId="26B04985" w:rsidR="00A2134D" w:rsidRPr="00F02BC5" w:rsidRDefault="00A2134D" w:rsidP="00086C19">
      <w:pPr>
        <w:pStyle w:val="Disclosuretext"/>
      </w:pPr>
      <w:r w:rsidRPr="00F02BC5">
        <w:t xml:space="preserve">The depreciation rates for </w:t>
      </w:r>
      <w:r w:rsidR="00606181" w:rsidRPr="00F02BC5">
        <w:t xml:space="preserve">right-of-use </w:t>
      </w:r>
      <w:r w:rsidRPr="00F02BC5">
        <w:t xml:space="preserve">assets are based on the commencement date to the earlier of the end of the useful life of the </w:t>
      </w:r>
      <w:r w:rsidR="00606181" w:rsidRPr="00F02BC5">
        <w:t xml:space="preserve">right-of-use </w:t>
      </w:r>
      <w:r w:rsidRPr="00F02BC5">
        <w:t xml:space="preserve">asset or the end of the lease term. </w:t>
      </w:r>
    </w:p>
    <w:p w14:paraId="133B7E9B" w14:textId="7B17768E" w:rsidR="00DC5938" w:rsidRPr="00F02BC5" w:rsidRDefault="00DC5938" w:rsidP="006259D2">
      <w:pPr>
        <w:pStyle w:val="Heading5"/>
        <w:rPr>
          <w:lang w:eastAsia="en-AU"/>
        </w:rPr>
      </w:pPr>
      <w:r w:rsidRPr="00F02BC5">
        <w:rPr>
          <w:lang w:eastAsia="en-AU"/>
        </w:rPr>
        <w:t>Amortisation</w:t>
      </w:r>
    </w:p>
    <w:p w14:paraId="6C74C3D1" w14:textId="77777777" w:rsidR="00DC5938" w:rsidRPr="00F02BC5" w:rsidRDefault="00DC5938" w:rsidP="00F373CE">
      <w:pPr>
        <w:pStyle w:val="Disclosuretext"/>
      </w:pPr>
      <w:r w:rsidRPr="00F02BC5">
        <w:t xml:space="preserve">Software is amortised on a straight-line basis over its anticipated useful life. Other intangible assets are amortised from the date they are available for use, unless classified as an indefinite life intangible (for example, goodwill and water entitlements). Amortisation rates applying to each class of intangible asset are based on the following useful lives:  </w:t>
      </w:r>
    </w:p>
    <w:tbl>
      <w:tblPr>
        <w:tblW w:w="5000" w:type="pct"/>
        <w:tblLook w:val="0000" w:firstRow="0" w:lastRow="0" w:firstColumn="0" w:lastColumn="0" w:noHBand="0" w:noVBand="0"/>
      </w:tblPr>
      <w:tblGrid>
        <w:gridCol w:w="3883"/>
        <w:gridCol w:w="1861"/>
        <w:gridCol w:w="1683"/>
      </w:tblGrid>
      <w:tr w:rsidR="00DC5938" w:rsidRPr="00F02BC5" w14:paraId="6004FDC2" w14:textId="77777777" w:rsidTr="00C87363">
        <w:tc>
          <w:tcPr>
            <w:tcW w:w="2614" w:type="pct"/>
            <w:tcBorders>
              <w:top w:val="single" w:sz="2" w:space="0" w:color="000000"/>
            </w:tcBorders>
            <w:shd w:val="clear" w:color="auto" w:fill="auto"/>
            <w:tcMar>
              <w:left w:w="0" w:type="dxa"/>
              <w:right w:w="0" w:type="dxa"/>
            </w:tcMar>
          </w:tcPr>
          <w:p w14:paraId="56891C04" w14:textId="77777777" w:rsidR="00DC5938" w:rsidRPr="00F02BC5" w:rsidRDefault="00DC5938" w:rsidP="006259D2">
            <w:pPr>
              <w:pStyle w:val="Tblleftalign"/>
              <w:rPr>
                <w:lang w:eastAsia="en-AU"/>
              </w:rPr>
            </w:pPr>
          </w:p>
        </w:tc>
        <w:tc>
          <w:tcPr>
            <w:tcW w:w="1253" w:type="pct"/>
            <w:tcBorders>
              <w:top w:val="single" w:sz="2" w:space="0" w:color="000000"/>
              <w:bottom w:val="single" w:sz="2" w:space="0" w:color="000000"/>
            </w:tcBorders>
            <w:shd w:val="clear" w:color="auto" w:fill="auto"/>
            <w:tcMar>
              <w:left w:w="0" w:type="dxa"/>
              <w:right w:w="0" w:type="dxa"/>
            </w:tcMar>
          </w:tcPr>
          <w:p w14:paraId="65049F4A" w14:textId="77777777" w:rsidR="00DC5938" w:rsidRPr="00F02BC5" w:rsidRDefault="0080514C" w:rsidP="00D04CBD">
            <w:pPr>
              <w:pStyle w:val="TableColumnHeadingLeft"/>
            </w:pPr>
            <w:r>
              <w:fldChar w:fldCharType="begin"/>
            </w:r>
            <w:r>
              <w:instrText xml:space="preserve"> DOCPROPERTY  crYear  \* MERGEFORMAT </w:instrText>
            </w:r>
            <w:r>
              <w:fldChar w:fldCharType="separate"/>
            </w:r>
            <w:r w:rsidR="005B054D" w:rsidRPr="00F02BC5">
              <w:t>2020</w:t>
            </w:r>
            <w:r>
              <w:fldChar w:fldCharType="end"/>
            </w:r>
          </w:p>
        </w:tc>
        <w:tc>
          <w:tcPr>
            <w:tcW w:w="1133" w:type="pct"/>
            <w:tcBorders>
              <w:top w:val="single" w:sz="2" w:space="0" w:color="000000"/>
              <w:bottom w:val="single" w:sz="2" w:space="0" w:color="000000"/>
            </w:tcBorders>
            <w:shd w:val="clear" w:color="auto" w:fill="auto"/>
          </w:tcPr>
          <w:p w14:paraId="7D5FD1EA" w14:textId="77777777" w:rsidR="00DC5938" w:rsidRPr="00F02BC5" w:rsidRDefault="0080514C" w:rsidP="00D04CBD">
            <w:pPr>
              <w:pStyle w:val="TableColumnHeadingLeft"/>
            </w:pPr>
            <w:r>
              <w:fldChar w:fldCharType="begin"/>
            </w:r>
            <w:r>
              <w:instrText xml:space="preserve"> DOCPROPERTY  prYear  \* MERGEFORMAT </w:instrText>
            </w:r>
            <w:r>
              <w:fldChar w:fldCharType="separate"/>
            </w:r>
            <w:r w:rsidR="005B054D" w:rsidRPr="00F02BC5">
              <w:t>2019</w:t>
            </w:r>
            <w:r>
              <w:fldChar w:fldCharType="end"/>
            </w:r>
          </w:p>
        </w:tc>
      </w:tr>
      <w:tr w:rsidR="00C87363" w:rsidRPr="00F02BC5" w14:paraId="53F6D6C6" w14:textId="77777777" w:rsidTr="002A172C">
        <w:tc>
          <w:tcPr>
            <w:tcW w:w="2614" w:type="pct"/>
            <w:shd w:val="clear" w:color="auto" w:fill="auto"/>
            <w:tcMar>
              <w:left w:w="0" w:type="dxa"/>
              <w:right w:w="0" w:type="dxa"/>
            </w:tcMar>
          </w:tcPr>
          <w:p w14:paraId="3A87F024" w14:textId="77777777" w:rsidR="00C87363" w:rsidRPr="00F02BC5" w:rsidRDefault="00C87363" w:rsidP="006259D2">
            <w:pPr>
              <w:pStyle w:val="Tblleftalign"/>
              <w:rPr>
                <w:szCs w:val="16"/>
                <w:lang w:eastAsia="en-AU"/>
              </w:rPr>
            </w:pPr>
            <w:r w:rsidRPr="00F02BC5">
              <w:rPr>
                <w:szCs w:val="16"/>
                <w:lang w:eastAsia="en-AU"/>
              </w:rPr>
              <w:t>Computer software</w:t>
            </w:r>
          </w:p>
        </w:tc>
        <w:tc>
          <w:tcPr>
            <w:tcW w:w="1253" w:type="pct"/>
            <w:tcBorders>
              <w:top w:val="single" w:sz="2" w:space="0" w:color="000000"/>
            </w:tcBorders>
            <w:shd w:val="clear" w:color="auto" w:fill="FFFFFF" w:themeFill="background1"/>
            <w:tcMar>
              <w:left w:w="0" w:type="dxa"/>
              <w:right w:w="0" w:type="dxa"/>
            </w:tcMar>
          </w:tcPr>
          <w:p w14:paraId="0C1467CD" w14:textId="77777777" w:rsidR="00C87363" w:rsidRPr="00F02BC5" w:rsidRDefault="00C87363" w:rsidP="006259D2">
            <w:pPr>
              <w:pStyle w:val="Tblleftalign"/>
              <w:rPr>
                <w:szCs w:val="16"/>
                <w:lang w:eastAsia="en-AU"/>
              </w:rPr>
            </w:pPr>
            <w:r w:rsidRPr="00F02BC5">
              <w:rPr>
                <w:szCs w:val="16"/>
                <w:lang w:eastAsia="en-AU"/>
              </w:rPr>
              <w:t>1</w:t>
            </w:r>
            <w:r w:rsidRPr="00F02BC5">
              <w:rPr>
                <w:szCs w:val="16"/>
                <w:lang w:eastAsia="en-AU"/>
              </w:rPr>
              <w:noBreakHyphen/>
              <w:t>26 years</w:t>
            </w:r>
          </w:p>
        </w:tc>
        <w:tc>
          <w:tcPr>
            <w:tcW w:w="1133" w:type="pct"/>
            <w:tcBorders>
              <w:top w:val="single" w:sz="2" w:space="0" w:color="000000"/>
            </w:tcBorders>
            <w:shd w:val="clear" w:color="auto" w:fill="auto"/>
          </w:tcPr>
          <w:p w14:paraId="05DEEB55" w14:textId="77777777" w:rsidR="00C87363" w:rsidRPr="00F02BC5" w:rsidRDefault="00C87363" w:rsidP="006259D2">
            <w:pPr>
              <w:pStyle w:val="Tblleftalign"/>
              <w:rPr>
                <w:szCs w:val="16"/>
                <w:lang w:eastAsia="en-AU"/>
              </w:rPr>
            </w:pPr>
            <w:r w:rsidRPr="00F02BC5">
              <w:rPr>
                <w:szCs w:val="16"/>
                <w:lang w:eastAsia="en-AU"/>
              </w:rPr>
              <w:t>1</w:t>
            </w:r>
            <w:r w:rsidRPr="00F02BC5">
              <w:rPr>
                <w:szCs w:val="16"/>
                <w:lang w:eastAsia="en-AU"/>
              </w:rPr>
              <w:noBreakHyphen/>
              <w:t>26 years</w:t>
            </w:r>
          </w:p>
        </w:tc>
      </w:tr>
      <w:tr w:rsidR="00C87363" w:rsidRPr="00F02BC5" w14:paraId="2B547E86" w14:textId="77777777" w:rsidTr="002A172C">
        <w:tc>
          <w:tcPr>
            <w:tcW w:w="2614" w:type="pct"/>
            <w:tcBorders>
              <w:bottom w:val="single" w:sz="2" w:space="0" w:color="000000"/>
            </w:tcBorders>
            <w:shd w:val="clear" w:color="auto" w:fill="auto"/>
            <w:tcMar>
              <w:left w:w="0" w:type="dxa"/>
              <w:right w:w="0" w:type="dxa"/>
            </w:tcMar>
          </w:tcPr>
          <w:p w14:paraId="3F9A3AED" w14:textId="2B146AEB" w:rsidR="00C87363" w:rsidRPr="00F02BC5" w:rsidRDefault="00C87363" w:rsidP="006259D2">
            <w:pPr>
              <w:pStyle w:val="Tblleftalign"/>
              <w:rPr>
                <w:szCs w:val="16"/>
                <w:lang w:eastAsia="en-AU"/>
              </w:rPr>
            </w:pPr>
            <w:r w:rsidRPr="00F02BC5">
              <w:rPr>
                <w:szCs w:val="16"/>
                <w:lang w:eastAsia="en-AU"/>
              </w:rPr>
              <w:t xml:space="preserve">Other </w:t>
            </w:r>
            <w:r w:rsidR="008504CF" w:rsidRPr="00F02BC5">
              <w:rPr>
                <w:szCs w:val="16"/>
                <w:lang w:eastAsia="en-AU"/>
              </w:rPr>
              <w:t>intangibles</w:t>
            </w:r>
          </w:p>
        </w:tc>
        <w:tc>
          <w:tcPr>
            <w:tcW w:w="1253" w:type="pct"/>
            <w:tcBorders>
              <w:bottom w:val="single" w:sz="2" w:space="0" w:color="000000"/>
            </w:tcBorders>
            <w:shd w:val="clear" w:color="auto" w:fill="FFFFFF" w:themeFill="background1"/>
            <w:tcMar>
              <w:left w:w="0" w:type="dxa"/>
              <w:right w:w="0" w:type="dxa"/>
            </w:tcMar>
          </w:tcPr>
          <w:p w14:paraId="1AD37D80" w14:textId="77777777" w:rsidR="00C87363" w:rsidRPr="00F02BC5" w:rsidRDefault="00C87363" w:rsidP="006259D2">
            <w:pPr>
              <w:pStyle w:val="Tblleftalign"/>
              <w:rPr>
                <w:szCs w:val="16"/>
                <w:lang w:eastAsia="en-AU"/>
              </w:rPr>
            </w:pPr>
            <w:r w:rsidRPr="00F02BC5">
              <w:rPr>
                <w:szCs w:val="16"/>
                <w:lang w:eastAsia="en-AU"/>
              </w:rPr>
              <w:t>1</w:t>
            </w:r>
            <w:r w:rsidRPr="00F02BC5">
              <w:rPr>
                <w:szCs w:val="16"/>
                <w:lang w:eastAsia="en-AU"/>
              </w:rPr>
              <w:noBreakHyphen/>
              <w:t>100 years</w:t>
            </w:r>
          </w:p>
        </w:tc>
        <w:tc>
          <w:tcPr>
            <w:tcW w:w="1133" w:type="pct"/>
            <w:tcBorders>
              <w:bottom w:val="single" w:sz="2" w:space="0" w:color="000000"/>
            </w:tcBorders>
            <w:shd w:val="clear" w:color="auto" w:fill="auto"/>
          </w:tcPr>
          <w:p w14:paraId="3E826474" w14:textId="77777777" w:rsidR="00C87363" w:rsidRPr="00F02BC5" w:rsidRDefault="00C87363" w:rsidP="006259D2">
            <w:pPr>
              <w:pStyle w:val="Tblleftalign"/>
              <w:rPr>
                <w:szCs w:val="16"/>
                <w:lang w:val="en-US" w:eastAsia="en-AU"/>
              </w:rPr>
            </w:pPr>
            <w:r w:rsidRPr="00F02BC5">
              <w:rPr>
                <w:szCs w:val="16"/>
                <w:lang w:eastAsia="en-AU"/>
              </w:rPr>
              <w:t>1</w:t>
            </w:r>
            <w:r w:rsidRPr="00F02BC5">
              <w:rPr>
                <w:szCs w:val="16"/>
                <w:lang w:eastAsia="en-AU"/>
              </w:rPr>
              <w:noBreakHyphen/>
              <w:t>100 years</w:t>
            </w:r>
          </w:p>
        </w:tc>
      </w:tr>
    </w:tbl>
    <w:p w14:paraId="3EB4876D" w14:textId="23F2CAB3" w:rsidR="00AA669D" w:rsidRPr="00F02BC5" w:rsidRDefault="00AA669D" w:rsidP="0020538D">
      <w:pPr>
        <w:pStyle w:val="Disclosuretext"/>
      </w:pPr>
    </w:p>
    <w:p w14:paraId="1272CAB3" w14:textId="3F10BC94" w:rsidR="00086C19" w:rsidRPr="00F02BC5" w:rsidRDefault="00086C19">
      <w:pPr>
        <w:rPr>
          <w:rFonts w:eastAsia="Times New Roman" w:cs="Times New Roman"/>
          <w:b/>
          <w:sz w:val="20"/>
          <w:lang w:val="x-none" w:eastAsia="x-none"/>
        </w:rPr>
      </w:pPr>
    </w:p>
    <w:p w14:paraId="2EBC2442" w14:textId="566C43D3" w:rsidR="00DC5938" w:rsidRPr="00F02BC5" w:rsidRDefault="00DC5938" w:rsidP="006259D2">
      <w:pPr>
        <w:pStyle w:val="NotesHeading-Level2"/>
      </w:pPr>
      <w:bookmarkStart w:id="64" w:name="_Toc56094880"/>
      <w:r w:rsidRPr="00F02BC5">
        <w:t>Supply of goods and services</w:t>
      </w:r>
      <w:bookmarkEnd w:id="64"/>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A3C42CD"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F72E620" w14:textId="77777777" w:rsidR="00076524" w:rsidRPr="00F02BC5" w:rsidRDefault="00076524">
            <w:pPr>
              <w:rPr>
                <w:rFonts w:cs="Arial"/>
                <w:color w:val="000000"/>
                <w:szCs w:val="16"/>
              </w:rPr>
            </w:pPr>
            <w:bookmarkStart w:id="65" w:name="Note_CGS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5F35628"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33D1206"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8E953B0" w14:textId="77777777" w:rsidR="00076524" w:rsidRPr="00F02BC5" w:rsidRDefault="00076524">
            <w:pPr>
              <w:jc w:val="center"/>
              <w:rPr>
                <w:rFonts w:cs="Arial"/>
                <w:szCs w:val="16"/>
              </w:rPr>
            </w:pPr>
            <w:r w:rsidRPr="00F02BC5">
              <w:rPr>
                <w:rFonts w:cs="Arial"/>
                <w:szCs w:val="16"/>
              </w:rPr>
              <w:t>Australian Government</w:t>
            </w:r>
          </w:p>
        </w:tc>
      </w:tr>
      <w:bookmarkEnd w:id="65"/>
      <w:tr w:rsidR="00076524" w:rsidRPr="00F02BC5" w14:paraId="1430B2AD" w14:textId="77777777" w:rsidTr="00076524">
        <w:trPr>
          <w:trHeight w:val="255"/>
        </w:trPr>
        <w:tc>
          <w:tcPr>
            <w:tcW w:w="3540" w:type="dxa"/>
            <w:tcBorders>
              <w:top w:val="nil"/>
              <w:left w:val="nil"/>
              <w:bottom w:val="nil"/>
              <w:right w:val="nil"/>
            </w:tcBorders>
            <w:shd w:val="clear" w:color="000000" w:fill="FFFFFF"/>
            <w:noWrap/>
            <w:vAlign w:val="bottom"/>
            <w:hideMark/>
          </w:tcPr>
          <w:p w14:paraId="74DBB7B1"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2C230002"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55C40632"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5C2E923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1AC30F6"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45DEECD6" w14:textId="77777777" w:rsidR="00076524" w:rsidRPr="00F02BC5" w:rsidRDefault="00076524">
            <w:pPr>
              <w:jc w:val="right"/>
              <w:rPr>
                <w:rFonts w:cs="Arial"/>
                <w:szCs w:val="16"/>
              </w:rPr>
            </w:pPr>
            <w:r w:rsidRPr="00F02BC5">
              <w:rPr>
                <w:rFonts w:cs="Arial"/>
                <w:szCs w:val="16"/>
              </w:rPr>
              <w:t>2019</w:t>
            </w:r>
          </w:p>
        </w:tc>
      </w:tr>
      <w:tr w:rsidR="00076524" w:rsidRPr="00F02BC5" w14:paraId="2DD08BC7" w14:textId="77777777" w:rsidTr="00076524">
        <w:trPr>
          <w:trHeight w:val="255"/>
        </w:trPr>
        <w:tc>
          <w:tcPr>
            <w:tcW w:w="3540" w:type="dxa"/>
            <w:tcBorders>
              <w:top w:val="nil"/>
              <w:left w:val="nil"/>
              <w:bottom w:val="nil"/>
              <w:right w:val="nil"/>
            </w:tcBorders>
            <w:shd w:val="clear" w:color="000000" w:fill="FFFFFF"/>
            <w:noWrap/>
            <w:vAlign w:val="center"/>
            <w:hideMark/>
          </w:tcPr>
          <w:p w14:paraId="2B4354AA"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auto"/>
              <w:right w:val="nil"/>
            </w:tcBorders>
            <w:shd w:val="clear" w:color="000000" w:fill="D9D9D9"/>
            <w:noWrap/>
            <w:vAlign w:val="bottom"/>
            <w:hideMark/>
          </w:tcPr>
          <w:p w14:paraId="5113D1FA"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auto"/>
              <w:right w:val="nil"/>
            </w:tcBorders>
            <w:shd w:val="clear" w:color="000000" w:fill="FFFFFF"/>
            <w:noWrap/>
            <w:vAlign w:val="bottom"/>
            <w:hideMark/>
          </w:tcPr>
          <w:p w14:paraId="006B43F5"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E1AC33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auto"/>
              <w:right w:val="nil"/>
            </w:tcBorders>
            <w:shd w:val="clear" w:color="000000" w:fill="D9D9D9"/>
            <w:noWrap/>
            <w:vAlign w:val="bottom"/>
            <w:hideMark/>
          </w:tcPr>
          <w:p w14:paraId="53BF7A62"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auto"/>
              <w:right w:val="nil"/>
            </w:tcBorders>
            <w:shd w:val="clear" w:color="000000" w:fill="FFFFFF"/>
            <w:noWrap/>
            <w:vAlign w:val="bottom"/>
            <w:hideMark/>
          </w:tcPr>
          <w:p w14:paraId="73C6D46F" w14:textId="77777777" w:rsidR="00076524" w:rsidRPr="00F02BC5" w:rsidRDefault="00076524">
            <w:pPr>
              <w:jc w:val="right"/>
              <w:rPr>
                <w:rFonts w:cs="Arial"/>
                <w:szCs w:val="16"/>
              </w:rPr>
            </w:pPr>
            <w:r w:rsidRPr="00F02BC5">
              <w:rPr>
                <w:rFonts w:cs="Arial"/>
                <w:szCs w:val="16"/>
              </w:rPr>
              <w:t>$m</w:t>
            </w:r>
          </w:p>
        </w:tc>
      </w:tr>
      <w:tr w:rsidR="00076524" w:rsidRPr="00F02BC5" w14:paraId="2E8B2A72" w14:textId="77777777" w:rsidTr="00076524">
        <w:trPr>
          <w:trHeight w:val="255"/>
        </w:trPr>
        <w:tc>
          <w:tcPr>
            <w:tcW w:w="3540" w:type="dxa"/>
            <w:tcBorders>
              <w:top w:val="nil"/>
              <w:left w:val="nil"/>
              <w:bottom w:val="nil"/>
              <w:right w:val="nil"/>
            </w:tcBorders>
            <w:shd w:val="clear" w:color="000000" w:fill="FFFFFF"/>
            <w:noWrap/>
            <w:vAlign w:val="center"/>
            <w:hideMark/>
          </w:tcPr>
          <w:p w14:paraId="348F2909" w14:textId="77777777" w:rsidR="00076524" w:rsidRPr="00F02BC5" w:rsidRDefault="00076524">
            <w:pPr>
              <w:rPr>
                <w:rFonts w:cs="Arial"/>
                <w:color w:val="000000"/>
                <w:szCs w:val="16"/>
              </w:rPr>
            </w:pPr>
            <w:r w:rsidRPr="00F02BC5">
              <w:rPr>
                <w:rFonts w:cs="Arial"/>
                <w:color w:val="000000"/>
                <w:szCs w:val="16"/>
              </w:rPr>
              <w:t>Supply of goods and services</w:t>
            </w:r>
          </w:p>
        </w:tc>
        <w:tc>
          <w:tcPr>
            <w:tcW w:w="935" w:type="dxa"/>
            <w:tcBorders>
              <w:top w:val="nil"/>
              <w:left w:val="nil"/>
              <w:bottom w:val="nil"/>
              <w:right w:val="nil"/>
            </w:tcBorders>
            <w:shd w:val="clear" w:color="000000" w:fill="D9D9D9"/>
            <w:noWrap/>
            <w:vAlign w:val="center"/>
            <w:hideMark/>
          </w:tcPr>
          <w:p w14:paraId="73260CA4" w14:textId="77777777" w:rsidR="00076524" w:rsidRPr="00F02BC5" w:rsidRDefault="00076524">
            <w:pPr>
              <w:jc w:val="right"/>
              <w:rPr>
                <w:rFonts w:cs="Arial"/>
                <w:szCs w:val="16"/>
              </w:rPr>
            </w:pPr>
            <w:r w:rsidRPr="00F02BC5">
              <w:rPr>
                <w:rFonts w:cs="Arial"/>
                <w:szCs w:val="16"/>
              </w:rPr>
              <w:t>31,482</w:t>
            </w:r>
          </w:p>
        </w:tc>
        <w:tc>
          <w:tcPr>
            <w:tcW w:w="933" w:type="dxa"/>
            <w:tcBorders>
              <w:top w:val="nil"/>
              <w:left w:val="nil"/>
              <w:bottom w:val="nil"/>
              <w:right w:val="nil"/>
            </w:tcBorders>
            <w:shd w:val="clear" w:color="000000" w:fill="FFFFFF"/>
            <w:noWrap/>
            <w:vAlign w:val="center"/>
            <w:hideMark/>
          </w:tcPr>
          <w:p w14:paraId="15BFEFA2" w14:textId="77777777" w:rsidR="00076524" w:rsidRPr="00F02BC5" w:rsidRDefault="00076524">
            <w:pPr>
              <w:jc w:val="right"/>
              <w:rPr>
                <w:rFonts w:cs="Arial"/>
                <w:szCs w:val="16"/>
              </w:rPr>
            </w:pPr>
            <w:r w:rsidRPr="00F02BC5">
              <w:rPr>
                <w:rFonts w:cs="Arial"/>
                <w:szCs w:val="16"/>
              </w:rPr>
              <w:t>29,154</w:t>
            </w:r>
          </w:p>
        </w:tc>
        <w:tc>
          <w:tcPr>
            <w:tcW w:w="236" w:type="dxa"/>
            <w:tcBorders>
              <w:top w:val="nil"/>
              <w:left w:val="nil"/>
              <w:bottom w:val="nil"/>
              <w:right w:val="nil"/>
            </w:tcBorders>
            <w:shd w:val="clear" w:color="auto" w:fill="auto"/>
            <w:noWrap/>
            <w:vAlign w:val="center"/>
            <w:hideMark/>
          </w:tcPr>
          <w:p w14:paraId="7F58DDA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F3C84FF" w14:textId="77777777" w:rsidR="00076524" w:rsidRPr="00F02BC5" w:rsidRDefault="00076524">
            <w:pPr>
              <w:jc w:val="right"/>
              <w:rPr>
                <w:rFonts w:cs="Arial"/>
                <w:szCs w:val="16"/>
              </w:rPr>
            </w:pPr>
            <w:r w:rsidRPr="00F02BC5">
              <w:rPr>
                <w:rFonts w:cs="Arial"/>
                <w:szCs w:val="16"/>
              </w:rPr>
              <w:t>39,353</w:t>
            </w:r>
          </w:p>
        </w:tc>
        <w:tc>
          <w:tcPr>
            <w:tcW w:w="934" w:type="dxa"/>
            <w:tcBorders>
              <w:top w:val="nil"/>
              <w:left w:val="nil"/>
              <w:bottom w:val="nil"/>
              <w:right w:val="nil"/>
            </w:tcBorders>
            <w:shd w:val="clear" w:color="000000" w:fill="FFFFFF"/>
            <w:noWrap/>
            <w:vAlign w:val="center"/>
            <w:hideMark/>
          </w:tcPr>
          <w:p w14:paraId="1FC6F3FE" w14:textId="77777777" w:rsidR="00076524" w:rsidRPr="00F02BC5" w:rsidRDefault="00076524">
            <w:pPr>
              <w:jc w:val="right"/>
              <w:rPr>
                <w:rFonts w:cs="Arial"/>
                <w:szCs w:val="16"/>
              </w:rPr>
            </w:pPr>
            <w:r w:rsidRPr="00F02BC5">
              <w:rPr>
                <w:rFonts w:cs="Arial"/>
                <w:szCs w:val="16"/>
              </w:rPr>
              <w:t>37,385</w:t>
            </w:r>
          </w:p>
        </w:tc>
      </w:tr>
      <w:tr w:rsidR="00076524" w:rsidRPr="00F02BC5" w14:paraId="3A9009A1" w14:textId="77777777" w:rsidTr="00076524">
        <w:trPr>
          <w:trHeight w:val="255"/>
        </w:trPr>
        <w:tc>
          <w:tcPr>
            <w:tcW w:w="3540" w:type="dxa"/>
            <w:tcBorders>
              <w:top w:val="nil"/>
              <w:left w:val="nil"/>
              <w:bottom w:val="nil"/>
              <w:right w:val="nil"/>
            </w:tcBorders>
            <w:shd w:val="clear" w:color="000000" w:fill="FFFFFF"/>
            <w:noWrap/>
            <w:vAlign w:val="center"/>
            <w:hideMark/>
          </w:tcPr>
          <w:p w14:paraId="2BE822B8" w14:textId="77777777" w:rsidR="00076524" w:rsidRPr="00F02BC5" w:rsidRDefault="00076524">
            <w:pPr>
              <w:rPr>
                <w:rFonts w:cs="Arial"/>
                <w:color w:val="000000"/>
                <w:szCs w:val="16"/>
              </w:rPr>
            </w:pPr>
            <w:r w:rsidRPr="00F02BC5">
              <w:rPr>
                <w:rFonts w:cs="Arial"/>
                <w:color w:val="000000"/>
                <w:szCs w:val="16"/>
              </w:rPr>
              <w:t>Use of inventory</w:t>
            </w:r>
          </w:p>
        </w:tc>
        <w:tc>
          <w:tcPr>
            <w:tcW w:w="935" w:type="dxa"/>
            <w:tcBorders>
              <w:top w:val="nil"/>
              <w:left w:val="nil"/>
              <w:bottom w:val="nil"/>
              <w:right w:val="nil"/>
            </w:tcBorders>
            <w:shd w:val="clear" w:color="000000" w:fill="D9D9D9"/>
            <w:noWrap/>
            <w:vAlign w:val="center"/>
            <w:hideMark/>
          </w:tcPr>
          <w:p w14:paraId="0388B561" w14:textId="77777777" w:rsidR="00076524" w:rsidRPr="00F02BC5" w:rsidRDefault="00076524">
            <w:pPr>
              <w:jc w:val="right"/>
              <w:rPr>
                <w:rFonts w:cs="Arial"/>
                <w:szCs w:val="16"/>
              </w:rPr>
            </w:pPr>
            <w:r w:rsidRPr="00F02BC5">
              <w:rPr>
                <w:rFonts w:cs="Arial"/>
                <w:szCs w:val="16"/>
              </w:rPr>
              <w:t>2,855</w:t>
            </w:r>
          </w:p>
        </w:tc>
        <w:tc>
          <w:tcPr>
            <w:tcW w:w="933" w:type="dxa"/>
            <w:tcBorders>
              <w:top w:val="nil"/>
              <w:left w:val="nil"/>
              <w:bottom w:val="nil"/>
              <w:right w:val="nil"/>
            </w:tcBorders>
            <w:shd w:val="clear" w:color="000000" w:fill="FFFFFF"/>
            <w:noWrap/>
            <w:vAlign w:val="center"/>
            <w:hideMark/>
          </w:tcPr>
          <w:p w14:paraId="2EA2F71F" w14:textId="77777777" w:rsidR="00076524" w:rsidRPr="00F02BC5" w:rsidRDefault="00076524">
            <w:pPr>
              <w:jc w:val="right"/>
              <w:rPr>
                <w:rFonts w:cs="Arial"/>
                <w:szCs w:val="16"/>
              </w:rPr>
            </w:pPr>
            <w:r w:rsidRPr="00F02BC5">
              <w:rPr>
                <w:rFonts w:cs="Arial"/>
                <w:szCs w:val="16"/>
              </w:rPr>
              <w:t>2,743</w:t>
            </w:r>
          </w:p>
        </w:tc>
        <w:tc>
          <w:tcPr>
            <w:tcW w:w="236" w:type="dxa"/>
            <w:tcBorders>
              <w:top w:val="nil"/>
              <w:left w:val="nil"/>
              <w:bottom w:val="nil"/>
              <w:right w:val="nil"/>
            </w:tcBorders>
            <w:shd w:val="clear" w:color="auto" w:fill="auto"/>
            <w:noWrap/>
            <w:vAlign w:val="center"/>
            <w:hideMark/>
          </w:tcPr>
          <w:p w14:paraId="3CEF328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F72762E" w14:textId="77777777" w:rsidR="00076524" w:rsidRPr="00F02BC5" w:rsidRDefault="00076524">
            <w:pPr>
              <w:jc w:val="right"/>
              <w:rPr>
                <w:rFonts w:cs="Arial"/>
                <w:szCs w:val="16"/>
              </w:rPr>
            </w:pPr>
            <w:r w:rsidRPr="00F02BC5">
              <w:rPr>
                <w:rFonts w:cs="Arial"/>
                <w:szCs w:val="16"/>
              </w:rPr>
              <w:t>3,208</w:t>
            </w:r>
          </w:p>
        </w:tc>
        <w:tc>
          <w:tcPr>
            <w:tcW w:w="934" w:type="dxa"/>
            <w:tcBorders>
              <w:top w:val="nil"/>
              <w:left w:val="nil"/>
              <w:bottom w:val="nil"/>
              <w:right w:val="nil"/>
            </w:tcBorders>
            <w:shd w:val="clear" w:color="000000" w:fill="FFFFFF"/>
            <w:noWrap/>
            <w:vAlign w:val="center"/>
            <w:hideMark/>
          </w:tcPr>
          <w:p w14:paraId="252C9655" w14:textId="77777777" w:rsidR="00076524" w:rsidRPr="00F02BC5" w:rsidRDefault="00076524">
            <w:pPr>
              <w:jc w:val="right"/>
              <w:rPr>
                <w:rFonts w:cs="Arial"/>
                <w:szCs w:val="16"/>
              </w:rPr>
            </w:pPr>
            <w:r w:rsidRPr="00F02BC5">
              <w:rPr>
                <w:rFonts w:cs="Arial"/>
                <w:szCs w:val="16"/>
              </w:rPr>
              <w:t>3,094</w:t>
            </w:r>
          </w:p>
        </w:tc>
      </w:tr>
      <w:tr w:rsidR="00076524" w:rsidRPr="00F02BC5" w14:paraId="0D16AFE2" w14:textId="77777777" w:rsidTr="00076524">
        <w:trPr>
          <w:trHeight w:val="255"/>
        </w:trPr>
        <w:tc>
          <w:tcPr>
            <w:tcW w:w="3540" w:type="dxa"/>
            <w:tcBorders>
              <w:top w:val="nil"/>
              <w:left w:val="nil"/>
              <w:bottom w:val="nil"/>
              <w:right w:val="nil"/>
            </w:tcBorders>
            <w:shd w:val="clear" w:color="000000" w:fill="FFFFFF"/>
            <w:noWrap/>
            <w:vAlign w:val="center"/>
            <w:hideMark/>
          </w:tcPr>
          <w:p w14:paraId="42CE3BA8" w14:textId="77777777" w:rsidR="00076524" w:rsidRPr="00F02BC5" w:rsidRDefault="00076524">
            <w:pPr>
              <w:rPr>
                <w:rFonts w:cs="Arial"/>
                <w:color w:val="000000"/>
                <w:szCs w:val="16"/>
              </w:rPr>
            </w:pPr>
            <w:r w:rsidRPr="00F02BC5">
              <w:rPr>
                <w:rFonts w:cs="Arial"/>
                <w:color w:val="000000"/>
                <w:szCs w:val="16"/>
              </w:rPr>
              <w:t>Health care payments</w:t>
            </w:r>
          </w:p>
        </w:tc>
        <w:tc>
          <w:tcPr>
            <w:tcW w:w="935" w:type="dxa"/>
            <w:tcBorders>
              <w:top w:val="nil"/>
              <w:left w:val="nil"/>
              <w:bottom w:val="nil"/>
              <w:right w:val="nil"/>
            </w:tcBorders>
            <w:shd w:val="clear" w:color="000000" w:fill="D9D9D9"/>
            <w:noWrap/>
            <w:vAlign w:val="center"/>
            <w:hideMark/>
          </w:tcPr>
          <w:p w14:paraId="7CD37185" w14:textId="77777777" w:rsidR="00076524" w:rsidRPr="00F02BC5" w:rsidRDefault="00076524">
            <w:pPr>
              <w:jc w:val="right"/>
              <w:rPr>
                <w:rFonts w:cs="Arial"/>
                <w:szCs w:val="16"/>
              </w:rPr>
            </w:pPr>
            <w:r w:rsidRPr="00F02BC5">
              <w:rPr>
                <w:rFonts w:cs="Arial"/>
                <w:szCs w:val="16"/>
              </w:rPr>
              <w:t>5,689</w:t>
            </w:r>
          </w:p>
        </w:tc>
        <w:tc>
          <w:tcPr>
            <w:tcW w:w="933" w:type="dxa"/>
            <w:tcBorders>
              <w:top w:val="nil"/>
              <w:left w:val="nil"/>
              <w:bottom w:val="nil"/>
              <w:right w:val="nil"/>
            </w:tcBorders>
            <w:shd w:val="clear" w:color="000000" w:fill="FFFFFF"/>
            <w:noWrap/>
            <w:vAlign w:val="center"/>
            <w:hideMark/>
          </w:tcPr>
          <w:p w14:paraId="56B7052F" w14:textId="77777777" w:rsidR="00076524" w:rsidRPr="00F02BC5" w:rsidRDefault="00076524">
            <w:pPr>
              <w:jc w:val="right"/>
              <w:rPr>
                <w:rFonts w:cs="Arial"/>
                <w:szCs w:val="16"/>
              </w:rPr>
            </w:pPr>
            <w:r w:rsidRPr="00F02BC5">
              <w:rPr>
                <w:rFonts w:cs="Arial"/>
                <w:szCs w:val="16"/>
              </w:rPr>
              <w:t>4,686</w:t>
            </w:r>
          </w:p>
        </w:tc>
        <w:tc>
          <w:tcPr>
            <w:tcW w:w="236" w:type="dxa"/>
            <w:tcBorders>
              <w:top w:val="nil"/>
              <w:left w:val="nil"/>
              <w:bottom w:val="nil"/>
              <w:right w:val="nil"/>
            </w:tcBorders>
            <w:shd w:val="clear" w:color="auto" w:fill="auto"/>
            <w:noWrap/>
            <w:vAlign w:val="center"/>
            <w:hideMark/>
          </w:tcPr>
          <w:p w14:paraId="464EBE4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5E79532" w14:textId="77777777" w:rsidR="00076524" w:rsidRPr="00F02BC5" w:rsidRDefault="00076524">
            <w:pPr>
              <w:jc w:val="right"/>
              <w:rPr>
                <w:rFonts w:cs="Arial"/>
                <w:szCs w:val="16"/>
              </w:rPr>
            </w:pPr>
            <w:r w:rsidRPr="00F02BC5">
              <w:rPr>
                <w:rFonts w:cs="Arial"/>
                <w:szCs w:val="16"/>
              </w:rPr>
              <w:t>5,691</w:t>
            </w:r>
          </w:p>
        </w:tc>
        <w:tc>
          <w:tcPr>
            <w:tcW w:w="934" w:type="dxa"/>
            <w:tcBorders>
              <w:top w:val="nil"/>
              <w:left w:val="nil"/>
              <w:bottom w:val="nil"/>
              <w:right w:val="nil"/>
            </w:tcBorders>
            <w:shd w:val="clear" w:color="000000" w:fill="FFFFFF"/>
            <w:noWrap/>
            <w:vAlign w:val="center"/>
            <w:hideMark/>
          </w:tcPr>
          <w:p w14:paraId="3053775B" w14:textId="77777777" w:rsidR="00076524" w:rsidRPr="00F02BC5" w:rsidRDefault="00076524">
            <w:pPr>
              <w:jc w:val="right"/>
              <w:rPr>
                <w:rFonts w:cs="Arial"/>
                <w:szCs w:val="16"/>
              </w:rPr>
            </w:pPr>
            <w:r w:rsidRPr="00F02BC5">
              <w:rPr>
                <w:rFonts w:cs="Arial"/>
                <w:szCs w:val="16"/>
              </w:rPr>
              <w:t>4,688</w:t>
            </w:r>
          </w:p>
        </w:tc>
      </w:tr>
      <w:tr w:rsidR="00076524" w:rsidRPr="00F02BC5" w14:paraId="5C4C46B4" w14:textId="77777777" w:rsidTr="00076524">
        <w:trPr>
          <w:trHeight w:val="255"/>
        </w:trPr>
        <w:tc>
          <w:tcPr>
            <w:tcW w:w="3540" w:type="dxa"/>
            <w:tcBorders>
              <w:top w:val="nil"/>
              <w:left w:val="nil"/>
              <w:bottom w:val="nil"/>
              <w:right w:val="nil"/>
            </w:tcBorders>
            <w:shd w:val="clear" w:color="000000" w:fill="FFFFFF"/>
            <w:noWrap/>
            <w:vAlign w:val="center"/>
            <w:hideMark/>
          </w:tcPr>
          <w:p w14:paraId="3A663211" w14:textId="77777777" w:rsidR="00076524" w:rsidRPr="00F02BC5" w:rsidRDefault="00076524">
            <w:pPr>
              <w:rPr>
                <w:rFonts w:cs="Arial"/>
                <w:color w:val="000000"/>
                <w:szCs w:val="16"/>
              </w:rPr>
            </w:pPr>
            <w:r w:rsidRPr="00F02BC5">
              <w:rPr>
                <w:rFonts w:cs="Arial"/>
                <w:color w:val="000000"/>
                <w:szCs w:val="16"/>
              </w:rPr>
              <w:t>Benefits to households in goods and services</w:t>
            </w:r>
          </w:p>
        </w:tc>
        <w:tc>
          <w:tcPr>
            <w:tcW w:w="935" w:type="dxa"/>
            <w:tcBorders>
              <w:top w:val="nil"/>
              <w:left w:val="nil"/>
              <w:bottom w:val="nil"/>
              <w:right w:val="nil"/>
            </w:tcBorders>
            <w:shd w:val="clear" w:color="000000" w:fill="D9D9D9"/>
            <w:noWrap/>
            <w:vAlign w:val="center"/>
            <w:hideMark/>
          </w:tcPr>
          <w:p w14:paraId="7D9B7C28" w14:textId="77777777" w:rsidR="00076524" w:rsidRPr="00F02BC5" w:rsidRDefault="00076524">
            <w:pPr>
              <w:jc w:val="right"/>
              <w:rPr>
                <w:rFonts w:cs="Arial"/>
                <w:szCs w:val="16"/>
              </w:rPr>
            </w:pPr>
            <w:r w:rsidRPr="00F02BC5">
              <w:rPr>
                <w:rFonts w:cs="Arial"/>
                <w:szCs w:val="16"/>
              </w:rPr>
              <w:t>81,926</w:t>
            </w:r>
          </w:p>
        </w:tc>
        <w:tc>
          <w:tcPr>
            <w:tcW w:w="933" w:type="dxa"/>
            <w:tcBorders>
              <w:top w:val="nil"/>
              <w:left w:val="nil"/>
              <w:bottom w:val="nil"/>
              <w:right w:val="nil"/>
            </w:tcBorders>
            <w:shd w:val="clear" w:color="000000" w:fill="FFFFFF"/>
            <w:noWrap/>
            <w:vAlign w:val="center"/>
            <w:hideMark/>
          </w:tcPr>
          <w:p w14:paraId="50F6FD65" w14:textId="77777777" w:rsidR="00076524" w:rsidRPr="00F02BC5" w:rsidRDefault="00076524">
            <w:pPr>
              <w:jc w:val="right"/>
              <w:rPr>
                <w:rFonts w:cs="Arial"/>
                <w:szCs w:val="16"/>
              </w:rPr>
            </w:pPr>
            <w:r w:rsidRPr="00F02BC5">
              <w:rPr>
                <w:rFonts w:cs="Arial"/>
                <w:szCs w:val="16"/>
              </w:rPr>
              <w:t>71,884</w:t>
            </w:r>
          </w:p>
        </w:tc>
        <w:tc>
          <w:tcPr>
            <w:tcW w:w="236" w:type="dxa"/>
            <w:tcBorders>
              <w:top w:val="nil"/>
              <w:left w:val="nil"/>
              <w:bottom w:val="nil"/>
              <w:right w:val="nil"/>
            </w:tcBorders>
            <w:shd w:val="clear" w:color="auto" w:fill="auto"/>
            <w:noWrap/>
            <w:vAlign w:val="center"/>
            <w:hideMark/>
          </w:tcPr>
          <w:p w14:paraId="2E63F71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C0A05D1" w14:textId="77777777" w:rsidR="00076524" w:rsidRPr="00F02BC5" w:rsidRDefault="00076524">
            <w:pPr>
              <w:jc w:val="right"/>
              <w:rPr>
                <w:rFonts w:cs="Arial"/>
                <w:szCs w:val="16"/>
              </w:rPr>
            </w:pPr>
            <w:r w:rsidRPr="00F02BC5">
              <w:rPr>
                <w:rFonts w:cs="Arial"/>
                <w:szCs w:val="16"/>
              </w:rPr>
              <w:t>81,928</w:t>
            </w:r>
          </w:p>
        </w:tc>
        <w:tc>
          <w:tcPr>
            <w:tcW w:w="934" w:type="dxa"/>
            <w:tcBorders>
              <w:top w:val="nil"/>
              <w:left w:val="nil"/>
              <w:bottom w:val="nil"/>
              <w:right w:val="nil"/>
            </w:tcBorders>
            <w:shd w:val="clear" w:color="000000" w:fill="FFFFFF"/>
            <w:noWrap/>
            <w:vAlign w:val="center"/>
            <w:hideMark/>
          </w:tcPr>
          <w:p w14:paraId="378DF712" w14:textId="77777777" w:rsidR="00076524" w:rsidRPr="00F02BC5" w:rsidRDefault="00076524">
            <w:pPr>
              <w:jc w:val="right"/>
              <w:rPr>
                <w:rFonts w:cs="Arial"/>
                <w:szCs w:val="16"/>
              </w:rPr>
            </w:pPr>
            <w:r w:rsidRPr="00F02BC5">
              <w:rPr>
                <w:rFonts w:cs="Arial"/>
                <w:szCs w:val="16"/>
              </w:rPr>
              <w:t>71,886</w:t>
            </w:r>
          </w:p>
        </w:tc>
      </w:tr>
      <w:tr w:rsidR="00076524" w:rsidRPr="00F02BC5" w14:paraId="68B8B6FC" w14:textId="77777777" w:rsidTr="00076524">
        <w:trPr>
          <w:trHeight w:val="255"/>
        </w:trPr>
        <w:tc>
          <w:tcPr>
            <w:tcW w:w="3540" w:type="dxa"/>
            <w:tcBorders>
              <w:top w:val="nil"/>
              <w:left w:val="nil"/>
              <w:bottom w:val="nil"/>
              <w:right w:val="nil"/>
            </w:tcBorders>
            <w:shd w:val="clear" w:color="000000" w:fill="FFFFFF"/>
            <w:noWrap/>
            <w:vAlign w:val="center"/>
            <w:hideMark/>
          </w:tcPr>
          <w:p w14:paraId="75414712" w14:textId="77777777" w:rsidR="00076524" w:rsidRPr="00F02BC5" w:rsidRDefault="00076524">
            <w:pPr>
              <w:rPr>
                <w:rFonts w:cs="Arial"/>
                <w:color w:val="000000"/>
                <w:szCs w:val="16"/>
              </w:rPr>
            </w:pPr>
            <w:r w:rsidRPr="00F02BC5">
              <w:rPr>
                <w:rFonts w:cs="Arial"/>
                <w:color w:val="000000"/>
                <w:szCs w:val="16"/>
              </w:rPr>
              <w:t>Operating lease rental expenses(a)</w:t>
            </w:r>
          </w:p>
        </w:tc>
        <w:tc>
          <w:tcPr>
            <w:tcW w:w="935" w:type="dxa"/>
            <w:tcBorders>
              <w:top w:val="nil"/>
              <w:left w:val="nil"/>
              <w:bottom w:val="nil"/>
              <w:right w:val="nil"/>
            </w:tcBorders>
            <w:shd w:val="clear" w:color="000000" w:fill="D9D9D9"/>
            <w:noWrap/>
            <w:vAlign w:val="center"/>
            <w:hideMark/>
          </w:tcPr>
          <w:p w14:paraId="64507C04"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7EB296AB" w14:textId="77777777" w:rsidR="00076524" w:rsidRPr="00F02BC5" w:rsidRDefault="00076524">
            <w:pPr>
              <w:jc w:val="right"/>
              <w:rPr>
                <w:rFonts w:cs="Arial"/>
                <w:szCs w:val="16"/>
              </w:rPr>
            </w:pPr>
            <w:r w:rsidRPr="00F02BC5">
              <w:rPr>
                <w:rFonts w:cs="Arial"/>
                <w:szCs w:val="16"/>
              </w:rPr>
              <w:t>2,637</w:t>
            </w:r>
          </w:p>
        </w:tc>
        <w:tc>
          <w:tcPr>
            <w:tcW w:w="236" w:type="dxa"/>
            <w:tcBorders>
              <w:top w:val="nil"/>
              <w:left w:val="nil"/>
              <w:bottom w:val="nil"/>
              <w:right w:val="nil"/>
            </w:tcBorders>
            <w:shd w:val="clear" w:color="auto" w:fill="auto"/>
            <w:noWrap/>
            <w:vAlign w:val="center"/>
            <w:hideMark/>
          </w:tcPr>
          <w:p w14:paraId="244B099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DBAEBCB"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36F4CF12" w14:textId="77777777" w:rsidR="00076524" w:rsidRPr="00F02BC5" w:rsidRDefault="00076524">
            <w:pPr>
              <w:jc w:val="right"/>
              <w:rPr>
                <w:rFonts w:cs="Arial"/>
                <w:szCs w:val="16"/>
              </w:rPr>
            </w:pPr>
            <w:r w:rsidRPr="00F02BC5">
              <w:rPr>
                <w:rFonts w:cs="Arial"/>
                <w:szCs w:val="16"/>
              </w:rPr>
              <w:t>2,983</w:t>
            </w:r>
          </w:p>
        </w:tc>
      </w:tr>
      <w:tr w:rsidR="00076524" w:rsidRPr="00F02BC5" w14:paraId="56CB27F9" w14:textId="77777777" w:rsidTr="00076524">
        <w:trPr>
          <w:trHeight w:val="255"/>
        </w:trPr>
        <w:tc>
          <w:tcPr>
            <w:tcW w:w="3540" w:type="dxa"/>
            <w:tcBorders>
              <w:top w:val="nil"/>
              <w:left w:val="nil"/>
              <w:bottom w:val="nil"/>
              <w:right w:val="nil"/>
            </w:tcBorders>
            <w:shd w:val="clear" w:color="000000" w:fill="FFFFFF"/>
            <w:noWrap/>
            <w:vAlign w:val="center"/>
            <w:hideMark/>
          </w:tcPr>
          <w:p w14:paraId="1150CC66" w14:textId="77777777" w:rsidR="00076524" w:rsidRPr="00F02BC5" w:rsidRDefault="00076524">
            <w:pPr>
              <w:rPr>
                <w:rFonts w:cs="Arial"/>
                <w:color w:val="000000"/>
                <w:szCs w:val="16"/>
              </w:rPr>
            </w:pPr>
            <w:r w:rsidRPr="00F02BC5">
              <w:rPr>
                <w:rFonts w:cs="Arial"/>
                <w:color w:val="000000"/>
                <w:szCs w:val="16"/>
              </w:rPr>
              <w:t>Short-term leases</w:t>
            </w:r>
          </w:p>
        </w:tc>
        <w:tc>
          <w:tcPr>
            <w:tcW w:w="935" w:type="dxa"/>
            <w:tcBorders>
              <w:top w:val="nil"/>
              <w:left w:val="nil"/>
              <w:bottom w:val="nil"/>
              <w:right w:val="nil"/>
            </w:tcBorders>
            <w:shd w:val="clear" w:color="000000" w:fill="D9D9D9"/>
            <w:noWrap/>
            <w:vAlign w:val="center"/>
            <w:hideMark/>
          </w:tcPr>
          <w:p w14:paraId="63BE1947" w14:textId="77777777" w:rsidR="00076524" w:rsidRPr="00F02BC5" w:rsidRDefault="00076524">
            <w:pPr>
              <w:jc w:val="right"/>
              <w:rPr>
                <w:rFonts w:cs="Arial"/>
                <w:szCs w:val="16"/>
              </w:rPr>
            </w:pPr>
            <w:r w:rsidRPr="00F02BC5">
              <w:rPr>
                <w:rFonts w:cs="Arial"/>
                <w:szCs w:val="16"/>
              </w:rPr>
              <w:t>248</w:t>
            </w:r>
          </w:p>
        </w:tc>
        <w:tc>
          <w:tcPr>
            <w:tcW w:w="933" w:type="dxa"/>
            <w:tcBorders>
              <w:top w:val="nil"/>
              <w:left w:val="nil"/>
              <w:bottom w:val="nil"/>
              <w:right w:val="nil"/>
            </w:tcBorders>
            <w:shd w:val="clear" w:color="000000" w:fill="FFFFFF"/>
            <w:noWrap/>
            <w:vAlign w:val="center"/>
            <w:hideMark/>
          </w:tcPr>
          <w:p w14:paraId="0EDCA9CA"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426A5A9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521184A" w14:textId="77777777" w:rsidR="00076524" w:rsidRPr="00F02BC5" w:rsidRDefault="00076524">
            <w:pPr>
              <w:jc w:val="right"/>
              <w:rPr>
                <w:rFonts w:cs="Arial"/>
                <w:szCs w:val="16"/>
              </w:rPr>
            </w:pPr>
            <w:r w:rsidRPr="00F02BC5">
              <w:rPr>
                <w:rFonts w:cs="Arial"/>
                <w:szCs w:val="16"/>
              </w:rPr>
              <w:t>1,177</w:t>
            </w:r>
          </w:p>
        </w:tc>
        <w:tc>
          <w:tcPr>
            <w:tcW w:w="934" w:type="dxa"/>
            <w:tcBorders>
              <w:top w:val="nil"/>
              <w:left w:val="nil"/>
              <w:bottom w:val="nil"/>
              <w:right w:val="nil"/>
            </w:tcBorders>
            <w:shd w:val="clear" w:color="000000" w:fill="FFFFFF"/>
            <w:noWrap/>
            <w:vAlign w:val="center"/>
            <w:hideMark/>
          </w:tcPr>
          <w:p w14:paraId="61AD776B" w14:textId="77777777" w:rsidR="00076524" w:rsidRPr="00F02BC5" w:rsidRDefault="00076524">
            <w:pPr>
              <w:jc w:val="right"/>
              <w:rPr>
                <w:rFonts w:cs="Arial"/>
                <w:szCs w:val="16"/>
              </w:rPr>
            </w:pPr>
            <w:r w:rsidRPr="00F02BC5">
              <w:rPr>
                <w:rFonts w:cs="Arial"/>
                <w:szCs w:val="16"/>
              </w:rPr>
              <w:t>-</w:t>
            </w:r>
          </w:p>
        </w:tc>
      </w:tr>
      <w:tr w:rsidR="00076524" w:rsidRPr="00F02BC5" w14:paraId="555038F8" w14:textId="77777777" w:rsidTr="00076524">
        <w:trPr>
          <w:trHeight w:val="255"/>
        </w:trPr>
        <w:tc>
          <w:tcPr>
            <w:tcW w:w="3540" w:type="dxa"/>
            <w:tcBorders>
              <w:top w:val="nil"/>
              <w:left w:val="nil"/>
              <w:bottom w:val="nil"/>
              <w:right w:val="nil"/>
            </w:tcBorders>
            <w:shd w:val="clear" w:color="000000" w:fill="FFFFFF"/>
            <w:noWrap/>
            <w:vAlign w:val="center"/>
            <w:hideMark/>
          </w:tcPr>
          <w:p w14:paraId="4AC96F12" w14:textId="77777777" w:rsidR="00076524" w:rsidRPr="00F02BC5" w:rsidRDefault="00076524">
            <w:pPr>
              <w:rPr>
                <w:rFonts w:cs="Arial"/>
                <w:color w:val="000000"/>
                <w:szCs w:val="16"/>
              </w:rPr>
            </w:pPr>
            <w:r w:rsidRPr="00F02BC5">
              <w:rPr>
                <w:rFonts w:cs="Arial"/>
                <w:color w:val="000000"/>
                <w:szCs w:val="16"/>
              </w:rPr>
              <w:t>Low-value leases</w:t>
            </w:r>
          </w:p>
        </w:tc>
        <w:tc>
          <w:tcPr>
            <w:tcW w:w="935" w:type="dxa"/>
            <w:tcBorders>
              <w:top w:val="nil"/>
              <w:left w:val="nil"/>
              <w:bottom w:val="nil"/>
              <w:right w:val="nil"/>
            </w:tcBorders>
            <w:shd w:val="clear" w:color="000000" w:fill="D9D9D9"/>
            <w:noWrap/>
            <w:vAlign w:val="center"/>
            <w:hideMark/>
          </w:tcPr>
          <w:p w14:paraId="2CB6E9CB" w14:textId="77777777" w:rsidR="00076524" w:rsidRPr="00F02BC5" w:rsidRDefault="00076524">
            <w:pPr>
              <w:jc w:val="right"/>
              <w:rPr>
                <w:rFonts w:cs="Arial"/>
                <w:szCs w:val="16"/>
              </w:rPr>
            </w:pPr>
            <w:r w:rsidRPr="00F02BC5">
              <w:rPr>
                <w:rFonts w:cs="Arial"/>
                <w:szCs w:val="16"/>
              </w:rPr>
              <w:t>6</w:t>
            </w:r>
          </w:p>
        </w:tc>
        <w:tc>
          <w:tcPr>
            <w:tcW w:w="933" w:type="dxa"/>
            <w:tcBorders>
              <w:top w:val="nil"/>
              <w:left w:val="nil"/>
              <w:bottom w:val="nil"/>
              <w:right w:val="nil"/>
            </w:tcBorders>
            <w:shd w:val="clear" w:color="000000" w:fill="FFFFFF"/>
            <w:noWrap/>
            <w:vAlign w:val="center"/>
            <w:hideMark/>
          </w:tcPr>
          <w:p w14:paraId="0033EBF0"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62EF0BD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7A5ECAF" w14:textId="77777777" w:rsidR="00076524" w:rsidRPr="00F02BC5" w:rsidRDefault="00076524">
            <w:pPr>
              <w:jc w:val="right"/>
              <w:rPr>
                <w:rFonts w:cs="Arial"/>
                <w:szCs w:val="16"/>
              </w:rPr>
            </w:pPr>
            <w:r w:rsidRPr="00F02BC5">
              <w:rPr>
                <w:rFonts w:cs="Arial"/>
                <w:szCs w:val="16"/>
              </w:rPr>
              <w:t>56</w:t>
            </w:r>
          </w:p>
        </w:tc>
        <w:tc>
          <w:tcPr>
            <w:tcW w:w="934" w:type="dxa"/>
            <w:tcBorders>
              <w:top w:val="nil"/>
              <w:left w:val="nil"/>
              <w:bottom w:val="nil"/>
              <w:right w:val="nil"/>
            </w:tcBorders>
            <w:shd w:val="clear" w:color="000000" w:fill="FFFFFF"/>
            <w:noWrap/>
            <w:vAlign w:val="center"/>
            <w:hideMark/>
          </w:tcPr>
          <w:p w14:paraId="0375B292" w14:textId="77777777" w:rsidR="00076524" w:rsidRPr="00F02BC5" w:rsidRDefault="00076524">
            <w:pPr>
              <w:jc w:val="right"/>
              <w:rPr>
                <w:rFonts w:cs="Arial"/>
                <w:szCs w:val="16"/>
              </w:rPr>
            </w:pPr>
            <w:r w:rsidRPr="00F02BC5">
              <w:rPr>
                <w:rFonts w:cs="Arial"/>
                <w:szCs w:val="16"/>
              </w:rPr>
              <w:t>-</w:t>
            </w:r>
          </w:p>
        </w:tc>
      </w:tr>
      <w:tr w:rsidR="00076524" w:rsidRPr="00F02BC5" w14:paraId="2570D0BB" w14:textId="77777777" w:rsidTr="00076524">
        <w:trPr>
          <w:trHeight w:val="255"/>
        </w:trPr>
        <w:tc>
          <w:tcPr>
            <w:tcW w:w="3540" w:type="dxa"/>
            <w:tcBorders>
              <w:top w:val="nil"/>
              <w:left w:val="nil"/>
              <w:bottom w:val="nil"/>
              <w:right w:val="nil"/>
            </w:tcBorders>
            <w:shd w:val="clear" w:color="000000" w:fill="FFFFFF"/>
            <w:noWrap/>
            <w:vAlign w:val="center"/>
            <w:hideMark/>
          </w:tcPr>
          <w:p w14:paraId="01A66933" w14:textId="77777777" w:rsidR="00076524" w:rsidRPr="00F02BC5" w:rsidRDefault="00076524">
            <w:pPr>
              <w:rPr>
                <w:rFonts w:cs="Arial"/>
                <w:color w:val="000000"/>
                <w:szCs w:val="16"/>
              </w:rPr>
            </w:pPr>
            <w:r w:rsidRPr="00F02BC5">
              <w:rPr>
                <w:rFonts w:cs="Arial"/>
                <w:color w:val="000000"/>
                <w:szCs w:val="16"/>
              </w:rPr>
              <w:t>Variable lease payments</w:t>
            </w:r>
          </w:p>
        </w:tc>
        <w:tc>
          <w:tcPr>
            <w:tcW w:w="935" w:type="dxa"/>
            <w:tcBorders>
              <w:top w:val="nil"/>
              <w:left w:val="nil"/>
              <w:bottom w:val="nil"/>
              <w:right w:val="nil"/>
            </w:tcBorders>
            <w:shd w:val="clear" w:color="000000" w:fill="D9D9D9"/>
            <w:noWrap/>
            <w:vAlign w:val="center"/>
            <w:hideMark/>
          </w:tcPr>
          <w:p w14:paraId="681E7A9A" w14:textId="77777777" w:rsidR="00076524" w:rsidRPr="00F02BC5" w:rsidRDefault="00076524">
            <w:pPr>
              <w:jc w:val="right"/>
              <w:rPr>
                <w:rFonts w:cs="Arial"/>
                <w:szCs w:val="16"/>
              </w:rPr>
            </w:pPr>
            <w:r w:rsidRPr="00F02BC5">
              <w:rPr>
                <w:rFonts w:cs="Arial"/>
                <w:szCs w:val="16"/>
              </w:rPr>
              <w:t>4</w:t>
            </w:r>
          </w:p>
        </w:tc>
        <w:tc>
          <w:tcPr>
            <w:tcW w:w="933" w:type="dxa"/>
            <w:tcBorders>
              <w:top w:val="nil"/>
              <w:left w:val="nil"/>
              <w:bottom w:val="nil"/>
              <w:right w:val="nil"/>
            </w:tcBorders>
            <w:shd w:val="clear" w:color="000000" w:fill="FFFFFF"/>
            <w:noWrap/>
            <w:vAlign w:val="center"/>
            <w:hideMark/>
          </w:tcPr>
          <w:p w14:paraId="7452652C"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18003EA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C6F3A7E" w14:textId="77777777" w:rsidR="00076524" w:rsidRPr="00F02BC5" w:rsidRDefault="00076524">
            <w:pPr>
              <w:jc w:val="right"/>
              <w:rPr>
                <w:rFonts w:cs="Arial"/>
                <w:szCs w:val="16"/>
              </w:rPr>
            </w:pPr>
            <w:r w:rsidRPr="00F02BC5">
              <w:rPr>
                <w:rFonts w:cs="Arial"/>
                <w:szCs w:val="16"/>
              </w:rPr>
              <w:t>5</w:t>
            </w:r>
          </w:p>
        </w:tc>
        <w:tc>
          <w:tcPr>
            <w:tcW w:w="934" w:type="dxa"/>
            <w:tcBorders>
              <w:top w:val="nil"/>
              <w:left w:val="nil"/>
              <w:bottom w:val="nil"/>
              <w:right w:val="nil"/>
            </w:tcBorders>
            <w:shd w:val="clear" w:color="000000" w:fill="FFFFFF"/>
            <w:noWrap/>
            <w:vAlign w:val="center"/>
            <w:hideMark/>
          </w:tcPr>
          <w:p w14:paraId="3223E0B8" w14:textId="77777777" w:rsidR="00076524" w:rsidRPr="00F02BC5" w:rsidRDefault="00076524">
            <w:pPr>
              <w:jc w:val="right"/>
              <w:rPr>
                <w:rFonts w:cs="Arial"/>
                <w:szCs w:val="16"/>
              </w:rPr>
            </w:pPr>
            <w:r w:rsidRPr="00F02BC5">
              <w:rPr>
                <w:rFonts w:cs="Arial"/>
                <w:szCs w:val="16"/>
              </w:rPr>
              <w:t>-</w:t>
            </w:r>
          </w:p>
        </w:tc>
      </w:tr>
      <w:tr w:rsidR="00076524" w:rsidRPr="00F02BC5" w14:paraId="75CA49FA" w14:textId="77777777" w:rsidTr="00076524">
        <w:trPr>
          <w:trHeight w:val="255"/>
        </w:trPr>
        <w:tc>
          <w:tcPr>
            <w:tcW w:w="3540" w:type="dxa"/>
            <w:tcBorders>
              <w:top w:val="nil"/>
              <w:left w:val="nil"/>
              <w:bottom w:val="nil"/>
              <w:right w:val="nil"/>
            </w:tcBorders>
            <w:shd w:val="clear" w:color="000000" w:fill="FFFFFF"/>
            <w:noWrap/>
            <w:vAlign w:val="center"/>
            <w:hideMark/>
          </w:tcPr>
          <w:p w14:paraId="74046042" w14:textId="77777777" w:rsidR="00076524" w:rsidRPr="00F02BC5" w:rsidRDefault="00076524">
            <w:pPr>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66EDCB5F" w14:textId="77777777" w:rsidR="00076524" w:rsidRPr="00F02BC5" w:rsidRDefault="00076524">
            <w:pPr>
              <w:jc w:val="right"/>
              <w:rPr>
                <w:rFonts w:cs="Arial"/>
                <w:szCs w:val="16"/>
              </w:rPr>
            </w:pPr>
            <w:r w:rsidRPr="00F02BC5">
              <w:rPr>
                <w:rFonts w:cs="Arial"/>
                <w:szCs w:val="16"/>
              </w:rPr>
              <w:t>3,245</w:t>
            </w:r>
          </w:p>
        </w:tc>
        <w:tc>
          <w:tcPr>
            <w:tcW w:w="933" w:type="dxa"/>
            <w:tcBorders>
              <w:top w:val="nil"/>
              <w:left w:val="nil"/>
              <w:bottom w:val="nil"/>
              <w:right w:val="nil"/>
            </w:tcBorders>
            <w:shd w:val="clear" w:color="000000" w:fill="FFFFFF"/>
            <w:noWrap/>
            <w:vAlign w:val="center"/>
            <w:hideMark/>
          </w:tcPr>
          <w:p w14:paraId="4B9FDE0B" w14:textId="77777777" w:rsidR="00076524" w:rsidRPr="00F02BC5" w:rsidRDefault="00076524">
            <w:pPr>
              <w:jc w:val="right"/>
              <w:rPr>
                <w:rFonts w:cs="Arial"/>
                <w:szCs w:val="16"/>
              </w:rPr>
            </w:pPr>
            <w:r w:rsidRPr="00F02BC5">
              <w:rPr>
                <w:rFonts w:cs="Arial"/>
                <w:szCs w:val="16"/>
              </w:rPr>
              <w:t>4,084</w:t>
            </w:r>
          </w:p>
        </w:tc>
        <w:tc>
          <w:tcPr>
            <w:tcW w:w="236" w:type="dxa"/>
            <w:tcBorders>
              <w:top w:val="nil"/>
              <w:left w:val="nil"/>
              <w:bottom w:val="nil"/>
              <w:right w:val="nil"/>
            </w:tcBorders>
            <w:shd w:val="clear" w:color="auto" w:fill="auto"/>
            <w:noWrap/>
            <w:vAlign w:val="center"/>
            <w:hideMark/>
          </w:tcPr>
          <w:p w14:paraId="4F16205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EE47DDB" w14:textId="77777777" w:rsidR="00076524" w:rsidRPr="00F02BC5" w:rsidRDefault="00076524">
            <w:pPr>
              <w:jc w:val="right"/>
              <w:rPr>
                <w:rFonts w:cs="Arial"/>
                <w:szCs w:val="16"/>
              </w:rPr>
            </w:pPr>
            <w:r w:rsidRPr="00F02BC5">
              <w:rPr>
                <w:rFonts w:cs="Arial"/>
                <w:szCs w:val="16"/>
              </w:rPr>
              <w:t>3,756</w:t>
            </w:r>
          </w:p>
        </w:tc>
        <w:tc>
          <w:tcPr>
            <w:tcW w:w="934" w:type="dxa"/>
            <w:tcBorders>
              <w:top w:val="nil"/>
              <w:left w:val="nil"/>
              <w:bottom w:val="nil"/>
              <w:right w:val="nil"/>
            </w:tcBorders>
            <w:shd w:val="clear" w:color="000000" w:fill="FFFFFF"/>
            <w:noWrap/>
            <w:vAlign w:val="center"/>
            <w:hideMark/>
          </w:tcPr>
          <w:p w14:paraId="3EBD0DE1" w14:textId="77777777" w:rsidR="00076524" w:rsidRPr="00F02BC5" w:rsidRDefault="00076524">
            <w:pPr>
              <w:jc w:val="right"/>
              <w:rPr>
                <w:rFonts w:cs="Arial"/>
                <w:szCs w:val="16"/>
              </w:rPr>
            </w:pPr>
            <w:r w:rsidRPr="00F02BC5">
              <w:rPr>
                <w:rFonts w:cs="Arial"/>
                <w:szCs w:val="16"/>
              </w:rPr>
              <w:t>4,496</w:t>
            </w:r>
          </w:p>
        </w:tc>
      </w:tr>
      <w:tr w:rsidR="00076524" w:rsidRPr="00F02BC5" w14:paraId="0A08C147"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6C84E278" w14:textId="77777777" w:rsidR="00076524" w:rsidRPr="00F02BC5" w:rsidRDefault="00076524">
            <w:pPr>
              <w:rPr>
                <w:rFonts w:cs="Arial"/>
                <w:b/>
                <w:bCs/>
                <w:color w:val="000000"/>
                <w:szCs w:val="16"/>
              </w:rPr>
            </w:pPr>
            <w:r w:rsidRPr="00F02BC5">
              <w:rPr>
                <w:rFonts w:cs="Arial"/>
                <w:b/>
                <w:bCs/>
                <w:color w:val="000000"/>
                <w:szCs w:val="16"/>
              </w:rPr>
              <w:t>Total payment for supply of goods and services</w:t>
            </w:r>
          </w:p>
        </w:tc>
        <w:tc>
          <w:tcPr>
            <w:tcW w:w="935" w:type="dxa"/>
            <w:tcBorders>
              <w:top w:val="single" w:sz="4" w:space="0" w:color="000000"/>
              <w:left w:val="nil"/>
              <w:bottom w:val="single" w:sz="4" w:space="0" w:color="000000"/>
              <w:right w:val="nil"/>
            </w:tcBorders>
            <w:shd w:val="clear" w:color="000000" w:fill="D9D9D9"/>
            <w:noWrap/>
            <w:vAlign w:val="center"/>
            <w:hideMark/>
          </w:tcPr>
          <w:p w14:paraId="40F1101A" w14:textId="77777777" w:rsidR="00076524" w:rsidRPr="00F02BC5" w:rsidRDefault="00076524">
            <w:pPr>
              <w:jc w:val="right"/>
              <w:rPr>
                <w:rFonts w:cs="Arial"/>
                <w:b/>
                <w:bCs/>
                <w:color w:val="000000"/>
                <w:szCs w:val="16"/>
              </w:rPr>
            </w:pPr>
            <w:r w:rsidRPr="00F02BC5">
              <w:rPr>
                <w:rFonts w:cs="Arial"/>
                <w:b/>
                <w:bCs/>
                <w:color w:val="000000"/>
                <w:szCs w:val="16"/>
              </w:rPr>
              <w:t>125,455</w:t>
            </w:r>
          </w:p>
        </w:tc>
        <w:tc>
          <w:tcPr>
            <w:tcW w:w="933" w:type="dxa"/>
            <w:tcBorders>
              <w:top w:val="single" w:sz="4" w:space="0" w:color="000000"/>
              <w:left w:val="nil"/>
              <w:bottom w:val="single" w:sz="4" w:space="0" w:color="000000"/>
              <w:right w:val="nil"/>
            </w:tcBorders>
            <w:shd w:val="clear" w:color="000000" w:fill="FFFFFF"/>
            <w:noWrap/>
            <w:vAlign w:val="center"/>
            <w:hideMark/>
          </w:tcPr>
          <w:p w14:paraId="7B038EAE" w14:textId="77777777" w:rsidR="00076524" w:rsidRPr="00F02BC5" w:rsidRDefault="00076524">
            <w:pPr>
              <w:jc w:val="right"/>
              <w:rPr>
                <w:rFonts w:cs="Arial"/>
                <w:b/>
                <w:bCs/>
                <w:color w:val="000000"/>
                <w:szCs w:val="16"/>
              </w:rPr>
            </w:pPr>
            <w:r w:rsidRPr="00F02BC5">
              <w:rPr>
                <w:rFonts w:cs="Arial"/>
                <w:b/>
                <w:bCs/>
                <w:color w:val="000000"/>
                <w:szCs w:val="16"/>
              </w:rPr>
              <w:t>115,188</w:t>
            </w:r>
          </w:p>
        </w:tc>
        <w:tc>
          <w:tcPr>
            <w:tcW w:w="236" w:type="dxa"/>
            <w:tcBorders>
              <w:top w:val="nil"/>
              <w:left w:val="nil"/>
              <w:bottom w:val="single" w:sz="4" w:space="0" w:color="000000"/>
              <w:right w:val="nil"/>
            </w:tcBorders>
            <w:shd w:val="clear" w:color="000000" w:fill="FFFFFF"/>
            <w:noWrap/>
            <w:vAlign w:val="center"/>
            <w:hideMark/>
          </w:tcPr>
          <w:p w14:paraId="5285B63A"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EACA336" w14:textId="77777777" w:rsidR="00076524" w:rsidRPr="00F02BC5" w:rsidRDefault="00076524">
            <w:pPr>
              <w:jc w:val="right"/>
              <w:rPr>
                <w:rFonts w:cs="Arial"/>
                <w:b/>
                <w:bCs/>
                <w:color w:val="000000"/>
                <w:szCs w:val="16"/>
              </w:rPr>
            </w:pPr>
            <w:r w:rsidRPr="00F02BC5">
              <w:rPr>
                <w:rFonts w:cs="Arial"/>
                <w:b/>
                <w:bCs/>
                <w:color w:val="000000"/>
                <w:szCs w:val="16"/>
              </w:rPr>
              <w:t>135,174</w:t>
            </w:r>
          </w:p>
        </w:tc>
        <w:tc>
          <w:tcPr>
            <w:tcW w:w="934" w:type="dxa"/>
            <w:tcBorders>
              <w:top w:val="single" w:sz="4" w:space="0" w:color="000000"/>
              <w:left w:val="nil"/>
              <w:bottom w:val="single" w:sz="4" w:space="0" w:color="000000"/>
              <w:right w:val="nil"/>
            </w:tcBorders>
            <w:shd w:val="clear" w:color="000000" w:fill="FFFFFF"/>
            <w:noWrap/>
            <w:vAlign w:val="center"/>
            <w:hideMark/>
          </w:tcPr>
          <w:p w14:paraId="6FFE4E24" w14:textId="77777777" w:rsidR="00076524" w:rsidRPr="00F02BC5" w:rsidRDefault="00076524">
            <w:pPr>
              <w:jc w:val="right"/>
              <w:rPr>
                <w:rFonts w:cs="Arial"/>
                <w:b/>
                <w:bCs/>
                <w:color w:val="000000"/>
                <w:szCs w:val="16"/>
              </w:rPr>
            </w:pPr>
            <w:r w:rsidRPr="00F02BC5">
              <w:rPr>
                <w:rFonts w:cs="Arial"/>
                <w:b/>
                <w:bCs/>
                <w:color w:val="000000"/>
                <w:szCs w:val="16"/>
              </w:rPr>
              <w:t>124,532</w:t>
            </w:r>
          </w:p>
        </w:tc>
      </w:tr>
    </w:tbl>
    <w:p w14:paraId="349B2120" w14:textId="3F5D2F98" w:rsidR="007007B6" w:rsidRPr="00F02BC5" w:rsidRDefault="007007B6" w:rsidP="00530A43">
      <w:pPr>
        <w:pStyle w:val="Tablenotes"/>
        <w:numPr>
          <w:ilvl w:val="0"/>
          <w:numId w:val="39"/>
        </w:numPr>
      </w:pPr>
      <w:r w:rsidRPr="00F02BC5">
        <w:t xml:space="preserve">The </w:t>
      </w:r>
      <w:r w:rsidR="00731EC7" w:rsidRPr="00F02BC5">
        <w:t xml:space="preserve">Australian Government </w:t>
      </w:r>
      <w:r w:rsidRPr="00F02BC5">
        <w:t xml:space="preserve">has applied AASB 16 using the modified retrospective approach and therefore the comparative information has not been restated and continues to be reported under AASB 117. </w:t>
      </w:r>
    </w:p>
    <w:p w14:paraId="3E529880" w14:textId="77777777" w:rsidR="007007B6" w:rsidRPr="00F02BC5" w:rsidRDefault="007007B6" w:rsidP="00086C19">
      <w:pPr>
        <w:pStyle w:val="Tablenotes"/>
        <w:numPr>
          <w:ilvl w:val="0"/>
          <w:numId w:val="0"/>
        </w:numPr>
        <w:ind w:left="360"/>
      </w:pPr>
    </w:p>
    <w:p w14:paraId="52D4A2F6" w14:textId="3DF790E8" w:rsidR="0020538D" w:rsidRPr="00F02BC5" w:rsidRDefault="007007B6" w:rsidP="00086C19">
      <w:pPr>
        <w:pStyle w:val="Disclosuretext"/>
      </w:pPr>
      <w:r w:rsidRPr="00F02BC5">
        <w:t xml:space="preserve">The above lease disclosures should be read in conjunction with the accompanying </w:t>
      </w:r>
      <w:r w:rsidR="00477502" w:rsidRPr="00F02BC5">
        <w:t>N</w:t>
      </w:r>
      <w:r w:rsidRPr="00F02BC5">
        <w:t>otes</w:t>
      </w:r>
      <w:r w:rsidR="006836DA" w:rsidRPr="00F02BC5">
        <w:t xml:space="preserve"> 2</w:t>
      </w:r>
      <w:r w:rsidR="00B51610" w:rsidRPr="00F02BC5">
        <w:t>B</w:t>
      </w:r>
      <w:r w:rsidR="006836DA" w:rsidRPr="00F02BC5">
        <w:t>, 3D, 4</w:t>
      </w:r>
      <w:r w:rsidR="0060040B" w:rsidRPr="00F02BC5">
        <w:t>B</w:t>
      </w:r>
      <w:r w:rsidR="006836DA" w:rsidRPr="00F02BC5">
        <w:t>, 5D and 6</w:t>
      </w:r>
      <w:r w:rsidR="002C50A9" w:rsidRPr="00F02BC5">
        <w:t>D</w:t>
      </w:r>
      <w:r w:rsidRPr="00F02BC5">
        <w:t>.</w:t>
      </w:r>
    </w:p>
    <w:p w14:paraId="1525453A" w14:textId="6E5520B5" w:rsidR="00DC5938" w:rsidRPr="00F02BC5" w:rsidRDefault="00DC5938" w:rsidP="00946F40">
      <w:pPr>
        <w:pStyle w:val="Heading5"/>
        <w:spacing w:before="200"/>
        <w:rPr>
          <w:lang w:eastAsia="en-AU"/>
        </w:rPr>
      </w:pPr>
      <w:r w:rsidRPr="00F02BC5">
        <w:rPr>
          <w:lang w:eastAsia="en-AU"/>
        </w:rPr>
        <w:t>Supply of goods and services</w:t>
      </w:r>
    </w:p>
    <w:p w14:paraId="51DD7D90" w14:textId="77777777" w:rsidR="00DC5938" w:rsidRPr="00F02BC5" w:rsidRDefault="00DC5938" w:rsidP="00F373CE">
      <w:pPr>
        <w:pStyle w:val="Disclosuretext"/>
      </w:pPr>
      <w:r w:rsidRPr="00F02BC5">
        <w:t>The expense recognition policy for the supply of goods and services is consistent with the revenue policy detailed in Note 2B.</w:t>
      </w:r>
    </w:p>
    <w:p w14:paraId="734B919C" w14:textId="77777777" w:rsidR="006836DA" w:rsidRPr="00F02BC5" w:rsidRDefault="006836DA" w:rsidP="00086C19">
      <w:pPr>
        <w:pStyle w:val="Heading5"/>
        <w:spacing w:before="200"/>
        <w:rPr>
          <w:lang w:eastAsia="en-AU"/>
        </w:rPr>
      </w:pPr>
      <w:r w:rsidRPr="00F02BC5">
        <w:rPr>
          <w:lang w:eastAsia="en-AU"/>
        </w:rPr>
        <w:t>Short-term leases and leases of low-value assets</w:t>
      </w:r>
    </w:p>
    <w:p w14:paraId="351E06AF" w14:textId="77777777" w:rsidR="006836DA" w:rsidRPr="00F02BC5" w:rsidRDefault="006836DA" w:rsidP="00086C19">
      <w:pPr>
        <w:pStyle w:val="Disclosuretext"/>
      </w:pPr>
      <w:r w:rsidRPr="00F02BC5">
        <w:t xml:space="preserve">The Australian Government has elected not to recognise right-of-use assets and lease liabilities for short-term leases of assets that have a lease term of 12 months or less and leases of low-value assets (less than $10,000). The Australian Government recognises the lease payments associated with these leases as an expense on a straight-line basis over the lease term. </w:t>
      </w:r>
    </w:p>
    <w:p w14:paraId="76F2AD1D" w14:textId="7450F325" w:rsidR="00D8570D" w:rsidRPr="00F02BC5" w:rsidRDefault="00D8570D" w:rsidP="00086C19">
      <w:pPr>
        <w:pStyle w:val="Heading5"/>
        <w:spacing w:before="200"/>
        <w:rPr>
          <w:lang w:eastAsia="en-AU"/>
        </w:rPr>
      </w:pPr>
      <w:r w:rsidRPr="00F02BC5">
        <w:rPr>
          <w:lang w:eastAsia="en-AU"/>
        </w:rPr>
        <w:t>Subleases</w:t>
      </w:r>
    </w:p>
    <w:p w14:paraId="3C8116A7" w14:textId="459B7622" w:rsidR="00156F7A" w:rsidRPr="00F02BC5" w:rsidRDefault="00D8570D" w:rsidP="0048139D">
      <w:pPr>
        <w:pStyle w:val="Disclosuretext"/>
      </w:pPr>
      <w:r w:rsidRPr="00F02BC5">
        <w:t xml:space="preserve">Within the Australian Government, the majority of sublease commitments involve property arrangements between controlled entities. </w:t>
      </w:r>
      <w:r w:rsidR="00DE5BD9" w:rsidRPr="00F02BC5">
        <w:t>Some entities also</w:t>
      </w:r>
      <w:r w:rsidRPr="00F02BC5">
        <w:t xml:space="preserve"> sublease to external parties, with the largest</w:t>
      </w:r>
      <w:r w:rsidR="00606181" w:rsidRPr="00F02BC5">
        <w:t xml:space="preserve"> arrangements</w:t>
      </w:r>
      <w:r w:rsidRPr="00F02BC5">
        <w:t xml:space="preserve"> including commercial, </w:t>
      </w:r>
      <w:r w:rsidR="00B93FB4" w:rsidRPr="00F02BC5">
        <w:t>industrial and retail sites sub</w:t>
      </w:r>
      <w:r w:rsidRPr="00F02BC5">
        <w:t>leased by Australia Post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2D6F89" w:rsidRPr="00F02BC5">
        <w:t>: $</w:t>
      </w:r>
      <w:r w:rsidR="008E1B39" w:rsidRPr="00F02BC5">
        <w:t xml:space="preserve">38 </w:t>
      </w:r>
      <w:r w:rsidRPr="00F02BC5">
        <w:t xml:space="preserve">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9F1851">
        <w:t>: </w:t>
      </w:r>
      <w:r w:rsidR="002D6F89" w:rsidRPr="00F02BC5">
        <w:t>$1</w:t>
      </w:r>
      <w:r w:rsidR="00250B29" w:rsidRPr="00F02BC5">
        <w:t>46</w:t>
      </w:r>
      <w:r w:rsidRPr="00F02BC5">
        <w:t xml:space="preserve"> million) and facilities</w:t>
      </w:r>
      <w:r w:rsidR="000C20B7" w:rsidRPr="00F02BC5">
        <w:t xml:space="preserve"> and diplomatic land</w:t>
      </w:r>
      <w:r w:rsidRPr="00F02BC5">
        <w:t xml:space="preserve"> subleased by the National Capital Authority in </w:t>
      </w:r>
      <w:r w:rsidR="00B93FB4" w:rsidRPr="00F02BC5">
        <w:t>Canberra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B93FB4" w:rsidRPr="00F02BC5">
        <w:t>: </w:t>
      </w:r>
      <w:r w:rsidR="002D6F89" w:rsidRPr="00F02BC5">
        <w:t>$</w:t>
      </w:r>
      <w:r w:rsidR="00156F7A" w:rsidRPr="00F02BC5">
        <w:t>65</w:t>
      </w:r>
      <w:r w:rsidR="002D6F89" w:rsidRPr="00F02BC5">
        <w:t xml:space="preserve"> 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2D6F89" w:rsidRPr="00F02BC5">
        <w:t>: $</w:t>
      </w:r>
      <w:r w:rsidR="00BF5539" w:rsidRPr="00F02BC5">
        <w:t>6</w:t>
      </w:r>
      <w:r w:rsidR="00250B29" w:rsidRPr="00F02BC5">
        <w:t>7</w:t>
      </w:r>
      <w:r w:rsidRPr="00F02BC5">
        <w:t xml:space="preserve"> million).</w:t>
      </w:r>
    </w:p>
    <w:p w14:paraId="2472B54A" w14:textId="44F9C180" w:rsidR="00D8570D" w:rsidRPr="00F02BC5" w:rsidRDefault="00D8570D" w:rsidP="006259D2">
      <w:pPr>
        <w:pStyle w:val="Heading5"/>
      </w:pPr>
      <w:r w:rsidRPr="00F02BC5">
        <w:t>Benefits to households in goods and services (indirect personal benefits)</w:t>
      </w:r>
    </w:p>
    <w:p w14:paraId="5FA19A6B" w14:textId="77777777" w:rsidR="00DC5938" w:rsidRPr="00F02BC5" w:rsidRDefault="00D8570D" w:rsidP="00F373CE">
      <w:pPr>
        <w:pStyle w:val="Disclosuretext"/>
      </w:pPr>
      <w:r w:rsidRPr="00F02BC5">
        <w:t>These benefits are provided to households as social transfers and delivered by a third party (for example, medical and pharmaceutical benefits). The benefits are reported separately to personal benefits which comprise current transfers provided directly to individuals or households, rather than via a third party. Direct and indirect personal benefit payments are determined in accordance with provisions under social security law and other legislation.</w:t>
      </w:r>
    </w:p>
    <w:p w14:paraId="5FCC16AF" w14:textId="77777777" w:rsidR="0020538D" w:rsidRPr="00F02BC5" w:rsidRDefault="0020538D" w:rsidP="0020538D"/>
    <w:p w14:paraId="55ADE019" w14:textId="51C9C84C" w:rsidR="00D8570D" w:rsidRPr="00F02BC5" w:rsidRDefault="00D8570D" w:rsidP="006259D2">
      <w:pPr>
        <w:pStyle w:val="NotesHeading-Level2"/>
      </w:pPr>
      <w:bookmarkStart w:id="66" w:name="_Toc56094881"/>
      <w:r w:rsidRPr="00F02BC5">
        <w:t>Interest expense</w:t>
      </w:r>
      <w:bookmarkEnd w:id="66"/>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49A4C4E0"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61661DF4" w14:textId="77777777" w:rsidR="00076524" w:rsidRPr="00F02BC5" w:rsidRDefault="00076524">
            <w:pPr>
              <w:rPr>
                <w:rFonts w:cs="Arial"/>
                <w:color w:val="000000"/>
                <w:szCs w:val="16"/>
              </w:rPr>
            </w:pPr>
            <w:bookmarkStart w:id="67" w:name="Note_IEX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5980B16"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4EDFE9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94DD302" w14:textId="77777777" w:rsidR="00076524" w:rsidRPr="00F02BC5" w:rsidRDefault="00076524">
            <w:pPr>
              <w:jc w:val="center"/>
              <w:rPr>
                <w:rFonts w:cs="Arial"/>
                <w:szCs w:val="16"/>
              </w:rPr>
            </w:pPr>
            <w:r w:rsidRPr="00F02BC5">
              <w:rPr>
                <w:rFonts w:cs="Arial"/>
                <w:szCs w:val="16"/>
              </w:rPr>
              <w:t>Australian Government</w:t>
            </w:r>
          </w:p>
        </w:tc>
      </w:tr>
      <w:bookmarkEnd w:id="67"/>
      <w:tr w:rsidR="00076524" w:rsidRPr="00F02BC5" w14:paraId="3E4A6E39" w14:textId="77777777" w:rsidTr="00076524">
        <w:trPr>
          <w:trHeight w:val="255"/>
        </w:trPr>
        <w:tc>
          <w:tcPr>
            <w:tcW w:w="3540" w:type="dxa"/>
            <w:tcBorders>
              <w:top w:val="nil"/>
              <w:left w:val="nil"/>
              <w:bottom w:val="nil"/>
              <w:right w:val="nil"/>
            </w:tcBorders>
            <w:shd w:val="clear" w:color="000000" w:fill="FFFFFF"/>
            <w:noWrap/>
            <w:vAlign w:val="bottom"/>
            <w:hideMark/>
          </w:tcPr>
          <w:p w14:paraId="51219459"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0450568"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42ED2FE9"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2053E24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D1C6F1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6DED97D" w14:textId="77777777" w:rsidR="00076524" w:rsidRPr="00F02BC5" w:rsidRDefault="00076524">
            <w:pPr>
              <w:jc w:val="right"/>
              <w:rPr>
                <w:rFonts w:cs="Arial"/>
                <w:szCs w:val="16"/>
              </w:rPr>
            </w:pPr>
            <w:r w:rsidRPr="00F02BC5">
              <w:rPr>
                <w:rFonts w:cs="Arial"/>
                <w:szCs w:val="16"/>
              </w:rPr>
              <w:t>2019</w:t>
            </w:r>
          </w:p>
        </w:tc>
      </w:tr>
      <w:tr w:rsidR="00076524" w:rsidRPr="00F02BC5" w14:paraId="57137194" w14:textId="77777777" w:rsidTr="00076524">
        <w:trPr>
          <w:trHeight w:val="255"/>
        </w:trPr>
        <w:tc>
          <w:tcPr>
            <w:tcW w:w="3540" w:type="dxa"/>
            <w:tcBorders>
              <w:top w:val="nil"/>
              <w:left w:val="nil"/>
              <w:bottom w:val="nil"/>
              <w:right w:val="nil"/>
            </w:tcBorders>
            <w:shd w:val="clear" w:color="000000" w:fill="FFFFFF"/>
            <w:noWrap/>
            <w:vAlign w:val="center"/>
            <w:hideMark/>
          </w:tcPr>
          <w:p w14:paraId="48734411"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907255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22FE998"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321638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2F32C4C"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5F730AE" w14:textId="77777777" w:rsidR="00076524" w:rsidRPr="00F02BC5" w:rsidRDefault="00076524">
            <w:pPr>
              <w:jc w:val="right"/>
              <w:rPr>
                <w:rFonts w:cs="Arial"/>
                <w:szCs w:val="16"/>
              </w:rPr>
            </w:pPr>
            <w:r w:rsidRPr="00F02BC5">
              <w:rPr>
                <w:rFonts w:cs="Arial"/>
                <w:szCs w:val="16"/>
              </w:rPr>
              <w:t>$m</w:t>
            </w:r>
          </w:p>
        </w:tc>
      </w:tr>
      <w:tr w:rsidR="00076524" w:rsidRPr="00F02BC5" w14:paraId="58CE312A" w14:textId="77777777" w:rsidTr="00076524">
        <w:trPr>
          <w:trHeight w:val="255"/>
        </w:trPr>
        <w:tc>
          <w:tcPr>
            <w:tcW w:w="3540" w:type="dxa"/>
            <w:tcBorders>
              <w:top w:val="nil"/>
              <w:left w:val="nil"/>
              <w:bottom w:val="nil"/>
              <w:right w:val="nil"/>
            </w:tcBorders>
            <w:shd w:val="clear" w:color="000000" w:fill="FFFFFF"/>
            <w:noWrap/>
            <w:vAlign w:val="center"/>
            <w:hideMark/>
          </w:tcPr>
          <w:p w14:paraId="1FF929F6" w14:textId="77777777" w:rsidR="00076524" w:rsidRPr="00F02BC5" w:rsidRDefault="00076524">
            <w:pPr>
              <w:rPr>
                <w:rFonts w:cs="Arial"/>
                <w:b/>
                <w:bCs/>
                <w:color w:val="000000"/>
                <w:szCs w:val="16"/>
              </w:rPr>
            </w:pPr>
            <w:r w:rsidRPr="00F02BC5">
              <w:rPr>
                <w:rFonts w:cs="Arial"/>
                <w:b/>
                <w:bCs/>
                <w:color w:val="000000"/>
                <w:szCs w:val="16"/>
              </w:rPr>
              <w:t>Interest on debt</w:t>
            </w:r>
          </w:p>
        </w:tc>
        <w:tc>
          <w:tcPr>
            <w:tcW w:w="935" w:type="dxa"/>
            <w:tcBorders>
              <w:top w:val="nil"/>
              <w:left w:val="nil"/>
              <w:bottom w:val="nil"/>
              <w:right w:val="nil"/>
            </w:tcBorders>
            <w:shd w:val="clear" w:color="000000" w:fill="D9D9D9"/>
            <w:noWrap/>
            <w:vAlign w:val="center"/>
            <w:hideMark/>
          </w:tcPr>
          <w:p w14:paraId="34CB8B20"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FA50C69"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79DA046A"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BE8427B"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84B38C8"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7E2BA7B7" w14:textId="77777777" w:rsidTr="00076524">
        <w:trPr>
          <w:trHeight w:val="255"/>
        </w:trPr>
        <w:tc>
          <w:tcPr>
            <w:tcW w:w="3540" w:type="dxa"/>
            <w:tcBorders>
              <w:top w:val="nil"/>
              <w:left w:val="nil"/>
              <w:bottom w:val="nil"/>
              <w:right w:val="nil"/>
            </w:tcBorders>
            <w:shd w:val="clear" w:color="000000" w:fill="FFFFFF"/>
            <w:noWrap/>
            <w:vAlign w:val="center"/>
            <w:hideMark/>
          </w:tcPr>
          <w:p w14:paraId="7940F04C" w14:textId="77777777" w:rsidR="00076524" w:rsidRPr="00F02BC5" w:rsidRDefault="00076524">
            <w:pPr>
              <w:ind w:firstLineChars="100" w:firstLine="160"/>
              <w:rPr>
                <w:rFonts w:cs="Arial"/>
                <w:szCs w:val="16"/>
              </w:rPr>
            </w:pPr>
            <w:r w:rsidRPr="00F02BC5">
              <w:rPr>
                <w:rFonts w:cs="Arial"/>
                <w:szCs w:val="16"/>
              </w:rPr>
              <w:t>Government securities</w:t>
            </w:r>
          </w:p>
        </w:tc>
        <w:tc>
          <w:tcPr>
            <w:tcW w:w="935" w:type="dxa"/>
            <w:tcBorders>
              <w:top w:val="nil"/>
              <w:left w:val="nil"/>
              <w:bottom w:val="nil"/>
              <w:right w:val="nil"/>
            </w:tcBorders>
            <w:shd w:val="clear" w:color="000000" w:fill="D9D9D9"/>
            <w:noWrap/>
            <w:vAlign w:val="center"/>
            <w:hideMark/>
          </w:tcPr>
          <w:p w14:paraId="4B4F7DDB" w14:textId="77777777" w:rsidR="00076524" w:rsidRPr="00F02BC5" w:rsidRDefault="00076524">
            <w:pPr>
              <w:jc w:val="right"/>
              <w:rPr>
                <w:rFonts w:cs="Arial"/>
                <w:szCs w:val="16"/>
              </w:rPr>
            </w:pPr>
            <w:r w:rsidRPr="00F02BC5">
              <w:rPr>
                <w:rFonts w:cs="Arial"/>
                <w:szCs w:val="16"/>
              </w:rPr>
              <w:t>16,742</w:t>
            </w:r>
          </w:p>
        </w:tc>
        <w:tc>
          <w:tcPr>
            <w:tcW w:w="933" w:type="dxa"/>
            <w:tcBorders>
              <w:top w:val="nil"/>
              <w:left w:val="nil"/>
              <w:bottom w:val="nil"/>
              <w:right w:val="nil"/>
            </w:tcBorders>
            <w:shd w:val="clear" w:color="000000" w:fill="FFFFFF"/>
            <w:noWrap/>
            <w:vAlign w:val="center"/>
            <w:hideMark/>
          </w:tcPr>
          <w:p w14:paraId="439C2A47" w14:textId="77777777" w:rsidR="00076524" w:rsidRPr="00F02BC5" w:rsidRDefault="00076524">
            <w:pPr>
              <w:jc w:val="right"/>
              <w:rPr>
                <w:rFonts w:cs="Arial"/>
                <w:szCs w:val="16"/>
              </w:rPr>
            </w:pPr>
            <w:r w:rsidRPr="00F02BC5">
              <w:rPr>
                <w:rFonts w:cs="Arial"/>
                <w:szCs w:val="16"/>
              </w:rPr>
              <w:t>17,088</w:t>
            </w:r>
          </w:p>
        </w:tc>
        <w:tc>
          <w:tcPr>
            <w:tcW w:w="236" w:type="dxa"/>
            <w:tcBorders>
              <w:top w:val="nil"/>
              <w:left w:val="nil"/>
              <w:bottom w:val="nil"/>
              <w:right w:val="nil"/>
            </w:tcBorders>
            <w:shd w:val="clear" w:color="auto" w:fill="auto"/>
            <w:noWrap/>
            <w:vAlign w:val="center"/>
            <w:hideMark/>
          </w:tcPr>
          <w:p w14:paraId="590EB8F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4DAA709" w14:textId="77777777" w:rsidR="00076524" w:rsidRPr="00F02BC5" w:rsidRDefault="00076524">
            <w:pPr>
              <w:jc w:val="right"/>
              <w:rPr>
                <w:rFonts w:cs="Arial"/>
                <w:szCs w:val="16"/>
              </w:rPr>
            </w:pPr>
            <w:r w:rsidRPr="00F02BC5">
              <w:rPr>
                <w:rFonts w:cs="Arial"/>
                <w:szCs w:val="16"/>
              </w:rPr>
              <w:t>16,742</w:t>
            </w:r>
          </w:p>
        </w:tc>
        <w:tc>
          <w:tcPr>
            <w:tcW w:w="934" w:type="dxa"/>
            <w:tcBorders>
              <w:top w:val="nil"/>
              <w:left w:val="nil"/>
              <w:bottom w:val="nil"/>
              <w:right w:val="nil"/>
            </w:tcBorders>
            <w:shd w:val="clear" w:color="000000" w:fill="FFFFFF"/>
            <w:noWrap/>
            <w:vAlign w:val="center"/>
            <w:hideMark/>
          </w:tcPr>
          <w:p w14:paraId="7346CCCC" w14:textId="77777777" w:rsidR="00076524" w:rsidRPr="00F02BC5" w:rsidRDefault="00076524">
            <w:pPr>
              <w:jc w:val="right"/>
              <w:rPr>
                <w:rFonts w:cs="Arial"/>
                <w:szCs w:val="16"/>
              </w:rPr>
            </w:pPr>
            <w:r w:rsidRPr="00F02BC5">
              <w:rPr>
                <w:rFonts w:cs="Arial"/>
                <w:szCs w:val="16"/>
              </w:rPr>
              <w:t>17,088</w:t>
            </w:r>
          </w:p>
        </w:tc>
      </w:tr>
      <w:tr w:rsidR="00076524" w:rsidRPr="00F02BC5" w14:paraId="2308932B" w14:textId="77777777" w:rsidTr="00076524">
        <w:trPr>
          <w:trHeight w:val="255"/>
        </w:trPr>
        <w:tc>
          <w:tcPr>
            <w:tcW w:w="3540" w:type="dxa"/>
            <w:tcBorders>
              <w:top w:val="nil"/>
              <w:left w:val="nil"/>
              <w:bottom w:val="nil"/>
              <w:right w:val="nil"/>
            </w:tcBorders>
            <w:shd w:val="clear" w:color="000000" w:fill="FFFFFF"/>
            <w:noWrap/>
            <w:vAlign w:val="center"/>
            <w:hideMark/>
          </w:tcPr>
          <w:p w14:paraId="6BCE1030" w14:textId="77777777" w:rsidR="00076524" w:rsidRPr="00F02BC5" w:rsidRDefault="00076524">
            <w:pPr>
              <w:ind w:firstLineChars="100" w:firstLine="160"/>
              <w:rPr>
                <w:rFonts w:cs="Arial"/>
                <w:szCs w:val="16"/>
              </w:rPr>
            </w:pPr>
            <w:r w:rsidRPr="00F02BC5">
              <w:rPr>
                <w:rFonts w:cs="Arial"/>
                <w:szCs w:val="16"/>
              </w:rPr>
              <w:t>Taxation overpayments</w:t>
            </w:r>
          </w:p>
        </w:tc>
        <w:tc>
          <w:tcPr>
            <w:tcW w:w="935" w:type="dxa"/>
            <w:tcBorders>
              <w:top w:val="nil"/>
              <w:left w:val="nil"/>
              <w:bottom w:val="nil"/>
              <w:right w:val="nil"/>
            </w:tcBorders>
            <w:shd w:val="clear" w:color="000000" w:fill="D9D9D9"/>
            <w:noWrap/>
            <w:vAlign w:val="center"/>
            <w:hideMark/>
          </w:tcPr>
          <w:p w14:paraId="5B4FF341" w14:textId="77777777" w:rsidR="00076524" w:rsidRPr="00F02BC5" w:rsidRDefault="00076524">
            <w:pPr>
              <w:jc w:val="right"/>
              <w:rPr>
                <w:rFonts w:cs="Arial"/>
                <w:szCs w:val="16"/>
              </w:rPr>
            </w:pPr>
            <w:r w:rsidRPr="00F02BC5">
              <w:rPr>
                <w:rFonts w:cs="Arial"/>
                <w:szCs w:val="16"/>
              </w:rPr>
              <w:t>119</w:t>
            </w:r>
          </w:p>
        </w:tc>
        <w:tc>
          <w:tcPr>
            <w:tcW w:w="933" w:type="dxa"/>
            <w:tcBorders>
              <w:top w:val="nil"/>
              <w:left w:val="nil"/>
              <w:bottom w:val="nil"/>
              <w:right w:val="nil"/>
            </w:tcBorders>
            <w:shd w:val="clear" w:color="000000" w:fill="FFFFFF"/>
            <w:noWrap/>
            <w:vAlign w:val="center"/>
            <w:hideMark/>
          </w:tcPr>
          <w:p w14:paraId="2533DB28" w14:textId="77777777" w:rsidR="00076524" w:rsidRPr="00F02BC5" w:rsidRDefault="00076524">
            <w:pPr>
              <w:jc w:val="right"/>
              <w:rPr>
                <w:rFonts w:cs="Arial"/>
                <w:szCs w:val="16"/>
              </w:rPr>
            </w:pPr>
            <w:r w:rsidRPr="00F02BC5">
              <w:rPr>
                <w:rFonts w:cs="Arial"/>
                <w:szCs w:val="16"/>
              </w:rPr>
              <w:t>113</w:t>
            </w:r>
          </w:p>
        </w:tc>
        <w:tc>
          <w:tcPr>
            <w:tcW w:w="236" w:type="dxa"/>
            <w:tcBorders>
              <w:top w:val="nil"/>
              <w:left w:val="nil"/>
              <w:bottom w:val="nil"/>
              <w:right w:val="nil"/>
            </w:tcBorders>
            <w:shd w:val="clear" w:color="auto" w:fill="auto"/>
            <w:noWrap/>
            <w:vAlign w:val="center"/>
            <w:hideMark/>
          </w:tcPr>
          <w:p w14:paraId="516B5F8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F3BA6C4" w14:textId="77777777" w:rsidR="00076524" w:rsidRPr="00F02BC5" w:rsidRDefault="00076524">
            <w:pPr>
              <w:jc w:val="right"/>
              <w:rPr>
                <w:rFonts w:cs="Arial"/>
                <w:szCs w:val="16"/>
              </w:rPr>
            </w:pPr>
            <w:r w:rsidRPr="00F02BC5">
              <w:rPr>
                <w:rFonts w:cs="Arial"/>
                <w:szCs w:val="16"/>
              </w:rPr>
              <w:t>119</w:t>
            </w:r>
          </w:p>
        </w:tc>
        <w:tc>
          <w:tcPr>
            <w:tcW w:w="934" w:type="dxa"/>
            <w:tcBorders>
              <w:top w:val="nil"/>
              <w:left w:val="nil"/>
              <w:bottom w:val="nil"/>
              <w:right w:val="nil"/>
            </w:tcBorders>
            <w:shd w:val="clear" w:color="000000" w:fill="FFFFFF"/>
            <w:noWrap/>
            <w:vAlign w:val="center"/>
            <w:hideMark/>
          </w:tcPr>
          <w:p w14:paraId="4E796AF2" w14:textId="77777777" w:rsidR="00076524" w:rsidRPr="00F02BC5" w:rsidRDefault="00076524">
            <w:pPr>
              <w:jc w:val="right"/>
              <w:rPr>
                <w:rFonts w:cs="Arial"/>
                <w:szCs w:val="16"/>
              </w:rPr>
            </w:pPr>
            <w:r w:rsidRPr="00F02BC5">
              <w:rPr>
                <w:rFonts w:cs="Arial"/>
                <w:szCs w:val="16"/>
              </w:rPr>
              <w:t>113</w:t>
            </w:r>
          </w:p>
        </w:tc>
      </w:tr>
      <w:tr w:rsidR="00076524" w:rsidRPr="00F02BC5" w14:paraId="6A285C27" w14:textId="77777777" w:rsidTr="00076524">
        <w:trPr>
          <w:trHeight w:val="255"/>
        </w:trPr>
        <w:tc>
          <w:tcPr>
            <w:tcW w:w="3540" w:type="dxa"/>
            <w:tcBorders>
              <w:top w:val="nil"/>
              <w:left w:val="nil"/>
              <w:bottom w:val="nil"/>
              <w:right w:val="nil"/>
            </w:tcBorders>
            <w:shd w:val="clear" w:color="000000" w:fill="FFFFFF"/>
            <w:noWrap/>
            <w:vAlign w:val="center"/>
            <w:hideMark/>
          </w:tcPr>
          <w:p w14:paraId="1B029684" w14:textId="77777777" w:rsidR="00076524" w:rsidRPr="00F02BC5" w:rsidRDefault="00076524">
            <w:pPr>
              <w:ind w:firstLineChars="100" w:firstLine="160"/>
              <w:rPr>
                <w:rFonts w:cs="Arial"/>
                <w:szCs w:val="16"/>
              </w:rPr>
            </w:pPr>
            <w:r w:rsidRPr="00F02BC5">
              <w:rPr>
                <w:rFonts w:cs="Arial"/>
                <w:szCs w:val="16"/>
              </w:rPr>
              <w:t>Exchange settlement funds</w:t>
            </w:r>
          </w:p>
        </w:tc>
        <w:tc>
          <w:tcPr>
            <w:tcW w:w="935" w:type="dxa"/>
            <w:tcBorders>
              <w:top w:val="nil"/>
              <w:left w:val="nil"/>
              <w:bottom w:val="nil"/>
              <w:right w:val="nil"/>
            </w:tcBorders>
            <w:shd w:val="clear" w:color="000000" w:fill="D9D9D9"/>
            <w:noWrap/>
            <w:vAlign w:val="center"/>
            <w:hideMark/>
          </w:tcPr>
          <w:p w14:paraId="4D54FAC7"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5025804E"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49B80C4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4BBAE66" w14:textId="77777777" w:rsidR="00076524" w:rsidRPr="00F02BC5" w:rsidRDefault="00076524">
            <w:pPr>
              <w:jc w:val="right"/>
              <w:rPr>
                <w:rFonts w:cs="Arial"/>
                <w:szCs w:val="16"/>
              </w:rPr>
            </w:pPr>
            <w:r w:rsidRPr="00F02BC5">
              <w:rPr>
                <w:rFonts w:cs="Arial"/>
                <w:szCs w:val="16"/>
              </w:rPr>
              <w:t>205</w:t>
            </w:r>
          </w:p>
        </w:tc>
        <w:tc>
          <w:tcPr>
            <w:tcW w:w="934" w:type="dxa"/>
            <w:tcBorders>
              <w:top w:val="nil"/>
              <w:left w:val="nil"/>
              <w:bottom w:val="nil"/>
              <w:right w:val="nil"/>
            </w:tcBorders>
            <w:shd w:val="clear" w:color="000000" w:fill="FFFFFF"/>
            <w:noWrap/>
            <w:vAlign w:val="center"/>
            <w:hideMark/>
          </w:tcPr>
          <w:p w14:paraId="1F1E5826" w14:textId="77777777" w:rsidR="00076524" w:rsidRPr="00F02BC5" w:rsidRDefault="00076524">
            <w:pPr>
              <w:jc w:val="right"/>
              <w:rPr>
                <w:rFonts w:cs="Arial"/>
                <w:szCs w:val="16"/>
              </w:rPr>
            </w:pPr>
            <w:r w:rsidRPr="00F02BC5">
              <w:rPr>
                <w:rFonts w:cs="Arial"/>
                <w:szCs w:val="16"/>
              </w:rPr>
              <w:t>412</w:t>
            </w:r>
          </w:p>
        </w:tc>
      </w:tr>
      <w:tr w:rsidR="00076524" w:rsidRPr="00F02BC5" w14:paraId="4D9062C3" w14:textId="77777777" w:rsidTr="00076524">
        <w:trPr>
          <w:trHeight w:val="255"/>
        </w:trPr>
        <w:tc>
          <w:tcPr>
            <w:tcW w:w="3540" w:type="dxa"/>
            <w:tcBorders>
              <w:top w:val="nil"/>
              <w:left w:val="nil"/>
              <w:bottom w:val="nil"/>
              <w:right w:val="nil"/>
            </w:tcBorders>
            <w:shd w:val="clear" w:color="000000" w:fill="FFFFFF"/>
            <w:noWrap/>
            <w:vAlign w:val="center"/>
            <w:hideMark/>
          </w:tcPr>
          <w:p w14:paraId="296446C5" w14:textId="77777777" w:rsidR="00076524" w:rsidRPr="00F02BC5" w:rsidRDefault="00076524">
            <w:pPr>
              <w:ind w:firstLineChars="100" w:firstLine="160"/>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06FBBE0D" w14:textId="77777777" w:rsidR="00076524" w:rsidRPr="00F02BC5" w:rsidRDefault="00076524">
            <w:pPr>
              <w:jc w:val="right"/>
              <w:rPr>
                <w:rFonts w:cs="Arial"/>
                <w:szCs w:val="16"/>
              </w:rPr>
            </w:pPr>
            <w:r w:rsidRPr="00F02BC5">
              <w:rPr>
                <w:rFonts w:cs="Arial"/>
                <w:szCs w:val="16"/>
              </w:rPr>
              <w:t>59</w:t>
            </w:r>
          </w:p>
        </w:tc>
        <w:tc>
          <w:tcPr>
            <w:tcW w:w="933" w:type="dxa"/>
            <w:tcBorders>
              <w:top w:val="nil"/>
              <w:left w:val="nil"/>
              <w:bottom w:val="nil"/>
              <w:right w:val="nil"/>
            </w:tcBorders>
            <w:shd w:val="clear" w:color="000000" w:fill="FFFFFF"/>
            <w:noWrap/>
            <w:vAlign w:val="center"/>
            <w:hideMark/>
          </w:tcPr>
          <w:p w14:paraId="02B69AF8" w14:textId="77777777" w:rsidR="00076524" w:rsidRPr="00F02BC5" w:rsidRDefault="00076524">
            <w:pPr>
              <w:jc w:val="right"/>
              <w:rPr>
                <w:rFonts w:cs="Arial"/>
                <w:szCs w:val="16"/>
              </w:rPr>
            </w:pPr>
            <w:r w:rsidRPr="00F02BC5">
              <w:rPr>
                <w:rFonts w:cs="Arial"/>
                <w:szCs w:val="16"/>
              </w:rPr>
              <w:t>84</w:t>
            </w:r>
          </w:p>
        </w:tc>
        <w:tc>
          <w:tcPr>
            <w:tcW w:w="236" w:type="dxa"/>
            <w:tcBorders>
              <w:top w:val="nil"/>
              <w:left w:val="nil"/>
              <w:bottom w:val="nil"/>
              <w:right w:val="nil"/>
            </w:tcBorders>
            <w:shd w:val="clear" w:color="auto" w:fill="auto"/>
            <w:noWrap/>
            <w:vAlign w:val="center"/>
            <w:hideMark/>
          </w:tcPr>
          <w:p w14:paraId="3263CFF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A2D4511" w14:textId="77777777" w:rsidR="00076524" w:rsidRPr="00F02BC5" w:rsidRDefault="00076524">
            <w:pPr>
              <w:jc w:val="right"/>
              <w:rPr>
                <w:rFonts w:cs="Arial"/>
                <w:szCs w:val="16"/>
              </w:rPr>
            </w:pPr>
            <w:r w:rsidRPr="00F02BC5">
              <w:rPr>
                <w:rFonts w:cs="Arial"/>
                <w:szCs w:val="16"/>
              </w:rPr>
              <w:t>294</w:t>
            </w:r>
          </w:p>
        </w:tc>
        <w:tc>
          <w:tcPr>
            <w:tcW w:w="934" w:type="dxa"/>
            <w:tcBorders>
              <w:top w:val="nil"/>
              <w:left w:val="nil"/>
              <w:bottom w:val="nil"/>
              <w:right w:val="nil"/>
            </w:tcBorders>
            <w:shd w:val="clear" w:color="000000" w:fill="FFFFFF"/>
            <w:noWrap/>
            <w:vAlign w:val="center"/>
            <w:hideMark/>
          </w:tcPr>
          <w:p w14:paraId="75BF78F6" w14:textId="77777777" w:rsidR="00076524" w:rsidRPr="00F02BC5" w:rsidRDefault="00076524">
            <w:pPr>
              <w:jc w:val="right"/>
              <w:rPr>
                <w:rFonts w:cs="Arial"/>
                <w:szCs w:val="16"/>
              </w:rPr>
            </w:pPr>
            <w:r w:rsidRPr="00F02BC5">
              <w:rPr>
                <w:rFonts w:cs="Arial"/>
                <w:szCs w:val="16"/>
              </w:rPr>
              <w:t>364</w:t>
            </w:r>
          </w:p>
        </w:tc>
      </w:tr>
      <w:tr w:rsidR="00076524" w:rsidRPr="00F02BC5" w14:paraId="5DB354AF" w14:textId="77777777" w:rsidTr="00076524">
        <w:trPr>
          <w:trHeight w:val="255"/>
        </w:trPr>
        <w:tc>
          <w:tcPr>
            <w:tcW w:w="3540" w:type="dxa"/>
            <w:tcBorders>
              <w:top w:val="nil"/>
              <w:left w:val="nil"/>
              <w:bottom w:val="nil"/>
              <w:right w:val="nil"/>
            </w:tcBorders>
            <w:shd w:val="clear" w:color="000000" w:fill="FFFFFF"/>
            <w:noWrap/>
            <w:vAlign w:val="center"/>
            <w:hideMark/>
          </w:tcPr>
          <w:p w14:paraId="3729B42C" w14:textId="77777777" w:rsidR="00076524" w:rsidRPr="00F02BC5" w:rsidRDefault="00076524">
            <w:pPr>
              <w:rPr>
                <w:rFonts w:cs="Arial"/>
                <w:b/>
                <w:bCs/>
                <w:color w:val="000000"/>
                <w:szCs w:val="16"/>
              </w:rPr>
            </w:pPr>
            <w:r w:rsidRPr="00F02BC5">
              <w:rPr>
                <w:rFonts w:cs="Arial"/>
                <w:b/>
                <w:bCs/>
                <w:color w:val="000000"/>
                <w:szCs w:val="16"/>
              </w:rPr>
              <w:t>Total interest on debt</w:t>
            </w:r>
          </w:p>
        </w:tc>
        <w:tc>
          <w:tcPr>
            <w:tcW w:w="935" w:type="dxa"/>
            <w:tcBorders>
              <w:top w:val="single" w:sz="4" w:space="0" w:color="000000"/>
              <w:left w:val="nil"/>
              <w:bottom w:val="single" w:sz="4" w:space="0" w:color="000000"/>
              <w:right w:val="nil"/>
            </w:tcBorders>
            <w:shd w:val="clear" w:color="000000" w:fill="D9D9D9"/>
            <w:noWrap/>
            <w:vAlign w:val="center"/>
            <w:hideMark/>
          </w:tcPr>
          <w:p w14:paraId="55F1D3F3" w14:textId="77777777" w:rsidR="00076524" w:rsidRPr="00F02BC5" w:rsidRDefault="00076524">
            <w:pPr>
              <w:jc w:val="right"/>
              <w:rPr>
                <w:rFonts w:cs="Arial"/>
                <w:b/>
                <w:bCs/>
                <w:color w:val="000000"/>
                <w:szCs w:val="16"/>
              </w:rPr>
            </w:pPr>
            <w:r w:rsidRPr="00F02BC5">
              <w:rPr>
                <w:rFonts w:cs="Arial"/>
                <w:b/>
                <w:bCs/>
                <w:color w:val="000000"/>
                <w:szCs w:val="16"/>
              </w:rPr>
              <w:t>16,920</w:t>
            </w:r>
          </w:p>
        </w:tc>
        <w:tc>
          <w:tcPr>
            <w:tcW w:w="933" w:type="dxa"/>
            <w:tcBorders>
              <w:top w:val="single" w:sz="4" w:space="0" w:color="000000"/>
              <w:left w:val="nil"/>
              <w:bottom w:val="single" w:sz="4" w:space="0" w:color="000000"/>
              <w:right w:val="nil"/>
            </w:tcBorders>
            <w:shd w:val="clear" w:color="000000" w:fill="FFFFFF"/>
            <w:noWrap/>
            <w:vAlign w:val="center"/>
            <w:hideMark/>
          </w:tcPr>
          <w:p w14:paraId="395CF48F" w14:textId="77777777" w:rsidR="00076524" w:rsidRPr="00F02BC5" w:rsidRDefault="00076524">
            <w:pPr>
              <w:jc w:val="right"/>
              <w:rPr>
                <w:rFonts w:cs="Arial"/>
                <w:b/>
                <w:bCs/>
                <w:color w:val="000000"/>
                <w:szCs w:val="16"/>
              </w:rPr>
            </w:pPr>
            <w:r w:rsidRPr="00F02BC5">
              <w:rPr>
                <w:rFonts w:cs="Arial"/>
                <w:b/>
                <w:bCs/>
                <w:color w:val="000000"/>
                <w:szCs w:val="16"/>
              </w:rPr>
              <w:t>17,285</w:t>
            </w:r>
          </w:p>
        </w:tc>
        <w:tc>
          <w:tcPr>
            <w:tcW w:w="236" w:type="dxa"/>
            <w:tcBorders>
              <w:top w:val="nil"/>
              <w:left w:val="nil"/>
              <w:bottom w:val="nil"/>
              <w:right w:val="nil"/>
            </w:tcBorders>
            <w:shd w:val="clear" w:color="000000" w:fill="FFFFFF"/>
            <w:noWrap/>
            <w:vAlign w:val="center"/>
            <w:hideMark/>
          </w:tcPr>
          <w:p w14:paraId="3E1EDF47"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1686BA7" w14:textId="77777777" w:rsidR="00076524" w:rsidRPr="00F02BC5" w:rsidRDefault="00076524">
            <w:pPr>
              <w:jc w:val="right"/>
              <w:rPr>
                <w:rFonts w:cs="Arial"/>
                <w:b/>
                <w:bCs/>
                <w:color w:val="000000"/>
                <w:szCs w:val="16"/>
              </w:rPr>
            </w:pPr>
            <w:r w:rsidRPr="00F02BC5">
              <w:rPr>
                <w:rFonts w:cs="Arial"/>
                <w:b/>
                <w:bCs/>
                <w:color w:val="000000"/>
                <w:szCs w:val="16"/>
              </w:rPr>
              <w:t>17,360</w:t>
            </w:r>
          </w:p>
        </w:tc>
        <w:tc>
          <w:tcPr>
            <w:tcW w:w="934" w:type="dxa"/>
            <w:tcBorders>
              <w:top w:val="single" w:sz="4" w:space="0" w:color="000000"/>
              <w:left w:val="nil"/>
              <w:bottom w:val="single" w:sz="4" w:space="0" w:color="000000"/>
              <w:right w:val="nil"/>
            </w:tcBorders>
            <w:shd w:val="clear" w:color="000000" w:fill="FFFFFF"/>
            <w:noWrap/>
            <w:vAlign w:val="center"/>
            <w:hideMark/>
          </w:tcPr>
          <w:p w14:paraId="5DF6BCBC" w14:textId="77777777" w:rsidR="00076524" w:rsidRPr="00F02BC5" w:rsidRDefault="00076524">
            <w:pPr>
              <w:jc w:val="right"/>
              <w:rPr>
                <w:rFonts w:cs="Arial"/>
                <w:b/>
                <w:bCs/>
                <w:color w:val="000000"/>
                <w:szCs w:val="16"/>
              </w:rPr>
            </w:pPr>
            <w:r w:rsidRPr="00F02BC5">
              <w:rPr>
                <w:rFonts w:cs="Arial"/>
                <w:b/>
                <w:bCs/>
                <w:color w:val="000000"/>
                <w:szCs w:val="16"/>
              </w:rPr>
              <w:t>17,977</w:t>
            </w:r>
          </w:p>
        </w:tc>
      </w:tr>
      <w:tr w:rsidR="00076524" w:rsidRPr="00F02BC5" w14:paraId="0493AEAB" w14:textId="77777777" w:rsidTr="00076524">
        <w:trPr>
          <w:trHeight w:val="255"/>
        </w:trPr>
        <w:tc>
          <w:tcPr>
            <w:tcW w:w="3540" w:type="dxa"/>
            <w:tcBorders>
              <w:top w:val="nil"/>
              <w:left w:val="nil"/>
              <w:bottom w:val="nil"/>
              <w:right w:val="nil"/>
            </w:tcBorders>
            <w:shd w:val="clear" w:color="000000" w:fill="FFFFFF"/>
            <w:noWrap/>
            <w:vAlign w:val="center"/>
            <w:hideMark/>
          </w:tcPr>
          <w:p w14:paraId="43C495FD"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7BAF1A2"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9D4D52E"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45030CD1"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10F963A"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E0302EA"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69AA771" w14:textId="77777777" w:rsidTr="00076524">
        <w:trPr>
          <w:trHeight w:val="255"/>
        </w:trPr>
        <w:tc>
          <w:tcPr>
            <w:tcW w:w="3540" w:type="dxa"/>
            <w:tcBorders>
              <w:top w:val="nil"/>
              <w:left w:val="nil"/>
              <w:bottom w:val="nil"/>
              <w:right w:val="nil"/>
            </w:tcBorders>
            <w:shd w:val="clear" w:color="000000" w:fill="FFFFFF"/>
            <w:noWrap/>
            <w:vAlign w:val="center"/>
            <w:hideMark/>
          </w:tcPr>
          <w:p w14:paraId="30A079B7" w14:textId="77777777" w:rsidR="00076524" w:rsidRPr="00F02BC5" w:rsidRDefault="00076524">
            <w:pPr>
              <w:rPr>
                <w:rFonts w:cs="Arial"/>
                <w:b/>
                <w:bCs/>
                <w:color w:val="000000"/>
                <w:szCs w:val="16"/>
              </w:rPr>
            </w:pPr>
            <w:r w:rsidRPr="00F02BC5">
              <w:rPr>
                <w:rFonts w:cs="Arial"/>
                <w:b/>
                <w:bCs/>
                <w:color w:val="000000"/>
                <w:szCs w:val="16"/>
              </w:rPr>
              <w:t>Other financing costs</w:t>
            </w:r>
          </w:p>
        </w:tc>
        <w:tc>
          <w:tcPr>
            <w:tcW w:w="935" w:type="dxa"/>
            <w:tcBorders>
              <w:top w:val="nil"/>
              <w:left w:val="nil"/>
              <w:bottom w:val="nil"/>
              <w:right w:val="nil"/>
            </w:tcBorders>
            <w:shd w:val="clear" w:color="000000" w:fill="D9D9D9"/>
            <w:noWrap/>
            <w:vAlign w:val="center"/>
            <w:hideMark/>
          </w:tcPr>
          <w:p w14:paraId="176A1FA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5D4DDA2E"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center"/>
            <w:hideMark/>
          </w:tcPr>
          <w:p w14:paraId="0EB8089B"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52ED962"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1564B7C"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458566A4" w14:textId="77777777" w:rsidTr="00076524">
        <w:trPr>
          <w:trHeight w:val="255"/>
        </w:trPr>
        <w:tc>
          <w:tcPr>
            <w:tcW w:w="3540" w:type="dxa"/>
            <w:tcBorders>
              <w:top w:val="nil"/>
              <w:left w:val="nil"/>
              <w:bottom w:val="nil"/>
              <w:right w:val="nil"/>
            </w:tcBorders>
            <w:shd w:val="clear" w:color="000000" w:fill="FFFFFF"/>
            <w:noWrap/>
            <w:vAlign w:val="center"/>
            <w:hideMark/>
          </w:tcPr>
          <w:p w14:paraId="06167A43" w14:textId="77777777" w:rsidR="00076524" w:rsidRPr="00F02BC5" w:rsidRDefault="00076524">
            <w:pPr>
              <w:ind w:firstLineChars="100" w:firstLine="160"/>
              <w:rPr>
                <w:rFonts w:cs="Arial"/>
                <w:szCs w:val="16"/>
              </w:rPr>
            </w:pPr>
            <w:r w:rsidRPr="00F02BC5">
              <w:rPr>
                <w:rFonts w:cs="Arial"/>
                <w:szCs w:val="16"/>
              </w:rPr>
              <w:t>Discount on concessional instruments</w:t>
            </w:r>
          </w:p>
        </w:tc>
        <w:tc>
          <w:tcPr>
            <w:tcW w:w="935" w:type="dxa"/>
            <w:tcBorders>
              <w:top w:val="nil"/>
              <w:left w:val="nil"/>
              <w:bottom w:val="nil"/>
              <w:right w:val="nil"/>
            </w:tcBorders>
            <w:shd w:val="clear" w:color="000000" w:fill="D9D9D9"/>
            <w:noWrap/>
            <w:vAlign w:val="center"/>
            <w:hideMark/>
          </w:tcPr>
          <w:p w14:paraId="275D1882" w14:textId="77777777" w:rsidR="00076524" w:rsidRPr="00F02BC5" w:rsidRDefault="00076524">
            <w:pPr>
              <w:jc w:val="right"/>
              <w:rPr>
                <w:rFonts w:cs="Arial"/>
                <w:szCs w:val="16"/>
              </w:rPr>
            </w:pPr>
            <w:r w:rsidRPr="00F02BC5">
              <w:rPr>
                <w:rFonts w:cs="Arial"/>
                <w:szCs w:val="16"/>
              </w:rPr>
              <w:t>657</w:t>
            </w:r>
          </w:p>
        </w:tc>
        <w:tc>
          <w:tcPr>
            <w:tcW w:w="933" w:type="dxa"/>
            <w:tcBorders>
              <w:top w:val="nil"/>
              <w:left w:val="nil"/>
              <w:bottom w:val="nil"/>
              <w:right w:val="nil"/>
            </w:tcBorders>
            <w:shd w:val="clear" w:color="000000" w:fill="FFFFFF"/>
            <w:noWrap/>
            <w:vAlign w:val="center"/>
            <w:hideMark/>
          </w:tcPr>
          <w:p w14:paraId="39820799" w14:textId="77777777" w:rsidR="00076524" w:rsidRPr="00F02BC5" w:rsidRDefault="00076524">
            <w:pPr>
              <w:jc w:val="right"/>
              <w:rPr>
                <w:rFonts w:cs="Arial"/>
                <w:szCs w:val="16"/>
              </w:rPr>
            </w:pPr>
            <w:r w:rsidRPr="00F02BC5">
              <w:rPr>
                <w:rFonts w:cs="Arial"/>
                <w:szCs w:val="16"/>
              </w:rPr>
              <w:t>322</w:t>
            </w:r>
          </w:p>
        </w:tc>
        <w:tc>
          <w:tcPr>
            <w:tcW w:w="236" w:type="dxa"/>
            <w:tcBorders>
              <w:top w:val="nil"/>
              <w:left w:val="nil"/>
              <w:bottom w:val="nil"/>
              <w:right w:val="nil"/>
            </w:tcBorders>
            <w:shd w:val="clear" w:color="auto" w:fill="auto"/>
            <w:noWrap/>
            <w:vAlign w:val="center"/>
            <w:hideMark/>
          </w:tcPr>
          <w:p w14:paraId="4C6A404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3312A35" w14:textId="77777777" w:rsidR="00076524" w:rsidRPr="00F02BC5" w:rsidRDefault="00076524">
            <w:pPr>
              <w:jc w:val="right"/>
              <w:rPr>
                <w:rFonts w:cs="Arial"/>
                <w:szCs w:val="16"/>
              </w:rPr>
            </w:pPr>
            <w:r w:rsidRPr="00F02BC5">
              <w:rPr>
                <w:rFonts w:cs="Arial"/>
                <w:szCs w:val="16"/>
              </w:rPr>
              <w:t>731</w:t>
            </w:r>
          </w:p>
        </w:tc>
        <w:tc>
          <w:tcPr>
            <w:tcW w:w="934" w:type="dxa"/>
            <w:tcBorders>
              <w:top w:val="nil"/>
              <w:left w:val="nil"/>
              <w:bottom w:val="nil"/>
              <w:right w:val="nil"/>
            </w:tcBorders>
            <w:shd w:val="clear" w:color="000000" w:fill="FFFFFF"/>
            <w:noWrap/>
            <w:vAlign w:val="center"/>
            <w:hideMark/>
          </w:tcPr>
          <w:p w14:paraId="302CE622" w14:textId="77777777" w:rsidR="00076524" w:rsidRPr="00F02BC5" w:rsidRDefault="00076524">
            <w:pPr>
              <w:jc w:val="right"/>
              <w:rPr>
                <w:rFonts w:cs="Arial"/>
                <w:szCs w:val="16"/>
              </w:rPr>
            </w:pPr>
            <w:r w:rsidRPr="00F02BC5">
              <w:rPr>
                <w:rFonts w:cs="Arial"/>
                <w:szCs w:val="16"/>
              </w:rPr>
              <w:t>364</w:t>
            </w:r>
          </w:p>
        </w:tc>
      </w:tr>
      <w:tr w:rsidR="00076524" w:rsidRPr="00F02BC5" w14:paraId="36145985" w14:textId="77777777" w:rsidTr="00076524">
        <w:trPr>
          <w:trHeight w:val="255"/>
        </w:trPr>
        <w:tc>
          <w:tcPr>
            <w:tcW w:w="3540" w:type="dxa"/>
            <w:tcBorders>
              <w:top w:val="nil"/>
              <w:left w:val="nil"/>
              <w:bottom w:val="nil"/>
              <w:right w:val="nil"/>
            </w:tcBorders>
            <w:shd w:val="clear" w:color="000000" w:fill="FFFFFF"/>
            <w:noWrap/>
            <w:vAlign w:val="center"/>
            <w:hideMark/>
          </w:tcPr>
          <w:p w14:paraId="29BF7593" w14:textId="77777777" w:rsidR="00076524" w:rsidRPr="00F02BC5" w:rsidRDefault="00076524">
            <w:pPr>
              <w:ind w:firstLineChars="100" w:firstLine="160"/>
              <w:rPr>
                <w:rFonts w:cs="Arial"/>
                <w:szCs w:val="16"/>
              </w:rPr>
            </w:pPr>
            <w:r w:rsidRPr="00F02BC5">
              <w:rPr>
                <w:rFonts w:cs="Arial"/>
                <w:szCs w:val="16"/>
              </w:rPr>
              <w:t>Unwinding of provisions and other</w:t>
            </w:r>
          </w:p>
        </w:tc>
        <w:tc>
          <w:tcPr>
            <w:tcW w:w="935" w:type="dxa"/>
            <w:tcBorders>
              <w:top w:val="nil"/>
              <w:left w:val="nil"/>
              <w:bottom w:val="nil"/>
              <w:right w:val="nil"/>
            </w:tcBorders>
            <w:shd w:val="clear" w:color="000000" w:fill="D9D9D9"/>
            <w:noWrap/>
            <w:vAlign w:val="center"/>
            <w:hideMark/>
          </w:tcPr>
          <w:p w14:paraId="310E53A2" w14:textId="77777777" w:rsidR="00076524" w:rsidRPr="00F02BC5" w:rsidRDefault="00076524">
            <w:pPr>
              <w:jc w:val="right"/>
              <w:rPr>
                <w:rFonts w:cs="Arial"/>
                <w:szCs w:val="16"/>
              </w:rPr>
            </w:pPr>
            <w:r w:rsidRPr="00F02BC5">
              <w:rPr>
                <w:rFonts w:cs="Arial"/>
                <w:szCs w:val="16"/>
              </w:rPr>
              <w:t>522</w:t>
            </w:r>
          </w:p>
        </w:tc>
        <w:tc>
          <w:tcPr>
            <w:tcW w:w="933" w:type="dxa"/>
            <w:tcBorders>
              <w:top w:val="nil"/>
              <w:left w:val="nil"/>
              <w:bottom w:val="nil"/>
              <w:right w:val="nil"/>
            </w:tcBorders>
            <w:shd w:val="clear" w:color="000000" w:fill="FFFFFF"/>
            <w:noWrap/>
            <w:vAlign w:val="center"/>
            <w:hideMark/>
          </w:tcPr>
          <w:p w14:paraId="0DAB2F6B" w14:textId="77777777" w:rsidR="00076524" w:rsidRPr="00F02BC5" w:rsidRDefault="00076524">
            <w:pPr>
              <w:jc w:val="right"/>
              <w:rPr>
                <w:rFonts w:cs="Arial"/>
                <w:szCs w:val="16"/>
              </w:rPr>
            </w:pPr>
            <w:r w:rsidRPr="00F02BC5">
              <w:rPr>
                <w:rFonts w:cs="Arial"/>
                <w:szCs w:val="16"/>
              </w:rPr>
              <w:t>367</w:t>
            </w:r>
          </w:p>
        </w:tc>
        <w:tc>
          <w:tcPr>
            <w:tcW w:w="236" w:type="dxa"/>
            <w:tcBorders>
              <w:top w:val="nil"/>
              <w:left w:val="nil"/>
              <w:bottom w:val="nil"/>
              <w:right w:val="nil"/>
            </w:tcBorders>
            <w:shd w:val="clear" w:color="auto" w:fill="auto"/>
            <w:noWrap/>
            <w:vAlign w:val="center"/>
            <w:hideMark/>
          </w:tcPr>
          <w:p w14:paraId="7B46CCD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62E7F45" w14:textId="77777777" w:rsidR="00076524" w:rsidRPr="00F02BC5" w:rsidRDefault="00076524">
            <w:pPr>
              <w:jc w:val="right"/>
              <w:rPr>
                <w:rFonts w:cs="Arial"/>
                <w:szCs w:val="16"/>
              </w:rPr>
            </w:pPr>
            <w:r w:rsidRPr="00F02BC5">
              <w:rPr>
                <w:rFonts w:cs="Arial"/>
                <w:szCs w:val="16"/>
              </w:rPr>
              <w:t>528</w:t>
            </w:r>
          </w:p>
        </w:tc>
        <w:tc>
          <w:tcPr>
            <w:tcW w:w="934" w:type="dxa"/>
            <w:tcBorders>
              <w:top w:val="nil"/>
              <w:left w:val="nil"/>
              <w:bottom w:val="nil"/>
              <w:right w:val="nil"/>
            </w:tcBorders>
            <w:shd w:val="clear" w:color="000000" w:fill="FFFFFF"/>
            <w:noWrap/>
            <w:vAlign w:val="center"/>
            <w:hideMark/>
          </w:tcPr>
          <w:p w14:paraId="20D56870" w14:textId="77777777" w:rsidR="00076524" w:rsidRPr="00F02BC5" w:rsidRDefault="00076524">
            <w:pPr>
              <w:jc w:val="right"/>
              <w:rPr>
                <w:rFonts w:cs="Arial"/>
                <w:szCs w:val="16"/>
              </w:rPr>
            </w:pPr>
            <w:r w:rsidRPr="00F02BC5">
              <w:rPr>
                <w:rFonts w:cs="Arial"/>
                <w:szCs w:val="16"/>
              </w:rPr>
              <w:t>373</w:t>
            </w:r>
          </w:p>
        </w:tc>
      </w:tr>
      <w:tr w:rsidR="00076524" w:rsidRPr="00F02BC5" w14:paraId="6A163DEF" w14:textId="77777777" w:rsidTr="00076524">
        <w:trPr>
          <w:trHeight w:val="255"/>
        </w:trPr>
        <w:tc>
          <w:tcPr>
            <w:tcW w:w="3540" w:type="dxa"/>
            <w:tcBorders>
              <w:top w:val="nil"/>
              <w:left w:val="nil"/>
              <w:bottom w:val="nil"/>
              <w:right w:val="nil"/>
            </w:tcBorders>
            <w:shd w:val="clear" w:color="000000" w:fill="FFFFFF"/>
            <w:noWrap/>
            <w:vAlign w:val="center"/>
            <w:hideMark/>
          </w:tcPr>
          <w:p w14:paraId="45BB0C12" w14:textId="77777777" w:rsidR="00076524" w:rsidRPr="00F02BC5" w:rsidRDefault="00076524">
            <w:pPr>
              <w:ind w:firstLineChars="100" w:firstLine="160"/>
              <w:rPr>
                <w:rFonts w:cs="Arial"/>
                <w:szCs w:val="16"/>
              </w:rPr>
            </w:pPr>
            <w:r w:rsidRPr="00F02BC5">
              <w:rPr>
                <w:rFonts w:cs="Arial"/>
                <w:szCs w:val="16"/>
              </w:rPr>
              <w:t>Finance charges for leases(a)</w:t>
            </w:r>
          </w:p>
        </w:tc>
        <w:tc>
          <w:tcPr>
            <w:tcW w:w="935" w:type="dxa"/>
            <w:tcBorders>
              <w:top w:val="nil"/>
              <w:left w:val="nil"/>
              <w:bottom w:val="nil"/>
              <w:right w:val="nil"/>
            </w:tcBorders>
            <w:shd w:val="clear" w:color="000000" w:fill="D9D9D9"/>
            <w:noWrap/>
            <w:vAlign w:val="center"/>
            <w:hideMark/>
          </w:tcPr>
          <w:p w14:paraId="33CAF6B1"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0C66AA36" w14:textId="77777777" w:rsidR="00076524" w:rsidRPr="00F02BC5" w:rsidRDefault="00076524">
            <w:pPr>
              <w:jc w:val="right"/>
              <w:rPr>
                <w:rFonts w:cs="Arial"/>
                <w:szCs w:val="16"/>
              </w:rPr>
            </w:pPr>
            <w:r w:rsidRPr="00F02BC5">
              <w:rPr>
                <w:rFonts w:cs="Arial"/>
                <w:szCs w:val="16"/>
              </w:rPr>
              <w:t>104</w:t>
            </w:r>
          </w:p>
        </w:tc>
        <w:tc>
          <w:tcPr>
            <w:tcW w:w="236" w:type="dxa"/>
            <w:tcBorders>
              <w:top w:val="nil"/>
              <w:left w:val="nil"/>
              <w:bottom w:val="nil"/>
              <w:right w:val="nil"/>
            </w:tcBorders>
            <w:shd w:val="clear" w:color="auto" w:fill="auto"/>
            <w:noWrap/>
            <w:vAlign w:val="center"/>
            <w:hideMark/>
          </w:tcPr>
          <w:p w14:paraId="599C9F2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8926439"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531BBC5E" w14:textId="77777777" w:rsidR="00076524" w:rsidRPr="00F02BC5" w:rsidRDefault="00076524">
            <w:pPr>
              <w:jc w:val="right"/>
              <w:rPr>
                <w:rFonts w:cs="Arial"/>
                <w:szCs w:val="16"/>
              </w:rPr>
            </w:pPr>
            <w:r w:rsidRPr="00F02BC5">
              <w:rPr>
                <w:rFonts w:cs="Arial"/>
                <w:szCs w:val="16"/>
              </w:rPr>
              <w:t>761</w:t>
            </w:r>
          </w:p>
        </w:tc>
      </w:tr>
      <w:tr w:rsidR="00076524" w:rsidRPr="00F02BC5" w14:paraId="174AE3BC" w14:textId="77777777" w:rsidTr="00076524">
        <w:trPr>
          <w:trHeight w:val="255"/>
        </w:trPr>
        <w:tc>
          <w:tcPr>
            <w:tcW w:w="3540" w:type="dxa"/>
            <w:tcBorders>
              <w:top w:val="nil"/>
              <w:left w:val="nil"/>
              <w:bottom w:val="nil"/>
              <w:right w:val="nil"/>
            </w:tcBorders>
            <w:shd w:val="clear" w:color="000000" w:fill="FFFFFF"/>
            <w:noWrap/>
            <w:vAlign w:val="center"/>
            <w:hideMark/>
          </w:tcPr>
          <w:p w14:paraId="7252E737" w14:textId="77777777" w:rsidR="00076524" w:rsidRPr="00F02BC5" w:rsidRDefault="00076524">
            <w:pPr>
              <w:ind w:firstLineChars="100" w:firstLine="160"/>
              <w:rPr>
                <w:rFonts w:cs="Arial"/>
                <w:szCs w:val="16"/>
              </w:rPr>
            </w:pPr>
            <w:r w:rsidRPr="00F02BC5">
              <w:rPr>
                <w:rFonts w:cs="Arial"/>
                <w:szCs w:val="16"/>
              </w:rPr>
              <w:t>Interest on lease liabilities</w:t>
            </w:r>
          </w:p>
        </w:tc>
        <w:tc>
          <w:tcPr>
            <w:tcW w:w="935" w:type="dxa"/>
            <w:tcBorders>
              <w:top w:val="nil"/>
              <w:left w:val="nil"/>
              <w:bottom w:val="nil"/>
              <w:right w:val="nil"/>
            </w:tcBorders>
            <w:shd w:val="clear" w:color="000000" w:fill="D9D9D9"/>
            <w:noWrap/>
            <w:vAlign w:val="center"/>
            <w:hideMark/>
          </w:tcPr>
          <w:p w14:paraId="717D30AC" w14:textId="77777777" w:rsidR="00076524" w:rsidRPr="00F02BC5" w:rsidRDefault="00076524">
            <w:pPr>
              <w:jc w:val="right"/>
              <w:rPr>
                <w:rFonts w:cs="Arial"/>
                <w:szCs w:val="16"/>
              </w:rPr>
            </w:pPr>
            <w:r w:rsidRPr="00F02BC5">
              <w:rPr>
                <w:rFonts w:cs="Arial"/>
                <w:szCs w:val="16"/>
              </w:rPr>
              <w:t>364</w:t>
            </w:r>
          </w:p>
        </w:tc>
        <w:tc>
          <w:tcPr>
            <w:tcW w:w="933" w:type="dxa"/>
            <w:tcBorders>
              <w:top w:val="nil"/>
              <w:left w:val="nil"/>
              <w:bottom w:val="nil"/>
              <w:right w:val="nil"/>
            </w:tcBorders>
            <w:shd w:val="clear" w:color="000000" w:fill="FFFFFF"/>
            <w:noWrap/>
            <w:vAlign w:val="center"/>
            <w:hideMark/>
          </w:tcPr>
          <w:p w14:paraId="6AC134E3"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1116D2C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3A15F8F" w14:textId="77777777" w:rsidR="00076524" w:rsidRPr="00F02BC5" w:rsidRDefault="00076524">
            <w:pPr>
              <w:jc w:val="right"/>
              <w:rPr>
                <w:rFonts w:cs="Arial"/>
                <w:szCs w:val="16"/>
              </w:rPr>
            </w:pPr>
            <w:r w:rsidRPr="00F02BC5">
              <w:rPr>
                <w:rFonts w:cs="Arial"/>
                <w:szCs w:val="16"/>
              </w:rPr>
              <w:t>1,238</w:t>
            </w:r>
          </w:p>
        </w:tc>
        <w:tc>
          <w:tcPr>
            <w:tcW w:w="934" w:type="dxa"/>
            <w:tcBorders>
              <w:top w:val="nil"/>
              <w:left w:val="nil"/>
              <w:bottom w:val="nil"/>
              <w:right w:val="nil"/>
            </w:tcBorders>
            <w:shd w:val="clear" w:color="000000" w:fill="FFFFFF"/>
            <w:noWrap/>
            <w:vAlign w:val="center"/>
            <w:hideMark/>
          </w:tcPr>
          <w:p w14:paraId="50DBB210" w14:textId="77777777" w:rsidR="00076524" w:rsidRPr="00F02BC5" w:rsidRDefault="00076524">
            <w:pPr>
              <w:jc w:val="right"/>
              <w:rPr>
                <w:rFonts w:cs="Arial"/>
                <w:szCs w:val="16"/>
              </w:rPr>
            </w:pPr>
            <w:r w:rsidRPr="00F02BC5">
              <w:rPr>
                <w:rFonts w:cs="Arial"/>
                <w:szCs w:val="16"/>
              </w:rPr>
              <w:t>-</w:t>
            </w:r>
          </w:p>
        </w:tc>
      </w:tr>
      <w:tr w:rsidR="00076524" w:rsidRPr="00F02BC5" w14:paraId="4D25D462" w14:textId="77777777" w:rsidTr="00076524">
        <w:trPr>
          <w:trHeight w:val="255"/>
        </w:trPr>
        <w:tc>
          <w:tcPr>
            <w:tcW w:w="3540" w:type="dxa"/>
            <w:tcBorders>
              <w:top w:val="nil"/>
              <w:left w:val="nil"/>
              <w:bottom w:val="nil"/>
              <w:right w:val="nil"/>
            </w:tcBorders>
            <w:shd w:val="clear" w:color="000000" w:fill="FFFFFF"/>
            <w:noWrap/>
            <w:vAlign w:val="center"/>
            <w:hideMark/>
          </w:tcPr>
          <w:p w14:paraId="2F0F678F" w14:textId="77777777" w:rsidR="00076524" w:rsidRPr="00F02BC5" w:rsidRDefault="00076524">
            <w:pPr>
              <w:rPr>
                <w:rFonts w:cs="Arial"/>
                <w:b/>
                <w:bCs/>
                <w:color w:val="000000"/>
                <w:szCs w:val="16"/>
              </w:rPr>
            </w:pPr>
            <w:r w:rsidRPr="00F02BC5">
              <w:rPr>
                <w:rFonts w:cs="Arial"/>
                <w:b/>
                <w:bCs/>
                <w:color w:val="000000"/>
                <w:szCs w:val="16"/>
              </w:rPr>
              <w:t>Total other financing costs</w:t>
            </w:r>
          </w:p>
        </w:tc>
        <w:tc>
          <w:tcPr>
            <w:tcW w:w="935" w:type="dxa"/>
            <w:tcBorders>
              <w:top w:val="single" w:sz="4" w:space="0" w:color="000000"/>
              <w:left w:val="nil"/>
              <w:bottom w:val="single" w:sz="4" w:space="0" w:color="000000"/>
              <w:right w:val="nil"/>
            </w:tcBorders>
            <w:shd w:val="clear" w:color="000000" w:fill="D9D9D9"/>
            <w:noWrap/>
            <w:vAlign w:val="center"/>
            <w:hideMark/>
          </w:tcPr>
          <w:p w14:paraId="7D049EA1" w14:textId="77777777" w:rsidR="00076524" w:rsidRPr="00F02BC5" w:rsidRDefault="00076524">
            <w:pPr>
              <w:jc w:val="right"/>
              <w:rPr>
                <w:rFonts w:cs="Arial"/>
                <w:b/>
                <w:bCs/>
                <w:color w:val="000000"/>
                <w:szCs w:val="16"/>
              </w:rPr>
            </w:pPr>
            <w:r w:rsidRPr="00F02BC5">
              <w:rPr>
                <w:rFonts w:cs="Arial"/>
                <w:b/>
                <w:bCs/>
                <w:color w:val="000000"/>
                <w:szCs w:val="16"/>
              </w:rPr>
              <w:t>1,543</w:t>
            </w:r>
          </w:p>
        </w:tc>
        <w:tc>
          <w:tcPr>
            <w:tcW w:w="933" w:type="dxa"/>
            <w:tcBorders>
              <w:top w:val="single" w:sz="4" w:space="0" w:color="000000"/>
              <w:left w:val="nil"/>
              <w:bottom w:val="single" w:sz="4" w:space="0" w:color="000000"/>
              <w:right w:val="nil"/>
            </w:tcBorders>
            <w:shd w:val="clear" w:color="000000" w:fill="FFFFFF"/>
            <w:noWrap/>
            <w:vAlign w:val="center"/>
            <w:hideMark/>
          </w:tcPr>
          <w:p w14:paraId="354683D8" w14:textId="77777777" w:rsidR="00076524" w:rsidRPr="00F02BC5" w:rsidRDefault="00076524">
            <w:pPr>
              <w:jc w:val="right"/>
              <w:rPr>
                <w:rFonts w:cs="Arial"/>
                <w:b/>
                <w:bCs/>
                <w:color w:val="000000"/>
                <w:szCs w:val="16"/>
              </w:rPr>
            </w:pPr>
            <w:r w:rsidRPr="00F02BC5">
              <w:rPr>
                <w:rFonts w:cs="Arial"/>
                <w:b/>
                <w:bCs/>
                <w:color w:val="000000"/>
                <w:szCs w:val="16"/>
              </w:rPr>
              <w:t>793</w:t>
            </w:r>
          </w:p>
        </w:tc>
        <w:tc>
          <w:tcPr>
            <w:tcW w:w="236" w:type="dxa"/>
            <w:tcBorders>
              <w:top w:val="nil"/>
              <w:left w:val="nil"/>
              <w:bottom w:val="nil"/>
              <w:right w:val="nil"/>
            </w:tcBorders>
            <w:shd w:val="clear" w:color="000000" w:fill="FFFFFF"/>
            <w:noWrap/>
            <w:vAlign w:val="center"/>
            <w:hideMark/>
          </w:tcPr>
          <w:p w14:paraId="6D3CCAF6"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04322DF" w14:textId="77777777" w:rsidR="00076524" w:rsidRPr="00F02BC5" w:rsidRDefault="00076524">
            <w:pPr>
              <w:jc w:val="right"/>
              <w:rPr>
                <w:rFonts w:cs="Arial"/>
                <w:b/>
                <w:bCs/>
                <w:color w:val="000000"/>
                <w:szCs w:val="16"/>
              </w:rPr>
            </w:pPr>
            <w:r w:rsidRPr="00F02BC5">
              <w:rPr>
                <w:rFonts w:cs="Arial"/>
                <w:b/>
                <w:bCs/>
                <w:color w:val="000000"/>
                <w:szCs w:val="16"/>
              </w:rPr>
              <w:t>2,497</w:t>
            </w:r>
          </w:p>
        </w:tc>
        <w:tc>
          <w:tcPr>
            <w:tcW w:w="934" w:type="dxa"/>
            <w:tcBorders>
              <w:top w:val="single" w:sz="4" w:space="0" w:color="000000"/>
              <w:left w:val="nil"/>
              <w:bottom w:val="single" w:sz="4" w:space="0" w:color="000000"/>
              <w:right w:val="nil"/>
            </w:tcBorders>
            <w:shd w:val="clear" w:color="000000" w:fill="FFFFFF"/>
            <w:noWrap/>
            <w:vAlign w:val="center"/>
            <w:hideMark/>
          </w:tcPr>
          <w:p w14:paraId="3A9DA73E" w14:textId="77777777" w:rsidR="00076524" w:rsidRPr="00F02BC5" w:rsidRDefault="00076524">
            <w:pPr>
              <w:jc w:val="right"/>
              <w:rPr>
                <w:rFonts w:cs="Arial"/>
                <w:b/>
                <w:bCs/>
                <w:color w:val="000000"/>
                <w:szCs w:val="16"/>
              </w:rPr>
            </w:pPr>
            <w:r w:rsidRPr="00F02BC5">
              <w:rPr>
                <w:rFonts w:cs="Arial"/>
                <w:b/>
                <w:bCs/>
                <w:color w:val="000000"/>
                <w:szCs w:val="16"/>
              </w:rPr>
              <w:t>1,498</w:t>
            </w:r>
          </w:p>
        </w:tc>
      </w:tr>
      <w:tr w:rsidR="00076524" w:rsidRPr="00F02BC5" w14:paraId="11A224E3" w14:textId="77777777" w:rsidTr="00076524">
        <w:trPr>
          <w:trHeight w:val="255"/>
        </w:trPr>
        <w:tc>
          <w:tcPr>
            <w:tcW w:w="3540" w:type="dxa"/>
            <w:tcBorders>
              <w:top w:val="nil"/>
              <w:left w:val="nil"/>
              <w:bottom w:val="nil"/>
              <w:right w:val="nil"/>
            </w:tcBorders>
            <w:shd w:val="clear" w:color="000000" w:fill="FFFFFF"/>
            <w:noWrap/>
            <w:vAlign w:val="center"/>
            <w:hideMark/>
          </w:tcPr>
          <w:p w14:paraId="3F518BCB"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366CBC92"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FFFFFF"/>
            <w:noWrap/>
            <w:vAlign w:val="center"/>
            <w:hideMark/>
          </w:tcPr>
          <w:p w14:paraId="048AEE0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60D9625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0E9EBCD6"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single" w:sz="4" w:space="0" w:color="000000"/>
              <w:right w:val="nil"/>
            </w:tcBorders>
            <w:shd w:val="clear" w:color="000000" w:fill="FFFFFF"/>
            <w:noWrap/>
            <w:vAlign w:val="center"/>
            <w:hideMark/>
          </w:tcPr>
          <w:p w14:paraId="7ABF22AC"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42D5BFB1"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146DCA72" w14:textId="77777777" w:rsidR="00076524" w:rsidRPr="00F02BC5" w:rsidRDefault="00076524">
            <w:pPr>
              <w:rPr>
                <w:rFonts w:cs="Arial"/>
                <w:b/>
                <w:bCs/>
                <w:color w:val="000000"/>
                <w:szCs w:val="16"/>
              </w:rPr>
            </w:pPr>
            <w:r w:rsidRPr="00F02BC5">
              <w:rPr>
                <w:rFonts w:cs="Arial"/>
                <w:b/>
                <w:bCs/>
                <w:color w:val="000000"/>
                <w:szCs w:val="16"/>
              </w:rPr>
              <w:t>Total interest expense</w:t>
            </w:r>
          </w:p>
        </w:tc>
        <w:tc>
          <w:tcPr>
            <w:tcW w:w="935" w:type="dxa"/>
            <w:tcBorders>
              <w:top w:val="nil"/>
              <w:left w:val="nil"/>
              <w:bottom w:val="single" w:sz="4" w:space="0" w:color="000000"/>
              <w:right w:val="nil"/>
            </w:tcBorders>
            <w:shd w:val="clear" w:color="000000" w:fill="D9D9D9"/>
            <w:noWrap/>
            <w:vAlign w:val="center"/>
            <w:hideMark/>
          </w:tcPr>
          <w:p w14:paraId="52FC30CF" w14:textId="77777777" w:rsidR="00076524" w:rsidRPr="00F02BC5" w:rsidRDefault="00076524">
            <w:pPr>
              <w:jc w:val="right"/>
              <w:rPr>
                <w:rFonts w:cs="Arial"/>
                <w:b/>
                <w:bCs/>
                <w:color w:val="000000"/>
                <w:szCs w:val="16"/>
              </w:rPr>
            </w:pPr>
            <w:r w:rsidRPr="00F02BC5">
              <w:rPr>
                <w:rFonts w:cs="Arial"/>
                <w:b/>
                <w:bCs/>
                <w:color w:val="000000"/>
                <w:szCs w:val="16"/>
              </w:rPr>
              <w:t>18,463</w:t>
            </w:r>
          </w:p>
        </w:tc>
        <w:tc>
          <w:tcPr>
            <w:tcW w:w="933" w:type="dxa"/>
            <w:tcBorders>
              <w:top w:val="nil"/>
              <w:left w:val="nil"/>
              <w:bottom w:val="single" w:sz="4" w:space="0" w:color="000000"/>
              <w:right w:val="nil"/>
            </w:tcBorders>
            <w:shd w:val="clear" w:color="000000" w:fill="FFFFFF"/>
            <w:noWrap/>
            <w:vAlign w:val="center"/>
            <w:hideMark/>
          </w:tcPr>
          <w:p w14:paraId="2FE95449" w14:textId="77777777" w:rsidR="00076524" w:rsidRPr="00F02BC5" w:rsidRDefault="00076524">
            <w:pPr>
              <w:jc w:val="right"/>
              <w:rPr>
                <w:rFonts w:cs="Arial"/>
                <w:b/>
                <w:bCs/>
                <w:color w:val="000000"/>
                <w:szCs w:val="16"/>
              </w:rPr>
            </w:pPr>
            <w:r w:rsidRPr="00F02BC5">
              <w:rPr>
                <w:rFonts w:cs="Arial"/>
                <w:b/>
                <w:bCs/>
                <w:color w:val="000000"/>
                <w:szCs w:val="16"/>
              </w:rPr>
              <w:t>18,078</w:t>
            </w:r>
          </w:p>
        </w:tc>
        <w:tc>
          <w:tcPr>
            <w:tcW w:w="236" w:type="dxa"/>
            <w:tcBorders>
              <w:top w:val="nil"/>
              <w:left w:val="nil"/>
              <w:bottom w:val="single" w:sz="4" w:space="0" w:color="000000"/>
              <w:right w:val="nil"/>
            </w:tcBorders>
            <w:shd w:val="clear" w:color="000000" w:fill="FFFFFF"/>
            <w:noWrap/>
            <w:vAlign w:val="center"/>
            <w:hideMark/>
          </w:tcPr>
          <w:p w14:paraId="25533B4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0514F213" w14:textId="77777777" w:rsidR="00076524" w:rsidRPr="00F02BC5" w:rsidRDefault="00076524">
            <w:pPr>
              <w:jc w:val="right"/>
              <w:rPr>
                <w:rFonts w:cs="Arial"/>
                <w:b/>
                <w:bCs/>
                <w:color w:val="000000"/>
                <w:szCs w:val="16"/>
              </w:rPr>
            </w:pPr>
            <w:r w:rsidRPr="00F02BC5">
              <w:rPr>
                <w:rFonts w:cs="Arial"/>
                <w:b/>
                <w:bCs/>
                <w:color w:val="000000"/>
                <w:szCs w:val="16"/>
              </w:rPr>
              <w:t>19,857</w:t>
            </w:r>
          </w:p>
        </w:tc>
        <w:tc>
          <w:tcPr>
            <w:tcW w:w="934" w:type="dxa"/>
            <w:tcBorders>
              <w:top w:val="nil"/>
              <w:left w:val="nil"/>
              <w:bottom w:val="single" w:sz="4" w:space="0" w:color="000000"/>
              <w:right w:val="nil"/>
            </w:tcBorders>
            <w:shd w:val="clear" w:color="000000" w:fill="FFFFFF"/>
            <w:noWrap/>
            <w:vAlign w:val="center"/>
            <w:hideMark/>
          </w:tcPr>
          <w:p w14:paraId="0F9784FE" w14:textId="77777777" w:rsidR="00076524" w:rsidRPr="00F02BC5" w:rsidRDefault="00076524">
            <w:pPr>
              <w:jc w:val="right"/>
              <w:rPr>
                <w:rFonts w:cs="Arial"/>
                <w:b/>
                <w:bCs/>
                <w:color w:val="000000"/>
                <w:szCs w:val="16"/>
              </w:rPr>
            </w:pPr>
            <w:r w:rsidRPr="00F02BC5">
              <w:rPr>
                <w:rFonts w:cs="Arial"/>
                <w:b/>
                <w:bCs/>
                <w:color w:val="000000"/>
                <w:szCs w:val="16"/>
              </w:rPr>
              <w:t>19,475</w:t>
            </w:r>
          </w:p>
        </w:tc>
      </w:tr>
    </w:tbl>
    <w:p w14:paraId="2048034C" w14:textId="1DA5AD64" w:rsidR="001C4277" w:rsidRPr="00F02BC5" w:rsidRDefault="00281112" w:rsidP="00530A43">
      <w:pPr>
        <w:pStyle w:val="Tablenotes"/>
        <w:numPr>
          <w:ilvl w:val="0"/>
          <w:numId w:val="43"/>
        </w:numPr>
      </w:pPr>
      <w:r w:rsidRPr="00F02BC5">
        <w:t xml:space="preserve">The </w:t>
      </w:r>
      <w:r w:rsidR="00731EC7" w:rsidRPr="00F02BC5">
        <w:t>Australian Government</w:t>
      </w:r>
      <w:r w:rsidRPr="00F02BC5">
        <w:t xml:space="preserve"> has applied AASB 16 using the modified retrospective approach and therefore the comparative information has not been restated and continues to be reported under AASB 117.</w:t>
      </w:r>
    </w:p>
    <w:p w14:paraId="7B8CC805" w14:textId="77777777" w:rsidR="00281112" w:rsidRPr="00F02BC5" w:rsidRDefault="00281112" w:rsidP="00152E19">
      <w:pPr>
        <w:pStyle w:val="Footnotes"/>
      </w:pPr>
    </w:p>
    <w:p w14:paraId="2E176C38" w14:textId="42965B2F" w:rsidR="00281112" w:rsidRPr="00F02BC5" w:rsidRDefault="00281112" w:rsidP="00152E19">
      <w:pPr>
        <w:pStyle w:val="Disclosuretext"/>
      </w:pPr>
      <w:r w:rsidRPr="00F02BC5">
        <w:t>The above lease disclosures should be read in con</w:t>
      </w:r>
      <w:r w:rsidR="00477502" w:rsidRPr="00F02BC5">
        <w:t>junction with the accompanying N</w:t>
      </w:r>
      <w:r w:rsidRPr="00F02BC5">
        <w:t xml:space="preserve">otes </w:t>
      </w:r>
      <w:r w:rsidR="006836DA" w:rsidRPr="00F02BC5">
        <w:t>2</w:t>
      </w:r>
      <w:r w:rsidR="00B51610" w:rsidRPr="00F02BC5">
        <w:t>B</w:t>
      </w:r>
      <w:r w:rsidR="006836DA" w:rsidRPr="00F02BC5">
        <w:t>, 3C, 4</w:t>
      </w:r>
      <w:r w:rsidR="0060040B" w:rsidRPr="00F02BC5">
        <w:t>B</w:t>
      </w:r>
      <w:r w:rsidR="006836DA" w:rsidRPr="00F02BC5">
        <w:t>, 5D and 6</w:t>
      </w:r>
      <w:r w:rsidR="002C50A9" w:rsidRPr="00F02BC5">
        <w:t>D</w:t>
      </w:r>
      <w:r w:rsidRPr="00F02BC5">
        <w:t>.</w:t>
      </w:r>
    </w:p>
    <w:p w14:paraId="5FF794BE" w14:textId="38326FCF" w:rsidR="00731EC7" w:rsidRPr="00F02BC5" w:rsidRDefault="00731EC7">
      <w:pPr>
        <w:rPr>
          <w:sz w:val="20"/>
          <w:lang w:eastAsia="en-AU"/>
        </w:rPr>
      </w:pPr>
    </w:p>
    <w:p w14:paraId="12C95272" w14:textId="77777777" w:rsidR="00C62E71" w:rsidRPr="00F02BC5" w:rsidRDefault="00C62E71">
      <w:pPr>
        <w:rPr>
          <w:sz w:val="20"/>
          <w:lang w:eastAsia="en-AU"/>
        </w:rPr>
      </w:pPr>
      <w:r w:rsidRPr="00F02BC5">
        <w:rPr>
          <w:lang w:eastAsia="en-AU"/>
        </w:rPr>
        <w:br w:type="page"/>
      </w:r>
    </w:p>
    <w:p w14:paraId="753F2228" w14:textId="3CB8A61C" w:rsidR="00D8570D" w:rsidRPr="00F02BC5" w:rsidRDefault="00D8570D" w:rsidP="006259D2">
      <w:pPr>
        <w:pStyle w:val="Heading5"/>
        <w:rPr>
          <w:lang w:eastAsia="en-AU"/>
        </w:rPr>
      </w:pPr>
      <w:r w:rsidRPr="00F02BC5">
        <w:rPr>
          <w:lang w:eastAsia="en-AU"/>
        </w:rPr>
        <w:t>Interest expense</w:t>
      </w:r>
    </w:p>
    <w:p w14:paraId="63B8F652" w14:textId="77777777" w:rsidR="0048139D" w:rsidRPr="00F02BC5" w:rsidRDefault="00D8570D" w:rsidP="002A172C">
      <w:pPr>
        <w:pStyle w:val="Disclosuretext"/>
      </w:pPr>
      <w:r w:rsidRPr="00F02BC5">
        <w:t xml:space="preserve">Interest on outstanding borrowings and other finance costs directly related to borrowings </w:t>
      </w:r>
      <w:r w:rsidR="00AC3BBB" w:rsidRPr="00F02BC5">
        <w:t>is</w:t>
      </w:r>
      <w:r w:rsidRPr="00F02BC5">
        <w:t xml:space="preserve"> expensed as incurred. </w:t>
      </w:r>
    </w:p>
    <w:p w14:paraId="5CF55B28" w14:textId="77777777" w:rsidR="0020538D" w:rsidRPr="00F02BC5" w:rsidRDefault="0020538D" w:rsidP="0020538D"/>
    <w:p w14:paraId="3E76E917" w14:textId="6EB5E819" w:rsidR="00D8570D" w:rsidRPr="00F02BC5" w:rsidRDefault="00D8570D" w:rsidP="006259D2">
      <w:pPr>
        <w:pStyle w:val="NotesHeading-Level2"/>
      </w:pPr>
      <w:bookmarkStart w:id="68" w:name="_Toc56094882"/>
      <w:r w:rsidRPr="00F02BC5">
        <w:t>Grants expense</w:t>
      </w:r>
      <w:bookmarkEnd w:id="68"/>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455E1FD" w14:textId="77777777" w:rsidTr="00076524">
        <w:trPr>
          <w:trHeight w:val="255"/>
        </w:trPr>
        <w:tc>
          <w:tcPr>
            <w:tcW w:w="3540" w:type="dxa"/>
            <w:tcBorders>
              <w:top w:val="single" w:sz="4" w:space="0" w:color="auto"/>
              <w:left w:val="nil"/>
              <w:bottom w:val="nil"/>
              <w:right w:val="nil"/>
            </w:tcBorders>
            <w:shd w:val="clear" w:color="000000" w:fill="FFFFFF"/>
            <w:noWrap/>
            <w:vAlign w:val="center"/>
            <w:hideMark/>
          </w:tcPr>
          <w:p w14:paraId="47F920B8" w14:textId="77777777" w:rsidR="00076524" w:rsidRPr="00F02BC5" w:rsidRDefault="00076524">
            <w:pPr>
              <w:rPr>
                <w:rFonts w:cs="Arial"/>
                <w:b/>
                <w:bCs/>
                <w:szCs w:val="16"/>
              </w:rPr>
            </w:pPr>
            <w:bookmarkStart w:id="69" w:name="Note_GRETABLE1" w:colFirst="0" w:colLast="0"/>
            <w:r w:rsidRPr="00F02BC5">
              <w:rPr>
                <w:rFonts w:cs="Arial"/>
                <w:b/>
                <w:bCs/>
                <w:szCs w:val="16"/>
              </w:rPr>
              <w:t> </w:t>
            </w:r>
          </w:p>
        </w:tc>
        <w:tc>
          <w:tcPr>
            <w:tcW w:w="1868" w:type="dxa"/>
            <w:gridSpan w:val="2"/>
            <w:tcBorders>
              <w:top w:val="single" w:sz="4" w:space="0" w:color="auto"/>
              <w:left w:val="nil"/>
              <w:bottom w:val="single" w:sz="4" w:space="0" w:color="000000"/>
              <w:right w:val="nil"/>
            </w:tcBorders>
            <w:shd w:val="clear" w:color="auto" w:fill="auto"/>
            <w:noWrap/>
            <w:vAlign w:val="center"/>
            <w:hideMark/>
          </w:tcPr>
          <w:p w14:paraId="3B690664"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4726F21C" w14:textId="77777777" w:rsidR="00076524" w:rsidRPr="00F02BC5" w:rsidRDefault="00076524">
            <w:pPr>
              <w:rPr>
                <w:rFonts w:cs="Arial"/>
                <w:szCs w:val="16"/>
              </w:rPr>
            </w:pPr>
            <w:r w:rsidRPr="00F02BC5">
              <w:rPr>
                <w:rFonts w:cs="Arial"/>
                <w:szCs w:val="16"/>
              </w:rPr>
              <w:t> </w:t>
            </w:r>
          </w:p>
        </w:tc>
        <w:tc>
          <w:tcPr>
            <w:tcW w:w="1867" w:type="dxa"/>
            <w:gridSpan w:val="2"/>
            <w:tcBorders>
              <w:top w:val="single" w:sz="4" w:space="0" w:color="auto"/>
              <w:left w:val="nil"/>
              <w:bottom w:val="single" w:sz="4" w:space="0" w:color="000000"/>
              <w:right w:val="nil"/>
            </w:tcBorders>
            <w:shd w:val="clear" w:color="auto" w:fill="auto"/>
            <w:noWrap/>
            <w:vAlign w:val="center"/>
            <w:hideMark/>
          </w:tcPr>
          <w:p w14:paraId="3C22F676" w14:textId="77777777" w:rsidR="00076524" w:rsidRPr="00F02BC5" w:rsidRDefault="00076524">
            <w:pPr>
              <w:jc w:val="center"/>
              <w:rPr>
                <w:rFonts w:cs="Arial"/>
                <w:szCs w:val="16"/>
              </w:rPr>
            </w:pPr>
            <w:r w:rsidRPr="00F02BC5">
              <w:rPr>
                <w:rFonts w:cs="Arial"/>
                <w:szCs w:val="16"/>
              </w:rPr>
              <w:t>Australian Government</w:t>
            </w:r>
          </w:p>
        </w:tc>
      </w:tr>
      <w:bookmarkEnd w:id="69"/>
      <w:tr w:rsidR="00076524" w:rsidRPr="00F02BC5" w14:paraId="35D26719" w14:textId="77777777" w:rsidTr="00076524">
        <w:trPr>
          <w:trHeight w:val="255"/>
        </w:trPr>
        <w:tc>
          <w:tcPr>
            <w:tcW w:w="3540" w:type="dxa"/>
            <w:tcBorders>
              <w:top w:val="nil"/>
              <w:left w:val="nil"/>
              <w:bottom w:val="nil"/>
              <w:right w:val="nil"/>
            </w:tcBorders>
            <w:shd w:val="clear" w:color="000000" w:fill="FFFFFF"/>
            <w:noWrap/>
            <w:vAlign w:val="center"/>
            <w:hideMark/>
          </w:tcPr>
          <w:p w14:paraId="0DCB6794" w14:textId="77777777" w:rsidR="00076524" w:rsidRPr="00F02BC5" w:rsidRDefault="00076524">
            <w:pPr>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bottom"/>
            <w:hideMark/>
          </w:tcPr>
          <w:p w14:paraId="4F5142E0"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B7F685C"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center"/>
            <w:hideMark/>
          </w:tcPr>
          <w:p w14:paraId="61D37B3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92AFF7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1975631" w14:textId="77777777" w:rsidR="00076524" w:rsidRPr="00F02BC5" w:rsidRDefault="00076524">
            <w:pPr>
              <w:jc w:val="right"/>
              <w:rPr>
                <w:rFonts w:cs="Arial"/>
                <w:szCs w:val="16"/>
              </w:rPr>
            </w:pPr>
            <w:r w:rsidRPr="00F02BC5">
              <w:rPr>
                <w:rFonts w:cs="Arial"/>
                <w:szCs w:val="16"/>
              </w:rPr>
              <w:t>2019</w:t>
            </w:r>
          </w:p>
        </w:tc>
      </w:tr>
      <w:tr w:rsidR="00076524" w:rsidRPr="00F02BC5" w14:paraId="5DABF0A0" w14:textId="77777777" w:rsidTr="00076524">
        <w:trPr>
          <w:trHeight w:val="255"/>
        </w:trPr>
        <w:tc>
          <w:tcPr>
            <w:tcW w:w="3540" w:type="dxa"/>
            <w:tcBorders>
              <w:top w:val="nil"/>
              <w:left w:val="nil"/>
              <w:bottom w:val="nil"/>
              <w:right w:val="nil"/>
            </w:tcBorders>
            <w:shd w:val="clear" w:color="000000" w:fill="FFFFFF"/>
            <w:noWrap/>
            <w:vAlign w:val="center"/>
            <w:hideMark/>
          </w:tcPr>
          <w:p w14:paraId="63CA06FE" w14:textId="77777777" w:rsidR="00076524" w:rsidRPr="00F02BC5" w:rsidRDefault="00076524">
            <w:pPr>
              <w:rPr>
                <w:rFonts w:cs="Arial"/>
                <w:b/>
                <w:bCs/>
                <w:szCs w:val="16"/>
              </w:rPr>
            </w:pPr>
            <w:r w:rsidRPr="00F02BC5">
              <w:rPr>
                <w:rFonts w:cs="Arial"/>
                <w:b/>
                <w:bCs/>
                <w:szCs w:val="16"/>
              </w:rPr>
              <w:t> </w:t>
            </w:r>
          </w:p>
        </w:tc>
        <w:tc>
          <w:tcPr>
            <w:tcW w:w="935" w:type="dxa"/>
            <w:tcBorders>
              <w:top w:val="nil"/>
              <w:left w:val="nil"/>
              <w:bottom w:val="single" w:sz="4" w:space="0" w:color="000000"/>
              <w:right w:val="nil"/>
            </w:tcBorders>
            <w:shd w:val="clear" w:color="000000" w:fill="D9D9D9"/>
            <w:noWrap/>
            <w:vAlign w:val="bottom"/>
            <w:hideMark/>
          </w:tcPr>
          <w:p w14:paraId="587B211A"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6B1D2B1"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center"/>
            <w:hideMark/>
          </w:tcPr>
          <w:p w14:paraId="6EEC878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317F481"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490B9DA7" w14:textId="77777777" w:rsidR="00076524" w:rsidRPr="00F02BC5" w:rsidRDefault="00076524">
            <w:pPr>
              <w:jc w:val="right"/>
              <w:rPr>
                <w:rFonts w:cs="Arial"/>
                <w:szCs w:val="16"/>
              </w:rPr>
            </w:pPr>
            <w:r w:rsidRPr="00F02BC5">
              <w:rPr>
                <w:rFonts w:cs="Arial"/>
                <w:szCs w:val="16"/>
              </w:rPr>
              <w:t>$m</w:t>
            </w:r>
          </w:p>
        </w:tc>
      </w:tr>
      <w:tr w:rsidR="00076524" w:rsidRPr="00F02BC5" w14:paraId="12AC187B" w14:textId="77777777" w:rsidTr="00076524">
        <w:trPr>
          <w:trHeight w:val="255"/>
        </w:trPr>
        <w:tc>
          <w:tcPr>
            <w:tcW w:w="3540" w:type="dxa"/>
            <w:tcBorders>
              <w:top w:val="nil"/>
              <w:left w:val="nil"/>
              <w:bottom w:val="nil"/>
              <w:right w:val="nil"/>
            </w:tcBorders>
            <w:shd w:val="clear" w:color="000000" w:fill="FFFFFF"/>
            <w:noWrap/>
            <w:vAlign w:val="center"/>
            <w:hideMark/>
          </w:tcPr>
          <w:p w14:paraId="283B1C9E" w14:textId="77777777" w:rsidR="00076524" w:rsidRPr="00F02BC5" w:rsidRDefault="00076524">
            <w:pPr>
              <w:rPr>
                <w:rFonts w:cs="Arial"/>
                <w:b/>
                <w:bCs/>
                <w:szCs w:val="16"/>
              </w:rPr>
            </w:pPr>
            <w:r w:rsidRPr="00F02BC5">
              <w:rPr>
                <w:rFonts w:cs="Arial"/>
                <w:b/>
                <w:bCs/>
                <w:szCs w:val="16"/>
              </w:rPr>
              <w:t>Current grants expense</w:t>
            </w:r>
          </w:p>
        </w:tc>
        <w:tc>
          <w:tcPr>
            <w:tcW w:w="935" w:type="dxa"/>
            <w:tcBorders>
              <w:top w:val="nil"/>
              <w:left w:val="nil"/>
              <w:bottom w:val="nil"/>
              <w:right w:val="nil"/>
            </w:tcBorders>
            <w:shd w:val="clear" w:color="000000" w:fill="D9D9D9"/>
            <w:noWrap/>
            <w:vAlign w:val="bottom"/>
            <w:hideMark/>
          </w:tcPr>
          <w:p w14:paraId="7EC5A1DA"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FFFFFF"/>
            <w:noWrap/>
            <w:vAlign w:val="center"/>
            <w:hideMark/>
          </w:tcPr>
          <w:p w14:paraId="7EDF1AD5"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0155A4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E357491" w14:textId="77777777" w:rsidR="00076524" w:rsidRPr="00F02BC5" w:rsidRDefault="00076524">
            <w:pPr>
              <w:rPr>
                <w:rFonts w:cs="Arial"/>
                <w:sz w:val="20"/>
              </w:rPr>
            </w:pPr>
            <w:r w:rsidRPr="00F02BC5">
              <w:rPr>
                <w:rFonts w:cs="Arial"/>
                <w:sz w:val="20"/>
              </w:rPr>
              <w:t> </w:t>
            </w:r>
          </w:p>
        </w:tc>
        <w:tc>
          <w:tcPr>
            <w:tcW w:w="934" w:type="dxa"/>
            <w:tcBorders>
              <w:top w:val="nil"/>
              <w:left w:val="nil"/>
              <w:bottom w:val="nil"/>
              <w:right w:val="nil"/>
            </w:tcBorders>
            <w:shd w:val="clear" w:color="auto" w:fill="auto"/>
            <w:noWrap/>
            <w:vAlign w:val="center"/>
            <w:hideMark/>
          </w:tcPr>
          <w:p w14:paraId="43C5B48B" w14:textId="77777777" w:rsidR="00076524" w:rsidRPr="00F02BC5" w:rsidRDefault="00076524">
            <w:pPr>
              <w:rPr>
                <w:rFonts w:cs="Arial"/>
                <w:sz w:val="20"/>
              </w:rPr>
            </w:pPr>
          </w:p>
        </w:tc>
      </w:tr>
      <w:tr w:rsidR="00076524" w:rsidRPr="00F02BC5" w14:paraId="7E5C7385" w14:textId="77777777" w:rsidTr="00076524">
        <w:trPr>
          <w:trHeight w:val="218"/>
        </w:trPr>
        <w:tc>
          <w:tcPr>
            <w:tcW w:w="3540" w:type="dxa"/>
            <w:tcBorders>
              <w:top w:val="nil"/>
              <w:left w:val="nil"/>
              <w:bottom w:val="nil"/>
              <w:right w:val="nil"/>
            </w:tcBorders>
            <w:shd w:val="clear" w:color="000000" w:fill="FFFFFF"/>
            <w:noWrap/>
            <w:vAlign w:val="center"/>
            <w:hideMark/>
          </w:tcPr>
          <w:p w14:paraId="6F33F44F" w14:textId="77777777" w:rsidR="00076524" w:rsidRPr="00F02BC5" w:rsidRDefault="00076524">
            <w:pPr>
              <w:ind w:firstLineChars="100" w:firstLine="160"/>
              <w:rPr>
                <w:rFonts w:cs="Arial"/>
                <w:szCs w:val="16"/>
              </w:rPr>
            </w:pPr>
            <w:r w:rsidRPr="00F02BC5">
              <w:rPr>
                <w:rFonts w:cs="Arial"/>
                <w:szCs w:val="16"/>
              </w:rPr>
              <w:t>State and territory governments(a)</w:t>
            </w:r>
          </w:p>
        </w:tc>
        <w:tc>
          <w:tcPr>
            <w:tcW w:w="935" w:type="dxa"/>
            <w:tcBorders>
              <w:top w:val="nil"/>
              <w:left w:val="nil"/>
              <w:bottom w:val="nil"/>
              <w:right w:val="nil"/>
            </w:tcBorders>
            <w:shd w:val="clear" w:color="000000" w:fill="D9D9D9"/>
            <w:noWrap/>
            <w:vAlign w:val="center"/>
            <w:hideMark/>
          </w:tcPr>
          <w:p w14:paraId="37305B6F" w14:textId="77777777" w:rsidR="00076524" w:rsidRPr="00F02BC5" w:rsidRDefault="00076524">
            <w:pPr>
              <w:jc w:val="right"/>
              <w:rPr>
                <w:rFonts w:cs="Arial"/>
                <w:szCs w:val="16"/>
              </w:rPr>
            </w:pPr>
            <w:r w:rsidRPr="00F02BC5">
              <w:rPr>
                <w:rFonts w:cs="Arial"/>
                <w:szCs w:val="16"/>
              </w:rPr>
              <w:t>118,096</w:t>
            </w:r>
          </w:p>
        </w:tc>
        <w:tc>
          <w:tcPr>
            <w:tcW w:w="933" w:type="dxa"/>
            <w:tcBorders>
              <w:top w:val="nil"/>
              <w:left w:val="nil"/>
              <w:bottom w:val="nil"/>
              <w:right w:val="nil"/>
            </w:tcBorders>
            <w:shd w:val="clear" w:color="000000" w:fill="FFFFFF"/>
            <w:noWrap/>
            <w:vAlign w:val="center"/>
            <w:hideMark/>
          </w:tcPr>
          <w:p w14:paraId="553077FB" w14:textId="77777777" w:rsidR="00076524" w:rsidRPr="00F02BC5" w:rsidRDefault="00076524">
            <w:pPr>
              <w:jc w:val="right"/>
              <w:rPr>
                <w:rFonts w:cs="Arial"/>
                <w:szCs w:val="16"/>
              </w:rPr>
            </w:pPr>
            <w:r w:rsidRPr="00F02BC5">
              <w:rPr>
                <w:rFonts w:cs="Arial"/>
                <w:szCs w:val="16"/>
              </w:rPr>
              <w:t>117,727</w:t>
            </w:r>
          </w:p>
        </w:tc>
        <w:tc>
          <w:tcPr>
            <w:tcW w:w="236" w:type="dxa"/>
            <w:tcBorders>
              <w:top w:val="nil"/>
              <w:left w:val="nil"/>
              <w:bottom w:val="nil"/>
              <w:right w:val="nil"/>
            </w:tcBorders>
            <w:shd w:val="clear" w:color="auto" w:fill="auto"/>
            <w:noWrap/>
            <w:vAlign w:val="center"/>
            <w:hideMark/>
          </w:tcPr>
          <w:p w14:paraId="3F77BD0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F9BEED7" w14:textId="77777777" w:rsidR="00076524" w:rsidRPr="00F02BC5" w:rsidRDefault="00076524">
            <w:pPr>
              <w:jc w:val="right"/>
              <w:rPr>
                <w:rFonts w:cs="Arial"/>
                <w:szCs w:val="16"/>
              </w:rPr>
            </w:pPr>
            <w:r w:rsidRPr="00F02BC5">
              <w:rPr>
                <w:rFonts w:cs="Arial"/>
                <w:szCs w:val="16"/>
              </w:rPr>
              <w:t>118,096</w:t>
            </w:r>
          </w:p>
        </w:tc>
        <w:tc>
          <w:tcPr>
            <w:tcW w:w="934" w:type="dxa"/>
            <w:tcBorders>
              <w:top w:val="nil"/>
              <w:left w:val="nil"/>
              <w:bottom w:val="nil"/>
              <w:right w:val="nil"/>
            </w:tcBorders>
            <w:shd w:val="clear" w:color="000000" w:fill="FFFFFF"/>
            <w:noWrap/>
            <w:vAlign w:val="center"/>
            <w:hideMark/>
          </w:tcPr>
          <w:p w14:paraId="4C268F83" w14:textId="77777777" w:rsidR="00076524" w:rsidRPr="00F02BC5" w:rsidRDefault="00076524">
            <w:pPr>
              <w:jc w:val="right"/>
              <w:rPr>
                <w:rFonts w:cs="Arial"/>
                <w:szCs w:val="16"/>
              </w:rPr>
            </w:pPr>
            <w:r w:rsidRPr="00F02BC5">
              <w:rPr>
                <w:rFonts w:cs="Arial"/>
                <w:szCs w:val="16"/>
              </w:rPr>
              <w:t>117,727</w:t>
            </w:r>
          </w:p>
        </w:tc>
      </w:tr>
      <w:tr w:rsidR="00076524" w:rsidRPr="00F02BC5" w14:paraId="138FA317" w14:textId="77777777" w:rsidTr="00076524">
        <w:trPr>
          <w:trHeight w:val="255"/>
        </w:trPr>
        <w:tc>
          <w:tcPr>
            <w:tcW w:w="3540" w:type="dxa"/>
            <w:tcBorders>
              <w:top w:val="nil"/>
              <w:left w:val="nil"/>
              <w:bottom w:val="nil"/>
              <w:right w:val="nil"/>
            </w:tcBorders>
            <w:shd w:val="clear" w:color="000000" w:fill="FFFFFF"/>
            <w:noWrap/>
            <w:vAlign w:val="center"/>
            <w:hideMark/>
          </w:tcPr>
          <w:p w14:paraId="3BC8BAD7" w14:textId="77777777" w:rsidR="00076524" w:rsidRPr="00F02BC5" w:rsidRDefault="00076524">
            <w:pPr>
              <w:ind w:firstLineChars="100" w:firstLine="160"/>
              <w:rPr>
                <w:rFonts w:cs="Arial"/>
                <w:szCs w:val="16"/>
              </w:rPr>
            </w:pPr>
            <w:r w:rsidRPr="00F02BC5">
              <w:rPr>
                <w:rFonts w:cs="Arial"/>
                <w:szCs w:val="16"/>
              </w:rPr>
              <w:t>Private sector</w:t>
            </w:r>
          </w:p>
        </w:tc>
        <w:tc>
          <w:tcPr>
            <w:tcW w:w="935" w:type="dxa"/>
            <w:tcBorders>
              <w:top w:val="nil"/>
              <w:left w:val="nil"/>
              <w:bottom w:val="nil"/>
              <w:right w:val="nil"/>
            </w:tcBorders>
            <w:shd w:val="clear" w:color="000000" w:fill="D9D9D9"/>
            <w:noWrap/>
            <w:vAlign w:val="center"/>
            <w:hideMark/>
          </w:tcPr>
          <w:p w14:paraId="1EB497F5" w14:textId="77777777" w:rsidR="00076524" w:rsidRPr="00F02BC5" w:rsidRDefault="00076524">
            <w:pPr>
              <w:jc w:val="right"/>
              <w:rPr>
                <w:rFonts w:cs="Arial"/>
                <w:szCs w:val="16"/>
              </w:rPr>
            </w:pPr>
            <w:r w:rsidRPr="00F02BC5">
              <w:rPr>
                <w:rFonts w:cs="Arial"/>
                <w:szCs w:val="16"/>
              </w:rPr>
              <w:t>10,500</w:t>
            </w:r>
          </w:p>
        </w:tc>
        <w:tc>
          <w:tcPr>
            <w:tcW w:w="933" w:type="dxa"/>
            <w:tcBorders>
              <w:top w:val="nil"/>
              <w:left w:val="nil"/>
              <w:bottom w:val="nil"/>
              <w:right w:val="nil"/>
            </w:tcBorders>
            <w:shd w:val="clear" w:color="000000" w:fill="FFFFFF"/>
            <w:noWrap/>
            <w:vAlign w:val="center"/>
            <w:hideMark/>
          </w:tcPr>
          <w:p w14:paraId="11366148" w14:textId="77777777" w:rsidR="00076524" w:rsidRPr="00F02BC5" w:rsidRDefault="00076524">
            <w:pPr>
              <w:jc w:val="right"/>
              <w:rPr>
                <w:rFonts w:cs="Arial"/>
                <w:szCs w:val="16"/>
              </w:rPr>
            </w:pPr>
            <w:r w:rsidRPr="00F02BC5">
              <w:rPr>
                <w:rFonts w:cs="Arial"/>
                <w:szCs w:val="16"/>
              </w:rPr>
              <w:t>9,857</w:t>
            </w:r>
          </w:p>
        </w:tc>
        <w:tc>
          <w:tcPr>
            <w:tcW w:w="236" w:type="dxa"/>
            <w:tcBorders>
              <w:top w:val="nil"/>
              <w:left w:val="nil"/>
              <w:bottom w:val="nil"/>
              <w:right w:val="nil"/>
            </w:tcBorders>
            <w:shd w:val="clear" w:color="auto" w:fill="auto"/>
            <w:noWrap/>
            <w:vAlign w:val="center"/>
            <w:hideMark/>
          </w:tcPr>
          <w:p w14:paraId="6E3EC15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88D5EE2" w14:textId="77777777" w:rsidR="00076524" w:rsidRPr="00F02BC5" w:rsidRDefault="00076524">
            <w:pPr>
              <w:jc w:val="right"/>
              <w:rPr>
                <w:rFonts w:cs="Arial"/>
                <w:szCs w:val="16"/>
              </w:rPr>
            </w:pPr>
            <w:r w:rsidRPr="00F02BC5">
              <w:rPr>
                <w:rFonts w:cs="Arial"/>
                <w:szCs w:val="16"/>
              </w:rPr>
              <w:t>10,500</w:t>
            </w:r>
          </w:p>
        </w:tc>
        <w:tc>
          <w:tcPr>
            <w:tcW w:w="934" w:type="dxa"/>
            <w:tcBorders>
              <w:top w:val="nil"/>
              <w:left w:val="nil"/>
              <w:bottom w:val="nil"/>
              <w:right w:val="nil"/>
            </w:tcBorders>
            <w:shd w:val="clear" w:color="000000" w:fill="FFFFFF"/>
            <w:noWrap/>
            <w:vAlign w:val="center"/>
            <w:hideMark/>
          </w:tcPr>
          <w:p w14:paraId="627DEA3A" w14:textId="77777777" w:rsidR="00076524" w:rsidRPr="00F02BC5" w:rsidRDefault="00076524">
            <w:pPr>
              <w:jc w:val="right"/>
              <w:rPr>
                <w:rFonts w:cs="Arial"/>
                <w:szCs w:val="16"/>
              </w:rPr>
            </w:pPr>
            <w:r w:rsidRPr="00F02BC5">
              <w:rPr>
                <w:rFonts w:cs="Arial"/>
                <w:szCs w:val="16"/>
              </w:rPr>
              <w:t>9,857</w:t>
            </w:r>
          </w:p>
        </w:tc>
      </w:tr>
      <w:tr w:rsidR="00076524" w:rsidRPr="00F02BC5" w14:paraId="50D85480" w14:textId="77777777" w:rsidTr="00076524">
        <w:trPr>
          <w:trHeight w:val="255"/>
        </w:trPr>
        <w:tc>
          <w:tcPr>
            <w:tcW w:w="3540" w:type="dxa"/>
            <w:tcBorders>
              <w:top w:val="nil"/>
              <w:left w:val="nil"/>
              <w:bottom w:val="nil"/>
              <w:right w:val="nil"/>
            </w:tcBorders>
            <w:shd w:val="clear" w:color="000000" w:fill="FFFFFF"/>
            <w:noWrap/>
            <w:vAlign w:val="center"/>
            <w:hideMark/>
          </w:tcPr>
          <w:p w14:paraId="0870720A" w14:textId="77777777" w:rsidR="00076524" w:rsidRPr="00F02BC5" w:rsidRDefault="00076524">
            <w:pPr>
              <w:ind w:firstLineChars="100" w:firstLine="160"/>
              <w:rPr>
                <w:rFonts w:cs="Arial"/>
                <w:szCs w:val="16"/>
              </w:rPr>
            </w:pPr>
            <w:r w:rsidRPr="00F02BC5">
              <w:rPr>
                <w:rFonts w:cs="Arial"/>
                <w:szCs w:val="16"/>
              </w:rPr>
              <w:t>Overseas</w:t>
            </w:r>
          </w:p>
        </w:tc>
        <w:tc>
          <w:tcPr>
            <w:tcW w:w="935" w:type="dxa"/>
            <w:tcBorders>
              <w:top w:val="nil"/>
              <w:left w:val="nil"/>
              <w:bottom w:val="nil"/>
              <w:right w:val="nil"/>
            </w:tcBorders>
            <w:shd w:val="clear" w:color="000000" w:fill="D9D9D9"/>
            <w:noWrap/>
            <w:vAlign w:val="center"/>
            <w:hideMark/>
          </w:tcPr>
          <w:p w14:paraId="5CD3A473" w14:textId="77777777" w:rsidR="00076524" w:rsidRPr="00F02BC5" w:rsidRDefault="00076524">
            <w:pPr>
              <w:jc w:val="right"/>
              <w:rPr>
                <w:rFonts w:cs="Arial"/>
                <w:szCs w:val="16"/>
              </w:rPr>
            </w:pPr>
            <w:r w:rsidRPr="00F02BC5">
              <w:rPr>
                <w:rFonts w:cs="Arial"/>
                <w:szCs w:val="16"/>
              </w:rPr>
              <w:t>3,916</w:t>
            </w:r>
          </w:p>
        </w:tc>
        <w:tc>
          <w:tcPr>
            <w:tcW w:w="933" w:type="dxa"/>
            <w:tcBorders>
              <w:top w:val="nil"/>
              <w:left w:val="nil"/>
              <w:bottom w:val="nil"/>
              <w:right w:val="nil"/>
            </w:tcBorders>
            <w:shd w:val="clear" w:color="000000" w:fill="FFFFFF"/>
            <w:noWrap/>
            <w:vAlign w:val="center"/>
            <w:hideMark/>
          </w:tcPr>
          <w:p w14:paraId="3E58C02C" w14:textId="77777777" w:rsidR="00076524" w:rsidRPr="00F02BC5" w:rsidRDefault="00076524">
            <w:pPr>
              <w:jc w:val="right"/>
              <w:rPr>
                <w:rFonts w:cs="Arial"/>
                <w:szCs w:val="16"/>
              </w:rPr>
            </w:pPr>
            <w:r w:rsidRPr="00F02BC5">
              <w:rPr>
                <w:rFonts w:cs="Arial"/>
                <w:szCs w:val="16"/>
              </w:rPr>
              <w:t>3,803</w:t>
            </w:r>
          </w:p>
        </w:tc>
        <w:tc>
          <w:tcPr>
            <w:tcW w:w="236" w:type="dxa"/>
            <w:tcBorders>
              <w:top w:val="nil"/>
              <w:left w:val="nil"/>
              <w:bottom w:val="nil"/>
              <w:right w:val="nil"/>
            </w:tcBorders>
            <w:shd w:val="clear" w:color="auto" w:fill="auto"/>
            <w:noWrap/>
            <w:vAlign w:val="center"/>
            <w:hideMark/>
          </w:tcPr>
          <w:p w14:paraId="6DD11D2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A57E106" w14:textId="77777777" w:rsidR="00076524" w:rsidRPr="00F02BC5" w:rsidRDefault="00076524">
            <w:pPr>
              <w:jc w:val="right"/>
              <w:rPr>
                <w:rFonts w:cs="Arial"/>
                <w:szCs w:val="16"/>
              </w:rPr>
            </w:pPr>
            <w:r w:rsidRPr="00F02BC5">
              <w:rPr>
                <w:rFonts w:cs="Arial"/>
                <w:szCs w:val="16"/>
              </w:rPr>
              <w:t>3,916</w:t>
            </w:r>
          </w:p>
        </w:tc>
        <w:tc>
          <w:tcPr>
            <w:tcW w:w="934" w:type="dxa"/>
            <w:tcBorders>
              <w:top w:val="nil"/>
              <w:left w:val="nil"/>
              <w:bottom w:val="nil"/>
              <w:right w:val="nil"/>
            </w:tcBorders>
            <w:shd w:val="clear" w:color="000000" w:fill="FFFFFF"/>
            <w:noWrap/>
            <w:vAlign w:val="center"/>
            <w:hideMark/>
          </w:tcPr>
          <w:p w14:paraId="686048DE" w14:textId="77777777" w:rsidR="00076524" w:rsidRPr="00F02BC5" w:rsidRDefault="00076524">
            <w:pPr>
              <w:jc w:val="right"/>
              <w:rPr>
                <w:rFonts w:cs="Arial"/>
                <w:szCs w:val="16"/>
              </w:rPr>
            </w:pPr>
            <w:r w:rsidRPr="00F02BC5">
              <w:rPr>
                <w:rFonts w:cs="Arial"/>
                <w:szCs w:val="16"/>
              </w:rPr>
              <w:t>3,803</w:t>
            </w:r>
          </w:p>
        </w:tc>
      </w:tr>
      <w:tr w:rsidR="00076524" w:rsidRPr="00F02BC5" w14:paraId="5161D948" w14:textId="77777777" w:rsidTr="00076524">
        <w:trPr>
          <w:trHeight w:val="255"/>
        </w:trPr>
        <w:tc>
          <w:tcPr>
            <w:tcW w:w="3540" w:type="dxa"/>
            <w:tcBorders>
              <w:top w:val="nil"/>
              <w:left w:val="nil"/>
              <w:bottom w:val="nil"/>
              <w:right w:val="nil"/>
            </w:tcBorders>
            <w:shd w:val="clear" w:color="000000" w:fill="FFFFFF"/>
            <w:noWrap/>
            <w:vAlign w:val="center"/>
            <w:hideMark/>
          </w:tcPr>
          <w:p w14:paraId="162E82E7" w14:textId="77777777" w:rsidR="00076524" w:rsidRPr="00F02BC5" w:rsidRDefault="00076524">
            <w:pPr>
              <w:ind w:firstLineChars="100" w:firstLine="160"/>
              <w:rPr>
                <w:rFonts w:cs="Arial"/>
                <w:szCs w:val="16"/>
              </w:rPr>
            </w:pPr>
            <w:r w:rsidRPr="00F02BC5">
              <w:rPr>
                <w:rFonts w:cs="Arial"/>
                <w:szCs w:val="16"/>
              </w:rPr>
              <w:t>Non-profit organisations</w:t>
            </w:r>
          </w:p>
        </w:tc>
        <w:tc>
          <w:tcPr>
            <w:tcW w:w="935" w:type="dxa"/>
            <w:tcBorders>
              <w:top w:val="nil"/>
              <w:left w:val="nil"/>
              <w:bottom w:val="nil"/>
              <w:right w:val="nil"/>
            </w:tcBorders>
            <w:shd w:val="clear" w:color="000000" w:fill="D9D9D9"/>
            <w:noWrap/>
            <w:vAlign w:val="center"/>
            <w:hideMark/>
          </w:tcPr>
          <w:p w14:paraId="11608793" w14:textId="77777777" w:rsidR="00076524" w:rsidRPr="00F02BC5" w:rsidRDefault="00076524">
            <w:pPr>
              <w:jc w:val="right"/>
              <w:rPr>
                <w:rFonts w:cs="Arial"/>
                <w:szCs w:val="16"/>
              </w:rPr>
            </w:pPr>
            <w:r w:rsidRPr="00F02BC5">
              <w:rPr>
                <w:rFonts w:cs="Arial"/>
                <w:szCs w:val="16"/>
              </w:rPr>
              <w:t>5,652</w:t>
            </w:r>
          </w:p>
        </w:tc>
        <w:tc>
          <w:tcPr>
            <w:tcW w:w="933" w:type="dxa"/>
            <w:tcBorders>
              <w:top w:val="nil"/>
              <w:left w:val="nil"/>
              <w:bottom w:val="nil"/>
              <w:right w:val="nil"/>
            </w:tcBorders>
            <w:shd w:val="clear" w:color="000000" w:fill="FFFFFF"/>
            <w:noWrap/>
            <w:vAlign w:val="center"/>
            <w:hideMark/>
          </w:tcPr>
          <w:p w14:paraId="3F3DD9F6" w14:textId="77777777" w:rsidR="00076524" w:rsidRPr="00F02BC5" w:rsidRDefault="00076524">
            <w:pPr>
              <w:jc w:val="right"/>
              <w:rPr>
                <w:rFonts w:cs="Arial"/>
                <w:szCs w:val="16"/>
              </w:rPr>
            </w:pPr>
            <w:r w:rsidRPr="00F02BC5">
              <w:rPr>
                <w:rFonts w:cs="Arial"/>
                <w:szCs w:val="16"/>
              </w:rPr>
              <w:t>5,330</w:t>
            </w:r>
          </w:p>
        </w:tc>
        <w:tc>
          <w:tcPr>
            <w:tcW w:w="236" w:type="dxa"/>
            <w:tcBorders>
              <w:top w:val="nil"/>
              <w:left w:val="nil"/>
              <w:bottom w:val="nil"/>
              <w:right w:val="nil"/>
            </w:tcBorders>
            <w:shd w:val="clear" w:color="auto" w:fill="auto"/>
            <w:noWrap/>
            <w:vAlign w:val="center"/>
            <w:hideMark/>
          </w:tcPr>
          <w:p w14:paraId="42DF77C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201E23C" w14:textId="77777777" w:rsidR="00076524" w:rsidRPr="00F02BC5" w:rsidRDefault="00076524">
            <w:pPr>
              <w:jc w:val="right"/>
              <w:rPr>
                <w:rFonts w:cs="Arial"/>
                <w:szCs w:val="16"/>
              </w:rPr>
            </w:pPr>
            <w:r w:rsidRPr="00F02BC5">
              <w:rPr>
                <w:rFonts w:cs="Arial"/>
                <w:szCs w:val="16"/>
              </w:rPr>
              <w:t>5,652</w:t>
            </w:r>
          </w:p>
        </w:tc>
        <w:tc>
          <w:tcPr>
            <w:tcW w:w="934" w:type="dxa"/>
            <w:tcBorders>
              <w:top w:val="nil"/>
              <w:left w:val="nil"/>
              <w:bottom w:val="nil"/>
              <w:right w:val="nil"/>
            </w:tcBorders>
            <w:shd w:val="clear" w:color="000000" w:fill="FFFFFF"/>
            <w:noWrap/>
            <w:vAlign w:val="center"/>
            <w:hideMark/>
          </w:tcPr>
          <w:p w14:paraId="6D50D755" w14:textId="77777777" w:rsidR="00076524" w:rsidRPr="00F02BC5" w:rsidRDefault="00076524">
            <w:pPr>
              <w:jc w:val="right"/>
              <w:rPr>
                <w:rFonts w:cs="Arial"/>
                <w:szCs w:val="16"/>
              </w:rPr>
            </w:pPr>
            <w:r w:rsidRPr="00F02BC5">
              <w:rPr>
                <w:rFonts w:cs="Arial"/>
                <w:szCs w:val="16"/>
              </w:rPr>
              <w:t>5,330</w:t>
            </w:r>
          </w:p>
        </w:tc>
      </w:tr>
      <w:tr w:rsidR="00076524" w:rsidRPr="00F02BC5" w14:paraId="4F814141" w14:textId="77777777" w:rsidTr="00076524">
        <w:trPr>
          <w:trHeight w:val="255"/>
        </w:trPr>
        <w:tc>
          <w:tcPr>
            <w:tcW w:w="3540" w:type="dxa"/>
            <w:tcBorders>
              <w:top w:val="nil"/>
              <w:left w:val="nil"/>
              <w:bottom w:val="nil"/>
              <w:right w:val="nil"/>
            </w:tcBorders>
            <w:shd w:val="clear" w:color="000000" w:fill="FFFFFF"/>
            <w:noWrap/>
            <w:vAlign w:val="center"/>
            <w:hideMark/>
          </w:tcPr>
          <w:p w14:paraId="31D96D4F" w14:textId="77777777" w:rsidR="00076524" w:rsidRPr="00F02BC5" w:rsidRDefault="00076524">
            <w:pPr>
              <w:ind w:firstLineChars="100" w:firstLine="160"/>
              <w:rPr>
                <w:rFonts w:cs="Arial"/>
                <w:szCs w:val="16"/>
              </w:rPr>
            </w:pPr>
            <w:r w:rsidRPr="00F02BC5">
              <w:rPr>
                <w:rFonts w:cs="Arial"/>
                <w:szCs w:val="16"/>
              </w:rPr>
              <w:t>Multi-jurisdictional sector</w:t>
            </w:r>
          </w:p>
        </w:tc>
        <w:tc>
          <w:tcPr>
            <w:tcW w:w="935" w:type="dxa"/>
            <w:tcBorders>
              <w:top w:val="nil"/>
              <w:left w:val="nil"/>
              <w:bottom w:val="nil"/>
              <w:right w:val="nil"/>
            </w:tcBorders>
            <w:shd w:val="clear" w:color="000000" w:fill="D9D9D9"/>
            <w:noWrap/>
            <w:vAlign w:val="center"/>
            <w:hideMark/>
          </w:tcPr>
          <w:p w14:paraId="7D43347B" w14:textId="77777777" w:rsidR="00076524" w:rsidRPr="00F02BC5" w:rsidRDefault="00076524">
            <w:pPr>
              <w:jc w:val="right"/>
              <w:rPr>
                <w:rFonts w:cs="Arial"/>
                <w:szCs w:val="16"/>
              </w:rPr>
            </w:pPr>
            <w:r w:rsidRPr="00F02BC5">
              <w:rPr>
                <w:rFonts w:cs="Arial"/>
                <w:szCs w:val="16"/>
              </w:rPr>
              <w:t>10,391</w:t>
            </w:r>
          </w:p>
        </w:tc>
        <w:tc>
          <w:tcPr>
            <w:tcW w:w="933" w:type="dxa"/>
            <w:tcBorders>
              <w:top w:val="nil"/>
              <w:left w:val="nil"/>
              <w:bottom w:val="nil"/>
              <w:right w:val="nil"/>
            </w:tcBorders>
            <w:shd w:val="clear" w:color="000000" w:fill="FFFFFF"/>
            <w:noWrap/>
            <w:vAlign w:val="center"/>
            <w:hideMark/>
          </w:tcPr>
          <w:p w14:paraId="16414926" w14:textId="77777777" w:rsidR="00076524" w:rsidRPr="00F02BC5" w:rsidRDefault="00076524">
            <w:pPr>
              <w:jc w:val="right"/>
              <w:rPr>
                <w:rFonts w:cs="Arial"/>
                <w:szCs w:val="16"/>
              </w:rPr>
            </w:pPr>
            <w:r w:rsidRPr="00F02BC5">
              <w:rPr>
                <w:rFonts w:cs="Arial"/>
                <w:szCs w:val="16"/>
              </w:rPr>
              <w:t>10,220</w:t>
            </w:r>
          </w:p>
        </w:tc>
        <w:tc>
          <w:tcPr>
            <w:tcW w:w="236" w:type="dxa"/>
            <w:tcBorders>
              <w:top w:val="nil"/>
              <w:left w:val="nil"/>
              <w:bottom w:val="nil"/>
              <w:right w:val="nil"/>
            </w:tcBorders>
            <w:shd w:val="clear" w:color="auto" w:fill="auto"/>
            <w:noWrap/>
            <w:vAlign w:val="center"/>
            <w:hideMark/>
          </w:tcPr>
          <w:p w14:paraId="619FF10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FEE5230" w14:textId="77777777" w:rsidR="00076524" w:rsidRPr="00F02BC5" w:rsidRDefault="00076524">
            <w:pPr>
              <w:jc w:val="right"/>
              <w:rPr>
                <w:rFonts w:cs="Arial"/>
                <w:szCs w:val="16"/>
              </w:rPr>
            </w:pPr>
            <w:r w:rsidRPr="00F02BC5">
              <w:rPr>
                <w:rFonts w:cs="Arial"/>
                <w:szCs w:val="16"/>
              </w:rPr>
              <w:t>10,391</w:t>
            </w:r>
          </w:p>
        </w:tc>
        <w:tc>
          <w:tcPr>
            <w:tcW w:w="934" w:type="dxa"/>
            <w:tcBorders>
              <w:top w:val="nil"/>
              <w:left w:val="nil"/>
              <w:bottom w:val="nil"/>
              <w:right w:val="nil"/>
            </w:tcBorders>
            <w:shd w:val="clear" w:color="000000" w:fill="FFFFFF"/>
            <w:noWrap/>
            <w:vAlign w:val="center"/>
            <w:hideMark/>
          </w:tcPr>
          <w:p w14:paraId="04D3E192" w14:textId="77777777" w:rsidR="00076524" w:rsidRPr="00F02BC5" w:rsidRDefault="00076524">
            <w:pPr>
              <w:jc w:val="right"/>
              <w:rPr>
                <w:rFonts w:cs="Arial"/>
                <w:szCs w:val="16"/>
              </w:rPr>
            </w:pPr>
            <w:r w:rsidRPr="00F02BC5">
              <w:rPr>
                <w:rFonts w:cs="Arial"/>
                <w:szCs w:val="16"/>
              </w:rPr>
              <w:t>10,220</w:t>
            </w:r>
          </w:p>
        </w:tc>
      </w:tr>
      <w:tr w:rsidR="00076524" w:rsidRPr="00F02BC5" w14:paraId="69F6D8D9" w14:textId="77777777" w:rsidTr="00076524">
        <w:trPr>
          <w:trHeight w:val="255"/>
        </w:trPr>
        <w:tc>
          <w:tcPr>
            <w:tcW w:w="3540" w:type="dxa"/>
            <w:tcBorders>
              <w:top w:val="nil"/>
              <w:left w:val="nil"/>
              <w:bottom w:val="nil"/>
              <w:right w:val="nil"/>
            </w:tcBorders>
            <w:shd w:val="clear" w:color="000000" w:fill="FFFFFF"/>
            <w:noWrap/>
            <w:vAlign w:val="center"/>
            <w:hideMark/>
          </w:tcPr>
          <w:p w14:paraId="2CB142B1" w14:textId="77777777" w:rsidR="00076524" w:rsidRPr="00F02BC5" w:rsidRDefault="00076524">
            <w:pPr>
              <w:ind w:firstLineChars="100" w:firstLine="160"/>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27583F3E" w14:textId="77777777" w:rsidR="00076524" w:rsidRPr="00F02BC5" w:rsidRDefault="00076524">
            <w:pPr>
              <w:jc w:val="right"/>
              <w:rPr>
                <w:rFonts w:cs="Arial"/>
                <w:szCs w:val="16"/>
              </w:rPr>
            </w:pPr>
            <w:r w:rsidRPr="00F02BC5">
              <w:rPr>
                <w:rFonts w:cs="Arial"/>
                <w:szCs w:val="16"/>
              </w:rPr>
              <w:t>1,244</w:t>
            </w:r>
          </w:p>
        </w:tc>
        <w:tc>
          <w:tcPr>
            <w:tcW w:w="933" w:type="dxa"/>
            <w:tcBorders>
              <w:top w:val="nil"/>
              <w:left w:val="nil"/>
              <w:bottom w:val="nil"/>
              <w:right w:val="nil"/>
            </w:tcBorders>
            <w:shd w:val="clear" w:color="000000" w:fill="FFFFFF"/>
            <w:noWrap/>
            <w:vAlign w:val="center"/>
            <w:hideMark/>
          </w:tcPr>
          <w:p w14:paraId="7F7EF72D" w14:textId="77777777" w:rsidR="00076524" w:rsidRPr="00F02BC5" w:rsidRDefault="00076524">
            <w:pPr>
              <w:jc w:val="right"/>
              <w:rPr>
                <w:rFonts w:cs="Arial"/>
                <w:szCs w:val="16"/>
              </w:rPr>
            </w:pPr>
            <w:r w:rsidRPr="00F02BC5">
              <w:rPr>
                <w:rFonts w:cs="Arial"/>
                <w:szCs w:val="16"/>
              </w:rPr>
              <w:t>1,045</w:t>
            </w:r>
          </w:p>
        </w:tc>
        <w:tc>
          <w:tcPr>
            <w:tcW w:w="236" w:type="dxa"/>
            <w:tcBorders>
              <w:top w:val="nil"/>
              <w:left w:val="nil"/>
              <w:bottom w:val="nil"/>
              <w:right w:val="nil"/>
            </w:tcBorders>
            <w:shd w:val="clear" w:color="auto" w:fill="auto"/>
            <w:noWrap/>
            <w:vAlign w:val="center"/>
            <w:hideMark/>
          </w:tcPr>
          <w:p w14:paraId="44DD686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CFAA5A8" w14:textId="77777777" w:rsidR="00076524" w:rsidRPr="00F02BC5" w:rsidRDefault="00076524">
            <w:pPr>
              <w:jc w:val="right"/>
              <w:rPr>
                <w:rFonts w:cs="Arial"/>
                <w:szCs w:val="16"/>
              </w:rPr>
            </w:pPr>
            <w:r w:rsidRPr="00F02BC5">
              <w:rPr>
                <w:rFonts w:cs="Arial"/>
                <w:szCs w:val="16"/>
              </w:rPr>
              <w:t>1,214</w:t>
            </w:r>
          </w:p>
        </w:tc>
        <w:tc>
          <w:tcPr>
            <w:tcW w:w="934" w:type="dxa"/>
            <w:tcBorders>
              <w:top w:val="nil"/>
              <w:left w:val="nil"/>
              <w:bottom w:val="nil"/>
              <w:right w:val="nil"/>
            </w:tcBorders>
            <w:shd w:val="clear" w:color="000000" w:fill="FFFFFF"/>
            <w:noWrap/>
            <w:vAlign w:val="center"/>
            <w:hideMark/>
          </w:tcPr>
          <w:p w14:paraId="36B21C5C" w14:textId="77777777" w:rsidR="00076524" w:rsidRPr="00F02BC5" w:rsidRDefault="00076524">
            <w:pPr>
              <w:jc w:val="right"/>
              <w:rPr>
                <w:rFonts w:cs="Arial"/>
                <w:szCs w:val="16"/>
              </w:rPr>
            </w:pPr>
            <w:r w:rsidRPr="00F02BC5">
              <w:rPr>
                <w:rFonts w:cs="Arial"/>
                <w:szCs w:val="16"/>
              </w:rPr>
              <w:t>1,019</w:t>
            </w:r>
          </w:p>
        </w:tc>
      </w:tr>
      <w:tr w:rsidR="00076524" w:rsidRPr="00F02BC5" w14:paraId="197B5110" w14:textId="77777777" w:rsidTr="00076524">
        <w:trPr>
          <w:trHeight w:val="255"/>
        </w:trPr>
        <w:tc>
          <w:tcPr>
            <w:tcW w:w="3540" w:type="dxa"/>
            <w:tcBorders>
              <w:top w:val="nil"/>
              <w:left w:val="nil"/>
              <w:bottom w:val="nil"/>
              <w:right w:val="nil"/>
            </w:tcBorders>
            <w:shd w:val="clear" w:color="000000" w:fill="FFFFFF"/>
            <w:noWrap/>
            <w:vAlign w:val="center"/>
            <w:hideMark/>
          </w:tcPr>
          <w:p w14:paraId="3DE9FE75" w14:textId="77777777" w:rsidR="00076524" w:rsidRPr="00F02BC5" w:rsidRDefault="00076524">
            <w:pPr>
              <w:rPr>
                <w:rFonts w:cs="Arial"/>
                <w:b/>
                <w:bCs/>
                <w:szCs w:val="16"/>
              </w:rPr>
            </w:pPr>
            <w:r w:rsidRPr="00F02BC5">
              <w:rPr>
                <w:rFonts w:cs="Arial"/>
                <w:b/>
                <w:bCs/>
                <w:szCs w:val="16"/>
              </w:rPr>
              <w:t>Total current grants expense</w:t>
            </w:r>
          </w:p>
        </w:tc>
        <w:tc>
          <w:tcPr>
            <w:tcW w:w="935" w:type="dxa"/>
            <w:tcBorders>
              <w:top w:val="single" w:sz="4" w:space="0" w:color="000000"/>
              <w:left w:val="nil"/>
              <w:bottom w:val="single" w:sz="4" w:space="0" w:color="000000"/>
              <w:right w:val="nil"/>
            </w:tcBorders>
            <w:shd w:val="clear" w:color="000000" w:fill="D9D9D9"/>
            <w:noWrap/>
            <w:vAlign w:val="center"/>
            <w:hideMark/>
          </w:tcPr>
          <w:p w14:paraId="54D3B17C" w14:textId="77777777" w:rsidR="00076524" w:rsidRPr="00F02BC5" w:rsidRDefault="00076524">
            <w:pPr>
              <w:jc w:val="right"/>
              <w:rPr>
                <w:rFonts w:cs="Arial"/>
                <w:b/>
                <w:bCs/>
                <w:color w:val="000000"/>
                <w:szCs w:val="16"/>
              </w:rPr>
            </w:pPr>
            <w:r w:rsidRPr="00F02BC5">
              <w:rPr>
                <w:rFonts w:cs="Arial"/>
                <w:b/>
                <w:bCs/>
                <w:color w:val="000000"/>
                <w:szCs w:val="16"/>
              </w:rPr>
              <w:t>149,799</w:t>
            </w:r>
          </w:p>
        </w:tc>
        <w:tc>
          <w:tcPr>
            <w:tcW w:w="933" w:type="dxa"/>
            <w:tcBorders>
              <w:top w:val="single" w:sz="4" w:space="0" w:color="000000"/>
              <w:left w:val="nil"/>
              <w:bottom w:val="single" w:sz="4" w:space="0" w:color="000000"/>
              <w:right w:val="nil"/>
            </w:tcBorders>
            <w:shd w:val="clear" w:color="auto" w:fill="auto"/>
            <w:noWrap/>
            <w:vAlign w:val="center"/>
            <w:hideMark/>
          </w:tcPr>
          <w:p w14:paraId="584CB9DD" w14:textId="77777777" w:rsidR="00076524" w:rsidRPr="00F02BC5" w:rsidRDefault="00076524">
            <w:pPr>
              <w:jc w:val="right"/>
              <w:rPr>
                <w:rFonts w:cs="Arial"/>
                <w:b/>
                <w:bCs/>
                <w:color w:val="000000"/>
                <w:szCs w:val="16"/>
              </w:rPr>
            </w:pPr>
            <w:r w:rsidRPr="00F02BC5">
              <w:rPr>
                <w:rFonts w:cs="Arial"/>
                <w:b/>
                <w:bCs/>
                <w:color w:val="000000"/>
                <w:szCs w:val="16"/>
              </w:rPr>
              <w:t xml:space="preserve">147,982 </w:t>
            </w:r>
          </w:p>
        </w:tc>
        <w:tc>
          <w:tcPr>
            <w:tcW w:w="236" w:type="dxa"/>
            <w:tcBorders>
              <w:top w:val="nil"/>
              <w:left w:val="nil"/>
              <w:bottom w:val="nil"/>
              <w:right w:val="nil"/>
            </w:tcBorders>
            <w:shd w:val="clear" w:color="000000" w:fill="FFFFFF"/>
            <w:noWrap/>
            <w:vAlign w:val="center"/>
            <w:hideMark/>
          </w:tcPr>
          <w:p w14:paraId="128328A2" w14:textId="77777777" w:rsidR="00076524" w:rsidRPr="00F02BC5" w:rsidRDefault="00076524">
            <w:pPr>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CBA7E0E" w14:textId="77777777" w:rsidR="00076524" w:rsidRPr="00F02BC5" w:rsidRDefault="00076524">
            <w:pPr>
              <w:jc w:val="right"/>
              <w:rPr>
                <w:rFonts w:cs="Arial"/>
                <w:b/>
                <w:bCs/>
                <w:color w:val="000000"/>
                <w:szCs w:val="16"/>
              </w:rPr>
            </w:pPr>
            <w:r w:rsidRPr="00F02BC5">
              <w:rPr>
                <w:rFonts w:cs="Arial"/>
                <w:b/>
                <w:bCs/>
                <w:color w:val="000000"/>
                <w:szCs w:val="16"/>
              </w:rPr>
              <w:t>149,769</w:t>
            </w:r>
          </w:p>
        </w:tc>
        <w:tc>
          <w:tcPr>
            <w:tcW w:w="934" w:type="dxa"/>
            <w:tcBorders>
              <w:top w:val="single" w:sz="4" w:space="0" w:color="000000"/>
              <w:left w:val="nil"/>
              <w:bottom w:val="single" w:sz="4" w:space="0" w:color="000000"/>
              <w:right w:val="nil"/>
            </w:tcBorders>
            <w:shd w:val="clear" w:color="auto" w:fill="auto"/>
            <w:noWrap/>
            <w:vAlign w:val="center"/>
            <w:hideMark/>
          </w:tcPr>
          <w:p w14:paraId="2982C990" w14:textId="77777777" w:rsidR="00076524" w:rsidRPr="00F02BC5" w:rsidRDefault="00076524">
            <w:pPr>
              <w:jc w:val="right"/>
              <w:rPr>
                <w:rFonts w:cs="Arial"/>
                <w:b/>
                <w:bCs/>
                <w:color w:val="000000"/>
                <w:szCs w:val="16"/>
              </w:rPr>
            </w:pPr>
            <w:r w:rsidRPr="00F02BC5">
              <w:rPr>
                <w:rFonts w:cs="Arial"/>
                <w:b/>
                <w:bCs/>
                <w:color w:val="000000"/>
                <w:szCs w:val="16"/>
              </w:rPr>
              <w:t xml:space="preserve">147,956 </w:t>
            </w:r>
          </w:p>
        </w:tc>
      </w:tr>
      <w:tr w:rsidR="00076524" w:rsidRPr="00F02BC5" w14:paraId="73403076" w14:textId="77777777" w:rsidTr="00076524">
        <w:trPr>
          <w:trHeight w:val="255"/>
        </w:trPr>
        <w:tc>
          <w:tcPr>
            <w:tcW w:w="3540" w:type="dxa"/>
            <w:tcBorders>
              <w:top w:val="nil"/>
              <w:left w:val="nil"/>
              <w:bottom w:val="nil"/>
              <w:right w:val="nil"/>
            </w:tcBorders>
            <w:shd w:val="clear" w:color="000000" w:fill="FFFFFF"/>
            <w:noWrap/>
            <w:vAlign w:val="center"/>
            <w:hideMark/>
          </w:tcPr>
          <w:p w14:paraId="2AE18BAF" w14:textId="77777777" w:rsidR="00076524" w:rsidRPr="00F02BC5" w:rsidRDefault="00076524">
            <w:pPr>
              <w:rPr>
                <w:rFonts w:cs="Arial"/>
                <w:b/>
                <w:bCs/>
                <w:szCs w:val="16"/>
              </w:rPr>
            </w:pPr>
            <w:r w:rsidRPr="00F02BC5">
              <w:rPr>
                <w:rFonts w:cs="Arial"/>
                <w:b/>
                <w:bCs/>
                <w:szCs w:val="16"/>
              </w:rPr>
              <w:t>Capital grants expense</w:t>
            </w:r>
          </w:p>
        </w:tc>
        <w:tc>
          <w:tcPr>
            <w:tcW w:w="935" w:type="dxa"/>
            <w:tcBorders>
              <w:top w:val="nil"/>
              <w:left w:val="nil"/>
              <w:bottom w:val="nil"/>
              <w:right w:val="nil"/>
            </w:tcBorders>
            <w:shd w:val="clear" w:color="000000" w:fill="D9D9D9"/>
            <w:noWrap/>
            <w:vAlign w:val="center"/>
            <w:hideMark/>
          </w:tcPr>
          <w:p w14:paraId="29B88D3F"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auto" w:fill="auto"/>
            <w:noWrap/>
            <w:vAlign w:val="center"/>
            <w:hideMark/>
          </w:tcPr>
          <w:p w14:paraId="280F671B" w14:textId="77777777" w:rsidR="00076524" w:rsidRPr="00F02BC5" w:rsidRDefault="00076524">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71F339A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AF749AF"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auto" w:fill="auto"/>
            <w:noWrap/>
            <w:vAlign w:val="center"/>
            <w:hideMark/>
          </w:tcPr>
          <w:p w14:paraId="1BD270DB" w14:textId="77777777" w:rsidR="00076524" w:rsidRPr="00F02BC5" w:rsidRDefault="00076524">
            <w:pPr>
              <w:jc w:val="right"/>
              <w:rPr>
                <w:rFonts w:cs="Arial"/>
                <w:color w:val="000000"/>
                <w:szCs w:val="16"/>
              </w:rPr>
            </w:pPr>
          </w:p>
        </w:tc>
      </w:tr>
      <w:tr w:rsidR="00076524" w:rsidRPr="00F02BC5" w14:paraId="33FD03EE" w14:textId="77777777" w:rsidTr="00076524">
        <w:trPr>
          <w:trHeight w:val="255"/>
        </w:trPr>
        <w:tc>
          <w:tcPr>
            <w:tcW w:w="3540" w:type="dxa"/>
            <w:tcBorders>
              <w:top w:val="nil"/>
              <w:left w:val="nil"/>
              <w:bottom w:val="nil"/>
              <w:right w:val="nil"/>
            </w:tcBorders>
            <w:shd w:val="clear" w:color="000000" w:fill="FFFFFF"/>
            <w:noWrap/>
            <w:vAlign w:val="center"/>
            <w:hideMark/>
          </w:tcPr>
          <w:p w14:paraId="009013D6" w14:textId="77777777" w:rsidR="00076524" w:rsidRPr="00F02BC5" w:rsidRDefault="00076524">
            <w:pPr>
              <w:ind w:firstLineChars="100" w:firstLine="160"/>
              <w:rPr>
                <w:rFonts w:cs="Arial"/>
                <w:szCs w:val="16"/>
              </w:rPr>
            </w:pPr>
            <w:r w:rsidRPr="00F02BC5">
              <w:rPr>
                <w:rFonts w:cs="Arial"/>
                <w:szCs w:val="16"/>
              </w:rPr>
              <w:t>Mutually agreed write-downs</w:t>
            </w:r>
          </w:p>
        </w:tc>
        <w:tc>
          <w:tcPr>
            <w:tcW w:w="935" w:type="dxa"/>
            <w:tcBorders>
              <w:top w:val="nil"/>
              <w:left w:val="nil"/>
              <w:bottom w:val="nil"/>
              <w:right w:val="nil"/>
            </w:tcBorders>
            <w:shd w:val="clear" w:color="000000" w:fill="D9D9D9"/>
            <w:noWrap/>
            <w:vAlign w:val="center"/>
            <w:hideMark/>
          </w:tcPr>
          <w:p w14:paraId="32559AB0" w14:textId="77777777" w:rsidR="00076524" w:rsidRPr="00F02BC5" w:rsidRDefault="00076524">
            <w:pPr>
              <w:jc w:val="right"/>
              <w:rPr>
                <w:rFonts w:cs="Arial"/>
                <w:szCs w:val="16"/>
              </w:rPr>
            </w:pPr>
            <w:r w:rsidRPr="00F02BC5">
              <w:rPr>
                <w:rFonts w:cs="Arial"/>
                <w:szCs w:val="16"/>
              </w:rPr>
              <w:t>3,114</w:t>
            </w:r>
          </w:p>
        </w:tc>
        <w:tc>
          <w:tcPr>
            <w:tcW w:w="933" w:type="dxa"/>
            <w:tcBorders>
              <w:top w:val="nil"/>
              <w:left w:val="nil"/>
              <w:bottom w:val="nil"/>
              <w:right w:val="nil"/>
            </w:tcBorders>
            <w:shd w:val="clear" w:color="000000" w:fill="FFFFFF"/>
            <w:noWrap/>
            <w:vAlign w:val="center"/>
            <w:hideMark/>
          </w:tcPr>
          <w:p w14:paraId="191C1048" w14:textId="77777777" w:rsidR="00076524" w:rsidRPr="00F02BC5" w:rsidRDefault="00076524">
            <w:pPr>
              <w:jc w:val="right"/>
              <w:rPr>
                <w:rFonts w:cs="Arial"/>
                <w:szCs w:val="16"/>
              </w:rPr>
            </w:pPr>
            <w:r w:rsidRPr="00F02BC5">
              <w:rPr>
                <w:rFonts w:cs="Arial"/>
                <w:szCs w:val="16"/>
              </w:rPr>
              <w:t>1,243</w:t>
            </w:r>
          </w:p>
        </w:tc>
        <w:tc>
          <w:tcPr>
            <w:tcW w:w="236" w:type="dxa"/>
            <w:tcBorders>
              <w:top w:val="nil"/>
              <w:left w:val="nil"/>
              <w:bottom w:val="nil"/>
              <w:right w:val="nil"/>
            </w:tcBorders>
            <w:shd w:val="clear" w:color="auto" w:fill="auto"/>
            <w:noWrap/>
            <w:vAlign w:val="center"/>
            <w:hideMark/>
          </w:tcPr>
          <w:p w14:paraId="64A95DE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0854565" w14:textId="77777777" w:rsidR="00076524" w:rsidRPr="00F02BC5" w:rsidRDefault="00076524">
            <w:pPr>
              <w:jc w:val="right"/>
              <w:rPr>
                <w:rFonts w:cs="Arial"/>
                <w:szCs w:val="16"/>
              </w:rPr>
            </w:pPr>
            <w:r w:rsidRPr="00F02BC5">
              <w:rPr>
                <w:rFonts w:cs="Arial"/>
                <w:szCs w:val="16"/>
              </w:rPr>
              <w:t>3,114</w:t>
            </w:r>
          </w:p>
        </w:tc>
        <w:tc>
          <w:tcPr>
            <w:tcW w:w="934" w:type="dxa"/>
            <w:tcBorders>
              <w:top w:val="nil"/>
              <w:left w:val="nil"/>
              <w:bottom w:val="nil"/>
              <w:right w:val="nil"/>
            </w:tcBorders>
            <w:shd w:val="clear" w:color="000000" w:fill="FFFFFF"/>
            <w:noWrap/>
            <w:vAlign w:val="center"/>
            <w:hideMark/>
          </w:tcPr>
          <w:p w14:paraId="23C41241" w14:textId="77777777" w:rsidR="00076524" w:rsidRPr="00F02BC5" w:rsidRDefault="00076524">
            <w:pPr>
              <w:jc w:val="right"/>
              <w:rPr>
                <w:rFonts w:cs="Arial"/>
                <w:szCs w:val="16"/>
              </w:rPr>
            </w:pPr>
            <w:r w:rsidRPr="00F02BC5">
              <w:rPr>
                <w:rFonts w:cs="Arial"/>
                <w:szCs w:val="16"/>
              </w:rPr>
              <w:t>1,243</w:t>
            </w:r>
          </w:p>
        </w:tc>
      </w:tr>
      <w:tr w:rsidR="00076524" w:rsidRPr="00F02BC5" w14:paraId="02E69439" w14:textId="77777777" w:rsidTr="00076524">
        <w:trPr>
          <w:trHeight w:val="255"/>
        </w:trPr>
        <w:tc>
          <w:tcPr>
            <w:tcW w:w="3540" w:type="dxa"/>
            <w:tcBorders>
              <w:top w:val="nil"/>
              <w:left w:val="nil"/>
              <w:bottom w:val="nil"/>
              <w:right w:val="nil"/>
            </w:tcBorders>
            <w:shd w:val="clear" w:color="000000" w:fill="FFFFFF"/>
            <w:noWrap/>
            <w:vAlign w:val="center"/>
            <w:hideMark/>
          </w:tcPr>
          <w:p w14:paraId="0C8CA3C5" w14:textId="77777777" w:rsidR="00076524" w:rsidRPr="00F02BC5" w:rsidRDefault="00076524">
            <w:pPr>
              <w:ind w:firstLineChars="100" w:firstLine="160"/>
              <w:rPr>
                <w:rFonts w:cs="Arial"/>
                <w:i/>
                <w:iCs/>
                <w:szCs w:val="16"/>
              </w:rPr>
            </w:pPr>
            <w:r w:rsidRPr="00F02BC5">
              <w:rPr>
                <w:rFonts w:cs="Arial"/>
                <w:i/>
                <w:iCs/>
                <w:szCs w:val="16"/>
              </w:rPr>
              <w:t>Other capital grants expense</w:t>
            </w:r>
          </w:p>
        </w:tc>
        <w:tc>
          <w:tcPr>
            <w:tcW w:w="935" w:type="dxa"/>
            <w:tcBorders>
              <w:top w:val="nil"/>
              <w:left w:val="nil"/>
              <w:bottom w:val="nil"/>
              <w:right w:val="nil"/>
            </w:tcBorders>
            <w:shd w:val="clear" w:color="000000" w:fill="D9D9D9"/>
            <w:noWrap/>
            <w:vAlign w:val="center"/>
            <w:hideMark/>
          </w:tcPr>
          <w:p w14:paraId="0A737C09"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auto" w:fill="auto"/>
            <w:noWrap/>
            <w:vAlign w:val="center"/>
            <w:hideMark/>
          </w:tcPr>
          <w:p w14:paraId="0B6A12FB" w14:textId="77777777" w:rsidR="00076524" w:rsidRPr="00F02BC5" w:rsidRDefault="00076524">
            <w:pPr>
              <w:jc w:val="right"/>
              <w:rPr>
                <w:rFonts w:cs="Arial"/>
                <w:color w:val="000000"/>
                <w:szCs w:val="16"/>
              </w:rPr>
            </w:pPr>
          </w:p>
        </w:tc>
        <w:tc>
          <w:tcPr>
            <w:tcW w:w="236" w:type="dxa"/>
            <w:tcBorders>
              <w:top w:val="nil"/>
              <w:left w:val="nil"/>
              <w:bottom w:val="nil"/>
              <w:right w:val="nil"/>
            </w:tcBorders>
            <w:shd w:val="clear" w:color="000000" w:fill="FFFFFF"/>
            <w:noWrap/>
            <w:vAlign w:val="center"/>
            <w:hideMark/>
          </w:tcPr>
          <w:p w14:paraId="7F66D30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6BA2442"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auto" w:fill="auto"/>
            <w:noWrap/>
            <w:vAlign w:val="center"/>
            <w:hideMark/>
          </w:tcPr>
          <w:p w14:paraId="4E0DCFB8" w14:textId="77777777" w:rsidR="00076524" w:rsidRPr="00F02BC5" w:rsidRDefault="00076524">
            <w:pPr>
              <w:jc w:val="right"/>
              <w:rPr>
                <w:rFonts w:cs="Arial"/>
                <w:color w:val="000000"/>
                <w:szCs w:val="16"/>
              </w:rPr>
            </w:pPr>
          </w:p>
        </w:tc>
      </w:tr>
      <w:tr w:rsidR="00076524" w:rsidRPr="00F02BC5" w14:paraId="372634CF" w14:textId="77777777" w:rsidTr="00076524">
        <w:trPr>
          <w:trHeight w:val="255"/>
        </w:trPr>
        <w:tc>
          <w:tcPr>
            <w:tcW w:w="3540" w:type="dxa"/>
            <w:tcBorders>
              <w:top w:val="nil"/>
              <w:left w:val="nil"/>
              <w:bottom w:val="nil"/>
              <w:right w:val="nil"/>
            </w:tcBorders>
            <w:shd w:val="clear" w:color="000000" w:fill="FFFFFF"/>
            <w:noWrap/>
            <w:vAlign w:val="center"/>
            <w:hideMark/>
          </w:tcPr>
          <w:p w14:paraId="62D10208" w14:textId="77777777" w:rsidR="00076524" w:rsidRPr="00F02BC5" w:rsidRDefault="00076524">
            <w:pPr>
              <w:ind w:firstLineChars="200" w:firstLine="320"/>
              <w:rPr>
                <w:rFonts w:cs="Arial"/>
                <w:szCs w:val="16"/>
              </w:rPr>
            </w:pPr>
            <w:r w:rsidRPr="00F02BC5">
              <w:rPr>
                <w:rFonts w:cs="Arial"/>
                <w:szCs w:val="16"/>
              </w:rPr>
              <w:t>State and territory governments(a)</w:t>
            </w:r>
          </w:p>
        </w:tc>
        <w:tc>
          <w:tcPr>
            <w:tcW w:w="935" w:type="dxa"/>
            <w:tcBorders>
              <w:top w:val="nil"/>
              <w:left w:val="nil"/>
              <w:bottom w:val="nil"/>
              <w:right w:val="nil"/>
            </w:tcBorders>
            <w:shd w:val="clear" w:color="000000" w:fill="D9D9D9"/>
            <w:noWrap/>
            <w:vAlign w:val="center"/>
            <w:hideMark/>
          </w:tcPr>
          <w:p w14:paraId="0747D703" w14:textId="77777777" w:rsidR="00076524" w:rsidRPr="00F02BC5" w:rsidRDefault="00076524">
            <w:pPr>
              <w:jc w:val="right"/>
              <w:rPr>
                <w:rFonts w:cs="Arial"/>
                <w:szCs w:val="16"/>
              </w:rPr>
            </w:pPr>
            <w:r w:rsidRPr="00F02BC5">
              <w:rPr>
                <w:rFonts w:cs="Arial"/>
                <w:szCs w:val="16"/>
              </w:rPr>
              <w:t>7,064</w:t>
            </w:r>
          </w:p>
        </w:tc>
        <w:tc>
          <w:tcPr>
            <w:tcW w:w="933" w:type="dxa"/>
            <w:tcBorders>
              <w:top w:val="nil"/>
              <w:left w:val="nil"/>
              <w:bottom w:val="nil"/>
              <w:right w:val="nil"/>
            </w:tcBorders>
            <w:shd w:val="clear" w:color="000000" w:fill="FFFFFF"/>
            <w:noWrap/>
            <w:vAlign w:val="center"/>
            <w:hideMark/>
          </w:tcPr>
          <w:p w14:paraId="6A1039FF" w14:textId="77777777" w:rsidR="00076524" w:rsidRPr="00F02BC5" w:rsidRDefault="00076524">
            <w:pPr>
              <w:jc w:val="right"/>
              <w:rPr>
                <w:rFonts w:cs="Arial"/>
                <w:szCs w:val="16"/>
              </w:rPr>
            </w:pPr>
            <w:r w:rsidRPr="00F02BC5">
              <w:rPr>
                <w:rFonts w:cs="Arial"/>
                <w:szCs w:val="16"/>
              </w:rPr>
              <w:t>8,768</w:t>
            </w:r>
          </w:p>
        </w:tc>
        <w:tc>
          <w:tcPr>
            <w:tcW w:w="236" w:type="dxa"/>
            <w:tcBorders>
              <w:top w:val="nil"/>
              <w:left w:val="nil"/>
              <w:bottom w:val="nil"/>
              <w:right w:val="nil"/>
            </w:tcBorders>
            <w:shd w:val="clear" w:color="auto" w:fill="auto"/>
            <w:noWrap/>
            <w:vAlign w:val="center"/>
            <w:hideMark/>
          </w:tcPr>
          <w:p w14:paraId="0B8DD66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B674DC3" w14:textId="77777777" w:rsidR="00076524" w:rsidRPr="00F02BC5" w:rsidRDefault="00076524">
            <w:pPr>
              <w:jc w:val="right"/>
              <w:rPr>
                <w:rFonts w:cs="Arial"/>
                <w:szCs w:val="16"/>
              </w:rPr>
            </w:pPr>
            <w:r w:rsidRPr="00F02BC5">
              <w:rPr>
                <w:rFonts w:cs="Arial"/>
                <w:szCs w:val="16"/>
              </w:rPr>
              <w:t>7,064</w:t>
            </w:r>
          </w:p>
        </w:tc>
        <w:tc>
          <w:tcPr>
            <w:tcW w:w="934" w:type="dxa"/>
            <w:tcBorders>
              <w:top w:val="nil"/>
              <w:left w:val="nil"/>
              <w:bottom w:val="nil"/>
              <w:right w:val="nil"/>
            </w:tcBorders>
            <w:shd w:val="clear" w:color="000000" w:fill="FFFFFF"/>
            <w:noWrap/>
            <w:vAlign w:val="center"/>
            <w:hideMark/>
          </w:tcPr>
          <w:p w14:paraId="251F26F4" w14:textId="77777777" w:rsidR="00076524" w:rsidRPr="00F02BC5" w:rsidRDefault="00076524">
            <w:pPr>
              <w:jc w:val="right"/>
              <w:rPr>
                <w:rFonts w:cs="Arial"/>
                <w:szCs w:val="16"/>
              </w:rPr>
            </w:pPr>
            <w:r w:rsidRPr="00F02BC5">
              <w:rPr>
                <w:rFonts w:cs="Arial"/>
                <w:szCs w:val="16"/>
              </w:rPr>
              <w:t>8,768</w:t>
            </w:r>
          </w:p>
        </w:tc>
      </w:tr>
      <w:tr w:rsidR="00076524" w:rsidRPr="00F02BC5" w14:paraId="1A8D7F0C" w14:textId="77777777" w:rsidTr="00076524">
        <w:trPr>
          <w:trHeight w:val="255"/>
        </w:trPr>
        <w:tc>
          <w:tcPr>
            <w:tcW w:w="3540" w:type="dxa"/>
            <w:tcBorders>
              <w:top w:val="nil"/>
              <w:left w:val="nil"/>
              <w:bottom w:val="nil"/>
              <w:right w:val="nil"/>
            </w:tcBorders>
            <w:shd w:val="clear" w:color="000000" w:fill="FFFFFF"/>
            <w:noWrap/>
            <w:vAlign w:val="center"/>
            <w:hideMark/>
          </w:tcPr>
          <w:p w14:paraId="4FC4BEB1" w14:textId="77777777" w:rsidR="00076524" w:rsidRPr="00F02BC5" w:rsidRDefault="00076524">
            <w:pPr>
              <w:ind w:firstLineChars="200" w:firstLine="320"/>
              <w:rPr>
                <w:rFonts w:cs="Arial"/>
                <w:szCs w:val="16"/>
              </w:rPr>
            </w:pPr>
            <w:r w:rsidRPr="00F02BC5">
              <w:rPr>
                <w:rFonts w:cs="Arial"/>
                <w:szCs w:val="16"/>
              </w:rPr>
              <w:t>Local governments</w:t>
            </w:r>
          </w:p>
        </w:tc>
        <w:tc>
          <w:tcPr>
            <w:tcW w:w="935" w:type="dxa"/>
            <w:tcBorders>
              <w:top w:val="nil"/>
              <w:left w:val="nil"/>
              <w:bottom w:val="nil"/>
              <w:right w:val="nil"/>
            </w:tcBorders>
            <w:shd w:val="clear" w:color="000000" w:fill="D9D9D9"/>
            <w:noWrap/>
            <w:vAlign w:val="center"/>
            <w:hideMark/>
          </w:tcPr>
          <w:p w14:paraId="49D46FCE" w14:textId="77777777" w:rsidR="00076524" w:rsidRPr="00F02BC5" w:rsidRDefault="00076524">
            <w:pPr>
              <w:jc w:val="right"/>
              <w:rPr>
                <w:rFonts w:cs="Arial"/>
                <w:szCs w:val="16"/>
              </w:rPr>
            </w:pPr>
            <w:r w:rsidRPr="00F02BC5">
              <w:rPr>
                <w:rFonts w:cs="Arial"/>
                <w:szCs w:val="16"/>
              </w:rPr>
              <w:t>634</w:t>
            </w:r>
          </w:p>
        </w:tc>
        <w:tc>
          <w:tcPr>
            <w:tcW w:w="933" w:type="dxa"/>
            <w:tcBorders>
              <w:top w:val="nil"/>
              <w:left w:val="nil"/>
              <w:bottom w:val="nil"/>
              <w:right w:val="nil"/>
            </w:tcBorders>
            <w:shd w:val="clear" w:color="000000" w:fill="FFFFFF"/>
            <w:noWrap/>
            <w:vAlign w:val="center"/>
            <w:hideMark/>
          </w:tcPr>
          <w:p w14:paraId="75D21410" w14:textId="77777777" w:rsidR="00076524" w:rsidRPr="00F02BC5" w:rsidRDefault="00076524">
            <w:pPr>
              <w:jc w:val="right"/>
              <w:rPr>
                <w:rFonts w:cs="Arial"/>
                <w:szCs w:val="16"/>
              </w:rPr>
            </w:pPr>
            <w:r w:rsidRPr="00F02BC5">
              <w:rPr>
                <w:rFonts w:cs="Arial"/>
                <w:szCs w:val="16"/>
              </w:rPr>
              <w:t>436</w:t>
            </w:r>
          </w:p>
        </w:tc>
        <w:tc>
          <w:tcPr>
            <w:tcW w:w="236" w:type="dxa"/>
            <w:tcBorders>
              <w:top w:val="nil"/>
              <w:left w:val="nil"/>
              <w:bottom w:val="nil"/>
              <w:right w:val="nil"/>
            </w:tcBorders>
            <w:shd w:val="clear" w:color="auto" w:fill="auto"/>
            <w:noWrap/>
            <w:vAlign w:val="center"/>
            <w:hideMark/>
          </w:tcPr>
          <w:p w14:paraId="1758AF0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03FC49C" w14:textId="77777777" w:rsidR="00076524" w:rsidRPr="00F02BC5" w:rsidRDefault="00076524">
            <w:pPr>
              <w:jc w:val="right"/>
              <w:rPr>
                <w:rFonts w:cs="Arial"/>
                <w:szCs w:val="16"/>
              </w:rPr>
            </w:pPr>
            <w:r w:rsidRPr="00F02BC5">
              <w:rPr>
                <w:rFonts w:cs="Arial"/>
                <w:szCs w:val="16"/>
              </w:rPr>
              <w:t>634</w:t>
            </w:r>
          </w:p>
        </w:tc>
        <w:tc>
          <w:tcPr>
            <w:tcW w:w="934" w:type="dxa"/>
            <w:tcBorders>
              <w:top w:val="nil"/>
              <w:left w:val="nil"/>
              <w:bottom w:val="nil"/>
              <w:right w:val="nil"/>
            </w:tcBorders>
            <w:shd w:val="clear" w:color="000000" w:fill="FFFFFF"/>
            <w:noWrap/>
            <w:vAlign w:val="center"/>
            <w:hideMark/>
          </w:tcPr>
          <w:p w14:paraId="6966746E" w14:textId="77777777" w:rsidR="00076524" w:rsidRPr="00F02BC5" w:rsidRDefault="00076524">
            <w:pPr>
              <w:jc w:val="right"/>
              <w:rPr>
                <w:rFonts w:cs="Arial"/>
                <w:szCs w:val="16"/>
              </w:rPr>
            </w:pPr>
            <w:r w:rsidRPr="00F02BC5">
              <w:rPr>
                <w:rFonts w:cs="Arial"/>
                <w:szCs w:val="16"/>
              </w:rPr>
              <w:t>436</w:t>
            </w:r>
          </w:p>
        </w:tc>
      </w:tr>
      <w:tr w:rsidR="00076524" w:rsidRPr="00F02BC5" w14:paraId="71EAB6E9" w14:textId="77777777" w:rsidTr="00076524">
        <w:trPr>
          <w:trHeight w:val="255"/>
        </w:trPr>
        <w:tc>
          <w:tcPr>
            <w:tcW w:w="3540" w:type="dxa"/>
            <w:tcBorders>
              <w:top w:val="nil"/>
              <w:left w:val="nil"/>
              <w:bottom w:val="nil"/>
              <w:right w:val="nil"/>
            </w:tcBorders>
            <w:shd w:val="clear" w:color="000000" w:fill="FFFFFF"/>
            <w:noWrap/>
            <w:vAlign w:val="center"/>
            <w:hideMark/>
          </w:tcPr>
          <w:p w14:paraId="414FB618" w14:textId="77777777" w:rsidR="00076524" w:rsidRPr="00F02BC5" w:rsidRDefault="00076524">
            <w:pPr>
              <w:ind w:firstLineChars="200" w:firstLine="320"/>
              <w:rPr>
                <w:rFonts w:cs="Arial"/>
                <w:szCs w:val="16"/>
              </w:rPr>
            </w:pPr>
            <w:r w:rsidRPr="00F02BC5">
              <w:rPr>
                <w:rFonts w:cs="Arial"/>
                <w:szCs w:val="16"/>
              </w:rPr>
              <w:t>Non-profit organisations</w:t>
            </w:r>
          </w:p>
        </w:tc>
        <w:tc>
          <w:tcPr>
            <w:tcW w:w="935" w:type="dxa"/>
            <w:tcBorders>
              <w:top w:val="nil"/>
              <w:left w:val="nil"/>
              <w:bottom w:val="nil"/>
              <w:right w:val="nil"/>
            </w:tcBorders>
            <w:shd w:val="clear" w:color="000000" w:fill="D9D9D9"/>
            <w:noWrap/>
            <w:vAlign w:val="center"/>
            <w:hideMark/>
          </w:tcPr>
          <w:p w14:paraId="2A097C2E" w14:textId="77777777" w:rsidR="00076524" w:rsidRPr="00F02BC5" w:rsidRDefault="00076524">
            <w:pPr>
              <w:jc w:val="right"/>
              <w:rPr>
                <w:rFonts w:cs="Arial"/>
                <w:szCs w:val="16"/>
              </w:rPr>
            </w:pPr>
            <w:r w:rsidRPr="00F02BC5">
              <w:rPr>
                <w:rFonts w:cs="Arial"/>
                <w:szCs w:val="16"/>
              </w:rPr>
              <w:t>627</w:t>
            </w:r>
          </w:p>
        </w:tc>
        <w:tc>
          <w:tcPr>
            <w:tcW w:w="933" w:type="dxa"/>
            <w:tcBorders>
              <w:top w:val="nil"/>
              <w:left w:val="nil"/>
              <w:bottom w:val="nil"/>
              <w:right w:val="nil"/>
            </w:tcBorders>
            <w:shd w:val="clear" w:color="000000" w:fill="FFFFFF"/>
            <w:noWrap/>
            <w:vAlign w:val="center"/>
            <w:hideMark/>
          </w:tcPr>
          <w:p w14:paraId="48EDB2CC" w14:textId="77777777" w:rsidR="00076524" w:rsidRPr="00F02BC5" w:rsidRDefault="00076524">
            <w:pPr>
              <w:jc w:val="right"/>
              <w:rPr>
                <w:rFonts w:cs="Arial"/>
                <w:szCs w:val="16"/>
              </w:rPr>
            </w:pPr>
            <w:r w:rsidRPr="00F02BC5">
              <w:rPr>
                <w:rFonts w:cs="Arial"/>
                <w:szCs w:val="16"/>
              </w:rPr>
              <w:t>550</w:t>
            </w:r>
          </w:p>
        </w:tc>
        <w:tc>
          <w:tcPr>
            <w:tcW w:w="236" w:type="dxa"/>
            <w:tcBorders>
              <w:top w:val="nil"/>
              <w:left w:val="nil"/>
              <w:bottom w:val="nil"/>
              <w:right w:val="nil"/>
            </w:tcBorders>
            <w:shd w:val="clear" w:color="auto" w:fill="auto"/>
            <w:noWrap/>
            <w:vAlign w:val="center"/>
            <w:hideMark/>
          </w:tcPr>
          <w:p w14:paraId="61F11DE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A148F3D" w14:textId="77777777" w:rsidR="00076524" w:rsidRPr="00F02BC5" w:rsidRDefault="00076524">
            <w:pPr>
              <w:jc w:val="right"/>
              <w:rPr>
                <w:rFonts w:cs="Arial"/>
                <w:szCs w:val="16"/>
              </w:rPr>
            </w:pPr>
            <w:r w:rsidRPr="00F02BC5">
              <w:rPr>
                <w:rFonts w:cs="Arial"/>
                <w:szCs w:val="16"/>
              </w:rPr>
              <w:t>627</w:t>
            </w:r>
          </w:p>
        </w:tc>
        <w:tc>
          <w:tcPr>
            <w:tcW w:w="934" w:type="dxa"/>
            <w:tcBorders>
              <w:top w:val="nil"/>
              <w:left w:val="nil"/>
              <w:bottom w:val="nil"/>
              <w:right w:val="nil"/>
            </w:tcBorders>
            <w:shd w:val="clear" w:color="000000" w:fill="FFFFFF"/>
            <w:noWrap/>
            <w:vAlign w:val="center"/>
            <w:hideMark/>
          </w:tcPr>
          <w:p w14:paraId="01C80815" w14:textId="77777777" w:rsidR="00076524" w:rsidRPr="00F02BC5" w:rsidRDefault="00076524">
            <w:pPr>
              <w:jc w:val="right"/>
              <w:rPr>
                <w:rFonts w:cs="Arial"/>
                <w:szCs w:val="16"/>
              </w:rPr>
            </w:pPr>
            <w:r w:rsidRPr="00F02BC5">
              <w:rPr>
                <w:rFonts w:cs="Arial"/>
                <w:szCs w:val="16"/>
              </w:rPr>
              <w:t>550</w:t>
            </w:r>
          </w:p>
        </w:tc>
      </w:tr>
      <w:tr w:rsidR="00076524" w:rsidRPr="00F02BC5" w14:paraId="3F03BB01" w14:textId="77777777" w:rsidTr="00076524">
        <w:trPr>
          <w:trHeight w:val="255"/>
        </w:trPr>
        <w:tc>
          <w:tcPr>
            <w:tcW w:w="3540" w:type="dxa"/>
            <w:tcBorders>
              <w:top w:val="nil"/>
              <w:left w:val="nil"/>
              <w:bottom w:val="nil"/>
              <w:right w:val="nil"/>
            </w:tcBorders>
            <w:shd w:val="clear" w:color="000000" w:fill="FFFFFF"/>
            <w:noWrap/>
            <w:vAlign w:val="center"/>
            <w:hideMark/>
          </w:tcPr>
          <w:p w14:paraId="54780C12" w14:textId="77777777" w:rsidR="00076524" w:rsidRPr="00F02BC5" w:rsidRDefault="00076524">
            <w:pPr>
              <w:ind w:firstLineChars="200" w:firstLine="320"/>
              <w:rPr>
                <w:rFonts w:cs="Arial"/>
                <w:szCs w:val="16"/>
              </w:rPr>
            </w:pPr>
            <w:r w:rsidRPr="00F02BC5">
              <w:rPr>
                <w:rFonts w:cs="Arial"/>
                <w:szCs w:val="16"/>
              </w:rPr>
              <w:t>Private sector</w:t>
            </w:r>
          </w:p>
        </w:tc>
        <w:tc>
          <w:tcPr>
            <w:tcW w:w="935" w:type="dxa"/>
            <w:tcBorders>
              <w:top w:val="nil"/>
              <w:left w:val="nil"/>
              <w:bottom w:val="nil"/>
              <w:right w:val="nil"/>
            </w:tcBorders>
            <w:shd w:val="clear" w:color="000000" w:fill="D9D9D9"/>
            <w:noWrap/>
            <w:vAlign w:val="center"/>
            <w:hideMark/>
          </w:tcPr>
          <w:p w14:paraId="1C73F006" w14:textId="77777777" w:rsidR="00076524" w:rsidRPr="00F02BC5" w:rsidRDefault="00076524">
            <w:pPr>
              <w:jc w:val="right"/>
              <w:rPr>
                <w:rFonts w:cs="Arial"/>
                <w:szCs w:val="16"/>
              </w:rPr>
            </w:pPr>
            <w:r w:rsidRPr="00F02BC5">
              <w:rPr>
                <w:rFonts w:cs="Arial"/>
                <w:szCs w:val="16"/>
              </w:rPr>
              <w:t>52</w:t>
            </w:r>
          </w:p>
        </w:tc>
        <w:tc>
          <w:tcPr>
            <w:tcW w:w="933" w:type="dxa"/>
            <w:tcBorders>
              <w:top w:val="nil"/>
              <w:left w:val="nil"/>
              <w:bottom w:val="nil"/>
              <w:right w:val="nil"/>
            </w:tcBorders>
            <w:shd w:val="clear" w:color="000000" w:fill="FFFFFF"/>
            <w:noWrap/>
            <w:vAlign w:val="center"/>
            <w:hideMark/>
          </w:tcPr>
          <w:p w14:paraId="26CBD5B9" w14:textId="77777777" w:rsidR="00076524" w:rsidRPr="00F02BC5" w:rsidRDefault="00076524">
            <w:pPr>
              <w:jc w:val="right"/>
              <w:rPr>
                <w:rFonts w:cs="Arial"/>
                <w:szCs w:val="16"/>
              </w:rPr>
            </w:pPr>
            <w:r w:rsidRPr="00F02BC5">
              <w:rPr>
                <w:rFonts w:cs="Arial"/>
                <w:szCs w:val="16"/>
              </w:rPr>
              <w:t>85</w:t>
            </w:r>
          </w:p>
        </w:tc>
        <w:tc>
          <w:tcPr>
            <w:tcW w:w="236" w:type="dxa"/>
            <w:tcBorders>
              <w:top w:val="nil"/>
              <w:left w:val="nil"/>
              <w:bottom w:val="nil"/>
              <w:right w:val="nil"/>
            </w:tcBorders>
            <w:shd w:val="clear" w:color="auto" w:fill="auto"/>
            <w:noWrap/>
            <w:vAlign w:val="center"/>
            <w:hideMark/>
          </w:tcPr>
          <w:p w14:paraId="74D2CEE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657822D" w14:textId="77777777" w:rsidR="00076524" w:rsidRPr="00F02BC5" w:rsidRDefault="00076524">
            <w:pPr>
              <w:jc w:val="right"/>
              <w:rPr>
                <w:rFonts w:cs="Arial"/>
                <w:szCs w:val="16"/>
              </w:rPr>
            </w:pPr>
            <w:r w:rsidRPr="00F02BC5">
              <w:rPr>
                <w:rFonts w:cs="Arial"/>
                <w:szCs w:val="16"/>
              </w:rPr>
              <w:t>52</w:t>
            </w:r>
          </w:p>
        </w:tc>
        <w:tc>
          <w:tcPr>
            <w:tcW w:w="934" w:type="dxa"/>
            <w:tcBorders>
              <w:top w:val="nil"/>
              <w:left w:val="nil"/>
              <w:bottom w:val="nil"/>
              <w:right w:val="nil"/>
            </w:tcBorders>
            <w:shd w:val="clear" w:color="000000" w:fill="FFFFFF"/>
            <w:noWrap/>
            <w:vAlign w:val="center"/>
            <w:hideMark/>
          </w:tcPr>
          <w:p w14:paraId="7629DCAC" w14:textId="77777777" w:rsidR="00076524" w:rsidRPr="00F02BC5" w:rsidRDefault="00076524">
            <w:pPr>
              <w:jc w:val="right"/>
              <w:rPr>
                <w:rFonts w:cs="Arial"/>
                <w:szCs w:val="16"/>
              </w:rPr>
            </w:pPr>
            <w:r w:rsidRPr="00F02BC5">
              <w:rPr>
                <w:rFonts w:cs="Arial"/>
                <w:szCs w:val="16"/>
              </w:rPr>
              <w:t>85</w:t>
            </w:r>
          </w:p>
        </w:tc>
      </w:tr>
      <w:tr w:rsidR="00076524" w:rsidRPr="00F02BC5" w14:paraId="3357A09F" w14:textId="77777777" w:rsidTr="00076524">
        <w:trPr>
          <w:trHeight w:val="255"/>
        </w:trPr>
        <w:tc>
          <w:tcPr>
            <w:tcW w:w="3540" w:type="dxa"/>
            <w:tcBorders>
              <w:top w:val="nil"/>
              <w:left w:val="nil"/>
              <w:bottom w:val="nil"/>
              <w:right w:val="nil"/>
            </w:tcBorders>
            <w:shd w:val="clear" w:color="auto" w:fill="auto"/>
            <w:noWrap/>
            <w:vAlign w:val="center"/>
            <w:hideMark/>
          </w:tcPr>
          <w:p w14:paraId="0D29ED68" w14:textId="77777777" w:rsidR="00076524" w:rsidRPr="00F02BC5" w:rsidRDefault="00076524">
            <w:pPr>
              <w:ind w:firstLineChars="200" w:firstLine="320"/>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1C8572AB" w14:textId="77777777" w:rsidR="00076524" w:rsidRPr="00F02BC5" w:rsidRDefault="00076524">
            <w:pPr>
              <w:jc w:val="right"/>
              <w:rPr>
                <w:rFonts w:cs="Arial"/>
                <w:szCs w:val="16"/>
              </w:rPr>
            </w:pPr>
            <w:r w:rsidRPr="00F02BC5">
              <w:rPr>
                <w:rFonts w:cs="Arial"/>
                <w:szCs w:val="16"/>
              </w:rPr>
              <w:t>191</w:t>
            </w:r>
          </w:p>
        </w:tc>
        <w:tc>
          <w:tcPr>
            <w:tcW w:w="933" w:type="dxa"/>
            <w:tcBorders>
              <w:top w:val="nil"/>
              <w:left w:val="nil"/>
              <w:bottom w:val="nil"/>
              <w:right w:val="nil"/>
            </w:tcBorders>
            <w:shd w:val="clear" w:color="000000" w:fill="FFFFFF"/>
            <w:noWrap/>
            <w:vAlign w:val="center"/>
            <w:hideMark/>
          </w:tcPr>
          <w:p w14:paraId="468CD353" w14:textId="77777777" w:rsidR="00076524" w:rsidRPr="00F02BC5" w:rsidRDefault="00076524">
            <w:pPr>
              <w:jc w:val="right"/>
              <w:rPr>
                <w:rFonts w:cs="Arial"/>
                <w:szCs w:val="16"/>
              </w:rPr>
            </w:pPr>
            <w:r w:rsidRPr="00F02BC5">
              <w:rPr>
                <w:rFonts w:cs="Arial"/>
                <w:szCs w:val="16"/>
              </w:rPr>
              <w:t>116</w:t>
            </w:r>
          </w:p>
        </w:tc>
        <w:tc>
          <w:tcPr>
            <w:tcW w:w="236" w:type="dxa"/>
            <w:tcBorders>
              <w:top w:val="nil"/>
              <w:left w:val="nil"/>
              <w:bottom w:val="nil"/>
              <w:right w:val="nil"/>
            </w:tcBorders>
            <w:shd w:val="clear" w:color="auto" w:fill="auto"/>
            <w:noWrap/>
            <w:vAlign w:val="center"/>
            <w:hideMark/>
          </w:tcPr>
          <w:p w14:paraId="239402C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03A534D" w14:textId="77777777" w:rsidR="00076524" w:rsidRPr="00F02BC5" w:rsidRDefault="00076524">
            <w:pPr>
              <w:jc w:val="right"/>
              <w:rPr>
                <w:rFonts w:cs="Arial"/>
                <w:szCs w:val="16"/>
              </w:rPr>
            </w:pPr>
            <w:r w:rsidRPr="00F02BC5">
              <w:rPr>
                <w:rFonts w:cs="Arial"/>
                <w:szCs w:val="16"/>
              </w:rPr>
              <w:t>32</w:t>
            </w:r>
          </w:p>
        </w:tc>
        <w:tc>
          <w:tcPr>
            <w:tcW w:w="934" w:type="dxa"/>
            <w:tcBorders>
              <w:top w:val="nil"/>
              <w:left w:val="nil"/>
              <w:bottom w:val="nil"/>
              <w:right w:val="nil"/>
            </w:tcBorders>
            <w:shd w:val="clear" w:color="000000" w:fill="FFFFFF"/>
            <w:noWrap/>
            <w:vAlign w:val="center"/>
            <w:hideMark/>
          </w:tcPr>
          <w:p w14:paraId="589A5264" w14:textId="77777777" w:rsidR="00076524" w:rsidRPr="00F02BC5" w:rsidRDefault="00076524">
            <w:pPr>
              <w:jc w:val="right"/>
              <w:rPr>
                <w:rFonts w:cs="Arial"/>
                <w:szCs w:val="16"/>
              </w:rPr>
            </w:pPr>
            <w:r w:rsidRPr="00F02BC5">
              <w:rPr>
                <w:rFonts w:cs="Arial"/>
                <w:szCs w:val="16"/>
              </w:rPr>
              <w:t>9</w:t>
            </w:r>
          </w:p>
        </w:tc>
      </w:tr>
      <w:tr w:rsidR="00076524" w:rsidRPr="00F02BC5" w14:paraId="24FBC121" w14:textId="77777777" w:rsidTr="00076524">
        <w:trPr>
          <w:trHeight w:val="255"/>
        </w:trPr>
        <w:tc>
          <w:tcPr>
            <w:tcW w:w="3540" w:type="dxa"/>
            <w:tcBorders>
              <w:top w:val="nil"/>
              <w:left w:val="nil"/>
              <w:bottom w:val="nil"/>
              <w:right w:val="nil"/>
            </w:tcBorders>
            <w:shd w:val="clear" w:color="000000" w:fill="FFFFFF"/>
            <w:noWrap/>
            <w:vAlign w:val="center"/>
            <w:hideMark/>
          </w:tcPr>
          <w:p w14:paraId="43B9B0E7" w14:textId="77777777" w:rsidR="00076524" w:rsidRPr="00F02BC5" w:rsidRDefault="00076524">
            <w:pPr>
              <w:ind w:firstLineChars="100" w:firstLine="160"/>
              <w:rPr>
                <w:rFonts w:cs="Arial"/>
                <w:i/>
                <w:iCs/>
                <w:szCs w:val="16"/>
              </w:rPr>
            </w:pPr>
            <w:r w:rsidRPr="00F02BC5">
              <w:rPr>
                <w:rFonts w:cs="Arial"/>
                <w:i/>
                <w:iCs/>
                <w:szCs w:val="16"/>
              </w:rPr>
              <w:t>Total other capital grants expense</w:t>
            </w:r>
          </w:p>
        </w:tc>
        <w:tc>
          <w:tcPr>
            <w:tcW w:w="935" w:type="dxa"/>
            <w:tcBorders>
              <w:top w:val="single" w:sz="4" w:space="0" w:color="000000"/>
              <w:left w:val="nil"/>
              <w:bottom w:val="single" w:sz="4" w:space="0" w:color="000000"/>
              <w:right w:val="nil"/>
            </w:tcBorders>
            <w:shd w:val="clear" w:color="000000" w:fill="D9D9D9"/>
            <w:noWrap/>
            <w:vAlign w:val="center"/>
            <w:hideMark/>
          </w:tcPr>
          <w:p w14:paraId="45C47026" w14:textId="77777777" w:rsidR="00076524" w:rsidRPr="00F02BC5" w:rsidRDefault="00076524">
            <w:pPr>
              <w:jc w:val="right"/>
              <w:rPr>
                <w:rFonts w:cs="Arial"/>
                <w:color w:val="000000"/>
                <w:szCs w:val="16"/>
              </w:rPr>
            </w:pPr>
            <w:r w:rsidRPr="00F02BC5">
              <w:rPr>
                <w:rFonts w:cs="Arial"/>
                <w:color w:val="000000"/>
                <w:szCs w:val="16"/>
              </w:rPr>
              <w:t>8,568</w:t>
            </w:r>
          </w:p>
        </w:tc>
        <w:tc>
          <w:tcPr>
            <w:tcW w:w="933" w:type="dxa"/>
            <w:tcBorders>
              <w:top w:val="single" w:sz="4" w:space="0" w:color="000000"/>
              <w:left w:val="nil"/>
              <w:bottom w:val="single" w:sz="4" w:space="0" w:color="000000"/>
              <w:right w:val="nil"/>
            </w:tcBorders>
            <w:shd w:val="clear" w:color="auto" w:fill="auto"/>
            <w:noWrap/>
            <w:vAlign w:val="center"/>
            <w:hideMark/>
          </w:tcPr>
          <w:p w14:paraId="1C0F40AB" w14:textId="77777777" w:rsidR="00076524" w:rsidRPr="00F02BC5" w:rsidRDefault="00076524">
            <w:pPr>
              <w:jc w:val="right"/>
              <w:rPr>
                <w:rFonts w:cs="Arial"/>
                <w:color w:val="000000"/>
                <w:szCs w:val="16"/>
              </w:rPr>
            </w:pPr>
            <w:r w:rsidRPr="00F02BC5">
              <w:rPr>
                <w:rFonts w:cs="Arial"/>
                <w:color w:val="000000"/>
                <w:szCs w:val="16"/>
              </w:rPr>
              <w:t xml:space="preserve">9,955 </w:t>
            </w:r>
          </w:p>
        </w:tc>
        <w:tc>
          <w:tcPr>
            <w:tcW w:w="236" w:type="dxa"/>
            <w:tcBorders>
              <w:top w:val="nil"/>
              <w:left w:val="nil"/>
              <w:bottom w:val="nil"/>
              <w:right w:val="nil"/>
            </w:tcBorders>
            <w:shd w:val="clear" w:color="000000" w:fill="FFFFFF"/>
            <w:noWrap/>
            <w:vAlign w:val="center"/>
            <w:hideMark/>
          </w:tcPr>
          <w:p w14:paraId="103091F4" w14:textId="77777777" w:rsidR="00076524" w:rsidRPr="00F02BC5" w:rsidRDefault="00076524">
            <w:pPr>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25BE91A" w14:textId="77777777" w:rsidR="00076524" w:rsidRPr="00F02BC5" w:rsidRDefault="00076524">
            <w:pPr>
              <w:jc w:val="right"/>
              <w:rPr>
                <w:rFonts w:cs="Arial"/>
                <w:color w:val="000000"/>
                <w:szCs w:val="16"/>
              </w:rPr>
            </w:pPr>
            <w:r w:rsidRPr="00F02BC5">
              <w:rPr>
                <w:rFonts w:cs="Arial"/>
                <w:color w:val="000000"/>
                <w:szCs w:val="16"/>
              </w:rPr>
              <w:t>8,409</w:t>
            </w:r>
          </w:p>
        </w:tc>
        <w:tc>
          <w:tcPr>
            <w:tcW w:w="934" w:type="dxa"/>
            <w:tcBorders>
              <w:top w:val="single" w:sz="4" w:space="0" w:color="000000"/>
              <w:left w:val="nil"/>
              <w:bottom w:val="single" w:sz="4" w:space="0" w:color="000000"/>
              <w:right w:val="nil"/>
            </w:tcBorders>
            <w:shd w:val="clear" w:color="auto" w:fill="auto"/>
            <w:noWrap/>
            <w:vAlign w:val="center"/>
            <w:hideMark/>
          </w:tcPr>
          <w:p w14:paraId="0B0A4B69" w14:textId="77777777" w:rsidR="00076524" w:rsidRPr="00F02BC5" w:rsidRDefault="00076524">
            <w:pPr>
              <w:jc w:val="right"/>
              <w:rPr>
                <w:rFonts w:cs="Arial"/>
                <w:color w:val="000000"/>
                <w:szCs w:val="16"/>
              </w:rPr>
            </w:pPr>
            <w:r w:rsidRPr="00F02BC5">
              <w:rPr>
                <w:rFonts w:cs="Arial"/>
                <w:color w:val="000000"/>
                <w:szCs w:val="16"/>
              </w:rPr>
              <w:t xml:space="preserve">9,848 </w:t>
            </w:r>
          </w:p>
        </w:tc>
      </w:tr>
      <w:tr w:rsidR="00076524" w:rsidRPr="00F02BC5" w14:paraId="4364B9A9" w14:textId="77777777" w:rsidTr="00076524">
        <w:trPr>
          <w:trHeight w:val="255"/>
        </w:trPr>
        <w:tc>
          <w:tcPr>
            <w:tcW w:w="3540" w:type="dxa"/>
            <w:tcBorders>
              <w:top w:val="nil"/>
              <w:left w:val="nil"/>
              <w:bottom w:val="nil"/>
              <w:right w:val="nil"/>
            </w:tcBorders>
            <w:shd w:val="clear" w:color="000000" w:fill="FFFFFF"/>
            <w:noWrap/>
            <w:vAlign w:val="center"/>
            <w:hideMark/>
          </w:tcPr>
          <w:p w14:paraId="692CDB7D" w14:textId="77777777" w:rsidR="00076524" w:rsidRPr="00F02BC5" w:rsidRDefault="00076524">
            <w:pPr>
              <w:rPr>
                <w:rFonts w:cs="Arial"/>
                <w:b/>
                <w:bCs/>
                <w:szCs w:val="16"/>
              </w:rPr>
            </w:pPr>
            <w:r w:rsidRPr="00F02BC5">
              <w:rPr>
                <w:rFonts w:cs="Arial"/>
                <w:b/>
                <w:bCs/>
                <w:szCs w:val="16"/>
              </w:rPr>
              <w:t>Total capital grants expense</w:t>
            </w:r>
          </w:p>
        </w:tc>
        <w:tc>
          <w:tcPr>
            <w:tcW w:w="935" w:type="dxa"/>
            <w:tcBorders>
              <w:top w:val="nil"/>
              <w:left w:val="nil"/>
              <w:bottom w:val="single" w:sz="4" w:space="0" w:color="000000"/>
              <w:right w:val="nil"/>
            </w:tcBorders>
            <w:shd w:val="clear" w:color="000000" w:fill="D9D9D9"/>
            <w:noWrap/>
            <w:vAlign w:val="center"/>
            <w:hideMark/>
          </w:tcPr>
          <w:p w14:paraId="78ED35B4" w14:textId="77777777" w:rsidR="00076524" w:rsidRPr="00F02BC5" w:rsidRDefault="00076524">
            <w:pPr>
              <w:jc w:val="right"/>
              <w:rPr>
                <w:rFonts w:cs="Arial"/>
                <w:b/>
                <w:bCs/>
                <w:color w:val="000000"/>
                <w:szCs w:val="16"/>
              </w:rPr>
            </w:pPr>
            <w:r w:rsidRPr="00F02BC5">
              <w:rPr>
                <w:rFonts w:cs="Arial"/>
                <w:b/>
                <w:bCs/>
                <w:color w:val="000000"/>
                <w:szCs w:val="16"/>
              </w:rPr>
              <w:t>11,682</w:t>
            </w:r>
          </w:p>
        </w:tc>
        <w:tc>
          <w:tcPr>
            <w:tcW w:w="933" w:type="dxa"/>
            <w:tcBorders>
              <w:top w:val="nil"/>
              <w:left w:val="nil"/>
              <w:bottom w:val="single" w:sz="4" w:space="0" w:color="000000"/>
              <w:right w:val="nil"/>
            </w:tcBorders>
            <w:shd w:val="clear" w:color="auto" w:fill="auto"/>
            <w:noWrap/>
            <w:vAlign w:val="center"/>
            <w:hideMark/>
          </w:tcPr>
          <w:p w14:paraId="3F323ECA" w14:textId="77777777" w:rsidR="00076524" w:rsidRPr="00F02BC5" w:rsidRDefault="00076524">
            <w:pPr>
              <w:jc w:val="right"/>
              <w:rPr>
                <w:rFonts w:cs="Arial"/>
                <w:b/>
                <w:bCs/>
                <w:color w:val="000000"/>
                <w:szCs w:val="16"/>
              </w:rPr>
            </w:pPr>
            <w:r w:rsidRPr="00F02BC5">
              <w:rPr>
                <w:rFonts w:cs="Arial"/>
                <w:b/>
                <w:bCs/>
                <w:color w:val="000000"/>
                <w:szCs w:val="16"/>
              </w:rPr>
              <w:t xml:space="preserve">11,198 </w:t>
            </w:r>
          </w:p>
        </w:tc>
        <w:tc>
          <w:tcPr>
            <w:tcW w:w="236" w:type="dxa"/>
            <w:tcBorders>
              <w:top w:val="nil"/>
              <w:left w:val="nil"/>
              <w:bottom w:val="nil"/>
              <w:right w:val="nil"/>
            </w:tcBorders>
            <w:shd w:val="clear" w:color="000000" w:fill="FFFFFF"/>
            <w:noWrap/>
            <w:vAlign w:val="center"/>
            <w:hideMark/>
          </w:tcPr>
          <w:p w14:paraId="059FA3BA"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858CFF7" w14:textId="77777777" w:rsidR="00076524" w:rsidRPr="00F02BC5" w:rsidRDefault="00076524">
            <w:pPr>
              <w:jc w:val="right"/>
              <w:rPr>
                <w:rFonts w:cs="Arial"/>
                <w:b/>
                <w:bCs/>
                <w:color w:val="000000"/>
                <w:szCs w:val="16"/>
              </w:rPr>
            </w:pPr>
            <w:r w:rsidRPr="00F02BC5">
              <w:rPr>
                <w:rFonts w:cs="Arial"/>
                <w:b/>
                <w:bCs/>
                <w:color w:val="000000"/>
                <w:szCs w:val="16"/>
              </w:rPr>
              <w:t>11,523</w:t>
            </w:r>
          </w:p>
        </w:tc>
        <w:tc>
          <w:tcPr>
            <w:tcW w:w="934" w:type="dxa"/>
            <w:tcBorders>
              <w:top w:val="nil"/>
              <w:left w:val="nil"/>
              <w:bottom w:val="single" w:sz="4" w:space="0" w:color="000000"/>
              <w:right w:val="nil"/>
            </w:tcBorders>
            <w:shd w:val="clear" w:color="auto" w:fill="auto"/>
            <w:noWrap/>
            <w:vAlign w:val="center"/>
            <w:hideMark/>
          </w:tcPr>
          <w:p w14:paraId="622F15D0" w14:textId="77777777" w:rsidR="00076524" w:rsidRPr="00F02BC5" w:rsidRDefault="00076524">
            <w:pPr>
              <w:jc w:val="right"/>
              <w:rPr>
                <w:rFonts w:cs="Arial"/>
                <w:b/>
                <w:bCs/>
                <w:color w:val="000000"/>
                <w:szCs w:val="16"/>
              </w:rPr>
            </w:pPr>
            <w:r w:rsidRPr="00F02BC5">
              <w:rPr>
                <w:rFonts w:cs="Arial"/>
                <w:b/>
                <w:bCs/>
                <w:color w:val="000000"/>
                <w:szCs w:val="16"/>
              </w:rPr>
              <w:t xml:space="preserve">11,091 </w:t>
            </w:r>
          </w:p>
        </w:tc>
      </w:tr>
      <w:tr w:rsidR="00076524" w:rsidRPr="00F02BC5" w14:paraId="0114864D" w14:textId="77777777" w:rsidTr="00076524">
        <w:trPr>
          <w:trHeight w:val="255"/>
        </w:trPr>
        <w:tc>
          <w:tcPr>
            <w:tcW w:w="3540" w:type="dxa"/>
            <w:tcBorders>
              <w:top w:val="nil"/>
              <w:left w:val="nil"/>
              <w:bottom w:val="nil"/>
              <w:right w:val="nil"/>
            </w:tcBorders>
            <w:shd w:val="clear" w:color="000000" w:fill="FFFFFF"/>
            <w:noWrap/>
            <w:vAlign w:val="center"/>
            <w:hideMark/>
          </w:tcPr>
          <w:p w14:paraId="0A334DDB" w14:textId="77777777" w:rsidR="00076524" w:rsidRPr="00F02BC5" w:rsidRDefault="00076524">
            <w:pPr>
              <w:rPr>
                <w:rFonts w:cs="Arial"/>
                <w:b/>
                <w:bCs/>
                <w:szCs w:val="16"/>
              </w:rPr>
            </w:pPr>
            <w:r w:rsidRPr="00F02BC5">
              <w:rPr>
                <w:rFonts w:cs="Arial"/>
                <w:b/>
                <w:bCs/>
                <w:szCs w:val="16"/>
              </w:rPr>
              <w:t> </w:t>
            </w:r>
          </w:p>
        </w:tc>
        <w:tc>
          <w:tcPr>
            <w:tcW w:w="935" w:type="dxa"/>
            <w:tcBorders>
              <w:top w:val="nil"/>
              <w:left w:val="nil"/>
              <w:bottom w:val="single" w:sz="4" w:space="0" w:color="000000"/>
              <w:right w:val="nil"/>
            </w:tcBorders>
            <w:shd w:val="clear" w:color="000000" w:fill="D9D9D9"/>
            <w:noWrap/>
            <w:vAlign w:val="center"/>
            <w:hideMark/>
          </w:tcPr>
          <w:p w14:paraId="6D3E8CA5"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auto" w:fill="auto"/>
            <w:noWrap/>
            <w:vAlign w:val="center"/>
            <w:hideMark/>
          </w:tcPr>
          <w:p w14:paraId="13A677BA"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744BCFB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1B6BB13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single" w:sz="4" w:space="0" w:color="000000"/>
              <w:right w:val="nil"/>
            </w:tcBorders>
            <w:shd w:val="clear" w:color="auto" w:fill="auto"/>
            <w:noWrap/>
            <w:vAlign w:val="center"/>
            <w:hideMark/>
          </w:tcPr>
          <w:p w14:paraId="0D7949E5"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1027C618"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B70DC9E" w14:textId="77777777" w:rsidR="00076524" w:rsidRPr="00F02BC5" w:rsidRDefault="00076524">
            <w:pPr>
              <w:rPr>
                <w:rFonts w:cs="Arial"/>
                <w:b/>
                <w:bCs/>
                <w:color w:val="000000"/>
                <w:szCs w:val="16"/>
              </w:rPr>
            </w:pPr>
            <w:r w:rsidRPr="00F02BC5">
              <w:rPr>
                <w:rFonts w:cs="Arial"/>
                <w:b/>
                <w:bCs/>
                <w:color w:val="000000"/>
                <w:szCs w:val="16"/>
              </w:rPr>
              <w:t>Total grants expense</w:t>
            </w:r>
          </w:p>
        </w:tc>
        <w:tc>
          <w:tcPr>
            <w:tcW w:w="935" w:type="dxa"/>
            <w:tcBorders>
              <w:top w:val="nil"/>
              <w:left w:val="nil"/>
              <w:bottom w:val="single" w:sz="4" w:space="0" w:color="000000"/>
              <w:right w:val="nil"/>
            </w:tcBorders>
            <w:shd w:val="clear" w:color="000000" w:fill="D9D9D9"/>
            <w:noWrap/>
            <w:vAlign w:val="center"/>
            <w:hideMark/>
          </w:tcPr>
          <w:p w14:paraId="03CC4610" w14:textId="77777777" w:rsidR="00076524" w:rsidRPr="00F02BC5" w:rsidRDefault="00076524">
            <w:pPr>
              <w:jc w:val="right"/>
              <w:rPr>
                <w:rFonts w:cs="Arial"/>
                <w:b/>
                <w:bCs/>
                <w:color w:val="000000"/>
                <w:szCs w:val="16"/>
              </w:rPr>
            </w:pPr>
            <w:r w:rsidRPr="00F02BC5">
              <w:rPr>
                <w:rFonts w:cs="Arial"/>
                <w:b/>
                <w:bCs/>
                <w:color w:val="000000"/>
                <w:szCs w:val="16"/>
              </w:rPr>
              <w:t>161,481</w:t>
            </w:r>
          </w:p>
        </w:tc>
        <w:tc>
          <w:tcPr>
            <w:tcW w:w="933" w:type="dxa"/>
            <w:tcBorders>
              <w:top w:val="nil"/>
              <w:left w:val="nil"/>
              <w:bottom w:val="single" w:sz="4" w:space="0" w:color="000000"/>
              <w:right w:val="nil"/>
            </w:tcBorders>
            <w:shd w:val="clear" w:color="auto" w:fill="auto"/>
            <w:noWrap/>
            <w:vAlign w:val="center"/>
            <w:hideMark/>
          </w:tcPr>
          <w:p w14:paraId="4EA87651" w14:textId="77777777" w:rsidR="00076524" w:rsidRPr="00F02BC5" w:rsidRDefault="00076524">
            <w:pPr>
              <w:jc w:val="right"/>
              <w:rPr>
                <w:rFonts w:cs="Arial"/>
                <w:b/>
                <w:bCs/>
                <w:color w:val="000000"/>
                <w:szCs w:val="16"/>
              </w:rPr>
            </w:pPr>
            <w:r w:rsidRPr="00F02BC5">
              <w:rPr>
                <w:rFonts w:cs="Arial"/>
                <w:b/>
                <w:bCs/>
                <w:color w:val="000000"/>
                <w:szCs w:val="16"/>
              </w:rPr>
              <w:t xml:space="preserve">159,180 </w:t>
            </w:r>
          </w:p>
        </w:tc>
        <w:tc>
          <w:tcPr>
            <w:tcW w:w="236" w:type="dxa"/>
            <w:tcBorders>
              <w:top w:val="nil"/>
              <w:left w:val="nil"/>
              <w:bottom w:val="single" w:sz="4" w:space="0" w:color="auto"/>
              <w:right w:val="nil"/>
            </w:tcBorders>
            <w:shd w:val="clear" w:color="000000" w:fill="FFFFFF"/>
            <w:noWrap/>
            <w:vAlign w:val="center"/>
            <w:hideMark/>
          </w:tcPr>
          <w:p w14:paraId="2FCFE0D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center"/>
            <w:hideMark/>
          </w:tcPr>
          <w:p w14:paraId="54F1B7B4" w14:textId="77777777" w:rsidR="00076524" w:rsidRPr="00F02BC5" w:rsidRDefault="00076524">
            <w:pPr>
              <w:jc w:val="right"/>
              <w:rPr>
                <w:rFonts w:cs="Arial"/>
                <w:b/>
                <w:bCs/>
                <w:color w:val="000000"/>
                <w:szCs w:val="16"/>
              </w:rPr>
            </w:pPr>
            <w:r w:rsidRPr="00F02BC5">
              <w:rPr>
                <w:rFonts w:cs="Arial"/>
                <w:b/>
                <w:bCs/>
                <w:color w:val="000000"/>
                <w:szCs w:val="16"/>
              </w:rPr>
              <w:t>161,292</w:t>
            </w:r>
          </w:p>
        </w:tc>
        <w:tc>
          <w:tcPr>
            <w:tcW w:w="934" w:type="dxa"/>
            <w:tcBorders>
              <w:top w:val="nil"/>
              <w:left w:val="nil"/>
              <w:bottom w:val="single" w:sz="4" w:space="0" w:color="000000"/>
              <w:right w:val="nil"/>
            </w:tcBorders>
            <w:shd w:val="clear" w:color="auto" w:fill="auto"/>
            <w:noWrap/>
            <w:vAlign w:val="center"/>
            <w:hideMark/>
          </w:tcPr>
          <w:p w14:paraId="58214A2F" w14:textId="77777777" w:rsidR="00076524" w:rsidRPr="00F02BC5" w:rsidRDefault="00076524">
            <w:pPr>
              <w:jc w:val="right"/>
              <w:rPr>
                <w:rFonts w:cs="Arial"/>
                <w:b/>
                <w:bCs/>
                <w:color w:val="000000"/>
                <w:szCs w:val="16"/>
              </w:rPr>
            </w:pPr>
            <w:r w:rsidRPr="00F02BC5">
              <w:rPr>
                <w:rFonts w:cs="Arial"/>
                <w:b/>
                <w:bCs/>
                <w:color w:val="000000"/>
                <w:szCs w:val="16"/>
              </w:rPr>
              <w:t xml:space="preserve">159,047 </w:t>
            </w:r>
          </w:p>
        </w:tc>
      </w:tr>
    </w:tbl>
    <w:p w14:paraId="6FCC4298" w14:textId="4C6D6203" w:rsidR="00745190" w:rsidRPr="00F02BC5" w:rsidRDefault="00D8570D" w:rsidP="00E138C5">
      <w:pPr>
        <w:pStyle w:val="Tablenotes"/>
        <w:numPr>
          <w:ilvl w:val="0"/>
          <w:numId w:val="32"/>
        </w:numPr>
      </w:pPr>
      <w:r w:rsidRPr="00F02BC5">
        <w:t xml:space="preserve">Current and </w:t>
      </w:r>
      <w:r w:rsidR="00F55E8F" w:rsidRPr="00F02BC5">
        <w:t xml:space="preserve">capital grants to and through </w:t>
      </w:r>
      <w:r w:rsidR="00967EE9" w:rsidRPr="00F02BC5">
        <w:t>s</w:t>
      </w:r>
      <w:r w:rsidRPr="00F02BC5">
        <w:t xml:space="preserve">tate and </w:t>
      </w:r>
      <w:r w:rsidR="00967EE9" w:rsidRPr="00F02BC5">
        <w:t>territory</w:t>
      </w:r>
      <w:r w:rsidRPr="00F02BC5">
        <w:t xml:space="preserve"> </w:t>
      </w:r>
      <w:r w:rsidR="00967EE9" w:rsidRPr="00F02BC5">
        <w:t>governments</w:t>
      </w:r>
      <w:r w:rsidRPr="00F02BC5">
        <w:t xml:space="preserve"> are limited to grants under the Federal Financial Relations framework, as disclosed in Budget Paper No. 3 and the </w:t>
      </w:r>
      <w:r w:rsidR="00ED2528" w:rsidRPr="00F02BC5">
        <w:br/>
      </w:r>
      <w:r w:rsidRPr="00F02BC5">
        <w:t>Final Budget Outcome. Commonwealth entities may also provide grants to individual state and territory government entities, including under the Commonwealth Gr</w:t>
      </w:r>
      <w:r w:rsidR="00DE5BD9" w:rsidRPr="00F02BC5">
        <w:t>ants Rules and Guidelines</w:t>
      </w:r>
      <w:r w:rsidR="00315254" w:rsidRPr="00F02BC5">
        <w:t xml:space="preserve"> (CGRGs)</w:t>
      </w:r>
      <w:r w:rsidRPr="00F02BC5">
        <w:t>. These are disclosed as grants to non-profit organisations or other grants as appropriate.</w:t>
      </w:r>
    </w:p>
    <w:p w14:paraId="7E710432" w14:textId="77777777" w:rsidR="00BB5992" w:rsidRPr="00F02BC5" w:rsidRDefault="00BB5992" w:rsidP="0020538D">
      <w:pPr>
        <w:pStyle w:val="Disclosuretext"/>
      </w:pPr>
    </w:p>
    <w:p w14:paraId="0A23B3F0" w14:textId="77777777" w:rsidR="00D8570D" w:rsidRPr="00F02BC5" w:rsidRDefault="00D8570D" w:rsidP="006259D2">
      <w:pPr>
        <w:pStyle w:val="Heading5"/>
        <w:rPr>
          <w:lang w:eastAsia="en-AU"/>
        </w:rPr>
      </w:pPr>
      <w:r w:rsidRPr="00F02BC5">
        <w:rPr>
          <w:lang w:eastAsia="en-AU"/>
        </w:rPr>
        <w:t>Current and capital transfers (grants)</w:t>
      </w:r>
    </w:p>
    <w:p w14:paraId="16BAB543" w14:textId="77777777" w:rsidR="00D8570D" w:rsidRPr="00F02BC5" w:rsidRDefault="00D8570D" w:rsidP="00F373CE">
      <w:pPr>
        <w:pStyle w:val="Disclosuretext"/>
      </w:pPr>
      <w:r w:rsidRPr="00F02BC5">
        <w:t xml:space="preserve">Where no economic benefits are receivable in return for transfers, amounts are recognised as current transfers. For other transfers, the distinction between current and capital transfers is based on the nature of the activities or assets for which the transfers are made. If the activities or assets relate to the acquisition of assets, other than inventories that will be used in production for one year or more, the transfers are treated as capital transfers. Otherwise, they are treated as current transfers. </w:t>
      </w:r>
    </w:p>
    <w:p w14:paraId="1AE1CABE" w14:textId="77777777" w:rsidR="00DF300E" w:rsidRPr="00F02BC5" w:rsidRDefault="00D8570D" w:rsidP="00F373CE">
      <w:pPr>
        <w:pStyle w:val="Disclosuretext"/>
      </w:pPr>
      <w:r w:rsidRPr="00F02BC5">
        <w:t>Where a transaction or event gives rise to legal, social, political or economic consequences such that the Australian Government has little discretion to avoid the sacrifice of future economic benefits, a liability and expense is recognised. In other circumstances, grants are recognised to the extent that the services required to be performed by the grantee have been performed or the grant eligibilit</w:t>
      </w:r>
      <w:r w:rsidR="00DF300E" w:rsidRPr="00F02BC5">
        <w:t>y criteria have been satisfied.</w:t>
      </w:r>
    </w:p>
    <w:p w14:paraId="0836A796" w14:textId="422CFC07" w:rsidR="000C2478" w:rsidRPr="00F02BC5" w:rsidRDefault="00D8570D" w:rsidP="00F373CE">
      <w:pPr>
        <w:pStyle w:val="Disclosuretext"/>
      </w:pPr>
      <w:r w:rsidRPr="00F02BC5">
        <w:t>Multi-year government</w:t>
      </w:r>
      <w:r w:rsidR="00F55E8F" w:rsidRPr="00F02BC5">
        <w:noBreakHyphen/>
        <w:t>to</w:t>
      </w:r>
      <w:r w:rsidR="00F55E8F" w:rsidRPr="00F02BC5">
        <w:noBreakHyphen/>
      </w:r>
      <w:r w:rsidRPr="00F02BC5">
        <w:t>government grants, including education grants, are recognised when the recipient government has met the grant eligibility criteria or provided the services or facilities that make it eligible to receive the grant.</w:t>
      </w:r>
    </w:p>
    <w:p w14:paraId="109E681B" w14:textId="692900C2" w:rsidR="00D8570D" w:rsidRPr="00F02BC5" w:rsidRDefault="00D8570D" w:rsidP="00F373CE">
      <w:pPr>
        <w:pStyle w:val="Disclosuretext"/>
      </w:pPr>
      <w:r w:rsidRPr="00F02BC5">
        <w:t>Capital transfers also include mutually agreed write-downs. These transactions occur when both parties agree to the write-off of an amount owed to the Australian Government, rather than the Australian Government unilaterally deciding to</w:t>
      </w:r>
      <w:r w:rsidR="000C2478" w:rsidRPr="00F02BC5">
        <w:t xml:space="preserve"> </w:t>
      </w:r>
      <w:r w:rsidRPr="00F02BC5">
        <w:t>write-down or write-off a debt. Mutually agreed write-downs include, for example, the remission of a penalty raised for overdue taxes receivable. Mutually agreed</w:t>
      </w:r>
      <w:r w:rsidR="006259D2" w:rsidRPr="00F02BC5">
        <w:t xml:space="preserve"> </w:t>
      </w:r>
      <w:r w:rsidRPr="00F02BC5">
        <w:t xml:space="preserve">write-downs are recorded as an expense </w:t>
      </w:r>
      <w:r w:rsidR="00AD31C2" w:rsidRPr="00F02BC5">
        <w:t>rather than a revaluation</w:t>
      </w:r>
      <w:r w:rsidRPr="00F02BC5">
        <w:t>.</w:t>
      </w:r>
    </w:p>
    <w:p w14:paraId="280C8DA8" w14:textId="7B4B17C9" w:rsidR="00D8570D" w:rsidRPr="00F02BC5" w:rsidRDefault="00D8570D" w:rsidP="00F373CE">
      <w:pPr>
        <w:pStyle w:val="Disclosuretext"/>
      </w:pPr>
      <w:r w:rsidRPr="00F02BC5">
        <w:t xml:space="preserve">The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250B29" w:rsidRPr="00F02BC5">
        <w:t>-20</w:t>
      </w:r>
      <w:r w:rsidRPr="00F02BC5">
        <w:t xml:space="preserve"> Final Budget Outcome provides a disaggregation of current and capital grants to state and territory governments, and local governments, by jurisdiction.</w:t>
      </w:r>
    </w:p>
    <w:p w14:paraId="6F3BAF97" w14:textId="77777777" w:rsidR="0020538D" w:rsidRPr="00F02BC5" w:rsidRDefault="0020538D" w:rsidP="0020538D"/>
    <w:p w14:paraId="04A32234" w14:textId="7D7CA44D" w:rsidR="00D8570D" w:rsidRPr="00F02BC5" w:rsidRDefault="00D8570D" w:rsidP="006259D2">
      <w:pPr>
        <w:pStyle w:val="NotesHeading-Level2"/>
      </w:pPr>
      <w:bookmarkStart w:id="70" w:name="_Toc56094883"/>
      <w:r w:rsidRPr="00F02BC5">
        <w:t>Expenses by function</w:t>
      </w:r>
      <w:bookmarkEnd w:id="7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16A5F07E"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5588D4A" w14:textId="77777777" w:rsidR="00076524" w:rsidRPr="00F02BC5" w:rsidRDefault="00076524">
            <w:pPr>
              <w:rPr>
                <w:rFonts w:cs="Arial"/>
                <w:color w:val="000000"/>
                <w:szCs w:val="16"/>
              </w:rPr>
            </w:pPr>
            <w:bookmarkStart w:id="71" w:name="Note_XYF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13110B2"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25A5B12"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F64BCA6" w14:textId="77777777" w:rsidR="00076524" w:rsidRPr="00F02BC5" w:rsidRDefault="00076524">
            <w:pPr>
              <w:jc w:val="center"/>
              <w:rPr>
                <w:rFonts w:cs="Arial"/>
                <w:szCs w:val="16"/>
              </w:rPr>
            </w:pPr>
            <w:r w:rsidRPr="00F02BC5">
              <w:rPr>
                <w:rFonts w:cs="Arial"/>
                <w:szCs w:val="16"/>
              </w:rPr>
              <w:t>Australian Government</w:t>
            </w:r>
          </w:p>
        </w:tc>
      </w:tr>
      <w:bookmarkEnd w:id="71"/>
      <w:tr w:rsidR="00076524" w:rsidRPr="00F02BC5" w14:paraId="72B2DF18" w14:textId="77777777" w:rsidTr="00076524">
        <w:trPr>
          <w:trHeight w:val="255"/>
        </w:trPr>
        <w:tc>
          <w:tcPr>
            <w:tcW w:w="3540" w:type="dxa"/>
            <w:tcBorders>
              <w:top w:val="nil"/>
              <w:left w:val="nil"/>
              <w:bottom w:val="nil"/>
              <w:right w:val="nil"/>
            </w:tcBorders>
            <w:shd w:val="clear" w:color="000000" w:fill="FFFFFF"/>
            <w:noWrap/>
            <w:vAlign w:val="bottom"/>
            <w:hideMark/>
          </w:tcPr>
          <w:p w14:paraId="7707D07C"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1D62687"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F90B7BA"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DE5144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847604E"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5463D86" w14:textId="77777777" w:rsidR="00076524" w:rsidRPr="00F02BC5" w:rsidRDefault="00076524">
            <w:pPr>
              <w:jc w:val="right"/>
              <w:rPr>
                <w:rFonts w:cs="Arial"/>
                <w:szCs w:val="16"/>
              </w:rPr>
            </w:pPr>
            <w:r w:rsidRPr="00F02BC5">
              <w:rPr>
                <w:rFonts w:cs="Arial"/>
                <w:szCs w:val="16"/>
              </w:rPr>
              <w:t>2019</w:t>
            </w:r>
          </w:p>
        </w:tc>
      </w:tr>
      <w:tr w:rsidR="00076524" w:rsidRPr="00F02BC5" w14:paraId="15B385DF" w14:textId="77777777" w:rsidTr="00076524">
        <w:trPr>
          <w:trHeight w:val="255"/>
        </w:trPr>
        <w:tc>
          <w:tcPr>
            <w:tcW w:w="3540" w:type="dxa"/>
            <w:tcBorders>
              <w:top w:val="nil"/>
              <w:left w:val="nil"/>
              <w:bottom w:val="nil"/>
              <w:right w:val="nil"/>
            </w:tcBorders>
            <w:shd w:val="clear" w:color="000000" w:fill="FFFFFF"/>
            <w:noWrap/>
            <w:vAlign w:val="center"/>
            <w:hideMark/>
          </w:tcPr>
          <w:p w14:paraId="53259C5F"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4ECBDB4"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936906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D4DF25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255EAC9"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51D0773" w14:textId="77777777" w:rsidR="00076524" w:rsidRPr="00F02BC5" w:rsidRDefault="00076524">
            <w:pPr>
              <w:jc w:val="right"/>
              <w:rPr>
                <w:rFonts w:cs="Arial"/>
                <w:szCs w:val="16"/>
              </w:rPr>
            </w:pPr>
            <w:r w:rsidRPr="00F02BC5">
              <w:rPr>
                <w:rFonts w:cs="Arial"/>
                <w:szCs w:val="16"/>
              </w:rPr>
              <w:t>$m</w:t>
            </w:r>
          </w:p>
        </w:tc>
      </w:tr>
      <w:tr w:rsidR="00076524" w:rsidRPr="00F02BC5" w14:paraId="0060F6D3" w14:textId="77777777" w:rsidTr="00076524">
        <w:trPr>
          <w:trHeight w:val="255"/>
        </w:trPr>
        <w:tc>
          <w:tcPr>
            <w:tcW w:w="3540" w:type="dxa"/>
            <w:tcBorders>
              <w:top w:val="nil"/>
              <w:left w:val="nil"/>
              <w:bottom w:val="nil"/>
              <w:right w:val="nil"/>
            </w:tcBorders>
            <w:shd w:val="clear" w:color="000000" w:fill="FFFFFF"/>
            <w:noWrap/>
            <w:vAlign w:val="center"/>
            <w:hideMark/>
          </w:tcPr>
          <w:p w14:paraId="23236D3E" w14:textId="77777777" w:rsidR="00076524" w:rsidRPr="00F02BC5" w:rsidRDefault="00076524">
            <w:pPr>
              <w:rPr>
                <w:rFonts w:cs="Arial"/>
                <w:color w:val="000000"/>
                <w:szCs w:val="16"/>
              </w:rPr>
            </w:pPr>
            <w:r w:rsidRPr="00F02BC5">
              <w:rPr>
                <w:rFonts w:cs="Arial"/>
                <w:color w:val="000000"/>
                <w:szCs w:val="16"/>
              </w:rPr>
              <w:t>General public services</w:t>
            </w:r>
          </w:p>
        </w:tc>
        <w:tc>
          <w:tcPr>
            <w:tcW w:w="935" w:type="dxa"/>
            <w:tcBorders>
              <w:top w:val="nil"/>
              <w:left w:val="nil"/>
              <w:bottom w:val="nil"/>
              <w:right w:val="nil"/>
            </w:tcBorders>
            <w:shd w:val="clear" w:color="000000" w:fill="D9D9D9"/>
            <w:noWrap/>
            <w:vAlign w:val="center"/>
            <w:hideMark/>
          </w:tcPr>
          <w:p w14:paraId="2122A3F7" w14:textId="77777777" w:rsidR="00076524" w:rsidRPr="00F02BC5" w:rsidRDefault="00076524">
            <w:pPr>
              <w:jc w:val="right"/>
              <w:rPr>
                <w:rFonts w:cs="Arial"/>
                <w:szCs w:val="16"/>
              </w:rPr>
            </w:pPr>
            <w:r w:rsidRPr="00F02BC5">
              <w:rPr>
                <w:rFonts w:cs="Arial"/>
                <w:szCs w:val="16"/>
              </w:rPr>
              <w:t>29,464</w:t>
            </w:r>
          </w:p>
        </w:tc>
        <w:tc>
          <w:tcPr>
            <w:tcW w:w="933" w:type="dxa"/>
            <w:tcBorders>
              <w:top w:val="nil"/>
              <w:left w:val="nil"/>
              <w:bottom w:val="nil"/>
              <w:right w:val="nil"/>
            </w:tcBorders>
            <w:shd w:val="clear" w:color="000000" w:fill="FFFFFF"/>
            <w:noWrap/>
            <w:vAlign w:val="center"/>
            <w:hideMark/>
          </w:tcPr>
          <w:p w14:paraId="48F8F64C" w14:textId="77777777" w:rsidR="00076524" w:rsidRPr="00F02BC5" w:rsidRDefault="00076524">
            <w:pPr>
              <w:jc w:val="right"/>
              <w:rPr>
                <w:rFonts w:cs="Arial"/>
                <w:szCs w:val="16"/>
              </w:rPr>
            </w:pPr>
            <w:r w:rsidRPr="00F02BC5">
              <w:rPr>
                <w:rFonts w:cs="Arial"/>
                <w:szCs w:val="16"/>
              </w:rPr>
              <w:t>26,518</w:t>
            </w:r>
          </w:p>
        </w:tc>
        <w:tc>
          <w:tcPr>
            <w:tcW w:w="236" w:type="dxa"/>
            <w:tcBorders>
              <w:top w:val="nil"/>
              <w:left w:val="nil"/>
              <w:bottom w:val="nil"/>
              <w:right w:val="nil"/>
            </w:tcBorders>
            <w:shd w:val="clear" w:color="000000" w:fill="FFFFFF"/>
            <w:noWrap/>
            <w:vAlign w:val="center"/>
            <w:hideMark/>
          </w:tcPr>
          <w:p w14:paraId="120DAAF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16461AE" w14:textId="77777777" w:rsidR="00076524" w:rsidRPr="00F02BC5" w:rsidRDefault="00076524">
            <w:pPr>
              <w:jc w:val="right"/>
              <w:rPr>
                <w:rFonts w:cs="Arial"/>
                <w:szCs w:val="16"/>
              </w:rPr>
            </w:pPr>
            <w:r w:rsidRPr="00F02BC5">
              <w:rPr>
                <w:rFonts w:cs="Arial"/>
                <w:szCs w:val="16"/>
              </w:rPr>
              <w:t>30,142</w:t>
            </w:r>
          </w:p>
        </w:tc>
        <w:tc>
          <w:tcPr>
            <w:tcW w:w="934" w:type="dxa"/>
            <w:tcBorders>
              <w:top w:val="nil"/>
              <w:left w:val="nil"/>
              <w:bottom w:val="nil"/>
              <w:right w:val="nil"/>
            </w:tcBorders>
            <w:shd w:val="clear" w:color="000000" w:fill="FFFFFF"/>
            <w:noWrap/>
            <w:vAlign w:val="center"/>
            <w:hideMark/>
          </w:tcPr>
          <w:p w14:paraId="73042088" w14:textId="77777777" w:rsidR="00076524" w:rsidRPr="00F02BC5" w:rsidRDefault="00076524">
            <w:pPr>
              <w:jc w:val="right"/>
              <w:rPr>
                <w:rFonts w:cs="Arial"/>
                <w:szCs w:val="16"/>
              </w:rPr>
            </w:pPr>
            <w:r w:rsidRPr="00F02BC5">
              <w:rPr>
                <w:rFonts w:cs="Arial"/>
                <w:szCs w:val="16"/>
              </w:rPr>
              <w:t>27,484</w:t>
            </w:r>
          </w:p>
        </w:tc>
      </w:tr>
      <w:tr w:rsidR="00076524" w:rsidRPr="00F02BC5" w14:paraId="5995C57B" w14:textId="77777777" w:rsidTr="00076524">
        <w:trPr>
          <w:trHeight w:val="255"/>
        </w:trPr>
        <w:tc>
          <w:tcPr>
            <w:tcW w:w="3540" w:type="dxa"/>
            <w:tcBorders>
              <w:top w:val="nil"/>
              <w:left w:val="nil"/>
              <w:bottom w:val="nil"/>
              <w:right w:val="nil"/>
            </w:tcBorders>
            <w:shd w:val="clear" w:color="000000" w:fill="FFFFFF"/>
            <w:noWrap/>
            <w:vAlign w:val="center"/>
            <w:hideMark/>
          </w:tcPr>
          <w:p w14:paraId="22E9A20B" w14:textId="77777777" w:rsidR="00076524" w:rsidRPr="00F02BC5" w:rsidRDefault="00076524">
            <w:pPr>
              <w:rPr>
                <w:rFonts w:cs="Arial"/>
                <w:color w:val="000000"/>
                <w:szCs w:val="16"/>
              </w:rPr>
            </w:pPr>
            <w:r w:rsidRPr="00F02BC5">
              <w:rPr>
                <w:rFonts w:cs="Arial"/>
                <w:color w:val="000000"/>
                <w:szCs w:val="16"/>
              </w:rPr>
              <w:t>Defence</w:t>
            </w:r>
          </w:p>
        </w:tc>
        <w:tc>
          <w:tcPr>
            <w:tcW w:w="935" w:type="dxa"/>
            <w:tcBorders>
              <w:top w:val="nil"/>
              <w:left w:val="nil"/>
              <w:bottom w:val="nil"/>
              <w:right w:val="nil"/>
            </w:tcBorders>
            <w:shd w:val="clear" w:color="000000" w:fill="D9D9D9"/>
            <w:noWrap/>
            <w:vAlign w:val="center"/>
            <w:hideMark/>
          </w:tcPr>
          <w:p w14:paraId="77FA4BF9" w14:textId="77777777" w:rsidR="00076524" w:rsidRPr="00F02BC5" w:rsidRDefault="00076524">
            <w:pPr>
              <w:jc w:val="right"/>
              <w:rPr>
                <w:rFonts w:cs="Arial"/>
                <w:szCs w:val="16"/>
              </w:rPr>
            </w:pPr>
            <w:r w:rsidRPr="00F02BC5">
              <w:rPr>
                <w:rFonts w:cs="Arial"/>
                <w:szCs w:val="16"/>
              </w:rPr>
              <w:t>33,213</w:t>
            </w:r>
          </w:p>
        </w:tc>
        <w:tc>
          <w:tcPr>
            <w:tcW w:w="933" w:type="dxa"/>
            <w:tcBorders>
              <w:top w:val="nil"/>
              <w:left w:val="nil"/>
              <w:bottom w:val="nil"/>
              <w:right w:val="nil"/>
            </w:tcBorders>
            <w:shd w:val="clear" w:color="000000" w:fill="FFFFFF"/>
            <w:noWrap/>
            <w:vAlign w:val="center"/>
            <w:hideMark/>
          </w:tcPr>
          <w:p w14:paraId="58417EB9" w14:textId="77777777" w:rsidR="00076524" w:rsidRPr="00F02BC5" w:rsidRDefault="00076524">
            <w:pPr>
              <w:jc w:val="right"/>
              <w:rPr>
                <w:rFonts w:cs="Arial"/>
                <w:szCs w:val="16"/>
              </w:rPr>
            </w:pPr>
            <w:r w:rsidRPr="00F02BC5">
              <w:rPr>
                <w:rFonts w:cs="Arial"/>
                <w:szCs w:val="16"/>
              </w:rPr>
              <w:t>30,759</w:t>
            </w:r>
          </w:p>
        </w:tc>
        <w:tc>
          <w:tcPr>
            <w:tcW w:w="236" w:type="dxa"/>
            <w:tcBorders>
              <w:top w:val="nil"/>
              <w:left w:val="nil"/>
              <w:bottom w:val="nil"/>
              <w:right w:val="nil"/>
            </w:tcBorders>
            <w:shd w:val="clear" w:color="000000" w:fill="FFFFFF"/>
            <w:noWrap/>
            <w:vAlign w:val="center"/>
            <w:hideMark/>
          </w:tcPr>
          <w:p w14:paraId="63A7755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A4E8226" w14:textId="77777777" w:rsidR="00076524" w:rsidRPr="00F02BC5" w:rsidRDefault="00076524">
            <w:pPr>
              <w:jc w:val="right"/>
              <w:rPr>
                <w:rFonts w:cs="Arial"/>
                <w:szCs w:val="16"/>
              </w:rPr>
            </w:pPr>
            <w:r w:rsidRPr="00F02BC5">
              <w:rPr>
                <w:rFonts w:cs="Arial"/>
                <w:szCs w:val="16"/>
              </w:rPr>
              <w:t>33,271</w:t>
            </w:r>
          </w:p>
        </w:tc>
        <w:tc>
          <w:tcPr>
            <w:tcW w:w="934" w:type="dxa"/>
            <w:tcBorders>
              <w:top w:val="nil"/>
              <w:left w:val="nil"/>
              <w:bottom w:val="nil"/>
              <w:right w:val="nil"/>
            </w:tcBorders>
            <w:shd w:val="clear" w:color="000000" w:fill="FFFFFF"/>
            <w:noWrap/>
            <w:vAlign w:val="center"/>
            <w:hideMark/>
          </w:tcPr>
          <w:p w14:paraId="20E3ADF8" w14:textId="77777777" w:rsidR="00076524" w:rsidRPr="00F02BC5" w:rsidRDefault="00076524">
            <w:pPr>
              <w:jc w:val="right"/>
              <w:rPr>
                <w:rFonts w:cs="Arial"/>
                <w:szCs w:val="16"/>
              </w:rPr>
            </w:pPr>
            <w:r w:rsidRPr="00F02BC5">
              <w:rPr>
                <w:rFonts w:cs="Arial"/>
                <w:szCs w:val="16"/>
              </w:rPr>
              <w:t>30,799</w:t>
            </w:r>
          </w:p>
        </w:tc>
      </w:tr>
      <w:tr w:rsidR="00076524" w:rsidRPr="00F02BC5" w14:paraId="5C543B0B" w14:textId="77777777" w:rsidTr="00076524">
        <w:trPr>
          <w:trHeight w:val="255"/>
        </w:trPr>
        <w:tc>
          <w:tcPr>
            <w:tcW w:w="3540" w:type="dxa"/>
            <w:tcBorders>
              <w:top w:val="nil"/>
              <w:left w:val="nil"/>
              <w:bottom w:val="nil"/>
              <w:right w:val="nil"/>
            </w:tcBorders>
            <w:shd w:val="clear" w:color="000000" w:fill="FFFFFF"/>
            <w:noWrap/>
            <w:vAlign w:val="center"/>
            <w:hideMark/>
          </w:tcPr>
          <w:p w14:paraId="61C5D6F9" w14:textId="77777777" w:rsidR="00076524" w:rsidRPr="00F02BC5" w:rsidRDefault="00076524">
            <w:pPr>
              <w:rPr>
                <w:rFonts w:cs="Arial"/>
                <w:color w:val="000000"/>
                <w:szCs w:val="16"/>
              </w:rPr>
            </w:pPr>
            <w:r w:rsidRPr="00F02BC5">
              <w:rPr>
                <w:rFonts w:cs="Arial"/>
                <w:color w:val="000000"/>
                <w:szCs w:val="16"/>
              </w:rPr>
              <w:t>Public order and safety</w:t>
            </w:r>
          </w:p>
        </w:tc>
        <w:tc>
          <w:tcPr>
            <w:tcW w:w="935" w:type="dxa"/>
            <w:tcBorders>
              <w:top w:val="nil"/>
              <w:left w:val="nil"/>
              <w:bottom w:val="nil"/>
              <w:right w:val="nil"/>
            </w:tcBorders>
            <w:shd w:val="clear" w:color="000000" w:fill="D9D9D9"/>
            <w:noWrap/>
            <w:vAlign w:val="center"/>
            <w:hideMark/>
          </w:tcPr>
          <w:p w14:paraId="7DD4FFBF" w14:textId="77777777" w:rsidR="00076524" w:rsidRPr="00F02BC5" w:rsidRDefault="00076524">
            <w:pPr>
              <w:jc w:val="right"/>
              <w:rPr>
                <w:rFonts w:cs="Arial"/>
                <w:szCs w:val="16"/>
              </w:rPr>
            </w:pPr>
            <w:r w:rsidRPr="00F02BC5">
              <w:rPr>
                <w:rFonts w:cs="Arial"/>
                <w:szCs w:val="16"/>
              </w:rPr>
              <w:t>6,388</w:t>
            </w:r>
          </w:p>
        </w:tc>
        <w:tc>
          <w:tcPr>
            <w:tcW w:w="933" w:type="dxa"/>
            <w:tcBorders>
              <w:top w:val="nil"/>
              <w:left w:val="nil"/>
              <w:bottom w:val="nil"/>
              <w:right w:val="nil"/>
            </w:tcBorders>
            <w:shd w:val="clear" w:color="000000" w:fill="FFFFFF"/>
            <w:noWrap/>
            <w:vAlign w:val="center"/>
            <w:hideMark/>
          </w:tcPr>
          <w:p w14:paraId="6F6434CD" w14:textId="77777777" w:rsidR="00076524" w:rsidRPr="00F02BC5" w:rsidRDefault="00076524">
            <w:pPr>
              <w:jc w:val="right"/>
              <w:rPr>
                <w:rFonts w:cs="Arial"/>
                <w:szCs w:val="16"/>
              </w:rPr>
            </w:pPr>
            <w:r w:rsidRPr="00F02BC5">
              <w:rPr>
                <w:rFonts w:cs="Arial"/>
                <w:szCs w:val="16"/>
              </w:rPr>
              <w:t>5,774</w:t>
            </w:r>
          </w:p>
        </w:tc>
        <w:tc>
          <w:tcPr>
            <w:tcW w:w="236" w:type="dxa"/>
            <w:tcBorders>
              <w:top w:val="nil"/>
              <w:left w:val="nil"/>
              <w:bottom w:val="nil"/>
              <w:right w:val="nil"/>
            </w:tcBorders>
            <w:shd w:val="clear" w:color="000000" w:fill="FFFFFF"/>
            <w:noWrap/>
            <w:vAlign w:val="center"/>
            <w:hideMark/>
          </w:tcPr>
          <w:p w14:paraId="724A846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FC6147F" w14:textId="77777777" w:rsidR="00076524" w:rsidRPr="00F02BC5" w:rsidRDefault="00076524">
            <w:pPr>
              <w:jc w:val="right"/>
              <w:rPr>
                <w:rFonts w:cs="Arial"/>
                <w:szCs w:val="16"/>
              </w:rPr>
            </w:pPr>
            <w:r w:rsidRPr="00F02BC5">
              <w:rPr>
                <w:rFonts w:cs="Arial"/>
                <w:szCs w:val="16"/>
              </w:rPr>
              <w:t>6,238</w:t>
            </w:r>
          </w:p>
        </w:tc>
        <w:tc>
          <w:tcPr>
            <w:tcW w:w="934" w:type="dxa"/>
            <w:tcBorders>
              <w:top w:val="nil"/>
              <w:left w:val="nil"/>
              <w:bottom w:val="nil"/>
              <w:right w:val="nil"/>
            </w:tcBorders>
            <w:shd w:val="clear" w:color="000000" w:fill="FFFFFF"/>
            <w:noWrap/>
            <w:vAlign w:val="center"/>
            <w:hideMark/>
          </w:tcPr>
          <w:p w14:paraId="5D0D2513" w14:textId="77777777" w:rsidR="00076524" w:rsidRPr="00F02BC5" w:rsidRDefault="00076524">
            <w:pPr>
              <w:jc w:val="right"/>
              <w:rPr>
                <w:rFonts w:cs="Arial"/>
                <w:szCs w:val="16"/>
              </w:rPr>
            </w:pPr>
            <w:r w:rsidRPr="00F02BC5">
              <w:rPr>
                <w:rFonts w:cs="Arial"/>
                <w:szCs w:val="16"/>
              </w:rPr>
              <w:t>5,770</w:t>
            </w:r>
          </w:p>
        </w:tc>
      </w:tr>
      <w:tr w:rsidR="00076524" w:rsidRPr="00F02BC5" w14:paraId="60E9D113" w14:textId="77777777" w:rsidTr="00076524">
        <w:trPr>
          <w:trHeight w:val="255"/>
        </w:trPr>
        <w:tc>
          <w:tcPr>
            <w:tcW w:w="3540" w:type="dxa"/>
            <w:tcBorders>
              <w:top w:val="nil"/>
              <w:left w:val="nil"/>
              <w:bottom w:val="nil"/>
              <w:right w:val="nil"/>
            </w:tcBorders>
            <w:shd w:val="clear" w:color="000000" w:fill="FFFFFF"/>
            <w:noWrap/>
            <w:vAlign w:val="center"/>
            <w:hideMark/>
          </w:tcPr>
          <w:p w14:paraId="2669F97A" w14:textId="77777777" w:rsidR="00076524" w:rsidRPr="00F02BC5" w:rsidRDefault="00076524">
            <w:pPr>
              <w:rPr>
                <w:rFonts w:cs="Arial"/>
                <w:color w:val="000000"/>
                <w:szCs w:val="16"/>
              </w:rPr>
            </w:pPr>
            <w:r w:rsidRPr="00F02BC5">
              <w:rPr>
                <w:rFonts w:cs="Arial"/>
                <w:color w:val="000000"/>
                <w:szCs w:val="16"/>
              </w:rPr>
              <w:t>Education</w:t>
            </w:r>
          </w:p>
        </w:tc>
        <w:tc>
          <w:tcPr>
            <w:tcW w:w="935" w:type="dxa"/>
            <w:tcBorders>
              <w:top w:val="nil"/>
              <w:left w:val="nil"/>
              <w:bottom w:val="nil"/>
              <w:right w:val="nil"/>
            </w:tcBorders>
            <w:shd w:val="clear" w:color="000000" w:fill="D9D9D9"/>
            <w:noWrap/>
            <w:vAlign w:val="center"/>
            <w:hideMark/>
          </w:tcPr>
          <w:p w14:paraId="4A94870D" w14:textId="77777777" w:rsidR="00076524" w:rsidRPr="00F02BC5" w:rsidRDefault="00076524">
            <w:pPr>
              <w:jc w:val="right"/>
              <w:rPr>
                <w:rFonts w:cs="Arial"/>
                <w:szCs w:val="16"/>
              </w:rPr>
            </w:pPr>
            <w:r w:rsidRPr="00F02BC5">
              <w:rPr>
                <w:rFonts w:cs="Arial"/>
                <w:szCs w:val="16"/>
              </w:rPr>
              <w:t>39,885</w:t>
            </w:r>
          </w:p>
        </w:tc>
        <w:tc>
          <w:tcPr>
            <w:tcW w:w="933" w:type="dxa"/>
            <w:tcBorders>
              <w:top w:val="nil"/>
              <w:left w:val="nil"/>
              <w:bottom w:val="nil"/>
              <w:right w:val="nil"/>
            </w:tcBorders>
            <w:shd w:val="clear" w:color="000000" w:fill="FFFFFF"/>
            <w:noWrap/>
            <w:vAlign w:val="center"/>
            <w:hideMark/>
          </w:tcPr>
          <w:p w14:paraId="3F0DCD5F" w14:textId="77777777" w:rsidR="00076524" w:rsidRPr="00F02BC5" w:rsidRDefault="00076524">
            <w:pPr>
              <w:jc w:val="right"/>
              <w:rPr>
                <w:rFonts w:cs="Arial"/>
                <w:szCs w:val="16"/>
              </w:rPr>
            </w:pPr>
            <w:r w:rsidRPr="00F02BC5">
              <w:rPr>
                <w:rFonts w:cs="Arial"/>
                <w:szCs w:val="16"/>
              </w:rPr>
              <w:t>34,578</w:t>
            </w:r>
          </w:p>
        </w:tc>
        <w:tc>
          <w:tcPr>
            <w:tcW w:w="236" w:type="dxa"/>
            <w:tcBorders>
              <w:top w:val="nil"/>
              <w:left w:val="nil"/>
              <w:bottom w:val="nil"/>
              <w:right w:val="nil"/>
            </w:tcBorders>
            <w:shd w:val="clear" w:color="000000" w:fill="FFFFFF"/>
            <w:noWrap/>
            <w:vAlign w:val="center"/>
            <w:hideMark/>
          </w:tcPr>
          <w:p w14:paraId="0F8C929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EDFDBCF" w14:textId="77777777" w:rsidR="00076524" w:rsidRPr="00F02BC5" w:rsidRDefault="00076524">
            <w:pPr>
              <w:jc w:val="right"/>
              <w:rPr>
                <w:rFonts w:cs="Arial"/>
                <w:szCs w:val="16"/>
              </w:rPr>
            </w:pPr>
            <w:r w:rsidRPr="00F02BC5">
              <w:rPr>
                <w:rFonts w:cs="Arial"/>
                <w:szCs w:val="16"/>
              </w:rPr>
              <w:t>39,885</w:t>
            </w:r>
          </w:p>
        </w:tc>
        <w:tc>
          <w:tcPr>
            <w:tcW w:w="934" w:type="dxa"/>
            <w:tcBorders>
              <w:top w:val="nil"/>
              <w:left w:val="nil"/>
              <w:bottom w:val="nil"/>
              <w:right w:val="nil"/>
            </w:tcBorders>
            <w:shd w:val="clear" w:color="000000" w:fill="FFFFFF"/>
            <w:noWrap/>
            <w:vAlign w:val="center"/>
            <w:hideMark/>
          </w:tcPr>
          <w:p w14:paraId="0D0055D7" w14:textId="77777777" w:rsidR="00076524" w:rsidRPr="00F02BC5" w:rsidRDefault="00076524">
            <w:pPr>
              <w:jc w:val="right"/>
              <w:rPr>
                <w:rFonts w:cs="Arial"/>
                <w:szCs w:val="16"/>
              </w:rPr>
            </w:pPr>
            <w:r w:rsidRPr="00F02BC5">
              <w:rPr>
                <w:rFonts w:cs="Arial"/>
                <w:szCs w:val="16"/>
              </w:rPr>
              <w:t>34,578</w:t>
            </w:r>
          </w:p>
        </w:tc>
      </w:tr>
      <w:tr w:rsidR="00076524" w:rsidRPr="00F02BC5" w14:paraId="326C7804" w14:textId="77777777" w:rsidTr="00076524">
        <w:trPr>
          <w:trHeight w:val="255"/>
        </w:trPr>
        <w:tc>
          <w:tcPr>
            <w:tcW w:w="3540" w:type="dxa"/>
            <w:tcBorders>
              <w:top w:val="nil"/>
              <w:left w:val="nil"/>
              <w:bottom w:val="nil"/>
              <w:right w:val="nil"/>
            </w:tcBorders>
            <w:shd w:val="clear" w:color="000000" w:fill="FFFFFF"/>
            <w:noWrap/>
            <w:vAlign w:val="center"/>
            <w:hideMark/>
          </w:tcPr>
          <w:p w14:paraId="0506BA0C" w14:textId="77777777" w:rsidR="00076524" w:rsidRPr="00F02BC5" w:rsidRDefault="00076524">
            <w:pPr>
              <w:rPr>
                <w:rFonts w:cs="Arial"/>
                <w:color w:val="000000"/>
                <w:szCs w:val="16"/>
              </w:rPr>
            </w:pPr>
            <w:r w:rsidRPr="00F02BC5">
              <w:rPr>
                <w:rFonts w:cs="Arial"/>
                <w:color w:val="000000"/>
                <w:szCs w:val="16"/>
              </w:rPr>
              <w:t>Health</w:t>
            </w:r>
          </w:p>
        </w:tc>
        <w:tc>
          <w:tcPr>
            <w:tcW w:w="935" w:type="dxa"/>
            <w:tcBorders>
              <w:top w:val="nil"/>
              <w:left w:val="nil"/>
              <w:bottom w:val="nil"/>
              <w:right w:val="nil"/>
            </w:tcBorders>
            <w:shd w:val="clear" w:color="000000" w:fill="D9D9D9"/>
            <w:noWrap/>
            <w:vAlign w:val="center"/>
            <w:hideMark/>
          </w:tcPr>
          <w:p w14:paraId="6E1C004D" w14:textId="77777777" w:rsidR="00076524" w:rsidRPr="00F02BC5" w:rsidRDefault="00076524">
            <w:pPr>
              <w:jc w:val="right"/>
              <w:rPr>
                <w:rFonts w:cs="Arial"/>
                <w:szCs w:val="16"/>
              </w:rPr>
            </w:pPr>
            <w:r w:rsidRPr="00F02BC5">
              <w:rPr>
                <w:rFonts w:cs="Arial"/>
                <w:szCs w:val="16"/>
              </w:rPr>
              <w:t>87,023</w:t>
            </w:r>
          </w:p>
        </w:tc>
        <w:tc>
          <w:tcPr>
            <w:tcW w:w="933" w:type="dxa"/>
            <w:tcBorders>
              <w:top w:val="nil"/>
              <w:left w:val="nil"/>
              <w:bottom w:val="nil"/>
              <w:right w:val="nil"/>
            </w:tcBorders>
            <w:shd w:val="clear" w:color="000000" w:fill="FFFFFF"/>
            <w:noWrap/>
            <w:vAlign w:val="center"/>
            <w:hideMark/>
          </w:tcPr>
          <w:p w14:paraId="43446EAD" w14:textId="77777777" w:rsidR="00076524" w:rsidRPr="00F02BC5" w:rsidRDefault="00076524">
            <w:pPr>
              <w:jc w:val="right"/>
              <w:rPr>
                <w:rFonts w:cs="Arial"/>
                <w:szCs w:val="16"/>
              </w:rPr>
            </w:pPr>
            <w:r w:rsidRPr="00F02BC5">
              <w:rPr>
                <w:rFonts w:cs="Arial"/>
                <w:szCs w:val="16"/>
              </w:rPr>
              <w:t>80,196</w:t>
            </w:r>
          </w:p>
        </w:tc>
        <w:tc>
          <w:tcPr>
            <w:tcW w:w="236" w:type="dxa"/>
            <w:tcBorders>
              <w:top w:val="nil"/>
              <w:left w:val="nil"/>
              <w:bottom w:val="nil"/>
              <w:right w:val="nil"/>
            </w:tcBorders>
            <w:shd w:val="clear" w:color="000000" w:fill="FFFFFF"/>
            <w:noWrap/>
            <w:vAlign w:val="center"/>
            <w:hideMark/>
          </w:tcPr>
          <w:p w14:paraId="3356C17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2497556" w14:textId="77777777" w:rsidR="00076524" w:rsidRPr="00F02BC5" w:rsidRDefault="00076524">
            <w:pPr>
              <w:jc w:val="right"/>
              <w:rPr>
                <w:rFonts w:cs="Arial"/>
                <w:szCs w:val="16"/>
              </w:rPr>
            </w:pPr>
            <w:r w:rsidRPr="00F02BC5">
              <w:rPr>
                <w:rFonts w:cs="Arial"/>
                <w:szCs w:val="16"/>
              </w:rPr>
              <w:t>87,185</w:t>
            </w:r>
          </w:p>
        </w:tc>
        <w:tc>
          <w:tcPr>
            <w:tcW w:w="934" w:type="dxa"/>
            <w:tcBorders>
              <w:top w:val="nil"/>
              <w:left w:val="nil"/>
              <w:bottom w:val="nil"/>
              <w:right w:val="nil"/>
            </w:tcBorders>
            <w:shd w:val="clear" w:color="000000" w:fill="FFFFFF"/>
            <w:noWrap/>
            <w:vAlign w:val="center"/>
            <w:hideMark/>
          </w:tcPr>
          <w:p w14:paraId="77271C10" w14:textId="77777777" w:rsidR="00076524" w:rsidRPr="00F02BC5" w:rsidRDefault="00076524">
            <w:pPr>
              <w:jc w:val="right"/>
              <w:rPr>
                <w:rFonts w:cs="Arial"/>
                <w:szCs w:val="16"/>
              </w:rPr>
            </w:pPr>
            <w:r w:rsidRPr="00F02BC5">
              <w:rPr>
                <w:rFonts w:cs="Arial"/>
                <w:szCs w:val="16"/>
              </w:rPr>
              <w:t>80,322</w:t>
            </w:r>
          </w:p>
        </w:tc>
      </w:tr>
      <w:tr w:rsidR="00076524" w:rsidRPr="00F02BC5" w14:paraId="65A7FF6A" w14:textId="77777777" w:rsidTr="00076524">
        <w:trPr>
          <w:trHeight w:val="255"/>
        </w:trPr>
        <w:tc>
          <w:tcPr>
            <w:tcW w:w="3540" w:type="dxa"/>
            <w:tcBorders>
              <w:top w:val="nil"/>
              <w:left w:val="nil"/>
              <w:bottom w:val="nil"/>
              <w:right w:val="nil"/>
            </w:tcBorders>
            <w:shd w:val="clear" w:color="000000" w:fill="FFFFFF"/>
            <w:noWrap/>
            <w:vAlign w:val="center"/>
            <w:hideMark/>
          </w:tcPr>
          <w:p w14:paraId="06450201" w14:textId="77777777" w:rsidR="00076524" w:rsidRPr="00F02BC5" w:rsidRDefault="00076524">
            <w:pPr>
              <w:rPr>
                <w:rFonts w:cs="Arial"/>
                <w:color w:val="000000"/>
                <w:szCs w:val="16"/>
              </w:rPr>
            </w:pPr>
            <w:r w:rsidRPr="00F02BC5">
              <w:rPr>
                <w:rFonts w:cs="Arial"/>
                <w:color w:val="000000"/>
                <w:szCs w:val="16"/>
              </w:rPr>
              <w:t>Social security and welfare</w:t>
            </w:r>
          </w:p>
        </w:tc>
        <w:tc>
          <w:tcPr>
            <w:tcW w:w="935" w:type="dxa"/>
            <w:tcBorders>
              <w:top w:val="nil"/>
              <w:left w:val="nil"/>
              <w:bottom w:val="nil"/>
              <w:right w:val="nil"/>
            </w:tcBorders>
            <w:shd w:val="clear" w:color="000000" w:fill="D9D9D9"/>
            <w:noWrap/>
            <w:vAlign w:val="center"/>
            <w:hideMark/>
          </w:tcPr>
          <w:p w14:paraId="206A9DF5" w14:textId="77777777" w:rsidR="00076524" w:rsidRPr="00F02BC5" w:rsidRDefault="00076524">
            <w:pPr>
              <w:jc w:val="right"/>
              <w:rPr>
                <w:rFonts w:cs="Arial"/>
                <w:szCs w:val="16"/>
              </w:rPr>
            </w:pPr>
            <w:r w:rsidRPr="00F02BC5">
              <w:rPr>
                <w:rFonts w:cs="Arial"/>
                <w:szCs w:val="16"/>
              </w:rPr>
              <w:t>196,231</w:t>
            </w:r>
          </w:p>
        </w:tc>
        <w:tc>
          <w:tcPr>
            <w:tcW w:w="933" w:type="dxa"/>
            <w:tcBorders>
              <w:top w:val="nil"/>
              <w:left w:val="nil"/>
              <w:bottom w:val="nil"/>
              <w:right w:val="nil"/>
            </w:tcBorders>
            <w:shd w:val="clear" w:color="000000" w:fill="FFFFFF"/>
            <w:noWrap/>
            <w:vAlign w:val="center"/>
            <w:hideMark/>
          </w:tcPr>
          <w:p w14:paraId="353A7F52" w14:textId="77777777" w:rsidR="00076524" w:rsidRPr="00F02BC5" w:rsidRDefault="00076524">
            <w:pPr>
              <w:jc w:val="right"/>
              <w:rPr>
                <w:rFonts w:cs="Arial"/>
                <w:szCs w:val="16"/>
              </w:rPr>
            </w:pPr>
            <w:r w:rsidRPr="00F02BC5">
              <w:rPr>
                <w:rFonts w:cs="Arial"/>
                <w:szCs w:val="16"/>
              </w:rPr>
              <w:t>169,896</w:t>
            </w:r>
          </w:p>
        </w:tc>
        <w:tc>
          <w:tcPr>
            <w:tcW w:w="236" w:type="dxa"/>
            <w:tcBorders>
              <w:top w:val="nil"/>
              <w:left w:val="nil"/>
              <w:bottom w:val="nil"/>
              <w:right w:val="nil"/>
            </w:tcBorders>
            <w:shd w:val="clear" w:color="000000" w:fill="FFFFFF"/>
            <w:noWrap/>
            <w:vAlign w:val="center"/>
            <w:hideMark/>
          </w:tcPr>
          <w:p w14:paraId="203332ED"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735622C" w14:textId="77777777" w:rsidR="00076524" w:rsidRPr="00F02BC5" w:rsidRDefault="00076524">
            <w:pPr>
              <w:jc w:val="right"/>
              <w:rPr>
                <w:rFonts w:cs="Arial"/>
                <w:szCs w:val="16"/>
              </w:rPr>
            </w:pPr>
            <w:r w:rsidRPr="00F02BC5">
              <w:rPr>
                <w:rFonts w:cs="Arial"/>
                <w:szCs w:val="16"/>
              </w:rPr>
              <w:t>196,053</w:t>
            </w:r>
          </w:p>
        </w:tc>
        <w:tc>
          <w:tcPr>
            <w:tcW w:w="934" w:type="dxa"/>
            <w:tcBorders>
              <w:top w:val="nil"/>
              <w:left w:val="nil"/>
              <w:bottom w:val="nil"/>
              <w:right w:val="nil"/>
            </w:tcBorders>
            <w:shd w:val="clear" w:color="000000" w:fill="FFFFFF"/>
            <w:noWrap/>
            <w:vAlign w:val="center"/>
            <w:hideMark/>
          </w:tcPr>
          <w:p w14:paraId="0604150B" w14:textId="77777777" w:rsidR="00076524" w:rsidRPr="00F02BC5" w:rsidRDefault="00076524">
            <w:pPr>
              <w:jc w:val="right"/>
              <w:rPr>
                <w:rFonts w:cs="Arial"/>
                <w:szCs w:val="16"/>
              </w:rPr>
            </w:pPr>
            <w:r w:rsidRPr="00F02BC5">
              <w:rPr>
                <w:rFonts w:cs="Arial"/>
                <w:szCs w:val="16"/>
              </w:rPr>
              <w:t>169,715</w:t>
            </w:r>
          </w:p>
        </w:tc>
      </w:tr>
      <w:tr w:rsidR="00076524" w:rsidRPr="00F02BC5" w14:paraId="052E7CA1" w14:textId="77777777" w:rsidTr="00076524">
        <w:trPr>
          <w:trHeight w:val="255"/>
        </w:trPr>
        <w:tc>
          <w:tcPr>
            <w:tcW w:w="3540" w:type="dxa"/>
            <w:tcBorders>
              <w:top w:val="nil"/>
              <w:left w:val="nil"/>
              <w:bottom w:val="nil"/>
              <w:right w:val="nil"/>
            </w:tcBorders>
            <w:shd w:val="clear" w:color="000000" w:fill="FFFFFF"/>
            <w:noWrap/>
            <w:vAlign w:val="center"/>
            <w:hideMark/>
          </w:tcPr>
          <w:p w14:paraId="78FE7D17" w14:textId="77777777" w:rsidR="00076524" w:rsidRPr="00F02BC5" w:rsidRDefault="00076524">
            <w:pPr>
              <w:rPr>
                <w:rFonts w:cs="Arial"/>
                <w:color w:val="000000"/>
                <w:szCs w:val="16"/>
              </w:rPr>
            </w:pPr>
            <w:r w:rsidRPr="00F02BC5">
              <w:rPr>
                <w:rFonts w:cs="Arial"/>
                <w:color w:val="000000"/>
                <w:szCs w:val="16"/>
              </w:rPr>
              <w:t>Housing and community amenities</w:t>
            </w:r>
          </w:p>
        </w:tc>
        <w:tc>
          <w:tcPr>
            <w:tcW w:w="935" w:type="dxa"/>
            <w:tcBorders>
              <w:top w:val="nil"/>
              <w:left w:val="nil"/>
              <w:bottom w:val="nil"/>
              <w:right w:val="nil"/>
            </w:tcBorders>
            <w:shd w:val="clear" w:color="000000" w:fill="D9D9D9"/>
            <w:noWrap/>
            <w:vAlign w:val="center"/>
            <w:hideMark/>
          </w:tcPr>
          <w:p w14:paraId="5611D7A9" w14:textId="77777777" w:rsidR="00076524" w:rsidRPr="00F02BC5" w:rsidRDefault="00076524">
            <w:pPr>
              <w:jc w:val="right"/>
              <w:rPr>
                <w:rFonts w:cs="Arial"/>
                <w:szCs w:val="16"/>
              </w:rPr>
            </w:pPr>
            <w:r w:rsidRPr="00F02BC5">
              <w:rPr>
                <w:rFonts w:cs="Arial"/>
                <w:szCs w:val="16"/>
              </w:rPr>
              <w:t>5,332</w:t>
            </w:r>
          </w:p>
        </w:tc>
        <w:tc>
          <w:tcPr>
            <w:tcW w:w="933" w:type="dxa"/>
            <w:tcBorders>
              <w:top w:val="nil"/>
              <w:left w:val="nil"/>
              <w:bottom w:val="nil"/>
              <w:right w:val="nil"/>
            </w:tcBorders>
            <w:shd w:val="clear" w:color="000000" w:fill="FFFFFF"/>
            <w:noWrap/>
            <w:vAlign w:val="center"/>
            <w:hideMark/>
          </w:tcPr>
          <w:p w14:paraId="058B556D" w14:textId="77777777" w:rsidR="00076524" w:rsidRPr="00F02BC5" w:rsidRDefault="00076524">
            <w:pPr>
              <w:jc w:val="right"/>
              <w:rPr>
                <w:rFonts w:cs="Arial"/>
                <w:szCs w:val="16"/>
              </w:rPr>
            </w:pPr>
            <w:r w:rsidRPr="00F02BC5">
              <w:rPr>
                <w:rFonts w:cs="Arial"/>
                <w:szCs w:val="16"/>
              </w:rPr>
              <w:t>5,014</w:t>
            </w:r>
          </w:p>
        </w:tc>
        <w:tc>
          <w:tcPr>
            <w:tcW w:w="236" w:type="dxa"/>
            <w:tcBorders>
              <w:top w:val="nil"/>
              <w:left w:val="nil"/>
              <w:bottom w:val="nil"/>
              <w:right w:val="nil"/>
            </w:tcBorders>
            <w:shd w:val="clear" w:color="000000" w:fill="FFFFFF"/>
            <w:noWrap/>
            <w:vAlign w:val="center"/>
            <w:hideMark/>
          </w:tcPr>
          <w:p w14:paraId="4D58E0B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5B15CBD" w14:textId="77777777" w:rsidR="00076524" w:rsidRPr="00F02BC5" w:rsidRDefault="00076524">
            <w:pPr>
              <w:jc w:val="right"/>
              <w:rPr>
                <w:rFonts w:cs="Arial"/>
                <w:szCs w:val="16"/>
              </w:rPr>
            </w:pPr>
            <w:r w:rsidRPr="00F02BC5">
              <w:rPr>
                <w:rFonts w:cs="Arial"/>
                <w:szCs w:val="16"/>
              </w:rPr>
              <w:t>5,424</w:t>
            </w:r>
          </w:p>
        </w:tc>
        <w:tc>
          <w:tcPr>
            <w:tcW w:w="934" w:type="dxa"/>
            <w:tcBorders>
              <w:top w:val="nil"/>
              <w:left w:val="nil"/>
              <w:bottom w:val="nil"/>
              <w:right w:val="nil"/>
            </w:tcBorders>
            <w:shd w:val="clear" w:color="000000" w:fill="FFFFFF"/>
            <w:noWrap/>
            <w:vAlign w:val="center"/>
            <w:hideMark/>
          </w:tcPr>
          <w:p w14:paraId="603FA875" w14:textId="77777777" w:rsidR="00076524" w:rsidRPr="00F02BC5" w:rsidRDefault="00076524">
            <w:pPr>
              <w:jc w:val="right"/>
              <w:rPr>
                <w:rFonts w:cs="Arial"/>
                <w:szCs w:val="16"/>
              </w:rPr>
            </w:pPr>
            <w:r w:rsidRPr="00F02BC5">
              <w:rPr>
                <w:rFonts w:cs="Arial"/>
                <w:szCs w:val="16"/>
              </w:rPr>
              <w:t>5,065</w:t>
            </w:r>
          </w:p>
        </w:tc>
      </w:tr>
      <w:tr w:rsidR="00076524" w:rsidRPr="00F02BC5" w14:paraId="6880DFDC" w14:textId="77777777" w:rsidTr="00076524">
        <w:trPr>
          <w:trHeight w:val="255"/>
        </w:trPr>
        <w:tc>
          <w:tcPr>
            <w:tcW w:w="3540" w:type="dxa"/>
            <w:tcBorders>
              <w:top w:val="nil"/>
              <w:left w:val="nil"/>
              <w:bottom w:val="nil"/>
              <w:right w:val="nil"/>
            </w:tcBorders>
            <w:shd w:val="clear" w:color="000000" w:fill="FFFFFF"/>
            <w:noWrap/>
            <w:vAlign w:val="center"/>
            <w:hideMark/>
          </w:tcPr>
          <w:p w14:paraId="636FE415" w14:textId="77777777" w:rsidR="00076524" w:rsidRPr="00F02BC5" w:rsidRDefault="00076524">
            <w:pPr>
              <w:rPr>
                <w:rFonts w:cs="Arial"/>
                <w:color w:val="000000"/>
                <w:szCs w:val="16"/>
              </w:rPr>
            </w:pPr>
            <w:r w:rsidRPr="00F02BC5">
              <w:rPr>
                <w:rFonts w:cs="Arial"/>
                <w:color w:val="000000"/>
                <w:szCs w:val="16"/>
              </w:rPr>
              <w:t>Recreation and culture</w:t>
            </w:r>
          </w:p>
        </w:tc>
        <w:tc>
          <w:tcPr>
            <w:tcW w:w="935" w:type="dxa"/>
            <w:tcBorders>
              <w:top w:val="nil"/>
              <w:left w:val="nil"/>
              <w:bottom w:val="nil"/>
              <w:right w:val="nil"/>
            </w:tcBorders>
            <w:shd w:val="clear" w:color="000000" w:fill="D9D9D9"/>
            <w:noWrap/>
            <w:vAlign w:val="center"/>
            <w:hideMark/>
          </w:tcPr>
          <w:p w14:paraId="568DF14A" w14:textId="77777777" w:rsidR="00076524" w:rsidRPr="00F02BC5" w:rsidRDefault="00076524">
            <w:pPr>
              <w:jc w:val="right"/>
              <w:rPr>
                <w:rFonts w:cs="Arial"/>
                <w:szCs w:val="16"/>
              </w:rPr>
            </w:pPr>
            <w:r w:rsidRPr="00F02BC5">
              <w:rPr>
                <w:rFonts w:cs="Arial"/>
                <w:szCs w:val="16"/>
              </w:rPr>
              <w:t>3,971</w:t>
            </w:r>
          </w:p>
        </w:tc>
        <w:tc>
          <w:tcPr>
            <w:tcW w:w="933" w:type="dxa"/>
            <w:tcBorders>
              <w:top w:val="nil"/>
              <w:left w:val="nil"/>
              <w:bottom w:val="nil"/>
              <w:right w:val="nil"/>
            </w:tcBorders>
            <w:shd w:val="clear" w:color="000000" w:fill="FFFFFF"/>
            <w:noWrap/>
            <w:vAlign w:val="center"/>
            <w:hideMark/>
          </w:tcPr>
          <w:p w14:paraId="1E6E80CC" w14:textId="77777777" w:rsidR="00076524" w:rsidRPr="00F02BC5" w:rsidRDefault="00076524">
            <w:pPr>
              <w:jc w:val="right"/>
              <w:rPr>
                <w:rFonts w:cs="Arial"/>
                <w:szCs w:val="16"/>
              </w:rPr>
            </w:pPr>
            <w:r w:rsidRPr="00F02BC5">
              <w:rPr>
                <w:rFonts w:cs="Arial"/>
                <w:szCs w:val="16"/>
              </w:rPr>
              <w:t>3,982</w:t>
            </w:r>
          </w:p>
        </w:tc>
        <w:tc>
          <w:tcPr>
            <w:tcW w:w="236" w:type="dxa"/>
            <w:tcBorders>
              <w:top w:val="nil"/>
              <w:left w:val="nil"/>
              <w:bottom w:val="nil"/>
              <w:right w:val="nil"/>
            </w:tcBorders>
            <w:shd w:val="clear" w:color="000000" w:fill="FFFFFF"/>
            <w:noWrap/>
            <w:vAlign w:val="center"/>
            <w:hideMark/>
          </w:tcPr>
          <w:p w14:paraId="104FCE9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0B4CDA5" w14:textId="77777777" w:rsidR="00076524" w:rsidRPr="00F02BC5" w:rsidRDefault="00076524">
            <w:pPr>
              <w:jc w:val="right"/>
              <w:rPr>
                <w:rFonts w:cs="Arial"/>
                <w:szCs w:val="16"/>
              </w:rPr>
            </w:pPr>
            <w:r w:rsidRPr="00F02BC5">
              <w:rPr>
                <w:rFonts w:cs="Arial"/>
                <w:szCs w:val="16"/>
              </w:rPr>
              <w:t>3,970</w:t>
            </w:r>
          </w:p>
        </w:tc>
        <w:tc>
          <w:tcPr>
            <w:tcW w:w="934" w:type="dxa"/>
            <w:tcBorders>
              <w:top w:val="nil"/>
              <w:left w:val="nil"/>
              <w:bottom w:val="nil"/>
              <w:right w:val="nil"/>
            </w:tcBorders>
            <w:shd w:val="clear" w:color="000000" w:fill="FFFFFF"/>
            <w:noWrap/>
            <w:vAlign w:val="center"/>
            <w:hideMark/>
          </w:tcPr>
          <w:p w14:paraId="13421088" w14:textId="77777777" w:rsidR="00076524" w:rsidRPr="00F02BC5" w:rsidRDefault="00076524">
            <w:pPr>
              <w:jc w:val="right"/>
              <w:rPr>
                <w:rFonts w:cs="Arial"/>
                <w:szCs w:val="16"/>
              </w:rPr>
            </w:pPr>
            <w:r w:rsidRPr="00F02BC5">
              <w:rPr>
                <w:rFonts w:cs="Arial"/>
                <w:szCs w:val="16"/>
              </w:rPr>
              <w:t>3,982</w:t>
            </w:r>
          </w:p>
        </w:tc>
      </w:tr>
      <w:tr w:rsidR="00076524" w:rsidRPr="00F02BC5" w14:paraId="310A7019" w14:textId="77777777" w:rsidTr="00076524">
        <w:trPr>
          <w:trHeight w:val="255"/>
        </w:trPr>
        <w:tc>
          <w:tcPr>
            <w:tcW w:w="3540" w:type="dxa"/>
            <w:tcBorders>
              <w:top w:val="nil"/>
              <w:left w:val="nil"/>
              <w:bottom w:val="nil"/>
              <w:right w:val="nil"/>
            </w:tcBorders>
            <w:shd w:val="clear" w:color="000000" w:fill="FFFFFF"/>
            <w:noWrap/>
            <w:vAlign w:val="center"/>
            <w:hideMark/>
          </w:tcPr>
          <w:p w14:paraId="3318EC70" w14:textId="77777777" w:rsidR="00076524" w:rsidRPr="00F02BC5" w:rsidRDefault="00076524">
            <w:pPr>
              <w:rPr>
                <w:rFonts w:cs="Arial"/>
                <w:color w:val="000000"/>
                <w:szCs w:val="16"/>
              </w:rPr>
            </w:pPr>
            <w:r w:rsidRPr="00F02BC5">
              <w:rPr>
                <w:rFonts w:cs="Arial"/>
                <w:color w:val="000000"/>
                <w:szCs w:val="16"/>
              </w:rPr>
              <w:t>Fuel and energy</w:t>
            </w:r>
          </w:p>
        </w:tc>
        <w:tc>
          <w:tcPr>
            <w:tcW w:w="935" w:type="dxa"/>
            <w:tcBorders>
              <w:top w:val="nil"/>
              <w:left w:val="nil"/>
              <w:bottom w:val="nil"/>
              <w:right w:val="nil"/>
            </w:tcBorders>
            <w:shd w:val="clear" w:color="000000" w:fill="D9D9D9"/>
            <w:noWrap/>
            <w:vAlign w:val="center"/>
            <w:hideMark/>
          </w:tcPr>
          <w:p w14:paraId="5E3365A5" w14:textId="77777777" w:rsidR="00076524" w:rsidRPr="00F02BC5" w:rsidRDefault="00076524">
            <w:pPr>
              <w:jc w:val="right"/>
              <w:rPr>
                <w:rFonts w:cs="Arial"/>
                <w:szCs w:val="16"/>
              </w:rPr>
            </w:pPr>
            <w:r w:rsidRPr="00F02BC5">
              <w:rPr>
                <w:rFonts w:cs="Arial"/>
                <w:szCs w:val="16"/>
              </w:rPr>
              <w:t>7,892</w:t>
            </w:r>
          </w:p>
        </w:tc>
        <w:tc>
          <w:tcPr>
            <w:tcW w:w="933" w:type="dxa"/>
            <w:tcBorders>
              <w:top w:val="nil"/>
              <w:left w:val="nil"/>
              <w:bottom w:val="nil"/>
              <w:right w:val="nil"/>
            </w:tcBorders>
            <w:shd w:val="clear" w:color="000000" w:fill="FFFFFF"/>
            <w:noWrap/>
            <w:vAlign w:val="center"/>
            <w:hideMark/>
          </w:tcPr>
          <w:p w14:paraId="74CF466D" w14:textId="77777777" w:rsidR="00076524" w:rsidRPr="00F02BC5" w:rsidRDefault="00076524">
            <w:pPr>
              <w:jc w:val="right"/>
              <w:rPr>
                <w:rFonts w:cs="Arial"/>
                <w:szCs w:val="16"/>
              </w:rPr>
            </w:pPr>
            <w:r w:rsidRPr="00F02BC5">
              <w:rPr>
                <w:rFonts w:cs="Arial"/>
                <w:szCs w:val="16"/>
              </w:rPr>
              <w:t>7,698</w:t>
            </w:r>
          </w:p>
        </w:tc>
        <w:tc>
          <w:tcPr>
            <w:tcW w:w="236" w:type="dxa"/>
            <w:tcBorders>
              <w:top w:val="nil"/>
              <w:left w:val="nil"/>
              <w:bottom w:val="nil"/>
              <w:right w:val="nil"/>
            </w:tcBorders>
            <w:shd w:val="clear" w:color="000000" w:fill="FFFFFF"/>
            <w:noWrap/>
            <w:vAlign w:val="center"/>
            <w:hideMark/>
          </w:tcPr>
          <w:p w14:paraId="4ECDBB7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459E4F80" w14:textId="77777777" w:rsidR="00076524" w:rsidRPr="00F02BC5" w:rsidRDefault="00076524">
            <w:pPr>
              <w:jc w:val="right"/>
              <w:rPr>
                <w:rFonts w:cs="Arial"/>
                <w:szCs w:val="16"/>
              </w:rPr>
            </w:pPr>
            <w:r w:rsidRPr="00F02BC5">
              <w:rPr>
                <w:rFonts w:cs="Arial"/>
                <w:szCs w:val="16"/>
              </w:rPr>
              <w:t>10,553</w:t>
            </w:r>
          </w:p>
        </w:tc>
        <w:tc>
          <w:tcPr>
            <w:tcW w:w="934" w:type="dxa"/>
            <w:tcBorders>
              <w:top w:val="nil"/>
              <w:left w:val="nil"/>
              <w:bottom w:val="nil"/>
              <w:right w:val="nil"/>
            </w:tcBorders>
            <w:shd w:val="clear" w:color="000000" w:fill="FFFFFF"/>
            <w:noWrap/>
            <w:vAlign w:val="center"/>
            <w:hideMark/>
          </w:tcPr>
          <w:p w14:paraId="655CB7F7" w14:textId="77777777" w:rsidR="00076524" w:rsidRPr="00F02BC5" w:rsidRDefault="00076524">
            <w:pPr>
              <w:jc w:val="right"/>
              <w:rPr>
                <w:rFonts w:cs="Arial"/>
                <w:szCs w:val="16"/>
              </w:rPr>
            </w:pPr>
            <w:r w:rsidRPr="00F02BC5">
              <w:rPr>
                <w:rFonts w:cs="Arial"/>
                <w:szCs w:val="16"/>
              </w:rPr>
              <w:t>10,264</w:t>
            </w:r>
          </w:p>
        </w:tc>
      </w:tr>
      <w:tr w:rsidR="00076524" w:rsidRPr="00F02BC5" w14:paraId="53FC507A" w14:textId="77777777" w:rsidTr="00076524">
        <w:trPr>
          <w:trHeight w:val="255"/>
        </w:trPr>
        <w:tc>
          <w:tcPr>
            <w:tcW w:w="3540" w:type="dxa"/>
            <w:tcBorders>
              <w:top w:val="nil"/>
              <w:left w:val="nil"/>
              <w:bottom w:val="nil"/>
              <w:right w:val="nil"/>
            </w:tcBorders>
            <w:shd w:val="clear" w:color="000000" w:fill="FFFFFF"/>
            <w:noWrap/>
            <w:vAlign w:val="center"/>
            <w:hideMark/>
          </w:tcPr>
          <w:p w14:paraId="787B4219" w14:textId="77777777" w:rsidR="00076524" w:rsidRPr="00F02BC5" w:rsidRDefault="00076524">
            <w:pPr>
              <w:rPr>
                <w:rFonts w:cs="Arial"/>
                <w:color w:val="000000"/>
                <w:szCs w:val="16"/>
              </w:rPr>
            </w:pPr>
            <w:r w:rsidRPr="00F02BC5">
              <w:rPr>
                <w:rFonts w:cs="Arial"/>
                <w:color w:val="000000"/>
                <w:szCs w:val="16"/>
              </w:rPr>
              <w:t>Agriculture, forestry and fishing</w:t>
            </w:r>
          </w:p>
        </w:tc>
        <w:tc>
          <w:tcPr>
            <w:tcW w:w="935" w:type="dxa"/>
            <w:tcBorders>
              <w:top w:val="nil"/>
              <w:left w:val="nil"/>
              <w:bottom w:val="nil"/>
              <w:right w:val="nil"/>
            </w:tcBorders>
            <w:shd w:val="clear" w:color="000000" w:fill="D9D9D9"/>
            <w:noWrap/>
            <w:vAlign w:val="center"/>
            <w:hideMark/>
          </w:tcPr>
          <w:p w14:paraId="2BA3C32D" w14:textId="77777777" w:rsidR="00076524" w:rsidRPr="00F02BC5" w:rsidRDefault="00076524">
            <w:pPr>
              <w:jc w:val="right"/>
              <w:rPr>
                <w:rFonts w:cs="Arial"/>
                <w:szCs w:val="16"/>
              </w:rPr>
            </w:pPr>
            <w:r w:rsidRPr="00F02BC5">
              <w:rPr>
                <w:rFonts w:cs="Arial"/>
                <w:szCs w:val="16"/>
              </w:rPr>
              <w:t>2,584</w:t>
            </w:r>
          </w:p>
        </w:tc>
        <w:tc>
          <w:tcPr>
            <w:tcW w:w="933" w:type="dxa"/>
            <w:tcBorders>
              <w:top w:val="nil"/>
              <w:left w:val="nil"/>
              <w:bottom w:val="nil"/>
              <w:right w:val="nil"/>
            </w:tcBorders>
            <w:shd w:val="clear" w:color="000000" w:fill="FFFFFF"/>
            <w:noWrap/>
            <w:vAlign w:val="center"/>
            <w:hideMark/>
          </w:tcPr>
          <w:p w14:paraId="44836632" w14:textId="77777777" w:rsidR="00076524" w:rsidRPr="00F02BC5" w:rsidRDefault="00076524">
            <w:pPr>
              <w:jc w:val="right"/>
              <w:rPr>
                <w:rFonts w:cs="Arial"/>
                <w:szCs w:val="16"/>
              </w:rPr>
            </w:pPr>
            <w:r w:rsidRPr="00F02BC5">
              <w:rPr>
                <w:rFonts w:cs="Arial"/>
                <w:szCs w:val="16"/>
              </w:rPr>
              <w:t>2,611</w:t>
            </w:r>
          </w:p>
        </w:tc>
        <w:tc>
          <w:tcPr>
            <w:tcW w:w="236" w:type="dxa"/>
            <w:tcBorders>
              <w:top w:val="nil"/>
              <w:left w:val="nil"/>
              <w:bottom w:val="nil"/>
              <w:right w:val="nil"/>
            </w:tcBorders>
            <w:shd w:val="clear" w:color="000000" w:fill="FFFFFF"/>
            <w:noWrap/>
            <w:vAlign w:val="center"/>
            <w:hideMark/>
          </w:tcPr>
          <w:p w14:paraId="7FF465A0"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5DEBA6AE" w14:textId="77777777" w:rsidR="00076524" w:rsidRPr="00F02BC5" w:rsidRDefault="00076524">
            <w:pPr>
              <w:jc w:val="right"/>
              <w:rPr>
                <w:rFonts w:cs="Arial"/>
                <w:szCs w:val="16"/>
              </w:rPr>
            </w:pPr>
            <w:r w:rsidRPr="00F02BC5">
              <w:rPr>
                <w:rFonts w:cs="Arial"/>
                <w:szCs w:val="16"/>
              </w:rPr>
              <w:t>2,584</w:t>
            </w:r>
          </w:p>
        </w:tc>
        <w:tc>
          <w:tcPr>
            <w:tcW w:w="934" w:type="dxa"/>
            <w:tcBorders>
              <w:top w:val="nil"/>
              <w:left w:val="nil"/>
              <w:bottom w:val="nil"/>
              <w:right w:val="nil"/>
            </w:tcBorders>
            <w:shd w:val="clear" w:color="000000" w:fill="FFFFFF"/>
            <w:noWrap/>
            <w:vAlign w:val="center"/>
            <w:hideMark/>
          </w:tcPr>
          <w:p w14:paraId="34664F48" w14:textId="77777777" w:rsidR="00076524" w:rsidRPr="00F02BC5" w:rsidRDefault="00076524">
            <w:pPr>
              <w:jc w:val="right"/>
              <w:rPr>
                <w:rFonts w:cs="Arial"/>
                <w:szCs w:val="16"/>
              </w:rPr>
            </w:pPr>
            <w:r w:rsidRPr="00F02BC5">
              <w:rPr>
                <w:rFonts w:cs="Arial"/>
                <w:szCs w:val="16"/>
              </w:rPr>
              <w:t>2,611</w:t>
            </w:r>
          </w:p>
        </w:tc>
      </w:tr>
      <w:tr w:rsidR="00076524" w:rsidRPr="00F02BC5" w14:paraId="73F48D37" w14:textId="77777777" w:rsidTr="00076524">
        <w:trPr>
          <w:trHeight w:val="255"/>
        </w:trPr>
        <w:tc>
          <w:tcPr>
            <w:tcW w:w="3540" w:type="dxa"/>
            <w:tcBorders>
              <w:top w:val="nil"/>
              <w:left w:val="nil"/>
              <w:bottom w:val="nil"/>
              <w:right w:val="nil"/>
            </w:tcBorders>
            <w:shd w:val="clear" w:color="000000" w:fill="FFFFFF"/>
            <w:noWrap/>
            <w:vAlign w:val="center"/>
            <w:hideMark/>
          </w:tcPr>
          <w:p w14:paraId="11A83190" w14:textId="77777777" w:rsidR="00076524" w:rsidRPr="00F02BC5" w:rsidRDefault="00076524">
            <w:pPr>
              <w:rPr>
                <w:rFonts w:cs="Arial"/>
                <w:color w:val="000000"/>
                <w:szCs w:val="16"/>
              </w:rPr>
            </w:pPr>
            <w:r w:rsidRPr="00F02BC5">
              <w:rPr>
                <w:rFonts w:cs="Arial"/>
                <w:color w:val="000000"/>
                <w:szCs w:val="16"/>
              </w:rPr>
              <w:t>Mining, manufacturing and construction</w:t>
            </w:r>
          </w:p>
        </w:tc>
        <w:tc>
          <w:tcPr>
            <w:tcW w:w="935" w:type="dxa"/>
            <w:tcBorders>
              <w:top w:val="nil"/>
              <w:left w:val="nil"/>
              <w:bottom w:val="nil"/>
              <w:right w:val="nil"/>
            </w:tcBorders>
            <w:shd w:val="clear" w:color="000000" w:fill="D9D9D9"/>
            <w:noWrap/>
            <w:vAlign w:val="center"/>
            <w:hideMark/>
          </w:tcPr>
          <w:p w14:paraId="7C822199" w14:textId="77777777" w:rsidR="00076524" w:rsidRPr="00F02BC5" w:rsidRDefault="00076524">
            <w:pPr>
              <w:jc w:val="right"/>
              <w:rPr>
                <w:rFonts w:cs="Arial"/>
                <w:szCs w:val="16"/>
              </w:rPr>
            </w:pPr>
            <w:r w:rsidRPr="00F02BC5">
              <w:rPr>
                <w:rFonts w:cs="Arial"/>
                <w:szCs w:val="16"/>
              </w:rPr>
              <w:t>2,819</w:t>
            </w:r>
          </w:p>
        </w:tc>
        <w:tc>
          <w:tcPr>
            <w:tcW w:w="933" w:type="dxa"/>
            <w:tcBorders>
              <w:top w:val="nil"/>
              <w:left w:val="nil"/>
              <w:bottom w:val="nil"/>
              <w:right w:val="nil"/>
            </w:tcBorders>
            <w:shd w:val="clear" w:color="000000" w:fill="FFFFFF"/>
            <w:noWrap/>
            <w:vAlign w:val="center"/>
            <w:hideMark/>
          </w:tcPr>
          <w:p w14:paraId="274FE4F1" w14:textId="77777777" w:rsidR="00076524" w:rsidRPr="00F02BC5" w:rsidRDefault="00076524">
            <w:pPr>
              <w:jc w:val="right"/>
              <w:rPr>
                <w:rFonts w:cs="Arial"/>
                <w:szCs w:val="16"/>
              </w:rPr>
            </w:pPr>
            <w:r w:rsidRPr="00F02BC5">
              <w:rPr>
                <w:rFonts w:cs="Arial"/>
                <w:szCs w:val="16"/>
              </w:rPr>
              <w:t>2,505</w:t>
            </w:r>
          </w:p>
        </w:tc>
        <w:tc>
          <w:tcPr>
            <w:tcW w:w="236" w:type="dxa"/>
            <w:tcBorders>
              <w:top w:val="nil"/>
              <w:left w:val="nil"/>
              <w:bottom w:val="nil"/>
              <w:right w:val="nil"/>
            </w:tcBorders>
            <w:shd w:val="clear" w:color="000000" w:fill="FFFFFF"/>
            <w:noWrap/>
            <w:vAlign w:val="center"/>
            <w:hideMark/>
          </w:tcPr>
          <w:p w14:paraId="3F0EBCD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36FE617" w14:textId="77777777" w:rsidR="00076524" w:rsidRPr="00F02BC5" w:rsidRDefault="00076524">
            <w:pPr>
              <w:jc w:val="right"/>
              <w:rPr>
                <w:rFonts w:cs="Arial"/>
                <w:szCs w:val="16"/>
              </w:rPr>
            </w:pPr>
            <w:r w:rsidRPr="00F02BC5">
              <w:rPr>
                <w:rFonts w:cs="Arial"/>
                <w:szCs w:val="16"/>
              </w:rPr>
              <w:t>2,910</w:t>
            </w:r>
          </w:p>
        </w:tc>
        <w:tc>
          <w:tcPr>
            <w:tcW w:w="934" w:type="dxa"/>
            <w:tcBorders>
              <w:top w:val="nil"/>
              <w:left w:val="nil"/>
              <w:bottom w:val="nil"/>
              <w:right w:val="nil"/>
            </w:tcBorders>
            <w:shd w:val="clear" w:color="000000" w:fill="FFFFFF"/>
            <w:noWrap/>
            <w:vAlign w:val="center"/>
            <w:hideMark/>
          </w:tcPr>
          <w:p w14:paraId="66DAD399" w14:textId="77777777" w:rsidR="00076524" w:rsidRPr="00F02BC5" w:rsidRDefault="00076524">
            <w:pPr>
              <w:jc w:val="right"/>
              <w:rPr>
                <w:rFonts w:cs="Arial"/>
                <w:szCs w:val="16"/>
              </w:rPr>
            </w:pPr>
            <w:r w:rsidRPr="00F02BC5">
              <w:rPr>
                <w:rFonts w:cs="Arial"/>
                <w:szCs w:val="16"/>
              </w:rPr>
              <w:t>2,609</w:t>
            </w:r>
          </w:p>
        </w:tc>
      </w:tr>
      <w:tr w:rsidR="00076524" w:rsidRPr="00F02BC5" w14:paraId="05E7DC9D" w14:textId="77777777" w:rsidTr="00076524">
        <w:trPr>
          <w:trHeight w:val="255"/>
        </w:trPr>
        <w:tc>
          <w:tcPr>
            <w:tcW w:w="3540" w:type="dxa"/>
            <w:tcBorders>
              <w:top w:val="nil"/>
              <w:left w:val="nil"/>
              <w:bottom w:val="nil"/>
              <w:right w:val="nil"/>
            </w:tcBorders>
            <w:shd w:val="clear" w:color="000000" w:fill="FFFFFF"/>
            <w:noWrap/>
            <w:vAlign w:val="center"/>
            <w:hideMark/>
          </w:tcPr>
          <w:p w14:paraId="07DA61C2" w14:textId="77777777" w:rsidR="00076524" w:rsidRPr="00F02BC5" w:rsidRDefault="00076524">
            <w:pPr>
              <w:rPr>
                <w:rFonts w:cs="Arial"/>
                <w:color w:val="000000"/>
                <w:szCs w:val="16"/>
              </w:rPr>
            </w:pPr>
            <w:r w:rsidRPr="00F02BC5">
              <w:rPr>
                <w:rFonts w:cs="Arial"/>
                <w:color w:val="000000"/>
                <w:szCs w:val="16"/>
              </w:rPr>
              <w:t>Transport and communication</w:t>
            </w:r>
          </w:p>
        </w:tc>
        <w:tc>
          <w:tcPr>
            <w:tcW w:w="935" w:type="dxa"/>
            <w:tcBorders>
              <w:top w:val="nil"/>
              <w:left w:val="nil"/>
              <w:bottom w:val="nil"/>
              <w:right w:val="nil"/>
            </w:tcBorders>
            <w:shd w:val="clear" w:color="000000" w:fill="D9D9D9"/>
            <w:noWrap/>
            <w:vAlign w:val="center"/>
            <w:hideMark/>
          </w:tcPr>
          <w:p w14:paraId="5FE4FCCE" w14:textId="77777777" w:rsidR="00076524" w:rsidRPr="00F02BC5" w:rsidRDefault="00076524">
            <w:pPr>
              <w:jc w:val="right"/>
              <w:rPr>
                <w:rFonts w:cs="Arial"/>
                <w:szCs w:val="16"/>
              </w:rPr>
            </w:pPr>
            <w:r w:rsidRPr="00F02BC5">
              <w:rPr>
                <w:rFonts w:cs="Arial"/>
                <w:szCs w:val="16"/>
              </w:rPr>
              <w:t>7,321</w:t>
            </w:r>
          </w:p>
        </w:tc>
        <w:tc>
          <w:tcPr>
            <w:tcW w:w="933" w:type="dxa"/>
            <w:tcBorders>
              <w:top w:val="nil"/>
              <w:left w:val="nil"/>
              <w:bottom w:val="nil"/>
              <w:right w:val="nil"/>
            </w:tcBorders>
            <w:shd w:val="clear" w:color="000000" w:fill="FFFFFF"/>
            <w:noWrap/>
            <w:vAlign w:val="center"/>
            <w:hideMark/>
          </w:tcPr>
          <w:p w14:paraId="6EC366EA" w14:textId="77777777" w:rsidR="00076524" w:rsidRPr="00F02BC5" w:rsidRDefault="00076524">
            <w:pPr>
              <w:jc w:val="right"/>
              <w:rPr>
                <w:rFonts w:cs="Arial"/>
                <w:szCs w:val="16"/>
              </w:rPr>
            </w:pPr>
            <w:r w:rsidRPr="00F02BC5">
              <w:rPr>
                <w:rFonts w:cs="Arial"/>
                <w:szCs w:val="16"/>
              </w:rPr>
              <w:t>8,125</w:t>
            </w:r>
          </w:p>
        </w:tc>
        <w:tc>
          <w:tcPr>
            <w:tcW w:w="236" w:type="dxa"/>
            <w:tcBorders>
              <w:top w:val="nil"/>
              <w:left w:val="nil"/>
              <w:bottom w:val="nil"/>
              <w:right w:val="nil"/>
            </w:tcBorders>
            <w:shd w:val="clear" w:color="000000" w:fill="FFFFFF"/>
            <w:noWrap/>
            <w:vAlign w:val="center"/>
            <w:hideMark/>
          </w:tcPr>
          <w:p w14:paraId="5950176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709F39D0" w14:textId="77777777" w:rsidR="00076524" w:rsidRPr="00F02BC5" w:rsidRDefault="00076524">
            <w:pPr>
              <w:jc w:val="right"/>
              <w:rPr>
                <w:rFonts w:cs="Arial"/>
                <w:szCs w:val="16"/>
              </w:rPr>
            </w:pPr>
            <w:r w:rsidRPr="00F02BC5">
              <w:rPr>
                <w:rFonts w:cs="Arial"/>
                <w:szCs w:val="16"/>
              </w:rPr>
              <w:t>24,961</w:t>
            </w:r>
          </w:p>
        </w:tc>
        <w:tc>
          <w:tcPr>
            <w:tcW w:w="934" w:type="dxa"/>
            <w:tcBorders>
              <w:top w:val="nil"/>
              <w:left w:val="nil"/>
              <w:bottom w:val="nil"/>
              <w:right w:val="nil"/>
            </w:tcBorders>
            <w:shd w:val="clear" w:color="000000" w:fill="FFFFFF"/>
            <w:noWrap/>
            <w:vAlign w:val="center"/>
            <w:hideMark/>
          </w:tcPr>
          <w:p w14:paraId="2779C784" w14:textId="77777777" w:rsidR="00076524" w:rsidRPr="00F02BC5" w:rsidRDefault="00076524">
            <w:pPr>
              <w:jc w:val="right"/>
              <w:rPr>
                <w:rFonts w:cs="Arial"/>
                <w:szCs w:val="16"/>
              </w:rPr>
            </w:pPr>
            <w:r w:rsidRPr="00F02BC5">
              <w:rPr>
                <w:rFonts w:cs="Arial"/>
                <w:szCs w:val="16"/>
              </w:rPr>
              <w:t>24,412</w:t>
            </w:r>
          </w:p>
        </w:tc>
      </w:tr>
      <w:tr w:rsidR="00076524" w:rsidRPr="00F02BC5" w14:paraId="7B4F57AA" w14:textId="77777777" w:rsidTr="00076524">
        <w:trPr>
          <w:trHeight w:val="255"/>
        </w:trPr>
        <w:tc>
          <w:tcPr>
            <w:tcW w:w="3540" w:type="dxa"/>
            <w:tcBorders>
              <w:top w:val="nil"/>
              <w:left w:val="nil"/>
              <w:bottom w:val="nil"/>
              <w:right w:val="nil"/>
            </w:tcBorders>
            <w:shd w:val="clear" w:color="000000" w:fill="FFFFFF"/>
            <w:noWrap/>
            <w:vAlign w:val="center"/>
            <w:hideMark/>
          </w:tcPr>
          <w:p w14:paraId="2B07155B" w14:textId="77777777" w:rsidR="00076524" w:rsidRPr="00F02BC5" w:rsidRDefault="00076524">
            <w:pPr>
              <w:rPr>
                <w:rFonts w:cs="Arial"/>
                <w:color w:val="000000"/>
                <w:szCs w:val="16"/>
              </w:rPr>
            </w:pPr>
            <w:r w:rsidRPr="00F02BC5">
              <w:rPr>
                <w:rFonts w:cs="Arial"/>
                <w:color w:val="000000"/>
                <w:szCs w:val="16"/>
              </w:rPr>
              <w:t>Other economic affairs</w:t>
            </w:r>
          </w:p>
        </w:tc>
        <w:tc>
          <w:tcPr>
            <w:tcW w:w="935" w:type="dxa"/>
            <w:tcBorders>
              <w:top w:val="nil"/>
              <w:left w:val="nil"/>
              <w:bottom w:val="nil"/>
              <w:right w:val="nil"/>
            </w:tcBorders>
            <w:shd w:val="clear" w:color="000000" w:fill="D9D9D9"/>
            <w:noWrap/>
            <w:vAlign w:val="center"/>
            <w:hideMark/>
          </w:tcPr>
          <w:p w14:paraId="49CAFEE1" w14:textId="77777777" w:rsidR="00076524" w:rsidRPr="00F02BC5" w:rsidRDefault="00076524">
            <w:pPr>
              <w:jc w:val="right"/>
              <w:rPr>
                <w:rFonts w:cs="Arial"/>
                <w:szCs w:val="16"/>
              </w:rPr>
            </w:pPr>
            <w:r w:rsidRPr="00F02BC5">
              <w:rPr>
                <w:rFonts w:cs="Arial"/>
                <w:szCs w:val="16"/>
              </w:rPr>
              <w:t>65,494</w:t>
            </w:r>
          </w:p>
        </w:tc>
        <w:tc>
          <w:tcPr>
            <w:tcW w:w="933" w:type="dxa"/>
            <w:tcBorders>
              <w:top w:val="nil"/>
              <w:left w:val="nil"/>
              <w:bottom w:val="nil"/>
              <w:right w:val="nil"/>
            </w:tcBorders>
            <w:shd w:val="clear" w:color="000000" w:fill="FFFFFF"/>
            <w:noWrap/>
            <w:vAlign w:val="center"/>
            <w:hideMark/>
          </w:tcPr>
          <w:p w14:paraId="0BA0C7C5" w14:textId="77777777" w:rsidR="00076524" w:rsidRPr="00F02BC5" w:rsidRDefault="00076524">
            <w:pPr>
              <w:jc w:val="right"/>
              <w:rPr>
                <w:rFonts w:cs="Arial"/>
                <w:szCs w:val="16"/>
              </w:rPr>
            </w:pPr>
            <w:r w:rsidRPr="00F02BC5">
              <w:rPr>
                <w:rFonts w:cs="Arial"/>
                <w:szCs w:val="16"/>
              </w:rPr>
              <w:t>9,714</w:t>
            </w:r>
          </w:p>
        </w:tc>
        <w:tc>
          <w:tcPr>
            <w:tcW w:w="236" w:type="dxa"/>
            <w:tcBorders>
              <w:top w:val="nil"/>
              <w:left w:val="nil"/>
              <w:bottom w:val="nil"/>
              <w:right w:val="nil"/>
            </w:tcBorders>
            <w:shd w:val="clear" w:color="000000" w:fill="FFFFFF"/>
            <w:noWrap/>
            <w:vAlign w:val="center"/>
            <w:hideMark/>
          </w:tcPr>
          <w:p w14:paraId="321C95BA"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0DA8CD27" w14:textId="77777777" w:rsidR="00076524" w:rsidRPr="00F02BC5" w:rsidRDefault="00076524">
            <w:pPr>
              <w:jc w:val="right"/>
              <w:rPr>
                <w:rFonts w:cs="Arial"/>
                <w:szCs w:val="16"/>
              </w:rPr>
            </w:pPr>
            <w:r w:rsidRPr="00F02BC5">
              <w:rPr>
                <w:rFonts w:cs="Arial"/>
                <w:szCs w:val="16"/>
              </w:rPr>
              <w:t>65,727</w:t>
            </w:r>
          </w:p>
        </w:tc>
        <w:tc>
          <w:tcPr>
            <w:tcW w:w="934" w:type="dxa"/>
            <w:tcBorders>
              <w:top w:val="nil"/>
              <w:left w:val="nil"/>
              <w:bottom w:val="nil"/>
              <w:right w:val="nil"/>
            </w:tcBorders>
            <w:shd w:val="clear" w:color="000000" w:fill="FFFFFF"/>
            <w:noWrap/>
            <w:vAlign w:val="center"/>
            <w:hideMark/>
          </w:tcPr>
          <w:p w14:paraId="1FD2F6B6" w14:textId="77777777" w:rsidR="00076524" w:rsidRPr="00F02BC5" w:rsidRDefault="00076524">
            <w:pPr>
              <w:jc w:val="right"/>
              <w:rPr>
                <w:rFonts w:cs="Arial"/>
                <w:szCs w:val="16"/>
              </w:rPr>
            </w:pPr>
            <w:r w:rsidRPr="00F02BC5">
              <w:rPr>
                <w:rFonts w:cs="Arial"/>
                <w:szCs w:val="16"/>
              </w:rPr>
              <w:t>9,839</w:t>
            </w:r>
          </w:p>
        </w:tc>
      </w:tr>
      <w:tr w:rsidR="00076524" w:rsidRPr="00F02BC5" w14:paraId="3188D51C" w14:textId="77777777" w:rsidTr="00076524">
        <w:trPr>
          <w:trHeight w:val="255"/>
        </w:trPr>
        <w:tc>
          <w:tcPr>
            <w:tcW w:w="3540" w:type="dxa"/>
            <w:tcBorders>
              <w:top w:val="nil"/>
              <w:left w:val="nil"/>
              <w:bottom w:val="nil"/>
              <w:right w:val="nil"/>
            </w:tcBorders>
            <w:shd w:val="clear" w:color="000000" w:fill="FFFFFF"/>
            <w:noWrap/>
            <w:vAlign w:val="center"/>
            <w:hideMark/>
          </w:tcPr>
          <w:p w14:paraId="2DE313C3" w14:textId="77777777" w:rsidR="00076524" w:rsidRPr="00F02BC5" w:rsidRDefault="00076524">
            <w:pPr>
              <w:rPr>
                <w:rFonts w:cs="Arial"/>
                <w:color w:val="000000"/>
                <w:szCs w:val="16"/>
              </w:rPr>
            </w:pPr>
            <w:r w:rsidRPr="00F02BC5">
              <w:rPr>
                <w:rFonts w:cs="Arial"/>
                <w:color w:val="000000"/>
                <w:szCs w:val="16"/>
              </w:rPr>
              <w:t>Other purposes</w:t>
            </w:r>
          </w:p>
        </w:tc>
        <w:tc>
          <w:tcPr>
            <w:tcW w:w="935" w:type="dxa"/>
            <w:tcBorders>
              <w:top w:val="nil"/>
              <w:left w:val="nil"/>
              <w:bottom w:val="nil"/>
              <w:right w:val="nil"/>
            </w:tcBorders>
            <w:shd w:val="clear" w:color="000000" w:fill="D9D9D9"/>
            <w:noWrap/>
            <w:vAlign w:val="center"/>
            <w:hideMark/>
          </w:tcPr>
          <w:p w14:paraId="7B79F52E" w14:textId="77777777" w:rsidR="00076524" w:rsidRPr="00F02BC5" w:rsidRDefault="00076524">
            <w:pPr>
              <w:jc w:val="right"/>
              <w:rPr>
                <w:rFonts w:cs="Arial"/>
                <w:szCs w:val="16"/>
              </w:rPr>
            </w:pPr>
            <w:r w:rsidRPr="00F02BC5">
              <w:rPr>
                <w:rFonts w:cs="Arial"/>
                <w:szCs w:val="16"/>
              </w:rPr>
              <w:t>91,056</w:t>
            </w:r>
          </w:p>
        </w:tc>
        <w:tc>
          <w:tcPr>
            <w:tcW w:w="933" w:type="dxa"/>
            <w:tcBorders>
              <w:top w:val="nil"/>
              <w:left w:val="nil"/>
              <w:bottom w:val="nil"/>
              <w:right w:val="nil"/>
            </w:tcBorders>
            <w:shd w:val="clear" w:color="000000" w:fill="FFFFFF"/>
            <w:noWrap/>
            <w:vAlign w:val="center"/>
            <w:hideMark/>
          </w:tcPr>
          <w:p w14:paraId="10BFE1A5" w14:textId="77777777" w:rsidR="00076524" w:rsidRPr="00F02BC5" w:rsidRDefault="00076524">
            <w:pPr>
              <w:jc w:val="right"/>
              <w:rPr>
                <w:rFonts w:cs="Arial"/>
                <w:szCs w:val="16"/>
              </w:rPr>
            </w:pPr>
            <w:r w:rsidRPr="00F02BC5">
              <w:rPr>
                <w:rFonts w:cs="Arial"/>
                <w:szCs w:val="16"/>
              </w:rPr>
              <w:t>97,132</w:t>
            </w:r>
          </w:p>
        </w:tc>
        <w:tc>
          <w:tcPr>
            <w:tcW w:w="236" w:type="dxa"/>
            <w:tcBorders>
              <w:top w:val="nil"/>
              <w:left w:val="nil"/>
              <w:bottom w:val="nil"/>
              <w:right w:val="nil"/>
            </w:tcBorders>
            <w:shd w:val="clear" w:color="000000" w:fill="FFFFFF"/>
            <w:noWrap/>
            <w:vAlign w:val="center"/>
            <w:hideMark/>
          </w:tcPr>
          <w:p w14:paraId="2C403B3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72BFF93" w14:textId="77777777" w:rsidR="00076524" w:rsidRPr="00F02BC5" w:rsidRDefault="00076524">
            <w:pPr>
              <w:jc w:val="right"/>
              <w:rPr>
                <w:rFonts w:cs="Arial"/>
                <w:szCs w:val="16"/>
              </w:rPr>
            </w:pPr>
            <w:r w:rsidRPr="00F02BC5">
              <w:rPr>
                <w:rFonts w:cs="Arial"/>
                <w:szCs w:val="16"/>
              </w:rPr>
              <w:t>91,060</w:t>
            </w:r>
          </w:p>
        </w:tc>
        <w:tc>
          <w:tcPr>
            <w:tcW w:w="934" w:type="dxa"/>
            <w:tcBorders>
              <w:top w:val="nil"/>
              <w:left w:val="nil"/>
              <w:bottom w:val="nil"/>
              <w:right w:val="nil"/>
            </w:tcBorders>
            <w:shd w:val="clear" w:color="000000" w:fill="FFFFFF"/>
            <w:noWrap/>
            <w:vAlign w:val="center"/>
            <w:hideMark/>
          </w:tcPr>
          <w:p w14:paraId="2DF88165" w14:textId="77777777" w:rsidR="00076524" w:rsidRPr="00F02BC5" w:rsidRDefault="00076524">
            <w:pPr>
              <w:jc w:val="right"/>
              <w:rPr>
                <w:rFonts w:cs="Arial"/>
                <w:szCs w:val="16"/>
              </w:rPr>
            </w:pPr>
            <w:r w:rsidRPr="00F02BC5">
              <w:rPr>
                <w:rFonts w:cs="Arial"/>
                <w:szCs w:val="16"/>
              </w:rPr>
              <w:t>97,129</w:t>
            </w:r>
          </w:p>
        </w:tc>
      </w:tr>
      <w:tr w:rsidR="00076524" w:rsidRPr="00F02BC5" w14:paraId="64AE233F"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69646FB5" w14:textId="77777777" w:rsidR="00076524" w:rsidRPr="00F02BC5" w:rsidRDefault="00076524">
            <w:pPr>
              <w:rPr>
                <w:rFonts w:cs="Arial"/>
                <w:b/>
                <w:bCs/>
                <w:color w:val="000000"/>
                <w:szCs w:val="16"/>
              </w:rPr>
            </w:pPr>
            <w:r w:rsidRPr="00F02BC5">
              <w:rPr>
                <w:rFonts w:cs="Arial"/>
                <w:b/>
                <w:bCs/>
                <w:color w:val="000000"/>
                <w:szCs w:val="16"/>
              </w:rPr>
              <w:t>Total expenses</w:t>
            </w:r>
          </w:p>
        </w:tc>
        <w:tc>
          <w:tcPr>
            <w:tcW w:w="935" w:type="dxa"/>
            <w:tcBorders>
              <w:top w:val="single" w:sz="4" w:space="0" w:color="000000"/>
              <w:left w:val="nil"/>
              <w:bottom w:val="single" w:sz="4" w:space="0" w:color="000000"/>
              <w:right w:val="nil"/>
            </w:tcBorders>
            <w:shd w:val="clear" w:color="000000" w:fill="D9D9D9"/>
            <w:noWrap/>
            <w:vAlign w:val="center"/>
            <w:hideMark/>
          </w:tcPr>
          <w:p w14:paraId="4D1E591B" w14:textId="77777777" w:rsidR="00076524" w:rsidRPr="00F02BC5" w:rsidRDefault="00076524">
            <w:pPr>
              <w:jc w:val="right"/>
              <w:rPr>
                <w:rFonts w:cs="Arial"/>
                <w:b/>
                <w:bCs/>
                <w:color w:val="000000"/>
                <w:szCs w:val="16"/>
              </w:rPr>
            </w:pPr>
            <w:r w:rsidRPr="00F02BC5">
              <w:rPr>
                <w:rFonts w:cs="Arial"/>
                <w:b/>
                <w:bCs/>
                <w:color w:val="000000"/>
                <w:szCs w:val="16"/>
              </w:rPr>
              <w:t>578,673</w:t>
            </w:r>
          </w:p>
        </w:tc>
        <w:tc>
          <w:tcPr>
            <w:tcW w:w="933" w:type="dxa"/>
            <w:tcBorders>
              <w:top w:val="single" w:sz="4" w:space="0" w:color="000000"/>
              <w:left w:val="nil"/>
              <w:bottom w:val="single" w:sz="4" w:space="0" w:color="000000"/>
              <w:right w:val="nil"/>
            </w:tcBorders>
            <w:shd w:val="clear" w:color="000000" w:fill="FFFFFF"/>
            <w:noWrap/>
            <w:vAlign w:val="center"/>
            <w:hideMark/>
          </w:tcPr>
          <w:p w14:paraId="204D3F4C" w14:textId="77777777" w:rsidR="00076524" w:rsidRPr="00F02BC5" w:rsidRDefault="00076524">
            <w:pPr>
              <w:jc w:val="right"/>
              <w:rPr>
                <w:rFonts w:cs="Arial"/>
                <w:b/>
                <w:bCs/>
                <w:color w:val="000000"/>
                <w:szCs w:val="16"/>
              </w:rPr>
            </w:pPr>
            <w:r w:rsidRPr="00F02BC5">
              <w:rPr>
                <w:rFonts w:cs="Arial"/>
                <w:b/>
                <w:bCs/>
                <w:color w:val="000000"/>
                <w:szCs w:val="16"/>
              </w:rPr>
              <w:t>484,502</w:t>
            </w:r>
          </w:p>
        </w:tc>
        <w:tc>
          <w:tcPr>
            <w:tcW w:w="236" w:type="dxa"/>
            <w:tcBorders>
              <w:top w:val="nil"/>
              <w:left w:val="nil"/>
              <w:bottom w:val="single" w:sz="4" w:space="0" w:color="000000"/>
              <w:right w:val="nil"/>
            </w:tcBorders>
            <w:shd w:val="clear" w:color="000000" w:fill="FFFFFF"/>
            <w:noWrap/>
            <w:vAlign w:val="center"/>
            <w:hideMark/>
          </w:tcPr>
          <w:p w14:paraId="4E81FBF5"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BABCC6E" w14:textId="77777777" w:rsidR="00076524" w:rsidRPr="00F02BC5" w:rsidRDefault="00076524">
            <w:pPr>
              <w:jc w:val="right"/>
              <w:rPr>
                <w:rFonts w:cs="Arial"/>
                <w:b/>
                <w:bCs/>
                <w:color w:val="000000"/>
                <w:szCs w:val="16"/>
              </w:rPr>
            </w:pPr>
            <w:r w:rsidRPr="00F02BC5">
              <w:rPr>
                <w:rFonts w:cs="Arial"/>
                <w:b/>
                <w:bCs/>
                <w:color w:val="000000"/>
                <w:szCs w:val="16"/>
              </w:rPr>
              <w:t>599,963</w:t>
            </w:r>
          </w:p>
        </w:tc>
        <w:tc>
          <w:tcPr>
            <w:tcW w:w="934" w:type="dxa"/>
            <w:tcBorders>
              <w:top w:val="single" w:sz="4" w:space="0" w:color="000000"/>
              <w:left w:val="nil"/>
              <w:bottom w:val="single" w:sz="4" w:space="0" w:color="000000"/>
              <w:right w:val="nil"/>
            </w:tcBorders>
            <w:shd w:val="clear" w:color="000000" w:fill="FFFFFF"/>
            <w:noWrap/>
            <w:vAlign w:val="center"/>
            <w:hideMark/>
          </w:tcPr>
          <w:p w14:paraId="38CE7D6A" w14:textId="77777777" w:rsidR="00076524" w:rsidRPr="00F02BC5" w:rsidRDefault="00076524">
            <w:pPr>
              <w:jc w:val="right"/>
              <w:rPr>
                <w:rFonts w:cs="Arial"/>
                <w:b/>
                <w:bCs/>
                <w:color w:val="000000"/>
                <w:szCs w:val="16"/>
              </w:rPr>
            </w:pPr>
            <w:r w:rsidRPr="00F02BC5">
              <w:rPr>
                <w:rFonts w:cs="Arial"/>
                <w:b/>
                <w:bCs/>
                <w:color w:val="000000"/>
                <w:szCs w:val="16"/>
              </w:rPr>
              <w:t>504,579</w:t>
            </w:r>
          </w:p>
        </w:tc>
      </w:tr>
    </w:tbl>
    <w:p w14:paraId="5903262B" w14:textId="77777777" w:rsidR="00F373CE" w:rsidRPr="00F02BC5" w:rsidRDefault="00F373CE" w:rsidP="0020538D">
      <w:pPr>
        <w:rPr>
          <w:sz w:val="20"/>
        </w:rPr>
      </w:pPr>
    </w:p>
    <w:p w14:paraId="390DEF6B" w14:textId="5904440A" w:rsidR="00311899" w:rsidRPr="00F02BC5" w:rsidRDefault="00D8570D" w:rsidP="00F373CE">
      <w:pPr>
        <w:pStyle w:val="Disclosuretext"/>
      </w:pPr>
      <w:r w:rsidRPr="00F02BC5">
        <w:t>The functional classification of expenses shows the total accrual outlays according to the socioeconomic objectives that the Australi</w:t>
      </w:r>
      <w:r w:rsidR="00311899" w:rsidRPr="00F02BC5">
        <w:t xml:space="preserve">an Government aims to achieve. </w:t>
      </w:r>
      <w:r w:rsidRPr="00F02BC5">
        <w:t>The following table provides a description of each function.</w:t>
      </w:r>
    </w:p>
    <w:tbl>
      <w:tblPr>
        <w:tblW w:w="751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5417"/>
      </w:tblGrid>
      <w:tr w:rsidR="00D8570D" w:rsidRPr="00F02BC5" w14:paraId="76F313B5" w14:textId="77777777" w:rsidTr="007E76F3">
        <w:trPr>
          <w:cantSplit/>
          <w:tblHeader/>
          <w:jc w:val="center"/>
        </w:trPr>
        <w:tc>
          <w:tcPr>
            <w:tcW w:w="2174" w:type="dxa"/>
          </w:tcPr>
          <w:p w14:paraId="7792D84A" w14:textId="77777777" w:rsidR="00D8570D" w:rsidRPr="00F02BC5" w:rsidRDefault="00D8570D" w:rsidP="00D04CBD">
            <w:pPr>
              <w:pStyle w:val="TableColumnHeadingLeft"/>
            </w:pPr>
            <w:r w:rsidRPr="00F02BC5">
              <w:t>Function</w:t>
            </w:r>
          </w:p>
        </w:tc>
        <w:tc>
          <w:tcPr>
            <w:tcW w:w="5633" w:type="dxa"/>
          </w:tcPr>
          <w:p w14:paraId="57807AC7" w14:textId="77777777" w:rsidR="00D8570D" w:rsidRPr="00F02BC5" w:rsidRDefault="00D8570D" w:rsidP="00D04CBD">
            <w:pPr>
              <w:pStyle w:val="TableColumnHeadingLeft"/>
            </w:pPr>
            <w:r w:rsidRPr="00F02BC5">
              <w:t>Description</w:t>
            </w:r>
          </w:p>
        </w:tc>
      </w:tr>
      <w:tr w:rsidR="00D8570D" w:rsidRPr="00F02BC5" w14:paraId="435CBC67" w14:textId="77777777" w:rsidTr="007E76F3">
        <w:trPr>
          <w:cantSplit/>
          <w:jc w:val="center"/>
        </w:trPr>
        <w:tc>
          <w:tcPr>
            <w:tcW w:w="2174" w:type="dxa"/>
          </w:tcPr>
          <w:p w14:paraId="66480AC7" w14:textId="77777777" w:rsidR="00D8570D" w:rsidRPr="00F02BC5" w:rsidRDefault="00D8570D" w:rsidP="00596AC5">
            <w:pPr>
              <w:pStyle w:val="Tblleftalign"/>
              <w:spacing w:before="0"/>
              <w:rPr>
                <w:szCs w:val="16"/>
              </w:rPr>
            </w:pPr>
            <w:r w:rsidRPr="00F02BC5">
              <w:rPr>
                <w:szCs w:val="16"/>
              </w:rPr>
              <w:t>General public services</w:t>
            </w:r>
          </w:p>
        </w:tc>
        <w:tc>
          <w:tcPr>
            <w:tcW w:w="5633" w:type="dxa"/>
          </w:tcPr>
          <w:p w14:paraId="74D2503A" w14:textId="305A3AFF" w:rsidR="00D8570D" w:rsidRPr="00F02BC5" w:rsidRDefault="00D8570D" w:rsidP="00596AC5">
            <w:pPr>
              <w:pStyle w:val="Tbljustified"/>
            </w:pPr>
            <w:r w:rsidRPr="00F02BC5">
              <w:t>Includes legislative and executive affairs, financial and fiscal affairs, foreign affairs, foreign economic aid, general research, general economic and social planning, statistica</w:t>
            </w:r>
            <w:r w:rsidR="007D421D">
              <w:t>l services</w:t>
            </w:r>
            <w:r w:rsidRPr="00F02BC5">
              <w:t xml:space="preserve"> and government superannuation benefits.</w:t>
            </w:r>
          </w:p>
        </w:tc>
      </w:tr>
      <w:tr w:rsidR="00D8570D" w:rsidRPr="00F02BC5" w14:paraId="38DA2892" w14:textId="77777777" w:rsidTr="007E76F3">
        <w:trPr>
          <w:cantSplit/>
          <w:jc w:val="center"/>
        </w:trPr>
        <w:tc>
          <w:tcPr>
            <w:tcW w:w="2174" w:type="dxa"/>
          </w:tcPr>
          <w:p w14:paraId="57B494A8" w14:textId="77777777" w:rsidR="00D8570D" w:rsidRPr="00F02BC5" w:rsidRDefault="00D8570D" w:rsidP="00596AC5">
            <w:pPr>
              <w:pStyle w:val="Tblleftalign"/>
              <w:spacing w:before="0"/>
              <w:rPr>
                <w:szCs w:val="16"/>
              </w:rPr>
            </w:pPr>
            <w:r w:rsidRPr="00F02BC5">
              <w:rPr>
                <w:szCs w:val="16"/>
              </w:rPr>
              <w:t>Defence</w:t>
            </w:r>
          </w:p>
        </w:tc>
        <w:tc>
          <w:tcPr>
            <w:tcW w:w="5633" w:type="dxa"/>
          </w:tcPr>
          <w:p w14:paraId="45B7D7AF" w14:textId="77777777" w:rsidR="00D8570D" w:rsidRPr="00F02BC5" w:rsidRDefault="00D8570D" w:rsidP="00596AC5">
            <w:pPr>
              <w:pStyle w:val="Tbljustified"/>
            </w:pPr>
            <w:r w:rsidRPr="00F02BC5">
              <w:t>Includes military and civil defence affairs, foreign military aid and defence research.</w:t>
            </w:r>
          </w:p>
        </w:tc>
      </w:tr>
      <w:tr w:rsidR="00D8570D" w:rsidRPr="00F02BC5" w14:paraId="1ED083DB" w14:textId="77777777" w:rsidTr="007E76F3">
        <w:trPr>
          <w:cantSplit/>
          <w:jc w:val="center"/>
        </w:trPr>
        <w:tc>
          <w:tcPr>
            <w:tcW w:w="2174" w:type="dxa"/>
          </w:tcPr>
          <w:p w14:paraId="24533445" w14:textId="77777777" w:rsidR="00D8570D" w:rsidRPr="00F02BC5" w:rsidRDefault="00D8570D" w:rsidP="00596AC5">
            <w:pPr>
              <w:pStyle w:val="Tblleftalign"/>
              <w:spacing w:before="0"/>
              <w:rPr>
                <w:szCs w:val="16"/>
              </w:rPr>
            </w:pPr>
            <w:r w:rsidRPr="00F02BC5">
              <w:rPr>
                <w:szCs w:val="16"/>
              </w:rPr>
              <w:t>Public order and safety</w:t>
            </w:r>
          </w:p>
        </w:tc>
        <w:tc>
          <w:tcPr>
            <w:tcW w:w="5633" w:type="dxa"/>
          </w:tcPr>
          <w:p w14:paraId="2708FCA1" w14:textId="54566763" w:rsidR="00D8570D" w:rsidRPr="00F02BC5" w:rsidRDefault="00D8570D" w:rsidP="007D421D">
            <w:pPr>
              <w:pStyle w:val="Tbljustified"/>
            </w:pPr>
            <w:r w:rsidRPr="00F02BC5">
              <w:t>Includes administration of the federal legal system and the provision for legal services, including legal aids, to the community. Public order and safety expenses also include law enforcement and intelligence activities and the protection of Australian Government property.</w:t>
            </w:r>
          </w:p>
        </w:tc>
      </w:tr>
      <w:tr w:rsidR="00D8570D" w:rsidRPr="00F02BC5" w14:paraId="1397248D" w14:textId="77777777" w:rsidTr="007E76F3">
        <w:trPr>
          <w:cantSplit/>
          <w:jc w:val="center"/>
        </w:trPr>
        <w:tc>
          <w:tcPr>
            <w:tcW w:w="2174" w:type="dxa"/>
          </w:tcPr>
          <w:p w14:paraId="405F3A75" w14:textId="77777777" w:rsidR="00D8570D" w:rsidRPr="00F02BC5" w:rsidRDefault="00D8570D" w:rsidP="00596AC5">
            <w:pPr>
              <w:pStyle w:val="Tblleftalign"/>
              <w:spacing w:before="0"/>
              <w:rPr>
                <w:szCs w:val="16"/>
              </w:rPr>
            </w:pPr>
            <w:r w:rsidRPr="00F02BC5">
              <w:rPr>
                <w:szCs w:val="16"/>
              </w:rPr>
              <w:t>Education</w:t>
            </w:r>
          </w:p>
        </w:tc>
        <w:tc>
          <w:tcPr>
            <w:tcW w:w="5633" w:type="dxa"/>
          </w:tcPr>
          <w:p w14:paraId="20526270" w14:textId="1E966CF4" w:rsidR="00D8570D" w:rsidRPr="00F02BC5" w:rsidRDefault="00D8570D" w:rsidP="007D421D">
            <w:pPr>
              <w:pStyle w:val="Tbljustified"/>
            </w:pPr>
            <w:r w:rsidRPr="00F02BC5">
              <w:t>Includes primary and secondary education, university and other higher education, technical and further education, preschool and special education and transportation of students.</w:t>
            </w:r>
          </w:p>
        </w:tc>
      </w:tr>
      <w:tr w:rsidR="00D8570D" w:rsidRPr="00F02BC5" w14:paraId="774BA159" w14:textId="77777777" w:rsidTr="007E76F3">
        <w:trPr>
          <w:cantSplit/>
          <w:jc w:val="center"/>
        </w:trPr>
        <w:tc>
          <w:tcPr>
            <w:tcW w:w="2174" w:type="dxa"/>
          </w:tcPr>
          <w:p w14:paraId="2862021A" w14:textId="77777777" w:rsidR="00D8570D" w:rsidRPr="00F02BC5" w:rsidRDefault="00D8570D" w:rsidP="00596AC5">
            <w:pPr>
              <w:pStyle w:val="Tblleftalign"/>
              <w:spacing w:before="0"/>
              <w:rPr>
                <w:szCs w:val="16"/>
              </w:rPr>
            </w:pPr>
            <w:r w:rsidRPr="00F02BC5">
              <w:rPr>
                <w:szCs w:val="16"/>
              </w:rPr>
              <w:t>Health</w:t>
            </w:r>
          </w:p>
        </w:tc>
        <w:tc>
          <w:tcPr>
            <w:tcW w:w="5633" w:type="dxa"/>
          </w:tcPr>
          <w:p w14:paraId="52F760DB" w14:textId="1E0CB7A9" w:rsidR="00D8570D" w:rsidRPr="00F02BC5" w:rsidRDefault="00D8570D" w:rsidP="007D421D">
            <w:pPr>
              <w:pStyle w:val="Tbljustified"/>
            </w:pPr>
            <w:r w:rsidRPr="00F02BC5">
              <w:t>Includes general hospitals, repatriation hospitals, mental health institutions, nursing homes, special hospitals, hospital benefits, medical benefits, medical clinics and practitioners, dental clinics and practitioners, maternal and infant health, ambulance services, school and other public health services, pharmaceuticals, medical aids and appliances and health research.</w:t>
            </w:r>
          </w:p>
        </w:tc>
      </w:tr>
      <w:tr w:rsidR="00D8570D" w:rsidRPr="00F02BC5" w14:paraId="22FB4FE0" w14:textId="77777777" w:rsidTr="007E76F3">
        <w:trPr>
          <w:cantSplit/>
          <w:jc w:val="center"/>
        </w:trPr>
        <w:tc>
          <w:tcPr>
            <w:tcW w:w="2174" w:type="dxa"/>
          </w:tcPr>
          <w:p w14:paraId="2B79D3D6" w14:textId="77777777" w:rsidR="00D8570D" w:rsidRPr="00F02BC5" w:rsidRDefault="00D8570D" w:rsidP="00596AC5">
            <w:pPr>
              <w:pStyle w:val="Tblleftalign"/>
              <w:spacing w:before="0"/>
              <w:rPr>
                <w:szCs w:val="16"/>
              </w:rPr>
            </w:pPr>
            <w:r w:rsidRPr="00F02BC5">
              <w:rPr>
                <w:szCs w:val="16"/>
              </w:rPr>
              <w:t>Social security and welfare</w:t>
            </w:r>
          </w:p>
        </w:tc>
        <w:tc>
          <w:tcPr>
            <w:tcW w:w="5633" w:type="dxa"/>
          </w:tcPr>
          <w:p w14:paraId="7BC07FFF" w14:textId="1BAD57A7" w:rsidR="00D8570D" w:rsidRPr="00F02BC5" w:rsidRDefault="00D8570D" w:rsidP="00596AC5">
            <w:pPr>
              <w:pStyle w:val="Tbljustified"/>
            </w:pPr>
            <w:r w:rsidRPr="00F02BC5">
              <w:t>Includes sickness benefits, benefits to ex</w:t>
            </w:r>
            <w:r w:rsidR="00F55E8F" w:rsidRPr="00F02BC5">
              <w:noBreakHyphen/>
            </w:r>
            <w:r w:rsidRPr="00F02BC5">
              <w:t>service people and their dependants, invalid and other permanent disablement benefits, old age benefits, widows, deserted wives, divorcees and orphans’ benefits, unemployment benefits, family and child benefits, sole parent ben</w:t>
            </w:r>
            <w:r w:rsidR="007D421D">
              <w:t>efits, family and child welfare</w:t>
            </w:r>
            <w:r w:rsidRPr="00F02BC5">
              <w:t xml:space="preserve"> and aged and </w:t>
            </w:r>
            <w:r w:rsidR="00CE6A75" w:rsidRPr="00F02BC5">
              <w:t>disability</w:t>
            </w:r>
            <w:r w:rsidRPr="00F02BC5">
              <w:t xml:space="preserve"> welfare.</w:t>
            </w:r>
          </w:p>
        </w:tc>
      </w:tr>
      <w:tr w:rsidR="00D8570D" w:rsidRPr="00F02BC5" w14:paraId="29621D9D" w14:textId="77777777" w:rsidTr="007E76F3">
        <w:trPr>
          <w:cantSplit/>
          <w:jc w:val="center"/>
        </w:trPr>
        <w:tc>
          <w:tcPr>
            <w:tcW w:w="2174" w:type="dxa"/>
          </w:tcPr>
          <w:p w14:paraId="1E341021" w14:textId="77777777" w:rsidR="00D8570D" w:rsidRPr="00F02BC5" w:rsidRDefault="00D8570D" w:rsidP="00596AC5">
            <w:pPr>
              <w:pStyle w:val="Tblleftalign"/>
              <w:spacing w:before="0"/>
              <w:rPr>
                <w:szCs w:val="16"/>
              </w:rPr>
            </w:pPr>
            <w:r w:rsidRPr="00F02BC5">
              <w:rPr>
                <w:szCs w:val="16"/>
              </w:rPr>
              <w:t>Housing and community amenities</w:t>
            </w:r>
          </w:p>
        </w:tc>
        <w:tc>
          <w:tcPr>
            <w:tcW w:w="5633" w:type="dxa"/>
          </w:tcPr>
          <w:p w14:paraId="4E5B8DF7" w14:textId="6E3E7654" w:rsidR="00D8570D" w:rsidRPr="00F02BC5" w:rsidRDefault="00D8570D" w:rsidP="007D421D">
            <w:pPr>
              <w:pStyle w:val="Tbljustified"/>
            </w:pPr>
            <w:r w:rsidRPr="00F02BC5">
              <w:t>Includes housing and community development, water supply, household garbage and other sanitation, sewerage, urban stormwater drainage, protection of the environment and street lighting.</w:t>
            </w:r>
          </w:p>
        </w:tc>
      </w:tr>
      <w:tr w:rsidR="00D8570D" w:rsidRPr="00F02BC5" w14:paraId="6F152F82" w14:textId="77777777" w:rsidTr="007E76F3">
        <w:trPr>
          <w:cantSplit/>
          <w:jc w:val="center"/>
        </w:trPr>
        <w:tc>
          <w:tcPr>
            <w:tcW w:w="2174" w:type="dxa"/>
          </w:tcPr>
          <w:p w14:paraId="3416E48E" w14:textId="77777777" w:rsidR="00D8570D" w:rsidRPr="00F02BC5" w:rsidRDefault="00D8570D" w:rsidP="00596AC5">
            <w:pPr>
              <w:pStyle w:val="Tblleftalign"/>
              <w:spacing w:before="0"/>
              <w:rPr>
                <w:szCs w:val="16"/>
              </w:rPr>
            </w:pPr>
            <w:r w:rsidRPr="00F02BC5">
              <w:rPr>
                <w:szCs w:val="16"/>
              </w:rPr>
              <w:t>Recreation and culture</w:t>
            </w:r>
          </w:p>
        </w:tc>
        <w:tc>
          <w:tcPr>
            <w:tcW w:w="5633" w:type="dxa"/>
          </w:tcPr>
          <w:p w14:paraId="6D4AF13A" w14:textId="167DB367" w:rsidR="00D8570D" w:rsidRPr="00F02BC5" w:rsidRDefault="00D8570D" w:rsidP="007D421D">
            <w:pPr>
              <w:pStyle w:val="Tbljustified"/>
            </w:pPr>
            <w:r w:rsidRPr="00F02BC5">
              <w:t>Includes public halls and civic centres, swimming pools and beaches, national parks and wildlife, libraries, creative and performing arts, museums, art galleries, broadcasting and film production.</w:t>
            </w:r>
          </w:p>
        </w:tc>
      </w:tr>
      <w:tr w:rsidR="00D8570D" w:rsidRPr="00F02BC5" w14:paraId="08C61EAE" w14:textId="77777777" w:rsidTr="007E76F3">
        <w:trPr>
          <w:cantSplit/>
          <w:jc w:val="center"/>
        </w:trPr>
        <w:tc>
          <w:tcPr>
            <w:tcW w:w="2174" w:type="dxa"/>
          </w:tcPr>
          <w:p w14:paraId="1ACC8EBB" w14:textId="77777777" w:rsidR="00D8570D" w:rsidRPr="00F02BC5" w:rsidRDefault="00D8570D" w:rsidP="00596AC5">
            <w:pPr>
              <w:pStyle w:val="Tblleftalign"/>
              <w:spacing w:before="0"/>
              <w:rPr>
                <w:szCs w:val="16"/>
              </w:rPr>
            </w:pPr>
            <w:r w:rsidRPr="00F02BC5">
              <w:rPr>
                <w:szCs w:val="16"/>
              </w:rPr>
              <w:t>Fuel and energy</w:t>
            </w:r>
          </w:p>
        </w:tc>
        <w:tc>
          <w:tcPr>
            <w:tcW w:w="5633" w:type="dxa"/>
          </w:tcPr>
          <w:p w14:paraId="348C6331" w14:textId="50F60123" w:rsidR="00D8570D" w:rsidRPr="00F02BC5" w:rsidRDefault="00D8570D" w:rsidP="007D421D">
            <w:pPr>
              <w:pStyle w:val="Tbljustified"/>
            </w:pPr>
            <w:r w:rsidRPr="00F02BC5">
              <w:t>Includes coal, petroleum, gas, nuclear affairs and electricity.</w:t>
            </w:r>
          </w:p>
        </w:tc>
      </w:tr>
      <w:tr w:rsidR="00D8570D" w:rsidRPr="00F02BC5" w14:paraId="4A527BD6" w14:textId="77777777" w:rsidTr="007E76F3">
        <w:trPr>
          <w:cantSplit/>
          <w:jc w:val="center"/>
        </w:trPr>
        <w:tc>
          <w:tcPr>
            <w:tcW w:w="2174" w:type="dxa"/>
          </w:tcPr>
          <w:p w14:paraId="33939E74" w14:textId="77777777" w:rsidR="00D8570D" w:rsidRPr="00F02BC5" w:rsidRDefault="00D8570D" w:rsidP="00596AC5">
            <w:pPr>
              <w:pStyle w:val="Tblleftalign"/>
              <w:spacing w:before="0"/>
              <w:rPr>
                <w:szCs w:val="16"/>
              </w:rPr>
            </w:pPr>
            <w:r w:rsidRPr="00F02BC5">
              <w:rPr>
                <w:szCs w:val="16"/>
              </w:rPr>
              <w:t>Agriculture, forestry and fishing</w:t>
            </w:r>
          </w:p>
        </w:tc>
        <w:tc>
          <w:tcPr>
            <w:tcW w:w="5633" w:type="dxa"/>
          </w:tcPr>
          <w:p w14:paraId="4132862E" w14:textId="77777777" w:rsidR="00D8570D" w:rsidRPr="00F02BC5" w:rsidRDefault="00D8570D" w:rsidP="00596AC5">
            <w:pPr>
              <w:pStyle w:val="Tbljustified"/>
            </w:pPr>
            <w:r w:rsidRPr="00F02BC5">
              <w:t>Includes agricultural land management, agricultural water resources management, agricultural support schemes, agricultural research and extension services, forestry and fishing.</w:t>
            </w:r>
          </w:p>
        </w:tc>
      </w:tr>
      <w:tr w:rsidR="00D8570D" w:rsidRPr="00F02BC5" w14:paraId="639E6BB7" w14:textId="77777777" w:rsidTr="007E76F3">
        <w:trPr>
          <w:cantSplit/>
          <w:jc w:val="center"/>
        </w:trPr>
        <w:tc>
          <w:tcPr>
            <w:tcW w:w="2174" w:type="dxa"/>
          </w:tcPr>
          <w:p w14:paraId="59659483" w14:textId="77777777" w:rsidR="00D8570D" w:rsidRPr="00F02BC5" w:rsidRDefault="00D8570D" w:rsidP="00596AC5">
            <w:pPr>
              <w:pStyle w:val="Tblleftalign"/>
              <w:spacing w:before="0"/>
              <w:rPr>
                <w:szCs w:val="16"/>
              </w:rPr>
            </w:pPr>
            <w:r w:rsidRPr="00F02BC5">
              <w:rPr>
                <w:szCs w:val="16"/>
              </w:rPr>
              <w:t>Mining, manufacturing and construction</w:t>
            </w:r>
          </w:p>
        </w:tc>
        <w:tc>
          <w:tcPr>
            <w:tcW w:w="5633" w:type="dxa"/>
          </w:tcPr>
          <w:p w14:paraId="28FF4247" w14:textId="7D5E5021" w:rsidR="00D8570D" w:rsidRPr="00F02BC5" w:rsidRDefault="00D8570D" w:rsidP="007D421D">
            <w:pPr>
              <w:pStyle w:val="Tbljustified"/>
            </w:pPr>
            <w:r w:rsidRPr="00F02BC5">
              <w:t>Includes activities relating to prospecting, mining and mineral resources development, manufacturing activities and research into manufacturing methods, materials and industrial management and activities associated with the building and construction industry.</w:t>
            </w:r>
          </w:p>
        </w:tc>
      </w:tr>
      <w:tr w:rsidR="00D8570D" w:rsidRPr="00F02BC5" w14:paraId="3BDC5186" w14:textId="77777777" w:rsidTr="007E76F3">
        <w:trPr>
          <w:cantSplit/>
          <w:jc w:val="center"/>
        </w:trPr>
        <w:tc>
          <w:tcPr>
            <w:tcW w:w="2174" w:type="dxa"/>
          </w:tcPr>
          <w:p w14:paraId="4F974816" w14:textId="77777777" w:rsidR="00D8570D" w:rsidRPr="00F02BC5" w:rsidRDefault="00D8570D" w:rsidP="00596AC5">
            <w:pPr>
              <w:pStyle w:val="Tblleftalign"/>
              <w:spacing w:before="0"/>
              <w:rPr>
                <w:szCs w:val="16"/>
              </w:rPr>
            </w:pPr>
            <w:r w:rsidRPr="00F02BC5">
              <w:rPr>
                <w:szCs w:val="16"/>
              </w:rPr>
              <w:t>Transport and communication</w:t>
            </w:r>
          </w:p>
        </w:tc>
        <w:tc>
          <w:tcPr>
            <w:tcW w:w="5633" w:type="dxa"/>
          </w:tcPr>
          <w:p w14:paraId="79B55073" w14:textId="09816273" w:rsidR="00D8570D" w:rsidRPr="00F02BC5" w:rsidRDefault="00D8570D" w:rsidP="007D421D">
            <w:pPr>
              <w:pStyle w:val="Tbljustified"/>
            </w:pPr>
            <w:r w:rsidRPr="00F02BC5">
              <w:t xml:space="preserve">Includes road construction, road maintenance, parking, water transport, rail transport, air transport, pipelines, </w:t>
            </w:r>
            <w:r w:rsidR="00FD0831" w:rsidRPr="00F02BC5">
              <w:t>multi-mode</w:t>
            </w:r>
            <w:r w:rsidRPr="00F02BC5">
              <w:t xml:space="preserve"> urban transit systems and communications.</w:t>
            </w:r>
          </w:p>
        </w:tc>
      </w:tr>
      <w:tr w:rsidR="00D8570D" w:rsidRPr="00F02BC5" w14:paraId="630D6865" w14:textId="77777777" w:rsidTr="007E76F3">
        <w:trPr>
          <w:cantSplit/>
          <w:jc w:val="center"/>
        </w:trPr>
        <w:tc>
          <w:tcPr>
            <w:tcW w:w="2174" w:type="dxa"/>
          </w:tcPr>
          <w:p w14:paraId="0E30645D" w14:textId="77777777" w:rsidR="00D8570D" w:rsidRPr="00F02BC5" w:rsidRDefault="00D8570D" w:rsidP="00596AC5">
            <w:pPr>
              <w:pStyle w:val="Tblleftalign"/>
              <w:spacing w:before="0"/>
              <w:rPr>
                <w:szCs w:val="16"/>
              </w:rPr>
            </w:pPr>
            <w:r w:rsidRPr="00F02BC5">
              <w:rPr>
                <w:szCs w:val="16"/>
              </w:rPr>
              <w:t>Other economic affairs</w:t>
            </w:r>
          </w:p>
        </w:tc>
        <w:tc>
          <w:tcPr>
            <w:tcW w:w="5633" w:type="dxa"/>
          </w:tcPr>
          <w:p w14:paraId="7186FFBA" w14:textId="3EB93CAA" w:rsidR="00D8570D" w:rsidRPr="00F02BC5" w:rsidRDefault="00D8570D" w:rsidP="007D421D">
            <w:pPr>
              <w:pStyle w:val="Tbljustified"/>
            </w:pPr>
            <w:r w:rsidRPr="00F02BC5">
              <w:t>Includes storage, saleyards, markets, tourism and area promotion and labour and employment affairs.</w:t>
            </w:r>
          </w:p>
        </w:tc>
      </w:tr>
      <w:tr w:rsidR="00D8570D" w:rsidRPr="00F02BC5" w14:paraId="4A259BFC" w14:textId="77777777" w:rsidTr="007E76F3">
        <w:trPr>
          <w:cantSplit/>
          <w:jc w:val="center"/>
        </w:trPr>
        <w:tc>
          <w:tcPr>
            <w:tcW w:w="2174" w:type="dxa"/>
          </w:tcPr>
          <w:p w14:paraId="146AE534" w14:textId="77777777" w:rsidR="00D8570D" w:rsidRPr="00F02BC5" w:rsidRDefault="00D8570D" w:rsidP="008D6DEA">
            <w:pPr>
              <w:pStyle w:val="Tblleftalign"/>
              <w:spacing w:before="0"/>
              <w:rPr>
                <w:szCs w:val="16"/>
              </w:rPr>
            </w:pPr>
            <w:r w:rsidRPr="00F02BC5">
              <w:rPr>
                <w:szCs w:val="16"/>
              </w:rPr>
              <w:t>Other purposes</w:t>
            </w:r>
          </w:p>
        </w:tc>
        <w:tc>
          <w:tcPr>
            <w:tcW w:w="5633" w:type="dxa"/>
          </w:tcPr>
          <w:p w14:paraId="63E7AEB1" w14:textId="486FC5AD" w:rsidR="00D8570D" w:rsidRPr="00F02BC5" w:rsidRDefault="00D8570D" w:rsidP="006259D2">
            <w:pPr>
              <w:pStyle w:val="Tbljustified"/>
            </w:pPr>
            <w:r w:rsidRPr="00F02BC5">
              <w:t>Includes public debt transactions, general purpose inter government transactions and natural disaster relief. Gra</w:t>
            </w:r>
            <w:r w:rsidR="00CF1E17" w:rsidRPr="00F02BC5">
              <w:t>nts to and through state and territory g</w:t>
            </w:r>
            <w:r w:rsidRPr="00F02BC5">
              <w:t>overnments are recorded against the ‘other purposes’ function.</w:t>
            </w:r>
          </w:p>
        </w:tc>
      </w:tr>
    </w:tbl>
    <w:p w14:paraId="1F80469D" w14:textId="77777777" w:rsidR="00967EE9" w:rsidRPr="00F02BC5" w:rsidRDefault="00967EE9">
      <w:pPr>
        <w:rPr>
          <w:lang w:eastAsia="en-AU"/>
        </w:rPr>
      </w:pPr>
      <w:r w:rsidRPr="00F02BC5">
        <w:rPr>
          <w:lang w:eastAsia="en-AU"/>
        </w:rPr>
        <w:br w:type="page"/>
      </w:r>
    </w:p>
    <w:p w14:paraId="1721BA1F" w14:textId="73E3CFB2" w:rsidR="00D8570D" w:rsidRPr="00F02BC5" w:rsidRDefault="00D8570D" w:rsidP="006259D2">
      <w:pPr>
        <w:pStyle w:val="NotesHeading-Level1"/>
      </w:pPr>
      <w:bookmarkStart w:id="72" w:name="_Toc56094884"/>
      <w:r w:rsidRPr="00F02BC5">
        <w:t>Other economic flows</w:t>
      </w:r>
      <w:bookmarkEnd w:id="72"/>
    </w:p>
    <w:p w14:paraId="03EDFCE0" w14:textId="01AA66A0" w:rsidR="00D8570D" w:rsidRPr="00F02BC5" w:rsidRDefault="00D8570D" w:rsidP="00F373CE">
      <w:pPr>
        <w:pStyle w:val="Disclosuretext"/>
      </w:pPr>
      <w:r w:rsidRPr="00F02BC5">
        <w:t>Other economic flows are the changes in the volume or value of assets and liabilities that do not result from transactions.</w:t>
      </w:r>
      <w:r w:rsidR="009F1851">
        <w:t xml:space="preserve"> This includes impairment write</w:t>
      </w:r>
      <w:r w:rsidR="009F1851">
        <w:noBreakHyphen/>
      </w:r>
      <w:r w:rsidRPr="00F02BC5">
        <w:t>downs (unless mutually agreed with the counter-party), fair value movements, changes in assumptions underpinning actuarial assessments and foreign exchange gains or losses. For government reporting, these flows are distinguished from transactions as they do not involve an interaction between entities and are often not related to economic activities (for example, production, income generation, consumption, wealth accumulation). Noting that other economic flows comprise both gains and losses, the predominant sources of other economic flows are as follows:</w:t>
      </w:r>
    </w:p>
    <w:p w14:paraId="5C0AC709" w14:textId="78526FD2" w:rsidR="00D8570D" w:rsidRPr="00F02BC5" w:rsidRDefault="00F129B4" w:rsidP="00D105AD">
      <w:pPr>
        <w:keepNext/>
        <w:jc w:val="center"/>
        <w:rPr>
          <w:noProof/>
          <w:lang w:eastAsia="en-AU"/>
        </w:rPr>
      </w:pPr>
      <w:r w:rsidRPr="00F129B4">
        <w:rPr>
          <w:noProof/>
          <w:lang w:eastAsia="en-AU"/>
        </w:rPr>
        <w:drawing>
          <wp:inline distT="0" distB="0" distL="0" distR="0" wp14:anchorId="5A5808CF" wp14:editId="4A63F8F3">
            <wp:extent cx="4636135" cy="35299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36135" cy="3529965"/>
                    </a:xfrm>
                    <a:prstGeom prst="rect">
                      <a:avLst/>
                    </a:prstGeom>
                    <a:noFill/>
                    <a:ln>
                      <a:noFill/>
                    </a:ln>
                  </pic:spPr>
                </pic:pic>
              </a:graphicData>
            </a:graphic>
          </wp:inline>
        </w:drawing>
      </w:r>
    </w:p>
    <w:p w14:paraId="7A8F2A03" w14:textId="77777777" w:rsidR="00BB5992" w:rsidRPr="00F02BC5" w:rsidRDefault="00BB5992" w:rsidP="00D105AD">
      <w:pPr>
        <w:keepNext/>
        <w:jc w:val="center"/>
        <w:rPr>
          <w:lang w:eastAsia="en-AU"/>
        </w:rPr>
      </w:pPr>
    </w:p>
    <w:p w14:paraId="24827DD0" w14:textId="77777777" w:rsidR="00D8570D" w:rsidRPr="00F02BC5" w:rsidRDefault="00D8570D" w:rsidP="00F373CE">
      <w:pPr>
        <w:pStyle w:val="Disclosuretext"/>
      </w:pPr>
      <w:r w:rsidRPr="00F02BC5">
        <w:t>Of the above, the following flows are included in the measurement of the accounting operating result. The remaining movements are adjusted directly to equity.</w:t>
      </w:r>
    </w:p>
    <w:p w14:paraId="3D214A5D" w14:textId="77777777" w:rsidR="002521F4" w:rsidRPr="00F02BC5" w:rsidRDefault="00D8570D" w:rsidP="006259D2">
      <w:pPr>
        <w:pStyle w:val="Bulletlist"/>
      </w:pPr>
      <w:r w:rsidRPr="00F02BC5">
        <w:rPr>
          <w:b/>
        </w:rPr>
        <w:t>Net write-down of assets</w:t>
      </w:r>
      <w:r w:rsidR="00B93FB4" w:rsidRPr="00F02BC5">
        <w:rPr>
          <w:b/>
        </w:rPr>
        <w:t xml:space="preserve"> (including bad and doubtful debts)</w:t>
      </w:r>
      <w:r w:rsidRPr="00F02BC5">
        <w:t xml:space="preserve"> (refer Note 4A) comprise the revaluation and impairment of financial and non-financial assets.</w:t>
      </w:r>
    </w:p>
    <w:p w14:paraId="412E954C" w14:textId="77777777" w:rsidR="00D8570D" w:rsidRPr="00F02BC5" w:rsidRDefault="00D8570D" w:rsidP="006259D2">
      <w:pPr>
        <w:pStyle w:val="Bulletlist"/>
        <w:rPr>
          <w:b/>
        </w:rPr>
      </w:pPr>
      <w:r w:rsidRPr="00F02BC5">
        <w:rPr>
          <w:b/>
        </w:rPr>
        <w:t xml:space="preserve">Net gains/(losses) from the sale of assets </w:t>
      </w:r>
      <w:r w:rsidRPr="00F02BC5">
        <w:t>(refer Note 4B) is the difference between the proceeds and the carrying amount of assets sold after selling costs.</w:t>
      </w:r>
    </w:p>
    <w:p w14:paraId="33225156" w14:textId="77777777" w:rsidR="00D8570D" w:rsidRPr="00F02BC5" w:rsidRDefault="00D8570D" w:rsidP="006259D2">
      <w:pPr>
        <w:pStyle w:val="Bulletlist"/>
        <w:rPr>
          <w:b/>
        </w:rPr>
      </w:pPr>
      <w:r w:rsidRPr="00F02BC5">
        <w:rPr>
          <w:b/>
        </w:rPr>
        <w:t>Net foreign exchange gains/(losses)</w:t>
      </w:r>
      <w:r w:rsidRPr="00F02BC5">
        <w:t xml:space="preserve"> (refer Note 4C) comprise unrealised gains/losses from the translation of assets and liabilities held overseas.</w:t>
      </w:r>
    </w:p>
    <w:p w14:paraId="46972A15" w14:textId="77777777" w:rsidR="00D8570D" w:rsidRPr="00F02BC5" w:rsidRDefault="00D8570D" w:rsidP="006259D2">
      <w:pPr>
        <w:pStyle w:val="Bulletlist"/>
        <w:rPr>
          <w:b/>
        </w:rPr>
      </w:pPr>
      <w:r w:rsidRPr="00F02BC5">
        <w:rPr>
          <w:b/>
        </w:rPr>
        <w:t xml:space="preserve">Net swap interest gains/(losses) </w:t>
      </w:r>
      <w:r w:rsidRPr="00F02BC5">
        <w:t>(refer Note 4C) comprise interest accrued or incurred on swaps and other derivatives (a form of financing transaction).</w:t>
      </w:r>
    </w:p>
    <w:p w14:paraId="3036394D" w14:textId="77777777" w:rsidR="00D105AD" w:rsidRPr="00F02BC5" w:rsidRDefault="00D8570D" w:rsidP="006259D2">
      <w:pPr>
        <w:pStyle w:val="Bulletlist"/>
      </w:pPr>
      <w:r w:rsidRPr="00F02BC5">
        <w:rPr>
          <w:b/>
        </w:rPr>
        <w:t xml:space="preserve">Net fair value and other gains/(losses) </w:t>
      </w:r>
      <w:r w:rsidRPr="00F02BC5">
        <w:t>(refer Note 4C) comprise fair value movements and other volume or price movements included in the calculation of the operating result for accounting purposes.</w:t>
      </w:r>
    </w:p>
    <w:p w14:paraId="1CFDFE4B" w14:textId="469C37AC" w:rsidR="000067C7" w:rsidRPr="00F02BC5" w:rsidRDefault="000067C7">
      <w:pPr>
        <w:rPr>
          <w:rFonts w:ascii="Book Antiqua" w:hAnsi="Book Antiqua"/>
          <w:spacing w:val="4"/>
          <w:sz w:val="20"/>
          <w:lang w:eastAsia="en-AU"/>
        </w:rPr>
      </w:pPr>
    </w:p>
    <w:p w14:paraId="7B507602" w14:textId="5E36D628" w:rsidR="000F3489" w:rsidRPr="00F02BC5" w:rsidRDefault="000F3489" w:rsidP="006259D2">
      <w:pPr>
        <w:pStyle w:val="NotesHeading-Level2"/>
      </w:pPr>
      <w:bookmarkStart w:id="73" w:name="_Toc56094885"/>
      <w:r w:rsidRPr="00F02BC5">
        <w:t>Net write-down of assets (including bad and doubtful debts)</w:t>
      </w:r>
      <w:bookmarkEnd w:id="7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E606142"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F8811DC" w14:textId="77777777" w:rsidR="00076524" w:rsidRPr="00F02BC5" w:rsidRDefault="00076524" w:rsidP="00076524">
            <w:pPr>
              <w:ind w:left="160" w:hangingChars="100" w:hanging="160"/>
              <w:rPr>
                <w:rFonts w:cs="Arial"/>
                <w:color w:val="000000"/>
                <w:szCs w:val="16"/>
              </w:rPr>
            </w:pPr>
            <w:bookmarkStart w:id="74" w:name="Note_WRA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222037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DEC685D"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16C9A18" w14:textId="77777777" w:rsidR="00076524" w:rsidRPr="00F02BC5" w:rsidRDefault="00076524">
            <w:pPr>
              <w:jc w:val="center"/>
              <w:rPr>
                <w:rFonts w:cs="Arial"/>
                <w:szCs w:val="16"/>
              </w:rPr>
            </w:pPr>
            <w:r w:rsidRPr="00F02BC5">
              <w:rPr>
                <w:rFonts w:cs="Arial"/>
                <w:szCs w:val="16"/>
              </w:rPr>
              <w:t>Australian Government</w:t>
            </w:r>
          </w:p>
        </w:tc>
      </w:tr>
      <w:bookmarkEnd w:id="74"/>
      <w:tr w:rsidR="00076524" w:rsidRPr="00F02BC5" w14:paraId="206811B5" w14:textId="77777777" w:rsidTr="00076524">
        <w:trPr>
          <w:trHeight w:val="255"/>
        </w:trPr>
        <w:tc>
          <w:tcPr>
            <w:tcW w:w="3540" w:type="dxa"/>
            <w:tcBorders>
              <w:top w:val="nil"/>
              <w:left w:val="nil"/>
              <w:bottom w:val="nil"/>
              <w:right w:val="nil"/>
            </w:tcBorders>
            <w:shd w:val="clear" w:color="000000" w:fill="FFFFFF"/>
            <w:noWrap/>
            <w:vAlign w:val="bottom"/>
            <w:hideMark/>
          </w:tcPr>
          <w:p w14:paraId="32801950"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7757E0F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15E217A"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336EC3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D10918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3FAB0EEB" w14:textId="77777777" w:rsidR="00076524" w:rsidRPr="00F02BC5" w:rsidRDefault="00076524">
            <w:pPr>
              <w:jc w:val="right"/>
              <w:rPr>
                <w:rFonts w:cs="Arial"/>
                <w:szCs w:val="16"/>
              </w:rPr>
            </w:pPr>
            <w:r w:rsidRPr="00F02BC5">
              <w:rPr>
                <w:rFonts w:cs="Arial"/>
                <w:szCs w:val="16"/>
              </w:rPr>
              <w:t>2019</w:t>
            </w:r>
          </w:p>
        </w:tc>
      </w:tr>
      <w:tr w:rsidR="00076524" w:rsidRPr="00F02BC5" w14:paraId="410231E8" w14:textId="77777777" w:rsidTr="00076524">
        <w:trPr>
          <w:trHeight w:val="255"/>
        </w:trPr>
        <w:tc>
          <w:tcPr>
            <w:tcW w:w="3540" w:type="dxa"/>
            <w:tcBorders>
              <w:top w:val="nil"/>
              <w:left w:val="nil"/>
              <w:bottom w:val="nil"/>
              <w:right w:val="nil"/>
            </w:tcBorders>
            <w:shd w:val="clear" w:color="000000" w:fill="FFFFFF"/>
            <w:noWrap/>
            <w:vAlign w:val="center"/>
            <w:hideMark/>
          </w:tcPr>
          <w:p w14:paraId="537C1968"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AE77DA7"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DCC4575"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09198E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CA2E7DA"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0A55030" w14:textId="77777777" w:rsidR="00076524" w:rsidRPr="00F02BC5" w:rsidRDefault="00076524">
            <w:pPr>
              <w:jc w:val="right"/>
              <w:rPr>
                <w:rFonts w:cs="Arial"/>
                <w:szCs w:val="16"/>
              </w:rPr>
            </w:pPr>
            <w:r w:rsidRPr="00F02BC5">
              <w:rPr>
                <w:rFonts w:cs="Arial"/>
                <w:szCs w:val="16"/>
              </w:rPr>
              <w:t>$m</w:t>
            </w:r>
          </w:p>
        </w:tc>
      </w:tr>
      <w:tr w:rsidR="00076524" w:rsidRPr="00F02BC5" w14:paraId="52CBBBE6" w14:textId="77777777" w:rsidTr="00076524">
        <w:trPr>
          <w:trHeight w:val="255"/>
        </w:trPr>
        <w:tc>
          <w:tcPr>
            <w:tcW w:w="3540" w:type="dxa"/>
            <w:tcBorders>
              <w:top w:val="nil"/>
              <w:left w:val="nil"/>
              <w:bottom w:val="nil"/>
              <w:right w:val="nil"/>
            </w:tcBorders>
            <w:shd w:val="clear" w:color="000000" w:fill="FFFFFF"/>
            <w:noWrap/>
            <w:vAlign w:val="center"/>
            <w:hideMark/>
          </w:tcPr>
          <w:p w14:paraId="0C415D69" w14:textId="77777777" w:rsidR="00076524" w:rsidRPr="00F02BC5" w:rsidRDefault="00076524" w:rsidP="00076524">
            <w:pPr>
              <w:ind w:left="160" w:hangingChars="100" w:hanging="160"/>
              <w:rPr>
                <w:rFonts w:cs="Arial"/>
                <w:b/>
                <w:bCs/>
                <w:szCs w:val="16"/>
              </w:rPr>
            </w:pPr>
            <w:r w:rsidRPr="00F02BC5">
              <w:rPr>
                <w:rFonts w:cs="Arial"/>
                <w:b/>
                <w:bCs/>
                <w:szCs w:val="16"/>
              </w:rPr>
              <w:t>Financial assets</w:t>
            </w:r>
          </w:p>
        </w:tc>
        <w:tc>
          <w:tcPr>
            <w:tcW w:w="935" w:type="dxa"/>
            <w:tcBorders>
              <w:top w:val="nil"/>
              <w:left w:val="nil"/>
              <w:bottom w:val="nil"/>
              <w:right w:val="nil"/>
            </w:tcBorders>
            <w:shd w:val="clear" w:color="000000" w:fill="D9D9D9"/>
            <w:noWrap/>
            <w:vAlign w:val="bottom"/>
            <w:hideMark/>
          </w:tcPr>
          <w:p w14:paraId="42A94D9A"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7412D938" w14:textId="77777777" w:rsidR="00076524" w:rsidRPr="00F02BC5" w:rsidRDefault="00076524">
            <w:pPr>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1224361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23C478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2D91F0B3" w14:textId="77777777" w:rsidR="00076524" w:rsidRPr="00F02BC5" w:rsidRDefault="00076524">
            <w:pPr>
              <w:rPr>
                <w:rFonts w:cs="Arial"/>
                <w:color w:val="000000"/>
                <w:szCs w:val="16"/>
              </w:rPr>
            </w:pPr>
            <w:r w:rsidRPr="00F02BC5">
              <w:rPr>
                <w:rFonts w:cs="Arial"/>
                <w:color w:val="000000"/>
                <w:szCs w:val="16"/>
              </w:rPr>
              <w:t> </w:t>
            </w:r>
          </w:p>
        </w:tc>
      </w:tr>
      <w:tr w:rsidR="00076524" w:rsidRPr="00F02BC5" w14:paraId="1386FB36" w14:textId="77777777" w:rsidTr="00076524">
        <w:trPr>
          <w:trHeight w:val="255"/>
        </w:trPr>
        <w:tc>
          <w:tcPr>
            <w:tcW w:w="3540" w:type="dxa"/>
            <w:tcBorders>
              <w:top w:val="nil"/>
              <w:left w:val="nil"/>
              <w:bottom w:val="nil"/>
              <w:right w:val="nil"/>
            </w:tcBorders>
            <w:shd w:val="clear" w:color="000000" w:fill="FFFFFF"/>
            <w:noWrap/>
            <w:vAlign w:val="center"/>
            <w:hideMark/>
          </w:tcPr>
          <w:p w14:paraId="6CF43B39" w14:textId="77777777" w:rsidR="00076524" w:rsidRPr="00F02BC5" w:rsidRDefault="00076524" w:rsidP="00076524">
            <w:pPr>
              <w:ind w:left="160" w:hangingChars="100" w:hanging="160"/>
              <w:rPr>
                <w:rFonts w:cs="Arial"/>
                <w:b/>
                <w:bCs/>
                <w:szCs w:val="16"/>
              </w:rPr>
            </w:pPr>
            <w:r w:rsidRPr="00F02BC5">
              <w:rPr>
                <w:rFonts w:cs="Arial"/>
                <w:b/>
                <w:bCs/>
                <w:szCs w:val="16"/>
              </w:rPr>
              <w:t>Receivables – impairment gain or loss</w:t>
            </w:r>
          </w:p>
        </w:tc>
        <w:tc>
          <w:tcPr>
            <w:tcW w:w="935" w:type="dxa"/>
            <w:tcBorders>
              <w:top w:val="nil"/>
              <w:left w:val="nil"/>
              <w:bottom w:val="nil"/>
              <w:right w:val="nil"/>
            </w:tcBorders>
            <w:shd w:val="clear" w:color="000000" w:fill="D9D9D9"/>
            <w:noWrap/>
            <w:vAlign w:val="bottom"/>
            <w:hideMark/>
          </w:tcPr>
          <w:p w14:paraId="7090DD4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08622CC" w14:textId="77777777" w:rsidR="00076524" w:rsidRPr="00F02BC5" w:rsidRDefault="00076524">
            <w:pPr>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34F1A78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5B4C175"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726E7B8E" w14:textId="77777777" w:rsidR="00076524" w:rsidRPr="00F02BC5" w:rsidRDefault="00076524">
            <w:pPr>
              <w:rPr>
                <w:rFonts w:cs="Arial"/>
                <w:color w:val="000000"/>
                <w:szCs w:val="16"/>
              </w:rPr>
            </w:pPr>
            <w:r w:rsidRPr="00F02BC5">
              <w:rPr>
                <w:rFonts w:cs="Arial"/>
                <w:color w:val="000000"/>
                <w:szCs w:val="16"/>
              </w:rPr>
              <w:t> </w:t>
            </w:r>
          </w:p>
        </w:tc>
      </w:tr>
      <w:tr w:rsidR="00076524" w:rsidRPr="00F02BC5" w14:paraId="1BF11CC0" w14:textId="77777777" w:rsidTr="00076524">
        <w:trPr>
          <w:trHeight w:val="255"/>
        </w:trPr>
        <w:tc>
          <w:tcPr>
            <w:tcW w:w="3540" w:type="dxa"/>
            <w:tcBorders>
              <w:top w:val="nil"/>
              <w:left w:val="nil"/>
              <w:bottom w:val="nil"/>
              <w:right w:val="nil"/>
            </w:tcBorders>
            <w:shd w:val="clear" w:color="000000" w:fill="FFFFFF"/>
            <w:noWrap/>
            <w:vAlign w:val="center"/>
            <w:hideMark/>
          </w:tcPr>
          <w:p w14:paraId="3C600D93"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Taxes due</w:t>
            </w:r>
          </w:p>
        </w:tc>
        <w:tc>
          <w:tcPr>
            <w:tcW w:w="935" w:type="dxa"/>
            <w:tcBorders>
              <w:top w:val="nil"/>
              <w:left w:val="nil"/>
              <w:bottom w:val="nil"/>
              <w:right w:val="nil"/>
            </w:tcBorders>
            <w:shd w:val="clear" w:color="000000" w:fill="D9D9D9"/>
            <w:noWrap/>
            <w:vAlign w:val="center"/>
            <w:hideMark/>
          </w:tcPr>
          <w:p w14:paraId="4BF59AC4" w14:textId="77777777" w:rsidR="00076524" w:rsidRPr="00F02BC5" w:rsidRDefault="00076524">
            <w:pPr>
              <w:jc w:val="right"/>
              <w:rPr>
                <w:rFonts w:cs="Arial"/>
                <w:szCs w:val="16"/>
              </w:rPr>
            </w:pPr>
            <w:r w:rsidRPr="00F02BC5">
              <w:rPr>
                <w:rFonts w:cs="Arial"/>
                <w:szCs w:val="16"/>
              </w:rPr>
              <w:t>6,745</w:t>
            </w:r>
          </w:p>
        </w:tc>
        <w:tc>
          <w:tcPr>
            <w:tcW w:w="933" w:type="dxa"/>
            <w:tcBorders>
              <w:top w:val="nil"/>
              <w:left w:val="nil"/>
              <w:bottom w:val="nil"/>
              <w:right w:val="nil"/>
            </w:tcBorders>
            <w:shd w:val="clear" w:color="000000" w:fill="FFFFFF"/>
            <w:noWrap/>
            <w:vAlign w:val="center"/>
            <w:hideMark/>
          </w:tcPr>
          <w:p w14:paraId="283F2D4B" w14:textId="77777777" w:rsidR="00076524" w:rsidRPr="00F02BC5" w:rsidRDefault="00076524">
            <w:pPr>
              <w:jc w:val="right"/>
              <w:rPr>
                <w:rFonts w:cs="Arial"/>
                <w:szCs w:val="16"/>
              </w:rPr>
            </w:pPr>
            <w:r w:rsidRPr="00F02BC5">
              <w:rPr>
                <w:rFonts w:cs="Arial"/>
                <w:szCs w:val="16"/>
              </w:rPr>
              <w:t>5,558</w:t>
            </w:r>
          </w:p>
        </w:tc>
        <w:tc>
          <w:tcPr>
            <w:tcW w:w="236" w:type="dxa"/>
            <w:tcBorders>
              <w:top w:val="nil"/>
              <w:left w:val="nil"/>
              <w:bottom w:val="nil"/>
              <w:right w:val="nil"/>
            </w:tcBorders>
            <w:shd w:val="clear" w:color="auto" w:fill="auto"/>
            <w:noWrap/>
            <w:vAlign w:val="center"/>
            <w:hideMark/>
          </w:tcPr>
          <w:p w14:paraId="1AB952C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2A9E03B" w14:textId="77777777" w:rsidR="00076524" w:rsidRPr="00F02BC5" w:rsidRDefault="00076524">
            <w:pPr>
              <w:jc w:val="right"/>
              <w:rPr>
                <w:rFonts w:cs="Arial"/>
                <w:szCs w:val="16"/>
              </w:rPr>
            </w:pPr>
            <w:r w:rsidRPr="00F02BC5">
              <w:rPr>
                <w:rFonts w:cs="Arial"/>
                <w:szCs w:val="16"/>
              </w:rPr>
              <w:t>6,745</w:t>
            </w:r>
          </w:p>
        </w:tc>
        <w:tc>
          <w:tcPr>
            <w:tcW w:w="934" w:type="dxa"/>
            <w:tcBorders>
              <w:top w:val="nil"/>
              <w:left w:val="nil"/>
              <w:bottom w:val="nil"/>
              <w:right w:val="nil"/>
            </w:tcBorders>
            <w:shd w:val="clear" w:color="000000" w:fill="FFFFFF"/>
            <w:noWrap/>
            <w:vAlign w:val="center"/>
            <w:hideMark/>
          </w:tcPr>
          <w:p w14:paraId="5A0C10E6" w14:textId="77777777" w:rsidR="00076524" w:rsidRPr="00F02BC5" w:rsidRDefault="00076524">
            <w:pPr>
              <w:jc w:val="right"/>
              <w:rPr>
                <w:rFonts w:cs="Arial"/>
                <w:szCs w:val="16"/>
              </w:rPr>
            </w:pPr>
            <w:r w:rsidRPr="00F02BC5">
              <w:rPr>
                <w:rFonts w:cs="Arial"/>
                <w:szCs w:val="16"/>
              </w:rPr>
              <w:t>5,558</w:t>
            </w:r>
          </w:p>
        </w:tc>
      </w:tr>
      <w:tr w:rsidR="00076524" w:rsidRPr="00F02BC5" w14:paraId="4652D4DD" w14:textId="77777777" w:rsidTr="00076524">
        <w:trPr>
          <w:trHeight w:val="255"/>
        </w:trPr>
        <w:tc>
          <w:tcPr>
            <w:tcW w:w="3540" w:type="dxa"/>
            <w:tcBorders>
              <w:top w:val="nil"/>
              <w:left w:val="nil"/>
              <w:bottom w:val="nil"/>
              <w:right w:val="nil"/>
            </w:tcBorders>
            <w:shd w:val="clear" w:color="000000" w:fill="FFFFFF"/>
            <w:noWrap/>
            <w:vAlign w:val="center"/>
            <w:hideMark/>
          </w:tcPr>
          <w:p w14:paraId="0BE8B963"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Receivables from contracts with customers</w:t>
            </w:r>
          </w:p>
        </w:tc>
        <w:tc>
          <w:tcPr>
            <w:tcW w:w="935" w:type="dxa"/>
            <w:tcBorders>
              <w:top w:val="nil"/>
              <w:left w:val="nil"/>
              <w:bottom w:val="nil"/>
              <w:right w:val="nil"/>
            </w:tcBorders>
            <w:shd w:val="clear" w:color="000000" w:fill="D9D9D9"/>
            <w:noWrap/>
            <w:vAlign w:val="center"/>
            <w:hideMark/>
          </w:tcPr>
          <w:p w14:paraId="7A1CB0F3" w14:textId="77777777" w:rsidR="00076524" w:rsidRPr="00F02BC5" w:rsidRDefault="00076524">
            <w:pPr>
              <w:jc w:val="right"/>
              <w:rPr>
                <w:rFonts w:cs="Arial"/>
                <w:szCs w:val="16"/>
              </w:rPr>
            </w:pPr>
            <w:r w:rsidRPr="00F02BC5">
              <w:rPr>
                <w:rFonts w:cs="Arial"/>
                <w:szCs w:val="16"/>
              </w:rPr>
              <w:t>142</w:t>
            </w:r>
          </w:p>
        </w:tc>
        <w:tc>
          <w:tcPr>
            <w:tcW w:w="933" w:type="dxa"/>
            <w:tcBorders>
              <w:top w:val="nil"/>
              <w:left w:val="nil"/>
              <w:bottom w:val="nil"/>
              <w:right w:val="nil"/>
            </w:tcBorders>
            <w:shd w:val="clear" w:color="000000" w:fill="FFFFFF"/>
            <w:noWrap/>
            <w:vAlign w:val="center"/>
            <w:hideMark/>
          </w:tcPr>
          <w:p w14:paraId="39BD5E01" w14:textId="77777777" w:rsidR="00076524" w:rsidRPr="00F02BC5" w:rsidRDefault="00076524">
            <w:pPr>
              <w:jc w:val="right"/>
              <w:rPr>
                <w:rFonts w:cs="Arial"/>
                <w:szCs w:val="16"/>
              </w:rPr>
            </w:pPr>
            <w:r w:rsidRPr="00F02BC5">
              <w:rPr>
                <w:rFonts w:cs="Arial"/>
                <w:szCs w:val="16"/>
              </w:rPr>
              <w:t>122</w:t>
            </w:r>
          </w:p>
        </w:tc>
        <w:tc>
          <w:tcPr>
            <w:tcW w:w="236" w:type="dxa"/>
            <w:tcBorders>
              <w:top w:val="nil"/>
              <w:left w:val="nil"/>
              <w:bottom w:val="nil"/>
              <w:right w:val="nil"/>
            </w:tcBorders>
            <w:shd w:val="clear" w:color="auto" w:fill="auto"/>
            <w:noWrap/>
            <w:vAlign w:val="center"/>
            <w:hideMark/>
          </w:tcPr>
          <w:p w14:paraId="30CC0C6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F05970E" w14:textId="77777777" w:rsidR="00076524" w:rsidRPr="00F02BC5" w:rsidRDefault="00076524">
            <w:pPr>
              <w:jc w:val="right"/>
              <w:rPr>
                <w:rFonts w:cs="Arial"/>
                <w:szCs w:val="16"/>
              </w:rPr>
            </w:pPr>
            <w:r w:rsidRPr="00F02BC5">
              <w:rPr>
                <w:rFonts w:cs="Arial"/>
                <w:szCs w:val="16"/>
              </w:rPr>
              <w:t>193</w:t>
            </w:r>
          </w:p>
        </w:tc>
        <w:tc>
          <w:tcPr>
            <w:tcW w:w="934" w:type="dxa"/>
            <w:tcBorders>
              <w:top w:val="nil"/>
              <w:left w:val="nil"/>
              <w:bottom w:val="nil"/>
              <w:right w:val="nil"/>
            </w:tcBorders>
            <w:shd w:val="clear" w:color="000000" w:fill="FFFFFF"/>
            <w:noWrap/>
            <w:vAlign w:val="center"/>
            <w:hideMark/>
          </w:tcPr>
          <w:p w14:paraId="3480A551" w14:textId="77777777" w:rsidR="00076524" w:rsidRPr="00F02BC5" w:rsidRDefault="00076524">
            <w:pPr>
              <w:jc w:val="right"/>
              <w:rPr>
                <w:rFonts w:cs="Arial"/>
                <w:szCs w:val="16"/>
              </w:rPr>
            </w:pPr>
            <w:r w:rsidRPr="00F02BC5">
              <w:rPr>
                <w:rFonts w:cs="Arial"/>
                <w:szCs w:val="16"/>
              </w:rPr>
              <w:t>152</w:t>
            </w:r>
          </w:p>
        </w:tc>
      </w:tr>
      <w:tr w:rsidR="00076524" w:rsidRPr="00F02BC5" w14:paraId="63C746A9" w14:textId="77777777" w:rsidTr="00076524">
        <w:trPr>
          <w:trHeight w:val="255"/>
        </w:trPr>
        <w:tc>
          <w:tcPr>
            <w:tcW w:w="3540" w:type="dxa"/>
            <w:tcBorders>
              <w:top w:val="nil"/>
              <w:left w:val="nil"/>
              <w:bottom w:val="nil"/>
              <w:right w:val="nil"/>
            </w:tcBorders>
            <w:shd w:val="clear" w:color="000000" w:fill="FFFFFF"/>
            <w:noWrap/>
            <w:vAlign w:val="center"/>
            <w:hideMark/>
          </w:tcPr>
          <w:p w14:paraId="72BD0437"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58579B54" w14:textId="77777777" w:rsidR="00076524" w:rsidRPr="00F02BC5" w:rsidRDefault="00076524">
            <w:pPr>
              <w:jc w:val="right"/>
              <w:rPr>
                <w:rFonts w:cs="Arial"/>
                <w:szCs w:val="16"/>
              </w:rPr>
            </w:pPr>
            <w:r w:rsidRPr="00F02BC5">
              <w:rPr>
                <w:rFonts w:cs="Arial"/>
                <w:szCs w:val="16"/>
              </w:rPr>
              <w:t>717</w:t>
            </w:r>
          </w:p>
        </w:tc>
        <w:tc>
          <w:tcPr>
            <w:tcW w:w="933" w:type="dxa"/>
            <w:tcBorders>
              <w:top w:val="nil"/>
              <w:left w:val="nil"/>
              <w:bottom w:val="nil"/>
              <w:right w:val="nil"/>
            </w:tcBorders>
            <w:shd w:val="clear" w:color="000000" w:fill="FFFFFF"/>
            <w:noWrap/>
            <w:vAlign w:val="center"/>
            <w:hideMark/>
          </w:tcPr>
          <w:p w14:paraId="33EECE57" w14:textId="77777777" w:rsidR="00076524" w:rsidRPr="00F02BC5" w:rsidRDefault="00076524">
            <w:pPr>
              <w:jc w:val="right"/>
              <w:rPr>
                <w:rFonts w:cs="Arial"/>
                <w:szCs w:val="16"/>
              </w:rPr>
            </w:pPr>
            <w:r w:rsidRPr="00F02BC5">
              <w:rPr>
                <w:rFonts w:cs="Arial"/>
                <w:szCs w:val="16"/>
              </w:rPr>
              <w:t>103</w:t>
            </w:r>
          </w:p>
        </w:tc>
        <w:tc>
          <w:tcPr>
            <w:tcW w:w="236" w:type="dxa"/>
            <w:tcBorders>
              <w:top w:val="nil"/>
              <w:left w:val="nil"/>
              <w:bottom w:val="nil"/>
              <w:right w:val="nil"/>
            </w:tcBorders>
            <w:shd w:val="clear" w:color="auto" w:fill="auto"/>
            <w:noWrap/>
            <w:vAlign w:val="center"/>
            <w:hideMark/>
          </w:tcPr>
          <w:p w14:paraId="6B6EBDD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276B475" w14:textId="77777777" w:rsidR="00076524" w:rsidRPr="00F02BC5" w:rsidRDefault="00076524">
            <w:pPr>
              <w:jc w:val="right"/>
              <w:rPr>
                <w:rFonts w:cs="Arial"/>
                <w:szCs w:val="16"/>
              </w:rPr>
            </w:pPr>
            <w:r w:rsidRPr="00F02BC5">
              <w:rPr>
                <w:rFonts w:cs="Arial"/>
                <w:szCs w:val="16"/>
              </w:rPr>
              <w:t>737</w:t>
            </w:r>
          </w:p>
        </w:tc>
        <w:tc>
          <w:tcPr>
            <w:tcW w:w="934" w:type="dxa"/>
            <w:tcBorders>
              <w:top w:val="nil"/>
              <w:left w:val="nil"/>
              <w:bottom w:val="nil"/>
              <w:right w:val="nil"/>
            </w:tcBorders>
            <w:shd w:val="clear" w:color="000000" w:fill="FFFFFF"/>
            <w:noWrap/>
            <w:vAlign w:val="center"/>
            <w:hideMark/>
          </w:tcPr>
          <w:p w14:paraId="6EF5B901" w14:textId="77777777" w:rsidR="00076524" w:rsidRPr="00F02BC5" w:rsidRDefault="00076524">
            <w:pPr>
              <w:jc w:val="right"/>
              <w:rPr>
                <w:rFonts w:cs="Arial"/>
                <w:szCs w:val="16"/>
              </w:rPr>
            </w:pPr>
            <w:r w:rsidRPr="00F02BC5">
              <w:rPr>
                <w:rFonts w:cs="Arial"/>
                <w:szCs w:val="16"/>
              </w:rPr>
              <w:t>105</w:t>
            </w:r>
          </w:p>
        </w:tc>
      </w:tr>
      <w:tr w:rsidR="00076524" w:rsidRPr="00F02BC5" w14:paraId="4F38A87E" w14:textId="77777777" w:rsidTr="00076524">
        <w:trPr>
          <w:trHeight w:val="255"/>
        </w:trPr>
        <w:tc>
          <w:tcPr>
            <w:tcW w:w="3540" w:type="dxa"/>
            <w:tcBorders>
              <w:top w:val="nil"/>
              <w:left w:val="nil"/>
              <w:bottom w:val="nil"/>
              <w:right w:val="nil"/>
            </w:tcBorders>
            <w:shd w:val="clear" w:color="000000" w:fill="FFFFFF"/>
            <w:noWrap/>
            <w:vAlign w:val="center"/>
            <w:hideMark/>
          </w:tcPr>
          <w:p w14:paraId="6EEE9F6D" w14:textId="77777777" w:rsidR="00076524" w:rsidRPr="00F02BC5" w:rsidRDefault="00076524" w:rsidP="00076524">
            <w:pPr>
              <w:ind w:left="160" w:hangingChars="100" w:hanging="160"/>
              <w:rPr>
                <w:rFonts w:cs="Arial"/>
                <w:b/>
                <w:bCs/>
                <w:szCs w:val="16"/>
              </w:rPr>
            </w:pPr>
            <w:r w:rsidRPr="00F02BC5">
              <w:rPr>
                <w:rFonts w:cs="Arial"/>
                <w:b/>
                <w:bCs/>
                <w:szCs w:val="16"/>
              </w:rPr>
              <w:t>Total financial write-down and impairment</w:t>
            </w:r>
          </w:p>
        </w:tc>
        <w:tc>
          <w:tcPr>
            <w:tcW w:w="935" w:type="dxa"/>
            <w:tcBorders>
              <w:top w:val="single" w:sz="4" w:space="0" w:color="000000"/>
              <w:left w:val="nil"/>
              <w:bottom w:val="single" w:sz="4" w:space="0" w:color="000000"/>
              <w:right w:val="nil"/>
            </w:tcBorders>
            <w:shd w:val="clear" w:color="000000" w:fill="D9D9D9"/>
            <w:noWrap/>
            <w:vAlign w:val="bottom"/>
            <w:hideMark/>
          </w:tcPr>
          <w:p w14:paraId="5367173A" w14:textId="77777777" w:rsidR="00076524" w:rsidRPr="00F02BC5" w:rsidRDefault="00076524">
            <w:pPr>
              <w:jc w:val="right"/>
              <w:rPr>
                <w:rFonts w:cs="Arial"/>
                <w:b/>
                <w:bCs/>
                <w:szCs w:val="16"/>
              </w:rPr>
            </w:pPr>
            <w:r w:rsidRPr="00F02BC5">
              <w:rPr>
                <w:rFonts w:cs="Arial"/>
                <w:b/>
                <w:bCs/>
                <w:szCs w:val="16"/>
              </w:rPr>
              <w:t>7,604</w:t>
            </w:r>
          </w:p>
        </w:tc>
        <w:tc>
          <w:tcPr>
            <w:tcW w:w="933" w:type="dxa"/>
            <w:tcBorders>
              <w:top w:val="single" w:sz="4" w:space="0" w:color="000000"/>
              <w:left w:val="nil"/>
              <w:bottom w:val="single" w:sz="4" w:space="0" w:color="000000"/>
              <w:right w:val="nil"/>
            </w:tcBorders>
            <w:shd w:val="clear" w:color="auto" w:fill="auto"/>
            <w:noWrap/>
            <w:vAlign w:val="bottom"/>
            <w:hideMark/>
          </w:tcPr>
          <w:p w14:paraId="34F2E503" w14:textId="77777777" w:rsidR="00076524" w:rsidRPr="00F02BC5" w:rsidRDefault="00076524">
            <w:pPr>
              <w:jc w:val="right"/>
              <w:rPr>
                <w:rFonts w:cs="Arial"/>
                <w:b/>
                <w:bCs/>
                <w:szCs w:val="16"/>
              </w:rPr>
            </w:pPr>
            <w:r w:rsidRPr="00F02BC5">
              <w:rPr>
                <w:rFonts w:cs="Arial"/>
                <w:b/>
                <w:bCs/>
                <w:szCs w:val="16"/>
              </w:rPr>
              <w:t>5,783</w:t>
            </w:r>
          </w:p>
        </w:tc>
        <w:tc>
          <w:tcPr>
            <w:tcW w:w="236" w:type="dxa"/>
            <w:tcBorders>
              <w:top w:val="nil"/>
              <w:left w:val="nil"/>
              <w:bottom w:val="nil"/>
              <w:right w:val="nil"/>
            </w:tcBorders>
            <w:shd w:val="clear" w:color="000000" w:fill="FFFFFF"/>
            <w:noWrap/>
            <w:vAlign w:val="bottom"/>
            <w:hideMark/>
          </w:tcPr>
          <w:p w14:paraId="65486EDE"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6D21F21" w14:textId="77777777" w:rsidR="00076524" w:rsidRPr="00F02BC5" w:rsidRDefault="00076524">
            <w:pPr>
              <w:jc w:val="right"/>
              <w:rPr>
                <w:rFonts w:cs="Arial"/>
                <w:b/>
                <w:bCs/>
                <w:szCs w:val="16"/>
              </w:rPr>
            </w:pPr>
            <w:r w:rsidRPr="00F02BC5">
              <w:rPr>
                <w:rFonts w:cs="Arial"/>
                <w:b/>
                <w:bCs/>
                <w:szCs w:val="16"/>
              </w:rPr>
              <w:t>7,675</w:t>
            </w:r>
          </w:p>
        </w:tc>
        <w:tc>
          <w:tcPr>
            <w:tcW w:w="934" w:type="dxa"/>
            <w:tcBorders>
              <w:top w:val="single" w:sz="4" w:space="0" w:color="000000"/>
              <w:left w:val="nil"/>
              <w:bottom w:val="single" w:sz="4" w:space="0" w:color="000000"/>
              <w:right w:val="nil"/>
            </w:tcBorders>
            <w:shd w:val="clear" w:color="auto" w:fill="auto"/>
            <w:noWrap/>
            <w:vAlign w:val="bottom"/>
            <w:hideMark/>
          </w:tcPr>
          <w:p w14:paraId="6600FEB7" w14:textId="77777777" w:rsidR="00076524" w:rsidRPr="00F02BC5" w:rsidRDefault="00076524">
            <w:pPr>
              <w:jc w:val="right"/>
              <w:rPr>
                <w:rFonts w:cs="Arial"/>
                <w:b/>
                <w:bCs/>
                <w:szCs w:val="16"/>
              </w:rPr>
            </w:pPr>
            <w:r w:rsidRPr="00F02BC5">
              <w:rPr>
                <w:rFonts w:cs="Arial"/>
                <w:b/>
                <w:bCs/>
                <w:szCs w:val="16"/>
              </w:rPr>
              <w:t>5,815</w:t>
            </w:r>
          </w:p>
        </w:tc>
      </w:tr>
      <w:tr w:rsidR="00076524" w:rsidRPr="00F02BC5" w14:paraId="56E6F938" w14:textId="77777777" w:rsidTr="00076524">
        <w:trPr>
          <w:trHeight w:val="255"/>
        </w:trPr>
        <w:tc>
          <w:tcPr>
            <w:tcW w:w="3540" w:type="dxa"/>
            <w:tcBorders>
              <w:top w:val="nil"/>
              <w:left w:val="nil"/>
              <w:bottom w:val="nil"/>
              <w:right w:val="nil"/>
            </w:tcBorders>
            <w:shd w:val="clear" w:color="000000" w:fill="FFFFFF"/>
            <w:noWrap/>
            <w:vAlign w:val="center"/>
            <w:hideMark/>
          </w:tcPr>
          <w:p w14:paraId="4BA4C6D6"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0B6CCA2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6793D571" w14:textId="77777777" w:rsidR="00076524" w:rsidRPr="00F02BC5" w:rsidRDefault="00076524">
            <w:pPr>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2D702E6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3B059BE"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5F6F9654" w14:textId="77777777" w:rsidR="00076524" w:rsidRPr="00F02BC5" w:rsidRDefault="00076524">
            <w:pPr>
              <w:rPr>
                <w:rFonts w:cs="Arial"/>
                <w:color w:val="000000"/>
                <w:szCs w:val="16"/>
              </w:rPr>
            </w:pPr>
            <w:r w:rsidRPr="00F02BC5">
              <w:rPr>
                <w:rFonts w:cs="Arial"/>
                <w:color w:val="000000"/>
                <w:szCs w:val="16"/>
              </w:rPr>
              <w:t> </w:t>
            </w:r>
          </w:p>
        </w:tc>
      </w:tr>
      <w:tr w:rsidR="00076524" w:rsidRPr="00F02BC5" w14:paraId="10127076" w14:textId="77777777" w:rsidTr="00076524">
        <w:trPr>
          <w:trHeight w:val="255"/>
        </w:trPr>
        <w:tc>
          <w:tcPr>
            <w:tcW w:w="3540" w:type="dxa"/>
            <w:tcBorders>
              <w:top w:val="nil"/>
              <w:left w:val="nil"/>
              <w:bottom w:val="nil"/>
              <w:right w:val="nil"/>
            </w:tcBorders>
            <w:shd w:val="clear" w:color="000000" w:fill="FFFFFF"/>
            <w:noWrap/>
            <w:vAlign w:val="center"/>
            <w:hideMark/>
          </w:tcPr>
          <w:p w14:paraId="75F3B7FA" w14:textId="77777777" w:rsidR="00076524" w:rsidRPr="00F02BC5" w:rsidRDefault="00076524" w:rsidP="00076524">
            <w:pPr>
              <w:ind w:left="160" w:hangingChars="100" w:hanging="160"/>
              <w:rPr>
                <w:rFonts w:cs="Arial"/>
                <w:b/>
                <w:bCs/>
                <w:szCs w:val="16"/>
              </w:rPr>
            </w:pPr>
            <w:r w:rsidRPr="00F02BC5">
              <w:rPr>
                <w:rFonts w:cs="Arial"/>
                <w:b/>
                <w:bCs/>
                <w:szCs w:val="16"/>
              </w:rPr>
              <w:t>Non-financial assets</w:t>
            </w:r>
          </w:p>
        </w:tc>
        <w:tc>
          <w:tcPr>
            <w:tcW w:w="935" w:type="dxa"/>
            <w:tcBorders>
              <w:top w:val="nil"/>
              <w:left w:val="nil"/>
              <w:bottom w:val="nil"/>
              <w:right w:val="nil"/>
            </w:tcBorders>
            <w:shd w:val="clear" w:color="000000" w:fill="D9D9D9"/>
            <w:noWrap/>
            <w:vAlign w:val="bottom"/>
            <w:hideMark/>
          </w:tcPr>
          <w:p w14:paraId="21E5DB7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A2168EF" w14:textId="77777777" w:rsidR="00076524" w:rsidRPr="00F02BC5" w:rsidRDefault="00076524">
            <w:pPr>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3EC3403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3842C77"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60AAB5EF" w14:textId="77777777" w:rsidR="00076524" w:rsidRPr="00F02BC5" w:rsidRDefault="00076524">
            <w:pPr>
              <w:rPr>
                <w:rFonts w:cs="Arial"/>
                <w:color w:val="000000"/>
                <w:szCs w:val="16"/>
              </w:rPr>
            </w:pPr>
            <w:r w:rsidRPr="00F02BC5">
              <w:rPr>
                <w:rFonts w:cs="Arial"/>
                <w:color w:val="000000"/>
                <w:szCs w:val="16"/>
              </w:rPr>
              <w:t> </w:t>
            </w:r>
          </w:p>
        </w:tc>
      </w:tr>
      <w:tr w:rsidR="00076524" w:rsidRPr="00F02BC5" w14:paraId="2D97B36E" w14:textId="77777777" w:rsidTr="00076524">
        <w:trPr>
          <w:trHeight w:val="255"/>
        </w:trPr>
        <w:tc>
          <w:tcPr>
            <w:tcW w:w="3540" w:type="dxa"/>
            <w:tcBorders>
              <w:top w:val="nil"/>
              <w:left w:val="nil"/>
              <w:bottom w:val="nil"/>
              <w:right w:val="nil"/>
            </w:tcBorders>
            <w:shd w:val="clear" w:color="000000" w:fill="FFFFFF"/>
            <w:noWrap/>
            <w:vAlign w:val="center"/>
            <w:hideMark/>
          </w:tcPr>
          <w:p w14:paraId="2E712227"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Inventories</w:t>
            </w:r>
          </w:p>
        </w:tc>
        <w:tc>
          <w:tcPr>
            <w:tcW w:w="935" w:type="dxa"/>
            <w:tcBorders>
              <w:top w:val="nil"/>
              <w:left w:val="nil"/>
              <w:bottom w:val="nil"/>
              <w:right w:val="nil"/>
            </w:tcBorders>
            <w:shd w:val="clear" w:color="000000" w:fill="D9D9D9"/>
            <w:noWrap/>
            <w:vAlign w:val="center"/>
            <w:hideMark/>
          </w:tcPr>
          <w:p w14:paraId="4538105A" w14:textId="77777777" w:rsidR="00076524" w:rsidRPr="00F02BC5" w:rsidRDefault="00076524">
            <w:pPr>
              <w:jc w:val="right"/>
              <w:rPr>
                <w:rFonts w:cs="Arial"/>
                <w:szCs w:val="16"/>
              </w:rPr>
            </w:pPr>
            <w:r w:rsidRPr="00F02BC5">
              <w:rPr>
                <w:rFonts w:cs="Arial"/>
                <w:szCs w:val="16"/>
              </w:rPr>
              <w:t>303</w:t>
            </w:r>
          </w:p>
        </w:tc>
        <w:tc>
          <w:tcPr>
            <w:tcW w:w="933" w:type="dxa"/>
            <w:tcBorders>
              <w:top w:val="nil"/>
              <w:left w:val="nil"/>
              <w:bottom w:val="nil"/>
              <w:right w:val="nil"/>
            </w:tcBorders>
            <w:shd w:val="clear" w:color="000000" w:fill="FFFFFF"/>
            <w:noWrap/>
            <w:vAlign w:val="center"/>
            <w:hideMark/>
          </w:tcPr>
          <w:p w14:paraId="12D832E7" w14:textId="77777777" w:rsidR="00076524" w:rsidRPr="00F02BC5" w:rsidRDefault="00076524">
            <w:pPr>
              <w:jc w:val="right"/>
              <w:rPr>
                <w:rFonts w:cs="Arial"/>
                <w:szCs w:val="16"/>
              </w:rPr>
            </w:pPr>
            <w:r w:rsidRPr="00F02BC5">
              <w:rPr>
                <w:rFonts w:cs="Arial"/>
                <w:szCs w:val="16"/>
              </w:rPr>
              <w:t>402</w:t>
            </w:r>
          </w:p>
        </w:tc>
        <w:tc>
          <w:tcPr>
            <w:tcW w:w="236" w:type="dxa"/>
            <w:tcBorders>
              <w:top w:val="nil"/>
              <w:left w:val="nil"/>
              <w:bottom w:val="nil"/>
              <w:right w:val="nil"/>
            </w:tcBorders>
            <w:shd w:val="clear" w:color="auto" w:fill="auto"/>
            <w:noWrap/>
            <w:vAlign w:val="center"/>
            <w:hideMark/>
          </w:tcPr>
          <w:p w14:paraId="0B25721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6973367" w14:textId="77777777" w:rsidR="00076524" w:rsidRPr="00F02BC5" w:rsidRDefault="00076524">
            <w:pPr>
              <w:jc w:val="right"/>
              <w:rPr>
                <w:rFonts w:cs="Arial"/>
                <w:szCs w:val="16"/>
              </w:rPr>
            </w:pPr>
            <w:r w:rsidRPr="00F02BC5">
              <w:rPr>
                <w:rFonts w:cs="Arial"/>
                <w:szCs w:val="16"/>
              </w:rPr>
              <w:t>311</w:t>
            </w:r>
          </w:p>
        </w:tc>
        <w:tc>
          <w:tcPr>
            <w:tcW w:w="934" w:type="dxa"/>
            <w:tcBorders>
              <w:top w:val="nil"/>
              <w:left w:val="nil"/>
              <w:bottom w:val="nil"/>
              <w:right w:val="nil"/>
            </w:tcBorders>
            <w:shd w:val="clear" w:color="000000" w:fill="FFFFFF"/>
            <w:noWrap/>
            <w:vAlign w:val="center"/>
            <w:hideMark/>
          </w:tcPr>
          <w:p w14:paraId="619BB5BB" w14:textId="77777777" w:rsidR="00076524" w:rsidRPr="00F02BC5" w:rsidRDefault="00076524">
            <w:pPr>
              <w:jc w:val="right"/>
              <w:rPr>
                <w:rFonts w:cs="Arial"/>
                <w:szCs w:val="16"/>
              </w:rPr>
            </w:pPr>
            <w:r w:rsidRPr="00F02BC5">
              <w:rPr>
                <w:rFonts w:cs="Arial"/>
                <w:szCs w:val="16"/>
              </w:rPr>
              <w:t>407</w:t>
            </w:r>
          </w:p>
        </w:tc>
      </w:tr>
      <w:tr w:rsidR="00076524" w:rsidRPr="00F02BC5" w14:paraId="7D3CA97F" w14:textId="77777777" w:rsidTr="00076524">
        <w:trPr>
          <w:trHeight w:val="255"/>
        </w:trPr>
        <w:tc>
          <w:tcPr>
            <w:tcW w:w="3540" w:type="dxa"/>
            <w:tcBorders>
              <w:top w:val="nil"/>
              <w:left w:val="nil"/>
              <w:bottom w:val="nil"/>
              <w:right w:val="nil"/>
            </w:tcBorders>
            <w:shd w:val="clear" w:color="000000" w:fill="FFFFFF"/>
            <w:noWrap/>
            <w:vAlign w:val="center"/>
            <w:hideMark/>
          </w:tcPr>
          <w:p w14:paraId="2FCB5D67"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Land</w:t>
            </w:r>
          </w:p>
        </w:tc>
        <w:tc>
          <w:tcPr>
            <w:tcW w:w="935" w:type="dxa"/>
            <w:tcBorders>
              <w:top w:val="nil"/>
              <w:left w:val="nil"/>
              <w:bottom w:val="nil"/>
              <w:right w:val="nil"/>
            </w:tcBorders>
            <w:shd w:val="clear" w:color="000000" w:fill="D9D9D9"/>
            <w:noWrap/>
            <w:vAlign w:val="center"/>
            <w:hideMark/>
          </w:tcPr>
          <w:p w14:paraId="27CAF51D" w14:textId="77777777" w:rsidR="00076524" w:rsidRPr="00F02BC5" w:rsidRDefault="00076524">
            <w:pPr>
              <w:jc w:val="right"/>
              <w:rPr>
                <w:rFonts w:cs="Arial"/>
                <w:szCs w:val="16"/>
              </w:rPr>
            </w:pPr>
            <w:r w:rsidRPr="00F02BC5">
              <w:rPr>
                <w:rFonts w:cs="Arial"/>
                <w:szCs w:val="16"/>
              </w:rPr>
              <w:t>2</w:t>
            </w:r>
          </w:p>
        </w:tc>
        <w:tc>
          <w:tcPr>
            <w:tcW w:w="933" w:type="dxa"/>
            <w:tcBorders>
              <w:top w:val="nil"/>
              <w:left w:val="nil"/>
              <w:bottom w:val="nil"/>
              <w:right w:val="nil"/>
            </w:tcBorders>
            <w:shd w:val="clear" w:color="000000" w:fill="FFFFFF"/>
            <w:noWrap/>
            <w:vAlign w:val="center"/>
            <w:hideMark/>
          </w:tcPr>
          <w:p w14:paraId="302A11F5" w14:textId="77777777" w:rsidR="00076524" w:rsidRPr="00F02BC5" w:rsidRDefault="00076524">
            <w:pPr>
              <w:jc w:val="right"/>
              <w:rPr>
                <w:rFonts w:cs="Arial"/>
                <w:szCs w:val="16"/>
              </w:rPr>
            </w:pPr>
            <w:r w:rsidRPr="00F02BC5">
              <w:rPr>
                <w:rFonts w:cs="Arial"/>
                <w:szCs w:val="16"/>
              </w:rPr>
              <w:t>31</w:t>
            </w:r>
          </w:p>
        </w:tc>
        <w:tc>
          <w:tcPr>
            <w:tcW w:w="236" w:type="dxa"/>
            <w:tcBorders>
              <w:top w:val="nil"/>
              <w:left w:val="nil"/>
              <w:bottom w:val="nil"/>
              <w:right w:val="nil"/>
            </w:tcBorders>
            <w:shd w:val="clear" w:color="auto" w:fill="auto"/>
            <w:noWrap/>
            <w:vAlign w:val="center"/>
            <w:hideMark/>
          </w:tcPr>
          <w:p w14:paraId="58FFB53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4D84803" w14:textId="77777777" w:rsidR="00076524" w:rsidRPr="00F02BC5" w:rsidRDefault="00076524">
            <w:pPr>
              <w:jc w:val="right"/>
              <w:rPr>
                <w:rFonts w:cs="Arial"/>
                <w:szCs w:val="16"/>
              </w:rPr>
            </w:pPr>
            <w:r w:rsidRPr="00F02BC5">
              <w:rPr>
                <w:rFonts w:cs="Arial"/>
                <w:szCs w:val="16"/>
              </w:rPr>
              <w:t>8</w:t>
            </w:r>
          </w:p>
        </w:tc>
        <w:tc>
          <w:tcPr>
            <w:tcW w:w="934" w:type="dxa"/>
            <w:tcBorders>
              <w:top w:val="nil"/>
              <w:left w:val="nil"/>
              <w:bottom w:val="nil"/>
              <w:right w:val="nil"/>
            </w:tcBorders>
            <w:shd w:val="clear" w:color="000000" w:fill="FFFFFF"/>
            <w:noWrap/>
            <w:vAlign w:val="center"/>
            <w:hideMark/>
          </w:tcPr>
          <w:p w14:paraId="584F820A" w14:textId="77777777" w:rsidR="00076524" w:rsidRPr="00F02BC5" w:rsidRDefault="00076524">
            <w:pPr>
              <w:jc w:val="right"/>
              <w:rPr>
                <w:rFonts w:cs="Arial"/>
                <w:szCs w:val="16"/>
              </w:rPr>
            </w:pPr>
            <w:r w:rsidRPr="00F02BC5">
              <w:rPr>
                <w:rFonts w:cs="Arial"/>
                <w:szCs w:val="16"/>
              </w:rPr>
              <w:t>31</w:t>
            </w:r>
          </w:p>
        </w:tc>
      </w:tr>
      <w:tr w:rsidR="00076524" w:rsidRPr="00F02BC5" w14:paraId="2983D522" w14:textId="77777777" w:rsidTr="00076524">
        <w:trPr>
          <w:trHeight w:val="255"/>
        </w:trPr>
        <w:tc>
          <w:tcPr>
            <w:tcW w:w="3540" w:type="dxa"/>
            <w:tcBorders>
              <w:top w:val="nil"/>
              <w:left w:val="nil"/>
              <w:bottom w:val="nil"/>
              <w:right w:val="nil"/>
            </w:tcBorders>
            <w:shd w:val="clear" w:color="000000" w:fill="FFFFFF"/>
            <w:noWrap/>
            <w:vAlign w:val="center"/>
            <w:hideMark/>
          </w:tcPr>
          <w:p w14:paraId="1B3F749C"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Buildings</w:t>
            </w:r>
          </w:p>
        </w:tc>
        <w:tc>
          <w:tcPr>
            <w:tcW w:w="935" w:type="dxa"/>
            <w:tcBorders>
              <w:top w:val="nil"/>
              <w:left w:val="nil"/>
              <w:bottom w:val="nil"/>
              <w:right w:val="nil"/>
            </w:tcBorders>
            <w:shd w:val="clear" w:color="000000" w:fill="D9D9D9"/>
            <w:noWrap/>
            <w:vAlign w:val="center"/>
            <w:hideMark/>
          </w:tcPr>
          <w:p w14:paraId="6C6947BB" w14:textId="77777777" w:rsidR="00076524" w:rsidRPr="00F02BC5" w:rsidRDefault="00076524">
            <w:pPr>
              <w:jc w:val="right"/>
              <w:rPr>
                <w:rFonts w:cs="Arial"/>
                <w:szCs w:val="16"/>
              </w:rPr>
            </w:pPr>
            <w:r w:rsidRPr="00F02BC5">
              <w:rPr>
                <w:rFonts w:cs="Arial"/>
                <w:szCs w:val="16"/>
              </w:rPr>
              <w:t>91</w:t>
            </w:r>
          </w:p>
        </w:tc>
        <w:tc>
          <w:tcPr>
            <w:tcW w:w="933" w:type="dxa"/>
            <w:tcBorders>
              <w:top w:val="nil"/>
              <w:left w:val="nil"/>
              <w:bottom w:val="nil"/>
              <w:right w:val="nil"/>
            </w:tcBorders>
            <w:shd w:val="clear" w:color="000000" w:fill="FFFFFF"/>
            <w:noWrap/>
            <w:vAlign w:val="center"/>
            <w:hideMark/>
          </w:tcPr>
          <w:p w14:paraId="1DF1C094" w14:textId="77777777" w:rsidR="00076524" w:rsidRPr="00F02BC5" w:rsidRDefault="00076524">
            <w:pPr>
              <w:jc w:val="right"/>
              <w:rPr>
                <w:rFonts w:cs="Arial"/>
                <w:szCs w:val="16"/>
              </w:rPr>
            </w:pPr>
            <w:r w:rsidRPr="00F02BC5">
              <w:rPr>
                <w:rFonts w:cs="Arial"/>
                <w:szCs w:val="16"/>
              </w:rPr>
              <w:t>45</w:t>
            </w:r>
          </w:p>
        </w:tc>
        <w:tc>
          <w:tcPr>
            <w:tcW w:w="236" w:type="dxa"/>
            <w:tcBorders>
              <w:top w:val="nil"/>
              <w:left w:val="nil"/>
              <w:bottom w:val="nil"/>
              <w:right w:val="nil"/>
            </w:tcBorders>
            <w:shd w:val="clear" w:color="auto" w:fill="auto"/>
            <w:noWrap/>
            <w:vAlign w:val="center"/>
            <w:hideMark/>
          </w:tcPr>
          <w:p w14:paraId="5E75BA1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571EE42" w14:textId="77777777" w:rsidR="00076524" w:rsidRPr="00F02BC5" w:rsidRDefault="00076524">
            <w:pPr>
              <w:jc w:val="right"/>
              <w:rPr>
                <w:rFonts w:cs="Arial"/>
                <w:szCs w:val="16"/>
              </w:rPr>
            </w:pPr>
            <w:r w:rsidRPr="00F02BC5">
              <w:rPr>
                <w:rFonts w:cs="Arial"/>
                <w:szCs w:val="16"/>
              </w:rPr>
              <w:t>91</w:t>
            </w:r>
          </w:p>
        </w:tc>
        <w:tc>
          <w:tcPr>
            <w:tcW w:w="934" w:type="dxa"/>
            <w:tcBorders>
              <w:top w:val="nil"/>
              <w:left w:val="nil"/>
              <w:bottom w:val="nil"/>
              <w:right w:val="nil"/>
            </w:tcBorders>
            <w:shd w:val="clear" w:color="000000" w:fill="FFFFFF"/>
            <w:noWrap/>
            <w:vAlign w:val="center"/>
            <w:hideMark/>
          </w:tcPr>
          <w:p w14:paraId="5ECE4041" w14:textId="77777777" w:rsidR="00076524" w:rsidRPr="00F02BC5" w:rsidRDefault="00076524">
            <w:pPr>
              <w:jc w:val="right"/>
              <w:rPr>
                <w:rFonts w:cs="Arial"/>
                <w:szCs w:val="16"/>
              </w:rPr>
            </w:pPr>
            <w:r w:rsidRPr="00F02BC5">
              <w:rPr>
                <w:rFonts w:cs="Arial"/>
                <w:szCs w:val="16"/>
              </w:rPr>
              <w:t>112</w:t>
            </w:r>
          </w:p>
        </w:tc>
      </w:tr>
      <w:tr w:rsidR="00076524" w:rsidRPr="00F02BC5" w14:paraId="2BA40582" w14:textId="77777777" w:rsidTr="00076524">
        <w:trPr>
          <w:trHeight w:val="255"/>
        </w:trPr>
        <w:tc>
          <w:tcPr>
            <w:tcW w:w="3540" w:type="dxa"/>
            <w:tcBorders>
              <w:top w:val="nil"/>
              <w:left w:val="nil"/>
              <w:bottom w:val="nil"/>
              <w:right w:val="nil"/>
            </w:tcBorders>
            <w:shd w:val="clear" w:color="000000" w:fill="FFFFFF"/>
            <w:noWrap/>
            <w:vAlign w:val="center"/>
            <w:hideMark/>
          </w:tcPr>
          <w:p w14:paraId="419432D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Specialist military equipment</w:t>
            </w:r>
          </w:p>
        </w:tc>
        <w:tc>
          <w:tcPr>
            <w:tcW w:w="935" w:type="dxa"/>
            <w:tcBorders>
              <w:top w:val="nil"/>
              <w:left w:val="nil"/>
              <w:bottom w:val="nil"/>
              <w:right w:val="nil"/>
            </w:tcBorders>
            <w:shd w:val="clear" w:color="000000" w:fill="D9D9D9"/>
            <w:noWrap/>
            <w:vAlign w:val="center"/>
            <w:hideMark/>
          </w:tcPr>
          <w:p w14:paraId="6D6E8857" w14:textId="77777777" w:rsidR="00076524" w:rsidRPr="00F02BC5" w:rsidRDefault="00076524">
            <w:pPr>
              <w:jc w:val="right"/>
              <w:rPr>
                <w:rFonts w:cs="Arial"/>
                <w:szCs w:val="16"/>
              </w:rPr>
            </w:pPr>
            <w:r w:rsidRPr="00F02BC5">
              <w:rPr>
                <w:rFonts w:cs="Arial"/>
                <w:szCs w:val="16"/>
              </w:rPr>
              <w:t>(7)</w:t>
            </w:r>
          </w:p>
        </w:tc>
        <w:tc>
          <w:tcPr>
            <w:tcW w:w="933" w:type="dxa"/>
            <w:tcBorders>
              <w:top w:val="nil"/>
              <w:left w:val="nil"/>
              <w:bottom w:val="nil"/>
              <w:right w:val="nil"/>
            </w:tcBorders>
            <w:shd w:val="clear" w:color="000000" w:fill="FFFFFF"/>
            <w:noWrap/>
            <w:vAlign w:val="center"/>
            <w:hideMark/>
          </w:tcPr>
          <w:p w14:paraId="44715A94" w14:textId="77777777" w:rsidR="00076524" w:rsidRPr="00F02BC5" w:rsidRDefault="00076524">
            <w:pPr>
              <w:jc w:val="right"/>
              <w:rPr>
                <w:rFonts w:cs="Arial"/>
                <w:szCs w:val="16"/>
              </w:rPr>
            </w:pPr>
            <w:r w:rsidRPr="00F02BC5">
              <w:rPr>
                <w:rFonts w:cs="Arial"/>
                <w:szCs w:val="16"/>
              </w:rPr>
              <w:t>322</w:t>
            </w:r>
          </w:p>
        </w:tc>
        <w:tc>
          <w:tcPr>
            <w:tcW w:w="236" w:type="dxa"/>
            <w:tcBorders>
              <w:top w:val="nil"/>
              <w:left w:val="nil"/>
              <w:bottom w:val="nil"/>
              <w:right w:val="nil"/>
            </w:tcBorders>
            <w:shd w:val="clear" w:color="auto" w:fill="auto"/>
            <w:noWrap/>
            <w:vAlign w:val="center"/>
            <w:hideMark/>
          </w:tcPr>
          <w:p w14:paraId="4BACCC0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F1C612B" w14:textId="77777777" w:rsidR="00076524" w:rsidRPr="00F02BC5" w:rsidRDefault="00076524">
            <w:pPr>
              <w:jc w:val="right"/>
              <w:rPr>
                <w:rFonts w:cs="Arial"/>
                <w:szCs w:val="16"/>
              </w:rPr>
            </w:pPr>
            <w:r w:rsidRPr="00F02BC5">
              <w:rPr>
                <w:rFonts w:cs="Arial"/>
                <w:szCs w:val="16"/>
              </w:rPr>
              <w:t>(7)</w:t>
            </w:r>
          </w:p>
        </w:tc>
        <w:tc>
          <w:tcPr>
            <w:tcW w:w="934" w:type="dxa"/>
            <w:tcBorders>
              <w:top w:val="nil"/>
              <w:left w:val="nil"/>
              <w:bottom w:val="nil"/>
              <w:right w:val="nil"/>
            </w:tcBorders>
            <w:shd w:val="clear" w:color="000000" w:fill="FFFFFF"/>
            <w:noWrap/>
            <w:vAlign w:val="center"/>
            <w:hideMark/>
          </w:tcPr>
          <w:p w14:paraId="3EC877AD" w14:textId="77777777" w:rsidR="00076524" w:rsidRPr="00F02BC5" w:rsidRDefault="00076524">
            <w:pPr>
              <w:jc w:val="right"/>
              <w:rPr>
                <w:rFonts w:cs="Arial"/>
                <w:szCs w:val="16"/>
              </w:rPr>
            </w:pPr>
            <w:r w:rsidRPr="00F02BC5">
              <w:rPr>
                <w:rFonts w:cs="Arial"/>
                <w:szCs w:val="16"/>
              </w:rPr>
              <w:t>322</w:t>
            </w:r>
          </w:p>
        </w:tc>
      </w:tr>
      <w:tr w:rsidR="00076524" w:rsidRPr="00F02BC5" w14:paraId="070913ED" w14:textId="77777777" w:rsidTr="00076524">
        <w:trPr>
          <w:trHeight w:val="255"/>
        </w:trPr>
        <w:tc>
          <w:tcPr>
            <w:tcW w:w="3540" w:type="dxa"/>
            <w:tcBorders>
              <w:top w:val="nil"/>
              <w:left w:val="nil"/>
              <w:bottom w:val="nil"/>
              <w:right w:val="nil"/>
            </w:tcBorders>
            <w:shd w:val="clear" w:color="000000" w:fill="FFFFFF"/>
            <w:noWrap/>
            <w:vAlign w:val="center"/>
            <w:hideMark/>
          </w:tcPr>
          <w:p w14:paraId="4E742803"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 infrastructure, plant and equipment</w:t>
            </w:r>
          </w:p>
        </w:tc>
        <w:tc>
          <w:tcPr>
            <w:tcW w:w="935" w:type="dxa"/>
            <w:tcBorders>
              <w:top w:val="nil"/>
              <w:left w:val="nil"/>
              <w:bottom w:val="nil"/>
              <w:right w:val="nil"/>
            </w:tcBorders>
            <w:shd w:val="clear" w:color="000000" w:fill="D9D9D9"/>
            <w:noWrap/>
            <w:vAlign w:val="center"/>
            <w:hideMark/>
          </w:tcPr>
          <w:p w14:paraId="592FE87C" w14:textId="77777777" w:rsidR="00076524" w:rsidRPr="00F02BC5" w:rsidRDefault="00076524">
            <w:pPr>
              <w:jc w:val="right"/>
              <w:rPr>
                <w:rFonts w:cs="Arial"/>
                <w:szCs w:val="16"/>
              </w:rPr>
            </w:pPr>
            <w:r w:rsidRPr="00F02BC5">
              <w:rPr>
                <w:rFonts w:cs="Arial"/>
                <w:szCs w:val="16"/>
              </w:rPr>
              <w:t>113</w:t>
            </w:r>
          </w:p>
        </w:tc>
        <w:tc>
          <w:tcPr>
            <w:tcW w:w="933" w:type="dxa"/>
            <w:tcBorders>
              <w:top w:val="nil"/>
              <w:left w:val="nil"/>
              <w:bottom w:val="nil"/>
              <w:right w:val="nil"/>
            </w:tcBorders>
            <w:shd w:val="clear" w:color="000000" w:fill="FFFFFF"/>
            <w:noWrap/>
            <w:vAlign w:val="center"/>
            <w:hideMark/>
          </w:tcPr>
          <w:p w14:paraId="1DF6BE62" w14:textId="77777777" w:rsidR="00076524" w:rsidRPr="00F02BC5" w:rsidRDefault="00076524">
            <w:pPr>
              <w:jc w:val="right"/>
              <w:rPr>
                <w:rFonts w:cs="Arial"/>
                <w:szCs w:val="16"/>
              </w:rPr>
            </w:pPr>
            <w:r w:rsidRPr="00F02BC5">
              <w:rPr>
                <w:rFonts w:cs="Arial"/>
                <w:szCs w:val="16"/>
              </w:rPr>
              <w:t>39</w:t>
            </w:r>
          </w:p>
        </w:tc>
        <w:tc>
          <w:tcPr>
            <w:tcW w:w="236" w:type="dxa"/>
            <w:tcBorders>
              <w:top w:val="nil"/>
              <w:left w:val="nil"/>
              <w:bottom w:val="nil"/>
              <w:right w:val="nil"/>
            </w:tcBorders>
            <w:shd w:val="clear" w:color="auto" w:fill="auto"/>
            <w:noWrap/>
            <w:vAlign w:val="center"/>
            <w:hideMark/>
          </w:tcPr>
          <w:p w14:paraId="1DF2673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76E192B" w14:textId="77777777" w:rsidR="00076524" w:rsidRPr="00F02BC5" w:rsidRDefault="00076524">
            <w:pPr>
              <w:jc w:val="right"/>
              <w:rPr>
                <w:rFonts w:cs="Arial"/>
                <w:szCs w:val="16"/>
              </w:rPr>
            </w:pPr>
            <w:r w:rsidRPr="00F02BC5">
              <w:rPr>
                <w:rFonts w:cs="Arial"/>
                <w:szCs w:val="16"/>
              </w:rPr>
              <w:t>892</w:t>
            </w:r>
          </w:p>
        </w:tc>
        <w:tc>
          <w:tcPr>
            <w:tcW w:w="934" w:type="dxa"/>
            <w:tcBorders>
              <w:top w:val="nil"/>
              <w:left w:val="nil"/>
              <w:bottom w:val="nil"/>
              <w:right w:val="nil"/>
            </w:tcBorders>
            <w:shd w:val="clear" w:color="000000" w:fill="FFFFFF"/>
            <w:noWrap/>
            <w:vAlign w:val="center"/>
            <w:hideMark/>
          </w:tcPr>
          <w:p w14:paraId="55C87A4F" w14:textId="77777777" w:rsidR="00076524" w:rsidRPr="00F02BC5" w:rsidRDefault="00076524">
            <w:pPr>
              <w:jc w:val="right"/>
              <w:rPr>
                <w:rFonts w:cs="Arial"/>
                <w:szCs w:val="16"/>
              </w:rPr>
            </w:pPr>
            <w:r w:rsidRPr="00F02BC5">
              <w:rPr>
                <w:rFonts w:cs="Arial"/>
                <w:szCs w:val="16"/>
              </w:rPr>
              <w:t>581</w:t>
            </w:r>
          </w:p>
        </w:tc>
      </w:tr>
      <w:tr w:rsidR="00076524" w:rsidRPr="00F02BC5" w14:paraId="4C8E2062" w14:textId="77777777" w:rsidTr="00076524">
        <w:trPr>
          <w:trHeight w:val="255"/>
        </w:trPr>
        <w:tc>
          <w:tcPr>
            <w:tcW w:w="3540" w:type="dxa"/>
            <w:tcBorders>
              <w:top w:val="nil"/>
              <w:left w:val="nil"/>
              <w:bottom w:val="nil"/>
              <w:right w:val="nil"/>
            </w:tcBorders>
            <w:shd w:val="clear" w:color="000000" w:fill="FFFFFF"/>
            <w:noWrap/>
            <w:vAlign w:val="center"/>
            <w:hideMark/>
          </w:tcPr>
          <w:p w14:paraId="024E1BCE"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Heritage and cultural assets</w:t>
            </w:r>
          </w:p>
        </w:tc>
        <w:tc>
          <w:tcPr>
            <w:tcW w:w="935" w:type="dxa"/>
            <w:tcBorders>
              <w:top w:val="nil"/>
              <w:left w:val="nil"/>
              <w:bottom w:val="nil"/>
              <w:right w:val="nil"/>
            </w:tcBorders>
            <w:shd w:val="clear" w:color="000000" w:fill="D9D9D9"/>
            <w:noWrap/>
            <w:vAlign w:val="center"/>
            <w:hideMark/>
          </w:tcPr>
          <w:p w14:paraId="098D63DD" w14:textId="77777777" w:rsidR="00076524" w:rsidRPr="00F02BC5" w:rsidRDefault="00076524">
            <w:pPr>
              <w:jc w:val="right"/>
              <w:rPr>
                <w:rFonts w:cs="Arial"/>
                <w:szCs w:val="16"/>
              </w:rPr>
            </w:pPr>
            <w:r w:rsidRPr="00F02BC5">
              <w:rPr>
                <w:rFonts w:cs="Arial"/>
                <w:szCs w:val="16"/>
              </w:rPr>
              <w:t>1</w:t>
            </w:r>
          </w:p>
        </w:tc>
        <w:tc>
          <w:tcPr>
            <w:tcW w:w="933" w:type="dxa"/>
            <w:tcBorders>
              <w:top w:val="nil"/>
              <w:left w:val="nil"/>
              <w:bottom w:val="nil"/>
              <w:right w:val="nil"/>
            </w:tcBorders>
            <w:shd w:val="clear" w:color="000000" w:fill="FFFFFF"/>
            <w:noWrap/>
            <w:vAlign w:val="center"/>
            <w:hideMark/>
          </w:tcPr>
          <w:p w14:paraId="103CC758" w14:textId="77777777" w:rsidR="00076524" w:rsidRPr="00F02BC5" w:rsidRDefault="00076524">
            <w:pPr>
              <w:jc w:val="right"/>
              <w:rPr>
                <w:rFonts w:cs="Arial"/>
                <w:szCs w:val="16"/>
              </w:rPr>
            </w:pPr>
            <w:r w:rsidRPr="00F02BC5">
              <w:rPr>
                <w:rFonts w:cs="Arial"/>
                <w:szCs w:val="16"/>
              </w:rPr>
              <w:t>1</w:t>
            </w:r>
          </w:p>
        </w:tc>
        <w:tc>
          <w:tcPr>
            <w:tcW w:w="236" w:type="dxa"/>
            <w:tcBorders>
              <w:top w:val="nil"/>
              <w:left w:val="nil"/>
              <w:bottom w:val="nil"/>
              <w:right w:val="nil"/>
            </w:tcBorders>
            <w:shd w:val="clear" w:color="auto" w:fill="auto"/>
            <w:noWrap/>
            <w:vAlign w:val="center"/>
            <w:hideMark/>
          </w:tcPr>
          <w:p w14:paraId="06B82BF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27B6561" w14:textId="77777777" w:rsidR="00076524" w:rsidRPr="00F02BC5" w:rsidRDefault="00076524">
            <w:pPr>
              <w:jc w:val="right"/>
              <w:rPr>
                <w:rFonts w:cs="Arial"/>
                <w:szCs w:val="16"/>
              </w:rPr>
            </w:pPr>
            <w:r w:rsidRPr="00F02BC5">
              <w:rPr>
                <w:rFonts w:cs="Arial"/>
                <w:szCs w:val="16"/>
              </w:rPr>
              <w:t>1</w:t>
            </w:r>
          </w:p>
        </w:tc>
        <w:tc>
          <w:tcPr>
            <w:tcW w:w="934" w:type="dxa"/>
            <w:tcBorders>
              <w:top w:val="nil"/>
              <w:left w:val="nil"/>
              <w:bottom w:val="nil"/>
              <w:right w:val="nil"/>
            </w:tcBorders>
            <w:shd w:val="clear" w:color="000000" w:fill="FFFFFF"/>
            <w:noWrap/>
            <w:vAlign w:val="center"/>
            <w:hideMark/>
          </w:tcPr>
          <w:p w14:paraId="32ED16BD" w14:textId="77777777" w:rsidR="00076524" w:rsidRPr="00F02BC5" w:rsidRDefault="00076524">
            <w:pPr>
              <w:jc w:val="right"/>
              <w:rPr>
                <w:rFonts w:cs="Arial"/>
                <w:szCs w:val="16"/>
              </w:rPr>
            </w:pPr>
            <w:r w:rsidRPr="00F02BC5">
              <w:rPr>
                <w:rFonts w:cs="Arial"/>
                <w:szCs w:val="16"/>
              </w:rPr>
              <w:t>1</w:t>
            </w:r>
          </w:p>
        </w:tc>
      </w:tr>
      <w:tr w:rsidR="00076524" w:rsidRPr="00F02BC5" w14:paraId="2EBF497E" w14:textId="77777777" w:rsidTr="00076524">
        <w:trPr>
          <w:trHeight w:val="255"/>
        </w:trPr>
        <w:tc>
          <w:tcPr>
            <w:tcW w:w="3540" w:type="dxa"/>
            <w:tcBorders>
              <w:top w:val="nil"/>
              <w:left w:val="nil"/>
              <w:bottom w:val="nil"/>
              <w:right w:val="nil"/>
            </w:tcBorders>
            <w:shd w:val="clear" w:color="000000" w:fill="FFFFFF"/>
            <w:noWrap/>
            <w:vAlign w:val="center"/>
            <w:hideMark/>
          </w:tcPr>
          <w:p w14:paraId="037D33A3"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Intangibles</w:t>
            </w:r>
          </w:p>
        </w:tc>
        <w:tc>
          <w:tcPr>
            <w:tcW w:w="935" w:type="dxa"/>
            <w:tcBorders>
              <w:top w:val="nil"/>
              <w:left w:val="nil"/>
              <w:bottom w:val="nil"/>
              <w:right w:val="nil"/>
            </w:tcBorders>
            <w:shd w:val="clear" w:color="000000" w:fill="D9D9D9"/>
            <w:noWrap/>
            <w:vAlign w:val="center"/>
            <w:hideMark/>
          </w:tcPr>
          <w:p w14:paraId="75329422" w14:textId="77777777" w:rsidR="00076524" w:rsidRPr="00F02BC5" w:rsidRDefault="00076524">
            <w:pPr>
              <w:jc w:val="right"/>
              <w:rPr>
                <w:rFonts w:cs="Arial"/>
                <w:szCs w:val="16"/>
              </w:rPr>
            </w:pPr>
            <w:r w:rsidRPr="00F02BC5">
              <w:rPr>
                <w:rFonts w:cs="Arial"/>
                <w:szCs w:val="16"/>
              </w:rPr>
              <w:t>118</w:t>
            </w:r>
          </w:p>
        </w:tc>
        <w:tc>
          <w:tcPr>
            <w:tcW w:w="933" w:type="dxa"/>
            <w:tcBorders>
              <w:top w:val="nil"/>
              <w:left w:val="nil"/>
              <w:bottom w:val="nil"/>
              <w:right w:val="nil"/>
            </w:tcBorders>
            <w:shd w:val="clear" w:color="000000" w:fill="FFFFFF"/>
            <w:noWrap/>
            <w:vAlign w:val="center"/>
            <w:hideMark/>
          </w:tcPr>
          <w:p w14:paraId="3069C4BA" w14:textId="77777777" w:rsidR="00076524" w:rsidRPr="00F02BC5" w:rsidRDefault="00076524">
            <w:pPr>
              <w:jc w:val="right"/>
              <w:rPr>
                <w:rFonts w:cs="Arial"/>
                <w:szCs w:val="16"/>
              </w:rPr>
            </w:pPr>
            <w:r w:rsidRPr="00F02BC5">
              <w:rPr>
                <w:rFonts w:cs="Arial"/>
                <w:szCs w:val="16"/>
              </w:rPr>
              <w:t>21</w:t>
            </w:r>
          </w:p>
        </w:tc>
        <w:tc>
          <w:tcPr>
            <w:tcW w:w="236" w:type="dxa"/>
            <w:tcBorders>
              <w:top w:val="nil"/>
              <w:left w:val="nil"/>
              <w:bottom w:val="nil"/>
              <w:right w:val="nil"/>
            </w:tcBorders>
            <w:shd w:val="clear" w:color="auto" w:fill="auto"/>
            <w:noWrap/>
            <w:vAlign w:val="center"/>
            <w:hideMark/>
          </w:tcPr>
          <w:p w14:paraId="64ACEE7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944E501" w14:textId="77777777" w:rsidR="00076524" w:rsidRPr="00F02BC5" w:rsidRDefault="00076524">
            <w:pPr>
              <w:jc w:val="right"/>
              <w:rPr>
                <w:rFonts w:cs="Arial"/>
                <w:szCs w:val="16"/>
              </w:rPr>
            </w:pPr>
            <w:r w:rsidRPr="00F02BC5">
              <w:rPr>
                <w:rFonts w:cs="Arial"/>
                <w:szCs w:val="16"/>
              </w:rPr>
              <w:t>130</w:t>
            </w:r>
          </w:p>
        </w:tc>
        <w:tc>
          <w:tcPr>
            <w:tcW w:w="934" w:type="dxa"/>
            <w:tcBorders>
              <w:top w:val="nil"/>
              <w:left w:val="nil"/>
              <w:bottom w:val="nil"/>
              <w:right w:val="nil"/>
            </w:tcBorders>
            <w:shd w:val="clear" w:color="000000" w:fill="FFFFFF"/>
            <w:noWrap/>
            <w:vAlign w:val="center"/>
            <w:hideMark/>
          </w:tcPr>
          <w:p w14:paraId="431243C9" w14:textId="77777777" w:rsidR="00076524" w:rsidRPr="00F02BC5" w:rsidRDefault="00076524">
            <w:pPr>
              <w:jc w:val="right"/>
              <w:rPr>
                <w:rFonts w:cs="Arial"/>
                <w:szCs w:val="16"/>
              </w:rPr>
            </w:pPr>
            <w:r w:rsidRPr="00F02BC5">
              <w:rPr>
                <w:rFonts w:cs="Arial"/>
                <w:szCs w:val="16"/>
              </w:rPr>
              <w:t>33</w:t>
            </w:r>
          </w:p>
        </w:tc>
      </w:tr>
      <w:tr w:rsidR="00076524" w:rsidRPr="00F02BC5" w14:paraId="771233FC" w14:textId="77777777" w:rsidTr="00076524">
        <w:trPr>
          <w:trHeight w:val="675"/>
        </w:trPr>
        <w:tc>
          <w:tcPr>
            <w:tcW w:w="3540" w:type="dxa"/>
            <w:tcBorders>
              <w:top w:val="nil"/>
              <w:left w:val="nil"/>
              <w:bottom w:val="nil"/>
              <w:right w:val="nil"/>
            </w:tcBorders>
            <w:shd w:val="clear" w:color="000000" w:fill="FFFFFF"/>
            <w:vAlign w:val="center"/>
            <w:hideMark/>
          </w:tcPr>
          <w:p w14:paraId="7B732795" w14:textId="77777777" w:rsidR="00076524" w:rsidRPr="00F02BC5" w:rsidRDefault="00076524" w:rsidP="00076524">
            <w:pPr>
              <w:ind w:left="160" w:hangingChars="100" w:hanging="160"/>
              <w:rPr>
                <w:rFonts w:cs="Arial"/>
                <w:b/>
                <w:bCs/>
                <w:szCs w:val="16"/>
              </w:rPr>
            </w:pPr>
            <w:r w:rsidRPr="00F02BC5">
              <w:rPr>
                <w:rFonts w:cs="Arial"/>
                <w:b/>
                <w:bCs/>
                <w:szCs w:val="16"/>
              </w:rPr>
              <w:t>Net write-down, impairment and fair value losses arising from the revaluation of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0BC283E8" w14:textId="77777777" w:rsidR="00076524" w:rsidRPr="00F02BC5" w:rsidRDefault="00076524">
            <w:pPr>
              <w:jc w:val="right"/>
              <w:rPr>
                <w:rFonts w:cs="Arial"/>
                <w:b/>
                <w:bCs/>
                <w:szCs w:val="16"/>
              </w:rPr>
            </w:pPr>
            <w:r w:rsidRPr="00F02BC5">
              <w:rPr>
                <w:rFonts w:cs="Arial"/>
                <w:b/>
                <w:bCs/>
                <w:szCs w:val="16"/>
              </w:rPr>
              <w:t>621</w:t>
            </w:r>
          </w:p>
        </w:tc>
        <w:tc>
          <w:tcPr>
            <w:tcW w:w="933" w:type="dxa"/>
            <w:tcBorders>
              <w:top w:val="single" w:sz="4" w:space="0" w:color="000000"/>
              <w:left w:val="nil"/>
              <w:bottom w:val="single" w:sz="4" w:space="0" w:color="000000"/>
              <w:right w:val="nil"/>
            </w:tcBorders>
            <w:shd w:val="clear" w:color="auto" w:fill="auto"/>
            <w:noWrap/>
            <w:vAlign w:val="bottom"/>
            <w:hideMark/>
          </w:tcPr>
          <w:p w14:paraId="404B09AA" w14:textId="77777777" w:rsidR="00076524" w:rsidRPr="00F02BC5" w:rsidRDefault="00076524">
            <w:pPr>
              <w:jc w:val="right"/>
              <w:rPr>
                <w:rFonts w:cs="Arial"/>
                <w:b/>
                <w:bCs/>
                <w:szCs w:val="16"/>
              </w:rPr>
            </w:pPr>
            <w:r w:rsidRPr="00F02BC5">
              <w:rPr>
                <w:rFonts w:cs="Arial"/>
                <w:b/>
                <w:bCs/>
                <w:szCs w:val="16"/>
              </w:rPr>
              <w:t>861</w:t>
            </w:r>
          </w:p>
        </w:tc>
        <w:tc>
          <w:tcPr>
            <w:tcW w:w="236" w:type="dxa"/>
            <w:tcBorders>
              <w:top w:val="nil"/>
              <w:left w:val="nil"/>
              <w:bottom w:val="nil"/>
              <w:right w:val="nil"/>
            </w:tcBorders>
            <w:shd w:val="clear" w:color="000000" w:fill="FFFFFF"/>
            <w:noWrap/>
            <w:vAlign w:val="bottom"/>
            <w:hideMark/>
          </w:tcPr>
          <w:p w14:paraId="19BE82F2"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CB23CA1" w14:textId="77777777" w:rsidR="00076524" w:rsidRPr="00F02BC5" w:rsidRDefault="00076524">
            <w:pPr>
              <w:jc w:val="right"/>
              <w:rPr>
                <w:rFonts w:cs="Arial"/>
                <w:b/>
                <w:bCs/>
                <w:szCs w:val="16"/>
              </w:rPr>
            </w:pPr>
            <w:r w:rsidRPr="00F02BC5">
              <w:rPr>
                <w:rFonts w:cs="Arial"/>
                <w:b/>
                <w:bCs/>
                <w:szCs w:val="16"/>
              </w:rPr>
              <w:t>1,426</w:t>
            </w:r>
          </w:p>
        </w:tc>
        <w:tc>
          <w:tcPr>
            <w:tcW w:w="934" w:type="dxa"/>
            <w:tcBorders>
              <w:top w:val="single" w:sz="4" w:space="0" w:color="000000"/>
              <w:left w:val="nil"/>
              <w:bottom w:val="single" w:sz="4" w:space="0" w:color="000000"/>
              <w:right w:val="nil"/>
            </w:tcBorders>
            <w:shd w:val="clear" w:color="auto" w:fill="auto"/>
            <w:noWrap/>
            <w:vAlign w:val="bottom"/>
            <w:hideMark/>
          </w:tcPr>
          <w:p w14:paraId="1CCCC79B" w14:textId="77777777" w:rsidR="00076524" w:rsidRPr="00F02BC5" w:rsidRDefault="00076524">
            <w:pPr>
              <w:jc w:val="right"/>
              <w:rPr>
                <w:rFonts w:cs="Arial"/>
                <w:b/>
                <w:bCs/>
                <w:szCs w:val="16"/>
              </w:rPr>
            </w:pPr>
            <w:r w:rsidRPr="00F02BC5">
              <w:rPr>
                <w:rFonts w:cs="Arial"/>
                <w:b/>
                <w:bCs/>
                <w:szCs w:val="16"/>
              </w:rPr>
              <w:t>1,487</w:t>
            </w:r>
          </w:p>
        </w:tc>
      </w:tr>
      <w:tr w:rsidR="00076524" w:rsidRPr="00F02BC5" w14:paraId="086B70E7" w14:textId="77777777" w:rsidTr="00076524">
        <w:trPr>
          <w:trHeight w:val="255"/>
        </w:trPr>
        <w:tc>
          <w:tcPr>
            <w:tcW w:w="3540" w:type="dxa"/>
            <w:tcBorders>
              <w:top w:val="nil"/>
              <w:left w:val="nil"/>
              <w:bottom w:val="nil"/>
              <w:right w:val="nil"/>
            </w:tcBorders>
            <w:shd w:val="clear" w:color="000000" w:fill="FFFFFF"/>
            <w:vAlign w:val="center"/>
            <w:hideMark/>
          </w:tcPr>
          <w:p w14:paraId="106150F9"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single" w:sz="4" w:space="0" w:color="000000"/>
              <w:right w:val="nil"/>
            </w:tcBorders>
            <w:shd w:val="clear" w:color="000000" w:fill="D9D9D9"/>
            <w:noWrap/>
            <w:vAlign w:val="bottom"/>
            <w:hideMark/>
          </w:tcPr>
          <w:p w14:paraId="006C0ED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single" w:sz="4" w:space="0" w:color="000000"/>
              <w:right w:val="nil"/>
            </w:tcBorders>
            <w:shd w:val="clear" w:color="auto" w:fill="auto"/>
            <w:noWrap/>
            <w:vAlign w:val="bottom"/>
            <w:hideMark/>
          </w:tcPr>
          <w:p w14:paraId="4C82124A"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350485F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99414F3"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single" w:sz="4" w:space="0" w:color="000000"/>
              <w:right w:val="nil"/>
            </w:tcBorders>
            <w:shd w:val="clear" w:color="auto" w:fill="auto"/>
            <w:noWrap/>
            <w:vAlign w:val="bottom"/>
            <w:hideMark/>
          </w:tcPr>
          <w:p w14:paraId="10F454F2" w14:textId="77777777" w:rsidR="00076524" w:rsidRPr="00F02BC5" w:rsidRDefault="00076524">
            <w:pPr>
              <w:jc w:val="right"/>
              <w:rPr>
                <w:rFonts w:cs="Arial"/>
                <w:b/>
                <w:bCs/>
                <w:szCs w:val="16"/>
              </w:rPr>
            </w:pPr>
            <w:r w:rsidRPr="00F02BC5">
              <w:rPr>
                <w:rFonts w:cs="Arial"/>
                <w:b/>
                <w:bCs/>
                <w:szCs w:val="16"/>
              </w:rPr>
              <w:t> </w:t>
            </w:r>
          </w:p>
        </w:tc>
      </w:tr>
      <w:tr w:rsidR="00076524" w:rsidRPr="00F02BC5" w14:paraId="7E7B15A0" w14:textId="77777777" w:rsidTr="00076524">
        <w:trPr>
          <w:trHeight w:val="450"/>
        </w:trPr>
        <w:tc>
          <w:tcPr>
            <w:tcW w:w="3540" w:type="dxa"/>
            <w:tcBorders>
              <w:top w:val="nil"/>
              <w:left w:val="nil"/>
              <w:bottom w:val="single" w:sz="4" w:space="0" w:color="000000"/>
              <w:right w:val="nil"/>
            </w:tcBorders>
            <w:shd w:val="clear" w:color="auto" w:fill="auto"/>
            <w:vAlign w:val="bottom"/>
            <w:hideMark/>
          </w:tcPr>
          <w:p w14:paraId="1CD70F1C" w14:textId="77777777" w:rsidR="00076524" w:rsidRPr="00F02BC5" w:rsidRDefault="00076524" w:rsidP="00076524">
            <w:pPr>
              <w:ind w:left="160" w:hangingChars="100" w:hanging="160"/>
              <w:rPr>
                <w:rFonts w:cs="Arial"/>
                <w:b/>
                <w:bCs/>
                <w:szCs w:val="16"/>
              </w:rPr>
            </w:pPr>
            <w:r w:rsidRPr="00F02BC5">
              <w:rPr>
                <w:rFonts w:cs="Arial"/>
                <w:b/>
                <w:bCs/>
                <w:szCs w:val="16"/>
              </w:rPr>
              <w:t>Total net write-down and impairment of assets and fair value losses</w:t>
            </w:r>
          </w:p>
        </w:tc>
        <w:tc>
          <w:tcPr>
            <w:tcW w:w="935" w:type="dxa"/>
            <w:tcBorders>
              <w:top w:val="nil"/>
              <w:left w:val="nil"/>
              <w:bottom w:val="single" w:sz="4" w:space="0" w:color="000000"/>
              <w:right w:val="nil"/>
            </w:tcBorders>
            <w:shd w:val="clear" w:color="000000" w:fill="D9D9D9"/>
            <w:noWrap/>
            <w:vAlign w:val="bottom"/>
            <w:hideMark/>
          </w:tcPr>
          <w:p w14:paraId="016B59B3" w14:textId="77777777" w:rsidR="00076524" w:rsidRPr="00F02BC5" w:rsidRDefault="00076524">
            <w:pPr>
              <w:jc w:val="right"/>
              <w:rPr>
                <w:rFonts w:cs="Arial"/>
                <w:b/>
                <w:bCs/>
                <w:szCs w:val="16"/>
              </w:rPr>
            </w:pPr>
            <w:r w:rsidRPr="00F02BC5">
              <w:rPr>
                <w:rFonts w:cs="Arial"/>
                <w:b/>
                <w:bCs/>
                <w:szCs w:val="16"/>
              </w:rPr>
              <w:t>8,225</w:t>
            </w:r>
          </w:p>
        </w:tc>
        <w:tc>
          <w:tcPr>
            <w:tcW w:w="933" w:type="dxa"/>
            <w:tcBorders>
              <w:top w:val="nil"/>
              <w:left w:val="nil"/>
              <w:bottom w:val="single" w:sz="4" w:space="0" w:color="000000"/>
              <w:right w:val="nil"/>
            </w:tcBorders>
            <w:shd w:val="clear" w:color="auto" w:fill="auto"/>
            <w:noWrap/>
            <w:vAlign w:val="bottom"/>
            <w:hideMark/>
          </w:tcPr>
          <w:p w14:paraId="0E5CE82B" w14:textId="77777777" w:rsidR="00076524" w:rsidRPr="00F02BC5" w:rsidRDefault="00076524">
            <w:pPr>
              <w:jc w:val="right"/>
              <w:rPr>
                <w:rFonts w:cs="Arial"/>
                <w:b/>
                <w:bCs/>
                <w:szCs w:val="16"/>
              </w:rPr>
            </w:pPr>
            <w:r w:rsidRPr="00F02BC5">
              <w:rPr>
                <w:rFonts w:cs="Arial"/>
                <w:b/>
                <w:bCs/>
                <w:szCs w:val="16"/>
              </w:rPr>
              <w:t>6,644</w:t>
            </w:r>
          </w:p>
        </w:tc>
        <w:tc>
          <w:tcPr>
            <w:tcW w:w="236" w:type="dxa"/>
            <w:tcBorders>
              <w:top w:val="nil"/>
              <w:left w:val="nil"/>
              <w:bottom w:val="single" w:sz="4" w:space="0" w:color="auto"/>
              <w:right w:val="nil"/>
            </w:tcBorders>
            <w:shd w:val="clear" w:color="000000" w:fill="FFFFFF"/>
            <w:noWrap/>
            <w:vAlign w:val="bottom"/>
            <w:hideMark/>
          </w:tcPr>
          <w:p w14:paraId="1D437FA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186152F" w14:textId="77777777" w:rsidR="00076524" w:rsidRPr="00F02BC5" w:rsidRDefault="00076524">
            <w:pPr>
              <w:jc w:val="right"/>
              <w:rPr>
                <w:rFonts w:cs="Arial"/>
                <w:b/>
                <w:bCs/>
                <w:szCs w:val="16"/>
              </w:rPr>
            </w:pPr>
            <w:r w:rsidRPr="00F02BC5">
              <w:rPr>
                <w:rFonts w:cs="Arial"/>
                <w:b/>
                <w:bCs/>
                <w:szCs w:val="16"/>
              </w:rPr>
              <w:t>9,101</w:t>
            </w:r>
          </w:p>
        </w:tc>
        <w:tc>
          <w:tcPr>
            <w:tcW w:w="934" w:type="dxa"/>
            <w:tcBorders>
              <w:top w:val="nil"/>
              <w:left w:val="nil"/>
              <w:bottom w:val="single" w:sz="4" w:space="0" w:color="000000"/>
              <w:right w:val="nil"/>
            </w:tcBorders>
            <w:shd w:val="clear" w:color="auto" w:fill="auto"/>
            <w:noWrap/>
            <w:vAlign w:val="bottom"/>
            <w:hideMark/>
          </w:tcPr>
          <w:p w14:paraId="4FE77B89" w14:textId="77777777" w:rsidR="00076524" w:rsidRPr="00F02BC5" w:rsidRDefault="00076524">
            <w:pPr>
              <w:jc w:val="right"/>
              <w:rPr>
                <w:rFonts w:cs="Arial"/>
                <w:b/>
                <w:bCs/>
                <w:szCs w:val="16"/>
              </w:rPr>
            </w:pPr>
            <w:r w:rsidRPr="00F02BC5">
              <w:rPr>
                <w:rFonts w:cs="Arial"/>
                <w:b/>
                <w:bCs/>
                <w:szCs w:val="16"/>
              </w:rPr>
              <w:t>7,302</w:t>
            </w:r>
          </w:p>
        </w:tc>
      </w:tr>
    </w:tbl>
    <w:p w14:paraId="27D854FA" w14:textId="77777777" w:rsidR="00F373CE" w:rsidRPr="00F02BC5" w:rsidRDefault="00F373CE" w:rsidP="0080482C">
      <w:pPr>
        <w:pStyle w:val="Disclosuretext"/>
      </w:pPr>
    </w:p>
    <w:p w14:paraId="68DB765A" w14:textId="3BC01369" w:rsidR="000F3489" w:rsidRPr="00F02BC5" w:rsidRDefault="000F3489" w:rsidP="006259D2">
      <w:pPr>
        <w:pStyle w:val="Heading5"/>
        <w:rPr>
          <w:lang w:eastAsia="en-AU"/>
        </w:rPr>
      </w:pPr>
      <w:r w:rsidRPr="00F02BC5">
        <w:rPr>
          <w:lang w:eastAsia="en-AU"/>
        </w:rPr>
        <w:t xml:space="preserve">Impairment of </w:t>
      </w:r>
      <w:r w:rsidR="00C71EA7" w:rsidRPr="00F02BC5">
        <w:rPr>
          <w:lang w:eastAsia="en-AU"/>
        </w:rPr>
        <w:t xml:space="preserve">statutory receivables - </w:t>
      </w:r>
      <w:r w:rsidRPr="00F02BC5">
        <w:rPr>
          <w:lang w:eastAsia="en-AU"/>
        </w:rPr>
        <w:t>taxes due</w:t>
      </w:r>
    </w:p>
    <w:p w14:paraId="371D4D60" w14:textId="4308428D" w:rsidR="00300586" w:rsidRPr="00F02BC5" w:rsidRDefault="000F3489" w:rsidP="0035536B">
      <w:pPr>
        <w:pStyle w:val="Disclosuretext"/>
      </w:pPr>
      <w:r w:rsidRPr="00F02BC5">
        <w:t xml:space="preserve">Impairment losses </w:t>
      </w:r>
      <w:r w:rsidR="000B4BD8" w:rsidRPr="00F02BC5">
        <w:t>for taxes d</w:t>
      </w:r>
      <w:r w:rsidR="009F1851">
        <w:t xml:space="preserve">ue are recognised as incurred. </w:t>
      </w:r>
      <w:r w:rsidR="000B4BD8" w:rsidRPr="00F02BC5">
        <w:t xml:space="preserve">Impairment </w:t>
      </w:r>
      <w:r w:rsidRPr="00F02BC5">
        <w:t>for large tax receivables (greater than $10 million) are estimated on an individual assessment basis, with a default percentage impairment rate (based on historical collectability rates) applied to debts where the taxpayer is insolvent or has entered into a payment arrangement. The remaining tax receivables (less than or equal to $10 million) impairment loss is derived using an automated model which allows large debt populations to be examined and provides for statistical credibility, in conjunction with interpretive judgement.</w:t>
      </w:r>
    </w:p>
    <w:p w14:paraId="0F4BB2FB" w14:textId="012F3C60" w:rsidR="000B4BD8" w:rsidRPr="00F02BC5" w:rsidRDefault="000B4BD8" w:rsidP="000B4BD8">
      <w:pPr>
        <w:pStyle w:val="Heading5"/>
        <w:rPr>
          <w:lang w:eastAsia="en-AU"/>
        </w:rPr>
      </w:pPr>
      <w:r w:rsidRPr="00F02BC5">
        <w:rPr>
          <w:lang w:eastAsia="en-AU"/>
        </w:rPr>
        <w:t>Impairment of receivable</w:t>
      </w:r>
      <w:r w:rsidR="000067C7" w:rsidRPr="00F02BC5">
        <w:rPr>
          <w:lang w:eastAsia="en-AU"/>
        </w:rPr>
        <w:t>s from contracts with customers</w:t>
      </w:r>
    </w:p>
    <w:p w14:paraId="7C255DCF" w14:textId="6CFE9C9F" w:rsidR="0096735F" w:rsidRPr="00F02BC5" w:rsidRDefault="0096735F" w:rsidP="0096735F">
      <w:pPr>
        <w:pStyle w:val="Disclosuretext"/>
      </w:pPr>
      <w:r w:rsidRPr="00F02BC5">
        <w:t>Applying the simplified approach under AASB 9</w:t>
      </w:r>
      <w:r w:rsidR="000643AA" w:rsidRPr="00F02BC5">
        <w:t xml:space="preserve"> </w:t>
      </w:r>
      <w:r w:rsidR="000643AA" w:rsidRPr="00F02BC5">
        <w:rPr>
          <w:i/>
        </w:rPr>
        <w:t>Financial Instruments</w:t>
      </w:r>
      <w:r w:rsidRPr="00F02BC5">
        <w:t xml:space="preserve">, an impairment loss allowance is recognised for goods and services receivable based on lifetime </w:t>
      </w:r>
      <w:r w:rsidR="009F1851">
        <w:t xml:space="preserve">expected credit losses (ECLs). </w:t>
      </w:r>
      <w:r w:rsidRPr="00F02BC5">
        <w:t>Australian Government entities use</w:t>
      </w:r>
      <w:r w:rsidR="00F56E4A" w:rsidRPr="00F02BC5">
        <w:t xml:space="preserve"> impairment loss</w:t>
      </w:r>
      <w:r w:rsidRPr="00F02BC5">
        <w:t xml:space="preserve"> allowance matrices to measure the ECL from individual customers, which comprise a very l</w:t>
      </w:r>
      <w:r w:rsidR="008B6C39" w:rsidRPr="00F02BC5">
        <w:t>arge number of small balances. Estimated losses</w:t>
      </w:r>
      <w:r w:rsidRPr="00F02BC5">
        <w:t xml:space="preserve"> are based on </w:t>
      </w:r>
      <w:r w:rsidR="008B6C39" w:rsidRPr="00F02BC5">
        <w:t>previous</w:t>
      </w:r>
      <w:r w:rsidRPr="00F02BC5">
        <w:t xml:space="preserve"> credit loss experience</w:t>
      </w:r>
      <w:r w:rsidR="008B6C39" w:rsidRPr="00F02BC5">
        <w:t>,</w:t>
      </w:r>
      <w:r w:rsidRPr="00F02BC5">
        <w:t xml:space="preserve"> adjusted to reflect changes in economic conditions where appropriate.  </w:t>
      </w:r>
    </w:p>
    <w:p w14:paraId="3A023FCA" w14:textId="77777777" w:rsidR="000F3489" w:rsidRPr="00F02BC5" w:rsidRDefault="000F3489" w:rsidP="006259D2">
      <w:pPr>
        <w:pStyle w:val="Heading5"/>
        <w:rPr>
          <w:lang w:eastAsia="en-AU"/>
        </w:rPr>
      </w:pPr>
      <w:r w:rsidRPr="00F02BC5">
        <w:rPr>
          <w:lang w:eastAsia="en-AU"/>
        </w:rPr>
        <w:t>Impairment of non-financial assets</w:t>
      </w:r>
    </w:p>
    <w:p w14:paraId="139D8D88" w14:textId="52ED7F9F" w:rsidR="00D105AD" w:rsidRPr="00F02BC5" w:rsidRDefault="000F3489" w:rsidP="00F373CE">
      <w:pPr>
        <w:pStyle w:val="Disclosuretext"/>
      </w:pPr>
      <w:r w:rsidRPr="00F02BC5">
        <w:t xml:space="preserve">Non-financial assets were assessed for impairment at 30 June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 Where indications of impairment exist, the asset’s recoverable amount is estimated and an impairment adjustment made if the asset’s recoverable amount is less than its carrying amount. The recoverable amount of an asset is the higher of its fair value less cost to sell and its value in use. Where</w:t>
      </w:r>
      <w:r w:rsidR="00627AB9" w:rsidRPr="00F02BC5">
        <w:t xml:space="preserve"> an asset is held for continuing use and not primarily for its ability to generate net cash flows</w:t>
      </w:r>
      <w:r w:rsidRPr="00F02BC5">
        <w:t>, its v</w:t>
      </w:r>
      <w:r w:rsidR="001562C9" w:rsidRPr="00F02BC5">
        <w:t xml:space="preserve">alue in use is taken to be its </w:t>
      </w:r>
      <w:r w:rsidR="003531BA" w:rsidRPr="00F02BC5">
        <w:t>current replacement cost (</w:t>
      </w:r>
      <w:r w:rsidR="001562C9" w:rsidRPr="00F02BC5">
        <w:t>C</w:t>
      </w:r>
      <w:r w:rsidRPr="00F02BC5">
        <w:t>RC</w:t>
      </w:r>
      <w:r w:rsidR="003531BA" w:rsidRPr="00F02BC5">
        <w:t>)</w:t>
      </w:r>
      <w:r w:rsidRPr="00F02BC5">
        <w:t>.</w:t>
      </w:r>
    </w:p>
    <w:p w14:paraId="1E4B5634" w14:textId="5681AF11" w:rsidR="000F3489" w:rsidRPr="00F02BC5" w:rsidRDefault="000F3489" w:rsidP="006259D2">
      <w:pPr>
        <w:pStyle w:val="NotesHeading-Level2"/>
      </w:pPr>
      <w:bookmarkStart w:id="75" w:name="_Toc56094886"/>
      <w:r w:rsidRPr="00F02BC5">
        <w:t>Net gains/(losses) from the sale of assets</w:t>
      </w:r>
      <w:bookmarkEnd w:id="75"/>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74F9CC8" w14:textId="77777777" w:rsidTr="00076524">
        <w:trPr>
          <w:trHeight w:val="255"/>
        </w:trPr>
        <w:tc>
          <w:tcPr>
            <w:tcW w:w="3540" w:type="dxa"/>
            <w:tcBorders>
              <w:top w:val="single" w:sz="4" w:space="0" w:color="auto"/>
              <w:left w:val="nil"/>
              <w:bottom w:val="nil"/>
              <w:right w:val="nil"/>
            </w:tcBorders>
            <w:shd w:val="clear" w:color="000000" w:fill="FFFFFF"/>
            <w:noWrap/>
            <w:vAlign w:val="center"/>
            <w:hideMark/>
          </w:tcPr>
          <w:p w14:paraId="2A9290CF" w14:textId="77777777" w:rsidR="00076524" w:rsidRPr="00F02BC5" w:rsidRDefault="00076524" w:rsidP="00076524">
            <w:pPr>
              <w:ind w:left="160" w:hangingChars="100" w:hanging="160"/>
              <w:rPr>
                <w:rFonts w:cs="Arial"/>
                <w:color w:val="000000"/>
                <w:szCs w:val="16"/>
              </w:rPr>
            </w:pPr>
            <w:bookmarkStart w:id="76" w:name="Note_GSATABLE1" w:colFirst="0" w:colLast="0"/>
            <w:r w:rsidRPr="00F02BC5">
              <w:rPr>
                <w:rFonts w:cs="Arial"/>
                <w:color w:val="000000"/>
                <w:szCs w:val="16"/>
              </w:rPr>
              <w:t> </w:t>
            </w:r>
          </w:p>
        </w:tc>
        <w:tc>
          <w:tcPr>
            <w:tcW w:w="1868" w:type="dxa"/>
            <w:gridSpan w:val="2"/>
            <w:tcBorders>
              <w:top w:val="single" w:sz="4" w:space="0" w:color="auto"/>
              <w:left w:val="nil"/>
              <w:bottom w:val="single" w:sz="4" w:space="0" w:color="000000"/>
              <w:right w:val="nil"/>
            </w:tcBorders>
            <w:shd w:val="clear" w:color="auto" w:fill="auto"/>
            <w:noWrap/>
            <w:vAlign w:val="center"/>
            <w:hideMark/>
          </w:tcPr>
          <w:p w14:paraId="53CA13B0"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auto"/>
              <w:left w:val="nil"/>
              <w:bottom w:val="nil"/>
              <w:right w:val="nil"/>
            </w:tcBorders>
            <w:shd w:val="clear" w:color="000000" w:fill="FFFFFF"/>
            <w:noWrap/>
            <w:vAlign w:val="center"/>
            <w:hideMark/>
          </w:tcPr>
          <w:p w14:paraId="0A623383" w14:textId="77777777" w:rsidR="00076524" w:rsidRPr="00F02BC5" w:rsidRDefault="00076524">
            <w:pPr>
              <w:rPr>
                <w:rFonts w:cs="Arial"/>
                <w:szCs w:val="16"/>
              </w:rPr>
            </w:pPr>
            <w:r w:rsidRPr="00F02BC5">
              <w:rPr>
                <w:rFonts w:cs="Arial"/>
                <w:szCs w:val="16"/>
              </w:rPr>
              <w:t> </w:t>
            </w:r>
          </w:p>
        </w:tc>
        <w:tc>
          <w:tcPr>
            <w:tcW w:w="1867" w:type="dxa"/>
            <w:gridSpan w:val="2"/>
            <w:tcBorders>
              <w:top w:val="single" w:sz="4" w:space="0" w:color="auto"/>
              <w:left w:val="nil"/>
              <w:bottom w:val="single" w:sz="4" w:space="0" w:color="000000"/>
              <w:right w:val="nil"/>
            </w:tcBorders>
            <w:shd w:val="clear" w:color="auto" w:fill="auto"/>
            <w:noWrap/>
            <w:vAlign w:val="center"/>
            <w:hideMark/>
          </w:tcPr>
          <w:p w14:paraId="745EE3A1" w14:textId="77777777" w:rsidR="00076524" w:rsidRPr="00F02BC5" w:rsidRDefault="00076524">
            <w:pPr>
              <w:jc w:val="center"/>
              <w:rPr>
                <w:rFonts w:cs="Arial"/>
                <w:szCs w:val="16"/>
              </w:rPr>
            </w:pPr>
            <w:r w:rsidRPr="00F02BC5">
              <w:rPr>
                <w:rFonts w:cs="Arial"/>
                <w:szCs w:val="16"/>
              </w:rPr>
              <w:t>Australian Government</w:t>
            </w:r>
          </w:p>
        </w:tc>
      </w:tr>
      <w:bookmarkEnd w:id="76"/>
      <w:tr w:rsidR="00076524" w:rsidRPr="00F02BC5" w14:paraId="06B299A7" w14:textId="77777777" w:rsidTr="00076524">
        <w:trPr>
          <w:trHeight w:val="255"/>
        </w:trPr>
        <w:tc>
          <w:tcPr>
            <w:tcW w:w="3540" w:type="dxa"/>
            <w:tcBorders>
              <w:top w:val="nil"/>
              <w:left w:val="nil"/>
              <w:bottom w:val="nil"/>
              <w:right w:val="nil"/>
            </w:tcBorders>
            <w:shd w:val="clear" w:color="000000" w:fill="FFFFFF"/>
            <w:noWrap/>
            <w:vAlign w:val="center"/>
            <w:hideMark/>
          </w:tcPr>
          <w:p w14:paraId="443EAA41"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3316545C"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AAF119A"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center"/>
            <w:hideMark/>
          </w:tcPr>
          <w:p w14:paraId="29434C6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5D64D2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95AAD2E" w14:textId="77777777" w:rsidR="00076524" w:rsidRPr="00F02BC5" w:rsidRDefault="00076524">
            <w:pPr>
              <w:jc w:val="right"/>
              <w:rPr>
                <w:rFonts w:cs="Arial"/>
                <w:szCs w:val="16"/>
              </w:rPr>
            </w:pPr>
            <w:r w:rsidRPr="00F02BC5">
              <w:rPr>
                <w:rFonts w:cs="Arial"/>
                <w:szCs w:val="16"/>
              </w:rPr>
              <w:t>2019</w:t>
            </w:r>
          </w:p>
        </w:tc>
      </w:tr>
      <w:tr w:rsidR="00076524" w:rsidRPr="00F02BC5" w14:paraId="149208E6" w14:textId="77777777" w:rsidTr="00076524">
        <w:trPr>
          <w:trHeight w:val="255"/>
        </w:trPr>
        <w:tc>
          <w:tcPr>
            <w:tcW w:w="3540" w:type="dxa"/>
            <w:tcBorders>
              <w:top w:val="nil"/>
              <w:left w:val="nil"/>
              <w:bottom w:val="nil"/>
              <w:right w:val="nil"/>
            </w:tcBorders>
            <w:shd w:val="clear" w:color="000000" w:fill="FFFFFF"/>
            <w:noWrap/>
            <w:vAlign w:val="center"/>
            <w:hideMark/>
          </w:tcPr>
          <w:p w14:paraId="0CBD4A47"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4D7388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FA01F08"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center"/>
            <w:hideMark/>
          </w:tcPr>
          <w:p w14:paraId="1CD3522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2031FEB"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CEC6956" w14:textId="77777777" w:rsidR="00076524" w:rsidRPr="00F02BC5" w:rsidRDefault="00076524">
            <w:pPr>
              <w:jc w:val="right"/>
              <w:rPr>
                <w:rFonts w:cs="Arial"/>
                <w:szCs w:val="16"/>
              </w:rPr>
            </w:pPr>
            <w:r w:rsidRPr="00F02BC5">
              <w:rPr>
                <w:rFonts w:cs="Arial"/>
                <w:szCs w:val="16"/>
              </w:rPr>
              <w:t>$m</w:t>
            </w:r>
          </w:p>
        </w:tc>
      </w:tr>
      <w:tr w:rsidR="00076524" w:rsidRPr="00F02BC5" w14:paraId="52F8DA73" w14:textId="77777777" w:rsidTr="00076524">
        <w:trPr>
          <w:trHeight w:val="255"/>
        </w:trPr>
        <w:tc>
          <w:tcPr>
            <w:tcW w:w="3540" w:type="dxa"/>
            <w:tcBorders>
              <w:top w:val="nil"/>
              <w:left w:val="nil"/>
              <w:bottom w:val="nil"/>
              <w:right w:val="nil"/>
            </w:tcBorders>
            <w:shd w:val="clear" w:color="000000" w:fill="FFFFFF"/>
            <w:noWrap/>
            <w:vAlign w:val="center"/>
            <w:hideMark/>
          </w:tcPr>
          <w:p w14:paraId="416C0E63"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Financial assets</w:t>
            </w:r>
          </w:p>
        </w:tc>
        <w:tc>
          <w:tcPr>
            <w:tcW w:w="935" w:type="dxa"/>
            <w:tcBorders>
              <w:top w:val="nil"/>
              <w:left w:val="nil"/>
              <w:bottom w:val="nil"/>
              <w:right w:val="nil"/>
            </w:tcBorders>
            <w:shd w:val="clear" w:color="000000" w:fill="D9D9D9"/>
            <w:noWrap/>
            <w:vAlign w:val="center"/>
            <w:hideMark/>
          </w:tcPr>
          <w:p w14:paraId="6970B39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auto" w:fill="auto"/>
            <w:noWrap/>
            <w:vAlign w:val="center"/>
            <w:hideMark/>
          </w:tcPr>
          <w:p w14:paraId="23A6C0F0" w14:textId="77777777" w:rsidR="00076524" w:rsidRPr="00F02BC5" w:rsidRDefault="00076524">
            <w:pPr>
              <w:rPr>
                <w:rFonts w:cs="Arial"/>
                <w:szCs w:val="16"/>
              </w:rPr>
            </w:pPr>
          </w:p>
        </w:tc>
        <w:tc>
          <w:tcPr>
            <w:tcW w:w="236" w:type="dxa"/>
            <w:tcBorders>
              <w:top w:val="nil"/>
              <w:left w:val="nil"/>
              <w:bottom w:val="nil"/>
              <w:right w:val="nil"/>
            </w:tcBorders>
            <w:shd w:val="clear" w:color="000000" w:fill="FFFFFF"/>
            <w:noWrap/>
            <w:vAlign w:val="center"/>
            <w:hideMark/>
          </w:tcPr>
          <w:p w14:paraId="4F446E2F"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0F43E75B"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auto" w:fill="auto"/>
            <w:noWrap/>
            <w:vAlign w:val="center"/>
            <w:hideMark/>
          </w:tcPr>
          <w:p w14:paraId="3B0F3F36" w14:textId="77777777" w:rsidR="00076524" w:rsidRPr="00F02BC5" w:rsidRDefault="00076524">
            <w:pPr>
              <w:rPr>
                <w:rFonts w:cs="Arial"/>
                <w:szCs w:val="16"/>
              </w:rPr>
            </w:pPr>
          </w:p>
        </w:tc>
      </w:tr>
      <w:tr w:rsidR="00076524" w:rsidRPr="00F02BC5" w14:paraId="4C9629BE" w14:textId="77777777" w:rsidTr="00076524">
        <w:trPr>
          <w:trHeight w:val="255"/>
        </w:trPr>
        <w:tc>
          <w:tcPr>
            <w:tcW w:w="3540" w:type="dxa"/>
            <w:tcBorders>
              <w:top w:val="nil"/>
              <w:left w:val="nil"/>
              <w:bottom w:val="nil"/>
              <w:right w:val="nil"/>
            </w:tcBorders>
            <w:shd w:val="clear" w:color="000000" w:fill="FFFFFF"/>
            <w:noWrap/>
            <w:vAlign w:val="center"/>
            <w:hideMark/>
          </w:tcPr>
          <w:p w14:paraId="2FE153D5" w14:textId="77777777" w:rsidR="00076524" w:rsidRPr="00F02BC5" w:rsidRDefault="00076524" w:rsidP="00076524">
            <w:pPr>
              <w:ind w:left="160" w:hangingChars="100" w:hanging="160"/>
              <w:rPr>
                <w:rFonts w:cs="Arial"/>
                <w:color w:val="000000"/>
                <w:szCs w:val="16"/>
              </w:rPr>
            </w:pPr>
            <w:r w:rsidRPr="00F02BC5">
              <w:rPr>
                <w:rFonts w:cs="Arial"/>
                <w:color w:val="000000"/>
                <w:szCs w:val="16"/>
              </w:rPr>
              <w:t>Net gains/(losses) from sale of investments</w:t>
            </w:r>
          </w:p>
        </w:tc>
        <w:tc>
          <w:tcPr>
            <w:tcW w:w="935" w:type="dxa"/>
            <w:tcBorders>
              <w:top w:val="nil"/>
              <w:left w:val="nil"/>
              <w:bottom w:val="nil"/>
              <w:right w:val="nil"/>
            </w:tcBorders>
            <w:shd w:val="clear" w:color="000000" w:fill="D9D9D9"/>
            <w:noWrap/>
            <w:vAlign w:val="bottom"/>
            <w:hideMark/>
          </w:tcPr>
          <w:p w14:paraId="7259D4FD" w14:textId="77777777" w:rsidR="00076524" w:rsidRPr="00F02BC5" w:rsidRDefault="00076524">
            <w:pPr>
              <w:jc w:val="right"/>
              <w:rPr>
                <w:rFonts w:cs="Arial"/>
                <w:szCs w:val="16"/>
              </w:rPr>
            </w:pPr>
            <w:r w:rsidRPr="00F02BC5">
              <w:rPr>
                <w:rFonts w:cs="Arial"/>
                <w:szCs w:val="16"/>
              </w:rPr>
              <w:t>1,933</w:t>
            </w:r>
          </w:p>
        </w:tc>
        <w:tc>
          <w:tcPr>
            <w:tcW w:w="933" w:type="dxa"/>
            <w:tcBorders>
              <w:top w:val="nil"/>
              <w:left w:val="nil"/>
              <w:bottom w:val="nil"/>
              <w:right w:val="nil"/>
            </w:tcBorders>
            <w:shd w:val="clear" w:color="000000" w:fill="FFFFFF"/>
            <w:noWrap/>
            <w:vAlign w:val="bottom"/>
            <w:hideMark/>
          </w:tcPr>
          <w:p w14:paraId="7B4CDA1A" w14:textId="77777777" w:rsidR="00076524" w:rsidRPr="00F02BC5" w:rsidRDefault="00076524">
            <w:pPr>
              <w:jc w:val="right"/>
              <w:rPr>
                <w:rFonts w:cs="Arial"/>
                <w:szCs w:val="16"/>
              </w:rPr>
            </w:pPr>
            <w:r w:rsidRPr="00F02BC5">
              <w:rPr>
                <w:rFonts w:cs="Arial"/>
                <w:szCs w:val="16"/>
              </w:rPr>
              <w:t>3,348</w:t>
            </w:r>
          </w:p>
        </w:tc>
        <w:tc>
          <w:tcPr>
            <w:tcW w:w="236" w:type="dxa"/>
            <w:tcBorders>
              <w:top w:val="nil"/>
              <w:left w:val="nil"/>
              <w:bottom w:val="nil"/>
              <w:right w:val="nil"/>
            </w:tcBorders>
            <w:shd w:val="clear" w:color="auto" w:fill="auto"/>
            <w:noWrap/>
            <w:vAlign w:val="bottom"/>
            <w:hideMark/>
          </w:tcPr>
          <w:p w14:paraId="4E5822B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63979EA" w14:textId="77777777" w:rsidR="00076524" w:rsidRPr="00F02BC5" w:rsidRDefault="00076524">
            <w:pPr>
              <w:jc w:val="right"/>
              <w:rPr>
                <w:rFonts w:cs="Arial"/>
                <w:szCs w:val="16"/>
              </w:rPr>
            </w:pPr>
            <w:r w:rsidRPr="00F02BC5">
              <w:rPr>
                <w:rFonts w:cs="Arial"/>
                <w:szCs w:val="16"/>
              </w:rPr>
              <w:t>1,713</w:t>
            </w:r>
          </w:p>
        </w:tc>
        <w:tc>
          <w:tcPr>
            <w:tcW w:w="934" w:type="dxa"/>
            <w:tcBorders>
              <w:top w:val="nil"/>
              <w:left w:val="nil"/>
              <w:bottom w:val="nil"/>
              <w:right w:val="nil"/>
            </w:tcBorders>
            <w:shd w:val="clear" w:color="000000" w:fill="FFFFFF"/>
            <w:noWrap/>
            <w:vAlign w:val="bottom"/>
            <w:hideMark/>
          </w:tcPr>
          <w:p w14:paraId="0606C3E7" w14:textId="77777777" w:rsidR="00076524" w:rsidRPr="00F02BC5" w:rsidRDefault="00076524">
            <w:pPr>
              <w:jc w:val="right"/>
              <w:rPr>
                <w:rFonts w:cs="Arial"/>
                <w:szCs w:val="16"/>
              </w:rPr>
            </w:pPr>
            <w:r w:rsidRPr="00F02BC5">
              <w:rPr>
                <w:rFonts w:cs="Arial"/>
                <w:szCs w:val="16"/>
              </w:rPr>
              <w:t>3,495</w:t>
            </w:r>
          </w:p>
        </w:tc>
      </w:tr>
      <w:tr w:rsidR="00076524" w:rsidRPr="00F02BC5" w14:paraId="1F52D14F" w14:textId="77777777" w:rsidTr="00076524">
        <w:trPr>
          <w:trHeight w:val="255"/>
        </w:trPr>
        <w:tc>
          <w:tcPr>
            <w:tcW w:w="3540" w:type="dxa"/>
            <w:tcBorders>
              <w:top w:val="nil"/>
              <w:left w:val="nil"/>
              <w:bottom w:val="nil"/>
              <w:right w:val="nil"/>
            </w:tcBorders>
            <w:shd w:val="clear" w:color="auto" w:fill="auto"/>
            <w:noWrap/>
            <w:vAlign w:val="center"/>
            <w:hideMark/>
          </w:tcPr>
          <w:p w14:paraId="37CC3A09" w14:textId="77777777" w:rsidR="00076524" w:rsidRPr="00F02BC5" w:rsidRDefault="00076524" w:rsidP="00076524">
            <w:pPr>
              <w:ind w:left="160" w:hangingChars="100" w:hanging="160"/>
              <w:jc w:val="right"/>
              <w:rPr>
                <w:rFonts w:cs="Arial"/>
                <w:szCs w:val="16"/>
              </w:rPr>
            </w:pPr>
          </w:p>
        </w:tc>
        <w:tc>
          <w:tcPr>
            <w:tcW w:w="935" w:type="dxa"/>
            <w:tcBorders>
              <w:top w:val="nil"/>
              <w:left w:val="nil"/>
              <w:bottom w:val="nil"/>
              <w:right w:val="nil"/>
            </w:tcBorders>
            <w:shd w:val="clear" w:color="000000" w:fill="D9D9D9"/>
            <w:noWrap/>
            <w:vAlign w:val="bottom"/>
            <w:hideMark/>
          </w:tcPr>
          <w:p w14:paraId="30DB473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7479138"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F9B10C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AE03AD3"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473D8CE4" w14:textId="77777777" w:rsidR="00076524" w:rsidRPr="00F02BC5" w:rsidRDefault="00076524">
            <w:pPr>
              <w:rPr>
                <w:rFonts w:cs="Arial"/>
                <w:szCs w:val="16"/>
              </w:rPr>
            </w:pPr>
            <w:r w:rsidRPr="00F02BC5">
              <w:rPr>
                <w:rFonts w:cs="Arial"/>
                <w:szCs w:val="16"/>
              </w:rPr>
              <w:t> </w:t>
            </w:r>
          </w:p>
        </w:tc>
      </w:tr>
      <w:tr w:rsidR="00076524" w:rsidRPr="00F02BC5" w14:paraId="1C03E733" w14:textId="77777777" w:rsidTr="00076524">
        <w:trPr>
          <w:trHeight w:val="255"/>
        </w:trPr>
        <w:tc>
          <w:tcPr>
            <w:tcW w:w="3540" w:type="dxa"/>
            <w:tcBorders>
              <w:top w:val="nil"/>
              <w:left w:val="nil"/>
              <w:bottom w:val="nil"/>
              <w:right w:val="nil"/>
            </w:tcBorders>
            <w:shd w:val="clear" w:color="000000" w:fill="FFFFFF"/>
            <w:noWrap/>
            <w:vAlign w:val="center"/>
            <w:hideMark/>
          </w:tcPr>
          <w:p w14:paraId="47348C4E"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Non-financial assets</w:t>
            </w:r>
          </w:p>
        </w:tc>
        <w:tc>
          <w:tcPr>
            <w:tcW w:w="935" w:type="dxa"/>
            <w:tcBorders>
              <w:top w:val="nil"/>
              <w:left w:val="nil"/>
              <w:bottom w:val="nil"/>
              <w:right w:val="nil"/>
            </w:tcBorders>
            <w:shd w:val="clear" w:color="000000" w:fill="D9D9D9"/>
            <w:noWrap/>
            <w:vAlign w:val="bottom"/>
            <w:hideMark/>
          </w:tcPr>
          <w:p w14:paraId="45F7668D"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F25FD60"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F7610A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F69F37E"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EAF0947" w14:textId="77777777" w:rsidR="00076524" w:rsidRPr="00F02BC5" w:rsidRDefault="00076524">
            <w:pPr>
              <w:rPr>
                <w:rFonts w:cs="Arial"/>
                <w:szCs w:val="16"/>
              </w:rPr>
            </w:pPr>
            <w:r w:rsidRPr="00F02BC5">
              <w:rPr>
                <w:rFonts w:cs="Arial"/>
                <w:szCs w:val="16"/>
              </w:rPr>
              <w:t> </w:t>
            </w:r>
          </w:p>
        </w:tc>
      </w:tr>
      <w:tr w:rsidR="00076524" w:rsidRPr="00F02BC5" w14:paraId="23486532" w14:textId="77777777" w:rsidTr="00076524">
        <w:trPr>
          <w:trHeight w:val="255"/>
        </w:trPr>
        <w:tc>
          <w:tcPr>
            <w:tcW w:w="3540" w:type="dxa"/>
            <w:tcBorders>
              <w:top w:val="nil"/>
              <w:left w:val="nil"/>
              <w:bottom w:val="nil"/>
              <w:right w:val="nil"/>
            </w:tcBorders>
            <w:shd w:val="clear" w:color="000000" w:fill="FFFFFF"/>
            <w:noWrap/>
            <w:vAlign w:val="center"/>
            <w:hideMark/>
          </w:tcPr>
          <w:p w14:paraId="5CC9537C"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Proceeds from sale of non-financial assets</w:t>
            </w:r>
          </w:p>
        </w:tc>
        <w:tc>
          <w:tcPr>
            <w:tcW w:w="935" w:type="dxa"/>
            <w:tcBorders>
              <w:top w:val="nil"/>
              <w:left w:val="nil"/>
              <w:bottom w:val="nil"/>
              <w:right w:val="nil"/>
            </w:tcBorders>
            <w:shd w:val="clear" w:color="000000" w:fill="D9D9D9"/>
            <w:noWrap/>
            <w:vAlign w:val="bottom"/>
            <w:hideMark/>
          </w:tcPr>
          <w:p w14:paraId="3294B296" w14:textId="77777777" w:rsidR="00076524" w:rsidRPr="00F02BC5" w:rsidRDefault="00076524">
            <w:pPr>
              <w:jc w:val="right"/>
              <w:rPr>
                <w:rFonts w:cs="Arial"/>
                <w:szCs w:val="16"/>
              </w:rPr>
            </w:pPr>
            <w:r w:rsidRPr="00F02BC5">
              <w:rPr>
                <w:rFonts w:cs="Arial"/>
                <w:szCs w:val="16"/>
              </w:rPr>
              <w:t>1,320</w:t>
            </w:r>
          </w:p>
        </w:tc>
        <w:tc>
          <w:tcPr>
            <w:tcW w:w="933" w:type="dxa"/>
            <w:tcBorders>
              <w:top w:val="nil"/>
              <w:left w:val="nil"/>
              <w:bottom w:val="nil"/>
              <w:right w:val="nil"/>
            </w:tcBorders>
            <w:shd w:val="clear" w:color="000000" w:fill="FFFFFF"/>
            <w:noWrap/>
            <w:vAlign w:val="bottom"/>
            <w:hideMark/>
          </w:tcPr>
          <w:p w14:paraId="0D93E59C" w14:textId="77777777" w:rsidR="00076524" w:rsidRPr="00F02BC5" w:rsidRDefault="00076524">
            <w:pPr>
              <w:jc w:val="right"/>
              <w:rPr>
                <w:rFonts w:cs="Arial"/>
                <w:szCs w:val="16"/>
              </w:rPr>
            </w:pPr>
            <w:r w:rsidRPr="00F02BC5">
              <w:rPr>
                <w:rFonts w:cs="Arial"/>
                <w:szCs w:val="16"/>
              </w:rPr>
              <w:t>187</w:t>
            </w:r>
          </w:p>
        </w:tc>
        <w:tc>
          <w:tcPr>
            <w:tcW w:w="236" w:type="dxa"/>
            <w:tcBorders>
              <w:top w:val="nil"/>
              <w:left w:val="nil"/>
              <w:bottom w:val="nil"/>
              <w:right w:val="nil"/>
            </w:tcBorders>
            <w:shd w:val="clear" w:color="auto" w:fill="auto"/>
            <w:noWrap/>
            <w:vAlign w:val="bottom"/>
            <w:hideMark/>
          </w:tcPr>
          <w:p w14:paraId="7DDC3F3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05727EB2" w14:textId="77777777" w:rsidR="00076524" w:rsidRPr="00F02BC5" w:rsidRDefault="00076524">
            <w:pPr>
              <w:jc w:val="right"/>
              <w:rPr>
                <w:rFonts w:cs="Arial"/>
                <w:szCs w:val="16"/>
              </w:rPr>
            </w:pPr>
            <w:r w:rsidRPr="00F02BC5">
              <w:rPr>
                <w:rFonts w:cs="Arial"/>
                <w:szCs w:val="16"/>
              </w:rPr>
              <w:t>1,406</w:t>
            </w:r>
          </w:p>
        </w:tc>
        <w:tc>
          <w:tcPr>
            <w:tcW w:w="934" w:type="dxa"/>
            <w:tcBorders>
              <w:top w:val="nil"/>
              <w:left w:val="nil"/>
              <w:bottom w:val="nil"/>
              <w:right w:val="nil"/>
            </w:tcBorders>
            <w:shd w:val="clear" w:color="000000" w:fill="FFFFFF"/>
            <w:noWrap/>
            <w:vAlign w:val="bottom"/>
            <w:hideMark/>
          </w:tcPr>
          <w:p w14:paraId="1473386D" w14:textId="77777777" w:rsidR="00076524" w:rsidRPr="00F02BC5" w:rsidRDefault="00076524">
            <w:pPr>
              <w:jc w:val="right"/>
              <w:rPr>
                <w:rFonts w:cs="Arial"/>
                <w:szCs w:val="16"/>
              </w:rPr>
            </w:pPr>
            <w:r w:rsidRPr="00F02BC5">
              <w:rPr>
                <w:rFonts w:cs="Arial"/>
                <w:szCs w:val="16"/>
              </w:rPr>
              <w:t>419</w:t>
            </w:r>
          </w:p>
        </w:tc>
      </w:tr>
      <w:tr w:rsidR="00076524" w:rsidRPr="00F02BC5" w14:paraId="4D0537AE" w14:textId="77777777" w:rsidTr="00076524">
        <w:trPr>
          <w:trHeight w:val="255"/>
        </w:trPr>
        <w:tc>
          <w:tcPr>
            <w:tcW w:w="3540" w:type="dxa"/>
            <w:tcBorders>
              <w:top w:val="nil"/>
              <w:left w:val="nil"/>
              <w:bottom w:val="nil"/>
              <w:right w:val="nil"/>
            </w:tcBorders>
            <w:shd w:val="clear" w:color="auto" w:fill="auto"/>
            <w:noWrap/>
            <w:vAlign w:val="center"/>
            <w:hideMark/>
          </w:tcPr>
          <w:p w14:paraId="2B5F0076" w14:textId="77777777" w:rsidR="00076524" w:rsidRPr="00F02BC5" w:rsidRDefault="00076524" w:rsidP="00076524">
            <w:pPr>
              <w:ind w:leftChars="100" w:left="320" w:hangingChars="100" w:hanging="160"/>
              <w:rPr>
                <w:rFonts w:cs="Arial"/>
                <w:i/>
                <w:iCs/>
                <w:szCs w:val="16"/>
              </w:rPr>
            </w:pPr>
            <w:r w:rsidRPr="00F02BC5">
              <w:rPr>
                <w:rFonts w:cs="Arial"/>
                <w:i/>
                <w:iCs/>
                <w:szCs w:val="16"/>
              </w:rPr>
              <w:t>less</w:t>
            </w:r>
            <w:r w:rsidRPr="00F02BC5">
              <w:rPr>
                <w:rFonts w:cs="Arial"/>
                <w:szCs w:val="16"/>
              </w:rPr>
              <w:t xml:space="preserve"> selling costs</w:t>
            </w:r>
          </w:p>
        </w:tc>
        <w:tc>
          <w:tcPr>
            <w:tcW w:w="935" w:type="dxa"/>
            <w:tcBorders>
              <w:top w:val="nil"/>
              <w:left w:val="nil"/>
              <w:bottom w:val="nil"/>
              <w:right w:val="nil"/>
            </w:tcBorders>
            <w:shd w:val="clear" w:color="000000" w:fill="D9D9D9"/>
            <w:noWrap/>
            <w:vAlign w:val="bottom"/>
            <w:hideMark/>
          </w:tcPr>
          <w:p w14:paraId="76A18BC6" w14:textId="77777777" w:rsidR="00076524" w:rsidRPr="00F02BC5" w:rsidRDefault="00076524">
            <w:pPr>
              <w:jc w:val="right"/>
              <w:rPr>
                <w:rFonts w:cs="Arial"/>
                <w:szCs w:val="16"/>
              </w:rPr>
            </w:pPr>
            <w:r w:rsidRPr="00F02BC5">
              <w:rPr>
                <w:rFonts w:cs="Arial"/>
                <w:szCs w:val="16"/>
              </w:rPr>
              <w:t>(34)</w:t>
            </w:r>
          </w:p>
        </w:tc>
        <w:tc>
          <w:tcPr>
            <w:tcW w:w="933" w:type="dxa"/>
            <w:tcBorders>
              <w:top w:val="nil"/>
              <w:left w:val="nil"/>
              <w:bottom w:val="nil"/>
              <w:right w:val="nil"/>
            </w:tcBorders>
            <w:shd w:val="clear" w:color="000000" w:fill="FFFFFF"/>
            <w:noWrap/>
            <w:vAlign w:val="bottom"/>
            <w:hideMark/>
          </w:tcPr>
          <w:p w14:paraId="2E7C3420" w14:textId="77777777" w:rsidR="00076524" w:rsidRPr="00F02BC5" w:rsidRDefault="00076524">
            <w:pPr>
              <w:jc w:val="right"/>
              <w:rPr>
                <w:rFonts w:cs="Arial"/>
                <w:szCs w:val="16"/>
              </w:rPr>
            </w:pPr>
            <w:r w:rsidRPr="00F02BC5">
              <w:rPr>
                <w:rFonts w:cs="Arial"/>
                <w:szCs w:val="16"/>
              </w:rPr>
              <w:t>(13)</w:t>
            </w:r>
          </w:p>
        </w:tc>
        <w:tc>
          <w:tcPr>
            <w:tcW w:w="236" w:type="dxa"/>
            <w:tcBorders>
              <w:top w:val="nil"/>
              <w:left w:val="nil"/>
              <w:bottom w:val="nil"/>
              <w:right w:val="nil"/>
            </w:tcBorders>
            <w:shd w:val="clear" w:color="auto" w:fill="auto"/>
            <w:noWrap/>
            <w:vAlign w:val="bottom"/>
            <w:hideMark/>
          </w:tcPr>
          <w:p w14:paraId="6DE8799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0A8D0753" w14:textId="77777777" w:rsidR="00076524" w:rsidRPr="00F02BC5" w:rsidRDefault="00076524">
            <w:pPr>
              <w:jc w:val="right"/>
              <w:rPr>
                <w:rFonts w:cs="Arial"/>
                <w:szCs w:val="16"/>
              </w:rPr>
            </w:pPr>
            <w:r w:rsidRPr="00F02BC5">
              <w:rPr>
                <w:rFonts w:cs="Arial"/>
                <w:szCs w:val="16"/>
              </w:rPr>
              <w:t>(49)</w:t>
            </w:r>
          </w:p>
        </w:tc>
        <w:tc>
          <w:tcPr>
            <w:tcW w:w="934" w:type="dxa"/>
            <w:tcBorders>
              <w:top w:val="nil"/>
              <w:left w:val="nil"/>
              <w:bottom w:val="nil"/>
              <w:right w:val="nil"/>
            </w:tcBorders>
            <w:shd w:val="clear" w:color="000000" w:fill="FFFFFF"/>
            <w:noWrap/>
            <w:vAlign w:val="bottom"/>
            <w:hideMark/>
          </w:tcPr>
          <w:p w14:paraId="5F5EA5A3" w14:textId="77777777" w:rsidR="00076524" w:rsidRPr="00F02BC5" w:rsidRDefault="00076524">
            <w:pPr>
              <w:jc w:val="right"/>
              <w:rPr>
                <w:rFonts w:cs="Arial"/>
                <w:szCs w:val="16"/>
              </w:rPr>
            </w:pPr>
            <w:r w:rsidRPr="00F02BC5">
              <w:rPr>
                <w:rFonts w:cs="Arial"/>
                <w:szCs w:val="16"/>
              </w:rPr>
              <w:t>(13)</w:t>
            </w:r>
          </w:p>
        </w:tc>
      </w:tr>
      <w:tr w:rsidR="00076524" w:rsidRPr="00F02BC5" w14:paraId="155BB7F1" w14:textId="77777777" w:rsidTr="00076524">
        <w:trPr>
          <w:trHeight w:val="255"/>
        </w:trPr>
        <w:tc>
          <w:tcPr>
            <w:tcW w:w="3540" w:type="dxa"/>
            <w:tcBorders>
              <w:top w:val="nil"/>
              <w:left w:val="nil"/>
              <w:bottom w:val="nil"/>
              <w:right w:val="nil"/>
            </w:tcBorders>
            <w:shd w:val="clear" w:color="000000" w:fill="FFFFFF"/>
            <w:noWrap/>
            <w:vAlign w:val="center"/>
            <w:hideMark/>
          </w:tcPr>
          <w:p w14:paraId="5C35E367" w14:textId="77777777" w:rsidR="00076524" w:rsidRPr="00F02BC5" w:rsidRDefault="00076524" w:rsidP="00076524">
            <w:pPr>
              <w:ind w:leftChars="100" w:left="320" w:hangingChars="100" w:hanging="160"/>
              <w:rPr>
                <w:rFonts w:cs="Arial"/>
                <w:color w:val="000000"/>
                <w:szCs w:val="16"/>
              </w:rPr>
            </w:pPr>
            <w:r w:rsidRPr="00F02BC5">
              <w:rPr>
                <w:rFonts w:cs="Arial"/>
                <w:i/>
                <w:iCs/>
                <w:color w:val="000000"/>
                <w:szCs w:val="16"/>
              </w:rPr>
              <w:t>less</w:t>
            </w:r>
            <w:r w:rsidRPr="00F02BC5">
              <w:rPr>
                <w:rFonts w:cs="Arial"/>
                <w:szCs w:val="16"/>
              </w:rPr>
              <w:t xml:space="preserve"> written down value of assets sold</w:t>
            </w:r>
          </w:p>
        </w:tc>
        <w:tc>
          <w:tcPr>
            <w:tcW w:w="935" w:type="dxa"/>
            <w:tcBorders>
              <w:top w:val="nil"/>
              <w:left w:val="nil"/>
              <w:bottom w:val="nil"/>
              <w:right w:val="nil"/>
            </w:tcBorders>
            <w:shd w:val="clear" w:color="000000" w:fill="D9D9D9"/>
            <w:noWrap/>
            <w:vAlign w:val="bottom"/>
            <w:hideMark/>
          </w:tcPr>
          <w:p w14:paraId="1A61D46A" w14:textId="77777777" w:rsidR="00076524" w:rsidRPr="00F02BC5" w:rsidRDefault="00076524">
            <w:pPr>
              <w:jc w:val="right"/>
              <w:rPr>
                <w:rFonts w:cs="Arial"/>
                <w:szCs w:val="16"/>
              </w:rPr>
            </w:pPr>
            <w:r w:rsidRPr="00F02BC5">
              <w:rPr>
                <w:rFonts w:cs="Arial"/>
                <w:szCs w:val="16"/>
              </w:rPr>
              <w:t>(1,143)</w:t>
            </w:r>
          </w:p>
        </w:tc>
        <w:tc>
          <w:tcPr>
            <w:tcW w:w="933" w:type="dxa"/>
            <w:tcBorders>
              <w:top w:val="nil"/>
              <w:left w:val="nil"/>
              <w:bottom w:val="nil"/>
              <w:right w:val="nil"/>
            </w:tcBorders>
            <w:shd w:val="clear" w:color="000000" w:fill="FFFFFF"/>
            <w:noWrap/>
            <w:vAlign w:val="bottom"/>
            <w:hideMark/>
          </w:tcPr>
          <w:p w14:paraId="361EB2DC" w14:textId="77777777" w:rsidR="00076524" w:rsidRPr="00F02BC5" w:rsidRDefault="00076524">
            <w:pPr>
              <w:jc w:val="right"/>
              <w:rPr>
                <w:rFonts w:cs="Arial"/>
                <w:szCs w:val="16"/>
              </w:rPr>
            </w:pPr>
            <w:r w:rsidRPr="00F02BC5">
              <w:rPr>
                <w:rFonts w:cs="Arial"/>
                <w:szCs w:val="16"/>
              </w:rPr>
              <w:t>(197)</w:t>
            </w:r>
          </w:p>
        </w:tc>
        <w:tc>
          <w:tcPr>
            <w:tcW w:w="236" w:type="dxa"/>
            <w:tcBorders>
              <w:top w:val="nil"/>
              <w:left w:val="nil"/>
              <w:bottom w:val="nil"/>
              <w:right w:val="nil"/>
            </w:tcBorders>
            <w:shd w:val="clear" w:color="auto" w:fill="auto"/>
            <w:noWrap/>
            <w:vAlign w:val="bottom"/>
            <w:hideMark/>
          </w:tcPr>
          <w:p w14:paraId="52C07F4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3DDFD36F" w14:textId="77777777" w:rsidR="00076524" w:rsidRPr="00F02BC5" w:rsidRDefault="00076524">
            <w:pPr>
              <w:jc w:val="right"/>
              <w:rPr>
                <w:rFonts w:cs="Arial"/>
                <w:szCs w:val="16"/>
              </w:rPr>
            </w:pPr>
            <w:r w:rsidRPr="00F02BC5">
              <w:rPr>
                <w:rFonts w:cs="Arial"/>
                <w:szCs w:val="16"/>
              </w:rPr>
              <w:t>(1,218)</w:t>
            </w:r>
          </w:p>
        </w:tc>
        <w:tc>
          <w:tcPr>
            <w:tcW w:w="934" w:type="dxa"/>
            <w:tcBorders>
              <w:top w:val="nil"/>
              <w:left w:val="nil"/>
              <w:bottom w:val="nil"/>
              <w:right w:val="nil"/>
            </w:tcBorders>
            <w:shd w:val="clear" w:color="000000" w:fill="FFFFFF"/>
            <w:noWrap/>
            <w:vAlign w:val="bottom"/>
            <w:hideMark/>
          </w:tcPr>
          <w:p w14:paraId="4EBF20D7" w14:textId="77777777" w:rsidR="00076524" w:rsidRPr="00F02BC5" w:rsidRDefault="00076524">
            <w:pPr>
              <w:jc w:val="right"/>
              <w:rPr>
                <w:rFonts w:cs="Arial"/>
                <w:szCs w:val="16"/>
              </w:rPr>
            </w:pPr>
            <w:r w:rsidRPr="00F02BC5">
              <w:rPr>
                <w:rFonts w:cs="Arial"/>
                <w:szCs w:val="16"/>
              </w:rPr>
              <w:t>(373)</w:t>
            </w:r>
          </w:p>
        </w:tc>
      </w:tr>
      <w:tr w:rsidR="00076524" w:rsidRPr="00F02BC5" w14:paraId="1CE9356C" w14:textId="77777777" w:rsidTr="00076524">
        <w:trPr>
          <w:trHeight w:val="255"/>
        </w:trPr>
        <w:tc>
          <w:tcPr>
            <w:tcW w:w="3540" w:type="dxa"/>
            <w:tcBorders>
              <w:top w:val="nil"/>
              <w:left w:val="nil"/>
              <w:bottom w:val="nil"/>
              <w:right w:val="nil"/>
            </w:tcBorders>
            <w:shd w:val="clear" w:color="000000" w:fill="FFFFFF"/>
            <w:noWrap/>
            <w:vAlign w:val="center"/>
            <w:hideMark/>
          </w:tcPr>
          <w:p w14:paraId="7AAC583D"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Net gains/(losses) -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40C20523" w14:textId="77777777" w:rsidR="00076524" w:rsidRPr="00F02BC5" w:rsidRDefault="00076524">
            <w:pPr>
              <w:jc w:val="right"/>
              <w:rPr>
                <w:rFonts w:cs="Arial"/>
                <w:b/>
                <w:bCs/>
                <w:szCs w:val="16"/>
              </w:rPr>
            </w:pPr>
            <w:r w:rsidRPr="00F02BC5">
              <w:rPr>
                <w:rFonts w:cs="Arial"/>
                <w:b/>
                <w:bCs/>
                <w:szCs w:val="16"/>
              </w:rPr>
              <w:t>143</w:t>
            </w:r>
          </w:p>
        </w:tc>
        <w:tc>
          <w:tcPr>
            <w:tcW w:w="933" w:type="dxa"/>
            <w:tcBorders>
              <w:top w:val="single" w:sz="4" w:space="0" w:color="000000"/>
              <w:left w:val="nil"/>
              <w:bottom w:val="single" w:sz="4" w:space="0" w:color="000000"/>
              <w:right w:val="nil"/>
            </w:tcBorders>
            <w:shd w:val="clear" w:color="auto" w:fill="auto"/>
            <w:noWrap/>
            <w:vAlign w:val="bottom"/>
            <w:hideMark/>
          </w:tcPr>
          <w:p w14:paraId="6E4BD59F" w14:textId="77777777" w:rsidR="00076524" w:rsidRPr="00F02BC5" w:rsidRDefault="00076524">
            <w:pPr>
              <w:jc w:val="right"/>
              <w:rPr>
                <w:rFonts w:cs="Arial"/>
                <w:b/>
                <w:bCs/>
                <w:szCs w:val="16"/>
              </w:rPr>
            </w:pPr>
            <w:r w:rsidRPr="00F02BC5">
              <w:rPr>
                <w:rFonts w:cs="Arial"/>
                <w:b/>
                <w:bCs/>
                <w:szCs w:val="16"/>
              </w:rPr>
              <w:t>(23)</w:t>
            </w:r>
          </w:p>
        </w:tc>
        <w:tc>
          <w:tcPr>
            <w:tcW w:w="236" w:type="dxa"/>
            <w:tcBorders>
              <w:top w:val="nil"/>
              <w:left w:val="nil"/>
              <w:bottom w:val="nil"/>
              <w:right w:val="nil"/>
            </w:tcBorders>
            <w:shd w:val="clear" w:color="000000" w:fill="FFFFFF"/>
            <w:noWrap/>
            <w:vAlign w:val="bottom"/>
            <w:hideMark/>
          </w:tcPr>
          <w:p w14:paraId="6E4F20A8" w14:textId="77777777" w:rsidR="00076524" w:rsidRPr="00F02BC5" w:rsidRDefault="00076524">
            <w:pPr>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6CA4BC72" w14:textId="77777777" w:rsidR="00076524" w:rsidRPr="00F02BC5" w:rsidRDefault="00076524">
            <w:pPr>
              <w:jc w:val="right"/>
              <w:rPr>
                <w:rFonts w:cs="Arial"/>
                <w:b/>
                <w:bCs/>
                <w:szCs w:val="16"/>
              </w:rPr>
            </w:pPr>
            <w:r w:rsidRPr="00F02BC5">
              <w:rPr>
                <w:rFonts w:cs="Arial"/>
                <w:b/>
                <w:bCs/>
                <w:szCs w:val="16"/>
              </w:rPr>
              <w:t>139</w:t>
            </w:r>
          </w:p>
        </w:tc>
        <w:tc>
          <w:tcPr>
            <w:tcW w:w="934" w:type="dxa"/>
            <w:tcBorders>
              <w:top w:val="single" w:sz="4" w:space="0" w:color="000000"/>
              <w:left w:val="nil"/>
              <w:bottom w:val="single" w:sz="4" w:space="0" w:color="000000"/>
              <w:right w:val="nil"/>
            </w:tcBorders>
            <w:shd w:val="clear" w:color="auto" w:fill="auto"/>
            <w:noWrap/>
            <w:vAlign w:val="bottom"/>
            <w:hideMark/>
          </w:tcPr>
          <w:p w14:paraId="06DE6584" w14:textId="77777777" w:rsidR="00076524" w:rsidRPr="00F02BC5" w:rsidRDefault="00076524">
            <w:pPr>
              <w:jc w:val="right"/>
              <w:rPr>
                <w:rFonts w:cs="Arial"/>
                <w:b/>
                <w:bCs/>
                <w:szCs w:val="16"/>
              </w:rPr>
            </w:pPr>
            <w:r w:rsidRPr="00F02BC5">
              <w:rPr>
                <w:rFonts w:cs="Arial"/>
                <w:b/>
                <w:bCs/>
                <w:szCs w:val="16"/>
              </w:rPr>
              <w:t>33</w:t>
            </w:r>
          </w:p>
        </w:tc>
      </w:tr>
      <w:tr w:rsidR="00076524" w:rsidRPr="00F02BC5" w14:paraId="321FD347" w14:textId="77777777" w:rsidTr="00076524">
        <w:trPr>
          <w:trHeight w:val="255"/>
        </w:trPr>
        <w:tc>
          <w:tcPr>
            <w:tcW w:w="3540" w:type="dxa"/>
            <w:tcBorders>
              <w:top w:val="nil"/>
              <w:left w:val="nil"/>
              <w:bottom w:val="nil"/>
              <w:right w:val="nil"/>
            </w:tcBorders>
            <w:shd w:val="clear" w:color="000000" w:fill="FFFFFF"/>
            <w:noWrap/>
            <w:vAlign w:val="center"/>
            <w:hideMark/>
          </w:tcPr>
          <w:p w14:paraId="39B33A1D"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Net gains/(losses) from sale of assets</w:t>
            </w:r>
          </w:p>
        </w:tc>
        <w:tc>
          <w:tcPr>
            <w:tcW w:w="935" w:type="dxa"/>
            <w:tcBorders>
              <w:top w:val="nil"/>
              <w:left w:val="nil"/>
              <w:bottom w:val="single" w:sz="4" w:space="0" w:color="000000"/>
              <w:right w:val="nil"/>
            </w:tcBorders>
            <w:shd w:val="clear" w:color="000000" w:fill="D9D9D9"/>
            <w:noWrap/>
            <w:vAlign w:val="bottom"/>
            <w:hideMark/>
          </w:tcPr>
          <w:p w14:paraId="2BC9481F" w14:textId="77777777" w:rsidR="00076524" w:rsidRPr="00F02BC5" w:rsidRDefault="00076524">
            <w:pPr>
              <w:jc w:val="right"/>
              <w:rPr>
                <w:rFonts w:cs="Arial"/>
                <w:b/>
                <w:bCs/>
                <w:szCs w:val="16"/>
              </w:rPr>
            </w:pPr>
            <w:r w:rsidRPr="00F02BC5">
              <w:rPr>
                <w:rFonts w:cs="Arial"/>
                <w:b/>
                <w:bCs/>
                <w:szCs w:val="16"/>
              </w:rPr>
              <w:t>2,076</w:t>
            </w:r>
          </w:p>
        </w:tc>
        <w:tc>
          <w:tcPr>
            <w:tcW w:w="933" w:type="dxa"/>
            <w:tcBorders>
              <w:top w:val="nil"/>
              <w:left w:val="nil"/>
              <w:bottom w:val="single" w:sz="4" w:space="0" w:color="000000"/>
              <w:right w:val="nil"/>
            </w:tcBorders>
            <w:shd w:val="clear" w:color="auto" w:fill="auto"/>
            <w:noWrap/>
            <w:vAlign w:val="bottom"/>
            <w:hideMark/>
          </w:tcPr>
          <w:p w14:paraId="63E0A214" w14:textId="77777777" w:rsidR="00076524" w:rsidRPr="00F02BC5" w:rsidRDefault="00076524">
            <w:pPr>
              <w:jc w:val="right"/>
              <w:rPr>
                <w:rFonts w:cs="Arial"/>
                <w:b/>
                <w:bCs/>
                <w:szCs w:val="16"/>
              </w:rPr>
            </w:pPr>
            <w:r w:rsidRPr="00F02BC5">
              <w:rPr>
                <w:rFonts w:cs="Arial"/>
                <w:b/>
                <w:bCs/>
                <w:szCs w:val="16"/>
              </w:rPr>
              <w:t>3,325</w:t>
            </w:r>
          </w:p>
        </w:tc>
        <w:tc>
          <w:tcPr>
            <w:tcW w:w="236" w:type="dxa"/>
            <w:tcBorders>
              <w:top w:val="nil"/>
              <w:left w:val="nil"/>
              <w:bottom w:val="nil"/>
              <w:right w:val="nil"/>
            </w:tcBorders>
            <w:shd w:val="clear" w:color="000000" w:fill="FFFFFF"/>
            <w:noWrap/>
            <w:vAlign w:val="bottom"/>
            <w:hideMark/>
          </w:tcPr>
          <w:p w14:paraId="3BB6CAC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E8E3B9C" w14:textId="77777777" w:rsidR="00076524" w:rsidRPr="00F02BC5" w:rsidRDefault="00076524">
            <w:pPr>
              <w:jc w:val="right"/>
              <w:rPr>
                <w:rFonts w:cs="Arial"/>
                <w:b/>
                <w:bCs/>
                <w:szCs w:val="16"/>
              </w:rPr>
            </w:pPr>
            <w:r w:rsidRPr="00F02BC5">
              <w:rPr>
                <w:rFonts w:cs="Arial"/>
                <w:b/>
                <w:bCs/>
                <w:szCs w:val="16"/>
              </w:rPr>
              <w:t>1,852</w:t>
            </w:r>
          </w:p>
        </w:tc>
        <w:tc>
          <w:tcPr>
            <w:tcW w:w="934" w:type="dxa"/>
            <w:tcBorders>
              <w:top w:val="nil"/>
              <w:left w:val="nil"/>
              <w:bottom w:val="single" w:sz="4" w:space="0" w:color="000000"/>
              <w:right w:val="nil"/>
            </w:tcBorders>
            <w:shd w:val="clear" w:color="auto" w:fill="auto"/>
            <w:noWrap/>
            <w:vAlign w:val="bottom"/>
            <w:hideMark/>
          </w:tcPr>
          <w:p w14:paraId="6191D185" w14:textId="77777777" w:rsidR="00076524" w:rsidRPr="00F02BC5" w:rsidRDefault="00076524">
            <w:pPr>
              <w:jc w:val="right"/>
              <w:rPr>
                <w:rFonts w:cs="Arial"/>
                <w:b/>
                <w:bCs/>
                <w:szCs w:val="16"/>
              </w:rPr>
            </w:pPr>
            <w:r w:rsidRPr="00F02BC5">
              <w:rPr>
                <w:rFonts w:cs="Arial"/>
                <w:b/>
                <w:bCs/>
                <w:szCs w:val="16"/>
              </w:rPr>
              <w:t>3,528</w:t>
            </w:r>
          </w:p>
        </w:tc>
      </w:tr>
      <w:tr w:rsidR="00076524" w:rsidRPr="00F02BC5" w14:paraId="085556AB" w14:textId="77777777" w:rsidTr="00076524">
        <w:trPr>
          <w:trHeight w:val="255"/>
        </w:trPr>
        <w:tc>
          <w:tcPr>
            <w:tcW w:w="3540" w:type="dxa"/>
            <w:tcBorders>
              <w:top w:val="nil"/>
              <w:left w:val="nil"/>
              <w:bottom w:val="nil"/>
              <w:right w:val="nil"/>
            </w:tcBorders>
            <w:shd w:val="clear" w:color="000000" w:fill="FFFFFF"/>
            <w:noWrap/>
            <w:vAlign w:val="center"/>
            <w:hideMark/>
          </w:tcPr>
          <w:p w14:paraId="09F91D38" w14:textId="77777777" w:rsidR="00076524" w:rsidRPr="00F02BC5" w:rsidRDefault="00076524" w:rsidP="00076524">
            <w:pPr>
              <w:ind w:leftChars="100" w:left="320" w:hangingChars="100" w:hanging="160"/>
              <w:rPr>
                <w:rFonts w:cs="Arial"/>
                <w:szCs w:val="16"/>
              </w:rPr>
            </w:pPr>
            <w:r w:rsidRPr="00F02BC5">
              <w:rPr>
                <w:rFonts w:cs="Arial"/>
                <w:i/>
                <w:iCs/>
                <w:szCs w:val="16"/>
              </w:rPr>
              <w:t>add back</w:t>
            </w:r>
            <w:r w:rsidRPr="00F02BC5">
              <w:rPr>
                <w:rFonts w:cs="Arial"/>
                <w:szCs w:val="16"/>
              </w:rPr>
              <w:t xml:space="preserve"> selling costs included in expenses </w:t>
            </w:r>
          </w:p>
        </w:tc>
        <w:tc>
          <w:tcPr>
            <w:tcW w:w="935" w:type="dxa"/>
            <w:tcBorders>
              <w:top w:val="nil"/>
              <w:left w:val="nil"/>
              <w:bottom w:val="single" w:sz="4" w:space="0" w:color="000000"/>
              <w:right w:val="nil"/>
            </w:tcBorders>
            <w:shd w:val="clear" w:color="000000" w:fill="D9D9D9"/>
            <w:noWrap/>
            <w:vAlign w:val="bottom"/>
            <w:hideMark/>
          </w:tcPr>
          <w:p w14:paraId="34E29954" w14:textId="77777777" w:rsidR="00076524" w:rsidRPr="00F02BC5" w:rsidRDefault="00076524">
            <w:pPr>
              <w:jc w:val="right"/>
              <w:rPr>
                <w:rFonts w:cs="Arial"/>
                <w:szCs w:val="16"/>
              </w:rPr>
            </w:pPr>
            <w:r w:rsidRPr="00F02BC5">
              <w:rPr>
                <w:rFonts w:cs="Arial"/>
                <w:szCs w:val="16"/>
              </w:rPr>
              <w:t>34</w:t>
            </w:r>
          </w:p>
        </w:tc>
        <w:tc>
          <w:tcPr>
            <w:tcW w:w="933" w:type="dxa"/>
            <w:tcBorders>
              <w:top w:val="nil"/>
              <w:left w:val="nil"/>
              <w:bottom w:val="single" w:sz="4" w:space="0" w:color="000000"/>
              <w:right w:val="nil"/>
            </w:tcBorders>
            <w:shd w:val="clear" w:color="auto" w:fill="auto"/>
            <w:noWrap/>
            <w:vAlign w:val="bottom"/>
            <w:hideMark/>
          </w:tcPr>
          <w:p w14:paraId="7420F6E4" w14:textId="77777777" w:rsidR="00076524" w:rsidRPr="00F02BC5" w:rsidRDefault="00076524">
            <w:pPr>
              <w:jc w:val="right"/>
              <w:rPr>
                <w:rFonts w:cs="Arial"/>
                <w:szCs w:val="16"/>
              </w:rPr>
            </w:pPr>
            <w:r w:rsidRPr="00F02BC5">
              <w:rPr>
                <w:rFonts w:cs="Arial"/>
                <w:szCs w:val="16"/>
              </w:rPr>
              <w:t>13</w:t>
            </w:r>
          </w:p>
        </w:tc>
        <w:tc>
          <w:tcPr>
            <w:tcW w:w="236" w:type="dxa"/>
            <w:tcBorders>
              <w:top w:val="nil"/>
              <w:left w:val="nil"/>
              <w:bottom w:val="nil"/>
              <w:right w:val="nil"/>
            </w:tcBorders>
            <w:shd w:val="clear" w:color="000000" w:fill="FFFFFF"/>
            <w:noWrap/>
            <w:vAlign w:val="bottom"/>
            <w:hideMark/>
          </w:tcPr>
          <w:p w14:paraId="2FAC7EB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7851B81" w14:textId="77777777" w:rsidR="00076524" w:rsidRPr="00F02BC5" w:rsidRDefault="00076524">
            <w:pPr>
              <w:jc w:val="right"/>
              <w:rPr>
                <w:rFonts w:cs="Arial"/>
                <w:szCs w:val="16"/>
              </w:rPr>
            </w:pPr>
            <w:r w:rsidRPr="00F02BC5">
              <w:rPr>
                <w:rFonts w:cs="Arial"/>
                <w:szCs w:val="16"/>
              </w:rPr>
              <w:t>49</w:t>
            </w:r>
          </w:p>
        </w:tc>
        <w:tc>
          <w:tcPr>
            <w:tcW w:w="934" w:type="dxa"/>
            <w:tcBorders>
              <w:top w:val="nil"/>
              <w:left w:val="nil"/>
              <w:bottom w:val="single" w:sz="4" w:space="0" w:color="000000"/>
              <w:right w:val="nil"/>
            </w:tcBorders>
            <w:shd w:val="clear" w:color="auto" w:fill="auto"/>
            <w:noWrap/>
            <w:vAlign w:val="bottom"/>
            <w:hideMark/>
          </w:tcPr>
          <w:p w14:paraId="187CD71E" w14:textId="77777777" w:rsidR="00076524" w:rsidRPr="00F02BC5" w:rsidRDefault="00076524">
            <w:pPr>
              <w:jc w:val="right"/>
              <w:rPr>
                <w:rFonts w:cs="Arial"/>
                <w:szCs w:val="16"/>
              </w:rPr>
            </w:pPr>
            <w:r w:rsidRPr="00F02BC5">
              <w:rPr>
                <w:rFonts w:cs="Arial"/>
                <w:szCs w:val="16"/>
              </w:rPr>
              <w:t>13</w:t>
            </w:r>
          </w:p>
        </w:tc>
      </w:tr>
      <w:tr w:rsidR="00076524" w:rsidRPr="00F02BC5" w14:paraId="4767E8BF" w14:textId="77777777" w:rsidTr="00076524">
        <w:trPr>
          <w:trHeight w:val="450"/>
        </w:trPr>
        <w:tc>
          <w:tcPr>
            <w:tcW w:w="3540" w:type="dxa"/>
            <w:tcBorders>
              <w:top w:val="nil"/>
              <w:left w:val="nil"/>
              <w:bottom w:val="single" w:sz="4" w:space="0" w:color="000000"/>
              <w:right w:val="nil"/>
            </w:tcBorders>
            <w:shd w:val="clear" w:color="auto" w:fill="auto"/>
            <w:vAlign w:val="center"/>
            <w:hideMark/>
          </w:tcPr>
          <w:p w14:paraId="4CEA9D83" w14:textId="77777777" w:rsidR="00076524" w:rsidRPr="00F02BC5" w:rsidRDefault="00076524" w:rsidP="00076524">
            <w:pPr>
              <w:ind w:left="160" w:hangingChars="100" w:hanging="160"/>
              <w:rPr>
                <w:rFonts w:cs="Arial"/>
                <w:b/>
                <w:bCs/>
                <w:szCs w:val="16"/>
              </w:rPr>
            </w:pPr>
            <w:r w:rsidRPr="00F02BC5">
              <w:rPr>
                <w:rFonts w:cs="Arial"/>
                <w:b/>
                <w:bCs/>
                <w:szCs w:val="16"/>
              </w:rPr>
              <w:t>Net gains/(losses) from sale of assets in other economic flows</w:t>
            </w:r>
          </w:p>
        </w:tc>
        <w:tc>
          <w:tcPr>
            <w:tcW w:w="935" w:type="dxa"/>
            <w:tcBorders>
              <w:top w:val="nil"/>
              <w:left w:val="nil"/>
              <w:bottom w:val="single" w:sz="4" w:space="0" w:color="000000"/>
              <w:right w:val="nil"/>
            </w:tcBorders>
            <w:shd w:val="clear" w:color="000000" w:fill="D9D9D9"/>
            <w:noWrap/>
            <w:vAlign w:val="bottom"/>
            <w:hideMark/>
          </w:tcPr>
          <w:p w14:paraId="5FA977B0" w14:textId="77777777" w:rsidR="00076524" w:rsidRPr="00F02BC5" w:rsidRDefault="00076524">
            <w:pPr>
              <w:jc w:val="right"/>
              <w:rPr>
                <w:rFonts w:cs="Arial"/>
                <w:b/>
                <w:bCs/>
                <w:szCs w:val="16"/>
              </w:rPr>
            </w:pPr>
            <w:r w:rsidRPr="00F02BC5">
              <w:rPr>
                <w:rFonts w:cs="Arial"/>
                <w:b/>
                <w:bCs/>
                <w:szCs w:val="16"/>
              </w:rPr>
              <w:t>2,110</w:t>
            </w:r>
          </w:p>
        </w:tc>
        <w:tc>
          <w:tcPr>
            <w:tcW w:w="933" w:type="dxa"/>
            <w:tcBorders>
              <w:top w:val="nil"/>
              <w:left w:val="nil"/>
              <w:bottom w:val="single" w:sz="4" w:space="0" w:color="000000"/>
              <w:right w:val="nil"/>
            </w:tcBorders>
            <w:shd w:val="clear" w:color="auto" w:fill="auto"/>
            <w:noWrap/>
            <w:vAlign w:val="bottom"/>
            <w:hideMark/>
          </w:tcPr>
          <w:p w14:paraId="0361979F" w14:textId="77777777" w:rsidR="00076524" w:rsidRPr="00F02BC5" w:rsidRDefault="00076524">
            <w:pPr>
              <w:jc w:val="right"/>
              <w:rPr>
                <w:rFonts w:cs="Arial"/>
                <w:b/>
                <w:bCs/>
                <w:szCs w:val="16"/>
              </w:rPr>
            </w:pPr>
            <w:r w:rsidRPr="00F02BC5">
              <w:rPr>
                <w:rFonts w:cs="Arial"/>
                <w:b/>
                <w:bCs/>
                <w:szCs w:val="16"/>
              </w:rPr>
              <w:t>3,338</w:t>
            </w:r>
          </w:p>
        </w:tc>
        <w:tc>
          <w:tcPr>
            <w:tcW w:w="236" w:type="dxa"/>
            <w:tcBorders>
              <w:top w:val="nil"/>
              <w:left w:val="nil"/>
              <w:bottom w:val="single" w:sz="4" w:space="0" w:color="auto"/>
              <w:right w:val="nil"/>
            </w:tcBorders>
            <w:shd w:val="clear" w:color="000000" w:fill="FFFFFF"/>
            <w:noWrap/>
            <w:vAlign w:val="bottom"/>
            <w:hideMark/>
          </w:tcPr>
          <w:p w14:paraId="52026BD4" w14:textId="77777777" w:rsidR="00076524" w:rsidRPr="00F02BC5" w:rsidRDefault="00076524">
            <w:pPr>
              <w:rPr>
                <w:rFonts w:cs="Arial"/>
                <w:i/>
                <w:iCs/>
                <w:szCs w:val="16"/>
              </w:rPr>
            </w:pPr>
            <w:r w:rsidRPr="00F02BC5">
              <w:rPr>
                <w:rFonts w:cs="Arial"/>
                <w:i/>
                <w:iCs/>
                <w:szCs w:val="16"/>
              </w:rPr>
              <w:t> </w:t>
            </w:r>
          </w:p>
        </w:tc>
        <w:tc>
          <w:tcPr>
            <w:tcW w:w="933" w:type="dxa"/>
            <w:tcBorders>
              <w:top w:val="nil"/>
              <w:left w:val="nil"/>
              <w:bottom w:val="single" w:sz="4" w:space="0" w:color="000000"/>
              <w:right w:val="nil"/>
            </w:tcBorders>
            <w:shd w:val="clear" w:color="000000" w:fill="D9D9D9"/>
            <w:noWrap/>
            <w:vAlign w:val="bottom"/>
            <w:hideMark/>
          </w:tcPr>
          <w:p w14:paraId="41EF7F47" w14:textId="77777777" w:rsidR="00076524" w:rsidRPr="00F02BC5" w:rsidRDefault="00076524">
            <w:pPr>
              <w:jc w:val="right"/>
              <w:rPr>
                <w:rFonts w:cs="Arial"/>
                <w:b/>
                <w:bCs/>
                <w:szCs w:val="16"/>
              </w:rPr>
            </w:pPr>
            <w:r w:rsidRPr="00F02BC5">
              <w:rPr>
                <w:rFonts w:cs="Arial"/>
                <w:b/>
                <w:bCs/>
                <w:szCs w:val="16"/>
              </w:rPr>
              <w:t>1,901</w:t>
            </w:r>
          </w:p>
        </w:tc>
        <w:tc>
          <w:tcPr>
            <w:tcW w:w="934" w:type="dxa"/>
            <w:tcBorders>
              <w:top w:val="nil"/>
              <w:left w:val="nil"/>
              <w:bottom w:val="single" w:sz="4" w:space="0" w:color="000000"/>
              <w:right w:val="nil"/>
            </w:tcBorders>
            <w:shd w:val="clear" w:color="auto" w:fill="auto"/>
            <w:noWrap/>
            <w:vAlign w:val="bottom"/>
            <w:hideMark/>
          </w:tcPr>
          <w:p w14:paraId="1BF2A9C7" w14:textId="77777777" w:rsidR="00076524" w:rsidRPr="00F02BC5" w:rsidRDefault="00076524">
            <w:pPr>
              <w:jc w:val="right"/>
              <w:rPr>
                <w:rFonts w:cs="Arial"/>
                <w:b/>
                <w:bCs/>
                <w:szCs w:val="16"/>
              </w:rPr>
            </w:pPr>
            <w:r w:rsidRPr="00F02BC5">
              <w:rPr>
                <w:rFonts w:cs="Arial"/>
                <w:b/>
                <w:bCs/>
                <w:szCs w:val="16"/>
              </w:rPr>
              <w:t>3,541</w:t>
            </w:r>
          </w:p>
        </w:tc>
      </w:tr>
    </w:tbl>
    <w:p w14:paraId="5E3D5DEB" w14:textId="4B0862C0" w:rsidR="00B9295E" w:rsidRPr="00F02BC5" w:rsidRDefault="00B9295E" w:rsidP="00B9295E"/>
    <w:p w14:paraId="1BC1498D" w14:textId="77777777" w:rsidR="000D3D0B" w:rsidRPr="00F02BC5" w:rsidRDefault="000D3D0B" w:rsidP="00B9295E"/>
    <w:p w14:paraId="7348DE41" w14:textId="731D89A7" w:rsidR="00F85382" w:rsidRPr="00F02BC5" w:rsidRDefault="00F85382" w:rsidP="00152E19">
      <w:pPr>
        <w:pStyle w:val="Disclosuretext"/>
      </w:pPr>
      <w:r w:rsidRPr="00F02BC5">
        <w:br w:type="page"/>
      </w:r>
    </w:p>
    <w:p w14:paraId="4D83544E" w14:textId="54EAE7CB" w:rsidR="000F3489" w:rsidRPr="00F02BC5" w:rsidRDefault="000F3489" w:rsidP="006259D2">
      <w:pPr>
        <w:pStyle w:val="NotesHeading-Level2"/>
      </w:pPr>
      <w:bookmarkStart w:id="77" w:name="_Toc56094887"/>
      <w:r w:rsidRPr="00F02BC5">
        <w:t>Other gains/(losses)</w:t>
      </w:r>
      <w:bookmarkEnd w:id="7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06E490D3"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4D6A5068" w14:textId="77777777" w:rsidR="00076524" w:rsidRPr="00F02BC5" w:rsidRDefault="00076524" w:rsidP="00076524">
            <w:pPr>
              <w:ind w:left="160" w:hangingChars="100" w:hanging="160"/>
              <w:rPr>
                <w:rFonts w:cs="Arial"/>
                <w:color w:val="000000"/>
                <w:szCs w:val="16"/>
              </w:rPr>
            </w:pPr>
            <w:bookmarkStart w:id="78" w:name="Note_OG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29B829F"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2EEC343"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CC5AF58" w14:textId="77777777" w:rsidR="00076524" w:rsidRPr="00F02BC5" w:rsidRDefault="00076524">
            <w:pPr>
              <w:jc w:val="center"/>
              <w:rPr>
                <w:rFonts w:cs="Arial"/>
                <w:szCs w:val="16"/>
              </w:rPr>
            </w:pPr>
            <w:r w:rsidRPr="00F02BC5">
              <w:rPr>
                <w:rFonts w:cs="Arial"/>
                <w:szCs w:val="16"/>
              </w:rPr>
              <w:t>Australian Government</w:t>
            </w:r>
          </w:p>
        </w:tc>
      </w:tr>
      <w:bookmarkEnd w:id="78"/>
      <w:tr w:rsidR="00076524" w:rsidRPr="00F02BC5" w14:paraId="0A0F4D15" w14:textId="77777777" w:rsidTr="00076524">
        <w:trPr>
          <w:trHeight w:val="255"/>
        </w:trPr>
        <w:tc>
          <w:tcPr>
            <w:tcW w:w="3540" w:type="dxa"/>
            <w:tcBorders>
              <w:top w:val="nil"/>
              <w:left w:val="nil"/>
              <w:bottom w:val="nil"/>
              <w:right w:val="nil"/>
            </w:tcBorders>
            <w:shd w:val="clear" w:color="000000" w:fill="FFFFFF"/>
            <w:noWrap/>
            <w:vAlign w:val="bottom"/>
            <w:hideMark/>
          </w:tcPr>
          <w:p w14:paraId="09949791"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24874FE6"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610E333"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0E901A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5F153B1"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6244F9F" w14:textId="77777777" w:rsidR="00076524" w:rsidRPr="00F02BC5" w:rsidRDefault="00076524">
            <w:pPr>
              <w:jc w:val="right"/>
              <w:rPr>
                <w:rFonts w:cs="Arial"/>
                <w:szCs w:val="16"/>
              </w:rPr>
            </w:pPr>
            <w:r w:rsidRPr="00F02BC5">
              <w:rPr>
                <w:rFonts w:cs="Arial"/>
                <w:szCs w:val="16"/>
              </w:rPr>
              <w:t>2019</w:t>
            </w:r>
          </w:p>
        </w:tc>
      </w:tr>
      <w:tr w:rsidR="00076524" w:rsidRPr="00F02BC5" w14:paraId="50AEDF1A" w14:textId="77777777" w:rsidTr="00076524">
        <w:trPr>
          <w:trHeight w:val="255"/>
        </w:trPr>
        <w:tc>
          <w:tcPr>
            <w:tcW w:w="3540" w:type="dxa"/>
            <w:tcBorders>
              <w:top w:val="nil"/>
              <w:left w:val="nil"/>
              <w:bottom w:val="nil"/>
              <w:right w:val="nil"/>
            </w:tcBorders>
            <w:shd w:val="clear" w:color="000000" w:fill="FFFFFF"/>
            <w:noWrap/>
            <w:vAlign w:val="center"/>
            <w:hideMark/>
          </w:tcPr>
          <w:p w14:paraId="080CC953"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D941EA4"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6687364"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01FB27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B0DA790"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05E22B96" w14:textId="77777777" w:rsidR="00076524" w:rsidRPr="00F02BC5" w:rsidRDefault="00076524">
            <w:pPr>
              <w:jc w:val="right"/>
              <w:rPr>
                <w:rFonts w:cs="Arial"/>
                <w:szCs w:val="16"/>
              </w:rPr>
            </w:pPr>
            <w:r w:rsidRPr="00F02BC5">
              <w:rPr>
                <w:rFonts w:cs="Arial"/>
                <w:szCs w:val="16"/>
              </w:rPr>
              <w:t>$m</w:t>
            </w:r>
          </w:p>
        </w:tc>
      </w:tr>
      <w:tr w:rsidR="00076524" w:rsidRPr="00F02BC5" w14:paraId="1258FD25" w14:textId="77777777" w:rsidTr="00076524">
        <w:trPr>
          <w:trHeight w:val="255"/>
        </w:trPr>
        <w:tc>
          <w:tcPr>
            <w:tcW w:w="3540" w:type="dxa"/>
            <w:tcBorders>
              <w:top w:val="nil"/>
              <w:left w:val="nil"/>
              <w:bottom w:val="nil"/>
              <w:right w:val="nil"/>
            </w:tcBorders>
            <w:shd w:val="clear" w:color="000000" w:fill="FFFFFF"/>
            <w:noWrap/>
            <w:vAlign w:val="center"/>
            <w:hideMark/>
          </w:tcPr>
          <w:p w14:paraId="5FB1B878" w14:textId="77777777" w:rsidR="00076524" w:rsidRPr="00F02BC5" w:rsidRDefault="00076524" w:rsidP="00076524">
            <w:pPr>
              <w:ind w:left="160" w:hangingChars="100" w:hanging="160"/>
              <w:rPr>
                <w:rFonts w:cs="Arial"/>
                <w:b/>
                <w:bCs/>
                <w:szCs w:val="16"/>
              </w:rPr>
            </w:pPr>
            <w:r w:rsidRPr="00F02BC5">
              <w:rPr>
                <w:rFonts w:cs="Arial"/>
                <w:b/>
                <w:bCs/>
                <w:szCs w:val="16"/>
              </w:rPr>
              <w:t>Foreign exchange</w:t>
            </w:r>
          </w:p>
        </w:tc>
        <w:tc>
          <w:tcPr>
            <w:tcW w:w="935" w:type="dxa"/>
            <w:tcBorders>
              <w:top w:val="nil"/>
              <w:left w:val="nil"/>
              <w:bottom w:val="nil"/>
              <w:right w:val="nil"/>
            </w:tcBorders>
            <w:shd w:val="clear" w:color="000000" w:fill="D9D9D9"/>
            <w:noWrap/>
            <w:vAlign w:val="center"/>
            <w:hideMark/>
          </w:tcPr>
          <w:p w14:paraId="3FFEAD22"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center"/>
            <w:hideMark/>
          </w:tcPr>
          <w:p w14:paraId="2844CD84"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728D0476"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6F115F5"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center"/>
            <w:hideMark/>
          </w:tcPr>
          <w:p w14:paraId="09E431D9" w14:textId="77777777" w:rsidR="00076524" w:rsidRPr="00F02BC5" w:rsidRDefault="00076524">
            <w:pPr>
              <w:jc w:val="right"/>
              <w:rPr>
                <w:rFonts w:cs="Arial"/>
                <w:b/>
                <w:bCs/>
                <w:szCs w:val="16"/>
              </w:rPr>
            </w:pPr>
            <w:r w:rsidRPr="00F02BC5">
              <w:rPr>
                <w:rFonts w:cs="Arial"/>
                <w:b/>
                <w:bCs/>
                <w:szCs w:val="16"/>
              </w:rPr>
              <w:t> </w:t>
            </w:r>
          </w:p>
        </w:tc>
      </w:tr>
      <w:tr w:rsidR="00076524" w:rsidRPr="00F02BC5" w14:paraId="2CB45D45" w14:textId="77777777" w:rsidTr="00076524">
        <w:trPr>
          <w:trHeight w:val="255"/>
        </w:trPr>
        <w:tc>
          <w:tcPr>
            <w:tcW w:w="3540" w:type="dxa"/>
            <w:tcBorders>
              <w:top w:val="nil"/>
              <w:left w:val="nil"/>
              <w:bottom w:val="nil"/>
              <w:right w:val="nil"/>
            </w:tcBorders>
            <w:shd w:val="clear" w:color="000000" w:fill="FFFFFF"/>
            <w:noWrap/>
            <w:vAlign w:val="center"/>
            <w:hideMark/>
          </w:tcPr>
          <w:p w14:paraId="7AF42777"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gains/(losses)</w:t>
            </w:r>
          </w:p>
        </w:tc>
        <w:tc>
          <w:tcPr>
            <w:tcW w:w="935" w:type="dxa"/>
            <w:tcBorders>
              <w:top w:val="nil"/>
              <w:left w:val="nil"/>
              <w:bottom w:val="nil"/>
              <w:right w:val="nil"/>
            </w:tcBorders>
            <w:shd w:val="clear" w:color="000000" w:fill="D9D9D9"/>
            <w:noWrap/>
            <w:vAlign w:val="center"/>
            <w:hideMark/>
          </w:tcPr>
          <w:p w14:paraId="039AF4D3" w14:textId="77777777" w:rsidR="00076524" w:rsidRPr="00F02BC5" w:rsidRDefault="00076524">
            <w:pPr>
              <w:jc w:val="right"/>
              <w:rPr>
                <w:rFonts w:cs="Arial"/>
                <w:szCs w:val="16"/>
              </w:rPr>
            </w:pPr>
            <w:r w:rsidRPr="00F02BC5">
              <w:rPr>
                <w:rFonts w:cs="Arial"/>
                <w:szCs w:val="16"/>
              </w:rPr>
              <w:t>(949)</w:t>
            </w:r>
          </w:p>
        </w:tc>
        <w:tc>
          <w:tcPr>
            <w:tcW w:w="933" w:type="dxa"/>
            <w:tcBorders>
              <w:top w:val="nil"/>
              <w:left w:val="nil"/>
              <w:bottom w:val="nil"/>
              <w:right w:val="nil"/>
            </w:tcBorders>
            <w:shd w:val="clear" w:color="000000" w:fill="FFFFFF"/>
            <w:noWrap/>
            <w:vAlign w:val="center"/>
            <w:hideMark/>
          </w:tcPr>
          <w:p w14:paraId="6AAEE80A" w14:textId="77777777" w:rsidR="00076524" w:rsidRPr="00F02BC5" w:rsidRDefault="00076524">
            <w:pPr>
              <w:jc w:val="right"/>
              <w:rPr>
                <w:rFonts w:cs="Arial"/>
                <w:szCs w:val="16"/>
              </w:rPr>
            </w:pPr>
            <w:r w:rsidRPr="00F02BC5">
              <w:rPr>
                <w:rFonts w:cs="Arial"/>
                <w:szCs w:val="16"/>
              </w:rPr>
              <w:t>(41)</w:t>
            </w:r>
          </w:p>
        </w:tc>
        <w:tc>
          <w:tcPr>
            <w:tcW w:w="236" w:type="dxa"/>
            <w:tcBorders>
              <w:top w:val="nil"/>
              <w:left w:val="nil"/>
              <w:bottom w:val="nil"/>
              <w:right w:val="nil"/>
            </w:tcBorders>
            <w:shd w:val="clear" w:color="auto" w:fill="auto"/>
            <w:noWrap/>
            <w:vAlign w:val="center"/>
            <w:hideMark/>
          </w:tcPr>
          <w:p w14:paraId="5308B9F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0D36658" w14:textId="77777777" w:rsidR="00076524" w:rsidRPr="00F02BC5" w:rsidRDefault="00076524">
            <w:pPr>
              <w:jc w:val="right"/>
              <w:rPr>
                <w:rFonts w:cs="Arial"/>
                <w:szCs w:val="16"/>
              </w:rPr>
            </w:pPr>
            <w:r w:rsidRPr="00F02BC5">
              <w:rPr>
                <w:rFonts w:cs="Arial"/>
                <w:szCs w:val="16"/>
              </w:rPr>
              <w:t>358</w:t>
            </w:r>
          </w:p>
        </w:tc>
        <w:tc>
          <w:tcPr>
            <w:tcW w:w="934" w:type="dxa"/>
            <w:tcBorders>
              <w:top w:val="nil"/>
              <w:left w:val="nil"/>
              <w:bottom w:val="nil"/>
              <w:right w:val="nil"/>
            </w:tcBorders>
            <w:shd w:val="clear" w:color="000000" w:fill="FFFFFF"/>
            <w:noWrap/>
            <w:vAlign w:val="center"/>
            <w:hideMark/>
          </w:tcPr>
          <w:p w14:paraId="1909EC21" w14:textId="77777777" w:rsidR="00076524" w:rsidRPr="00F02BC5" w:rsidRDefault="00076524">
            <w:pPr>
              <w:jc w:val="right"/>
              <w:rPr>
                <w:rFonts w:cs="Arial"/>
                <w:szCs w:val="16"/>
              </w:rPr>
            </w:pPr>
            <w:r w:rsidRPr="00F02BC5">
              <w:rPr>
                <w:rFonts w:cs="Arial"/>
                <w:szCs w:val="16"/>
              </w:rPr>
              <w:t>3,129</w:t>
            </w:r>
          </w:p>
        </w:tc>
      </w:tr>
      <w:tr w:rsidR="00076524" w:rsidRPr="00F02BC5" w14:paraId="0DE2117A" w14:textId="77777777" w:rsidTr="00076524">
        <w:trPr>
          <w:trHeight w:val="255"/>
        </w:trPr>
        <w:tc>
          <w:tcPr>
            <w:tcW w:w="3540" w:type="dxa"/>
            <w:tcBorders>
              <w:top w:val="nil"/>
              <w:left w:val="nil"/>
              <w:bottom w:val="nil"/>
              <w:right w:val="nil"/>
            </w:tcBorders>
            <w:shd w:val="clear" w:color="000000" w:fill="FFFFFF"/>
            <w:noWrap/>
            <w:vAlign w:val="center"/>
            <w:hideMark/>
          </w:tcPr>
          <w:p w14:paraId="1E6AEB26" w14:textId="77777777" w:rsidR="00076524" w:rsidRPr="00F02BC5" w:rsidRDefault="00076524" w:rsidP="00076524">
            <w:pPr>
              <w:ind w:left="160" w:hangingChars="100" w:hanging="160"/>
              <w:rPr>
                <w:rFonts w:cs="Arial"/>
                <w:b/>
                <w:bCs/>
                <w:szCs w:val="16"/>
              </w:rPr>
            </w:pPr>
            <w:r w:rsidRPr="00F02BC5">
              <w:rPr>
                <w:rFonts w:cs="Arial"/>
                <w:b/>
                <w:bCs/>
                <w:szCs w:val="16"/>
              </w:rPr>
              <w:t>Net foreign exchange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06CBC46F" w14:textId="77777777" w:rsidR="00076524" w:rsidRPr="00F02BC5" w:rsidRDefault="00076524">
            <w:pPr>
              <w:jc w:val="right"/>
              <w:rPr>
                <w:rFonts w:cs="Arial"/>
                <w:b/>
                <w:bCs/>
                <w:szCs w:val="16"/>
              </w:rPr>
            </w:pPr>
            <w:r w:rsidRPr="00F02BC5">
              <w:rPr>
                <w:rFonts w:cs="Arial"/>
                <w:b/>
                <w:bCs/>
                <w:szCs w:val="16"/>
              </w:rPr>
              <w:t>(949)</w:t>
            </w:r>
          </w:p>
        </w:tc>
        <w:tc>
          <w:tcPr>
            <w:tcW w:w="933" w:type="dxa"/>
            <w:tcBorders>
              <w:top w:val="single" w:sz="4" w:space="0" w:color="auto"/>
              <w:left w:val="nil"/>
              <w:bottom w:val="single" w:sz="4" w:space="0" w:color="auto"/>
              <w:right w:val="nil"/>
            </w:tcBorders>
            <w:shd w:val="clear" w:color="000000" w:fill="FFFFFF"/>
            <w:noWrap/>
            <w:vAlign w:val="center"/>
            <w:hideMark/>
          </w:tcPr>
          <w:p w14:paraId="523B8F92" w14:textId="77777777" w:rsidR="00076524" w:rsidRPr="00F02BC5" w:rsidRDefault="00076524">
            <w:pPr>
              <w:jc w:val="right"/>
              <w:rPr>
                <w:rFonts w:cs="Arial"/>
                <w:b/>
                <w:bCs/>
                <w:szCs w:val="16"/>
              </w:rPr>
            </w:pPr>
            <w:r w:rsidRPr="00F02BC5">
              <w:rPr>
                <w:rFonts w:cs="Arial"/>
                <w:b/>
                <w:bCs/>
                <w:szCs w:val="16"/>
              </w:rPr>
              <w:t>(41)</w:t>
            </w:r>
          </w:p>
        </w:tc>
        <w:tc>
          <w:tcPr>
            <w:tcW w:w="236" w:type="dxa"/>
            <w:tcBorders>
              <w:top w:val="nil"/>
              <w:left w:val="nil"/>
              <w:bottom w:val="nil"/>
              <w:right w:val="nil"/>
            </w:tcBorders>
            <w:shd w:val="clear" w:color="000000" w:fill="FFFFFF"/>
            <w:noWrap/>
            <w:vAlign w:val="center"/>
            <w:hideMark/>
          </w:tcPr>
          <w:p w14:paraId="51FFA530"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5770F169" w14:textId="77777777" w:rsidR="00076524" w:rsidRPr="00F02BC5" w:rsidRDefault="00076524">
            <w:pPr>
              <w:jc w:val="right"/>
              <w:rPr>
                <w:rFonts w:cs="Arial"/>
                <w:b/>
                <w:bCs/>
                <w:szCs w:val="16"/>
              </w:rPr>
            </w:pPr>
            <w:r w:rsidRPr="00F02BC5">
              <w:rPr>
                <w:rFonts w:cs="Arial"/>
                <w:b/>
                <w:bCs/>
                <w:szCs w:val="16"/>
              </w:rPr>
              <w:t>358</w:t>
            </w:r>
          </w:p>
        </w:tc>
        <w:tc>
          <w:tcPr>
            <w:tcW w:w="934" w:type="dxa"/>
            <w:tcBorders>
              <w:top w:val="single" w:sz="4" w:space="0" w:color="auto"/>
              <w:left w:val="nil"/>
              <w:bottom w:val="single" w:sz="4" w:space="0" w:color="auto"/>
              <w:right w:val="nil"/>
            </w:tcBorders>
            <w:shd w:val="clear" w:color="000000" w:fill="FFFFFF"/>
            <w:noWrap/>
            <w:vAlign w:val="center"/>
            <w:hideMark/>
          </w:tcPr>
          <w:p w14:paraId="22EA3438" w14:textId="77777777" w:rsidR="00076524" w:rsidRPr="00F02BC5" w:rsidRDefault="00076524">
            <w:pPr>
              <w:jc w:val="right"/>
              <w:rPr>
                <w:rFonts w:cs="Arial"/>
                <w:b/>
                <w:bCs/>
                <w:szCs w:val="16"/>
              </w:rPr>
            </w:pPr>
            <w:r w:rsidRPr="00F02BC5">
              <w:rPr>
                <w:rFonts w:cs="Arial"/>
                <w:b/>
                <w:bCs/>
                <w:szCs w:val="16"/>
              </w:rPr>
              <w:t>3,129</w:t>
            </w:r>
          </w:p>
        </w:tc>
      </w:tr>
      <w:tr w:rsidR="00076524" w:rsidRPr="00F02BC5" w14:paraId="01E4BA49" w14:textId="77777777" w:rsidTr="00076524">
        <w:trPr>
          <w:trHeight w:val="255"/>
        </w:trPr>
        <w:tc>
          <w:tcPr>
            <w:tcW w:w="3540" w:type="dxa"/>
            <w:tcBorders>
              <w:top w:val="nil"/>
              <w:left w:val="nil"/>
              <w:bottom w:val="nil"/>
              <w:right w:val="nil"/>
            </w:tcBorders>
            <w:shd w:val="clear" w:color="000000" w:fill="FFFFFF"/>
            <w:noWrap/>
            <w:vAlign w:val="bottom"/>
            <w:hideMark/>
          </w:tcPr>
          <w:p w14:paraId="34C53396"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C58D929"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FFFFFF"/>
            <w:noWrap/>
            <w:vAlign w:val="bottom"/>
            <w:hideMark/>
          </w:tcPr>
          <w:p w14:paraId="478FC14D" w14:textId="77777777" w:rsidR="00076524" w:rsidRPr="00F02BC5" w:rsidRDefault="00076524">
            <w:pPr>
              <w:rPr>
                <w:rFonts w:cs="Arial"/>
                <w:sz w:val="20"/>
              </w:rPr>
            </w:pPr>
            <w:r w:rsidRPr="00F02BC5">
              <w:rPr>
                <w:rFonts w:cs="Arial"/>
                <w:sz w:val="20"/>
              </w:rPr>
              <w:t> </w:t>
            </w:r>
          </w:p>
        </w:tc>
        <w:tc>
          <w:tcPr>
            <w:tcW w:w="236" w:type="dxa"/>
            <w:tcBorders>
              <w:top w:val="nil"/>
              <w:left w:val="nil"/>
              <w:bottom w:val="nil"/>
              <w:right w:val="nil"/>
            </w:tcBorders>
            <w:shd w:val="clear" w:color="000000" w:fill="FFFFFF"/>
            <w:noWrap/>
            <w:vAlign w:val="bottom"/>
            <w:hideMark/>
          </w:tcPr>
          <w:p w14:paraId="70F784C8"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D9D9D9"/>
            <w:noWrap/>
            <w:vAlign w:val="bottom"/>
            <w:hideMark/>
          </w:tcPr>
          <w:p w14:paraId="62ADD661" w14:textId="77777777" w:rsidR="00076524" w:rsidRPr="00F02BC5" w:rsidRDefault="00076524">
            <w:pPr>
              <w:rPr>
                <w:rFonts w:cs="Arial"/>
                <w:sz w:val="20"/>
              </w:rPr>
            </w:pPr>
            <w:r w:rsidRPr="00F02BC5">
              <w:rPr>
                <w:rFonts w:cs="Arial"/>
                <w:sz w:val="20"/>
              </w:rPr>
              <w:t> </w:t>
            </w:r>
          </w:p>
        </w:tc>
        <w:tc>
          <w:tcPr>
            <w:tcW w:w="934" w:type="dxa"/>
            <w:tcBorders>
              <w:top w:val="nil"/>
              <w:left w:val="nil"/>
              <w:bottom w:val="nil"/>
              <w:right w:val="nil"/>
            </w:tcBorders>
            <w:shd w:val="clear" w:color="000000" w:fill="FFFFFF"/>
            <w:noWrap/>
            <w:vAlign w:val="bottom"/>
            <w:hideMark/>
          </w:tcPr>
          <w:p w14:paraId="42062C77" w14:textId="77777777" w:rsidR="00076524" w:rsidRPr="00F02BC5" w:rsidRDefault="00076524">
            <w:pPr>
              <w:rPr>
                <w:rFonts w:cs="Arial"/>
                <w:sz w:val="20"/>
              </w:rPr>
            </w:pPr>
            <w:r w:rsidRPr="00F02BC5">
              <w:rPr>
                <w:rFonts w:cs="Arial"/>
                <w:sz w:val="20"/>
              </w:rPr>
              <w:t> </w:t>
            </w:r>
          </w:p>
        </w:tc>
      </w:tr>
      <w:tr w:rsidR="00076524" w:rsidRPr="00F02BC5" w14:paraId="64139371" w14:textId="77777777" w:rsidTr="00076524">
        <w:trPr>
          <w:trHeight w:val="255"/>
        </w:trPr>
        <w:tc>
          <w:tcPr>
            <w:tcW w:w="3540" w:type="dxa"/>
            <w:tcBorders>
              <w:top w:val="nil"/>
              <w:left w:val="nil"/>
              <w:bottom w:val="nil"/>
              <w:right w:val="nil"/>
            </w:tcBorders>
            <w:shd w:val="clear" w:color="000000" w:fill="FFFFFF"/>
            <w:noWrap/>
            <w:vAlign w:val="center"/>
            <w:hideMark/>
          </w:tcPr>
          <w:p w14:paraId="3ECB28F5" w14:textId="77777777" w:rsidR="00076524" w:rsidRPr="00F02BC5" w:rsidRDefault="00076524" w:rsidP="00076524">
            <w:pPr>
              <w:ind w:left="160" w:hangingChars="100" w:hanging="160"/>
              <w:rPr>
                <w:rFonts w:cs="Arial"/>
                <w:b/>
                <w:bCs/>
                <w:szCs w:val="16"/>
              </w:rPr>
            </w:pPr>
            <w:r w:rsidRPr="00F02BC5">
              <w:rPr>
                <w:rFonts w:cs="Arial"/>
                <w:b/>
                <w:bCs/>
                <w:szCs w:val="16"/>
              </w:rPr>
              <w:t>Interest on derivatives</w:t>
            </w:r>
          </w:p>
        </w:tc>
        <w:tc>
          <w:tcPr>
            <w:tcW w:w="935" w:type="dxa"/>
            <w:tcBorders>
              <w:top w:val="nil"/>
              <w:left w:val="nil"/>
              <w:bottom w:val="nil"/>
              <w:right w:val="nil"/>
            </w:tcBorders>
            <w:shd w:val="clear" w:color="000000" w:fill="D9D9D9"/>
            <w:noWrap/>
            <w:vAlign w:val="center"/>
            <w:hideMark/>
          </w:tcPr>
          <w:p w14:paraId="12EF1FD1"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center"/>
            <w:hideMark/>
          </w:tcPr>
          <w:p w14:paraId="7AA4531D"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0D15769A"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B739730"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center"/>
            <w:hideMark/>
          </w:tcPr>
          <w:p w14:paraId="6C7BCA7A" w14:textId="77777777" w:rsidR="00076524" w:rsidRPr="00F02BC5" w:rsidRDefault="00076524">
            <w:pPr>
              <w:jc w:val="right"/>
              <w:rPr>
                <w:rFonts w:cs="Arial"/>
                <w:b/>
                <w:bCs/>
                <w:szCs w:val="16"/>
              </w:rPr>
            </w:pPr>
            <w:r w:rsidRPr="00F02BC5">
              <w:rPr>
                <w:rFonts w:cs="Arial"/>
                <w:b/>
                <w:bCs/>
                <w:szCs w:val="16"/>
              </w:rPr>
              <w:t> </w:t>
            </w:r>
          </w:p>
        </w:tc>
      </w:tr>
      <w:tr w:rsidR="00076524" w:rsidRPr="00F02BC5" w14:paraId="0668181C" w14:textId="77777777" w:rsidTr="00076524">
        <w:trPr>
          <w:trHeight w:val="255"/>
        </w:trPr>
        <w:tc>
          <w:tcPr>
            <w:tcW w:w="3540" w:type="dxa"/>
            <w:tcBorders>
              <w:top w:val="nil"/>
              <w:left w:val="nil"/>
              <w:bottom w:val="nil"/>
              <w:right w:val="nil"/>
            </w:tcBorders>
            <w:shd w:val="clear" w:color="000000" w:fill="FFFFFF"/>
            <w:noWrap/>
            <w:vAlign w:val="center"/>
            <w:hideMark/>
          </w:tcPr>
          <w:p w14:paraId="5E0C5042" w14:textId="77777777" w:rsidR="00076524" w:rsidRPr="00F02BC5" w:rsidRDefault="00076524" w:rsidP="00076524">
            <w:pPr>
              <w:ind w:leftChars="100" w:left="320" w:hangingChars="100" w:hanging="160"/>
              <w:rPr>
                <w:rFonts w:cs="Arial"/>
                <w:szCs w:val="16"/>
              </w:rPr>
            </w:pPr>
            <w:r w:rsidRPr="00F02BC5">
              <w:rPr>
                <w:rFonts w:cs="Arial"/>
                <w:szCs w:val="16"/>
              </w:rPr>
              <w:t>Net swap interest revenue</w:t>
            </w:r>
          </w:p>
        </w:tc>
        <w:tc>
          <w:tcPr>
            <w:tcW w:w="935" w:type="dxa"/>
            <w:tcBorders>
              <w:top w:val="nil"/>
              <w:left w:val="nil"/>
              <w:bottom w:val="nil"/>
              <w:right w:val="nil"/>
            </w:tcBorders>
            <w:shd w:val="clear" w:color="000000" w:fill="D9D9D9"/>
            <w:noWrap/>
            <w:vAlign w:val="center"/>
            <w:hideMark/>
          </w:tcPr>
          <w:p w14:paraId="196FD7A2" w14:textId="77777777" w:rsidR="00076524" w:rsidRPr="00F02BC5" w:rsidRDefault="00076524">
            <w:pPr>
              <w:jc w:val="right"/>
              <w:rPr>
                <w:rFonts w:cs="Arial"/>
                <w:szCs w:val="16"/>
              </w:rPr>
            </w:pPr>
            <w:r w:rsidRPr="00F02BC5">
              <w:rPr>
                <w:rFonts w:cs="Arial"/>
                <w:szCs w:val="16"/>
              </w:rPr>
              <w:t>4,235</w:t>
            </w:r>
          </w:p>
        </w:tc>
        <w:tc>
          <w:tcPr>
            <w:tcW w:w="933" w:type="dxa"/>
            <w:tcBorders>
              <w:top w:val="nil"/>
              <w:left w:val="nil"/>
              <w:bottom w:val="nil"/>
              <w:right w:val="nil"/>
            </w:tcBorders>
            <w:shd w:val="clear" w:color="000000" w:fill="FFFFFF"/>
            <w:noWrap/>
            <w:vAlign w:val="center"/>
            <w:hideMark/>
          </w:tcPr>
          <w:p w14:paraId="72B02BA7" w14:textId="77777777" w:rsidR="00076524" w:rsidRPr="00F02BC5" w:rsidRDefault="00076524">
            <w:pPr>
              <w:jc w:val="right"/>
              <w:rPr>
                <w:rFonts w:cs="Arial"/>
                <w:szCs w:val="16"/>
              </w:rPr>
            </w:pPr>
            <w:r w:rsidRPr="00F02BC5">
              <w:rPr>
                <w:rFonts w:cs="Arial"/>
                <w:szCs w:val="16"/>
              </w:rPr>
              <w:t>2,182</w:t>
            </w:r>
          </w:p>
        </w:tc>
        <w:tc>
          <w:tcPr>
            <w:tcW w:w="236" w:type="dxa"/>
            <w:tcBorders>
              <w:top w:val="nil"/>
              <w:left w:val="nil"/>
              <w:bottom w:val="nil"/>
              <w:right w:val="nil"/>
            </w:tcBorders>
            <w:shd w:val="clear" w:color="auto" w:fill="auto"/>
            <w:noWrap/>
            <w:vAlign w:val="center"/>
            <w:hideMark/>
          </w:tcPr>
          <w:p w14:paraId="6B87A2A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D77933E" w14:textId="77777777" w:rsidR="00076524" w:rsidRPr="00F02BC5" w:rsidRDefault="00076524">
            <w:pPr>
              <w:jc w:val="right"/>
              <w:rPr>
                <w:rFonts w:cs="Arial"/>
                <w:szCs w:val="16"/>
              </w:rPr>
            </w:pPr>
            <w:r w:rsidRPr="00F02BC5">
              <w:rPr>
                <w:rFonts w:cs="Arial"/>
                <w:szCs w:val="16"/>
              </w:rPr>
              <w:t>4,321</w:t>
            </w:r>
          </w:p>
        </w:tc>
        <w:tc>
          <w:tcPr>
            <w:tcW w:w="934" w:type="dxa"/>
            <w:tcBorders>
              <w:top w:val="nil"/>
              <w:left w:val="nil"/>
              <w:bottom w:val="nil"/>
              <w:right w:val="nil"/>
            </w:tcBorders>
            <w:shd w:val="clear" w:color="000000" w:fill="FFFFFF"/>
            <w:noWrap/>
            <w:vAlign w:val="center"/>
            <w:hideMark/>
          </w:tcPr>
          <w:p w14:paraId="7F58A2BD" w14:textId="77777777" w:rsidR="00076524" w:rsidRPr="00F02BC5" w:rsidRDefault="00076524">
            <w:pPr>
              <w:jc w:val="right"/>
              <w:rPr>
                <w:rFonts w:cs="Arial"/>
                <w:szCs w:val="16"/>
              </w:rPr>
            </w:pPr>
            <w:r w:rsidRPr="00F02BC5">
              <w:rPr>
                <w:rFonts w:cs="Arial"/>
                <w:szCs w:val="16"/>
              </w:rPr>
              <w:t>2,284</w:t>
            </w:r>
          </w:p>
        </w:tc>
      </w:tr>
      <w:tr w:rsidR="00076524" w:rsidRPr="00F02BC5" w14:paraId="18077326" w14:textId="77777777" w:rsidTr="00076524">
        <w:trPr>
          <w:trHeight w:val="255"/>
        </w:trPr>
        <w:tc>
          <w:tcPr>
            <w:tcW w:w="3540" w:type="dxa"/>
            <w:tcBorders>
              <w:top w:val="nil"/>
              <w:left w:val="nil"/>
              <w:bottom w:val="nil"/>
              <w:right w:val="nil"/>
            </w:tcBorders>
            <w:shd w:val="clear" w:color="000000" w:fill="FFFFFF"/>
            <w:noWrap/>
            <w:vAlign w:val="center"/>
            <w:hideMark/>
          </w:tcPr>
          <w:p w14:paraId="6271AFEE" w14:textId="77777777" w:rsidR="00076524" w:rsidRPr="00F02BC5" w:rsidRDefault="00076524" w:rsidP="00076524">
            <w:pPr>
              <w:ind w:leftChars="100" w:left="320" w:hangingChars="100" w:hanging="160"/>
              <w:rPr>
                <w:rFonts w:cs="Arial"/>
                <w:szCs w:val="16"/>
              </w:rPr>
            </w:pPr>
            <w:r w:rsidRPr="00F02BC5">
              <w:rPr>
                <w:rFonts w:cs="Arial"/>
                <w:szCs w:val="16"/>
              </w:rPr>
              <w:t>Net swap interest expense</w:t>
            </w:r>
          </w:p>
        </w:tc>
        <w:tc>
          <w:tcPr>
            <w:tcW w:w="935" w:type="dxa"/>
            <w:tcBorders>
              <w:top w:val="nil"/>
              <w:left w:val="nil"/>
              <w:bottom w:val="nil"/>
              <w:right w:val="nil"/>
            </w:tcBorders>
            <w:shd w:val="clear" w:color="000000" w:fill="D9D9D9"/>
            <w:noWrap/>
            <w:vAlign w:val="center"/>
            <w:hideMark/>
          </w:tcPr>
          <w:p w14:paraId="3E771B6C" w14:textId="77777777" w:rsidR="00076524" w:rsidRPr="00F02BC5" w:rsidRDefault="00076524">
            <w:pPr>
              <w:jc w:val="right"/>
              <w:rPr>
                <w:rFonts w:cs="Arial"/>
                <w:szCs w:val="16"/>
              </w:rPr>
            </w:pPr>
            <w:r w:rsidRPr="00F02BC5">
              <w:rPr>
                <w:rFonts w:cs="Arial"/>
                <w:szCs w:val="16"/>
              </w:rPr>
              <w:t>(4,798)</w:t>
            </w:r>
          </w:p>
        </w:tc>
        <w:tc>
          <w:tcPr>
            <w:tcW w:w="933" w:type="dxa"/>
            <w:tcBorders>
              <w:top w:val="nil"/>
              <w:left w:val="nil"/>
              <w:bottom w:val="nil"/>
              <w:right w:val="nil"/>
            </w:tcBorders>
            <w:shd w:val="clear" w:color="000000" w:fill="FFFFFF"/>
            <w:noWrap/>
            <w:vAlign w:val="center"/>
            <w:hideMark/>
          </w:tcPr>
          <w:p w14:paraId="7A63CF87" w14:textId="77777777" w:rsidR="00076524" w:rsidRPr="00F02BC5" w:rsidRDefault="00076524">
            <w:pPr>
              <w:jc w:val="right"/>
              <w:rPr>
                <w:rFonts w:cs="Arial"/>
                <w:szCs w:val="16"/>
              </w:rPr>
            </w:pPr>
            <w:r w:rsidRPr="00F02BC5">
              <w:rPr>
                <w:rFonts w:cs="Arial"/>
                <w:szCs w:val="16"/>
              </w:rPr>
              <w:t>(2,804)</w:t>
            </w:r>
          </w:p>
        </w:tc>
        <w:tc>
          <w:tcPr>
            <w:tcW w:w="236" w:type="dxa"/>
            <w:tcBorders>
              <w:top w:val="nil"/>
              <w:left w:val="nil"/>
              <w:bottom w:val="nil"/>
              <w:right w:val="nil"/>
            </w:tcBorders>
            <w:shd w:val="clear" w:color="auto" w:fill="auto"/>
            <w:noWrap/>
            <w:vAlign w:val="center"/>
            <w:hideMark/>
          </w:tcPr>
          <w:p w14:paraId="621D715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E911342" w14:textId="77777777" w:rsidR="00076524" w:rsidRPr="00F02BC5" w:rsidRDefault="00076524">
            <w:pPr>
              <w:jc w:val="right"/>
              <w:rPr>
                <w:rFonts w:cs="Arial"/>
                <w:szCs w:val="16"/>
              </w:rPr>
            </w:pPr>
            <w:r w:rsidRPr="00F02BC5">
              <w:rPr>
                <w:rFonts w:cs="Arial"/>
                <w:szCs w:val="16"/>
              </w:rPr>
              <w:t>(4,857)</w:t>
            </w:r>
          </w:p>
        </w:tc>
        <w:tc>
          <w:tcPr>
            <w:tcW w:w="934" w:type="dxa"/>
            <w:tcBorders>
              <w:top w:val="nil"/>
              <w:left w:val="nil"/>
              <w:bottom w:val="nil"/>
              <w:right w:val="nil"/>
            </w:tcBorders>
            <w:shd w:val="clear" w:color="000000" w:fill="FFFFFF"/>
            <w:noWrap/>
            <w:vAlign w:val="center"/>
            <w:hideMark/>
          </w:tcPr>
          <w:p w14:paraId="3E9C94DB" w14:textId="77777777" w:rsidR="00076524" w:rsidRPr="00F02BC5" w:rsidRDefault="00076524">
            <w:pPr>
              <w:jc w:val="right"/>
              <w:rPr>
                <w:rFonts w:cs="Arial"/>
                <w:szCs w:val="16"/>
              </w:rPr>
            </w:pPr>
            <w:r w:rsidRPr="00F02BC5">
              <w:rPr>
                <w:rFonts w:cs="Arial"/>
                <w:szCs w:val="16"/>
              </w:rPr>
              <w:t>(2,888)</w:t>
            </w:r>
          </w:p>
        </w:tc>
      </w:tr>
      <w:tr w:rsidR="00076524" w:rsidRPr="00F02BC5" w14:paraId="569D684C" w14:textId="77777777" w:rsidTr="00076524">
        <w:trPr>
          <w:trHeight w:val="255"/>
        </w:trPr>
        <w:tc>
          <w:tcPr>
            <w:tcW w:w="3540" w:type="dxa"/>
            <w:tcBorders>
              <w:top w:val="nil"/>
              <w:left w:val="nil"/>
              <w:bottom w:val="nil"/>
              <w:right w:val="nil"/>
            </w:tcBorders>
            <w:shd w:val="clear" w:color="000000" w:fill="FFFFFF"/>
            <w:noWrap/>
            <w:vAlign w:val="center"/>
            <w:hideMark/>
          </w:tcPr>
          <w:p w14:paraId="70D92742" w14:textId="77777777" w:rsidR="00076524" w:rsidRPr="00F02BC5" w:rsidRDefault="00076524" w:rsidP="00076524">
            <w:pPr>
              <w:ind w:left="160" w:hangingChars="100" w:hanging="160"/>
              <w:rPr>
                <w:rFonts w:cs="Arial"/>
                <w:b/>
                <w:bCs/>
                <w:szCs w:val="16"/>
              </w:rPr>
            </w:pPr>
            <w:r w:rsidRPr="00F02BC5">
              <w:rPr>
                <w:rFonts w:cs="Arial"/>
                <w:b/>
                <w:bCs/>
                <w:szCs w:val="16"/>
              </w:rPr>
              <w:t>Net interest on derivatives</w:t>
            </w:r>
          </w:p>
        </w:tc>
        <w:tc>
          <w:tcPr>
            <w:tcW w:w="935" w:type="dxa"/>
            <w:tcBorders>
              <w:top w:val="single" w:sz="4" w:space="0" w:color="auto"/>
              <w:left w:val="nil"/>
              <w:bottom w:val="single" w:sz="4" w:space="0" w:color="auto"/>
              <w:right w:val="nil"/>
            </w:tcBorders>
            <w:shd w:val="clear" w:color="000000" w:fill="D9D9D9"/>
            <w:noWrap/>
            <w:vAlign w:val="center"/>
            <w:hideMark/>
          </w:tcPr>
          <w:p w14:paraId="55C4007E" w14:textId="77777777" w:rsidR="00076524" w:rsidRPr="00F02BC5" w:rsidRDefault="00076524">
            <w:pPr>
              <w:jc w:val="right"/>
              <w:rPr>
                <w:rFonts w:cs="Arial"/>
                <w:b/>
                <w:bCs/>
                <w:szCs w:val="16"/>
              </w:rPr>
            </w:pPr>
            <w:r w:rsidRPr="00F02BC5">
              <w:rPr>
                <w:rFonts w:cs="Arial"/>
                <w:b/>
                <w:bCs/>
                <w:szCs w:val="16"/>
              </w:rPr>
              <w:t>(563)</w:t>
            </w:r>
          </w:p>
        </w:tc>
        <w:tc>
          <w:tcPr>
            <w:tcW w:w="933" w:type="dxa"/>
            <w:tcBorders>
              <w:top w:val="single" w:sz="4" w:space="0" w:color="auto"/>
              <w:left w:val="nil"/>
              <w:bottom w:val="single" w:sz="4" w:space="0" w:color="auto"/>
              <w:right w:val="nil"/>
            </w:tcBorders>
            <w:shd w:val="clear" w:color="000000" w:fill="FFFFFF"/>
            <w:noWrap/>
            <w:vAlign w:val="center"/>
            <w:hideMark/>
          </w:tcPr>
          <w:p w14:paraId="5B53C2CE" w14:textId="77777777" w:rsidR="00076524" w:rsidRPr="00F02BC5" w:rsidRDefault="00076524">
            <w:pPr>
              <w:jc w:val="right"/>
              <w:rPr>
                <w:rFonts w:cs="Arial"/>
                <w:b/>
                <w:bCs/>
                <w:color w:val="000000"/>
                <w:szCs w:val="16"/>
              </w:rPr>
            </w:pPr>
            <w:r w:rsidRPr="00F02BC5">
              <w:rPr>
                <w:rFonts w:cs="Arial"/>
                <w:b/>
                <w:bCs/>
                <w:color w:val="000000"/>
                <w:szCs w:val="16"/>
              </w:rPr>
              <w:t>(622)</w:t>
            </w:r>
          </w:p>
        </w:tc>
        <w:tc>
          <w:tcPr>
            <w:tcW w:w="236" w:type="dxa"/>
            <w:tcBorders>
              <w:top w:val="nil"/>
              <w:left w:val="nil"/>
              <w:bottom w:val="nil"/>
              <w:right w:val="nil"/>
            </w:tcBorders>
            <w:shd w:val="clear" w:color="000000" w:fill="FFFFFF"/>
            <w:noWrap/>
            <w:vAlign w:val="center"/>
            <w:hideMark/>
          </w:tcPr>
          <w:p w14:paraId="37653B4B"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41A079A6" w14:textId="77777777" w:rsidR="00076524" w:rsidRPr="00F02BC5" w:rsidRDefault="00076524">
            <w:pPr>
              <w:jc w:val="right"/>
              <w:rPr>
                <w:rFonts w:cs="Arial"/>
                <w:b/>
                <w:bCs/>
                <w:szCs w:val="16"/>
              </w:rPr>
            </w:pPr>
            <w:r w:rsidRPr="00F02BC5">
              <w:rPr>
                <w:rFonts w:cs="Arial"/>
                <w:b/>
                <w:bCs/>
                <w:szCs w:val="16"/>
              </w:rPr>
              <w:t>(536)</w:t>
            </w:r>
          </w:p>
        </w:tc>
        <w:tc>
          <w:tcPr>
            <w:tcW w:w="934" w:type="dxa"/>
            <w:tcBorders>
              <w:top w:val="single" w:sz="4" w:space="0" w:color="auto"/>
              <w:left w:val="nil"/>
              <w:bottom w:val="single" w:sz="4" w:space="0" w:color="auto"/>
              <w:right w:val="nil"/>
            </w:tcBorders>
            <w:shd w:val="clear" w:color="000000" w:fill="FFFFFF"/>
            <w:noWrap/>
            <w:vAlign w:val="center"/>
            <w:hideMark/>
          </w:tcPr>
          <w:p w14:paraId="4467A122" w14:textId="77777777" w:rsidR="00076524" w:rsidRPr="00F02BC5" w:rsidRDefault="00076524">
            <w:pPr>
              <w:jc w:val="right"/>
              <w:rPr>
                <w:rFonts w:cs="Arial"/>
                <w:b/>
                <w:bCs/>
                <w:color w:val="000000"/>
                <w:szCs w:val="16"/>
              </w:rPr>
            </w:pPr>
            <w:r w:rsidRPr="00F02BC5">
              <w:rPr>
                <w:rFonts w:cs="Arial"/>
                <w:b/>
                <w:bCs/>
                <w:color w:val="000000"/>
                <w:szCs w:val="16"/>
              </w:rPr>
              <w:t>(604)</w:t>
            </w:r>
          </w:p>
        </w:tc>
      </w:tr>
      <w:tr w:rsidR="00076524" w:rsidRPr="00F02BC5" w14:paraId="08A91DDF" w14:textId="77777777" w:rsidTr="00076524">
        <w:trPr>
          <w:trHeight w:val="255"/>
        </w:trPr>
        <w:tc>
          <w:tcPr>
            <w:tcW w:w="3540" w:type="dxa"/>
            <w:tcBorders>
              <w:top w:val="nil"/>
              <w:left w:val="nil"/>
              <w:bottom w:val="nil"/>
              <w:right w:val="nil"/>
            </w:tcBorders>
            <w:shd w:val="clear" w:color="000000" w:fill="FFFFFF"/>
            <w:noWrap/>
            <w:vAlign w:val="bottom"/>
            <w:hideMark/>
          </w:tcPr>
          <w:p w14:paraId="6FB7085E"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5BC8F967"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FFFFFF"/>
            <w:noWrap/>
            <w:vAlign w:val="bottom"/>
            <w:hideMark/>
          </w:tcPr>
          <w:p w14:paraId="4814DCFA" w14:textId="77777777" w:rsidR="00076524" w:rsidRPr="00F02BC5" w:rsidRDefault="00076524">
            <w:pPr>
              <w:rPr>
                <w:rFonts w:cs="Arial"/>
                <w:sz w:val="20"/>
              </w:rPr>
            </w:pPr>
            <w:r w:rsidRPr="00F02BC5">
              <w:rPr>
                <w:rFonts w:cs="Arial"/>
                <w:sz w:val="20"/>
              </w:rPr>
              <w:t> </w:t>
            </w:r>
          </w:p>
        </w:tc>
        <w:tc>
          <w:tcPr>
            <w:tcW w:w="236" w:type="dxa"/>
            <w:tcBorders>
              <w:top w:val="nil"/>
              <w:left w:val="nil"/>
              <w:bottom w:val="nil"/>
              <w:right w:val="nil"/>
            </w:tcBorders>
            <w:shd w:val="clear" w:color="000000" w:fill="FFFFFF"/>
            <w:noWrap/>
            <w:vAlign w:val="bottom"/>
            <w:hideMark/>
          </w:tcPr>
          <w:p w14:paraId="636E469F"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D9D9D9"/>
            <w:noWrap/>
            <w:vAlign w:val="bottom"/>
            <w:hideMark/>
          </w:tcPr>
          <w:p w14:paraId="18983FDE" w14:textId="77777777" w:rsidR="00076524" w:rsidRPr="00F02BC5" w:rsidRDefault="00076524">
            <w:pPr>
              <w:rPr>
                <w:rFonts w:cs="Arial"/>
                <w:sz w:val="20"/>
              </w:rPr>
            </w:pPr>
            <w:r w:rsidRPr="00F02BC5">
              <w:rPr>
                <w:rFonts w:cs="Arial"/>
                <w:sz w:val="20"/>
              </w:rPr>
              <w:t> </w:t>
            </w:r>
          </w:p>
        </w:tc>
        <w:tc>
          <w:tcPr>
            <w:tcW w:w="934" w:type="dxa"/>
            <w:tcBorders>
              <w:top w:val="nil"/>
              <w:left w:val="nil"/>
              <w:bottom w:val="nil"/>
              <w:right w:val="nil"/>
            </w:tcBorders>
            <w:shd w:val="clear" w:color="000000" w:fill="FFFFFF"/>
            <w:noWrap/>
            <w:vAlign w:val="bottom"/>
            <w:hideMark/>
          </w:tcPr>
          <w:p w14:paraId="23D6F607" w14:textId="77777777" w:rsidR="00076524" w:rsidRPr="00F02BC5" w:rsidRDefault="00076524">
            <w:pPr>
              <w:rPr>
                <w:rFonts w:cs="Arial"/>
                <w:sz w:val="20"/>
              </w:rPr>
            </w:pPr>
            <w:r w:rsidRPr="00F02BC5">
              <w:rPr>
                <w:rFonts w:cs="Arial"/>
                <w:sz w:val="20"/>
              </w:rPr>
              <w:t> </w:t>
            </w:r>
          </w:p>
        </w:tc>
      </w:tr>
      <w:tr w:rsidR="00076524" w:rsidRPr="00F02BC5" w14:paraId="7973D4F7" w14:textId="77777777" w:rsidTr="00076524">
        <w:trPr>
          <w:trHeight w:val="255"/>
        </w:trPr>
        <w:tc>
          <w:tcPr>
            <w:tcW w:w="3540" w:type="dxa"/>
            <w:tcBorders>
              <w:top w:val="nil"/>
              <w:left w:val="nil"/>
              <w:bottom w:val="nil"/>
              <w:right w:val="nil"/>
            </w:tcBorders>
            <w:shd w:val="clear" w:color="000000" w:fill="FFFFFF"/>
            <w:noWrap/>
            <w:vAlign w:val="center"/>
            <w:hideMark/>
          </w:tcPr>
          <w:p w14:paraId="5AEBB7BF" w14:textId="77777777" w:rsidR="00076524" w:rsidRPr="00F02BC5" w:rsidRDefault="00076524" w:rsidP="00076524">
            <w:pPr>
              <w:ind w:left="160" w:hangingChars="100" w:hanging="160"/>
              <w:rPr>
                <w:rFonts w:cs="Arial"/>
                <w:b/>
                <w:bCs/>
                <w:szCs w:val="16"/>
              </w:rPr>
            </w:pPr>
            <w:r w:rsidRPr="00F02BC5">
              <w:rPr>
                <w:rFonts w:cs="Arial"/>
                <w:b/>
                <w:bCs/>
                <w:szCs w:val="16"/>
              </w:rPr>
              <w:t>Fair value through profit or loss</w:t>
            </w:r>
          </w:p>
        </w:tc>
        <w:tc>
          <w:tcPr>
            <w:tcW w:w="935" w:type="dxa"/>
            <w:tcBorders>
              <w:top w:val="nil"/>
              <w:left w:val="nil"/>
              <w:bottom w:val="nil"/>
              <w:right w:val="nil"/>
            </w:tcBorders>
            <w:shd w:val="clear" w:color="000000" w:fill="D9D9D9"/>
            <w:noWrap/>
            <w:vAlign w:val="center"/>
            <w:hideMark/>
          </w:tcPr>
          <w:p w14:paraId="1FF4FC05"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center"/>
            <w:hideMark/>
          </w:tcPr>
          <w:p w14:paraId="1475194C"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6B58250A"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F91E5D2"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center"/>
            <w:hideMark/>
          </w:tcPr>
          <w:p w14:paraId="0B2A866E" w14:textId="77777777" w:rsidR="00076524" w:rsidRPr="00F02BC5" w:rsidRDefault="00076524">
            <w:pPr>
              <w:jc w:val="right"/>
              <w:rPr>
                <w:rFonts w:cs="Arial"/>
                <w:b/>
                <w:bCs/>
                <w:szCs w:val="16"/>
              </w:rPr>
            </w:pPr>
            <w:r w:rsidRPr="00F02BC5">
              <w:rPr>
                <w:rFonts w:cs="Arial"/>
                <w:b/>
                <w:bCs/>
                <w:szCs w:val="16"/>
              </w:rPr>
              <w:t> </w:t>
            </w:r>
          </w:p>
        </w:tc>
      </w:tr>
      <w:tr w:rsidR="00076524" w:rsidRPr="00F02BC5" w14:paraId="6A2EFDC2" w14:textId="77777777" w:rsidTr="00076524">
        <w:trPr>
          <w:trHeight w:val="255"/>
        </w:trPr>
        <w:tc>
          <w:tcPr>
            <w:tcW w:w="3540" w:type="dxa"/>
            <w:tcBorders>
              <w:top w:val="nil"/>
              <w:left w:val="nil"/>
              <w:bottom w:val="nil"/>
              <w:right w:val="nil"/>
            </w:tcBorders>
            <w:shd w:val="clear" w:color="000000" w:fill="FFFFFF"/>
            <w:noWrap/>
            <w:vAlign w:val="center"/>
            <w:hideMark/>
          </w:tcPr>
          <w:p w14:paraId="6BBE11F9"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Net fair value losses - financial instruments</w:t>
            </w:r>
          </w:p>
        </w:tc>
        <w:tc>
          <w:tcPr>
            <w:tcW w:w="935" w:type="dxa"/>
            <w:tcBorders>
              <w:top w:val="nil"/>
              <w:left w:val="nil"/>
              <w:bottom w:val="nil"/>
              <w:right w:val="nil"/>
            </w:tcBorders>
            <w:shd w:val="clear" w:color="000000" w:fill="D9D9D9"/>
            <w:noWrap/>
            <w:vAlign w:val="center"/>
            <w:hideMark/>
          </w:tcPr>
          <w:p w14:paraId="75C45C3D" w14:textId="77777777" w:rsidR="00076524" w:rsidRPr="00F02BC5" w:rsidRDefault="00076524">
            <w:pPr>
              <w:jc w:val="right"/>
              <w:rPr>
                <w:rFonts w:cs="Arial"/>
                <w:szCs w:val="16"/>
              </w:rPr>
            </w:pPr>
            <w:r w:rsidRPr="00F02BC5">
              <w:rPr>
                <w:rFonts w:cs="Arial"/>
                <w:szCs w:val="16"/>
              </w:rPr>
              <w:t>(18,005)</w:t>
            </w:r>
          </w:p>
        </w:tc>
        <w:tc>
          <w:tcPr>
            <w:tcW w:w="933" w:type="dxa"/>
            <w:tcBorders>
              <w:top w:val="nil"/>
              <w:left w:val="nil"/>
              <w:bottom w:val="nil"/>
              <w:right w:val="nil"/>
            </w:tcBorders>
            <w:shd w:val="clear" w:color="000000" w:fill="FFFFFF"/>
            <w:noWrap/>
            <w:vAlign w:val="center"/>
            <w:hideMark/>
          </w:tcPr>
          <w:p w14:paraId="091387D3" w14:textId="77777777" w:rsidR="00076524" w:rsidRPr="00F02BC5" w:rsidRDefault="00076524">
            <w:pPr>
              <w:jc w:val="right"/>
              <w:rPr>
                <w:rFonts w:cs="Arial"/>
                <w:szCs w:val="16"/>
              </w:rPr>
            </w:pPr>
            <w:r w:rsidRPr="00F02BC5">
              <w:rPr>
                <w:rFonts w:cs="Arial"/>
                <w:szCs w:val="16"/>
              </w:rPr>
              <w:t>(31,128)</w:t>
            </w:r>
          </w:p>
        </w:tc>
        <w:tc>
          <w:tcPr>
            <w:tcW w:w="236" w:type="dxa"/>
            <w:tcBorders>
              <w:top w:val="nil"/>
              <w:left w:val="nil"/>
              <w:bottom w:val="nil"/>
              <w:right w:val="nil"/>
            </w:tcBorders>
            <w:shd w:val="clear" w:color="auto" w:fill="auto"/>
            <w:noWrap/>
            <w:vAlign w:val="center"/>
            <w:hideMark/>
          </w:tcPr>
          <w:p w14:paraId="4D4E604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2D0473A" w14:textId="77777777" w:rsidR="00076524" w:rsidRPr="00F02BC5" w:rsidRDefault="00076524">
            <w:pPr>
              <w:jc w:val="right"/>
              <w:rPr>
                <w:rFonts w:cs="Arial"/>
                <w:szCs w:val="16"/>
              </w:rPr>
            </w:pPr>
            <w:r w:rsidRPr="00F02BC5">
              <w:rPr>
                <w:rFonts w:cs="Arial"/>
                <w:szCs w:val="16"/>
              </w:rPr>
              <w:t>(18,204)</w:t>
            </w:r>
          </w:p>
        </w:tc>
        <w:tc>
          <w:tcPr>
            <w:tcW w:w="934" w:type="dxa"/>
            <w:tcBorders>
              <w:top w:val="nil"/>
              <w:left w:val="nil"/>
              <w:bottom w:val="nil"/>
              <w:right w:val="nil"/>
            </w:tcBorders>
            <w:shd w:val="clear" w:color="000000" w:fill="FFFFFF"/>
            <w:noWrap/>
            <w:vAlign w:val="center"/>
            <w:hideMark/>
          </w:tcPr>
          <w:p w14:paraId="1B496832" w14:textId="77777777" w:rsidR="00076524" w:rsidRPr="00F02BC5" w:rsidRDefault="00076524">
            <w:pPr>
              <w:jc w:val="right"/>
              <w:rPr>
                <w:rFonts w:cs="Arial"/>
                <w:szCs w:val="16"/>
              </w:rPr>
            </w:pPr>
            <w:r w:rsidRPr="00F02BC5">
              <w:rPr>
                <w:rFonts w:cs="Arial"/>
                <w:szCs w:val="16"/>
              </w:rPr>
              <w:t>(31,040)</w:t>
            </w:r>
          </w:p>
        </w:tc>
      </w:tr>
      <w:tr w:rsidR="00076524" w:rsidRPr="00F02BC5" w14:paraId="45326AA1" w14:textId="77777777" w:rsidTr="00076524">
        <w:trPr>
          <w:trHeight w:val="255"/>
        </w:trPr>
        <w:tc>
          <w:tcPr>
            <w:tcW w:w="3540" w:type="dxa"/>
            <w:tcBorders>
              <w:top w:val="nil"/>
              <w:left w:val="nil"/>
              <w:bottom w:val="nil"/>
              <w:right w:val="nil"/>
            </w:tcBorders>
            <w:shd w:val="clear" w:color="000000" w:fill="FFFFFF"/>
            <w:noWrap/>
            <w:vAlign w:val="center"/>
            <w:hideMark/>
          </w:tcPr>
          <w:p w14:paraId="27C9F324"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Net fair value gains/(losses) - investment properties</w:t>
            </w:r>
          </w:p>
        </w:tc>
        <w:tc>
          <w:tcPr>
            <w:tcW w:w="935" w:type="dxa"/>
            <w:tcBorders>
              <w:top w:val="nil"/>
              <w:left w:val="nil"/>
              <w:bottom w:val="nil"/>
              <w:right w:val="nil"/>
            </w:tcBorders>
            <w:shd w:val="clear" w:color="000000" w:fill="D9D9D9"/>
            <w:noWrap/>
            <w:vAlign w:val="center"/>
            <w:hideMark/>
          </w:tcPr>
          <w:p w14:paraId="098162A1" w14:textId="77777777" w:rsidR="00076524" w:rsidRPr="00F02BC5" w:rsidRDefault="00076524">
            <w:pPr>
              <w:jc w:val="right"/>
              <w:rPr>
                <w:rFonts w:cs="Arial"/>
                <w:szCs w:val="16"/>
              </w:rPr>
            </w:pPr>
            <w:r w:rsidRPr="00F02BC5">
              <w:rPr>
                <w:rFonts w:cs="Arial"/>
                <w:szCs w:val="16"/>
              </w:rPr>
              <w:t>1</w:t>
            </w:r>
          </w:p>
        </w:tc>
        <w:tc>
          <w:tcPr>
            <w:tcW w:w="933" w:type="dxa"/>
            <w:tcBorders>
              <w:top w:val="nil"/>
              <w:left w:val="nil"/>
              <w:bottom w:val="nil"/>
              <w:right w:val="nil"/>
            </w:tcBorders>
            <w:shd w:val="clear" w:color="000000" w:fill="FFFFFF"/>
            <w:noWrap/>
            <w:vAlign w:val="center"/>
            <w:hideMark/>
          </w:tcPr>
          <w:p w14:paraId="43B176F5" w14:textId="77777777" w:rsidR="00076524" w:rsidRPr="00F02BC5" w:rsidRDefault="00076524">
            <w:pPr>
              <w:jc w:val="right"/>
              <w:rPr>
                <w:rFonts w:cs="Arial"/>
                <w:szCs w:val="16"/>
              </w:rPr>
            </w:pPr>
            <w:r w:rsidRPr="00F02BC5">
              <w:rPr>
                <w:rFonts w:cs="Arial"/>
                <w:szCs w:val="16"/>
              </w:rPr>
              <w:t>1</w:t>
            </w:r>
          </w:p>
        </w:tc>
        <w:tc>
          <w:tcPr>
            <w:tcW w:w="236" w:type="dxa"/>
            <w:tcBorders>
              <w:top w:val="nil"/>
              <w:left w:val="nil"/>
              <w:bottom w:val="nil"/>
              <w:right w:val="nil"/>
            </w:tcBorders>
            <w:shd w:val="clear" w:color="auto" w:fill="auto"/>
            <w:noWrap/>
            <w:vAlign w:val="center"/>
            <w:hideMark/>
          </w:tcPr>
          <w:p w14:paraId="0A2D5EE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99DE1B1" w14:textId="77777777" w:rsidR="00076524" w:rsidRPr="00F02BC5" w:rsidRDefault="00076524">
            <w:pPr>
              <w:jc w:val="right"/>
              <w:rPr>
                <w:rFonts w:cs="Arial"/>
                <w:szCs w:val="16"/>
              </w:rPr>
            </w:pPr>
            <w:r w:rsidRPr="00F02BC5">
              <w:rPr>
                <w:rFonts w:cs="Arial"/>
                <w:szCs w:val="16"/>
              </w:rPr>
              <w:t>(3)</w:t>
            </w:r>
          </w:p>
        </w:tc>
        <w:tc>
          <w:tcPr>
            <w:tcW w:w="934" w:type="dxa"/>
            <w:tcBorders>
              <w:top w:val="nil"/>
              <w:left w:val="nil"/>
              <w:bottom w:val="nil"/>
              <w:right w:val="nil"/>
            </w:tcBorders>
            <w:shd w:val="clear" w:color="000000" w:fill="FFFFFF"/>
            <w:noWrap/>
            <w:vAlign w:val="center"/>
            <w:hideMark/>
          </w:tcPr>
          <w:p w14:paraId="08E7F1C3" w14:textId="77777777" w:rsidR="00076524" w:rsidRPr="00F02BC5" w:rsidRDefault="00076524">
            <w:pPr>
              <w:jc w:val="right"/>
              <w:rPr>
                <w:rFonts w:cs="Arial"/>
                <w:szCs w:val="16"/>
              </w:rPr>
            </w:pPr>
            <w:r w:rsidRPr="00F02BC5">
              <w:rPr>
                <w:rFonts w:cs="Arial"/>
                <w:szCs w:val="16"/>
              </w:rPr>
              <w:t>12</w:t>
            </w:r>
          </w:p>
        </w:tc>
      </w:tr>
      <w:tr w:rsidR="00076524" w:rsidRPr="00F02BC5" w14:paraId="4403BB1F" w14:textId="77777777" w:rsidTr="00076524">
        <w:trPr>
          <w:trHeight w:val="255"/>
        </w:trPr>
        <w:tc>
          <w:tcPr>
            <w:tcW w:w="3540" w:type="dxa"/>
            <w:tcBorders>
              <w:top w:val="nil"/>
              <w:left w:val="nil"/>
              <w:bottom w:val="nil"/>
              <w:right w:val="nil"/>
            </w:tcBorders>
            <w:shd w:val="clear" w:color="000000" w:fill="FFFFFF"/>
            <w:noWrap/>
            <w:vAlign w:val="center"/>
            <w:hideMark/>
          </w:tcPr>
          <w:p w14:paraId="3A318372" w14:textId="77777777" w:rsidR="00076524" w:rsidRPr="00F02BC5" w:rsidRDefault="00076524" w:rsidP="00076524">
            <w:pPr>
              <w:ind w:left="160" w:hangingChars="100" w:hanging="160"/>
              <w:rPr>
                <w:rFonts w:cs="Arial"/>
                <w:b/>
                <w:bCs/>
                <w:szCs w:val="16"/>
              </w:rPr>
            </w:pPr>
            <w:r w:rsidRPr="00F02BC5">
              <w:rPr>
                <w:rFonts w:cs="Arial"/>
                <w:b/>
                <w:bCs/>
                <w:szCs w:val="16"/>
              </w:rPr>
              <w:t>Net fair value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188C87E7" w14:textId="77777777" w:rsidR="00076524" w:rsidRPr="00F02BC5" w:rsidRDefault="00076524">
            <w:pPr>
              <w:jc w:val="right"/>
              <w:rPr>
                <w:rFonts w:cs="Arial"/>
                <w:b/>
                <w:bCs/>
                <w:szCs w:val="16"/>
              </w:rPr>
            </w:pPr>
            <w:r w:rsidRPr="00F02BC5">
              <w:rPr>
                <w:rFonts w:cs="Arial"/>
                <w:b/>
                <w:bCs/>
                <w:szCs w:val="16"/>
              </w:rPr>
              <w:t>(18,004)</w:t>
            </w:r>
          </w:p>
        </w:tc>
        <w:tc>
          <w:tcPr>
            <w:tcW w:w="933" w:type="dxa"/>
            <w:tcBorders>
              <w:top w:val="single" w:sz="4" w:space="0" w:color="auto"/>
              <w:left w:val="nil"/>
              <w:bottom w:val="single" w:sz="4" w:space="0" w:color="auto"/>
              <w:right w:val="nil"/>
            </w:tcBorders>
            <w:shd w:val="clear" w:color="000000" w:fill="FFFFFF"/>
            <w:noWrap/>
            <w:vAlign w:val="center"/>
            <w:hideMark/>
          </w:tcPr>
          <w:p w14:paraId="62467A70" w14:textId="77777777" w:rsidR="00076524" w:rsidRPr="00F02BC5" w:rsidRDefault="00076524">
            <w:pPr>
              <w:jc w:val="right"/>
              <w:rPr>
                <w:rFonts w:cs="Arial"/>
                <w:b/>
                <w:bCs/>
                <w:color w:val="000000"/>
                <w:szCs w:val="16"/>
              </w:rPr>
            </w:pPr>
            <w:r w:rsidRPr="00F02BC5">
              <w:rPr>
                <w:rFonts w:cs="Arial"/>
                <w:b/>
                <w:bCs/>
                <w:color w:val="000000"/>
                <w:szCs w:val="16"/>
              </w:rPr>
              <w:t>(31,127)</w:t>
            </w:r>
          </w:p>
        </w:tc>
        <w:tc>
          <w:tcPr>
            <w:tcW w:w="236" w:type="dxa"/>
            <w:tcBorders>
              <w:top w:val="nil"/>
              <w:left w:val="nil"/>
              <w:bottom w:val="nil"/>
              <w:right w:val="nil"/>
            </w:tcBorders>
            <w:shd w:val="clear" w:color="000000" w:fill="FFFFFF"/>
            <w:noWrap/>
            <w:vAlign w:val="center"/>
            <w:hideMark/>
          </w:tcPr>
          <w:p w14:paraId="44D40C8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15F08755" w14:textId="77777777" w:rsidR="00076524" w:rsidRPr="00F02BC5" w:rsidRDefault="00076524">
            <w:pPr>
              <w:jc w:val="right"/>
              <w:rPr>
                <w:rFonts w:cs="Arial"/>
                <w:b/>
                <w:bCs/>
                <w:szCs w:val="16"/>
              </w:rPr>
            </w:pPr>
            <w:r w:rsidRPr="00F02BC5">
              <w:rPr>
                <w:rFonts w:cs="Arial"/>
                <w:b/>
                <w:bCs/>
                <w:szCs w:val="16"/>
              </w:rPr>
              <w:t>(18,207)</w:t>
            </w:r>
          </w:p>
        </w:tc>
        <w:tc>
          <w:tcPr>
            <w:tcW w:w="934" w:type="dxa"/>
            <w:tcBorders>
              <w:top w:val="single" w:sz="4" w:space="0" w:color="auto"/>
              <w:left w:val="nil"/>
              <w:bottom w:val="single" w:sz="4" w:space="0" w:color="auto"/>
              <w:right w:val="nil"/>
            </w:tcBorders>
            <w:shd w:val="clear" w:color="000000" w:fill="FFFFFF"/>
            <w:noWrap/>
            <w:vAlign w:val="center"/>
            <w:hideMark/>
          </w:tcPr>
          <w:p w14:paraId="478492E2" w14:textId="77777777" w:rsidR="00076524" w:rsidRPr="00F02BC5" w:rsidRDefault="00076524">
            <w:pPr>
              <w:jc w:val="right"/>
              <w:rPr>
                <w:rFonts w:cs="Arial"/>
                <w:b/>
                <w:bCs/>
                <w:color w:val="000000"/>
                <w:szCs w:val="16"/>
              </w:rPr>
            </w:pPr>
            <w:r w:rsidRPr="00F02BC5">
              <w:rPr>
                <w:rFonts w:cs="Arial"/>
                <w:b/>
                <w:bCs/>
                <w:color w:val="000000"/>
                <w:szCs w:val="16"/>
              </w:rPr>
              <w:t>(31,028)</w:t>
            </w:r>
          </w:p>
        </w:tc>
      </w:tr>
      <w:tr w:rsidR="00076524" w:rsidRPr="00F02BC5" w14:paraId="7A05FD2B" w14:textId="77777777" w:rsidTr="00076524">
        <w:trPr>
          <w:trHeight w:val="255"/>
        </w:trPr>
        <w:tc>
          <w:tcPr>
            <w:tcW w:w="3540" w:type="dxa"/>
            <w:tcBorders>
              <w:top w:val="nil"/>
              <w:left w:val="nil"/>
              <w:bottom w:val="nil"/>
              <w:right w:val="nil"/>
            </w:tcBorders>
            <w:shd w:val="clear" w:color="000000" w:fill="FFFFFF"/>
            <w:noWrap/>
            <w:vAlign w:val="bottom"/>
            <w:hideMark/>
          </w:tcPr>
          <w:p w14:paraId="5E2E77FD"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7BE1C0C"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FFFFFF"/>
            <w:noWrap/>
            <w:vAlign w:val="bottom"/>
            <w:hideMark/>
          </w:tcPr>
          <w:p w14:paraId="1346CADC" w14:textId="77777777" w:rsidR="00076524" w:rsidRPr="00F02BC5" w:rsidRDefault="00076524">
            <w:pPr>
              <w:rPr>
                <w:rFonts w:cs="Arial"/>
                <w:sz w:val="20"/>
              </w:rPr>
            </w:pPr>
            <w:r w:rsidRPr="00F02BC5">
              <w:rPr>
                <w:rFonts w:cs="Arial"/>
                <w:sz w:val="20"/>
              </w:rPr>
              <w:t> </w:t>
            </w:r>
          </w:p>
        </w:tc>
        <w:tc>
          <w:tcPr>
            <w:tcW w:w="236" w:type="dxa"/>
            <w:tcBorders>
              <w:top w:val="nil"/>
              <w:left w:val="nil"/>
              <w:bottom w:val="nil"/>
              <w:right w:val="nil"/>
            </w:tcBorders>
            <w:shd w:val="clear" w:color="000000" w:fill="FFFFFF"/>
            <w:noWrap/>
            <w:vAlign w:val="bottom"/>
            <w:hideMark/>
          </w:tcPr>
          <w:p w14:paraId="1DE10CE0"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D9D9D9"/>
            <w:noWrap/>
            <w:vAlign w:val="bottom"/>
            <w:hideMark/>
          </w:tcPr>
          <w:p w14:paraId="5DB7B4A1" w14:textId="77777777" w:rsidR="00076524" w:rsidRPr="00F02BC5" w:rsidRDefault="00076524">
            <w:pPr>
              <w:rPr>
                <w:rFonts w:cs="Arial"/>
                <w:sz w:val="20"/>
              </w:rPr>
            </w:pPr>
            <w:r w:rsidRPr="00F02BC5">
              <w:rPr>
                <w:rFonts w:cs="Arial"/>
                <w:sz w:val="20"/>
              </w:rPr>
              <w:t> </w:t>
            </w:r>
          </w:p>
        </w:tc>
        <w:tc>
          <w:tcPr>
            <w:tcW w:w="934" w:type="dxa"/>
            <w:tcBorders>
              <w:top w:val="nil"/>
              <w:left w:val="nil"/>
              <w:bottom w:val="nil"/>
              <w:right w:val="nil"/>
            </w:tcBorders>
            <w:shd w:val="clear" w:color="000000" w:fill="FFFFFF"/>
            <w:noWrap/>
            <w:vAlign w:val="bottom"/>
            <w:hideMark/>
          </w:tcPr>
          <w:p w14:paraId="6B997AB9" w14:textId="77777777" w:rsidR="00076524" w:rsidRPr="00F02BC5" w:rsidRDefault="00076524">
            <w:pPr>
              <w:rPr>
                <w:rFonts w:cs="Arial"/>
                <w:sz w:val="20"/>
              </w:rPr>
            </w:pPr>
            <w:r w:rsidRPr="00F02BC5">
              <w:rPr>
                <w:rFonts w:cs="Arial"/>
                <w:sz w:val="20"/>
              </w:rPr>
              <w:t> </w:t>
            </w:r>
          </w:p>
        </w:tc>
      </w:tr>
      <w:tr w:rsidR="00076524" w:rsidRPr="00F02BC5" w14:paraId="4D4D2FC4" w14:textId="77777777" w:rsidTr="00076524">
        <w:trPr>
          <w:trHeight w:val="255"/>
        </w:trPr>
        <w:tc>
          <w:tcPr>
            <w:tcW w:w="3540" w:type="dxa"/>
            <w:tcBorders>
              <w:top w:val="nil"/>
              <w:left w:val="nil"/>
              <w:bottom w:val="nil"/>
              <w:right w:val="nil"/>
            </w:tcBorders>
            <w:shd w:val="clear" w:color="000000" w:fill="FFFFFF"/>
            <w:noWrap/>
            <w:vAlign w:val="center"/>
            <w:hideMark/>
          </w:tcPr>
          <w:p w14:paraId="52CE6576" w14:textId="77777777" w:rsidR="00076524" w:rsidRPr="00F02BC5" w:rsidRDefault="00076524" w:rsidP="00076524">
            <w:pPr>
              <w:ind w:left="160" w:hangingChars="100" w:hanging="160"/>
              <w:rPr>
                <w:rFonts w:cs="Arial"/>
                <w:b/>
                <w:bCs/>
                <w:szCs w:val="16"/>
              </w:rPr>
            </w:pPr>
            <w:r w:rsidRPr="00F02BC5">
              <w:rPr>
                <w:rFonts w:cs="Arial"/>
                <w:b/>
                <w:bCs/>
                <w:szCs w:val="16"/>
              </w:rPr>
              <w:t>Other</w:t>
            </w:r>
          </w:p>
        </w:tc>
        <w:tc>
          <w:tcPr>
            <w:tcW w:w="935" w:type="dxa"/>
            <w:tcBorders>
              <w:top w:val="nil"/>
              <w:left w:val="nil"/>
              <w:bottom w:val="nil"/>
              <w:right w:val="nil"/>
            </w:tcBorders>
            <w:shd w:val="clear" w:color="000000" w:fill="D9D9D9"/>
            <w:noWrap/>
            <w:vAlign w:val="center"/>
            <w:hideMark/>
          </w:tcPr>
          <w:p w14:paraId="53175009"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center"/>
            <w:hideMark/>
          </w:tcPr>
          <w:p w14:paraId="40663FE3"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2DADC06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DBB208E"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center"/>
            <w:hideMark/>
          </w:tcPr>
          <w:p w14:paraId="0EDCF26E" w14:textId="77777777" w:rsidR="00076524" w:rsidRPr="00F02BC5" w:rsidRDefault="00076524">
            <w:pPr>
              <w:jc w:val="right"/>
              <w:rPr>
                <w:rFonts w:cs="Arial"/>
                <w:b/>
                <w:bCs/>
                <w:szCs w:val="16"/>
              </w:rPr>
            </w:pPr>
            <w:r w:rsidRPr="00F02BC5">
              <w:rPr>
                <w:rFonts w:cs="Arial"/>
                <w:b/>
                <w:bCs/>
                <w:szCs w:val="16"/>
              </w:rPr>
              <w:t> </w:t>
            </w:r>
          </w:p>
        </w:tc>
      </w:tr>
      <w:tr w:rsidR="00076524" w:rsidRPr="00F02BC5" w14:paraId="0AF4BF16" w14:textId="77777777" w:rsidTr="00076524">
        <w:trPr>
          <w:trHeight w:val="255"/>
        </w:trPr>
        <w:tc>
          <w:tcPr>
            <w:tcW w:w="3540" w:type="dxa"/>
            <w:tcBorders>
              <w:top w:val="nil"/>
              <w:left w:val="nil"/>
              <w:bottom w:val="nil"/>
              <w:right w:val="nil"/>
            </w:tcBorders>
            <w:shd w:val="clear" w:color="000000" w:fill="FFFFFF"/>
            <w:noWrap/>
            <w:vAlign w:val="center"/>
            <w:hideMark/>
          </w:tcPr>
          <w:p w14:paraId="252E48D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Net repurchase premia</w:t>
            </w:r>
          </w:p>
        </w:tc>
        <w:tc>
          <w:tcPr>
            <w:tcW w:w="935" w:type="dxa"/>
            <w:tcBorders>
              <w:top w:val="nil"/>
              <w:left w:val="nil"/>
              <w:bottom w:val="nil"/>
              <w:right w:val="nil"/>
            </w:tcBorders>
            <w:shd w:val="clear" w:color="000000" w:fill="D9D9D9"/>
            <w:noWrap/>
            <w:vAlign w:val="center"/>
            <w:hideMark/>
          </w:tcPr>
          <w:p w14:paraId="7BAC793A" w14:textId="77777777" w:rsidR="00076524" w:rsidRPr="00F02BC5" w:rsidRDefault="00076524">
            <w:pPr>
              <w:jc w:val="right"/>
              <w:rPr>
                <w:rFonts w:cs="Arial"/>
                <w:szCs w:val="16"/>
              </w:rPr>
            </w:pPr>
            <w:r w:rsidRPr="00F02BC5">
              <w:rPr>
                <w:rFonts w:cs="Arial"/>
                <w:szCs w:val="16"/>
              </w:rPr>
              <w:t>(399)</w:t>
            </w:r>
          </w:p>
        </w:tc>
        <w:tc>
          <w:tcPr>
            <w:tcW w:w="933" w:type="dxa"/>
            <w:tcBorders>
              <w:top w:val="nil"/>
              <w:left w:val="nil"/>
              <w:bottom w:val="nil"/>
              <w:right w:val="nil"/>
            </w:tcBorders>
            <w:shd w:val="clear" w:color="000000" w:fill="FFFFFF"/>
            <w:noWrap/>
            <w:vAlign w:val="center"/>
            <w:hideMark/>
          </w:tcPr>
          <w:p w14:paraId="22B39737" w14:textId="77777777" w:rsidR="00076524" w:rsidRPr="00F02BC5" w:rsidRDefault="00076524">
            <w:pPr>
              <w:jc w:val="right"/>
              <w:rPr>
                <w:rFonts w:cs="Arial"/>
                <w:szCs w:val="16"/>
              </w:rPr>
            </w:pPr>
            <w:r w:rsidRPr="00F02BC5">
              <w:rPr>
                <w:rFonts w:cs="Arial"/>
                <w:szCs w:val="16"/>
              </w:rPr>
              <w:t>(896)</w:t>
            </w:r>
          </w:p>
        </w:tc>
        <w:tc>
          <w:tcPr>
            <w:tcW w:w="236" w:type="dxa"/>
            <w:tcBorders>
              <w:top w:val="nil"/>
              <w:left w:val="nil"/>
              <w:bottom w:val="nil"/>
              <w:right w:val="nil"/>
            </w:tcBorders>
            <w:shd w:val="clear" w:color="auto" w:fill="auto"/>
            <w:noWrap/>
            <w:vAlign w:val="center"/>
            <w:hideMark/>
          </w:tcPr>
          <w:p w14:paraId="5EBCD73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D9A638E" w14:textId="77777777" w:rsidR="00076524" w:rsidRPr="00F02BC5" w:rsidRDefault="00076524">
            <w:pPr>
              <w:jc w:val="right"/>
              <w:rPr>
                <w:rFonts w:cs="Arial"/>
                <w:szCs w:val="16"/>
              </w:rPr>
            </w:pPr>
            <w:r w:rsidRPr="00F02BC5">
              <w:rPr>
                <w:rFonts w:cs="Arial"/>
                <w:szCs w:val="16"/>
              </w:rPr>
              <w:t>(399)</w:t>
            </w:r>
          </w:p>
        </w:tc>
        <w:tc>
          <w:tcPr>
            <w:tcW w:w="934" w:type="dxa"/>
            <w:tcBorders>
              <w:top w:val="nil"/>
              <w:left w:val="nil"/>
              <w:bottom w:val="nil"/>
              <w:right w:val="nil"/>
            </w:tcBorders>
            <w:shd w:val="clear" w:color="000000" w:fill="FFFFFF"/>
            <w:noWrap/>
            <w:vAlign w:val="center"/>
            <w:hideMark/>
          </w:tcPr>
          <w:p w14:paraId="76EA05FD" w14:textId="77777777" w:rsidR="00076524" w:rsidRPr="00F02BC5" w:rsidRDefault="00076524">
            <w:pPr>
              <w:jc w:val="right"/>
              <w:rPr>
                <w:rFonts w:cs="Arial"/>
                <w:szCs w:val="16"/>
              </w:rPr>
            </w:pPr>
            <w:r w:rsidRPr="00F02BC5">
              <w:rPr>
                <w:rFonts w:cs="Arial"/>
                <w:szCs w:val="16"/>
              </w:rPr>
              <w:t>(896)</w:t>
            </w:r>
          </w:p>
        </w:tc>
      </w:tr>
      <w:tr w:rsidR="00076524" w:rsidRPr="00F02BC5" w14:paraId="06F2BF03" w14:textId="77777777" w:rsidTr="00076524">
        <w:trPr>
          <w:trHeight w:val="255"/>
        </w:trPr>
        <w:tc>
          <w:tcPr>
            <w:tcW w:w="3540" w:type="dxa"/>
            <w:tcBorders>
              <w:top w:val="nil"/>
              <w:left w:val="nil"/>
              <w:bottom w:val="nil"/>
              <w:right w:val="nil"/>
            </w:tcBorders>
            <w:shd w:val="clear" w:color="000000" w:fill="FFFFFF"/>
            <w:noWrap/>
            <w:vAlign w:val="center"/>
            <w:hideMark/>
          </w:tcPr>
          <w:p w14:paraId="6A53725A"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Net actuarial gains/(losses)</w:t>
            </w:r>
          </w:p>
        </w:tc>
        <w:tc>
          <w:tcPr>
            <w:tcW w:w="935" w:type="dxa"/>
            <w:tcBorders>
              <w:top w:val="nil"/>
              <w:left w:val="nil"/>
              <w:bottom w:val="nil"/>
              <w:right w:val="nil"/>
            </w:tcBorders>
            <w:shd w:val="clear" w:color="000000" w:fill="D9D9D9"/>
            <w:noWrap/>
            <w:vAlign w:val="center"/>
            <w:hideMark/>
          </w:tcPr>
          <w:p w14:paraId="1E56CBDA" w14:textId="77777777" w:rsidR="00076524" w:rsidRPr="00F02BC5" w:rsidRDefault="00076524">
            <w:pPr>
              <w:jc w:val="right"/>
              <w:rPr>
                <w:rFonts w:cs="Arial"/>
                <w:szCs w:val="16"/>
              </w:rPr>
            </w:pPr>
            <w:r w:rsidRPr="00F02BC5">
              <w:rPr>
                <w:rFonts w:cs="Arial"/>
                <w:szCs w:val="16"/>
              </w:rPr>
              <w:t>(7,962)</w:t>
            </w:r>
          </w:p>
        </w:tc>
        <w:tc>
          <w:tcPr>
            <w:tcW w:w="933" w:type="dxa"/>
            <w:tcBorders>
              <w:top w:val="nil"/>
              <w:left w:val="nil"/>
              <w:bottom w:val="nil"/>
              <w:right w:val="nil"/>
            </w:tcBorders>
            <w:shd w:val="clear" w:color="000000" w:fill="FFFFFF"/>
            <w:noWrap/>
            <w:vAlign w:val="center"/>
            <w:hideMark/>
          </w:tcPr>
          <w:p w14:paraId="02D725EB" w14:textId="77777777" w:rsidR="00076524" w:rsidRPr="00F02BC5" w:rsidRDefault="00076524">
            <w:pPr>
              <w:jc w:val="right"/>
              <w:rPr>
                <w:rFonts w:cs="Arial"/>
                <w:szCs w:val="16"/>
              </w:rPr>
            </w:pPr>
            <w:r w:rsidRPr="00F02BC5">
              <w:rPr>
                <w:rFonts w:cs="Arial"/>
                <w:szCs w:val="16"/>
              </w:rPr>
              <w:t>(10,103)</w:t>
            </w:r>
          </w:p>
        </w:tc>
        <w:tc>
          <w:tcPr>
            <w:tcW w:w="236" w:type="dxa"/>
            <w:tcBorders>
              <w:top w:val="nil"/>
              <w:left w:val="nil"/>
              <w:bottom w:val="nil"/>
              <w:right w:val="nil"/>
            </w:tcBorders>
            <w:shd w:val="clear" w:color="auto" w:fill="auto"/>
            <w:noWrap/>
            <w:vAlign w:val="center"/>
            <w:hideMark/>
          </w:tcPr>
          <w:p w14:paraId="12D652E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33854E5" w14:textId="77777777" w:rsidR="00076524" w:rsidRPr="00F02BC5" w:rsidRDefault="00076524">
            <w:pPr>
              <w:jc w:val="right"/>
              <w:rPr>
                <w:rFonts w:cs="Arial"/>
                <w:szCs w:val="16"/>
              </w:rPr>
            </w:pPr>
            <w:r w:rsidRPr="00F02BC5">
              <w:rPr>
                <w:rFonts w:cs="Arial"/>
                <w:szCs w:val="16"/>
              </w:rPr>
              <w:t>(8,314)</w:t>
            </w:r>
          </w:p>
        </w:tc>
        <w:tc>
          <w:tcPr>
            <w:tcW w:w="934" w:type="dxa"/>
            <w:tcBorders>
              <w:top w:val="nil"/>
              <w:left w:val="nil"/>
              <w:bottom w:val="nil"/>
              <w:right w:val="nil"/>
            </w:tcBorders>
            <w:shd w:val="clear" w:color="000000" w:fill="FFFFFF"/>
            <w:noWrap/>
            <w:vAlign w:val="center"/>
            <w:hideMark/>
          </w:tcPr>
          <w:p w14:paraId="631DBD44" w14:textId="77777777" w:rsidR="00076524" w:rsidRPr="00F02BC5" w:rsidRDefault="00076524">
            <w:pPr>
              <w:jc w:val="right"/>
              <w:rPr>
                <w:rFonts w:cs="Arial"/>
                <w:szCs w:val="16"/>
              </w:rPr>
            </w:pPr>
            <w:r w:rsidRPr="00F02BC5">
              <w:rPr>
                <w:rFonts w:cs="Arial"/>
                <w:szCs w:val="16"/>
              </w:rPr>
              <w:t>(10,453)</w:t>
            </w:r>
          </w:p>
        </w:tc>
      </w:tr>
      <w:tr w:rsidR="00076524" w:rsidRPr="00F02BC5" w14:paraId="361F260B" w14:textId="77777777" w:rsidTr="00076524">
        <w:trPr>
          <w:trHeight w:val="255"/>
        </w:trPr>
        <w:tc>
          <w:tcPr>
            <w:tcW w:w="3540" w:type="dxa"/>
            <w:tcBorders>
              <w:top w:val="nil"/>
              <w:left w:val="nil"/>
              <w:bottom w:val="nil"/>
              <w:right w:val="nil"/>
            </w:tcBorders>
            <w:shd w:val="clear" w:color="000000" w:fill="FFFFFF"/>
            <w:noWrap/>
            <w:vAlign w:val="center"/>
            <w:hideMark/>
          </w:tcPr>
          <w:p w14:paraId="2996796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Amortisation of non-produced assets</w:t>
            </w:r>
          </w:p>
        </w:tc>
        <w:tc>
          <w:tcPr>
            <w:tcW w:w="935" w:type="dxa"/>
            <w:tcBorders>
              <w:top w:val="nil"/>
              <w:left w:val="nil"/>
              <w:bottom w:val="nil"/>
              <w:right w:val="nil"/>
            </w:tcBorders>
            <w:shd w:val="clear" w:color="000000" w:fill="D9D9D9"/>
            <w:noWrap/>
            <w:vAlign w:val="center"/>
            <w:hideMark/>
          </w:tcPr>
          <w:p w14:paraId="0CBB6D49" w14:textId="77777777" w:rsidR="00076524" w:rsidRPr="00F02BC5" w:rsidRDefault="00076524">
            <w:pPr>
              <w:jc w:val="right"/>
              <w:rPr>
                <w:rFonts w:cs="Arial"/>
                <w:szCs w:val="16"/>
              </w:rPr>
            </w:pPr>
            <w:r w:rsidRPr="00F02BC5">
              <w:rPr>
                <w:rFonts w:cs="Arial"/>
                <w:szCs w:val="16"/>
              </w:rPr>
              <w:t>(64)</w:t>
            </w:r>
          </w:p>
        </w:tc>
        <w:tc>
          <w:tcPr>
            <w:tcW w:w="933" w:type="dxa"/>
            <w:tcBorders>
              <w:top w:val="nil"/>
              <w:left w:val="nil"/>
              <w:bottom w:val="nil"/>
              <w:right w:val="nil"/>
            </w:tcBorders>
            <w:shd w:val="clear" w:color="000000" w:fill="FFFFFF"/>
            <w:noWrap/>
            <w:vAlign w:val="center"/>
            <w:hideMark/>
          </w:tcPr>
          <w:p w14:paraId="0D5C4457" w14:textId="77777777" w:rsidR="00076524" w:rsidRPr="00F02BC5" w:rsidRDefault="00076524">
            <w:pPr>
              <w:jc w:val="right"/>
              <w:rPr>
                <w:rFonts w:cs="Arial"/>
                <w:szCs w:val="16"/>
              </w:rPr>
            </w:pPr>
            <w:r w:rsidRPr="00F02BC5">
              <w:rPr>
                <w:rFonts w:cs="Arial"/>
                <w:szCs w:val="16"/>
              </w:rPr>
              <w:t>(93)</w:t>
            </w:r>
          </w:p>
        </w:tc>
        <w:tc>
          <w:tcPr>
            <w:tcW w:w="236" w:type="dxa"/>
            <w:tcBorders>
              <w:top w:val="nil"/>
              <w:left w:val="nil"/>
              <w:bottom w:val="nil"/>
              <w:right w:val="nil"/>
            </w:tcBorders>
            <w:shd w:val="clear" w:color="auto" w:fill="auto"/>
            <w:noWrap/>
            <w:vAlign w:val="center"/>
            <w:hideMark/>
          </w:tcPr>
          <w:p w14:paraId="27B687A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07E3D60" w14:textId="77777777" w:rsidR="00076524" w:rsidRPr="00F02BC5" w:rsidRDefault="00076524">
            <w:pPr>
              <w:jc w:val="right"/>
              <w:rPr>
                <w:rFonts w:cs="Arial"/>
                <w:szCs w:val="16"/>
              </w:rPr>
            </w:pPr>
            <w:r w:rsidRPr="00F02BC5">
              <w:rPr>
                <w:rFonts w:cs="Arial"/>
                <w:szCs w:val="16"/>
              </w:rPr>
              <w:t>(153)</w:t>
            </w:r>
          </w:p>
        </w:tc>
        <w:tc>
          <w:tcPr>
            <w:tcW w:w="934" w:type="dxa"/>
            <w:tcBorders>
              <w:top w:val="nil"/>
              <w:left w:val="nil"/>
              <w:bottom w:val="nil"/>
              <w:right w:val="nil"/>
            </w:tcBorders>
            <w:shd w:val="clear" w:color="000000" w:fill="FFFFFF"/>
            <w:noWrap/>
            <w:vAlign w:val="center"/>
            <w:hideMark/>
          </w:tcPr>
          <w:p w14:paraId="26055874" w14:textId="77777777" w:rsidR="00076524" w:rsidRPr="00F02BC5" w:rsidRDefault="00076524">
            <w:pPr>
              <w:jc w:val="right"/>
              <w:rPr>
                <w:rFonts w:cs="Arial"/>
                <w:szCs w:val="16"/>
              </w:rPr>
            </w:pPr>
            <w:r w:rsidRPr="00F02BC5">
              <w:rPr>
                <w:rFonts w:cs="Arial"/>
                <w:szCs w:val="16"/>
              </w:rPr>
              <w:t>(181)</w:t>
            </w:r>
          </w:p>
        </w:tc>
      </w:tr>
      <w:tr w:rsidR="00076524" w:rsidRPr="00F02BC5" w14:paraId="07854C99" w14:textId="77777777" w:rsidTr="00076524">
        <w:trPr>
          <w:trHeight w:val="255"/>
        </w:trPr>
        <w:tc>
          <w:tcPr>
            <w:tcW w:w="3540" w:type="dxa"/>
            <w:tcBorders>
              <w:top w:val="nil"/>
              <w:left w:val="nil"/>
              <w:bottom w:val="nil"/>
              <w:right w:val="nil"/>
            </w:tcBorders>
            <w:shd w:val="clear" w:color="000000" w:fill="FFFFFF"/>
            <w:noWrap/>
            <w:vAlign w:val="center"/>
            <w:hideMark/>
          </w:tcPr>
          <w:p w14:paraId="64034DE8"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Net result from associates and joint ventures</w:t>
            </w:r>
          </w:p>
        </w:tc>
        <w:tc>
          <w:tcPr>
            <w:tcW w:w="935" w:type="dxa"/>
            <w:tcBorders>
              <w:top w:val="nil"/>
              <w:left w:val="nil"/>
              <w:bottom w:val="nil"/>
              <w:right w:val="nil"/>
            </w:tcBorders>
            <w:shd w:val="clear" w:color="000000" w:fill="D9D9D9"/>
            <w:noWrap/>
            <w:vAlign w:val="center"/>
            <w:hideMark/>
          </w:tcPr>
          <w:p w14:paraId="6DD0BC48" w14:textId="77777777" w:rsidR="00076524" w:rsidRPr="00F02BC5" w:rsidRDefault="00076524">
            <w:pPr>
              <w:jc w:val="right"/>
              <w:rPr>
                <w:rFonts w:cs="Arial"/>
                <w:szCs w:val="16"/>
              </w:rPr>
            </w:pPr>
            <w:r w:rsidRPr="00F02BC5">
              <w:rPr>
                <w:rFonts w:cs="Arial"/>
                <w:szCs w:val="16"/>
              </w:rPr>
              <w:t>(34)</w:t>
            </w:r>
          </w:p>
        </w:tc>
        <w:tc>
          <w:tcPr>
            <w:tcW w:w="933" w:type="dxa"/>
            <w:tcBorders>
              <w:top w:val="nil"/>
              <w:left w:val="nil"/>
              <w:bottom w:val="nil"/>
              <w:right w:val="nil"/>
            </w:tcBorders>
            <w:shd w:val="clear" w:color="000000" w:fill="FFFFFF"/>
            <w:noWrap/>
            <w:vAlign w:val="center"/>
            <w:hideMark/>
          </w:tcPr>
          <w:p w14:paraId="7BD411C9" w14:textId="77777777" w:rsidR="00076524" w:rsidRPr="00F02BC5" w:rsidRDefault="00076524">
            <w:pPr>
              <w:jc w:val="right"/>
              <w:rPr>
                <w:rFonts w:cs="Arial"/>
                <w:szCs w:val="16"/>
              </w:rPr>
            </w:pPr>
            <w:r w:rsidRPr="00F02BC5">
              <w:rPr>
                <w:rFonts w:cs="Arial"/>
                <w:szCs w:val="16"/>
              </w:rPr>
              <w:t>151</w:t>
            </w:r>
          </w:p>
        </w:tc>
        <w:tc>
          <w:tcPr>
            <w:tcW w:w="236" w:type="dxa"/>
            <w:tcBorders>
              <w:top w:val="nil"/>
              <w:left w:val="nil"/>
              <w:bottom w:val="nil"/>
              <w:right w:val="nil"/>
            </w:tcBorders>
            <w:shd w:val="clear" w:color="auto" w:fill="auto"/>
            <w:noWrap/>
            <w:vAlign w:val="center"/>
            <w:hideMark/>
          </w:tcPr>
          <w:p w14:paraId="11BB412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7BE8B98" w14:textId="77777777" w:rsidR="00076524" w:rsidRPr="00F02BC5" w:rsidRDefault="00076524">
            <w:pPr>
              <w:jc w:val="right"/>
              <w:rPr>
                <w:rFonts w:cs="Arial"/>
                <w:szCs w:val="16"/>
              </w:rPr>
            </w:pPr>
            <w:r w:rsidRPr="00F02BC5">
              <w:rPr>
                <w:rFonts w:cs="Arial"/>
                <w:szCs w:val="16"/>
              </w:rPr>
              <w:t>(24)</w:t>
            </w:r>
          </w:p>
        </w:tc>
        <w:tc>
          <w:tcPr>
            <w:tcW w:w="934" w:type="dxa"/>
            <w:tcBorders>
              <w:top w:val="nil"/>
              <w:left w:val="nil"/>
              <w:bottom w:val="nil"/>
              <w:right w:val="nil"/>
            </w:tcBorders>
            <w:shd w:val="clear" w:color="000000" w:fill="FFFFFF"/>
            <w:noWrap/>
            <w:vAlign w:val="center"/>
            <w:hideMark/>
          </w:tcPr>
          <w:p w14:paraId="43FE22AE" w14:textId="77777777" w:rsidR="00076524" w:rsidRPr="00F02BC5" w:rsidRDefault="00076524">
            <w:pPr>
              <w:jc w:val="right"/>
              <w:rPr>
                <w:rFonts w:cs="Arial"/>
                <w:szCs w:val="16"/>
              </w:rPr>
            </w:pPr>
            <w:r w:rsidRPr="00F02BC5">
              <w:rPr>
                <w:rFonts w:cs="Arial"/>
                <w:szCs w:val="16"/>
              </w:rPr>
              <w:t>165</w:t>
            </w:r>
          </w:p>
        </w:tc>
      </w:tr>
      <w:tr w:rsidR="00076524" w:rsidRPr="00F02BC5" w14:paraId="66D400C8" w14:textId="77777777" w:rsidTr="00076524">
        <w:trPr>
          <w:trHeight w:val="255"/>
        </w:trPr>
        <w:tc>
          <w:tcPr>
            <w:tcW w:w="3540" w:type="dxa"/>
            <w:tcBorders>
              <w:top w:val="nil"/>
              <w:left w:val="nil"/>
              <w:bottom w:val="nil"/>
              <w:right w:val="nil"/>
            </w:tcBorders>
            <w:shd w:val="clear" w:color="000000" w:fill="FFFFFF"/>
            <w:noWrap/>
            <w:vAlign w:val="center"/>
            <w:hideMark/>
          </w:tcPr>
          <w:p w14:paraId="1FD845D4"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46FB8AFD" w14:textId="77777777" w:rsidR="00076524" w:rsidRPr="00F02BC5" w:rsidRDefault="00076524">
            <w:pPr>
              <w:jc w:val="right"/>
              <w:rPr>
                <w:rFonts w:cs="Arial"/>
                <w:szCs w:val="16"/>
              </w:rPr>
            </w:pPr>
            <w:r w:rsidRPr="00F02BC5">
              <w:rPr>
                <w:rFonts w:cs="Arial"/>
                <w:szCs w:val="16"/>
              </w:rPr>
              <w:t>246</w:t>
            </w:r>
          </w:p>
        </w:tc>
        <w:tc>
          <w:tcPr>
            <w:tcW w:w="933" w:type="dxa"/>
            <w:tcBorders>
              <w:top w:val="nil"/>
              <w:left w:val="nil"/>
              <w:bottom w:val="nil"/>
              <w:right w:val="nil"/>
            </w:tcBorders>
            <w:shd w:val="clear" w:color="000000" w:fill="FFFFFF"/>
            <w:noWrap/>
            <w:vAlign w:val="center"/>
            <w:hideMark/>
          </w:tcPr>
          <w:p w14:paraId="3B0FF5DC" w14:textId="77777777" w:rsidR="00076524" w:rsidRPr="00F02BC5" w:rsidRDefault="00076524">
            <w:pPr>
              <w:jc w:val="right"/>
              <w:rPr>
                <w:rFonts w:cs="Arial"/>
                <w:szCs w:val="16"/>
              </w:rPr>
            </w:pPr>
            <w:r w:rsidRPr="00F02BC5">
              <w:rPr>
                <w:rFonts w:cs="Arial"/>
                <w:szCs w:val="16"/>
              </w:rPr>
              <w:t>620</w:t>
            </w:r>
          </w:p>
        </w:tc>
        <w:tc>
          <w:tcPr>
            <w:tcW w:w="236" w:type="dxa"/>
            <w:tcBorders>
              <w:top w:val="nil"/>
              <w:left w:val="nil"/>
              <w:bottom w:val="nil"/>
              <w:right w:val="nil"/>
            </w:tcBorders>
            <w:shd w:val="clear" w:color="auto" w:fill="auto"/>
            <w:noWrap/>
            <w:vAlign w:val="center"/>
            <w:hideMark/>
          </w:tcPr>
          <w:p w14:paraId="6E57CC9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9519F1E" w14:textId="77777777" w:rsidR="00076524" w:rsidRPr="00F02BC5" w:rsidRDefault="00076524">
            <w:pPr>
              <w:jc w:val="right"/>
              <w:rPr>
                <w:rFonts w:cs="Arial"/>
                <w:szCs w:val="16"/>
              </w:rPr>
            </w:pPr>
            <w:r w:rsidRPr="00F02BC5">
              <w:rPr>
                <w:rFonts w:cs="Arial"/>
                <w:szCs w:val="16"/>
              </w:rPr>
              <w:t>241</w:t>
            </w:r>
          </w:p>
        </w:tc>
        <w:tc>
          <w:tcPr>
            <w:tcW w:w="934" w:type="dxa"/>
            <w:tcBorders>
              <w:top w:val="nil"/>
              <w:left w:val="nil"/>
              <w:bottom w:val="nil"/>
              <w:right w:val="nil"/>
            </w:tcBorders>
            <w:shd w:val="clear" w:color="000000" w:fill="FFFFFF"/>
            <w:noWrap/>
            <w:vAlign w:val="center"/>
            <w:hideMark/>
          </w:tcPr>
          <w:p w14:paraId="0B5213F3" w14:textId="77777777" w:rsidR="00076524" w:rsidRPr="00F02BC5" w:rsidRDefault="00076524">
            <w:pPr>
              <w:jc w:val="right"/>
              <w:rPr>
                <w:rFonts w:cs="Arial"/>
                <w:szCs w:val="16"/>
              </w:rPr>
            </w:pPr>
            <w:r w:rsidRPr="00F02BC5">
              <w:rPr>
                <w:rFonts w:cs="Arial"/>
                <w:szCs w:val="16"/>
              </w:rPr>
              <w:t>670</w:t>
            </w:r>
          </w:p>
        </w:tc>
      </w:tr>
      <w:tr w:rsidR="00076524" w:rsidRPr="00F02BC5" w14:paraId="760D5350" w14:textId="77777777" w:rsidTr="00076524">
        <w:trPr>
          <w:trHeight w:val="255"/>
        </w:trPr>
        <w:tc>
          <w:tcPr>
            <w:tcW w:w="3540" w:type="dxa"/>
            <w:tcBorders>
              <w:top w:val="nil"/>
              <w:left w:val="nil"/>
              <w:bottom w:val="nil"/>
              <w:right w:val="nil"/>
            </w:tcBorders>
            <w:shd w:val="clear" w:color="000000" w:fill="FFFFFF"/>
            <w:noWrap/>
            <w:vAlign w:val="center"/>
            <w:hideMark/>
          </w:tcPr>
          <w:p w14:paraId="6E2ED8A3" w14:textId="77777777" w:rsidR="00076524" w:rsidRPr="00F02BC5" w:rsidRDefault="00076524" w:rsidP="00076524">
            <w:pPr>
              <w:ind w:left="160" w:hangingChars="100" w:hanging="160"/>
              <w:rPr>
                <w:rFonts w:cs="Arial"/>
                <w:b/>
                <w:bCs/>
                <w:szCs w:val="16"/>
              </w:rPr>
            </w:pPr>
            <w:r w:rsidRPr="00F02BC5">
              <w:rPr>
                <w:rFonts w:cs="Arial"/>
                <w:b/>
                <w:bCs/>
                <w:szCs w:val="16"/>
              </w:rPr>
              <w:t>Net other gains/(losses)</w:t>
            </w:r>
          </w:p>
        </w:tc>
        <w:tc>
          <w:tcPr>
            <w:tcW w:w="935" w:type="dxa"/>
            <w:tcBorders>
              <w:top w:val="single" w:sz="4" w:space="0" w:color="auto"/>
              <w:left w:val="nil"/>
              <w:bottom w:val="single" w:sz="4" w:space="0" w:color="auto"/>
              <w:right w:val="nil"/>
            </w:tcBorders>
            <w:shd w:val="clear" w:color="000000" w:fill="D9D9D9"/>
            <w:noWrap/>
            <w:vAlign w:val="center"/>
            <w:hideMark/>
          </w:tcPr>
          <w:p w14:paraId="1639D935" w14:textId="77777777" w:rsidR="00076524" w:rsidRPr="00F02BC5" w:rsidRDefault="00076524">
            <w:pPr>
              <w:jc w:val="right"/>
              <w:rPr>
                <w:rFonts w:cs="Arial"/>
                <w:b/>
                <w:bCs/>
                <w:szCs w:val="16"/>
              </w:rPr>
            </w:pPr>
            <w:r w:rsidRPr="00F02BC5">
              <w:rPr>
                <w:rFonts w:cs="Arial"/>
                <w:b/>
                <w:bCs/>
                <w:szCs w:val="16"/>
              </w:rPr>
              <w:t>(8,213)</w:t>
            </w:r>
          </w:p>
        </w:tc>
        <w:tc>
          <w:tcPr>
            <w:tcW w:w="933" w:type="dxa"/>
            <w:tcBorders>
              <w:top w:val="single" w:sz="4" w:space="0" w:color="auto"/>
              <w:left w:val="nil"/>
              <w:bottom w:val="single" w:sz="4" w:space="0" w:color="auto"/>
              <w:right w:val="nil"/>
            </w:tcBorders>
            <w:shd w:val="clear" w:color="000000" w:fill="FFFFFF"/>
            <w:noWrap/>
            <w:vAlign w:val="center"/>
            <w:hideMark/>
          </w:tcPr>
          <w:p w14:paraId="444E80A0" w14:textId="77777777" w:rsidR="00076524" w:rsidRPr="00F02BC5" w:rsidRDefault="00076524">
            <w:pPr>
              <w:jc w:val="right"/>
              <w:rPr>
                <w:rFonts w:cs="Arial"/>
                <w:b/>
                <w:bCs/>
                <w:szCs w:val="16"/>
              </w:rPr>
            </w:pPr>
            <w:r w:rsidRPr="00F02BC5">
              <w:rPr>
                <w:rFonts w:cs="Arial"/>
                <w:b/>
                <w:bCs/>
                <w:szCs w:val="16"/>
              </w:rPr>
              <w:t>(10,321)</w:t>
            </w:r>
          </w:p>
        </w:tc>
        <w:tc>
          <w:tcPr>
            <w:tcW w:w="236" w:type="dxa"/>
            <w:tcBorders>
              <w:top w:val="nil"/>
              <w:left w:val="nil"/>
              <w:bottom w:val="nil"/>
              <w:right w:val="nil"/>
            </w:tcBorders>
            <w:shd w:val="clear" w:color="000000" w:fill="FFFFFF"/>
            <w:noWrap/>
            <w:vAlign w:val="center"/>
            <w:hideMark/>
          </w:tcPr>
          <w:p w14:paraId="12A940B6" w14:textId="77777777" w:rsidR="00076524" w:rsidRPr="00F02BC5" w:rsidRDefault="00076524">
            <w:pPr>
              <w:rPr>
                <w:rFonts w:cs="Arial"/>
                <w:szCs w:val="16"/>
              </w:rPr>
            </w:pPr>
            <w:r w:rsidRPr="00F02BC5">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02243DA5" w14:textId="77777777" w:rsidR="00076524" w:rsidRPr="00F02BC5" w:rsidRDefault="00076524">
            <w:pPr>
              <w:jc w:val="right"/>
              <w:rPr>
                <w:rFonts w:cs="Arial"/>
                <w:b/>
                <w:bCs/>
                <w:szCs w:val="16"/>
              </w:rPr>
            </w:pPr>
            <w:r w:rsidRPr="00F02BC5">
              <w:rPr>
                <w:rFonts w:cs="Arial"/>
                <w:b/>
                <w:bCs/>
                <w:szCs w:val="16"/>
              </w:rPr>
              <w:t>(8,649)</w:t>
            </w:r>
          </w:p>
        </w:tc>
        <w:tc>
          <w:tcPr>
            <w:tcW w:w="934" w:type="dxa"/>
            <w:tcBorders>
              <w:top w:val="single" w:sz="4" w:space="0" w:color="auto"/>
              <w:left w:val="nil"/>
              <w:bottom w:val="single" w:sz="4" w:space="0" w:color="auto"/>
              <w:right w:val="nil"/>
            </w:tcBorders>
            <w:shd w:val="clear" w:color="000000" w:fill="FFFFFF"/>
            <w:noWrap/>
            <w:vAlign w:val="center"/>
            <w:hideMark/>
          </w:tcPr>
          <w:p w14:paraId="435D86E8" w14:textId="77777777" w:rsidR="00076524" w:rsidRPr="00F02BC5" w:rsidRDefault="00076524">
            <w:pPr>
              <w:jc w:val="right"/>
              <w:rPr>
                <w:rFonts w:cs="Arial"/>
                <w:b/>
                <w:bCs/>
                <w:szCs w:val="16"/>
              </w:rPr>
            </w:pPr>
            <w:r w:rsidRPr="00F02BC5">
              <w:rPr>
                <w:rFonts w:cs="Arial"/>
                <w:b/>
                <w:bCs/>
                <w:szCs w:val="16"/>
              </w:rPr>
              <w:t>(10,695)</w:t>
            </w:r>
          </w:p>
        </w:tc>
      </w:tr>
      <w:tr w:rsidR="00076524" w:rsidRPr="00F02BC5" w14:paraId="38CF5F43" w14:textId="77777777" w:rsidTr="00076524">
        <w:trPr>
          <w:trHeight w:val="255"/>
        </w:trPr>
        <w:tc>
          <w:tcPr>
            <w:tcW w:w="3540" w:type="dxa"/>
            <w:tcBorders>
              <w:top w:val="nil"/>
              <w:left w:val="nil"/>
              <w:bottom w:val="nil"/>
              <w:right w:val="nil"/>
            </w:tcBorders>
            <w:shd w:val="clear" w:color="000000" w:fill="FFFFFF"/>
            <w:noWrap/>
            <w:vAlign w:val="bottom"/>
            <w:hideMark/>
          </w:tcPr>
          <w:p w14:paraId="78421D85"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B736217"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FFFFFF"/>
            <w:noWrap/>
            <w:vAlign w:val="bottom"/>
            <w:hideMark/>
          </w:tcPr>
          <w:p w14:paraId="3486E00D" w14:textId="77777777" w:rsidR="00076524" w:rsidRPr="00F02BC5" w:rsidRDefault="00076524">
            <w:pPr>
              <w:rPr>
                <w:rFonts w:cs="Arial"/>
                <w:sz w:val="20"/>
              </w:rPr>
            </w:pPr>
            <w:r w:rsidRPr="00F02BC5">
              <w:rPr>
                <w:rFonts w:cs="Arial"/>
                <w:sz w:val="20"/>
              </w:rPr>
              <w:t> </w:t>
            </w:r>
          </w:p>
        </w:tc>
        <w:tc>
          <w:tcPr>
            <w:tcW w:w="236" w:type="dxa"/>
            <w:tcBorders>
              <w:top w:val="nil"/>
              <w:left w:val="nil"/>
              <w:bottom w:val="nil"/>
              <w:right w:val="nil"/>
            </w:tcBorders>
            <w:shd w:val="clear" w:color="000000" w:fill="FFFFFF"/>
            <w:noWrap/>
            <w:vAlign w:val="bottom"/>
            <w:hideMark/>
          </w:tcPr>
          <w:p w14:paraId="354E2871" w14:textId="77777777" w:rsidR="00076524" w:rsidRPr="00F02BC5" w:rsidRDefault="00076524">
            <w:pPr>
              <w:rPr>
                <w:rFonts w:cs="Arial"/>
                <w:sz w:val="20"/>
              </w:rPr>
            </w:pPr>
            <w:r w:rsidRPr="00F02BC5">
              <w:rPr>
                <w:rFonts w:cs="Arial"/>
                <w:sz w:val="20"/>
              </w:rPr>
              <w:t> </w:t>
            </w:r>
          </w:p>
        </w:tc>
        <w:tc>
          <w:tcPr>
            <w:tcW w:w="933" w:type="dxa"/>
            <w:tcBorders>
              <w:top w:val="nil"/>
              <w:left w:val="nil"/>
              <w:bottom w:val="nil"/>
              <w:right w:val="nil"/>
            </w:tcBorders>
            <w:shd w:val="clear" w:color="000000" w:fill="D9D9D9"/>
            <w:noWrap/>
            <w:vAlign w:val="bottom"/>
            <w:hideMark/>
          </w:tcPr>
          <w:p w14:paraId="1272491A" w14:textId="77777777" w:rsidR="00076524" w:rsidRPr="00F02BC5" w:rsidRDefault="00076524">
            <w:pPr>
              <w:rPr>
                <w:rFonts w:cs="Arial"/>
                <w:sz w:val="20"/>
              </w:rPr>
            </w:pPr>
            <w:r w:rsidRPr="00F02BC5">
              <w:rPr>
                <w:rFonts w:cs="Arial"/>
                <w:sz w:val="20"/>
              </w:rPr>
              <w:t> </w:t>
            </w:r>
          </w:p>
        </w:tc>
        <w:tc>
          <w:tcPr>
            <w:tcW w:w="934" w:type="dxa"/>
            <w:tcBorders>
              <w:top w:val="nil"/>
              <w:left w:val="nil"/>
              <w:bottom w:val="nil"/>
              <w:right w:val="nil"/>
            </w:tcBorders>
            <w:shd w:val="clear" w:color="000000" w:fill="FFFFFF"/>
            <w:noWrap/>
            <w:vAlign w:val="bottom"/>
            <w:hideMark/>
          </w:tcPr>
          <w:p w14:paraId="456B19F3" w14:textId="77777777" w:rsidR="00076524" w:rsidRPr="00F02BC5" w:rsidRDefault="00076524">
            <w:pPr>
              <w:rPr>
                <w:rFonts w:cs="Arial"/>
                <w:sz w:val="20"/>
              </w:rPr>
            </w:pPr>
            <w:r w:rsidRPr="00F02BC5">
              <w:rPr>
                <w:rFonts w:cs="Arial"/>
                <w:sz w:val="20"/>
              </w:rPr>
              <w:t> </w:t>
            </w:r>
          </w:p>
        </w:tc>
      </w:tr>
      <w:tr w:rsidR="00076524" w:rsidRPr="00F02BC5" w14:paraId="6E10C2F7"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6865AF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other gains/(losses)</w:t>
            </w:r>
          </w:p>
        </w:tc>
        <w:tc>
          <w:tcPr>
            <w:tcW w:w="935" w:type="dxa"/>
            <w:tcBorders>
              <w:top w:val="single" w:sz="4" w:space="0" w:color="000000"/>
              <w:left w:val="nil"/>
              <w:bottom w:val="single" w:sz="4" w:space="0" w:color="000000"/>
              <w:right w:val="nil"/>
            </w:tcBorders>
            <w:shd w:val="clear" w:color="000000" w:fill="D9D9D9"/>
            <w:noWrap/>
            <w:vAlign w:val="center"/>
            <w:hideMark/>
          </w:tcPr>
          <w:p w14:paraId="6B5C9676" w14:textId="77777777" w:rsidR="00076524" w:rsidRPr="00F02BC5" w:rsidRDefault="00076524">
            <w:pPr>
              <w:jc w:val="right"/>
              <w:rPr>
                <w:rFonts w:cs="Arial"/>
                <w:b/>
                <w:bCs/>
                <w:color w:val="000000"/>
                <w:szCs w:val="16"/>
              </w:rPr>
            </w:pPr>
            <w:r w:rsidRPr="00F02BC5">
              <w:rPr>
                <w:rFonts w:cs="Arial"/>
                <w:b/>
                <w:bCs/>
                <w:color w:val="000000"/>
                <w:szCs w:val="16"/>
              </w:rPr>
              <w:t>(27,729)</w:t>
            </w:r>
          </w:p>
        </w:tc>
        <w:tc>
          <w:tcPr>
            <w:tcW w:w="933" w:type="dxa"/>
            <w:tcBorders>
              <w:top w:val="single" w:sz="4" w:space="0" w:color="000000"/>
              <w:left w:val="nil"/>
              <w:bottom w:val="single" w:sz="4" w:space="0" w:color="000000"/>
              <w:right w:val="nil"/>
            </w:tcBorders>
            <w:shd w:val="clear" w:color="000000" w:fill="FFFFFF"/>
            <w:noWrap/>
            <w:vAlign w:val="center"/>
            <w:hideMark/>
          </w:tcPr>
          <w:p w14:paraId="5A0519D0" w14:textId="77777777" w:rsidR="00076524" w:rsidRPr="00F02BC5" w:rsidRDefault="00076524">
            <w:pPr>
              <w:jc w:val="right"/>
              <w:rPr>
                <w:rFonts w:cs="Arial"/>
                <w:b/>
                <w:bCs/>
                <w:color w:val="000000"/>
                <w:szCs w:val="16"/>
              </w:rPr>
            </w:pPr>
            <w:r w:rsidRPr="00F02BC5">
              <w:rPr>
                <w:rFonts w:cs="Arial"/>
                <w:b/>
                <w:bCs/>
                <w:color w:val="000000"/>
                <w:szCs w:val="16"/>
              </w:rPr>
              <w:t>(42,111)</w:t>
            </w:r>
          </w:p>
        </w:tc>
        <w:tc>
          <w:tcPr>
            <w:tcW w:w="236" w:type="dxa"/>
            <w:tcBorders>
              <w:top w:val="nil"/>
              <w:left w:val="nil"/>
              <w:bottom w:val="single" w:sz="4" w:space="0" w:color="000000"/>
              <w:right w:val="nil"/>
            </w:tcBorders>
            <w:shd w:val="clear" w:color="000000" w:fill="FFFFFF"/>
            <w:noWrap/>
            <w:vAlign w:val="center"/>
            <w:hideMark/>
          </w:tcPr>
          <w:p w14:paraId="10BC1E9A"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BEEABDA" w14:textId="77777777" w:rsidR="00076524" w:rsidRPr="00F02BC5" w:rsidRDefault="00076524">
            <w:pPr>
              <w:jc w:val="right"/>
              <w:rPr>
                <w:rFonts w:cs="Arial"/>
                <w:b/>
                <w:bCs/>
                <w:color w:val="000000"/>
                <w:szCs w:val="16"/>
              </w:rPr>
            </w:pPr>
            <w:r w:rsidRPr="00F02BC5">
              <w:rPr>
                <w:rFonts w:cs="Arial"/>
                <w:b/>
                <w:bCs/>
                <w:color w:val="000000"/>
                <w:szCs w:val="16"/>
              </w:rPr>
              <w:t>(27,034)</w:t>
            </w:r>
          </w:p>
        </w:tc>
        <w:tc>
          <w:tcPr>
            <w:tcW w:w="934" w:type="dxa"/>
            <w:tcBorders>
              <w:top w:val="single" w:sz="4" w:space="0" w:color="000000"/>
              <w:left w:val="nil"/>
              <w:bottom w:val="single" w:sz="4" w:space="0" w:color="000000"/>
              <w:right w:val="nil"/>
            </w:tcBorders>
            <w:shd w:val="clear" w:color="000000" w:fill="FFFFFF"/>
            <w:noWrap/>
            <w:vAlign w:val="center"/>
            <w:hideMark/>
          </w:tcPr>
          <w:p w14:paraId="2E437CA0" w14:textId="77777777" w:rsidR="00076524" w:rsidRPr="00F02BC5" w:rsidRDefault="00076524">
            <w:pPr>
              <w:jc w:val="right"/>
              <w:rPr>
                <w:rFonts w:cs="Arial"/>
                <w:b/>
                <w:bCs/>
                <w:color w:val="000000"/>
                <w:szCs w:val="16"/>
              </w:rPr>
            </w:pPr>
            <w:r w:rsidRPr="00F02BC5">
              <w:rPr>
                <w:rFonts w:cs="Arial"/>
                <w:b/>
                <w:bCs/>
                <w:color w:val="000000"/>
                <w:szCs w:val="16"/>
              </w:rPr>
              <w:t>(39,198)</w:t>
            </w:r>
          </w:p>
        </w:tc>
      </w:tr>
    </w:tbl>
    <w:p w14:paraId="6914747A" w14:textId="1B1A97E3" w:rsidR="001C4277" w:rsidRPr="00F02BC5" w:rsidRDefault="001C4277">
      <w:pPr>
        <w:rPr>
          <w:color w:val="000000"/>
          <w:lang w:eastAsia="en-AU"/>
        </w:rPr>
      </w:pPr>
    </w:p>
    <w:p w14:paraId="0D2BC76F" w14:textId="59B3FD97" w:rsidR="000F3489" w:rsidRPr="00F02BC5" w:rsidRDefault="000F3489" w:rsidP="006259D2">
      <w:pPr>
        <w:pStyle w:val="Heading5"/>
        <w:rPr>
          <w:lang w:eastAsia="en-AU"/>
        </w:rPr>
      </w:pPr>
      <w:r w:rsidRPr="00F02BC5">
        <w:rPr>
          <w:lang w:eastAsia="en-AU"/>
        </w:rPr>
        <w:t>Foreign currency translation</w:t>
      </w:r>
    </w:p>
    <w:p w14:paraId="638EB3E8" w14:textId="77777777" w:rsidR="000F3489" w:rsidRPr="00F02BC5" w:rsidRDefault="000F3489" w:rsidP="00F373CE">
      <w:pPr>
        <w:pStyle w:val="Disclosuretext"/>
      </w:pPr>
      <w:r w:rsidRPr="00F02BC5">
        <w:t>Transactions are translated to Australian dollars at the rate of exchange applicable at the date of the transaction. Balances and investments are translated at the exchange rates applicable at balance date.</w:t>
      </w:r>
    </w:p>
    <w:p w14:paraId="7498A92A" w14:textId="77777777" w:rsidR="000F3489" w:rsidRPr="00F02BC5" w:rsidRDefault="000F3489" w:rsidP="006259D2">
      <w:pPr>
        <w:pStyle w:val="Heading5"/>
        <w:rPr>
          <w:lang w:eastAsia="en-AU"/>
        </w:rPr>
      </w:pPr>
      <w:bookmarkStart w:id="79" w:name="_Toc22012250"/>
      <w:r w:rsidRPr="00F02BC5">
        <w:rPr>
          <w:lang w:eastAsia="en-AU"/>
        </w:rPr>
        <w:t>Swap interest</w:t>
      </w:r>
    </w:p>
    <w:p w14:paraId="1F9EA0F4" w14:textId="6A6F2B12" w:rsidR="000F3489" w:rsidRPr="00F02BC5" w:rsidRDefault="000F3489" w:rsidP="00F373CE">
      <w:pPr>
        <w:pStyle w:val="Disclosuretext"/>
      </w:pPr>
      <w:r w:rsidRPr="00F02BC5">
        <w:t>Consistent with the ABS GFS Manual, interest</w:t>
      </w:r>
      <w:r w:rsidR="00277C0D" w:rsidRPr="00F02BC5">
        <w:t xml:space="preserve"> on swaps and other derivatives</w:t>
      </w:r>
      <w:r w:rsidR="00277C0D" w:rsidRPr="00F02BC5">
        <w:br/>
      </w:r>
      <w:r w:rsidRPr="00F02BC5">
        <w:t>is classified as a financing transaction and recorded in ‘other economic flows’.</w:t>
      </w:r>
    </w:p>
    <w:bookmarkEnd w:id="79"/>
    <w:p w14:paraId="1CCE9828" w14:textId="30AAC6F4" w:rsidR="000F3489" w:rsidRPr="00F02BC5" w:rsidRDefault="000F3489" w:rsidP="006259D2">
      <w:pPr>
        <w:pStyle w:val="Heading5"/>
        <w:rPr>
          <w:lang w:eastAsia="en-AU"/>
        </w:rPr>
      </w:pPr>
      <w:r w:rsidRPr="00F02BC5">
        <w:rPr>
          <w:lang w:eastAsia="en-AU"/>
        </w:rPr>
        <w:t>Fair value through profit or loss</w:t>
      </w:r>
    </w:p>
    <w:p w14:paraId="3CB003EF" w14:textId="33C7C15F" w:rsidR="000F3489" w:rsidRPr="00F02BC5" w:rsidRDefault="000F3489" w:rsidP="00F373CE">
      <w:pPr>
        <w:pStyle w:val="Disclosuretext"/>
      </w:pPr>
      <w:r w:rsidRPr="00F02BC5">
        <w:t xml:space="preserve">Comprises fair value </w:t>
      </w:r>
      <w:r w:rsidR="00986C2C" w:rsidRPr="00F02BC5">
        <w:t>gains</w:t>
      </w:r>
      <w:r w:rsidR="00747A69" w:rsidRPr="00F02BC5">
        <w:t xml:space="preserve"> and losses</w:t>
      </w:r>
      <w:r w:rsidRPr="00F02BC5">
        <w:t xml:space="preserve"> in financial </w:t>
      </w:r>
      <w:r w:rsidR="00747A69" w:rsidRPr="00F02BC5">
        <w:t xml:space="preserve">assets and </w:t>
      </w:r>
      <w:r w:rsidRPr="00F02BC5">
        <w:t>liabilities categorised as ‘held at fai</w:t>
      </w:r>
      <w:r w:rsidR="00F56E4A" w:rsidRPr="00F02BC5">
        <w:t xml:space="preserve">r value through profit or loss’ </w:t>
      </w:r>
      <w:r w:rsidR="00747A69" w:rsidRPr="00F02BC5">
        <w:t xml:space="preserve">(FVTPL) </w:t>
      </w:r>
      <w:r w:rsidR="00F56E4A" w:rsidRPr="00F02BC5">
        <w:t>and</w:t>
      </w:r>
      <w:r w:rsidR="00605B36" w:rsidRPr="00F02BC5">
        <w:t xml:space="preserve"> </w:t>
      </w:r>
      <w:r w:rsidR="00FE64DE" w:rsidRPr="00F02BC5">
        <w:t>fair value movements in biological assets and investment properties.</w:t>
      </w:r>
      <w:r w:rsidR="00FA6895" w:rsidRPr="00F02BC5">
        <w:t xml:space="preserve"> </w:t>
      </w:r>
      <w:r w:rsidR="00747A69" w:rsidRPr="00F02BC5">
        <w:t>Financial assets categorised as FVTPL include student loans and investments held by the Future Fund and other Australia</w:t>
      </w:r>
      <w:r w:rsidR="00FA6895" w:rsidRPr="00F02BC5">
        <w:t xml:space="preserve">n Government Investment Funds. </w:t>
      </w:r>
      <w:r w:rsidR="00747A69" w:rsidRPr="00F02BC5">
        <w:t xml:space="preserve">Financial liabilities classified as FVTPL include Government </w:t>
      </w:r>
      <w:r w:rsidR="00264838" w:rsidRPr="00F02BC5">
        <w:t>s</w:t>
      </w:r>
      <w:r w:rsidR="00747A69" w:rsidRPr="00F02BC5">
        <w:t>ecurities.</w:t>
      </w:r>
    </w:p>
    <w:p w14:paraId="4793B3A7" w14:textId="77777777" w:rsidR="000F3489" w:rsidRPr="00F02BC5" w:rsidRDefault="000F3489" w:rsidP="006259D2">
      <w:pPr>
        <w:pStyle w:val="Heading5"/>
        <w:rPr>
          <w:lang w:eastAsia="en-AU"/>
        </w:rPr>
      </w:pPr>
      <w:r w:rsidRPr="00F02BC5">
        <w:rPr>
          <w:lang w:eastAsia="en-AU"/>
        </w:rPr>
        <w:t>Other gains/(losses)</w:t>
      </w:r>
    </w:p>
    <w:p w14:paraId="085FE09E" w14:textId="41145844" w:rsidR="000F3489" w:rsidRPr="00F02BC5" w:rsidRDefault="000F3489" w:rsidP="00F373CE">
      <w:pPr>
        <w:pStyle w:val="Disclosuretext"/>
      </w:pPr>
      <w:r w:rsidRPr="00F02BC5">
        <w:t xml:space="preserve">Other gains/(losses) </w:t>
      </w:r>
      <w:r w:rsidR="00264838" w:rsidRPr="00F02BC5">
        <w:t>include</w:t>
      </w:r>
      <w:r w:rsidRPr="00F02BC5">
        <w:t>:</w:t>
      </w:r>
    </w:p>
    <w:p w14:paraId="6138C3CB" w14:textId="77777777" w:rsidR="00833A0E" w:rsidRPr="00F02BC5" w:rsidRDefault="000F3489" w:rsidP="008C1B36">
      <w:pPr>
        <w:pStyle w:val="Bulletlist"/>
      </w:pPr>
      <w:r w:rsidRPr="00F02BC5">
        <w:t xml:space="preserve">the actuarial revaluation of provisions, other than superannuation; </w:t>
      </w:r>
    </w:p>
    <w:p w14:paraId="448AED6A" w14:textId="77777777" w:rsidR="00264838" w:rsidRPr="00F02BC5" w:rsidRDefault="000F3489" w:rsidP="008C1B36">
      <w:pPr>
        <w:pStyle w:val="Bulletlist"/>
      </w:pPr>
      <w:r w:rsidRPr="00F02BC5">
        <w:t xml:space="preserve">the amortisation of intangible ‘non-produced’ assets such as goodwill and purchased trademarks; </w:t>
      </w:r>
    </w:p>
    <w:p w14:paraId="25A37E7D" w14:textId="2D5F600C" w:rsidR="000F3489" w:rsidRPr="00F02BC5" w:rsidRDefault="00264838" w:rsidP="008C1B36">
      <w:pPr>
        <w:pStyle w:val="Bulletlist"/>
      </w:pPr>
      <w:r w:rsidRPr="00F02BC5">
        <w:t xml:space="preserve">net purchase premia on Government securities; </w:t>
      </w:r>
      <w:r w:rsidR="000F3489" w:rsidRPr="00F02BC5">
        <w:t>and</w:t>
      </w:r>
    </w:p>
    <w:p w14:paraId="0C3837E3" w14:textId="5AB5D7BF" w:rsidR="000F3489" w:rsidRPr="00F02BC5" w:rsidRDefault="000F3489" w:rsidP="008C1B36">
      <w:pPr>
        <w:pStyle w:val="Bulletlist"/>
      </w:pPr>
      <w:r w:rsidRPr="00F02BC5">
        <w:t xml:space="preserve">gains </w:t>
      </w:r>
      <w:r w:rsidR="00264838" w:rsidRPr="00F02BC5">
        <w:t>and losses from Australian Government investments in associates and joint ventures.</w:t>
      </w:r>
    </w:p>
    <w:p w14:paraId="77895ED1" w14:textId="665907F4" w:rsidR="0035536B" w:rsidRPr="00F02BC5" w:rsidRDefault="0035536B">
      <w:pPr>
        <w:rPr>
          <w:rFonts w:ascii="Book Antiqua" w:hAnsi="Book Antiqua"/>
          <w:color w:val="000000"/>
          <w:sz w:val="20"/>
          <w:lang w:eastAsia="en-AU"/>
        </w:rPr>
      </w:pPr>
    </w:p>
    <w:p w14:paraId="024D008E" w14:textId="57FDE73F" w:rsidR="003D69A1" w:rsidRDefault="003D69A1">
      <w:pPr>
        <w:rPr>
          <w:rFonts w:eastAsia="Times New Roman" w:cs="Times New Roman"/>
          <w:b/>
          <w:sz w:val="24"/>
          <w:lang w:val="x-none" w:eastAsia="x-none"/>
        </w:rPr>
      </w:pPr>
      <w:bookmarkStart w:id="80" w:name="_Toc56094888"/>
    </w:p>
    <w:p w14:paraId="356237D1" w14:textId="77777777" w:rsidR="00F129B4" w:rsidRDefault="00F129B4">
      <w:pPr>
        <w:rPr>
          <w:rFonts w:eastAsia="Times New Roman" w:cs="Times New Roman"/>
          <w:b/>
          <w:sz w:val="24"/>
          <w:lang w:val="x-none" w:eastAsia="x-none"/>
        </w:rPr>
      </w:pPr>
      <w:r>
        <w:br w:type="page"/>
      </w:r>
    </w:p>
    <w:p w14:paraId="0C5F35BC" w14:textId="26235AE1" w:rsidR="000F3489" w:rsidRPr="00F02BC5" w:rsidRDefault="000F3489" w:rsidP="000D760F">
      <w:pPr>
        <w:pStyle w:val="NotesHeading-Level1"/>
      </w:pPr>
      <w:r w:rsidRPr="00F02BC5">
        <w:t>Assets</w:t>
      </w:r>
      <w:bookmarkEnd w:id="80"/>
    </w:p>
    <w:p w14:paraId="3B9D2425" w14:textId="2F4F5C71" w:rsidR="000F3489" w:rsidRPr="00F02BC5" w:rsidRDefault="000F3489" w:rsidP="00F373CE">
      <w:pPr>
        <w:pStyle w:val="Disclosuretext"/>
      </w:pPr>
      <w:r w:rsidRPr="00F02BC5">
        <w:t>Assets are probable future economic benefits obtained or controlled by an Australian Government entity as a result of past transactions and activities undertaken and other events. The value and composition of Australian Government assets are as follows:</w:t>
      </w:r>
    </w:p>
    <w:p w14:paraId="168077C9" w14:textId="77777777" w:rsidR="005032D2" w:rsidRPr="00F02BC5" w:rsidRDefault="005032D2" w:rsidP="00264838">
      <w:pPr>
        <w:pStyle w:val="Heading4"/>
        <w:spacing w:after="0"/>
        <w:rPr>
          <w:lang w:eastAsia="en-AU"/>
        </w:rPr>
      </w:pPr>
      <w:r w:rsidRPr="00F02BC5">
        <w:rPr>
          <w:lang w:eastAsia="en-AU"/>
        </w:rPr>
        <w:t>Asset com</w:t>
      </w:r>
      <w:r w:rsidRPr="00F02BC5">
        <w:rPr>
          <w:shd w:val="clear" w:color="auto" w:fill="FFFFFF" w:themeFill="background1"/>
          <w:lang w:eastAsia="en-AU"/>
        </w:rPr>
        <w:t>position</w:t>
      </w:r>
    </w:p>
    <w:p w14:paraId="3B575D24" w14:textId="1E23E1BB" w:rsidR="006A6611" w:rsidRPr="00F02BC5" w:rsidRDefault="000E5857" w:rsidP="007A67A4">
      <w:pPr>
        <w:jc w:val="center"/>
      </w:pPr>
      <w:r w:rsidRPr="000E5857">
        <w:rPr>
          <w:noProof/>
          <w:lang w:eastAsia="en-AU"/>
        </w:rPr>
        <w:drawing>
          <wp:inline distT="0" distB="0" distL="0" distR="0" wp14:anchorId="7FD84033" wp14:editId="6D8B9018">
            <wp:extent cx="4396740" cy="2727960"/>
            <wp:effectExtent l="0" t="0" r="381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96740" cy="2727960"/>
                    </a:xfrm>
                    <a:prstGeom prst="rect">
                      <a:avLst/>
                    </a:prstGeom>
                    <a:noFill/>
                    <a:ln>
                      <a:noFill/>
                    </a:ln>
                  </pic:spPr>
                </pic:pic>
              </a:graphicData>
            </a:graphic>
          </wp:inline>
        </w:drawing>
      </w:r>
    </w:p>
    <w:p w14:paraId="2144DCD5" w14:textId="011AA18E" w:rsidR="00C62E71" w:rsidRPr="00F129B4" w:rsidRDefault="00C62E71">
      <w:pPr>
        <w:rPr>
          <w:lang w:eastAsia="en-AU"/>
        </w:rPr>
      </w:pPr>
    </w:p>
    <w:p w14:paraId="609DF29C" w14:textId="20ED9590" w:rsidR="00CE0323" w:rsidRPr="00F02BC5" w:rsidRDefault="00CE0323" w:rsidP="00CE0323">
      <w:pPr>
        <w:pStyle w:val="Heading4"/>
        <w:rPr>
          <w:lang w:eastAsia="en-AU"/>
        </w:rPr>
      </w:pPr>
      <w:r w:rsidRPr="00F02BC5">
        <w:rPr>
          <w:lang w:eastAsia="en-AU"/>
        </w:rPr>
        <w:t>General rec</w:t>
      </w:r>
      <w:r w:rsidR="0035536B" w:rsidRPr="00F02BC5">
        <w:rPr>
          <w:lang w:eastAsia="en-AU"/>
        </w:rPr>
        <w:t>ognition and measurement policies</w:t>
      </w:r>
    </w:p>
    <w:p w14:paraId="2175A898" w14:textId="77777777" w:rsidR="000F3489" w:rsidRPr="00F02BC5" w:rsidRDefault="000F3489" w:rsidP="000D760F">
      <w:pPr>
        <w:pStyle w:val="Heading5"/>
        <w:rPr>
          <w:lang w:eastAsia="en-AU"/>
        </w:rPr>
      </w:pPr>
      <w:r w:rsidRPr="00F02BC5">
        <w:rPr>
          <w:lang w:eastAsia="en-AU"/>
        </w:rPr>
        <w:t>Financial assets</w:t>
      </w:r>
    </w:p>
    <w:p w14:paraId="39D195F4" w14:textId="56500397" w:rsidR="000F3489" w:rsidRPr="00F02BC5" w:rsidRDefault="000F3489" w:rsidP="00407BF6">
      <w:pPr>
        <w:pStyle w:val="Disclosuretext"/>
      </w:pPr>
      <w:r w:rsidRPr="00F02BC5">
        <w:rPr>
          <w:rStyle w:val="DisclosuretextChar"/>
        </w:rPr>
        <w:t xml:space="preserve">Financial assets are classified in accordance with the </w:t>
      </w:r>
      <w:r w:rsidR="00E84877" w:rsidRPr="00F02BC5">
        <w:rPr>
          <w:rStyle w:val="DisclosuretextChar"/>
        </w:rPr>
        <w:t>Universal Presentation Framework</w:t>
      </w:r>
      <w:r w:rsidRPr="00F02BC5">
        <w:rPr>
          <w:rStyle w:val="DisclosuretextChar"/>
        </w:rPr>
        <w:t xml:space="preserve"> as follows</w:t>
      </w:r>
      <w:r w:rsidRPr="00F02BC5">
        <w:t>:</w:t>
      </w:r>
    </w:p>
    <w:p w14:paraId="3872771A" w14:textId="77777777" w:rsidR="000F3489" w:rsidRPr="00F02BC5" w:rsidRDefault="000F3489" w:rsidP="000D760F">
      <w:pPr>
        <w:pStyle w:val="Bulletlist"/>
      </w:pPr>
      <w:r w:rsidRPr="00F02BC5">
        <w:rPr>
          <w:b/>
        </w:rPr>
        <w:t xml:space="preserve">Cash and deposits </w:t>
      </w:r>
      <w:r w:rsidRPr="00F02BC5">
        <w:t>include cash on hand or at bank and short-term deposits.</w:t>
      </w:r>
    </w:p>
    <w:p w14:paraId="1A4FE289" w14:textId="77777777" w:rsidR="000F3489" w:rsidRPr="00F02BC5" w:rsidRDefault="000F3489" w:rsidP="000D760F">
      <w:pPr>
        <w:pStyle w:val="Bulletlist"/>
      </w:pPr>
      <w:r w:rsidRPr="00F02BC5">
        <w:rPr>
          <w:b/>
        </w:rPr>
        <w:t xml:space="preserve">Advances paid </w:t>
      </w:r>
      <w:r w:rsidRPr="00F02BC5">
        <w:t>(refer Note 5A) include loans receivable and are predominantly provided for policy purposes such as student loans.</w:t>
      </w:r>
    </w:p>
    <w:p w14:paraId="05B25D31" w14:textId="4FC407D1" w:rsidR="000F3489" w:rsidRPr="00F02BC5" w:rsidRDefault="000F3489" w:rsidP="000D760F">
      <w:pPr>
        <w:pStyle w:val="Bulletlist"/>
      </w:pPr>
      <w:r w:rsidRPr="00F02BC5">
        <w:rPr>
          <w:b/>
        </w:rPr>
        <w:t xml:space="preserve">Other receivables and accrued revenue </w:t>
      </w:r>
      <w:r w:rsidRPr="00F02BC5">
        <w:t xml:space="preserve">(refer Note 5A) include statutory amounts due for the collection of </w:t>
      </w:r>
      <w:r w:rsidR="007D421D">
        <w:t>tax or the recovery of benefits</w:t>
      </w:r>
      <w:r w:rsidRPr="00F02BC5">
        <w:t xml:space="preserve"> and contractual amounts due for the provision of goods and services or other arrangements.</w:t>
      </w:r>
    </w:p>
    <w:p w14:paraId="26ADD5DA" w14:textId="77777777" w:rsidR="000F3489" w:rsidRPr="00F02BC5" w:rsidRDefault="000F3489" w:rsidP="000D760F">
      <w:pPr>
        <w:pStyle w:val="Bulletlist"/>
      </w:pPr>
      <w:r w:rsidRPr="00F02BC5">
        <w:rPr>
          <w:b/>
        </w:rPr>
        <w:t xml:space="preserve">Investments, loans and placements </w:t>
      </w:r>
      <w:r w:rsidRPr="00F02BC5">
        <w:t>(refer Note 5B) comprise securities and other non-equity investments held for liquidity or policy purposes.</w:t>
      </w:r>
    </w:p>
    <w:p w14:paraId="07F92D62" w14:textId="67A6D927" w:rsidR="0035536B" w:rsidRPr="00F02BC5" w:rsidRDefault="000F3489" w:rsidP="00291B75">
      <w:pPr>
        <w:pStyle w:val="Bulletlist"/>
        <w:rPr>
          <w:spacing w:val="4"/>
        </w:rPr>
      </w:pPr>
      <w:r w:rsidRPr="00F02BC5">
        <w:rPr>
          <w:b/>
        </w:rPr>
        <w:t xml:space="preserve">Equity investments </w:t>
      </w:r>
      <w:r w:rsidRPr="00F02BC5">
        <w:t>(refer Note 5C) cover shares held by the Investment Funds and corporations and, at the GGS level, include the investment in public corporations (which are eliminated upon consolidation).</w:t>
      </w:r>
    </w:p>
    <w:p w14:paraId="59C85353" w14:textId="62E15E2C" w:rsidR="00340C5A" w:rsidRPr="00F02BC5" w:rsidRDefault="000F3489" w:rsidP="00C62E71">
      <w:pPr>
        <w:pStyle w:val="Disclosuretext"/>
        <w:spacing w:after="0"/>
      </w:pPr>
      <w:r w:rsidRPr="00F02BC5">
        <w:t xml:space="preserve">The Australian Government also discloses financial assets by category of financial instrument. </w:t>
      </w:r>
      <w:r w:rsidR="006A6611" w:rsidRPr="00F02BC5">
        <w:t xml:space="preserve">The classification of financial assets under AASB 9 is generally based on the business model in which a financial asset is managed and its contractual cash flow characteristics. </w:t>
      </w:r>
      <w:r w:rsidR="00167612" w:rsidRPr="00F02BC5">
        <w:t>Statutory receivables, gold holdings and equity accounted investments are included in financial assets in the balance sheet</w:t>
      </w:r>
      <w:r w:rsidR="00CF1E17" w:rsidRPr="00F02BC5">
        <w:t>,</w:t>
      </w:r>
      <w:r w:rsidR="00167612" w:rsidRPr="00F02BC5">
        <w:t xml:space="preserve"> but are excluded from additional financial instrument disclosures</w:t>
      </w:r>
      <w:r w:rsidR="00817610" w:rsidRPr="00F02BC5">
        <w:t xml:space="preserve"> as they are not contractual in nature</w:t>
      </w:r>
      <w:r w:rsidR="00167612" w:rsidRPr="00F02BC5">
        <w:t>.</w:t>
      </w:r>
      <w:r w:rsidR="00264838" w:rsidRPr="00F02BC5">
        <w:t xml:space="preserve"> </w:t>
      </w:r>
      <w:r w:rsidR="00167612" w:rsidRPr="00F02BC5">
        <w:t>F</w:t>
      </w:r>
      <w:r w:rsidRPr="00F02BC5">
        <w:t>inancial assets are allocated into the following categories:</w:t>
      </w:r>
    </w:p>
    <w:p w14:paraId="18C24882" w14:textId="77777777" w:rsidR="00340C5A" w:rsidRPr="00F02BC5" w:rsidRDefault="00340C5A">
      <w:pPr>
        <w:rPr>
          <w:lang w:eastAsia="en-AU"/>
        </w:rPr>
      </w:pPr>
    </w:p>
    <w:tbl>
      <w:tblPr>
        <w:tblW w:w="73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701"/>
        <w:gridCol w:w="2219"/>
        <w:gridCol w:w="1840"/>
      </w:tblGrid>
      <w:tr w:rsidR="00167612" w:rsidRPr="00F02BC5" w14:paraId="2DF19817" w14:textId="77777777" w:rsidTr="00167612">
        <w:trPr>
          <w:cantSplit/>
          <w:trHeight w:val="242"/>
        </w:trPr>
        <w:tc>
          <w:tcPr>
            <w:tcW w:w="3750" w:type="pct"/>
            <w:gridSpan w:val="3"/>
            <w:tcBorders>
              <w:left w:val="nil"/>
            </w:tcBorders>
            <w:shd w:val="clear" w:color="auto" w:fill="auto"/>
          </w:tcPr>
          <w:p w14:paraId="782728BC" w14:textId="1A3C877E" w:rsidR="00167612" w:rsidRPr="00F02BC5" w:rsidRDefault="00167612" w:rsidP="00167612">
            <w:pPr>
              <w:pStyle w:val="TableColumnHeadingLeft"/>
              <w:jc w:val="center"/>
            </w:pPr>
            <w:r w:rsidRPr="00F02BC5">
              <w:t xml:space="preserve">AASB </w:t>
            </w:r>
            <w:r w:rsidRPr="00F02BC5">
              <w:rPr>
                <w:i/>
              </w:rPr>
              <w:t>9</w:t>
            </w:r>
            <w:r w:rsidR="000643AA" w:rsidRPr="00F02BC5">
              <w:rPr>
                <w:i/>
              </w:rPr>
              <w:t xml:space="preserve"> Financial Instruments</w:t>
            </w:r>
          </w:p>
        </w:tc>
        <w:tc>
          <w:tcPr>
            <w:tcW w:w="1250" w:type="pct"/>
            <w:vMerge w:val="restart"/>
            <w:tcBorders>
              <w:right w:val="nil"/>
            </w:tcBorders>
          </w:tcPr>
          <w:p w14:paraId="1152BB8C" w14:textId="40DF3BAE" w:rsidR="00167612" w:rsidRPr="00F02BC5" w:rsidRDefault="00167612" w:rsidP="00317DC9">
            <w:pPr>
              <w:pStyle w:val="TableColumnHeadingLeft"/>
            </w:pPr>
            <w:r w:rsidRPr="00F02BC5">
              <w:t>Statutory receivables, gold holdings and equity accounted investments</w:t>
            </w:r>
          </w:p>
        </w:tc>
      </w:tr>
      <w:tr w:rsidR="00167612" w:rsidRPr="00F02BC5" w14:paraId="6931ECCA" w14:textId="53C84DF9" w:rsidTr="00C62E71">
        <w:trPr>
          <w:cantSplit/>
          <w:trHeight w:val="708"/>
        </w:trPr>
        <w:tc>
          <w:tcPr>
            <w:tcW w:w="1086" w:type="pct"/>
            <w:tcBorders>
              <w:left w:val="nil"/>
            </w:tcBorders>
            <w:shd w:val="clear" w:color="auto" w:fill="auto"/>
          </w:tcPr>
          <w:p w14:paraId="705FEFB3" w14:textId="107640E2" w:rsidR="00167612" w:rsidRPr="00F02BC5" w:rsidRDefault="00167612" w:rsidP="00B828CE">
            <w:pPr>
              <w:pStyle w:val="TableColumnHeadingLeft"/>
              <w:rPr>
                <w:u w:val="single"/>
              </w:rPr>
            </w:pPr>
            <w:r w:rsidRPr="00F02BC5">
              <w:t>Amortised cost</w:t>
            </w:r>
          </w:p>
        </w:tc>
        <w:tc>
          <w:tcPr>
            <w:tcW w:w="1156" w:type="pct"/>
            <w:tcBorders>
              <w:right w:val="nil"/>
            </w:tcBorders>
          </w:tcPr>
          <w:p w14:paraId="3F4C3249" w14:textId="68A656D2" w:rsidR="00167612" w:rsidRPr="00F02BC5" w:rsidRDefault="00167612" w:rsidP="00B828CE">
            <w:pPr>
              <w:pStyle w:val="TableColumnHeadingLeft"/>
              <w:rPr>
                <w:u w:val="single"/>
              </w:rPr>
            </w:pPr>
            <w:r w:rsidRPr="00F02BC5">
              <w:t>Fair value through other comprehensive income (FVOCI)</w:t>
            </w:r>
          </w:p>
        </w:tc>
        <w:tc>
          <w:tcPr>
            <w:tcW w:w="1508" w:type="pct"/>
            <w:tcBorders>
              <w:right w:val="nil"/>
            </w:tcBorders>
          </w:tcPr>
          <w:p w14:paraId="0F18F47F" w14:textId="347EA9B5" w:rsidR="00167612" w:rsidRPr="00F02BC5" w:rsidRDefault="00167612" w:rsidP="00B828CE">
            <w:pPr>
              <w:pStyle w:val="TableColumnHeadingLeft"/>
            </w:pPr>
            <w:r w:rsidRPr="00F02BC5">
              <w:t>Financial assets at fair value through profit or loss (FVTPL)</w:t>
            </w:r>
          </w:p>
        </w:tc>
        <w:tc>
          <w:tcPr>
            <w:tcW w:w="1250" w:type="pct"/>
            <w:vMerge/>
            <w:tcBorders>
              <w:right w:val="nil"/>
            </w:tcBorders>
          </w:tcPr>
          <w:p w14:paraId="46642F36" w14:textId="77777777" w:rsidR="00167612" w:rsidRPr="00F02BC5" w:rsidRDefault="00167612" w:rsidP="00B828CE">
            <w:pPr>
              <w:pStyle w:val="TableColumnHeadingLeft"/>
            </w:pPr>
          </w:p>
        </w:tc>
      </w:tr>
      <w:tr w:rsidR="00167612" w:rsidRPr="00F02BC5" w14:paraId="523E58A0" w14:textId="0C73F7B9" w:rsidTr="00C62E71">
        <w:trPr>
          <w:cantSplit/>
        </w:trPr>
        <w:tc>
          <w:tcPr>
            <w:tcW w:w="1086" w:type="pct"/>
            <w:tcBorders>
              <w:left w:val="nil"/>
            </w:tcBorders>
            <w:shd w:val="clear" w:color="auto" w:fill="auto"/>
          </w:tcPr>
          <w:p w14:paraId="6A518E26" w14:textId="35E7DE49" w:rsidR="006A6611" w:rsidRPr="00F02BC5" w:rsidRDefault="006A6611" w:rsidP="00B828CE">
            <w:pPr>
              <w:pStyle w:val="Tblleftalign"/>
            </w:pPr>
            <w:r w:rsidRPr="00F02BC5">
              <w:t>Financial assets held in order to collect contractual cash flows, the contractual terms of which give rise to cash flows which are solely payments of principal and interest (SPPI) on the amount outstanding.</w:t>
            </w:r>
          </w:p>
        </w:tc>
        <w:tc>
          <w:tcPr>
            <w:tcW w:w="1156" w:type="pct"/>
            <w:tcBorders>
              <w:right w:val="nil"/>
            </w:tcBorders>
          </w:tcPr>
          <w:p w14:paraId="40B14AD7" w14:textId="5D70BAB0" w:rsidR="006A6611" w:rsidRPr="00F02BC5" w:rsidRDefault="006A6611" w:rsidP="00B828CE">
            <w:pPr>
              <w:pStyle w:val="Tblleftalign"/>
            </w:pPr>
            <w:r w:rsidRPr="00F02BC5">
              <w:t>Financial assets which give rise to cash flows which are SPPI on the amount outstanding and which are hel</w:t>
            </w:r>
            <w:r w:rsidR="00632006" w:rsidRPr="00F02BC5">
              <w:t>d for collecting cash flows and</w:t>
            </w:r>
            <w:r w:rsidRPr="00F02BC5">
              <w:t xml:space="preserve">/or for selling. </w:t>
            </w:r>
          </w:p>
          <w:p w14:paraId="48B74B60" w14:textId="1185A0D5" w:rsidR="006A6611" w:rsidRPr="00F02BC5" w:rsidRDefault="006A6611" w:rsidP="00B828CE">
            <w:pPr>
              <w:pStyle w:val="Tblleftalign"/>
            </w:pPr>
            <w:r w:rsidRPr="00F02BC5">
              <w:t xml:space="preserve">Equity investments are also categorised FVOCI where the Australian Government intends to hold for the long term for policy purposes. </w:t>
            </w:r>
          </w:p>
          <w:p w14:paraId="5778D98A" w14:textId="0FD2E3F3" w:rsidR="006A6611" w:rsidRPr="00F02BC5" w:rsidRDefault="006A6611" w:rsidP="00B828CE">
            <w:pPr>
              <w:pStyle w:val="Tblleftalign"/>
            </w:pPr>
          </w:p>
        </w:tc>
        <w:tc>
          <w:tcPr>
            <w:tcW w:w="1508" w:type="pct"/>
            <w:tcBorders>
              <w:right w:val="nil"/>
            </w:tcBorders>
          </w:tcPr>
          <w:p w14:paraId="2EA08670" w14:textId="6829CD36" w:rsidR="006A6611" w:rsidRPr="00F02BC5" w:rsidRDefault="006A6611" w:rsidP="00B828CE">
            <w:pPr>
              <w:pStyle w:val="Tblleftalign"/>
            </w:pPr>
            <w:r w:rsidRPr="00F02BC5">
              <w:t>Financial assets which do not meet the SPPI criteria or</w:t>
            </w:r>
            <w:r w:rsidR="00866AE6" w:rsidRPr="00F02BC5">
              <w:t xml:space="preserve"> are</w:t>
            </w:r>
            <w:r w:rsidRPr="00F02BC5">
              <w:t xml:space="preserve"> </w:t>
            </w:r>
            <w:r w:rsidR="00264838" w:rsidRPr="00F02BC5">
              <w:t>irrevocably designated as such</w:t>
            </w:r>
            <w:r w:rsidRPr="00F02BC5">
              <w:t xml:space="preserve"> in order to eliminate or reduce a </w:t>
            </w:r>
            <w:r w:rsidR="00264838" w:rsidRPr="00F02BC5">
              <w:t xml:space="preserve">recognition or </w:t>
            </w:r>
            <w:r w:rsidRPr="00F02BC5">
              <w:t xml:space="preserve">measurement </w:t>
            </w:r>
            <w:r w:rsidR="00264838" w:rsidRPr="00F02BC5">
              <w:t>i</w:t>
            </w:r>
            <w:r w:rsidRPr="00F02BC5">
              <w:t xml:space="preserve">nconsistency. </w:t>
            </w:r>
          </w:p>
          <w:p w14:paraId="0C926965" w14:textId="6E033894" w:rsidR="006A6611" w:rsidRPr="00F02BC5" w:rsidRDefault="006A6611" w:rsidP="00B828CE">
            <w:pPr>
              <w:pStyle w:val="Tblleftalign"/>
            </w:pPr>
            <w:r w:rsidRPr="00F02BC5">
              <w:t>Certain equity invest</w:t>
            </w:r>
            <w:r w:rsidR="00F55E8F" w:rsidRPr="00F02BC5">
              <w:t>ments are designated as</w:t>
            </w:r>
            <w:r w:rsidRPr="00F02BC5">
              <w:t xml:space="preserve"> FVTPL because their performance is actively monitored and they are managed on a fair value basis.</w:t>
            </w:r>
          </w:p>
          <w:p w14:paraId="7C880E75" w14:textId="52E814B2" w:rsidR="006A6611" w:rsidRPr="00F02BC5" w:rsidRDefault="006A6611" w:rsidP="00264838">
            <w:pPr>
              <w:pStyle w:val="Tblleftalign"/>
            </w:pPr>
            <w:r w:rsidRPr="00F02BC5">
              <w:t xml:space="preserve">Concessional and other loans are categorised as FVTPL where they exhibit repayment features that are not </w:t>
            </w:r>
            <w:r w:rsidR="00264838" w:rsidRPr="00F02BC5">
              <w:t>SPPI.</w:t>
            </w:r>
          </w:p>
        </w:tc>
        <w:tc>
          <w:tcPr>
            <w:tcW w:w="1250" w:type="pct"/>
            <w:tcBorders>
              <w:right w:val="nil"/>
            </w:tcBorders>
          </w:tcPr>
          <w:p w14:paraId="18DCF50B" w14:textId="35F05EF8" w:rsidR="006A6611" w:rsidRPr="00F02BC5" w:rsidRDefault="00167612" w:rsidP="00B828CE">
            <w:pPr>
              <w:pStyle w:val="Tblleftalign"/>
            </w:pPr>
            <w:r w:rsidRPr="00F02BC5">
              <w:t>Financial assets which are statutory in nature</w:t>
            </w:r>
            <w:r w:rsidR="00747A69" w:rsidRPr="00F02BC5">
              <w:t>,</w:t>
            </w:r>
            <w:r w:rsidRPr="00F02BC5">
              <w:t xml:space="preserve"> or are excluded from the scope of AASB 9.</w:t>
            </w:r>
          </w:p>
          <w:p w14:paraId="3F6D7239" w14:textId="4DC714AA" w:rsidR="00167612" w:rsidRPr="00F02BC5" w:rsidRDefault="00167612" w:rsidP="00167612">
            <w:pPr>
              <w:pStyle w:val="Tblleftalign"/>
            </w:pPr>
            <w:r w:rsidRPr="00F02BC5">
              <w:t xml:space="preserve">Statutory receivables are measured at amortised cost. Gold holdings are valued </w:t>
            </w:r>
            <w:r w:rsidR="00762DCA" w:rsidRPr="00F02BC5">
              <w:t xml:space="preserve">at </w:t>
            </w:r>
            <w:r w:rsidRPr="00F02BC5">
              <w:t>fair value.</w:t>
            </w:r>
          </w:p>
          <w:p w14:paraId="57F32429" w14:textId="6C35BCC9" w:rsidR="00167612" w:rsidRPr="00F02BC5" w:rsidRDefault="00167612" w:rsidP="00167612">
            <w:pPr>
              <w:pStyle w:val="Tblleftalign"/>
              <w:rPr>
                <w:i/>
              </w:rPr>
            </w:pPr>
            <w:r w:rsidRPr="00F02BC5">
              <w:t xml:space="preserve">Equity accounted investments are recognised and measured in accordance with AASB 128, </w:t>
            </w:r>
            <w:r w:rsidRPr="00F02BC5">
              <w:rPr>
                <w:i/>
              </w:rPr>
              <w:t>Investments in Associate</w:t>
            </w:r>
            <w:r w:rsidR="00CF7B13" w:rsidRPr="00F02BC5">
              <w:rPr>
                <w:i/>
              </w:rPr>
              <w:t>s</w:t>
            </w:r>
            <w:r w:rsidRPr="00F02BC5">
              <w:rPr>
                <w:i/>
              </w:rPr>
              <w:t xml:space="preserve"> and Joint Ventures.</w:t>
            </w:r>
          </w:p>
        </w:tc>
      </w:tr>
    </w:tbl>
    <w:p w14:paraId="157D48B7" w14:textId="77777777" w:rsidR="000D760F" w:rsidRPr="00F02BC5" w:rsidRDefault="000D760F" w:rsidP="000D760F">
      <w:pPr>
        <w:rPr>
          <w:lang w:eastAsia="en-AU"/>
        </w:rPr>
      </w:pPr>
    </w:p>
    <w:p w14:paraId="6AA3A77D" w14:textId="77777777" w:rsidR="00977A9C" w:rsidRPr="00F02BC5" w:rsidRDefault="00977A9C" w:rsidP="00977A9C">
      <w:pPr>
        <w:pStyle w:val="Disclosuretext"/>
      </w:pPr>
      <w:r w:rsidRPr="00F02BC5">
        <w:t>Financial assets at amortised cost or FVOCI are assessed for impairment at each balance date as follows: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090"/>
      </w:tblGrid>
      <w:tr w:rsidR="00F62580" w:rsidRPr="00F02BC5" w14:paraId="361DE39B" w14:textId="77777777" w:rsidTr="00CE0323">
        <w:trPr>
          <w:tblHeader/>
        </w:trPr>
        <w:tc>
          <w:tcPr>
            <w:tcW w:w="1565" w:type="dxa"/>
            <w:tcBorders>
              <w:left w:val="nil"/>
            </w:tcBorders>
            <w:shd w:val="clear" w:color="auto" w:fill="auto"/>
          </w:tcPr>
          <w:p w14:paraId="37F868B4" w14:textId="77777777" w:rsidR="00F62580" w:rsidRPr="00F02BC5" w:rsidRDefault="00F62580" w:rsidP="00D04CBD">
            <w:pPr>
              <w:pStyle w:val="TableColumnHeadingLeft"/>
            </w:pPr>
            <w:r w:rsidRPr="00F02BC5">
              <w:t>Financial asset category</w:t>
            </w:r>
          </w:p>
        </w:tc>
        <w:tc>
          <w:tcPr>
            <w:tcW w:w="6090" w:type="dxa"/>
            <w:tcBorders>
              <w:bottom w:val="single" w:sz="4" w:space="0" w:color="auto"/>
              <w:right w:val="nil"/>
            </w:tcBorders>
            <w:shd w:val="clear" w:color="auto" w:fill="auto"/>
          </w:tcPr>
          <w:p w14:paraId="5071BAF3" w14:textId="250C4676" w:rsidR="00F62580" w:rsidRPr="00F02BC5" w:rsidRDefault="00F62580" w:rsidP="00D04CBD">
            <w:pPr>
              <w:pStyle w:val="TableColumnHeadingLeft"/>
            </w:pPr>
            <w:r w:rsidRPr="00F02BC5">
              <w:t>Recognition and measurement of impairment loss</w:t>
            </w:r>
          </w:p>
        </w:tc>
      </w:tr>
      <w:tr w:rsidR="00F62580" w:rsidRPr="00F02BC5" w14:paraId="6E8441EF" w14:textId="77777777" w:rsidTr="00C61FB4">
        <w:tc>
          <w:tcPr>
            <w:tcW w:w="1565" w:type="dxa"/>
            <w:tcBorders>
              <w:left w:val="nil"/>
            </w:tcBorders>
            <w:shd w:val="clear" w:color="auto" w:fill="auto"/>
          </w:tcPr>
          <w:p w14:paraId="33B1774B" w14:textId="6EC0E1F5" w:rsidR="00F62580" w:rsidRPr="00F02BC5" w:rsidRDefault="00F62580" w:rsidP="006A6611">
            <w:pPr>
              <w:pStyle w:val="Tblleftalign"/>
              <w:rPr>
                <w:lang w:eastAsia="en-AU"/>
              </w:rPr>
            </w:pPr>
            <w:r w:rsidRPr="00F02BC5">
              <w:rPr>
                <w:lang w:eastAsia="en-AU"/>
              </w:rPr>
              <w:t>Financial assets held at amortised cost: Contractual</w:t>
            </w:r>
          </w:p>
        </w:tc>
        <w:tc>
          <w:tcPr>
            <w:tcW w:w="6090" w:type="dxa"/>
            <w:tcBorders>
              <w:right w:val="nil"/>
            </w:tcBorders>
            <w:shd w:val="clear" w:color="auto" w:fill="auto"/>
          </w:tcPr>
          <w:p w14:paraId="20875B5A" w14:textId="73E5A4DC" w:rsidR="00F62580" w:rsidRPr="00F02BC5" w:rsidRDefault="007D3F7B" w:rsidP="00F62580">
            <w:pPr>
              <w:pStyle w:val="Tblleftalign"/>
              <w:rPr>
                <w:lang w:eastAsia="en-AU"/>
              </w:rPr>
            </w:pPr>
            <w:r w:rsidRPr="00F02BC5">
              <w:rPr>
                <w:lang w:eastAsia="en-AU"/>
              </w:rPr>
              <w:t>Measured b</w:t>
            </w:r>
            <w:r w:rsidR="00F62580" w:rsidRPr="00F02BC5">
              <w:rPr>
                <w:lang w:eastAsia="en-AU"/>
              </w:rPr>
              <w:t>ased on Expected Credit Losses (ECL), using the general approach which measures the loss allowance based on an amount equal to lifetime expected credit losses where risk has significantly increased, or an amount equal to 12</w:t>
            </w:r>
            <w:r w:rsidR="00123816" w:rsidRPr="00F02BC5">
              <w:rPr>
                <w:rFonts w:ascii="Cambria Math" w:hAnsi="Cambria Math" w:cs="Cambria Math"/>
                <w:lang w:eastAsia="en-AU"/>
              </w:rPr>
              <w:t> </w:t>
            </w:r>
            <w:r w:rsidR="00F62580" w:rsidRPr="00F02BC5">
              <w:rPr>
                <w:lang w:eastAsia="en-AU"/>
              </w:rPr>
              <w:t>month expected credit losses if risk has not increased.</w:t>
            </w:r>
          </w:p>
          <w:p w14:paraId="37E6A1B9" w14:textId="77777777" w:rsidR="00F62580" w:rsidRPr="00F02BC5" w:rsidRDefault="00F62580" w:rsidP="00F62580">
            <w:pPr>
              <w:pStyle w:val="Tblleftalign"/>
              <w:rPr>
                <w:lang w:eastAsia="en-AU"/>
              </w:rPr>
            </w:pPr>
            <w:r w:rsidRPr="00F02BC5">
              <w:rPr>
                <w:lang w:eastAsia="en-AU"/>
              </w:rPr>
              <w:t>The simplified approach for trade, contract and lease receivables is used. This approach always measures the loss allowance as the amount equal to the lifetime expected credit losses.</w:t>
            </w:r>
          </w:p>
          <w:p w14:paraId="1BAD9D9D" w14:textId="2841ADD1" w:rsidR="00F62580" w:rsidRPr="00F02BC5" w:rsidRDefault="00F62580" w:rsidP="00F56E4A">
            <w:pPr>
              <w:pStyle w:val="Tblbullet"/>
              <w:numPr>
                <w:ilvl w:val="0"/>
                <w:numId w:val="0"/>
              </w:numPr>
              <w:spacing w:before="60"/>
            </w:pPr>
            <w:r w:rsidRPr="00F02BC5">
              <w:t xml:space="preserve">The </w:t>
            </w:r>
            <w:r w:rsidR="007D3F7B" w:rsidRPr="00F02BC5">
              <w:t xml:space="preserve">impairment is recognised </w:t>
            </w:r>
            <w:r w:rsidRPr="00F02BC5">
              <w:t xml:space="preserve">by way of an allowance loss account </w:t>
            </w:r>
            <w:r w:rsidR="007D3F7B" w:rsidRPr="00F02BC5">
              <w:t xml:space="preserve">which reduces the carrying amount of the financial asset, </w:t>
            </w:r>
            <w:r w:rsidRPr="00F02BC5">
              <w:t>with the loss recognised in the operating statem</w:t>
            </w:r>
            <w:r w:rsidR="007D3F7B" w:rsidRPr="00F02BC5">
              <w:t>ent as an ‘other economic flow – included in operating result’.</w:t>
            </w:r>
          </w:p>
        </w:tc>
      </w:tr>
      <w:tr w:rsidR="00C61FB4" w:rsidRPr="00F02BC5" w14:paraId="01A6FA0F" w14:textId="77777777" w:rsidTr="000643AA">
        <w:tc>
          <w:tcPr>
            <w:tcW w:w="1565" w:type="dxa"/>
            <w:tcBorders>
              <w:left w:val="nil"/>
            </w:tcBorders>
            <w:shd w:val="clear" w:color="auto" w:fill="auto"/>
          </w:tcPr>
          <w:p w14:paraId="4724B545" w14:textId="071A4A56" w:rsidR="00C61FB4" w:rsidRPr="00F02BC5" w:rsidRDefault="007D3F7B" w:rsidP="00C61FB4">
            <w:pPr>
              <w:pStyle w:val="Tblleftalign"/>
              <w:rPr>
                <w:lang w:eastAsia="en-AU"/>
              </w:rPr>
            </w:pPr>
            <w:r w:rsidRPr="00F02BC5">
              <w:rPr>
                <w:lang w:eastAsia="en-AU"/>
              </w:rPr>
              <w:t>Financial assets held at FVOCI</w:t>
            </w:r>
          </w:p>
        </w:tc>
        <w:tc>
          <w:tcPr>
            <w:tcW w:w="6090" w:type="dxa"/>
            <w:tcBorders>
              <w:bottom w:val="single" w:sz="4" w:space="0" w:color="auto"/>
              <w:right w:val="nil"/>
            </w:tcBorders>
            <w:shd w:val="clear" w:color="auto" w:fill="auto"/>
          </w:tcPr>
          <w:p w14:paraId="671D6132" w14:textId="19065D96" w:rsidR="00C61FB4" w:rsidRPr="00F02BC5" w:rsidRDefault="007D3F7B" w:rsidP="00317DC9">
            <w:pPr>
              <w:pStyle w:val="Tblleftalign"/>
              <w:rPr>
                <w:lang w:eastAsia="en-AU"/>
              </w:rPr>
            </w:pPr>
            <w:r w:rsidRPr="00F02BC5">
              <w:rPr>
                <w:lang w:eastAsia="en-AU"/>
              </w:rPr>
              <w:t>Measured b</w:t>
            </w:r>
            <w:r w:rsidR="00C61FB4" w:rsidRPr="00F02BC5">
              <w:rPr>
                <w:lang w:eastAsia="en-AU"/>
              </w:rPr>
              <w:t>ased on ECL</w:t>
            </w:r>
            <w:r w:rsidRPr="00F02BC5">
              <w:rPr>
                <w:lang w:eastAsia="en-AU"/>
              </w:rPr>
              <w:t xml:space="preserve"> as per financial assets held at amortised cost</w:t>
            </w:r>
            <w:r w:rsidR="00C61FB4" w:rsidRPr="00F02BC5">
              <w:rPr>
                <w:lang w:eastAsia="en-AU"/>
              </w:rPr>
              <w:t>.</w:t>
            </w:r>
            <w:r w:rsidRPr="00F02BC5">
              <w:rPr>
                <w:lang w:eastAsia="en-AU"/>
              </w:rPr>
              <w:t xml:space="preserve">  </w:t>
            </w:r>
          </w:p>
          <w:p w14:paraId="6D26B97E" w14:textId="7434B3FE" w:rsidR="00C61FB4" w:rsidRPr="00F02BC5" w:rsidRDefault="007D3F7B" w:rsidP="00F56E4A">
            <w:pPr>
              <w:pStyle w:val="Tblbullet"/>
              <w:numPr>
                <w:ilvl w:val="0"/>
                <w:numId w:val="0"/>
              </w:numPr>
            </w:pPr>
            <w:r w:rsidRPr="00F02BC5">
              <w:t>The impairment does not reduce the carrying amount of the financial asset, which is held at fair value, but is recognised in the operating statement as an ‘other economic flow – other non-owner movements in equity’.</w:t>
            </w:r>
          </w:p>
        </w:tc>
      </w:tr>
      <w:tr w:rsidR="00CE0323" w:rsidRPr="00F02BC5" w14:paraId="6E6DE0C9" w14:textId="77777777" w:rsidTr="00AA7F4A">
        <w:trPr>
          <w:cantSplit/>
        </w:trPr>
        <w:tc>
          <w:tcPr>
            <w:tcW w:w="1565" w:type="dxa"/>
            <w:tcBorders>
              <w:left w:val="nil"/>
            </w:tcBorders>
            <w:shd w:val="clear" w:color="auto" w:fill="auto"/>
          </w:tcPr>
          <w:p w14:paraId="62E26CFA" w14:textId="41BB5B9D" w:rsidR="00CE0323" w:rsidRPr="00F02BC5" w:rsidRDefault="00CE0323" w:rsidP="00A821AB">
            <w:pPr>
              <w:pStyle w:val="Tblleftalign"/>
              <w:rPr>
                <w:lang w:eastAsia="en-AU"/>
              </w:rPr>
            </w:pPr>
            <w:r w:rsidRPr="00F02BC5">
              <w:rPr>
                <w:lang w:eastAsia="en-AU"/>
              </w:rPr>
              <w:t>Statutory receivables</w:t>
            </w:r>
          </w:p>
        </w:tc>
        <w:tc>
          <w:tcPr>
            <w:tcW w:w="6090" w:type="dxa"/>
            <w:tcBorders>
              <w:right w:val="nil"/>
            </w:tcBorders>
            <w:shd w:val="clear" w:color="auto" w:fill="auto"/>
          </w:tcPr>
          <w:p w14:paraId="518A7C7A" w14:textId="6DF991F7" w:rsidR="00CE0323" w:rsidRPr="00F02BC5" w:rsidRDefault="00CE0323" w:rsidP="00CE0323">
            <w:pPr>
              <w:pStyle w:val="Tblleftalign"/>
            </w:pPr>
            <w:r w:rsidRPr="00F02BC5">
              <w:rPr>
                <w:lang w:eastAsia="en-AU"/>
              </w:rPr>
              <w:t>Measured based on estimated incurred losses with the impairment loss representing the difference between the carrying amount of the asset and the present</w:t>
            </w:r>
            <w:r w:rsidRPr="00F02BC5">
              <w:t xml:space="preserve"> value of the estimated future cash flows discounted at the current market rate for similar assets.</w:t>
            </w:r>
          </w:p>
          <w:p w14:paraId="573A30C5" w14:textId="61745818" w:rsidR="00CE0323" w:rsidRPr="00F02BC5" w:rsidRDefault="00CE0323" w:rsidP="00AA7F4A">
            <w:pPr>
              <w:pStyle w:val="Tblbullet"/>
              <w:numPr>
                <w:ilvl w:val="0"/>
                <w:numId w:val="0"/>
              </w:numPr>
              <w:spacing w:before="60"/>
            </w:pPr>
            <w:r w:rsidRPr="00F02BC5">
              <w:rPr>
                <w:szCs w:val="16"/>
              </w:rPr>
              <w:t>The impairment is recognised by way of an allowance loss account which reduces the carrying amount of the financial asset, with the loss recognised in the operating statement as an ‘other economic flow – included in operating result’.</w:t>
            </w:r>
          </w:p>
        </w:tc>
      </w:tr>
    </w:tbl>
    <w:p w14:paraId="414A9AFC" w14:textId="77777777" w:rsidR="000F3489" w:rsidRPr="00F02BC5" w:rsidRDefault="000F3489" w:rsidP="007E74AC">
      <w:pPr>
        <w:pStyle w:val="Disclosuretext"/>
        <w:spacing w:before="200"/>
      </w:pPr>
      <w:r w:rsidRPr="00F02BC5">
        <w:t xml:space="preserve">Financial assets are derecognised when the contractual rights to the cash flows from the financial asset expire or the asset is transferred to another entity. In the case of a transfer to another entity, it is necessary that the risks and rewards of ownership are also transferred. </w:t>
      </w:r>
    </w:p>
    <w:p w14:paraId="66289BF9" w14:textId="77777777" w:rsidR="000F3489" w:rsidRPr="00F02BC5" w:rsidRDefault="000F3489" w:rsidP="00236631">
      <w:pPr>
        <w:pStyle w:val="Heading5"/>
        <w:rPr>
          <w:lang w:eastAsia="en-AU"/>
        </w:rPr>
      </w:pPr>
      <w:r w:rsidRPr="00F02BC5">
        <w:rPr>
          <w:lang w:eastAsia="en-AU"/>
        </w:rPr>
        <w:t>Non-financial assets</w:t>
      </w:r>
    </w:p>
    <w:p w14:paraId="76E0E690" w14:textId="77777777" w:rsidR="00407BF6" w:rsidRPr="00F02BC5" w:rsidRDefault="000F3489" w:rsidP="00407BF6">
      <w:pPr>
        <w:pStyle w:val="Disclosuretext"/>
      </w:pPr>
      <w:r w:rsidRPr="00F02BC5">
        <w:t>Non-financial assets comprise the Government’s holdings of land and buildings, plant, equipment and infrastructure, heritage and cultural assets, investment properties and intangibles (refer Note 5D). Non-financial assets also includes inventories for sale, use or distribution (refer Note 5E) and other non-financial assets (refer Note 5F).</w:t>
      </w:r>
    </w:p>
    <w:p w14:paraId="7C5BA6CA" w14:textId="39317C6F" w:rsidR="00CE0323" w:rsidRPr="00F02BC5" w:rsidRDefault="00CE0323" w:rsidP="00CE0323">
      <w:pPr>
        <w:pStyle w:val="Disclosuretext"/>
      </w:pPr>
      <w:r w:rsidRPr="00F02BC5">
        <w:t xml:space="preserve">Land and buildings, plant, equipment and infrastructure, heritage and cultural assets and investment properties are stated at fair value. Intangibles are measured at cost unless there is an active market in which case fair value is applied. </w:t>
      </w:r>
    </w:p>
    <w:p w14:paraId="328976A8" w14:textId="437D5D63" w:rsidR="00CE0323" w:rsidRPr="00F02BC5" w:rsidRDefault="00CE0323" w:rsidP="00CE0323">
      <w:pPr>
        <w:pStyle w:val="Disclosuretext"/>
      </w:pPr>
      <w:r w:rsidRPr="00F02BC5">
        <w:t>Inventories held for sale are valued at the lower of cost and net realisable value. Inventories held for distribution are measured at cost, adjusted for any loss of service potential.</w:t>
      </w:r>
    </w:p>
    <w:p w14:paraId="3EF484E9" w14:textId="66CFD1CA" w:rsidR="007365C0" w:rsidRPr="00F02BC5" w:rsidRDefault="00CE0323" w:rsidP="00407BF6">
      <w:pPr>
        <w:pStyle w:val="Disclosuretext"/>
      </w:pPr>
      <w:r w:rsidRPr="00F02BC5">
        <w:t>Prepayments are recognised at amortised cost.</w:t>
      </w:r>
      <w:r w:rsidR="007365C0" w:rsidRPr="00F02BC5">
        <w:br w:type="page"/>
      </w:r>
    </w:p>
    <w:p w14:paraId="459BB63C" w14:textId="3E26868F" w:rsidR="000F3489" w:rsidRPr="00F02BC5" w:rsidRDefault="000F3489" w:rsidP="00236631">
      <w:pPr>
        <w:pStyle w:val="NotesHeading-Level2"/>
      </w:pPr>
      <w:bookmarkStart w:id="81" w:name="_Toc56094889"/>
      <w:r w:rsidRPr="00F02BC5">
        <w:t>Advances paid and receivables</w:t>
      </w:r>
      <w:bookmarkEnd w:id="81"/>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225967A" w14:textId="77777777" w:rsidTr="00076524">
        <w:trPr>
          <w:trHeight w:val="204"/>
        </w:trPr>
        <w:tc>
          <w:tcPr>
            <w:tcW w:w="3540" w:type="dxa"/>
            <w:tcBorders>
              <w:top w:val="single" w:sz="4" w:space="0" w:color="000000"/>
              <w:left w:val="nil"/>
              <w:bottom w:val="nil"/>
              <w:right w:val="nil"/>
            </w:tcBorders>
            <w:shd w:val="clear" w:color="000000" w:fill="FFFFFF"/>
            <w:noWrap/>
            <w:vAlign w:val="center"/>
            <w:hideMark/>
          </w:tcPr>
          <w:p w14:paraId="0440C384" w14:textId="77777777" w:rsidR="00076524" w:rsidRPr="00F02BC5" w:rsidRDefault="00076524" w:rsidP="00076524">
            <w:pPr>
              <w:rPr>
                <w:rFonts w:cs="Arial"/>
                <w:color w:val="000000"/>
                <w:szCs w:val="16"/>
              </w:rPr>
            </w:pPr>
            <w:bookmarkStart w:id="82" w:name="Note_APR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39951E8" w14:textId="77777777" w:rsidR="00076524" w:rsidRPr="00F02BC5" w:rsidRDefault="00076524" w:rsidP="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BE7F889" w14:textId="77777777" w:rsidR="00076524" w:rsidRPr="00F02BC5" w:rsidRDefault="00076524" w:rsidP="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D369602" w14:textId="77777777" w:rsidR="00076524" w:rsidRPr="00F02BC5" w:rsidRDefault="00076524" w:rsidP="00076524">
            <w:pPr>
              <w:jc w:val="center"/>
              <w:rPr>
                <w:rFonts w:cs="Arial"/>
                <w:szCs w:val="16"/>
              </w:rPr>
            </w:pPr>
            <w:r w:rsidRPr="00F02BC5">
              <w:rPr>
                <w:rFonts w:cs="Arial"/>
                <w:szCs w:val="16"/>
              </w:rPr>
              <w:t>Australian Government</w:t>
            </w:r>
          </w:p>
        </w:tc>
      </w:tr>
      <w:bookmarkEnd w:id="82"/>
      <w:tr w:rsidR="00076524" w:rsidRPr="00F02BC5" w14:paraId="35DF5E76" w14:textId="77777777" w:rsidTr="00076524">
        <w:trPr>
          <w:trHeight w:val="204"/>
        </w:trPr>
        <w:tc>
          <w:tcPr>
            <w:tcW w:w="3540" w:type="dxa"/>
            <w:tcBorders>
              <w:top w:val="nil"/>
              <w:left w:val="nil"/>
              <w:bottom w:val="nil"/>
              <w:right w:val="nil"/>
            </w:tcBorders>
            <w:shd w:val="clear" w:color="000000" w:fill="FFFFFF"/>
            <w:noWrap/>
            <w:vAlign w:val="bottom"/>
            <w:hideMark/>
          </w:tcPr>
          <w:p w14:paraId="270AB8AA" w14:textId="77777777" w:rsidR="00076524" w:rsidRPr="00F02BC5" w:rsidRDefault="00076524" w:rsidP="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15B0C6D" w14:textId="77777777" w:rsidR="00076524" w:rsidRPr="00F02BC5" w:rsidRDefault="00076524" w:rsidP="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CF8940D" w14:textId="77777777" w:rsidR="00076524" w:rsidRPr="00F02BC5" w:rsidRDefault="00076524" w:rsidP="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754AA7C"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61D4950" w14:textId="77777777" w:rsidR="00076524" w:rsidRPr="00F02BC5" w:rsidRDefault="00076524" w:rsidP="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C925BFB" w14:textId="77777777" w:rsidR="00076524" w:rsidRPr="00F02BC5" w:rsidRDefault="00076524" w:rsidP="00076524">
            <w:pPr>
              <w:jc w:val="right"/>
              <w:rPr>
                <w:rFonts w:cs="Arial"/>
                <w:szCs w:val="16"/>
              </w:rPr>
            </w:pPr>
            <w:r w:rsidRPr="00F02BC5">
              <w:rPr>
                <w:rFonts w:cs="Arial"/>
                <w:szCs w:val="16"/>
              </w:rPr>
              <w:t>2019</w:t>
            </w:r>
          </w:p>
        </w:tc>
      </w:tr>
      <w:tr w:rsidR="00076524" w:rsidRPr="00F02BC5" w14:paraId="5693C864" w14:textId="77777777" w:rsidTr="00076524">
        <w:trPr>
          <w:trHeight w:val="204"/>
        </w:trPr>
        <w:tc>
          <w:tcPr>
            <w:tcW w:w="3540" w:type="dxa"/>
            <w:tcBorders>
              <w:top w:val="nil"/>
              <w:left w:val="nil"/>
              <w:bottom w:val="nil"/>
              <w:right w:val="nil"/>
            </w:tcBorders>
            <w:shd w:val="clear" w:color="000000" w:fill="FFFFFF"/>
            <w:noWrap/>
            <w:vAlign w:val="center"/>
            <w:hideMark/>
          </w:tcPr>
          <w:p w14:paraId="5537AA22"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386CF50" w14:textId="77777777" w:rsidR="00076524" w:rsidRPr="00F02BC5" w:rsidRDefault="00076524" w:rsidP="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5CC1EA7" w14:textId="77777777" w:rsidR="00076524" w:rsidRPr="00F02BC5" w:rsidRDefault="00076524" w:rsidP="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2C0F0C5"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EE17209" w14:textId="77777777" w:rsidR="00076524" w:rsidRPr="00F02BC5" w:rsidRDefault="00076524" w:rsidP="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9E08D27" w14:textId="77777777" w:rsidR="00076524" w:rsidRPr="00F02BC5" w:rsidRDefault="00076524" w:rsidP="00076524">
            <w:pPr>
              <w:jc w:val="right"/>
              <w:rPr>
                <w:rFonts w:cs="Arial"/>
                <w:szCs w:val="16"/>
              </w:rPr>
            </w:pPr>
            <w:r w:rsidRPr="00F02BC5">
              <w:rPr>
                <w:rFonts w:cs="Arial"/>
                <w:szCs w:val="16"/>
              </w:rPr>
              <w:t>$m</w:t>
            </w:r>
          </w:p>
        </w:tc>
      </w:tr>
      <w:tr w:rsidR="00076524" w:rsidRPr="00F02BC5" w14:paraId="597E8B1E" w14:textId="77777777" w:rsidTr="00076524">
        <w:trPr>
          <w:trHeight w:val="204"/>
        </w:trPr>
        <w:tc>
          <w:tcPr>
            <w:tcW w:w="3540" w:type="dxa"/>
            <w:tcBorders>
              <w:top w:val="nil"/>
              <w:left w:val="nil"/>
              <w:bottom w:val="nil"/>
              <w:right w:val="nil"/>
            </w:tcBorders>
            <w:shd w:val="clear" w:color="000000" w:fill="FFFFFF"/>
            <w:noWrap/>
            <w:vAlign w:val="center"/>
            <w:hideMark/>
          </w:tcPr>
          <w:p w14:paraId="7E7B7925" w14:textId="77777777" w:rsidR="00076524" w:rsidRPr="00F02BC5" w:rsidRDefault="00076524" w:rsidP="00076524">
            <w:pPr>
              <w:rPr>
                <w:rFonts w:cs="Arial"/>
                <w:b/>
                <w:bCs/>
                <w:color w:val="000000"/>
                <w:szCs w:val="16"/>
              </w:rPr>
            </w:pPr>
            <w:r w:rsidRPr="00F02BC5">
              <w:rPr>
                <w:rFonts w:cs="Arial"/>
                <w:b/>
                <w:bCs/>
                <w:color w:val="000000"/>
                <w:szCs w:val="16"/>
              </w:rPr>
              <w:t>ADVANCES PAID</w:t>
            </w:r>
          </w:p>
        </w:tc>
        <w:tc>
          <w:tcPr>
            <w:tcW w:w="935" w:type="dxa"/>
            <w:tcBorders>
              <w:top w:val="nil"/>
              <w:left w:val="nil"/>
              <w:bottom w:val="nil"/>
              <w:right w:val="nil"/>
            </w:tcBorders>
            <w:shd w:val="clear" w:color="000000" w:fill="D9D9D9"/>
            <w:noWrap/>
            <w:vAlign w:val="center"/>
            <w:hideMark/>
          </w:tcPr>
          <w:p w14:paraId="61E371F5"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D97A509"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DA32CB9"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7F7A91F"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31FE419"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209928C7" w14:textId="77777777" w:rsidTr="00076524">
        <w:trPr>
          <w:trHeight w:val="204"/>
        </w:trPr>
        <w:tc>
          <w:tcPr>
            <w:tcW w:w="3540" w:type="dxa"/>
            <w:tcBorders>
              <w:top w:val="nil"/>
              <w:left w:val="nil"/>
              <w:bottom w:val="nil"/>
              <w:right w:val="nil"/>
            </w:tcBorders>
            <w:shd w:val="clear" w:color="000000" w:fill="FFFFFF"/>
            <w:noWrap/>
            <w:vAlign w:val="center"/>
            <w:hideMark/>
          </w:tcPr>
          <w:p w14:paraId="66ABD749" w14:textId="77777777" w:rsidR="00076524" w:rsidRPr="00F02BC5" w:rsidRDefault="00076524" w:rsidP="00076524">
            <w:pPr>
              <w:ind w:firstLineChars="100" w:firstLine="160"/>
              <w:rPr>
                <w:rFonts w:cs="Arial"/>
                <w:color w:val="000000"/>
                <w:szCs w:val="16"/>
              </w:rPr>
            </w:pPr>
            <w:r w:rsidRPr="00F02BC5">
              <w:rPr>
                <w:rFonts w:cs="Arial"/>
                <w:color w:val="000000"/>
                <w:szCs w:val="16"/>
              </w:rPr>
              <w:t>Loans to state and territory governments</w:t>
            </w:r>
          </w:p>
        </w:tc>
        <w:tc>
          <w:tcPr>
            <w:tcW w:w="935" w:type="dxa"/>
            <w:tcBorders>
              <w:top w:val="nil"/>
              <w:left w:val="nil"/>
              <w:bottom w:val="nil"/>
              <w:right w:val="nil"/>
            </w:tcBorders>
            <w:shd w:val="clear" w:color="000000" w:fill="D9D9D9"/>
            <w:noWrap/>
            <w:vAlign w:val="center"/>
            <w:hideMark/>
          </w:tcPr>
          <w:p w14:paraId="696F001B" w14:textId="77777777" w:rsidR="00076524" w:rsidRPr="00F02BC5" w:rsidRDefault="00076524" w:rsidP="00076524">
            <w:pPr>
              <w:jc w:val="right"/>
              <w:rPr>
                <w:rFonts w:cs="Arial"/>
                <w:szCs w:val="16"/>
              </w:rPr>
            </w:pPr>
            <w:r w:rsidRPr="00F02BC5">
              <w:rPr>
                <w:rFonts w:cs="Arial"/>
                <w:szCs w:val="16"/>
              </w:rPr>
              <w:t>2,473</w:t>
            </w:r>
          </w:p>
        </w:tc>
        <w:tc>
          <w:tcPr>
            <w:tcW w:w="933" w:type="dxa"/>
            <w:tcBorders>
              <w:top w:val="nil"/>
              <w:left w:val="nil"/>
              <w:bottom w:val="nil"/>
              <w:right w:val="nil"/>
            </w:tcBorders>
            <w:shd w:val="clear" w:color="000000" w:fill="FFFFFF"/>
            <w:noWrap/>
            <w:vAlign w:val="center"/>
            <w:hideMark/>
          </w:tcPr>
          <w:p w14:paraId="6263FDEC" w14:textId="77777777" w:rsidR="00076524" w:rsidRPr="00F02BC5" w:rsidRDefault="00076524" w:rsidP="00076524">
            <w:pPr>
              <w:jc w:val="right"/>
              <w:rPr>
                <w:rFonts w:cs="Arial"/>
                <w:szCs w:val="16"/>
              </w:rPr>
            </w:pPr>
            <w:r w:rsidRPr="00F02BC5">
              <w:rPr>
                <w:rFonts w:cs="Arial"/>
                <w:szCs w:val="16"/>
              </w:rPr>
              <w:t>3,604</w:t>
            </w:r>
          </w:p>
        </w:tc>
        <w:tc>
          <w:tcPr>
            <w:tcW w:w="236" w:type="dxa"/>
            <w:tcBorders>
              <w:top w:val="nil"/>
              <w:left w:val="nil"/>
              <w:bottom w:val="nil"/>
              <w:right w:val="nil"/>
            </w:tcBorders>
            <w:shd w:val="clear" w:color="auto" w:fill="auto"/>
            <w:noWrap/>
            <w:vAlign w:val="center"/>
            <w:hideMark/>
          </w:tcPr>
          <w:p w14:paraId="31113914"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CC76EC8" w14:textId="77777777" w:rsidR="00076524" w:rsidRPr="00F02BC5" w:rsidRDefault="00076524" w:rsidP="00076524">
            <w:pPr>
              <w:jc w:val="right"/>
              <w:rPr>
                <w:rFonts w:cs="Arial"/>
                <w:szCs w:val="16"/>
              </w:rPr>
            </w:pPr>
            <w:r w:rsidRPr="00F02BC5">
              <w:rPr>
                <w:rFonts w:cs="Arial"/>
                <w:szCs w:val="16"/>
              </w:rPr>
              <w:t>2,473</w:t>
            </w:r>
          </w:p>
        </w:tc>
        <w:tc>
          <w:tcPr>
            <w:tcW w:w="934" w:type="dxa"/>
            <w:tcBorders>
              <w:top w:val="nil"/>
              <w:left w:val="nil"/>
              <w:bottom w:val="nil"/>
              <w:right w:val="nil"/>
            </w:tcBorders>
            <w:shd w:val="clear" w:color="000000" w:fill="FFFFFF"/>
            <w:noWrap/>
            <w:vAlign w:val="center"/>
            <w:hideMark/>
          </w:tcPr>
          <w:p w14:paraId="09F1E98B" w14:textId="77777777" w:rsidR="00076524" w:rsidRPr="00F02BC5" w:rsidRDefault="00076524" w:rsidP="00076524">
            <w:pPr>
              <w:jc w:val="right"/>
              <w:rPr>
                <w:rFonts w:cs="Arial"/>
                <w:szCs w:val="16"/>
              </w:rPr>
            </w:pPr>
            <w:r w:rsidRPr="00F02BC5">
              <w:rPr>
                <w:rFonts w:cs="Arial"/>
                <w:szCs w:val="16"/>
              </w:rPr>
              <w:t>3,604</w:t>
            </w:r>
          </w:p>
        </w:tc>
      </w:tr>
      <w:tr w:rsidR="00076524" w:rsidRPr="00F02BC5" w14:paraId="3D73E137" w14:textId="77777777" w:rsidTr="00076524">
        <w:trPr>
          <w:trHeight w:val="204"/>
        </w:trPr>
        <w:tc>
          <w:tcPr>
            <w:tcW w:w="3540" w:type="dxa"/>
            <w:tcBorders>
              <w:top w:val="nil"/>
              <w:left w:val="nil"/>
              <w:bottom w:val="nil"/>
              <w:right w:val="nil"/>
            </w:tcBorders>
            <w:shd w:val="clear" w:color="000000" w:fill="FFFFFF"/>
            <w:noWrap/>
            <w:vAlign w:val="center"/>
            <w:hideMark/>
          </w:tcPr>
          <w:p w14:paraId="2EBE255F" w14:textId="77777777" w:rsidR="00076524" w:rsidRPr="00F02BC5" w:rsidRDefault="00076524" w:rsidP="00076524">
            <w:pPr>
              <w:ind w:firstLineChars="100" w:firstLine="160"/>
              <w:rPr>
                <w:rFonts w:cs="Arial"/>
                <w:color w:val="000000"/>
                <w:szCs w:val="16"/>
              </w:rPr>
            </w:pPr>
            <w:r w:rsidRPr="00F02BC5">
              <w:rPr>
                <w:rFonts w:cs="Arial"/>
                <w:color w:val="000000"/>
                <w:szCs w:val="16"/>
              </w:rPr>
              <w:t>Student loans</w:t>
            </w:r>
          </w:p>
        </w:tc>
        <w:tc>
          <w:tcPr>
            <w:tcW w:w="935" w:type="dxa"/>
            <w:tcBorders>
              <w:top w:val="nil"/>
              <w:left w:val="nil"/>
              <w:bottom w:val="nil"/>
              <w:right w:val="nil"/>
            </w:tcBorders>
            <w:shd w:val="clear" w:color="000000" w:fill="D9D9D9"/>
            <w:noWrap/>
            <w:vAlign w:val="center"/>
            <w:hideMark/>
          </w:tcPr>
          <w:p w14:paraId="4FAC8780" w14:textId="77777777" w:rsidR="00076524" w:rsidRPr="00F02BC5" w:rsidRDefault="00076524" w:rsidP="00076524">
            <w:pPr>
              <w:jc w:val="right"/>
              <w:rPr>
                <w:rFonts w:cs="Arial"/>
                <w:szCs w:val="16"/>
              </w:rPr>
            </w:pPr>
            <w:r w:rsidRPr="00F02BC5">
              <w:rPr>
                <w:rFonts w:cs="Arial"/>
                <w:szCs w:val="16"/>
              </w:rPr>
              <w:t>52,377</w:t>
            </w:r>
          </w:p>
        </w:tc>
        <w:tc>
          <w:tcPr>
            <w:tcW w:w="933" w:type="dxa"/>
            <w:tcBorders>
              <w:top w:val="nil"/>
              <w:left w:val="nil"/>
              <w:bottom w:val="nil"/>
              <w:right w:val="nil"/>
            </w:tcBorders>
            <w:shd w:val="clear" w:color="000000" w:fill="FFFFFF"/>
            <w:noWrap/>
            <w:vAlign w:val="center"/>
            <w:hideMark/>
          </w:tcPr>
          <w:p w14:paraId="28D7191C" w14:textId="77777777" w:rsidR="00076524" w:rsidRPr="00F02BC5" w:rsidRDefault="00076524" w:rsidP="00076524">
            <w:pPr>
              <w:jc w:val="right"/>
              <w:rPr>
                <w:rFonts w:cs="Arial"/>
                <w:szCs w:val="16"/>
              </w:rPr>
            </w:pPr>
            <w:r w:rsidRPr="00F02BC5">
              <w:rPr>
                <w:rFonts w:cs="Arial"/>
                <w:szCs w:val="16"/>
              </w:rPr>
              <w:t>51,688</w:t>
            </w:r>
          </w:p>
        </w:tc>
        <w:tc>
          <w:tcPr>
            <w:tcW w:w="236" w:type="dxa"/>
            <w:tcBorders>
              <w:top w:val="nil"/>
              <w:left w:val="nil"/>
              <w:bottom w:val="nil"/>
              <w:right w:val="nil"/>
            </w:tcBorders>
            <w:shd w:val="clear" w:color="auto" w:fill="auto"/>
            <w:noWrap/>
            <w:vAlign w:val="center"/>
            <w:hideMark/>
          </w:tcPr>
          <w:p w14:paraId="5EEB1851"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C10D0C3" w14:textId="77777777" w:rsidR="00076524" w:rsidRPr="00F02BC5" w:rsidRDefault="00076524" w:rsidP="00076524">
            <w:pPr>
              <w:jc w:val="right"/>
              <w:rPr>
                <w:rFonts w:cs="Arial"/>
                <w:szCs w:val="16"/>
              </w:rPr>
            </w:pPr>
            <w:r w:rsidRPr="00F02BC5">
              <w:rPr>
                <w:rFonts w:cs="Arial"/>
                <w:szCs w:val="16"/>
              </w:rPr>
              <w:t>52,377</w:t>
            </w:r>
          </w:p>
        </w:tc>
        <w:tc>
          <w:tcPr>
            <w:tcW w:w="934" w:type="dxa"/>
            <w:tcBorders>
              <w:top w:val="nil"/>
              <w:left w:val="nil"/>
              <w:bottom w:val="nil"/>
              <w:right w:val="nil"/>
            </w:tcBorders>
            <w:shd w:val="clear" w:color="000000" w:fill="FFFFFF"/>
            <w:noWrap/>
            <w:vAlign w:val="center"/>
            <w:hideMark/>
          </w:tcPr>
          <w:p w14:paraId="2C25B3EA" w14:textId="77777777" w:rsidR="00076524" w:rsidRPr="00F02BC5" w:rsidRDefault="00076524" w:rsidP="00076524">
            <w:pPr>
              <w:jc w:val="right"/>
              <w:rPr>
                <w:rFonts w:cs="Arial"/>
                <w:szCs w:val="16"/>
              </w:rPr>
            </w:pPr>
            <w:r w:rsidRPr="00F02BC5">
              <w:rPr>
                <w:rFonts w:cs="Arial"/>
                <w:szCs w:val="16"/>
              </w:rPr>
              <w:t>51,688</w:t>
            </w:r>
          </w:p>
        </w:tc>
      </w:tr>
      <w:tr w:rsidR="00076524" w:rsidRPr="00F02BC5" w14:paraId="41FD0647" w14:textId="77777777" w:rsidTr="00076524">
        <w:trPr>
          <w:trHeight w:val="204"/>
        </w:trPr>
        <w:tc>
          <w:tcPr>
            <w:tcW w:w="3540" w:type="dxa"/>
            <w:tcBorders>
              <w:top w:val="nil"/>
              <w:left w:val="nil"/>
              <w:bottom w:val="nil"/>
              <w:right w:val="nil"/>
            </w:tcBorders>
            <w:shd w:val="clear" w:color="000000" w:fill="FFFFFF"/>
            <w:noWrap/>
            <w:vAlign w:val="center"/>
            <w:hideMark/>
          </w:tcPr>
          <w:p w14:paraId="2193C037" w14:textId="77777777" w:rsidR="00076524" w:rsidRPr="00F02BC5" w:rsidRDefault="00076524" w:rsidP="00076524">
            <w:pPr>
              <w:ind w:firstLineChars="100" w:firstLine="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3C41D187" w14:textId="77777777" w:rsidR="00076524" w:rsidRPr="00F02BC5" w:rsidRDefault="00076524" w:rsidP="00076524">
            <w:pPr>
              <w:jc w:val="right"/>
              <w:rPr>
                <w:rFonts w:cs="Arial"/>
                <w:szCs w:val="16"/>
              </w:rPr>
            </w:pPr>
            <w:r w:rsidRPr="00F02BC5">
              <w:rPr>
                <w:rFonts w:cs="Arial"/>
                <w:szCs w:val="16"/>
              </w:rPr>
              <w:t>27,500</w:t>
            </w:r>
          </w:p>
        </w:tc>
        <w:tc>
          <w:tcPr>
            <w:tcW w:w="933" w:type="dxa"/>
            <w:tcBorders>
              <w:top w:val="nil"/>
              <w:left w:val="nil"/>
              <w:bottom w:val="nil"/>
              <w:right w:val="nil"/>
            </w:tcBorders>
            <w:shd w:val="clear" w:color="000000" w:fill="FFFFFF"/>
            <w:noWrap/>
            <w:vAlign w:val="center"/>
            <w:hideMark/>
          </w:tcPr>
          <w:p w14:paraId="440FEFD3" w14:textId="77777777" w:rsidR="00076524" w:rsidRPr="00F02BC5" w:rsidRDefault="00076524" w:rsidP="00076524">
            <w:pPr>
              <w:jc w:val="right"/>
              <w:rPr>
                <w:rFonts w:cs="Arial"/>
                <w:szCs w:val="16"/>
              </w:rPr>
            </w:pPr>
            <w:r w:rsidRPr="00F02BC5">
              <w:rPr>
                <w:rFonts w:cs="Arial"/>
                <w:szCs w:val="16"/>
              </w:rPr>
              <w:t>20,366</w:t>
            </w:r>
          </w:p>
        </w:tc>
        <w:tc>
          <w:tcPr>
            <w:tcW w:w="236" w:type="dxa"/>
            <w:tcBorders>
              <w:top w:val="nil"/>
              <w:left w:val="nil"/>
              <w:bottom w:val="nil"/>
              <w:right w:val="nil"/>
            </w:tcBorders>
            <w:shd w:val="clear" w:color="auto" w:fill="auto"/>
            <w:noWrap/>
            <w:vAlign w:val="center"/>
            <w:hideMark/>
          </w:tcPr>
          <w:p w14:paraId="32704BF1"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91E31AC" w14:textId="77777777" w:rsidR="00076524" w:rsidRPr="00F02BC5" w:rsidRDefault="00076524" w:rsidP="00076524">
            <w:pPr>
              <w:jc w:val="right"/>
              <w:rPr>
                <w:rFonts w:cs="Arial"/>
                <w:szCs w:val="16"/>
              </w:rPr>
            </w:pPr>
            <w:r w:rsidRPr="00F02BC5">
              <w:rPr>
                <w:rFonts w:cs="Arial"/>
                <w:szCs w:val="16"/>
              </w:rPr>
              <w:t>10,241</w:t>
            </w:r>
          </w:p>
        </w:tc>
        <w:tc>
          <w:tcPr>
            <w:tcW w:w="934" w:type="dxa"/>
            <w:tcBorders>
              <w:top w:val="nil"/>
              <w:left w:val="nil"/>
              <w:bottom w:val="nil"/>
              <w:right w:val="nil"/>
            </w:tcBorders>
            <w:shd w:val="clear" w:color="000000" w:fill="FFFFFF"/>
            <w:noWrap/>
            <w:vAlign w:val="center"/>
            <w:hideMark/>
          </w:tcPr>
          <w:p w14:paraId="36645426" w14:textId="77777777" w:rsidR="00076524" w:rsidRPr="00F02BC5" w:rsidRDefault="00076524" w:rsidP="00076524">
            <w:pPr>
              <w:jc w:val="right"/>
              <w:rPr>
                <w:rFonts w:cs="Arial"/>
                <w:szCs w:val="16"/>
              </w:rPr>
            </w:pPr>
            <w:r w:rsidRPr="00F02BC5">
              <w:rPr>
                <w:rFonts w:cs="Arial"/>
                <w:szCs w:val="16"/>
              </w:rPr>
              <w:t>8,891</w:t>
            </w:r>
          </w:p>
        </w:tc>
      </w:tr>
      <w:tr w:rsidR="00076524" w:rsidRPr="00F02BC5" w14:paraId="745EF18D" w14:textId="77777777" w:rsidTr="00076524">
        <w:trPr>
          <w:trHeight w:val="204"/>
        </w:trPr>
        <w:tc>
          <w:tcPr>
            <w:tcW w:w="3540" w:type="dxa"/>
            <w:tcBorders>
              <w:top w:val="nil"/>
              <w:left w:val="nil"/>
              <w:bottom w:val="nil"/>
              <w:right w:val="nil"/>
            </w:tcBorders>
            <w:shd w:val="clear" w:color="000000" w:fill="FFFFFF"/>
            <w:noWrap/>
            <w:vAlign w:val="center"/>
            <w:hideMark/>
          </w:tcPr>
          <w:p w14:paraId="22E6AEC8" w14:textId="77777777" w:rsidR="00076524" w:rsidRPr="00F02BC5" w:rsidRDefault="00076524" w:rsidP="00076524">
            <w:pPr>
              <w:ind w:firstLineChars="100" w:firstLine="160"/>
              <w:rPr>
                <w:rFonts w:cs="Arial"/>
                <w:color w:val="000000"/>
                <w:szCs w:val="16"/>
              </w:rPr>
            </w:pPr>
            <w:r w:rsidRPr="00F02BC5">
              <w:rPr>
                <w:rFonts w:cs="Arial"/>
                <w:i/>
                <w:iCs/>
                <w:color w:val="000000"/>
                <w:szCs w:val="16"/>
              </w:rPr>
              <w:t>less</w:t>
            </w:r>
            <w:r w:rsidRPr="00F02BC5">
              <w:rPr>
                <w:rFonts w:cs="Arial"/>
                <w:color w:val="000000"/>
                <w:szCs w:val="16"/>
              </w:rPr>
              <w:t xml:space="preserve"> Impairment allowance(a)</w:t>
            </w:r>
          </w:p>
        </w:tc>
        <w:tc>
          <w:tcPr>
            <w:tcW w:w="935" w:type="dxa"/>
            <w:tcBorders>
              <w:top w:val="nil"/>
              <w:left w:val="nil"/>
              <w:bottom w:val="nil"/>
              <w:right w:val="nil"/>
            </w:tcBorders>
            <w:shd w:val="clear" w:color="000000" w:fill="D9D9D9"/>
            <w:noWrap/>
            <w:vAlign w:val="center"/>
            <w:hideMark/>
          </w:tcPr>
          <w:p w14:paraId="06CBF218" w14:textId="77777777" w:rsidR="00076524" w:rsidRPr="00F02BC5" w:rsidRDefault="00076524" w:rsidP="00076524">
            <w:pPr>
              <w:jc w:val="right"/>
              <w:rPr>
                <w:rFonts w:cs="Arial"/>
                <w:szCs w:val="16"/>
              </w:rPr>
            </w:pPr>
            <w:r w:rsidRPr="00F02BC5">
              <w:rPr>
                <w:rFonts w:cs="Arial"/>
                <w:szCs w:val="16"/>
              </w:rPr>
              <w:t>(307)</w:t>
            </w:r>
          </w:p>
        </w:tc>
        <w:tc>
          <w:tcPr>
            <w:tcW w:w="933" w:type="dxa"/>
            <w:tcBorders>
              <w:top w:val="nil"/>
              <w:left w:val="nil"/>
              <w:bottom w:val="nil"/>
              <w:right w:val="nil"/>
            </w:tcBorders>
            <w:shd w:val="clear" w:color="000000" w:fill="FFFFFF"/>
            <w:noWrap/>
            <w:vAlign w:val="center"/>
            <w:hideMark/>
          </w:tcPr>
          <w:p w14:paraId="5913487A" w14:textId="77777777" w:rsidR="00076524" w:rsidRPr="00F02BC5" w:rsidRDefault="00076524" w:rsidP="00076524">
            <w:pPr>
              <w:jc w:val="right"/>
              <w:rPr>
                <w:rFonts w:cs="Arial"/>
                <w:szCs w:val="16"/>
              </w:rPr>
            </w:pPr>
            <w:r w:rsidRPr="00F02BC5">
              <w:rPr>
                <w:rFonts w:cs="Arial"/>
                <w:szCs w:val="16"/>
              </w:rPr>
              <w:t>(264)</w:t>
            </w:r>
          </w:p>
        </w:tc>
        <w:tc>
          <w:tcPr>
            <w:tcW w:w="236" w:type="dxa"/>
            <w:tcBorders>
              <w:top w:val="nil"/>
              <w:left w:val="nil"/>
              <w:bottom w:val="nil"/>
              <w:right w:val="nil"/>
            </w:tcBorders>
            <w:shd w:val="clear" w:color="auto" w:fill="auto"/>
            <w:noWrap/>
            <w:vAlign w:val="center"/>
            <w:hideMark/>
          </w:tcPr>
          <w:p w14:paraId="53D04E48"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957F173" w14:textId="77777777" w:rsidR="00076524" w:rsidRPr="00F02BC5" w:rsidRDefault="00076524" w:rsidP="00076524">
            <w:pPr>
              <w:jc w:val="right"/>
              <w:rPr>
                <w:rFonts w:cs="Arial"/>
                <w:szCs w:val="16"/>
              </w:rPr>
            </w:pPr>
            <w:r w:rsidRPr="00F02BC5">
              <w:rPr>
                <w:rFonts w:cs="Arial"/>
                <w:szCs w:val="16"/>
              </w:rPr>
              <w:t>(307)</w:t>
            </w:r>
          </w:p>
        </w:tc>
        <w:tc>
          <w:tcPr>
            <w:tcW w:w="934" w:type="dxa"/>
            <w:tcBorders>
              <w:top w:val="nil"/>
              <w:left w:val="nil"/>
              <w:bottom w:val="nil"/>
              <w:right w:val="nil"/>
            </w:tcBorders>
            <w:shd w:val="clear" w:color="000000" w:fill="FFFFFF"/>
            <w:noWrap/>
            <w:vAlign w:val="center"/>
            <w:hideMark/>
          </w:tcPr>
          <w:p w14:paraId="3DD6CC0D" w14:textId="77777777" w:rsidR="00076524" w:rsidRPr="00F02BC5" w:rsidRDefault="00076524" w:rsidP="00076524">
            <w:pPr>
              <w:jc w:val="right"/>
              <w:rPr>
                <w:rFonts w:cs="Arial"/>
                <w:szCs w:val="16"/>
              </w:rPr>
            </w:pPr>
            <w:r w:rsidRPr="00F02BC5">
              <w:rPr>
                <w:rFonts w:cs="Arial"/>
                <w:szCs w:val="16"/>
              </w:rPr>
              <w:t>(265)</w:t>
            </w:r>
          </w:p>
        </w:tc>
      </w:tr>
      <w:tr w:rsidR="00076524" w:rsidRPr="00F02BC5" w14:paraId="4E441D2C" w14:textId="77777777" w:rsidTr="00076524">
        <w:trPr>
          <w:trHeight w:val="204"/>
        </w:trPr>
        <w:tc>
          <w:tcPr>
            <w:tcW w:w="3540" w:type="dxa"/>
            <w:tcBorders>
              <w:top w:val="nil"/>
              <w:left w:val="nil"/>
              <w:bottom w:val="nil"/>
              <w:right w:val="nil"/>
            </w:tcBorders>
            <w:shd w:val="clear" w:color="000000" w:fill="FFFFFF"/>
            <w:noWrap/>
            <w:vAlign w:val="center"/>
            <w:hideMark/>
          </w:tcPr>
          <w:p w14:paraId="79659E76" w14:textId="77777777" w:rsidR="00076524" w:rsidRPr="00F02BC5" w:rsidRDefault="00076524" w:rsidP="00076524">
            <w:pPr>
              <w:rPr>
                <w:rFonts w:cs="Arial"/>
                <w:b/>
                <w:bCs/>
                <w:color w:val="000000"/>
                <w:szCs w:val="16"/>
              </w:rPr>
            </w:pPr>
            <w:r w:rsidRPr="00F02BC5">
              <w:rPr>
                <w:rFonts w:cs="Arial"/>
                <w:b/>
                <w:bCs/>
                <w:color w:val="000000"/>
                <w:szCs w:val="16"/>
              </w:rPr>
              <w:t>Total advances paid</w:t>
            </w:r>
          </w:p>
        </w:tc>
        <w:tc>
          <w:tcPr>
            <w:tcW w:w="935" w:type="dxa"/>
            <w:tcBorders>
              <w:top w:val="single" w:sz="4" w:space="0" w:color="000000"/>
              <w:left w:val="nil"/>
              <w:bottom w:val="single" w:sz="4" w:space="0" w:color="000000"/>
              <w:right w:val="nil"/>
            </w:tcBorders>
            <w:shd w:val="clear" w:color="000000" w:fill="D9D9D9"/>
            <w:noWrap/>
            <w:vAlign w:val="center"/>
            <w:hideMark/>
          </w:tcPr>
          <w:p w14:paraId="4A7D18F7" w14:textId="77777777" w:rsidR="00076524" w:rsidRPr="00F02BC5" w:rsidRDefault="00076524" w:rsidP="00076524">
            <w:pPr>
              <w:jc w:val="right"/>
              <w:rPr>
                <w:rFonts w:cs="Arial"/>
                <w:b/>
                <w:bCs/>
                <w:color w:val="000000"/>
                <w:szCs w:val="16"/>
              </w:rPr>
            </w:pPr>
            <w:r w:rsidRPr="00F02BC5">
              <w:rPr>
                <w:rFonts w:cs="Arial"/>
                <w:b/>
                <w:bCs/>
                <w:color w:val="000000"/>
                <w:szCs w:val="16"/>
              </w:rPr>
              <w:t>82,043</w:t>
            </w:r>
          </w:p>
        </w:tc>
        <w:tc>
          <w:tcPr>
            <w:tcW w:w="933" w:type="dxa"/>
            <w:tcBorders>
              <w:top w:val="single" w:sz="4" w:space="0" w:color="000000"/>
              <w:left w:val="nil"/>
              <w:bottom w:val="single" w:sz="4" w:space="0" w:color="000000"/>
              <w:right w:val="nil"/>
            </w:tcBorders>
            <w:shd w:val="clear" w:color="000000" w:fill="FFFFFF"/>
            <w:noWrap/>
            <w:vAlign w:val="center"/>
            <w:hideMark/>
          </w:tcPr>
          <w:p w14:paraId="3C339E90" w14:textId="77777777" w:rsidR="00076524" w:rsidRPr="00F02BC5" w:rsidRDefault="00076524" w:rsidP="00076524">
            <w:pPr>
              <w:jc w:val="right"/>
              <w:rPr>
                <w:rFonts w:cs="Arial"/>
                <w:b/>
                <w:bCs/>
                <w:color w:val="000000"/>
                <w:szCs w:val="16"/>
              </w:rPr>
            </w:pPr>
            <w:r w:rsidRPr="00F02BC5">
              <w:rPr>
                <w:rFonts w:cs="Arial"/>
                <w:b/>
                <w:bCs/>
                <w:color w:val="000000"/>
                <w:szCs w:val="16"/>
              </w:rPr>
              <w:t>75,394</w:t>
            </w:r>
          </w:p>
        </w:tc>
        <w:tc>
          <w:tcPr>
            <w:tcW w:w="236" w:type="dxa"/>
            <w:tcBorders>
              <w:top w:val="nil"/>
              <w:left w:val="nil"/>
              <w:bottom w:val="nil"/>
              <w:right w:val="nil"/>
            </w:tcBorders>
            <w:shd w:val="clear" w:color="000000" w:fill="FFFFFF"/>
            <w:noWrap/>
            <w:vAlign w:val="bottom"/>
            <w:hideMark/>
          </w:tcPr>
          <w:p w14:paraId="2356C432"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2B16963" w14:textId="77777777" w:rsidR="00076524" w:rsidRPr="00F02BC5" w:rsidRDefault="00076524" w:rsidP="00076524">
            <w:pPr>
              <w:jc w:val="right"/>
              <w:rPr>
                <w:rFonts w:cs="Arial"/>
                <w:b/>
                <w:bCs/>
                <w:color w:val="000000"/>
                <w:szCs w:val="16"/>
              </w:rPr>
            </w:pPr>
            <w:r w:rsidRPr="00F02BC5">
              <w:rPr>
                <w:rFonts w:cs="Arial"/>
                <w:b/>
                <w:bCs/>
                <w:color w:val="000000"/>
                <w:szCs w:val="16"/>
              </w:rPr>
              <w:t>64,784</w:t>
            </w:r>
          </w:p>
        </w:tc>
        <w:tc>
          <w:tcPr>
            <w:tcW w:w="934" w:type="dxa"/>
            <w:tcBorders>
              <w:top w:val="single" w:sz="4" w:space="0" w:color="000000"/>
              <w:left w:val="nil"/>
              <w:bottom w:val="single" w:sz="4" w:space="0" w:color="000000"/>
              <w:right w:val="nil"/>
            </w:tcBorders>
            <w:shd w:val="clear" w:color="000000" w:fill="FFFFFF"/>
            <w:noWrap/>
            <w:vAlign w:val="center"/>
            <w:hideMark/>
          </w:tcPr>
          <w:p w14:paraId="7B24CFC8" w14:textId="77777777" w:rsidR="00076524" w:rsidRPr="00F02BC5" w:rsidRDefault="00076524" w:rsidP="00076524">
            <w:pPr>
              <w:jc w:val="right"/>
              <w:rPr>
                <w:rFonts w:cs="Arial"/>
                <w:b/>
                <w:bCs/>
                <w:color w:val="000000"/>
                <w:szCs w:val="16"/>
              </w:rPr>
            </w:pPr>
            <w:r w:rsidRPr="00F02BC5">
              <w:rPr>
                <w:rFonts w:cs="Arial"/>
                <w:b/>
                <w:bCs/>
                <w:color w:val="000000"/>
                <w:szCs w:val="16"/>
              </w:rPr>
              <w:t>63,918</w:t>
            </w:r>
          </w:p>
        </w:tc>
      </w:tr>
      <w:tr w:rsidR="00076524" w:rsidRPr="00F02BC5" w14:paraId="7C27E58C" w14:textId="77777777" w:rsidTr="00076524">
        <w:trPr>
          <w:trHeight w:val="204"/>
        </w:trPr>
        <w:tc>
          <w:tcPr>
            <w:tcW w:w="3540" w:type="dxa"/>
            <w:tcBorders>
              <w:top w:val="nil"/>
              <w:left w:val="nil"/>
              <w:bottom w:val="nil"/>
              <w:right w:val="nil"/>
            </w:tcBorders>
            <w:shd w:val="clear" w:color="000000" w:fill="FFFFFF"/>
            <w:noWrap/>
            <w:vAlign w:val="center"/>
            <w:hideMark/>
          </w:tcPr>
          <w:p w14:paraId="26200205"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34FA35E9"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DF2F90B"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D490D2F"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68BBD63"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9ED3570"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6DFA004F" w14:textId="77777777" w:rsidTr="00076524">
        <w:trPr>
          <w:trHeight w:val="204"/>
        </w:trPr>
        <w:tc>
          <w:tcPr>
            <w:tcW w:w="3540" w:type="dxa"/>
            <w:tcBorders>
              <w:top w:val="nil"/>
              <w:left w:val="nil"/>
              <w:bottom w:val="nil"/>
              <w:right w:val="nil"/>
            </w:tcBorders>
            <w:shd w:val="clear" w:color="000000" w:fill="FFFFFF"/>
            <w:noWrap/>
            <w:vAlign w:val="center"/>
            <w:hideMark/>
          </w:tcPr>
          <w:p w14:paraId="219E203A" w14:textId="77777777" w:rsidR="00076524" w:rsidRPr="00F02BC5" w:rsidRDefault="00076524" w:rsidP="00076524">
            <w:pPr>
              <w:rPr>
                <w:rFonts w:cs="Arial"/>
                <w:b/>
                <w:bCs/>
                <w:color w:val="000000"/>
                <w:szCs w:val="16"/>
              </w:rPr>
            </w:pPr>
            <w:r w:rsidRPr="00F02BC5">
              <w:rPr>
                <w:rFonts w:cs="Arial"/>
                <w:b/>
                <w:bCs/>
                <w:color w:val="000000"/>
                <w:szCs w:val="16"/>
              </w:rPr>
              <w:t>OTHER RECEIVABLES</w:t>
            </w:r>
          </w:p>
        </w:tc>
        <w:tc>
          <w:tcPr>
            <w:tcW w:w="935" w:type="dxa"/>
            <w:tcBorders>
              <w:top w:val="nil"/>
              <w:left w:val="nil"/>
              <w:bottom w:val="nil"/>
              <w:right w:val="nil"/>
            </w:tcBorders>
            <w:shd w:val="clear" w:color="000000" w:fill="D9D9D9"/>
            <w:noWrap/>
            <w:vAlign w:val="center"/>
            <w:hideMark/>
          </w:tcPr>
          <w:p w14:paraId="4A4707FE"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20A7A96"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70D81C5"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C381BAA"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F8A0BF7"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38623480" w14:textId="77777777" w:rsidTr="00076524">
        <w:trPr>
          <w:trHeight w:val="204"/>
        </w:trPr>
        <w:tc>
          <w:tcPr>
            <w:tcW w:w="3540" w:type="dxa"/>
            <w:tcBorders>
              <w:top w:val="nil"/>
              <w:left w:val="nil"/>
              <w:bottom w:val="nil"/>
              <w:right w:val="nil"/>
            </w:tcBorders>
            <w:shd w:val="clear" w:color="000000" w:fill="FFFFFF"/>
            <w:noWrap/>
            <w:vAlign w:val="center"/>
            <w:hideMark/>
          </w:tcPr>
          <w:p w14:paraId="2AEAC106" w14:textId="77777777" w:rsidR="00076524" w:rsidRPr="00F02BC5" w:rsidRDefault="00076524" w:rsidP="00076524">
            <w:pPr>
              <w:rPr>
                <w:rFonts w:cs="Arial"/>
                <w:b/>
                <w:bCs/>
                <w:color w:val="000000"/>
                <w:szCs w:val="16"/>
              </w:rPr>
            </w:pPr>
            <w:r w:rsidRPr="00F02BC5">
              <w:rPr>
                <w:rFonts w:cs="Arial"/>
                <w:b/>
                <w:bCs/>
                <w:color w:val="000000"/>
                <w:szCs w:val="16"/>
              </w:rPr>
              <w:t>Taxes receivable</w:t>
            </w:r>
          </w:p>
        </w:tc>
        <w:tc>
          <w:tcPr>
            <w:tcW w:w="935" w:type="dxa"/>
            <w:tcBorders>
              <w:top w:val="nil"/>
              <w:left w:val="nil"/>
              <w:bottom w:val="nil"/>
              <w:right w:val="nil"/>
            </w:tcBorders>
            <w:shd w:val="clear" w:color="000000" w:fill="D9D9D9"/>
            <w:noWrap/>
            <w:vAlign w:val="center"/>
            <w:hideMark/>
          </w:tcPr>
          <w:p w14:paraId="0AFBD36E"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79EAEB0A"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447D4CB"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2BB5AD2"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897F36B"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7EAE0855" w14:textId="77777777" w:rsidTr="00076524">
        <w:trPr>
          <w:trHeight w:val="204"/>
        </w:trPr>
        <w:tc>
          <w:tcPr>
            <w:tcW w:w="3540" w:type="dxa"/>
            <w:tcBorders>
              <w:top w:val="nil"/>
              <w:left w:val="nil"/>
              <w:bottom w:val="nil"/>
              <w:right w:val="nil"/>
            </w:tcBorders>
            <w:shd w:val="clear" w:color="000000" w:fill="FFFFFF"/>
            <w:noWrap/>
            <w:vAlign w:val="center"/>
            <w:hideMark/>
          </w:tcPr>
          <w:p w14:paraId="2A84EA2B" w14:textId="77777777" w:rsidR="00076524" w:rsidRPr="00F02BC5" w:rsidRDefault="00076524" w:rsidP="00076524">
            <w:pPr>
              <w:ind w:firstLineChars="100" w:firstLine="160"/>
              <w:rPr>
                <w:rFonts w:cs="Arial"/>
                <w:color w:val="000000"/>
                <w:szCs w:val="16"/>
              </w:rPr>
            </w:pPr>
            <w:r w:rsidRPr="00F02BC5">
              <w:rPr>
                <w:rFonts w:cs="Arial"/>
                <w:color w:val="000000"/>
                <w:szCs w:val="16"/>
              </w:rPr>
              <w:t>Taxes receivable</w:t>
            </w:r>
          </w:p>
        </w:tc>
        <w:tc>
          <w:tcPr>
            <w:tcW w:w="935" w:type="dxa"/>
            <w:tcBorders>
              <w:top w:val="nil"/>
              <w:left w:val="nil"/>
              <w:bottom w:val="nil"/>
              <w:right w:val="nil"/>
            </w:tcBorders>
            <w:shd w:val="clear" w:color="000000" w:fill="D9D9D9"/>
            <w:noWrap/>
            <w:vAlign w:val="center"/>
            <w:hideMark/>
          </w:tcPr>
          <w:p w14:paraId="48183B07" w14:textId="77777777" w:rsidR="00076524" w:rsidRPr="00F02BC5" w:rsidRDefault="00076524" w:rsidP="00076524">
            <w:pPr>
              <w:jc w:val="right"/>
              <w:rPr>
                <w:rFonts w:cs="Arial"/>
                <w:szCs w:val="16"/>
              </w:rPr>
            </w:pPr>
            <w:r w:rsidRPr="00F02BC5">
              <w:rPr>
                <w:rFonts w:cs="Arial"/>
                <w:szCs w:val="16"/>
              </w:rPr>
              <w:t>61,249</w:t>
            </w:r>
          </w:p>
        </w:tc>
        <w:tc>
          <w:tcPr>
            <w:tcW w:w="933" w:type="dxa"/>
            <w:tcBorders>
              <w:top w:val="nil"/>
              <w:left w:val="nil"/>
              <w:bottom w:val="nil"/>
              <w:right w:val="nil"/>
            </w:tcBorders>
            <w:shd w:val="clear" w:color="000000" w:fill="FFFFFF"/>
            <w:noWrap/>
            <w:vAlign w:val="center"/>
            <w:hideMark/>
          </w:tcPr>
          <w:p w14:paraId="649D595A" w14:textId="77777777" w:rsidR="00076524" w:rsidRPr="00F02BC5" w:rsidRDefault="00076524" w:rsidP="00076524">
            <w:pPr>
              <w:jc w:val="right"/>
              <w:rPr>
                <w:rFonts w:cs="Arial"/>
                <w:szCs w:val="16"/>
              </w:rPr>
            </w:pPr>
            <w:r w:rsidRPr="00F02BC5">
              <w:rPr>
                <w:rFonts w:cs="Arial"/>
                <w:szCs w:val="16"/>
              </w:rPr>
              <w:t>47,075</w:t>
            </w:r>
          </w:p>
        </w:tc>
        <w:tc>
          <w:tcPr>
            <w:tcW w:w="236" w:type="dxa"/>
            <w:tcBorders>
              <w:top w:val="nil"/>
              <w:left w:val="nil"/>
              <w:bottom w:val="nil"/>
              <w:right w:val="nil"/>
            </w:tcBorders>
            <w:shd w:val="clear" w:color="auto" w:fill="auto"/>
            <w:noWrap/>
            <w:vAlign w:val="center"/>
            <w:hideMark/>
          </w:tcPr>
          <w:p w14:paraId="0379BB6C"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017DD06" w14:textId="77777777" w:rsidR="00076524" w:rsidRPr="00F02BC5" w:rsidRDefault="00076524" w:rsidP="00076524">
            <w:pPr>
              <w:jc w:val="right"/>
              <w:rPr>
                <w:rFonts w:cs="Arial"/>
                <w:szCs w:val="16"/>
              </w:rPr>
            </w:pPr>
            <w:r w:rsidRPr="00F02BC5">
              <w:rPr>
                <w:rFonts w:cs="Arial"/>
                <w:szCs w:val="16"/>
              </w:rPr>
              <w:t>61,306</w:t>
            </w:r>
          </w:p>
        </w:tc>
        <w:tc>
          <w:tcPr>
            <w:tcW w:w="934" w:type="dxa"/>
            <w:tcBorders>
              <w:top w:val="nil"/>
              <w:left w:val="nil"/>
              <w:bottom w:val="nil"/>
              <w:right w:val="nil"/>
            </w:tcBorders>
            <w:shd w:val="clear" w:color="000000" w:fill="FFFFFF"/>
            <w:noWrap/>
            <w:vAlign w:val="center"/>
            <w:hideMark/>
          </w:tcPr>
          <w:p w14:paraId="5E871142" w14:textId="77777777" w:rsidR="00076524" w:rsidRPr="00F02BC5" w:rsidRDefault="00076524" w:rsidP="00076524">
            <w:pPr>
              <w:jc w:val="right"/>
              <w:rPr>
                <w:rFonts w:cs="Arial"/>
                <w:szCs w:val="16"/>
              </w:rPr>
            </w:pPr>
            <w:r w:rsidRPr="00F02BC5">
              <w:rPr>
                <w:rFonts w:cs="Arial"/>
                <w:szCs w:val="16"/>
              </w:rPr>
              <w:t>47,163</w:t>
            </w:r>
          </w:p>
        </w:tc>
      </w:tr>
      <w:tr w:rsidR="00076524" w:rsidRPr="00F02BC5" w14:paraId="57EBEA9F" w14:textId="77777777" w:rsidTr="00076524">
        <w:trPr>
          <w:trHeight w:val="204"/>
        </w:trPr>
        <w:tc>
          <w:tcPr>
            <w:tcW w:w="3540" w:type="dxa"/>
            <w:tcBorders>
              <w:top w:val="nil"/>
              <w:left w:val="nil"/>
              <w:bottom w:val="nil"/>
              <w:right w:val="nil"/>
            </w:tcBorders>
            <w:shd w:val="clear" w:color="000000" w:fill="FFFFFF"/>
            <w:noWrap/>
            <w:vAlign w:val="center"/>
            <w:hideMark/>
          </w:tcPr>
          <w:p w14:paraId="7582B2A4" w14:textId="77777777" w:rsidR="00076524" w:rsidRPr="00F02BC5" w:rsidRDefault="00076524" w:rsidP="00076524">
            <w:pPr>
              <w:ind w:firstLineChars="100" w:firstLine="160"/>
              <w:rPr>
                <w:rFonts w:cs="Arial"/>
                <w:color w:val="000000"/>
                <w:szCs w:val="16"/>
              </w:rPr>
            </w:pPr>
            <w:r w:rsidRPr="00F02BC5">
              <w:rPr>
                <w:rFonts w:cs="Arial"/>
                <w:i/>
                <w:iCs/>
                <w:color w:val="000000"/>
                <w:szCs w:val="16"/>
              </w:rPr>
              <w:t>less</w:t>
            </w:r>
            <w:r w:rsidRPr="00F02BC5">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320C30E5" w14:textId="77777777" w:rsidR="00076524" w:rsidRPr="00F02BC5" w:rsidRDefault="00076524" w:rsidP="00076524">
            <w:pPr>
              <w:jc w:val="right"/>
              <w:rPr>
                <w:rFonts w:cs="Arial"/>
                <w:szCs w:val="16"/>
              </w:rPr>
            </w:pPr>
            <w:r w:rsidRPr="00F02BC5">
              <w:rPr>
                <w:rFonts w:cs="Arial"/>
                <w:szCs w:val="16"/>
              </w:rPr>
              <w:t>(20,758)</w:t>
            </w:r>
          </w:p>
        </w:tc>
        <w:tc>
          <w:tcPr>
            <w:tcW w:w="933" w:type="dxa"/>
            <w:tcBorders>
              <w:top w:val="nil"/>
              <w:left w:val="nil"/>
              <w:bottom w:val="nil"/>
              <w:right w:val="nil"/>
            </w:tcBorders>
            <w:shd w:val="clear" w:color="000000" w:fill="FFFFFF"/>
            <w:noWrap/>
            <w:vAlign w:val="center"/>
            <w:hideMark/>
          </w:tcPr>
          <w:p w14:paraId="18BC89A6" w14:textId="77777777" w:rsidR="00076524" w:rsidRPr="00F02BC5" w:rsidRDefault="00076524" w:rsidP="00076524">
            <w:pPr>
              <w:jc w:val="right"/>
              <w:rPr>
                <w:rFonts w:cs="Arial"/>
                <w:szCs w:val="16"/>
              </w:rPr>
            </w:pPr>
            <w:r w:rsidRPr="00F02BC5">
              <w:rPr>
                <w:rFonts w:cs="Arial"/>
                <w:szCs w:val="16"/>
              </w:rPr>
              <w:t>(15,614)</w:t>
            </w:r>
          </w:p>
        </w:tc>
        <w:tc>
          <w:tcPr>
            <w:tcW w:w="236" w:type="dxa"/>
            <w:tcBorders>
              <w:top w:val="nil"/>
              <w:left w:val="nil"/>
              <w:bottom w:val="nil"/>
              <w:right w:val="nil"/>
            </w:tcBorders>
            <w:shd w:val="clear" w:color="auto" w:fill="auto"/>
            <w:noWrap/>
            <w:vAlign w:val="center"/>
            <w:hideMark/>
          </w:tcPr>
          <w:p w14:paraId="13F97196"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3873785" w14:textId="77777777" w:rsidR="00076524" w:rsidRPr="00F02BC5" w:rsidRDefault="00076524" w:rsidP="00076524">
            <w:pPr>
              <w:jc w:val="right"/>
              <w:rPr>
                <w:rFonts w:cs="Arial"/>
                <w:szCs w:val="16"/>
              </w:rPr>
            </w:pPr>
            <w:r w:rsidRPr="00F02BC5">
              <w:rPr>
                <w:rFonts w:cs="Arial"/>
                <w:szCs w:val="16"/>
              </w:rPr>
              <w:t>(20,758)</w:t>
            </w:r>
          </w:p>
        </w:tc>
        <w:tc>
          <w:tcPr>
            <w:tcW w:w="934" w:type="dxa"/>
            <w:tcBorders>
              <w:top w:val="nil"/>
              <w:left w:val="nil"/>
              <w:bottom w:val="nil"/>
              <w:right w:val="nil"/>
            </w:tcBorders>
            <w:shd w:val="clear" w:color="000000" w:fill="FFFFFF"/>
            <w:noWrap/>
            <w:vAlign w:val="center"/>
            <w:hideMark/>
          </w:tcPr>
          <w:p w14:paraId="5569D3B7" w14:textId="77777777" w:rsidR="00076524" w:rsidRPr="00F02BC5" w:rsidRDefault="00076524" w:rsidP="00076524">
            <w:pPr>
              <w:jc w:val="right"/>
              <w:rPr>
                <w:rFonts w:cs="Arial"/>
                <w:szCs w:val="16"/>
              </w:rPr>
            </w:pPr>
            <w:r w:rsidRPr="00F02BC5">
              <w:rPr>
                <w:rFonts w:cs="Arial"/>
                <w:szCs w:val="16"/>
              </w:rPr>
              <w:t>(15,614)</w:t>
            </w:r>
          </w:p>
        </w:tc>
      </w:tr>
      <w:tr w:rsidR="00076524" w:rsidRPr="00F02BC5" w14:paraId="1B52A1FA" w14:textId="77777777" w:rsidTr="00076524">
        <w:trPr>
          <w:trHeight w:val="204"/>
        </w:trPr>
        <w:tc>
          <w:tcPr>
            <w:tcW w:w="3540" w:type="dxa"/>
            <w:tcBorders>
              <w:top w:val="nil"/>
              <w:left w:val="nil"/>
              <w:bottom w:val="nil"/>
              <w:right w:val="nil"/>
            </w:tcBorders>
            <w:shd w:val="clear" w:color="000000" w:fill="FFFFFF"/>
            <w:noWrap/>
            <w:vAlign w:val="center"/>
            <w:hideMark/>
          </w:tcPr>
          <w:p w14:paraId="1094B91F" w14:textId="77777777" w:rsidR="00076524" w:rsidRPr="00F02BC5" w:rsidRDefault="00076524" w:rsidP="00076524">
            <w:pPr>
              <w:ind w:firstLineChars="100" w:firstLine="160"/>
              <w:rPr>
                <w:rFonts w:cs="Arial"/>
                <w:i/>
                <w:iCs/>
                <w:color w:val="000000"/>
                <w:szCs w:val="16"/>
              </w:rPr>
            </w:pPr>
            <w:r w:rsidRPr="00F02BC5">
              <w:rPr>
                <w:rFonts w:cs="Arial"/>
                <w:i/>
                <w:iCs/>
                <w:color w:val="000000"/>
                <w:szCs w:val="16"/>
              </w:rPr>
              <w:t>less</w:t>
            </w:r>
            <w:r w:rsidRPr="00F02BC5">
              <w:rPr>
                <w:rFonts w:cs="Arial"/>
                <w:color w:val="000000"/>
                <w:szCs w:val="16"/>
              </w:rPr>
              <w:t xml:space="preserve"> Credit amendment allowance</w:t>
            </w:r>
          </w:p>
        </w:tc>
        <w:tc>
          <w:tcPr>
            <w:tcW w:w="935" w:type="dxa"/>
            <w:tcBorders>
              <w:top w:val="nil"/>
              <w:left w:val="nil"/>
              <w:bottom w:val="nil"/>
              <w:right w:val="nil"/>
            </w:tcBorders>
            <w:shd w:val="clear" w:color="000000" w:fill="D9D9D9"/>
            <w:noWrap/>
            <w:vAlign w:val="center"/>
            <w:hideMark/>
          </w:tcPr>
          <w:p w14:paraId="348E8832" w14:textId="77777777" w:rsidR="00076524" w:rsidRPr="00F02BC5" w:rsidRDefault="00076524" w:rsidP="00076524">
            <w:pPr>
              <w:jc w:val="right"/>
              <w:rPr>
                <w:rFonts w:cs="Arial"/>
                <w:szCs w:val="16"/>
              </w:rPr>
            </w:pPr>
            <w:r w:rsidRPr="00F02BC5">
              <w:rPr>
                <w:rFonts w:cs="Arial"/>
                <w:szCs w:val="16"/>
              </w:rPr>
              <w:t>(4,463)</w:t>
            </w:r>
          </w:p>
        </w:tc>
        <w:tc>
          <w:tcPr>
            <w:tcW w:w="933" w:type="dxa"/>
            <w:tcBorders>
              <w:top w:val="nil"/>
              <w:left w:val="nil"/>
              <w:bottom w:val="nil"/>
              <w:right w:val="nil"/>
            </w:tcBorders>
            <w:shd w:val="clear" w:color="000000" w:fill="FFFFFF"/>
            <w:noWrap/>
            <w:vAlign w:val="center"/>
            <w:hideMark/>
          </w:tcPr>
          <w:p w14:paraId="5B0BA6E7" w14:textId="77777777" w:rsidR="00076524" w:rsidRPr="00F02BC5" w:rsidRDefault="00076524" w:rsidP="00076524">
            <w:pPr>
              <w:jc w:val="right"/>
              <w:rPr>
                <w:rFonts w:cs="Arial"/>
                <w:szCs w:val="16"/>
              </w:rPr>
            </w:pPr>
            <w:r w:rsidRPr="00F02BC5">
              <w:rPr>
                <w:rFonts w:cs="Arial"/>
                <w:szCs w:val="16"/>
              </w:rPr>
              <w:t>(5,092)</w:t>
            </w:r>
          </w:p>
        </w:tc>
        <w:tc>
          <w:tcPr>
            <w:tcW w:w="236" w:type="dxa"/>
            <w:tcBorders>
              <w:top w:val="nil"/>
              <w:left w:val="nil"/>
              <w:bottom w:val="nil"/>
              <w:right w:val="nil"/>
            </w:tcBorders>
            <w:shd w:val="clear" w:color="auto" w:fill="auto"/>
            <w:noWrap/>
            <w:vAlign w:val="center"/>
            <w:hideMark/>
          </w:tcPr>
          <w:p w14:paraId="690EC35B"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6697949" w14:textId="77777777" w:rsidR="00076524" w:rsidRPr="00F02BC5" w:rsidRDefault="00076524" w:rsidP="00076524">
            <w:pPr>
              <w:jc w:val="right"/>
              <w:rPr>
                <w:rFonts w:cs="Arial"/>
                <w:szCs w:val="16"/>
              </w:rPr>
            </w:pPr>
            <w:r w:rsidRPr="00F02BC5">
              <w:rPr>
                <w:rFonts w:cs="Arial"/>
                <w:szCs w:val="16"/>
              </w:rPr>
              <w:t>(4,463)</w:t>
            </w:r>
          </w:p>
        </w:tc>
        <w:tc>
          <w:tcPr>
            <w:tcW w:w="934" w:type="dxa"/>
            <w:tcBorders>
              <w:top w:val="nil"/>
              <w:left w:val="nil"/>
              <w:bottom w:val="nil"/>
              <w:right w:val="nil"/>
            </w:tcBorders>
            <w:shd w:val="clear" w:color="000000" w:fill="FFFFFF"/>
            <w:noWrap/>
            <w:vAlign w:val="center"/>
            <w:hideMark/>
          </w:tcPr>
          <w:p w14:paraId="475ECFB1" w14:textId="77777777" w:rsidR="00076524" w:rsidRPr="00F02BC5" w:rsidRDefault="00076524" w:rsidP="00076524">
            <w:pPr>
              <w:jc w:val="right"/>
              <w:rPr>
                <w:rFonts w:cs="Arial"/>
                <w:szCs w:val="16"/>
              </w:rPr>
            </w:pPr>
            <w:r w:rsidRPr="00F02BC5">
              <w:rPr>
                <w:rFonts w:cs="Arial"/>
                <w:szCs w:val="16"/>
              </w:rPr>
              <w:t>(5,092)</w:t>
            </w:r>
          </w:p>
        </w:tc>
      </w:tr>
      <w:tr w:rsidR="00076524" w:rsidRPr="00F02BC5" w14:paraId="773E1A35" w14:textId="77777777" w:rsidTr="00076524">
        <w:trPr>
          <w:trHeight w:val="204"/>
        </w:trPr>
        <w:tc>
          <w:tcPr>
            <w:tcW w:w="3540" w:type="dxa"/>
            <w:tcBorders>
              <w:top w:val="nil"/>
              <w:left w:val="nil"/>
              <w:bottom w:val="nil"/>
              <w:right w:val="nil"/>
            </w:tcBorders>
            <w:shd w:val="clear" w:color="000000" w:fill="FFFFFF"/>
            <w:noWrap/>
            <w:vAlign w:val="center"/>
            <w:hideMark/>
          </w:tcPr>
          <w:p w14:paraId="4C1CC425" w14:textId="77777777" w:rsidR="00076524" w:rsidRPr="00F02BC5" w:rsidRDefault="00076524" w:rsidP="00076524">
            <w:pPr>
              <w:rPr>
                <w:rFonts w:cs="Arial"/>
                <w:b/>
                <w:bCs/>
                <w:color w:val="000000"/>
                <w:szCs w:val="16"/>
              </w:rPr>
            </w:pPr>
            <w:r w:rsidRPr="00F02BC5">
              <w:rPr>
                <w:rFonts w:cs="Arial"/>
                <w:b/>
                <w:bCs/>
                <w:color w:val="000000"/>
                <w:szCs w:val="16"/>
              </w:rPr>
              <w:t>Net taxes receivable</w:t>
            </w:r>
          </w:p>
        </w:tc>
        <w:tc>
          <w:tcPr>
            <w:tcW w:w="935" w:type="dxa"/>
            <w:tcBorders>
              <w:top w:val="single" w:sz="4" w:space="0" w:color="000000"/>
              <w:left w:val="nil"/>
              <w:bottom w:val="single" w:sz="4" w:space="0" w:color="000000"/>
              <w:right w:val="nil"/>
            </w:tcBorders>
            <w:shd w:val="clear" w:color="000000" w:fill="D9D9D9"/>
            <w:noWrap/>
            <w:vAlign w:val="center"/>
            <w:hideMark/>
          </w:tcPr>
          <w:p w14:paraId="069D8E7F" w14:textId="77777777" w:rsidR="00076524" w:rsidRPr="00F02BC5" w:rsidRDefault="00076524" w:rsidP="00076524">
            <w:pPr>
              <w:jc w:val="right"/>
              <w:rPr>
                <w:rFonts w:cs="Arial"/>
                <w:b/>
                <w:bCs/>
                <w:color w:val="000000"/>
                <w:szCs w:val="16"/>
              </w:rPr>
            </w:pPr>
            <w:r w:rsidRPr="00F02BC5">
              <w:rPr>
                <w:rFonts w:cs="Arial"/>
                <w:b/>
                <w:bCs/>
                <w:color w:val="000000"/>
                <w:szCs w:val="16"/>
              </w:rPr>
              <w:t>36,028</w:t>
            </w:r>
          </w:p>
        </w:tc>
        <w:tc>
          <w:tcPr>
            <w:tcW w:w="933" w:type="dxa"/>
            <w:tcBorders>
              <w:top w:val="single" w:sz="4" w:space="0" w:color="000000"/>
              <w:left w:val="nil"/>
              <w:bottom w:val="single" w:sz="4" w:space="0" w:color="000000"/>
              <w:right w:val="nil"/>
            </w:tcBorders>
            <w:shd w:val="clear" w:color="000000" w:fill="FFFFFF"/>
            <w:noWrap/>
            <w:vAlign w:val="center"/>
            <w:hideMark/>
          </w:tcPr>
          <w:p w14:paraId="65704373" w14:textId="77777777" w:rsidR="00076524" w:rsidRPr="00F02BC5" w:rsidRDefault="00076524" w:rsidP="00076524">
            <w:pPr>
              <w:jc w:val="right"/>
              <w:rPr>
                <w:rFonts w:cs="Arial"/>
                <w:b/>
                <w:bCs/>
                <w:color w:val="000000"/>
                <w:szCs w:val="16"/>
              </w:rPr>
            </w:pPr>
            <w:r w:rsidRPr="00F02BC5">
              <w:rPr>
                <w:rFonts w:cs="Arial"/>
                <w:b/>
                <w:bCs/>
                <w:color w:val="000000"/>
                <w:szCs w:val="16"/>
              </w:rPr>
              <w:t>26,369</w:t>
            </w:r>
          </w:p>
        </w:tc>
        <w:tc>
          <w:tcPr>
            <w:tcW w:w="236" w:type="dxa"/>
            <w:tcBorders>
              <w:top w:val="nil"/>
              <w:left w:val="nil"/>
              <w:bottom w:val="nil"/>
              <w:right w:val="nil"/>
            </w:tcBorders>
            <w:shd w:val="clear" w:color="000000" w:fill="FFFFFF"/>
            <w:noWrap/>
            <w:vAlign w:val="bottom"/>
            <w:hideMark/>
          </w:tcPr>
          <w:p w14:paraId="1ED87E27"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26C5CCE" w14:textId="77777777" w:rsidR="00076524" w:rsidRPr="00F02BC5" w:rsidRDefault="00076524" w:rsidP="00076524">
            <w:pPr>
              <w:jc w:val="right"/>
              <w:rPr>
                <w:rFonts w:cs="Arial"/>
                <w:b/>
                <w:bCs/>
                <w:color w:val="000000"/>
                <w:szCs w:val="16"/>
              </w:rPr>
            </w:pPr>
            <w:r w:rsidRPr="00F02BC5">
              <w:rPr>
                <w:rFonts w:cs="Arial"/>
                <w:b/>
                <w:bCs/>
                <w:color w:val="000000"/>
                <w:szCs w:val="16"/>
              </w:rPr>
              <w:t>36,085</w:t>
            </w:r>
          </w:p>
        </w:tc>
        <w:tc>
          <w:tcPr>
            <w:tcW w:w="934" w:type="dxa"/>
            <w:tcBorders>
              <w:top w:val="single" w:sz="4" w:space="0" w:color="000000"/>
              <w:left w:val="nil"/>
              <w:bottom w:val="single" w:sz="4" w:space="0" w:color="000000"/>
              <w:right w:val="nil"/>
            </w:tcBorders>
            <w:shd w:val="clear" w:color="000000" w:fill="FFFFFF"/>
            <w:noWrap/>
            <w:vAlign w:val="center"/>
            <w:hideMark/>
          </w:tcPr>
          <w:p w14:paraId="42314558" w14:textId="77777777" w:rsidR="00076524" w:rsidRPr="00F02BC5" w:rsidRDefault="00076524" w:rsidP="00076524">
            <w:pPr>
              <w:jc w:val="right"/>
              <w:rPr>
                <w:rFonts w:cs="Arial"/>
                <w:b/>
                <w:bCs/>
                <w:color w:val="000000"/>
                <w:szCs w:val="16"/>
              </w:rPr>
            </w:pPr>
            <w:r w:rsidRPr="00F02BC5">
              <w:rPr>
                <w:rFonts w:cs="Arial"/>
                <w:b/>
                <w:bCs/>
                <w:color w:val="000000"/>
                <w:szCs w:val="16"/>
              </w:rPr>
              <w:t>26,457</w:t>
            </w:r>
          </w:p>
        </w:tc>
      </w:tr>
      <w:tr w:rsidR="00076524" w:rsidRPr="00F02BC5" w14:paraId="131D5FD1" w14:textId="77777777" w:rsidTr="00076524">
        <w:trPr>
          <w:trHeight w:val="204"/>
        </w:trPr>
        <w:tc>
          <w:tcPr>
            <w:tcW w:w="3540" w:type="dxa"/>
            <w:tcBorders>
              <w:top w:val="nil"/>
              <w:left w:val="nil"/>
              <w:bottom w:val="nil"/>
              <w:right w:val="nil"/>
            </w:tcBorders>
            <w:shd w:val="clear" w:color="000000" w:fill="FFFFFF"/>
            <w:noWrap/>
            <w:vAlign w:val="center"/>
            <w:hideMark/>
          </w:tcPr>
          <w:p w14:paraId="248049E8"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68A01D6C"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195B7C3"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7B79386"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8A353CB"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CD283F6"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75608F8D" w14:textId="77777777" w:rsidTr="00076524">
        <w:trPr>
          <w:trHeight w:val="204"/>
        </w:trPr>
        <w:tc>
          <w:tcPr>
            <w:tcW w:w="3540" w:type="dxa"/>
            <w:tcBorders>
              <w:top w:val="nil"/>
              <w:left w:val="nil"/>
              <w:bottom w:val="nil"/>
              <w:right w:val="nil"/>
            </w:tcBorders>
            <w:shd w:val="clear" w:color="000000" w:fill="FFFFFF"/>
            <w:noWrap/>
            <w:vAlign w:val="center"/>
            <w:hideMark/>
          </w:tcPr>
          <w:p w14:paraId="68F19A88" w14:textId="77777777" w:rsidR="00076524" w:rsidRPr="00F02BC5" w:rsidRDefault="00076524" w:rsidP="00076524">
            <w:pPr>
              <w:rPr>
                <w:rFonts w:cs="Arial"/>
                <w:b/>
                <w:bCs/>
                <w:color w:val="000000"/>
                <w:szCs w:val="16"/>
              </w:rPr>
            </w:pPr>
            <w:r w:rsidRPr="00F02BC5">
              <w:rPr>
                <w:rFonts w:cs="Arial"/>
                <w:b/>
                <w:bCs/>
                <w:color w:val="000000"/>
                <w:szCs w:val="16"/>
              </w:rPr>
              <w:t>Personal benefits recoverable</w:t>
            </w:r>
          </w:p>
        </w:tc>
        <w:tc>
          <w:tcPr>
            <w:tcW w:w="935" w:type="dxa"/>
            <w:tcBorders>
              <w:top w:val="nil"/>
              <w:left w:val="nil"/>
              <w:bottom w:val="nil"/>
              <w:right w:val="nil"/>
            </w:tcBorders>
            <w:shd w:val="clear" w:color="000000" w:fill="D9D9D9"/>
            <w:noWrap/>
            <w:vAlign w:val="center"/>
            <w:hideMark/>
          </w:tcPr>
          <w:p w14:paraId="17C249CC"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1395CA4A"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747E2EAE"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7D1B316"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2D01FCB"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2319C078" w14:textId="77777777" w:rsidTr="00076524">
        <w:trPr>
          <w:trHeight w:val="204"/>
        </w:trPr>
        <w:tc>
          <w:tcPr>
            <w:tcW w:w="3540" w:type="dxa"/>
            <w:tcBorders>
              <w:top w:val="nil"/>
              <w:left w:val="nil"/>
              <w:bottom w:val="nil"/>
              <w:right w:val="nil"/>
            </w:tcBorders>
            <w:shd w:val="clear" w:color="000000" w:fill="FFFFFF"/>
            <w:noWrap/>
            <w:vAlign w:val="center"/>
            <w:hideMark/>
          </w:tcPr>
          <w:p w14:paraId="14700824" w14:textId="77777777" w:rsidR="00076524" w:rsidRPr="00F02BC5" w:rsidRDefault="00076524" w:rsidP="00076524">
            <w:pPr>
              <w:ind w:firstLineChars="100" w:firstLine="160"/>
              <w:rPr>
                <w:rFonts w:cs="Arial"/>
                <w:color w:val="000000"/>
                <w:szCs w:val="16"/>
              </w:rPr>
            </w:pPr>
            <w:r w:rsidRPr="00F02BC5">
              <w:rPr>
                <w:rFonts w:cs="Arial"/>
                <w:color w:val="000000"/>
                <w:szCs w:val="16"/>
              </w:rPr>
              <w:t>Recoveries of benefit payments</w:t>
            </w:r>
          </w:p>
        </w:tc>
        <w:tc>
          <w:tcPr>
            <w:tcW w:w="935" w:type="dxa"/>
            <w:tcBorders>
              <w:top w:val="nil"/>
              <w:left w:val="nil"/>
              <w:bottom w:val="nil"/>
              <w:right w:val="nil"/>
            </w:tcBorders>
            <w:shd w:val="clear" w:color="000000" w:fill="D9D9D9"/>
            <w:noWrap/>
            <w:vAlign w:val="center"/>
            <w:hideMark/>
          </w:tcPr>
          <w:p w14:paraId="28F5008E" w14:textId="77777777" w:rsidR="00076524" w:rsidRPr="00F02BC5" w:rsidRDefault="00076524" w:rsidP="00076524">
            <w:pPr>
              <w:jc w:val="right"/>
              <w:rPr>
                <w:rFonts w:cs="Arial"/>
                <w:szCs w:val="16"/>
              </w:rPr>
            </w:pPr>
            <w:r w:rsidRPr="00F02BC5">
              <w:rPr>
                <w:rFonts w:cs="Arial"/>
                <w:szCs w:val="16"/>
              </w:rPr>
              <w:t>5,845</w:t>
            </w:r>
          </w:p>
        </w:tc>
        <w:tc>
          <w:tcPr>
            <w:tcW w:w="933" w:type="dxa"/>
            <w:tcBorders>
              <w:top w:val="nil"/>
              <w:left w:val="nil"/>
              <w:bottom w:val="nil"/>
              <w:right w:val="nil"/>
            </w:tcBorders>
            <w:shd w:val="clear" w:color="000000" w:fill="FFFFFF"/>
            <w:noWrap/>
            <w:vAlign w:val="center"/>
            <w:hideMark/>
          </w:tcPr>
          <w:p w14:paraId="5A231942" w14:textId="77777777" w:rsidR="00076524" w:rsidRPr="00F02BC5" w:rsidRDefault="00076524" w:rsidP="00076524">
            <w:pPr>
              <w:jc w:val="right"/>
              <w:rPr>
                <w:rFonts w:cs="Arial"/>
                <w:szCs w:val="16"/>
              </w:rPr>
            </w:pPr>
            <w:r w:rsidRPr="00F02BC5">
              <w:rPr>
                <w:rFonts w:cs="Arial"/>
                <w:szCs w:val="16"/>
              </w:rPr>
              <w:t>5,594</w:t>
            </w:r>
          </w:p>
        </w:tc>
        <w:tc>
          <w:tcPr>
            <w:tcW w:w="236" w:type="dxa"/>
            <w:tcBorders>
              <w:top w:val="nil"/>
              <w:left w:val="nil"/>
              <w:bottom w:val="nil"/>
              <w:right w:val="nil"/>
            </w:tcBorders>
            <w:shd w:val="clear" w:color="auto" w:fill="auto"/>
            <w:noWrap/>
            <w:vAlign w:val="center"/>
            <w:hideMark/>
          </w:tcPr>
          <w:p w14:paraId="0F8CD25F"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86F2E60" w14:textId="77777777" w:rsidR="00076524" w:rsidRPr="00F02BC5" w:rsidRDefault="00076524" w:rsidP="00076524">
            <w:pPr>
              <w:jc w:val="right"/>
              <w:rPr>
                <w:rFonts w:cs="Arial"/>
                <w:szCs w:val="16"/>
              </w:rPr>
            </w:pPr>
            <w:r w:rsidRPr="00F02BC5">
              <w:rPr>
                <w:rFonts w:cs="Arial"/>
                <w:szCs w:val="16"/>
              </w:rPr>
              <w:t>5,845</w:t>
            </w:r>
          </w:p>
        </w:tc>
        <w:tc>
          <w:tcPr>
            <w:tcW w:w="934" w:type="dxa"/>
            <w:tcBorders>
              <w:top w:val="nil"/>
              <w:left w:val="nil"/>
              <w:bottom w:val="nil"/>
              <w:right w:val="nil"/>
            </w:tcBorders>
            <w:shd w:val="clear" w:color="000000" w:fill="FFFFFF"/>
            <w:noWrap/>
            <w:vAlign w:val="center"/>
            <w:hideMark/>
          </w:tcPr>
          <w:p w14:paraId="4C52E4A1" w14:textId="77777777" w:rsidR="00076524" w:rsidRPr="00F02BC5" w:rsidRDefault="00076524" w:rsidP="00076524">
            <w:pPr>
              <w:jc w:val="right"/>
              <w:rPr>
                <w:rFonts w:cs="Arial"/>
                <w:szCs w:val="16"/>
              </w:rPr>
            </w:pPr>
            <w:r w:rsidRPr="00F02BC5">
              <w:rPr>
                <w:rFonts w:cs="Arial"/>
                <w:szCs w:val="16"/>
              </w:rPr>
              <w:t>5,594</w:t>
            </w:r>
          </w:p>
        </w:tc>
      </w:tr>
      <w:tr w:rsidR="00076524" w:rsidRPr="00F02BC5" w14:paraId="11660F87" w14:textId="77777777" w:rsidTr="00076524">
        <w:trPr>
          <w:trHeight w:val="204"/>
        </w:trPr>
        <w:tc>
          <w:tcPr>
            <w:tcW w:w="3540" w:type="dxa"/>
            <w:tcBorders>
              <w:top w:val="nil"/>
              <w:left w:val="nil"/>
              <w:bottom w:val="nil"/>
              <w:right w:val="nil"/>
            </w:tcBorders>
            <w:shd w:val="clear" w:color="000000" w:fill="FFFFFF"/>
            <w:noWrap/>
            <w:vAlign w:val="center"/>
            <w:hideMark/>
          </w:tcPr>
          <w:p w14:paraId="2DF9761D" w14:textId="77777777" w:rsidR="00076524" w:rsidRPr="00F02BC5" w:rsidRDefault="00076524" w:rsidP="00076524">
            <w:pPr>
              <w:ind w:firstLineChars="100" w:firstLine="160"/>
              <w:rPr>
                <w:rFonts w:cs="Arial"/>
                <w:color w:val="000000"/>
                <w:szCs w:val="16"/>
              </w:rPr>
            </w:pPr>
            <w:r w:rsidRPr="00F02BC5">
              <w:rPr>
                <w:rFonts w:cs="Arial"/>
                <w:i/>
                <w:iCs/>
                <w:color w:val="000000"/>
                <w:szCs w:val="16"/>
              </w:rPr>
              <w:t>less</w:t>
            </w:r>
            <w:r w:rsidRPr="00F02BC5">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56350B0E" w14:textId="77777777" w:rsidR="00076524" w:rsidRPr="00F02BC5" w:rsidRDefault="00076524" w:rsidP="00076524">
            <w:pPr>
              <w:jc w:val="right"/>
              <w:rPr>
                <w:rFonts w:cs="Arial"/>
                <w:szCs w:val="16"/>
              </w:rPr>
            </w:pPr>
            <w:r w:rsidRPr="00F02BC5">
              <w:rPr>
                <w:rFonts w:cs="Arial"/>
                <w:szCs w:val="16"/>
              </w:rPr>
              <w:t>(2,447)</w:t>
            </w:r>
          </w:p>
        </w:tc>
        <w:tc>
          <w:tcPr>
            <w:tcW w:w="933" w:type="dxa"/>
            <w:tcBorders>
              <w:top w:val="nil"/>
              <w:left w:val="nil"/>
              <w:bottom w:val="nil"/>
              <w:right w:val="nil"/>
            </w:tcBorders>
            <w:shd w:val="clear" w:color="000000" w:fill="FFFFFF"/>
            <w:noWrap/>
            <w:vAlign w:val="center"/>
            <w:hideMark/>
          </w:tcPr>
          <w:p w14:paraId="4BF5EDBB" w14:textId="77777777" w:rsidR="00076524" w:rsidRPr="00F02BC5" w:rsidRDefault="00076524" w:rsidP="00076524">
            <w:pPr>
              <w:jc w:val="right"/>
              <w:rPr>
                <w:rFonts w:cs="Arial"/>
                <w:szCs w:val="16"/>
              </w:rPr>
            </w:pPr>
            <w:r w:rsidRPr="00F02BC5">
              <w:rPr>
                <w:rFonts w:cs="Arial"/>
                <w:szCs w:val="16"/>
              </w:rPr>
              <w:t>(1,958)</w:t>
            </w:r>
          </w:p>
        </w:tc>
        <w:tc>
          <w:tcPr>
            <w:tcW w:w="236" w:type="dxa"/>
            <w:tcBorders>
              <w:top w:val="nil"/>
              <w:left w:val="nil"/>
              <w:bottom w:val="nil"/>
              <w:right w:val="nil"/>
            </w:tcBorders>
            <w:shd w:val="clear" w:color="auto" w:fill="auto"/>
            <w:noWrap/>
            <w:vAlign w:val="center"/>
            <w:hideMark/>
          </w:tcPr>
          <w:p w14:paraId="34ADEA03"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EF74F15" w14:textId="77777777" w:rsidR="00076524" w:rsidRPr="00F02BC5" w:rsidRDefault="00076524" w:rsidP="00076524">
            <w:pPr>
              <w:jc w:val="right"/>
              <w:rPr>
                <w:rFonts w:cs="Arial"/>
                <w:szCs w:val="16"/>
              </w:rPr>
            </w:pPr>
            <w:r w:rsidRPr="00F02BC5">
              <w:rPr>
                <w:rFonts w:cs="Arial"/>
                <w:szCs w:val="16"/>
              </w:rPr>
              <w:t>(2,447)</w:t>
            </w:r>
          </w:p>
        </w:tc>
        <w:tc>
          <w:tcPr>
            <w:tcW w:w="934" w:type="dxa"/>
            <w:tcBorders>
              <w:top w:val="nil"/>
              <w:left w:val="nil"/>
              <w:bottom w:val="nil"/>
              <w:right w:val="nil"/>
            </w:tcBorders>
            <w:shd w:val="clear" w:color="000000" w:fill="FFFFFF"/>
            <w:noWrap/>
            <w:vAlign w:val="center"/>
            <w:hideMark/>
          </w:tcPr>
          <w:p w14:paraId="40A191E0" w14:textId="77777777" w:rsidR="00076524" w:rsidRPr="00F02BC5" w:rsidRDefault="00076524" w:rsidP="00076524">
            <w:pPr>
              <w:jc w:val="right"/>
              <w:rPr>
                <w:rFonts w:cs="Arial"/>
                <w:szCs w:val="16"/>
              </w:rPr>
            </w:pPr>
            <w:r w:rsidRPr="00F02BC5">
              <w:rPr>
                <w:rFonts w:cs="Arial"/>
                <w:szCs w:val="16"/>
              </w:rPr>
              <w:t>(1,958)</w:t>
            </w:r>
          </w:p>
        </w:tc>
      </w:tr>
      <w:tr w:rsidR="00076524" w:rsidRPr="00F02BC5" w14:paraId="1E7531BB" w14:textId="77777777" w:rsidTr="00076524">
        <w:trPr>
          <w:trHeight w:val="204"/>
        </w:trPr>
        <w:tc>
          <w:tcPr>
            <w:tcW w:w="3540" w:type="dxa"/>
            <w:tcBorders>
              <w:top w:val="nil"/>
              <w:left w:val="nil"/>
              <w:bottom w:val="nil"/>
              <w:right w:val="nil"/>
            </w:tcBorders>
            <w:shd w:val="clear" w:color="000000" w:fill="FFFFFF"/>
            <w:noWrap/>
            <w:vAlign w:val="center"/>
            <w:hideMark/>
          </w:tcPr>
          <w:p w14:paraId="136E56A8" w14:textId="77777777" w:rsidR="00076524" w:rsidRPr="00F02BC5" w:rsidRDefault="00076524" w:rsidP="00076524">
            <w:pPr>
              <w:rPr>
                <w:rFonts w:cs="Arial"/>
                <w:b/>
                <w:bCs/>
                <w:color w:val="000000"/>
                <w:szCs w:val="16"/>
              </w:rPr>
            </w:pPr>
            <w:r w:rsidRPr="00F02BC5">
              <w:rPr>
                <w:rFonts w:cs="Arial"/>
                <w:b/>
                <w:bCs/>
                <w:color w:val="000000"/>
                <w:szCs w:val="16"/>
              </w:rPr>
              <w:t>Net personal benefits recoverable</w:t>
            </w:r>
          </w:p>
        </w:tc>
        <w:tc>
          <w:tcPr>
            <w:tcW w:w="935" w:type="dxa"/>
            <w:tcBorders>
              <w:top w:val="single" w:sz="4" w:space="0" w:color="000000"/>
              <w:left w:val="nil"/>
              <w:bottom w:val="single" w:sz="4" w:space="0" w:color="000000"/>
              <w:right w:val="nil"/>
            </w:tcBorders>
            <w:shd w:val="clear" w:color="000000" w:fill="D9D9D9"/>
            <w:noWrap/>
            <w:vAlign w:val="center"/>
            <w:hideMark/>
          </w:tcPr>
          <w:p w14:paraId="0AFF2FBE" w14:textId="77777777" w:rsidR="00076524" w:rsidRPr="00F02BC5" w:rsidRDefault="00076524" w:rsidP="00076524">
            <w:pPr>
              <w:jc w:val="right"/>
              <w:rPr>
                <w:rFonts w:cs="Arial"/>
                <w:b/>
                <w:bCs/>
                <w:color w:val="000000"/>
                <w:szCs w:val="16"/>
              </w:rPr>
            </w:pPr>
            <w:r w:rsidRPr="00F02BC5">
              <w:rPr>
                <w:rFonts w:cs="Arial"/>
                <w:b/>
                <w:bCs/>
                <w:color w:val="000000"/>
                <w:szCs w:val="16"/>
              </w:rPr>
              <w:t>3,398</w:t>
            </w:r>
          </w:p>
        </w:tc>
        <w:tc>
          <w:tcPr>
            <w:tcW w:w="933" w:type="dxa"/>
            <w:tcBorders>
              <w:top w:val="single" w:sz="4" w:space="0" w:color="000000"/>
              <w:left w:val="nil"/>
              <w:bottom w:val="single" w:sz="4" w:space="0" w:color="000000"/>
              <w:right w:val="nil"/>
            </w:tcBorders>
            <w:shd w:val="clear" w:color="000000" w:fill="FFFFFF"/>
            <w:noWrap/>
            <w:vAlign w:val="center"/>
            <w:hideMark/>
          </w:tcPr>
          <w:p w14:paraId="7AD75526" w14:textId="77777777" w:rsidR="00076524" w:rsidRPr="00F02BC5" w:rsidRDefault="00076524" w:rsidP="00076524">
            <w:pPr>
              <w:jc w:val="right"/>
              <w:rPr>
                <w:rFonts w:cs="Arial"/>
                <w:b/>
                <w:bCs/>
                <w:color w:val="000000"/>
                <w:szCs w:val="16"/>
              </w:rPr>
            </w:pPr>
            <w:r w:rsidRPr="00F02BC5">
              <w:rPr>
                <w:rFonts w:cs="Arial"/>
                <w:b/>
                <w:bCs/>
                <w:color w:val="000000"/>
                <w:szCs w:val="16"/>
              </w:rPr>
              <w:t>3,636</w:t>
            </w:r>
          </w:p>
        </w:tc>
        <w:tc>
          <w:tcPr>
            <w:tcW w:w="236" w:type="dxa"/>
            <w:tcBorders>
              <w:top w:val="nil"/>
              <w:left w:val="nil"/>
              <w:bottom w:val="nil"/>
              <w:right w:val="nil"/>
            </w:tcBorders>
            <w:shd w:val="clear" w:color="000000" w:fill="FFFFFF"/>
            <w:noWrap/>
            <w:vAlign w:val="bottom"/>
            <w:hideMark/>
          </w:tcPr>
          <w:p w14:paraId="31EA9DCC"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0B472DB" w14:textId="77777777" w:rsidR="00076524" w:rsidRPr="00F02BC5" w:rsidRDefault="00076524" w:rsidP="00076524">
            <w:pPr>
              <w:jc w:val="right"/>
              <w:rPr>
                <w:rFonts w:cs="Arial"/>
                <w:b/>
                <w:bCs/>
                <w:color w:val="000000"/>
                <w:szCs w:val="16"/>
              </w:rPr>
            </w:pPr>
            <w:r w:rsidRPr="00F02BC5">
              <w:rPr>
                <w:rFonts w:cs="Arial"/>
                <w:b/>
                <w:bCs/>
                <w:color w:val="000000"/>
                <w:szCs w:val="16"/>
              </w:rPr>
              <w:t>3,398</w:t>
            </w:r>
          </w:p>
        </w:tc>
        <w:tc>
          <w:tcPr>
            <w:tcW w:w="934" w:type="dxa"/>
            <w:tcBorders>
              <w:top w:val="single" w:sz="4" w:space="0" w:color="000000"/>
              <w:left w:val="nil"/>
              <w:bottom w:val="single" w:sz="4" w:space="0" w:color="000000"/>
              <w:right w:val="nil"/>
            </w:tcBorders>
            <w:shd w:val="clear" w:color="000000" w:fill="FFFFFF"/>
            <w:noWrap/>
            <w:vAlign w:val="center"/>
            <w:hideMark/>
          </w:tcPr>
          <w:p w14:paraId="75A6E391" w14:textId="77777777" w:rsidR="00076524" w:rsidRPr="00F02BC5" w:rsidRDefault="00076524" w:rsidP="00076524">
            <w:pPr>
              <w:jc w:val="right"/>
              <w:rPr>
                <w:rFonts w:cs="Arial"/>
                <w:b/>
                <w:bCs/>
                <w:color w:val="000000"/>
                <w:szCs w:val="16"/>
              </w:rPr>
            </w:pPr>
            <w:r w:rsidRPr="00F02BC5">
              <w:rPr>
                <w:rFonts w:cs="Arial"/>
                <w:b/>
                <w:bCs/>
                <w:color w:val="000000"/>
                <w:szCs w:val="16"/>
              </w:rPr>
              <w:t>3,636</w:t>
            </w:r>
          </w:p>
        </w:tc>
      </w:tr>
      <w:tr w:rsidR="00076524" w:rsidRPr="00F02BC5" w14:paraId="62671A2B" w14:textId="77777777" w:rsidTr="00076524">
        <w:trPr>
          <w:trHeight w:val="204"/>
        </w:trPr>
        <w:tc>
          <w:tcPr>
            <w:tcW w:w="3540" w:type="dxa"/>
            <w:tcBorders>
              <w:top w:val="nil"/>
              <w:left w:val="nil"/>
              <w:bottom w:val="nil"/>
              <w:right w:val="nil"/>
            </w:tcBorders>
            <w:shd w:val="clear" w:color="000000" w:fill="FFFFFF"/>
            <w:noWrap/>
            <w:vAlign w:val="center"/>
            <w:hideMark/>
          </w:tcPr>
          <w:p w14:paraId="110196BF"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500DFA1"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D8FC67C"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5FBE2FDA"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E3EAFDD"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65ED79D0"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381EE840" w14:textId="77777777" w:rsidTr="00076524">
        <w:trPr>
          <w:trHeight w:val="204"/>
        </w:trPr>
        <w:tc>
          <w:tcPr>
            <w:tcW w:w="3540" w:type="dxa"/>
            <w:tcBorders>
              <w:top w:val="nil"/>
              <w:left w:val="nil"/>
              <w:bottom w:val="nil"/>
              <w:right w:val="nil"/>
            </w:tcBorders>
            <w:shd w:val="clear" w:color="000000" w:fill="FFFFFF"/>
            <w:noWrap/>
            <w:vAlign w:val="center"/>
            <w:hideMark/>
          </w:tcPr>
          <w:p w14:paraId="2863DC42" w14:textId="77777777" w:rsidR="00076524" w:rsidRPr="00F02BC5" w:rsidRDefault="00076524" w:rsidP="00076524">
            <w:pPr>
              <w:rPr>
                <w:rFonts w:cs="Arial"/>
                <w:b/>
                <w:bCs/>
                <w:color w:val="000000"/>
                <w:szCs w:val="16"/>
              </w:rPr>
            </w:pPr>
            <w:r w:rsidRPr="00F02BC5">
              <w:rPr>
                <w:rFonts w:cs="Arial"/>
                <w:b/>
                <w:bCs/>
                <w:color w:val="000000"/>
                <w:szCs w:val="16"/>
              </w:rPr>
              <w:t>Goods and services and other</w:t>
            </w:r>
          </w:p>
        </w:tc>
        <w:tc>
          <w:tcPr>
            <w:tcW w:w="935" w:type="dxa"/>
            <w:tcBorders>
              <w:top w:val="nil"/>
              <w:left w:val="nil"/>
              <w:bottom w:val="nil"/>
              <w:right w:val="nil"/>
            </w:tcBorders>
            <w:shd w:val="clear" w:color="000000" w:fill="D9D9D9"/>
            <w:noWrap/>
            <w:vAlign w:val="center"/>
            <w:hideMark/>
          </w:tcPr>
          <w:p w14:paraId="1A059464"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31A6D95"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7EAE23F"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58F63AB1"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9366DCA"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1F0EDCCB" w14:textId="77777777" w:rsidTr="00076524">
        <w:trPr>
          <w:trHeight w:val="204"/>
        </w:trPr>
        <w:tc>
          <w:tcPr>
            <w:tcW w:w="3540" w:type="dxa"/>
            <w:tcBorders>
              <w:top w:val="nil"/>
              <w:left w:val="nil"/>
              <w:bottom w:val="nil"/>
              <w:right w:val="nil"/>
            </w:tcBorders>
            <w:shd w:val="clear" w:color="000000" w:fill="FFFFFF"/>
            <w:noWrap/>
            <w:vAlign w:val="center"/>
            <w:hideMark/>
          </w:tcPr>
          <w:p w14:paraId="14C0C17C" w14:textId="77777777" w:rsidR="00076524" w:rsidRPr="00F02BC5" w:rsidRDefault="00076524" w:rsidP="00076524">
            <w:pPr>
              <w:ind w:firstLineChars="100" w:firstLine="160"/>
              <w:rPr>
                <w:rFonts w:cs="Arial"/>
                <w:color w:val="000000"/>
                <w:szCs w:val="16"/>
              </w:rPr>
            </w:pPr>
            <w:r w:rsidRPr="00F02BC5">
              <w:rPr>
                <w:rFonts w:cs="Arial"/>
                <w:color w:val="000000"/>
                <w:szCs w:val="16"/>
              </w:rPr>
              <w:t>Goods and services receivable</w:t>
            </w:r>
          </w:p>
        </w:tc>
        <w:tc>
          <w:tcPr>
            <w:tcW w:w="935" w:type="dxa"/>
            <w:tcBorders>
              <w:top w:val="nil"/>
              <w:left w:val="nil"/>
              <w:bottom w:val="nil"/>
              <w:right w:val="nil"/>
            </w:tcBorders>
            <w:shd w:val="clear" w:color="000000" w:fill="D9D9D9"/>
            <w:noWrap/>
            <w:vAlign w:val="center"/>
            <w:hideMark/>
          </w:tcPr>
          <w:p w14:paraId="41CB6A8B" w14:textId="77777777" w:rsidR="00076524" w:rsidRPr="00F02BC5" w:rsidRDefault="00076524" w:rsidP="00076524">
            <w:pPr>
              <w:jc w:val="right"/>
              <w:rPr>
                <w:rFonts w:cs="Arial"/>
                <w:szCs w:val="16"/>
              </w:rPr>
            </w:pPr>
            <w:r w:rsidRPr="00F02BC5">
              <w:rPr>
                <w:rFonts w:cs="Arial"/>
                <w:szCs w:val="16"/>
              </w:rPr>
              <w:t>2,117</w:t>
            </w:r>
          </w:p>
        </w:tc>
        <w:tc>
          <w:tcPr>
            <w:tcW w:w="933" w:type="dxa"/>
            <w:tcBorders>
              <w:top w:val="nil"/>
              <w:left w:val="nil"/>
              <w:bottom w:val="nil"/>
              <w:right w:val="nil"/>
            </w:tcBorders>
            <w:shd w:val="clear" w:color="000000" w:fill="FFFFFF"/>
            <w:noWrap/>
            <w:vAlign w:val="center"/>
            <w:hideMark/>
          </w:tcPr>
          <w:p w14:paraId="33C32EB0" w14:textId="77777777" w:rsidR="00076524" w:rsidRPr="00F02BC5" w:rsidRDefault="00076524" w:rsidP="00076524">
            <w:pPr>
              <w:jc w:val="right"/>
              <w:rPr>
                <w:rFonts w:cs="Arial"/>
                <w:szCs w:val="16"/>
              </w:rPr>
            </w:pPr>
            <w:r w:rsidRPr="00F02BC5">
              <w:rPr>
                <w:rFonts w:cs="Arial"/>
                <w:szCs w:val="16"/>
              </w:rPr>
              <w:t>1,325</w:t>
            </w:r>
          </w:p>
        </w:tc>
        <w:tc>
          <w:tcPr>
            <w:tcW w:w="236" w:type="dxa"/>
            <w:tcBorders>
              <w:top w:val="nil"/>
              <w:left w:val="nil"/>
              <w:bottom w:val="nil"/>
              <w:right w:val="nil"/>
            </w:tcBorders>
            <w:shd w:val="clear" w:color="auto" w:fill="auto"/>
            <w:noWrap/>
            <w:vAlign w:val="center"/>
            <w:hideMark/>
          </w:tcPr>
          <w:p w14:paraId="61E2E7C2"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8E1E4CD" w14:textId="77777777" w:rsidR="00076524" w:rsidRPr="00F02BC5" w:rsidRDefault="00076524" w:rsidP="00076524">
            <w:pPr>
              <w:jc w:val="right"/>
              <w:rPr>
                <w:rFonts w:cs="Arial"/>
                <w:szCs w:val="16"/>
              </w:rPr>
            </w:pPr>
            <w:r w:rsidRPr="00F02BC5">
              <w:rPr>
                <w:rFonts w:cs="Arial"/>
                <w:szCs w:val="16"/>
              </w:rPr>
              <w:t>3,817</w:t>
            </w:r>
          </w:p>
        </w:tc>
        <w:tc>
          <w:tcPr>
            <w:tcW w:w="934" w:type="dxa"/>
            <w:tcBorders>
              <w:top w:val="nil"/>
              <w:left w:val="nil"/>
              <w:bottom w:val="nil"/>
              <w:right w:val="nil"/>
            </w:tcBorders>
            <w:shd w:val="clear" w:color="000000" w:fill="FFFFFF"/>
            <w:noWrap/>
            <w:vAlign w:val="center"/>
            <w:hideMark/>
          </w:tcPr>
          <w:p w14:paraId="6D1378D1" w14:textId="77777777" w:rsidR="00076524" w:rsidRPr="00F02BC5" w:rsidRDefault="00076524" w:rsidP="00076524">
            <w:pPr>
              <w:jc w:val="right"/>
              <w:rPr>
                <w:rFonts w:cs="Arial"/>
                <w:szCs w:val="16"/>
              </w:rPr>
            </w:pPr>
            <w:r w:rsidRPr="00F02BC5">
              <w:rPr>
                <w:rFonts w:cs="Arial"/>
                <w:szCs w:val="16"/>
              </w:rPr>
              <w:t>3,003</w:t>
            </w:r>
          </w:p>
        </w:tc>
      </w:tr>
      <w:tr w:rsidR="00076524" w:rsidRPr="00F02BC5" w14:paraId="241814F5" w14:textId="77777777" w:rsidTr="00076524">
        <w:trPr>
          <w:trHeight w:val="204"/>
        </w:trPr>
        <w:tc>
          <w:tcPr>
            <w:tcW w:w="3540" w:type="dxa"/>
            <w:tcBorders>
              <w:top w:val="nil"/>
              <w:left w:val="nil"/>
              <w:bottom w:val="nil"/>
              <w:right w:val="nil"/>
            </w:tcBorders>
            <w:shd w:val="clear" w:color="000000" w:fill="FFFFFF"/>
            <w:noWrap/>
            <w:vAlign w:val="center"/>
            <w:hideMark/>
          </w:tcPr>
          <w:p w14:paraId="18391CC2" w14:textId="77777777" w:rsidR="00076524" w:rsidRPr="00F02BC5" w:rsidRDefault="00076524" w:rsidP="00076524">
            <w:pPr>
              <w:ind w:firstLineChars="100" w:firstLine="160"/>
              <w:rPr>
                <w:rFonts w:cs="Arial"/>
                <w:color w:val="000000"/>
                <w:szCs w:val="16"/>
              </w:rPr>
            </w:pPr>
            <w:r w:rsidRPr="00F02BC5">
              <w:rPr>
                <w:rFonts w:cs="Arial"/>
                <w:color w:val="000000"/>
                <w:szCs w:val="16"/>
              </w:rPr>
              <w:t>Other receivables</w:t>
            </w:r>
          </w:p>
        </w:tc>
        <w:tc>
          <w:tcPr>
            <w:tcW w:w="935" w:type="dxa"/>
            <w:tcBorders>
              <w:top w:val="nil"/>
              <w:left w:val="nil"/>
              <w:bottom w:val="nil"/>
              <w:right w:val="nil"/>
            </w:tcBorders>
            <w:shd w:val="clear" w:color="000000" w:fill="D9D9D9"/>
            <w:noWrap/>
            <w:vAlign w:val="center"/>
            <w:hideMark/>
          </w:tcPr>
          <w:p w14:paraId="6210FD1D" w14:textId="77777777" w:rsidR="00076524" w:rsidRPr="00F02BC5" w:rsidRDefault="00076524" w:rsidP="00076524">
            <w:pPr>
              <w:jc w:val="right"/>
              <w:rPr>
                <w:rFonts w:cs="Arial"/>
                <w:szCs w:val="16"/>
              </w:rPr>
            </w:pPr>
            <w:r w:rsidRPr="00F02BC5">
              <w:rPr>
                <w:rFonts w:cs="Arial"/>
                <w:szCs w:val="16"/>
              </w:rPr>
              <w:t>13,714</w:t>
            </w:r>
          </w:p>
        </w:tc>
        <w:tc>
          <w:tcPr>
            <w:tcW w:w="933" w:type="dxa"/>
            <w:tcBorders>
              <w:top w:val="nil"/>
              <w:left w:val="nil"/>
              <w:bottom w:val="nil"/>
              <w:right w:val="nil"/>
            </w:tcBorders>
            <w:shd w:val="clear" w:color="000000" w:fill="FFFFFF"/>
            <w:noWrap/>
            <w:vAlign w:val="center"/>
            <w:hideMark/>
          </w:tcPr>
          <w:p w14:paraId="40CB3C0B" w14:textId="77777777" w:rsidR="00076524" w:rsidRPr="00F02BC5" w:rsidRDefault="00076524" w:rsidP="00076524">
            <w:pPr>
              <w:jc w:val="right"/>
              <w:rPr>
                <w:rFonts w:cs="Arial"/>
                <w:szCs w:val="16"/>
              </w:rPr>
            </w:pPr>
            <w:r w:rsidRPr="00F02BC5">
              <w:rPr>
                <w:rFonts w:cs="Arial"/>
                <w:szCs w:val="16"/>
              </w:rPr>
              <w:t>7,868</w:t>
            </w:r>
          </w:p>
        </w:tc>
        <w:tc>
          <w:tcPr>
            <w:tcW w:w="236" w:type="dxa"/>
            <w:tcBorders>
              <w:top w:val="nil"/>
              <w:left w:val="nil"/>
              <w:bottom w:val="nil"/>
              <w:right w:val="nil"/>
            </w:tcBorders>
            <w:shd w:val="clear" w:color="auto" w:fill="auto"/>
            <w:noWrap/>
            <w:vAlign w:val="center"/>
            <w:hideMark/>
          </w:tcPr>
          <w:p w14:paraId="4FCB4B29"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50F4394" w14:textId="77777777" w:rsidR="00076524" w:rsidRPr="00F02BC5" w:rsidRDefault="00076524" w:rsidP="00076524">
            <w:pPr>
              <w:jc w:val="right"/>
              <w:rPr>
                <w:rFonts w:cs="Arial"/>
                <w:szCs w:val="16"/>
              </w:rPr>
            </w:pPr>
            <w:r w:rsidRPr="00F02BC5">
              <w:rPr>
                <w:rFonts w:cs="Arial"/>
                <w:szCs w:val="16"/>
              </w:rPr>
              <w:t>11,495</w:t>
            </w:r>
          </w:p>
        </w:tc>
        <w:tc>
          <w:tcPr>
            <w:tcW w:w="934" w:type="dxa"/>
            <w:tcBorders>
              <w:top w:val="nil"/>
              <w:left w:val="nil"/>
              <w:bottom w:val="nil"/>
              <w:right w:val="nil"/>
            </w:tcBorders>
            <w:shd w:val="clear" w:color="000000" w:fill="FFFFFF"/>
            <w:noWrap/>
            <w:vAlign w:val="center"/>
            <w:hideMark/>
          </w:tcPr>
          <w:p w14:paraId="75A05CE1" w14:textId="77777777" w:rsidR="00076524" w:rsidRPr="00F02BC5" w:rsidRDefault="00076524" w:rsidP="00076524">
            <w:pPr>
              <w:jc w:val="right"/>
              <w:rPr>
                <w:rFonts w:cs="Arial"/>
                <w:szCs w:val="16"/>
              </w:rPr>
            </w:pPr>
            <w:r w:rsidRPr="00F02BC5">
              <w:rPr>
                <w:rFonts w:cs="Arial"/>
                <w:szCs w:val="16"/>
              </w:rPr>
              <w:t>6,398</w:t>
            </w:r>
          </w:p>
        </w:tc>
      </w:tr>
      <w:tr w:rsidR="00076524" w:rsidRPr="00F02BC5" w14:paraId="2B5826B6" w14:textId="77777777" w:rsidTr="00076524">
        <w:trPr>
          <w:trHeight w:val="204"/>
        </w:trPr>
        <w:tc>
          <w:tcPr>
            <w:tcW w:w="3540" w:type="dxa"/>
            <w:tcBorders>
              <w:top w:val="nil"/>
              <w:left w:val="nil"/>
              <w:bottom w:val="nil"/>
              <w:right w:val="nil"/>
            </w:tcBorders>
            <w:shd w:val="clear" w:color="000000" w:fill="FFFFFF"/>
            <w:noWrap/>
            <w:vAlign w:val="center"/>
            <w:hideMark/>
          </w:tcPr>
          <w:p w14:paraId="4AE8C02A" w14:textId="77777777" w:rsidR="00076524" w:rsidRPr="00F02BC5" w:rsidRDefault="00076524" w:rsidP="00076524">
            <w:pPr>
              <w:ind w:firstLineChars="100" w:firstLine="160"/>
              <w:rPr>
                <w:rFonts w:cs="Arial"/>
                <w:color w:val="000000"/>
                <w:szCs w:val="16"/>
              </w:rPr>
            </w:pPr>
            <w:r w:rsidRPr="00F02BC5">
              <w:rPr>
                <w:rFonts w:cs="Arial"/>
                <w:i/>
                <w:iCs/>
                <w:color w:val="000000"/>
                <w:szCs w:val="16"/>
              </w:rPr>
              <w:t>less</w:t>
            </w:r>
            <w:r w:rsidRPr="00F02BC5">
              <w:rPr>
                <w:rFonts w:cs="Arial"/>
                <w:color w:val="000000"/>
                <w:szCs w:val="16"/>
              </w:rPr>
              <w:t xml:space="preserve"> Impairment allowance</w:t>
            </w:r>
          </w:p>
        </w:tc>
        <w:tc>
          <w:tcPr>
            <w:tcW w:w="935" w:type="dxa"/>
            <w:tcBorders>
              <w:top w:val="nil"/>
              <w:left w:val="nil"/>
              <w:bottom w:val="nil"/>
              <w:right w:val="nil"/>
            </w:tcBorders>
            <w:shd w:val="clear" w:color="000000" w:fill="D9D9D9"/>
            <w:noWrap/>
            <w:vAlign w:val="center"/>
            <w:hideMark/>
          </w:tcPr>
          <w:p w14:paraId="5E20D7D5" w14:textId="77777777" w:rsidR="00076524" w:rsidRPr="00F02BC5" w:rsidRDefault="00076524" w:rsidP="00076524">
            <w:pPr>
              <w:jc w:val="right"/>
              <w:rPr>
                <w:rFonts w:cs="Arial"/>
                <w:szCs w:val="16"/>
              </w:rPr>
            </w:pPr>
            <w:r w:rsidRPr="00F02BC5">
              <w:rPr>
                <w:rFonts w:cs="Arial"/>
                <w:szCs w:val="16"/>
              </w:rPr>
              <w:t>(759)</w:t>
            </w:r>
          </w:p>
        </w:tc>
        <w:tc>
          <w:tcPr>
            <w:tcW w:w="933" w:type="dxa"/>
            <w:tcBorders>
              <w:top w:val="nil"/>
              <w:left w:val="nil"/>
              <w:bottom w:val="nil"/>
              <w:right w:val="nil"/>
            </w:tcBorders>
            <w:shd w:val="clear" w:color="000000" w:fill="FFFFFF"/>
            <w:noWrap/>
            <w:vAlign w:val="center"/>
            <w:hideMark/>
          </w:tcPr>
          <w:p w14:paraId="2D04F8A5" w14:textId="77777777" w:rsidR="00076524" w:rsidRPr="00F02BC5" w:rsidRDefault="00076524" w:rsidP="00076524">
            <w:pPr>
              <w:jc w:val="right"/>
              <w:rPr>
                <w:rFonts w:cs="Arial"/>
                <w:szCs w:val="16"/>
              </w:rPr>
            </w:pPr>
            <w:r w:rsidRPr="00F02BC5">
              <w:rPr>
                <w:rFonts w:cs="Arial"/>
                <w:szCs w:val="16"/>
              </w:rPr>
              <w:t>(912)</w:t>
            </w:r>
          </w:p>
        </w:tc>
        <w:tc>
          <w:tcPr>
            <w:tcW w:w="236" w:type="dxa"/>
            <w:tcBorders>
              <w:top w:val="nil"/>
              <w:left w:val="nil"/>
              <w:bottom w:val="nil"/>
              <w:right w:val="nil"/>
            </w:tcBorders>
            <w:shd w:val="clear" w:color="auto" w:fill="auto"/>
            <w:noWrap/>
            <w:vAlign w:val="center"/>
            <w:hideMark/>
          </w:tcPr>
          <w:p w14:paraId="32C3ABDB"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7A4C934" w14:textId="77777777" w:rsidR="00076524" w:rsidRPr="00F02BC5" w:rsidRDefault="00076524" w:rsidP="00076524">
            <w:pPr>
              <w:jc w:val="right"/>
              <w:rPr>
                <w:rFonts w:cs="Arial"/>
                <w:szCs w:val="16"/>
              </w:rPr>
            </w:pPr>
            <w:r w:rsidRPr="00F02BC5">
              <w:rPr>
                <w:rFonts w:cs="Arial"/>
                <w:szCs w:val="16"/>
              </w:rPr>
              <w:t>(855)</w:t>
            </w:r>
          </w:p>
        </w:tc>
        <w:tc>
          <w:tcPr>
            <w:tcW w:w="934" w:type="dxa"/>
            <w:tcBorders>
              <w:top w:val="nil"/>
              <w:left w:val="nil"/>
              <w:bottom w:val="nil"/>
              <w:right w:val="nil"/>
            </w:tcBorders>
            <w:shd w:val="clear" w:color="000000" w:fill="FFFFFF"/>
            <w:noWrap/>
            <w:vAlign w:val="center"/>
            <w:hideMark/>
          </w:tcPr>
          <w:p w14:paraId="27C77ECC" w14:textId="77777777" w:rsidR="00076524" w:rsidRPr="00F02BC5" w:rsidRDefault="00076524" w:rsidP="00076524">
            <w:pPr>
              <w:jc w:val="right"/>
              <w:rPr>
                <w:rFonts w:cs="Arial"/>
                <w:szCs w:val="16"/>
              </w:rPr>
            </w:pPr>
            <w:r w:rsidRPr="00F02BC5">
              <w:rPr>
                <w:rFonts w:cs="Arial"/>
                <w:szCs w:val="16"/>
              </w:rPr>
              <w:t>(959)</w:t>
            </w:r>
          </w:p>
        </w:tc>
      </w:tr>
      <w:tr w:rsidR="00076524" w:rsidRPr="00F02BC5" w14:paraId="0F87C83F" w14:textId="77777777" w:rsidTr="00076524">
        <w:trPr>
          <w:trHeight w:val="204"/>
        </w:trPr>
        <w:tc>
          <w:tcPr>
            <w:tcW w:w="3540" w:type="dxa"/>
            <w:tcBorders>
              <w:top w:val="nil"/>
              <w:left w:val="nil"/>
              <w:bottom w:val="nil"/>
              <w:right w:val="nil"/>
            </w:tcBorders>
            <w:shd w:val="clear" w:color="000000" w:fill="FFFFFF"/>
            <w:noWrap/>
            <w:vAlign w:val="center"/>
            <w:hideMark/>
          </w:tcPr>
          <w:p w14:paraId="6FD1DC58" w14:textId="77777777" w:rsidR="00076524" w:rsidRPr="00F02BC5" w:rsidRDefault="00076524" w:rsidP="00076524">
            <w:pPr>
              <w:rPr>
                <w:rFonts w:cs="Arial"/>
                <w:b/>
                <w:bCs/>
                <w:color w:val="000000"/>
                <w:szCs w:val="16"/>
              </w:rPr>
            </w:pPr>
            <w:r w:rsidRPr="00F02BC5">
              <w:rPr>
                <w:rFonts w:cs="Arial"/>
                <w:b/>
                <w:bCs/>
                <w:color w:val="000000"/>
                <w:szCs w:val="16"/>
              </w:rPr>
              <w:t>Net goods and services and other</w:t>
            </w:r>
          </w:p>
        </w:tc>
        <w:tc>
          <w:tcPr>
            <w:tcW w:w="935" w:type="dxa"/>
            <w:tcBorders>
              <w:top w:val="single" w:sz="4" w:space="0" w:color="000000"/>
              <w:left w:val="nil"/>
              <w:bottom w:val="single" w:sz="4" w:space="0" w:color="000000"/>
              <w:right w:val="nil"/>
            </w:tcBorders>
            <w:shd w:val="clear" w:color="000000" w:fill="D9D9D9"/>
            <w:noWrap/>
            <w:vAlign w:val="center"/>
            <w:hideMark/>
          </w:tcPr>
          <w:p w14:paraId="60FF2011" w14:textId="77777777" w:rsidR="00076524" w:rsidRPr="00F02BC5" w:rsidRDefault="00076524" w:rsidP="00076524">
            <w:pPr>
              <w:jc w:val="right"/>
              <w:rPr>
                <w:rFonts w:cs="Arial"/>
                <w:b/>
                <w:bCs/>
                <w:color w:val="000000"/>
                <w:szCs w:val="16"/>
              </w:rPr>
            </w:pPr>
            <w:r w:rsidRPr="00F02BC5">
              <w:rPr>
                <w:rFonts w:cs="Arial"/>
                <w:b/>
                <w:bCs/>
                <w:color w:val="000000"/>
                <w:szCs w:val="16"/>
              </w:rPr>
              <w:t>15,072</w:t>
            </w:r>
          </w:p>
        </w:tc>
        <w:tc>
          <w:tcPr>
            <w:tcW w:w="933" w:type="dxa"/>
            <w:tcBorders>
              <w:top w:val="single" w:sz="4" w:space="0" w:color="000000"/>
              <w:left w:val="nil"/>
              <w:bottom w:val="single" w:sz="4" w:space="0" w:color="000000"/>
              <w:right w:val="nil"/>
            </w:tcBorders>
            <w:shd w:val="clear" w:color="000000" w:fill="FFFFFF"/>
            <w:noWrap/>
            <w:vAlign w:val="center"/>
            <w:hideMark/>
          </w:tcPr>
          <w:p w14:paraId="367E0F02" w14:textId="77777777" w:rsidR="00076524" w:rsidRPr="00F02BC5" w:rsidRDefault="00076524" w:rsidP="00076524">
            <w:pPr>
              <w:jc w:val="right"/>
              <w:rPr>
                <w:rFonts w:cs="Arial"/>
                <w:b/>
                <w:bCs/>
                <w:color w:val="000000"/>
                <w:szCs w:val="16"/>
              </w:rPr>
            </w:pPr>
            <w:r w:rsidRPr="00F02BC5">
              <w:rPr>
                <w:rFonts w:cs="Arial"/>
                <w:b/>
                <w:bCs/>
                <w:color w:val="000000"/>
                <w:szCs w:val="16"/>
              </w:rPr>
              <w:t>8,281</w:t>
            </w:r>
          </w:p>
        </w:tc>
        <w:tc>
          <w:tcPr>
            <w:tcW w:w="236" w:type="dxa"/>
            <w:tcBorders>
              <w:top w:val="nil"/>
              <w:left w:val="nil"/>
              <w:bottom w:val="nil"/>
              <w:right w:val="nil"/>
            </w:tcBorders>
            <w:shd w:val="clear" w:color="000000" w:fill="FFFFFF"/>
            <w:noWrap/>
            <w:vAlign w:val="bottom"/>
            <w:hideMark/>
          </w:tcPr>
          <w:p w14:paraId="1D12899C"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B35DCE4" w14:textId="77777777" w:rsidR="00076524" w:rsidRPr="00F02BC5" w:rsidRDefault="00076524" w:rsidP="00076524">
            <w:pPr>
              <w:jc w:val="right"/>
              <w:rPr>
                <w:rFonts w:cs="Arial"/>
                <w:b/>
                <w:bCs/>
                <w:color w:val="000000"/>
                <w:szCs w:val="16"/>
              </w:rPr>
            </w:pPr>
            <w:r w:rsidRPr="00F02BC5">
              <w:rPr>
                <w:rFonts w:cs="Arial"/>
                <w:b/>
                <w:bCs/>
                <w:color w:val="000000"/>
                <w:szCs w:val="16"/>
              </w:rPr>
              <w:t>14,457</w:t>
            </w:r>
          </w:p>
        </w:tc>
        <w:tc>
          <w:tcPr>
            <w:tcW w:w="934" w:type="dxa"/>
            <w:tcBorders>
              <w:top w:val="single" w:sz="4" w:space="0" w:color="000000"/>
              <w:left w:val="nil"/>
              <w:bottom w:val="single" w:sz="4" w:space="0" w:color="000000"/>
              <w:right w:val="nil"/>
            </w:tcBorders>
            <w:shd w:val="clear" w:color="000000" w:fill="FFFFFF"/>
            <w:noWrap/>
            <w:vAlign w:val="center"/>
            <w:hideMark/>
          </w:tcPr>
          <w:p w14:paraId="0C681204" w14:textId="77777777" w:rsidR="00076524" w:rsidRPr="00F02BC5" w:rsidRDefault="00076524" w:rsidP="00076524">
            <w:pPr>
              <w:jc w:val="right"/>
              <w:rPr>
                <w:rFonts w:cs="Arial"/>
                <w:b/>
                <w:bCs/>
                <w:color w:val="000000"/>
                <w:szCs w:val="16"/>
              </w:rPr>
            </w:pPr>
            <w:r w:rsidRPr="00F02BC5">
              <w:rPr>
                <w:rFonts w:cs="Arial"/>
                <w:b/>
                <w:bCs/>
                <w:color w:val="000000"/>
                <w:szCs w:val="16"/>
              </w:rPr>
              <w:t>8,442</w:t>
            </w:r>
          </w:p>
        </w:tc>
      </w:tr>
      <w:tr w:rsidR="00076524" w:rsidRPr="00F02BC5" w14:paraId="2867DC01" w14:textId="77777777" w:rsidTr="00076524">
        <w:trPr>
          <w:trHeight w:val="204"/>
        </w:trPr>
        <w:tc>
          <w:tcPr>
            <w:tcW w:w="3540" w:type="dxa"/>
            <w:tcBorders>
              <w:top w:val="nil"/>
              <w:left w:val="nil"/>
              <w:bottom w:val="nil"/>
              <w:right w:val="nil"/>
            </w:tcBorders>
            <w:shd w:val="clear" w:color="000000" w:fill="FFFFFF"/>
            <w:noWrap/>
            <w:vAlign w:val="center"/>
            <w:hideMark/>
          </w:tcPr>
          <w:p w14:paraId="6719D37B" w14:textId="77777777" w:rsidR="00076524" w:rsidRPr="00F02BC5" w:rsidRDefault="00076524" w:rsidP="00076524">
            <w:pPr>
              <w:rPr>
                <w:rFonts w:cs="Arial"/>
                <w:b/>
                <w:bCs/>
                <w:color w:val="000000"/>
                <w:szCs w:val="16"/>
              </w:rPr>
            </w:pPr>
            <w:r w:rsidRPr="00F02BC5">
              <w:rPr>
                <w:rFonts w:cs="Arial"/>
                <w:b/>
                <w:bCs/>
                <w:color w:val="000000"/>
                <w:szCs w:val="16"/>
              </w:rPr>
              <w:t>Total other receivables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64D2F12B" w14:textId="77777777" w:rsidR="00076524" w:rsidRPr="00F02BC5" w:rsidRDefault="00076524" w:rsidP="00076524">
            <w:pPr>
              <w:jc w:val="right"/>
              <w:rPr>
                <w:rFonts w:cs="Arial"/>
                <w:b/>
                <w:bCs/>
                <w:color w:val="000000"/>
                <w:szCs w:val="16"/>
              </w:rPr>
            </w:pPr>
            <w:r w:rsidRPr="00F02BC5">
              <w:rPr>
                <w:rFonts w:cs="Arial"/>
                <w:b/>
                <w:bCs/>
                <w:color w:val="000000"/>
                <w:szCs w:val="16"/>
              </w:rPr>
              <w:t>54,498</w:t>
            </w:r>
          </w:p>
        </w:tc>
        <w:tc>
          <w:tcPr>
            <w:tcW w:w="933" w:type="dxa"/>
            <w:tcBorders>
              <w:top w:val="single" w:sz="4" w:space="0" w:color="000000"/>
              <w:left w:val="nil"/>
              <w:bottom w:val="single" w:sz="4" w:space="0" w:color="000000"/>
              <w:right w:val="nil"/>
            </w:tcBorders>
            <w:shd w:val="clear" w:color="000000" w:fill="FFFFFF"/>
            <w:noWrap/>
            <w:vAlign w:val="center"/>
            <w:hideMark/>
          </w:tcPr>
          <w:p w14:paraId="0B7AF683" w14:textId="77777777" w:rsidR="00076524" w:rsidRPr="00F02BC5" w:rsidRDefault="00076524" w:rsidP="00076524">
            <w:pPr>
              <w:jc w:val="right"/>
              <w:rPr>
                <w:rFonts w:cs="Arial"/>
                <w:b/>
                <w:bCs/>
                <w:color w:val="000000"/>
                <w:szCs w:val="16"/>
              </w:rPr>
            </w:pPr>
            <w:r w:rsidRPr="00F02BC5">
              <w:rPr>
                <w:rFonts w:cs="Arial"/>
                <w:b/>
                <w:bCs/>
                <w:color w:val="000000"/>
                <w:szCs w:val="16"/>
              </w:rPr>
              <w:t>38,286</w:t>
            </w:r>
          </w:p>
        </w:tc>
        <w:tc>
          <w:tcPr>
            <w:tcW w:w="236" w:type="dxa"/>
            <w:tcBorders>
              <w:top w:val="nil"/>
              <w:left w:val="nil"/>
              <w:bottom w:val="nil"/>
              <w:right w:val="nil"/>
            </w:tcBorders>
            <w:shd w:val="clear" w:color="000000" w:fill="FFFFFF"/>
            <w:noWrap/>
            <w:vAlign w:val="bottom"/>
            <w:hideMark/>
          </w:tcPr>
          <w:p w14:paraId="074FA4AF"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56D7DAE" w14:textId="77777777" w:rsidR="00076524" w:rsidRPr="00F02BC5" w:rsidRDefault="00076524" w:rsidP="00076524">
            <w:pPr>
              <w:jc w:val="right"/>
              <w:rPr>
                <w:rFonts w:cs="Arial"/>
                <w:b/>
                <w:bCs/>
                <w:color w:val="000000"/>
                <w:szCs w:val="16"/>
              </w:rPr>
            </w:pPr>
            <w:r w:rsidRPr="00F02BC5">
              <w:rPr>
                <w:rFonts w:cs="Arial"/>
                <w:b/>
                <w:bCs/>
                <w:color w:val="000000"/>
                <w:szCs w:val="16"/>
              </w:rPr>
              <w:t>53,940</w:t>
            </w:r>
          </w:p>
        </w:tc>
        <w:tc>
          <w:tcPr>
            <w:tcW w:w="934" w:type="dxa"/>
            <w:tcBorders>
              <w:top w:val="single" w:sz="4" w:space="0" w:color="000000"/>
              <w:left w:val="nil"/>
              <w:bottom w:val="single" w:sz="4" w:space="0" w:color="000000"/>
              <w:right w:val="nil"/>
            </w:tcBorders>
            <w:shd w:val="clear" w:color="000000" w:fill="FFFFFF"/>
            <w:noWrap/>
            <w:vAlign w:val="center"/>
            <w:hideMark/>
          </w:tcPr>
          <w:p w14:paraId="247B4737" w14:textId="77777777" w:rsidR="00076524" w:rsidRPr="00F02BC5" w:rsidRDefault="00076524" w:rsidP="00076524">
            <w:pPr>
              <w:jc w:val="right"/>
              <w:rPr>
                <w:rFonts w:cs="Arial"/>
                <w:b/>
                <w:bCs/>
                <w:color w:val="000000"/>
                <w:szCs w:val="16"/>
              </w:rPr>
            </w:pPr>
            <w:r w:rsidRPr="00F02BC5">
              <w:rPr>
                <w:rFonts w:cs="Arial"/>
                <w:b/>
                <w:bCs/>
                <w:color w:val="000000"/>
                <w:szCs w:val="16"/>
              </w:rPr>
              <w:t>38,535</w:t>
            </w:r>
          </w:p>
        </w:tc>
      </w:tr>
      <w:tr w:rsidR="00076524" w:rsidRPr="00F02BC5" w14:paraId="15E22A19" w14:textId="77777777" w:rsidTr="00076524">
        <w:trPr>
          <w:trHeight w:val="204"/>
        </w:trPr>
        <w:tc>
          <w:tcPr>
            <w:tcW w:w="3540" w:type="dxa"/>
            <w:tcBorders>
              <w:top w:val="nil"/>
              <w:left w:val="nil"/>
              <w:bottom w:val="nil"/>
              <w:right w:val="nil"/>
            </w:tcBorders>
            <w:shd w:val="clear" w:color="000000" w:fill="FFFFFF"/>
            <w:noWrap/>
            <w:vAlign w:val="center"/>
            <w:hideMark/>
          </w:tcPr>
          <w:p w14:paraId="336FCFBB"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638109B4"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85E373F"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017A6B92"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507D60EF"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4FC80B2"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0B3BDFC6" w14:textId="77777777" w:rsidTr="00076524">
        <w:trPr>
          <w:trHeight w:val="204"/>
        </w:trPr>
        <w:tc>
          <w:tcPr>
            <w:tcW w:w="3540" w:type="dxa"/>
            <w:tcBorders>
              <w:top w:val="nil"/>
              <w:left w:val="nil"/>
              <w:bottom w:val="nil"/>
              <w:right w:val="nil"/>
            </w:tcBorders>
            <w:shd w:val="clear" w:color="000000" w:fill="FFFFFF"/>
            <w:noWrap/>
            <w:vAlign w:val="center"/>
            <w:hideMark/>
          </w:tcPr>
          <w:p w14:paraId="2075B742" w14:textId="77777777" w:rsidR="00076524" w:rsidRPr="00F02BC5" w:rsidRDefault="00076524" w:rsidP="00076524">
            <w:pPr>
              <w:rPr>
                <w:rFonts w:cs="Arial"/>
                <w:b/>
                <w:bCs/>
                <w:color w:val="000000"/>
                <w:szCs w:val="16"/>
              </w:rPr>
            </w:pPr>
            <w:r w:rsidRPr="00F02BC5">
              <w:rPr>
                <w:rFonts w:cs="Arial"/>
                <w:b/>
                <w:bCs/>
                <w:color w:val="000000"/>
                <w:szCs w:val="16"/>
              </w:rPr>
              <w:t>ACCRUED REVENUE</w:t>
            </w:r>
          </w:p>
        </w:tc>
        <w:tc>
          <w:tcPr>
            <w:tcW w:w="935" w:type="dxa"/>
            <w:tcBorders>
              <w:top w:val="nil"/>
              <w:left w:val="nil"/>
              <w:bottom w:val="nil"/>
              <w:right w:val="nil"/>
            </w:tcBorders>
            <w:shd w:val="clear" w:color="000000" w:fill="D9D9D9"/>
            <w:noWrap/>
            <w:vAlign w:val="center"/>
            <w:hideMark/>
          </w:tcPr>
          <w:p w14:paraId="5F041EF7"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bottom"/>
            <w:hideMark/>
          </w:tcPr>
          <w:p w14:paraId="3C24C837" w14:textId="77777777" w:rsidR="00076524" w:rsidRPr="00F02BC5" w:rsidRDefault="00076524" w:rsidP="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A21C1B1"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C1089BB"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11808A07" w14:textId="77777777" w:rsidR="00076524" w:rsidRPr="00F02BC5" w:rsidRDefault="00076524" w:rsidP="00076524">
            <w:pPr>
              <w:rPr>
                <w:rFonts w:cs="Arial"/>
                <w:szCs w:val="16"/>
              </w:rPr>
            </w:pPr>
            <w:r w:rsidRPr="00F02BC5">
              <w:rPr>
                <w:rFonts w:cs="Arial"/>
                <w:szCs w:val="16"/>
              </w:rPr>
              <w:t> </w:t>
            </w:r>
          </w:p>
        </w:tc>
      </w:tr>
      <w:tr w:rsidR="00076524" w:rsidRPr="00F02BC5" w14:paraId="32896904" w14:textId="77777777" w:rsidTr="00076524">
        <w:trPr>
          <w:trHeight w:val="204"/>
        </w:trPr>
        <w:tc>
          <w:tcPr>
            <w:tcW w:w="3540" w:type="dxa"/>
            <w:tcBorders>
              <w:top w:val="nil"/>
              <w:left w:val="nil"/>
              <w:bottom w:val="nil"/>
              <w:right w:val="nil"/>
            </w:tcBorders>
            <w:shd w:val="clear" w:color="000000" w:fill="FFFFFF"/>
            <w:noWrap/>
            <w:vAlign w:val="bottom"/>
            <w:hideMark/>
          </w:tcPr>
          <w:p w14:paraId="13046F5F" w14:textId="77777777" w:rsidR="00076524" w:rsidRPr="00F02BC5" w:rsidRDefault="00076524" w:rsidP="00076524">
            <w:pPr>
              <w:ind w:firstLineChars="100" w:firstLine="160"/>
              <w:rPr>
                <w:rFonts w:cs="Arial"/>
                <w:szCs w:val="16"/>
              </w:rPr>
            </w:pPr>
            <w:r w:rsidRPr="00F02BC5">
              <w:rPr>
                <w:rFonts w:cs="Arial"/>
                <w:szCs w:val="16"/>
              </w:rPr>
              <w:t>Accrued taxation revenue</w:t>
            </w:r>
          </w:p>
        </w:tc>
        <w:tc>
          <w:tcPr>
            <w:tcW w:w="935" w:type="dxa"/>
            <w:tcBorders>
              <w:top w:val="nil"/>
              <w:left w:val="nil"/>
              <w:bottom w:val="nil"/>
              <w:right w:val="nil"/>
            </w:tcBorders>
            <w:shd w:val="clear" w:color="000000" w:fill="D9D9D9"/>
            <w:noWrap/>
            <w:vAlign w:val="center"/>
            <w:hideMark/>
          </w:tcPr>
          <w:p w14:paraId="2C314B15" w14:textId="77777777" w:rsidR="00076524" w:rsidRPr="00F02BC5" w:rsidRDefault="00076524" w:rsidP="00076524">
            <w:pPr>
              <w:jc w:val="right"/>
              <w:rPr>
                <w:rFonts w:cs="Arial"/>
                <w:szCs w:val="16"/>
              </w:rPr>
            </w:pPr>
            <w:r w:rsidRPr="00F02BC5">
              <w:rPr>
                <w:rFonts w:cs="Arial"/>
                <w:szCs w:val="16"/>
              </w:rPr>
              <w:t>11,856</w:t>
            </w:r>
          </w:p>
        </w:tc>
        <w:tc>
          <w:tcPr>
            <w:tcW w:w="933" w:type="dxa"/>
            <w:tcBorders>
              <w:top w:val="nil"/>
              <w:left w:val="nil"/>
              <w:bottom w:val="nil"/>
              <w:right w:val="nil"/>
            </w:tcBorders>
            <w:shd w:val="clear" w:color="000000" w:fill="FFFFFF"/>
            <w:noWrap/>
            <w:vAlign w:val="center"/>
            <w:hideMark/>
          </w:tcPr>
          <w:p w14:paraId="7A1A279D" w14:textId="77777777" w:rsidR="00076524" w:rsidRPr="00F02BC5" w:rsidRDefault="00076524" w:rsidP="00076524">
            <w:pPr>
              <w:jc w:val="right"/>
              <w:rPr>
                <w:rFonts w:cs="Arial"/>
                <w:szCs w:val="16"/>
              </w:rPr>
            </w:pPr>
            <w:r w:rsidRPr="00F02BC5">
              <w:rPr>
                <w:rFonts w:cs="Arial"/>
                <w:szCs w:val="16"/>
              </w:rPr>
              <w:t>13,702</w:t>
            </w:r>
          </w:p>
        </w:tc>
        <w:tc>
          <w:tcPr>
            <w:tcW w:w="236" w:type="dxa"/>
            <w:tcBorders>
              <w:top w:val="nil"/>
              <w:left w:val="nil"/>
              <w:bottom w:val="nil"/>
              <w:right w:val="nil"/>
            </w:tcBorders>
            <w:shd w:val="clear" w:color="auto" w:fill="auto"/>
            <w:noWrap/>
            <w:vAlign w:val="center"/>
            <w:hideMark/>
          </w:tcPr>
          <w:p w14:paraId="586E9AB5"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6320884" w14:textId="77777777" w:rsidR="00076524" w:rsidRPr="00F02BC5" w:rsidRDefault="00076524" w:rsidP="00076524">
            <w:pPr>
              <w:jc w:val="right"/>
              <w:rPr>
                <w:rFonts w:cs="Arial"/>
                <w:szCs w:val="16"/>
              </w:rPr>
            </w:pPr>
            <w:r w:rsidRPr="00F02BC5">
              <w:rPr>
                <w:rFonts w:cs="Arial"/>
                <w:szCs w:val="16"/>
              </w:rPr>
              <w:t>11,856</w:t>
            </w:r>
          </w:p>
        </w:tc>
        <w:tc>
          <w:tcPr>
            <w:tcW w:w="934" w:type="dxa"/>
            <w:tcBorders>
              <w:top w:val="nil"/>
              <w:left w:val="nil"/>
              <w:bottom w:val="nil"/>
              <w:right w:val="nil"/>
            </w:tcBorders>
            <w:shd w:val="clear" w:color="000000" w:fill="FFFFFF"/>
            <w:noWrap/>
            <w:vAlign w:val="center"/>
            <w:hideMark/>
          </w:tcPr>
          <w:p w14:paraId="687D85F8" w14:textId="77777777" w:rsidR="00076524" w:rsidRPr="00F02BC5" w:rsidRDefault="00076524" w:rsidP="00076524">
            <w:pPr>
              <w:jc w:val="right"/>
              <w:rPr>
                <w:rFonts w:cs="Arial"/>
                <w:szCs w:val="16"/>
              </w:rPr>
            </w:pPr>
            <w:r w:rsidRPr="00F02BC5">
              <w:rPr>
                <w:rFonts w:cs="Arial"/>
                <w:szCs w:val="16"/>
              </w:rPr>
              <w:t>13,702</w:t>
            </w:r>
          </w:p>
        </w:tc>
      </w:tr>
      <w:tr w:rsidR="00076524" w:rsidRPr="00F02BC5" w14:paraId="3352ED67" w14:textId="77777777" w:rsidTr="00076524">
        <w:trPr>
          <w:trHeight w:val="204"/>
        </w:trPr>
        <w:tc>
          <w:tcPr>
            <w:tcW w:w="3540" w:type="dxa"/>
            <w:tcBorders>
              <w:top w:val="nil"/>
              <w:left w:val="nil"/>
              <w:bottom w:val="nil"/>
              <w:right w:val="nil"/>
            </w:tcBorders>
            <w:shd w:val="clear" w:color="000000" w:fill="FFFFFF"/>
            <w:noWrap/>
            <w:vAlign w:val="bottom"/>
            <w:hideMark/>
          </w:tcPr>
          <w:p w14:paraId="5C8E83D6" w14:textId="77777777" w:rsidR="00076524" w:rsidRPr="00F02BC5" w:rsidRDefault="00076524" w:rsidP="00076524">
            <w:pPr>
              <w:ind w:firstLineChars="100" w:firstLine="160"/>
              <w:rPr>
                <w:rFonts w:cs="Arial"/>
                <w:szCs w:val="16"/>
              </w:rPr>
            </w:pPr>
            <w:r w:rsidRPr="00F02BC5">
              <w:rPr>
                <w:rFonts w:cs="Arial"/>
                <w:szCs w:val="16"/>
              </w:rPr>
              <w:t>Other accrued revenue</w:t>
            </w:r>
          </w:p>
        </w:tc>
        <w:tc>
          <w:tcPr>
            <w:tcW w:w="935" w:type="dxa"/>
            <w:tcBorders>
              <w:top w:val="nil"/>
              <w:left w:val="nil"/>
              <w:bottom w:val="nil"/>
              <w:right w:val="nil"/>
            </w:tcBorders>
            <w:shd w:val="clear" w:color="000000" w:fill="D9D9D9"/>
            <w:noWrap/>
            <w:vAlign w:val="center"/>
            <w:hideMark/>
          </w:tcPr>
          <w:p w14:paraId="62648A39" w14:textId="77777777" w:rsidR="00076524" w:rsidRPr="00F02BC5" w:rsidRDefault="00076524" w:rsidP="00076524">
            <w:pPr>
              <w:jc w:val="right"/>
              <w:rPr>
                <w:rFonts w:cs="Arial"/>
                <w:szCs w:val="16"/>
              </w:rPr>
            </w:pPr>
            <w:r w:rsidRPr="00F02BC5">
              <w:rPr>
                <w:rFonts w:cs="Arial"/>
                <w:szCs w:val="16"/>
              </w:rPr>
              <w:t>678</w:t>
            </w:r>
          </w:p>
        </w:tc>
        <w:tc>
          <w:tcPr>
            <w:tcW w:w="933" w:type="dxa"/>
            <w:tcBorders>
              <w:top w:val="nil"/>
              <w:left w:val="nil"/>
              <w:bottom w:val="nil"/>
              <w:right w:val="nil"/>
            </w:tcBorders>
            <w:shd w:val="clear" w:color="000000" w:fill="FFFFFF"/>
            <w:noWrap/>
            <w:vAlign w:val="center"/>
            <w:hideMark/>
          </w:tcPr>
          <w:p w14:paraId="4617929C" w14:textId="77777777" w:rsidR="00076524" w:rsidRPr="00F02BC5" w:rsidRDefault="00076524" w:rsidP="00076524">
            <w:pPr>
              <w:jc w:val="right"/>
              <w:rPr>
                <w:rFonts w:cs="Arial"/>
                <w:szCs w:val="16"/>
              </w:rPr>
            </w:pPr>
            <w:r w:rsidRPr="00F02BC5">
              <w:rPr>
                <w:rFonts w:cs="Arial"/>
                <w:szCs w:val="16"/>
              </w:rPr>
              <w:t>782</w:t>
            </w:r>
          </w:p>
        </w:tc>
        <w:tc>
          <w:tcPr>
            <w:tcW w:w="236" w:type="dxa"/>
            <w:tcBorders>
              <w:top w:val="nil"/>
              <w:left w:val="nil"/>
              <w:bottom w:val="nil"/>
              <w:right w:val="nil"/>
            </w:tcBorders>
            <w:shd w:val="clear" w:color="auto" w:fill="auto"/>
            <w:noWrap/>
            <w:vAlign w:val="center"/>
            <w:hideMark/>
          </w:tcPr>
          <w:p w14:paraId="116045B7" w14:textId="77777777" w:rsidR="00076524" w:rsidRPr="00F02BC5" w:rsidRDefault="00076524" w:rsidP="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55F2532" w14:textId="77777777" w:rsidR="00076524" w:rsidRPr="00F02BC5" w:rsidRDefault="00076524" w:rsidP="00076524">
            <w:pPr>
              <w:jc w:val="right"/>
              <w:rPr>
                <w:rFonts w:cs="Arial"/>
                <w:szCs w:val="16"/>
              </w:rPr>
            </w:pPr>
            <w:r w:rsidRPr="00F02BC5">
              <w:rPr>
                <w:rFonts w:cs="Arial"/>
                <w:szCs w:val="16"/>
              </w:rPr>
              <w:t>884</w:t>
            </w:r>
          </w:p>
        </w:tc>
        <w:tc>
          <w:tcPr>
            <w:tcW w:w="934" w:type="dxa"/>
            <w:tcBorders>
              <w:top w:val="nil"/>
              <w:left w:val="nil"/>
              <w:bottom w:val="nil"/>
              <w:right w:val="nil"/>
            </w:tcBorders>
            <w:shd w:val="clear" w:color="000000" w:fill="FFFFFF"/>
            <w:noWrap/>
            <w:vAlign w:val="center"/>
            <w:hideMark/>
          </w:tcPr>
          <w:p w14:paraId="1E22ACFB" w14:textId="77777777" w:rsidR="00076524" w:rsidRPr="00F02BC5" w:rsidRDefault="00076524" w:rsidP="00076524">
            <w:pPr>
              <w:jc w:val="right"/>
              <w:rPr>
                <w:rFonts w:cs="Arial"/>
                <w:szCs w:val="16"/>
              </w:rPr>
            </w:pPr>
            <w:r w:rsidRPr="00F02BC5">
              <w:rPr>
                <w:rFonts w:cs="Arial"/>
                <w:szCs w:val="16"/>
              </w:rPr>
              <w:t>942</w:t>
            </w:r>
          </w:p>
        </w:tc>
      </w:tr>
      <w:tr w:rsidR="00076524" w:rsidRPr="00F02BC5" w14:paraId="58F4B8AC" w14:textId="77777777" w:rsidTr="00076524">
        <w:trPr>
          <w:trHeight w:val="204"/>
        </w:trPr>
        <w:tc>
          <w:tcPr>
            <w:tcW w:w="3540" w:type="dxa"/>
            <w:tcBorders>
              <w:top w:val="nil"/>
              <w:left w:val="nil"/>
              <w:bottom w:val="nil"/>
              <w:right w:val="nil"/>
            </w:tcBorders>
            <w:shd w:val="clear" w:color="000000" w:fill="FFFFFF"/>
            <w:noWrap/>
            <w:vAlign w:val="bottom"/>
            <w:hideMark/>
          </w:tcPr>
          <w:p w14:paraId="0F6A688E" w14:textId="77777777" w:rsidR="00076524" w:rsidRPr="00F02BC5" w:rsidRDefault="00076524" w:rsidP="00076524">
            <w:pPr>
              <w:rPr>
                <w:rFonts w:cs="Arial"/>
                <w:b/>
                <w:bCs/>
                <w:szCs w:val="16"/>
              </w:rPr>
            </w:pPr>
            <w:r w:rsidRPr="00F02BC5">
              <w:rPr>
                <w:rFonts w:cs="Arial"/>
                <w:b/>
                <w:bCs/>
                <w:szCs w:val="16"/>
              </w:rPr>
              <w:t>Total accrued revenue</w:t>
            </w:r>
          </w:p>
        </w:tc>
        <w:tc>
          <w:tcPr>
            <w:tcW w:w="935" w:type="dxa"/>
            <w:tcBorders>
              <w:top w:val="single" w:sz="4" w:space="0" w:color="000000"/>
              <w:left w:val="nil"/>
              <w:bottom w:val="single" w:sz="4" w:space="0" w:color="000000"/>
              <w:right w:val="nil"/>
            </w:tcBorders>
            <w:shd w:val="clear" w:color="000000" w:fill="D9D9D9"/>
            <w:noWrap/>
            <w:vAlign w:val="center"/>
            <w:hideMark/>
          </w:tcPr>
          <w:p w14:paraId="0039C4CA" w14:textId="77777777" w:rsidR="00076524" w:rsidRPr="00F02BC5" w:rsidRDefault="00076524" w:rsidP="00076524">
            <w:pPr>
              <w:jc w:val="right"/>
              <w:rPr>
                <w:rFonts w:cs="Arial"/>
                <w:b/>
                <w:bCs/>
                <w:color w:val="000000"/>
                <w:szCs w:val="16"/>
              </w:rPr>
            </w:pPr>
            <w:r w:rsidRPr="00F02BC5">
              <w:rPr>
                <w:rFonts w:cs="Arial"/>
                <w:b/>
                <w:bCs/>
                <w:color w:val="000000"/>
                <w:szCs w:val="16"/>
              </w:rPr>
              <w:t>12,534</w:t>
            </w:r>
          </w:p>
        </w:tc>
        <w:tc>
          <w:tcPr>
            <w:tcW w:w="933" w:type="dxa"/>
            <w:tcBorders>
              <w:top w:val="single" w:sz="4" w:space="0" w:color="000000"/>
              <w:left w:val="nil"/>
              <w:bottom w:val="single" w:sz="4" w:space="0" w:color="000000"/>
              <w:right w:val="nil"/>
            </w:tcBorders>
            <w:shd w:val="clear" w:color="000000" w:fill="FFFFFF"/>
            <w:noWrap/>
            <w:vAlign w:val="center"/>
            <w:hideMark/>
          </w:tcPr>
          <w:p w14:paraId="433F2B83" w14:textId="77777777" w:rsidR="00076524" w:rsidRPr="00F02BC5" w:rsidRDefault="00076524" w:rsidP="00076524">
            <w:pPr>
              <w:jc w:val="right"/>
              <w:rPr>
                <w:rFonts w:cs="Arial"/>
                <w:b/>
                <w:bCs/>
                <w:color w:val="000000"/>
                <w:szCs w:val="16"/>
              </w:rPr>
            </w:pPr>
            <w:r w:rsidRPr="00F02BC5">
              <w:rPr>
                <w:rFonts w:cs="Arial"/>
                <w:b/>
                <w:bCs/>
                <w:color w:val="000000"/>
                <w:szCs w:val="16"/>
              </w:rPr>
              <w:t>14,484</w:t>
            </w:r>
          </w:p>
        </w:tc>
        <w:tc>
          <w:tcPr>
            <w:tcW w:w="236" w:type="dxa"/>
            <w:tcBorders>
              <w:top w:val="nil"/>
              <w:left w:val="nil"/>
              <w:bottom w:val="nil"/>
              <w:right w:val="nil"/>
            </w:tcBorders>
            <w:shd w:val="clear" w:color="000000" w:fill="FFFFFF"/>
            <w:noWrap/>
            <w:vAlign w:val="bottom"/>
            <w:hideMark/>
          </w:tcPr>
          <w:p w14:paraId="697507EC"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9BDCDF6" w14:textId="77777777" w:rsidR="00076524" w:rsidRPr="00F02BC5" w:rsidRDefault="00076524" w:rsidP="00076524">
            <w:pPr>
              <w:jc w:val="right"/>
              <w:rPr>
                <w:rFonts w:cs="Arial"/>
                <w:b/>
                <w:bCs/>
                <w:color w:val="000000"/>
                <w:szCs w:val="16"/>
              </w:rPr>
            </w:pPr>
            <w:r w:rsidRPr="00F02BC5">
              <w:rPr>
                <w:rFonts w:cs="Arial"/>
                <w:b/>
                <w:bCs/>
                <w:color w:val="000000"/>
                <w:szCs w:val="16"/>
              </w:rPr>
              <w:t>12,740</w:t>
            </w:r>
          </w:p>
        </w:tc>
        <w:tc>
          <w:tcPr>
            <w:tcW w:w="934" w:type="dxa"/>
            <w:tcBorders>
              <w:top w:val="single" w:sz="4" w:space="0" w:color="000000"/>
              <w:left w:val="nil"/>
              <w:bottom w:val="single" w:sz="4" w:space="0" w:color="000000"/>
              <w:right w:val="nil"/>
            </w:tcBorders>
            <w:shd w:val="clear" w:color="000000" w:fill="FFFFFF"/>
            <w:noWrap/>
            <w:vAlign w:val="center"/>
            <w:hideMark/>
          </w:tcPr>
          <w:p w14:paraId="11933F6B" w14:textId="77777777" w:rsidR="00076524" w:rsidRPr="00F02BC5" w:rsidRDefault="00076524" w:rsidP="00076524">
            <w:pPr>
              <w:jc w:val="right"/>
              <w:rPr>
                <w:rFonts w:cs="Arial"/>
                <w:b/>
                <w:bCs/>
                <w:color w:val="000000"/>
                <w:szCs w:val="16"/>
              </w:rPr>
            </w:pPr>
            <w:r w:rsidRPr="00F02BC5">
              <w:rPr>
                <w:rFonts w:cs="Arial"/>
                <w:b/>
                <w:bCs/>
                <w:color w:val="000000"/>
                <w:szCs w:val="16"/>
              </w:rPr>
              <w:t>14,644</w:t>
            </w:r>
          </w:p>
        </w:tc>
      </w:tr>
      <w:tr w:rsidR="00076524" w:rsidRPr="00F02BC5" w14:paraId="4A9714FF" w14:textId="77777777" w:rsidTr="00076524">
        <w:trPr>
          <w:trHeight w:val="204"/>
        </w:trPr>
        <w:tc>
          <w:tcPr>
            <w:tcW w:w="3540" w:type="dxa"/>
            <w:tcBorders>
              <w:top w:val="nil"/>
              <w:left w:val="nil"/>
              <w:bottom w:val="nil"/>
              <w:right w:val="nil"/>
            </w:tcBorders>
            <w:shd w:val="clear" w:color="000000" w:fill="FFFFFF"/>
            <w:noWrap/>
            <w:vAlign w:val="center"/>
            <w:hideMark/>
          </w:tcPr>
          <w:p w14:paraId="3F5D7F4B" w14:textId="77777777" w:rsidR="00076524" w:rsidRPr="00F02BC5" w:rsidRDefault="00076524" w:rsidP="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center"/>
            <w:hideMark/>
          </w:tcPr>
          <w:p w14:paraId="00E92DCD"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0C8EC4E0"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5C239014"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5B5B3847" w14:textId="77777777" w:rsidR="00076524" w:rsidRPr="00F02BC5" w:rsidRDefault="00076524" w:rsidP="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558AD841" w14:textId="77777777" w:rsidR="00076524" w:rsidRPr="00F02BC5" w:rsidRDefault="00076524" w:rsidP="00076524">
            <w:pPr>
              <w:jc w:val="right"/>
              <w:rPr>
                <w:rFonts w:cs="Arial"/>
                <w:color w:val="000000"/>
                <w:szCs w:val="16"/>
              </w:rPr>
            </w:pPr>
            <w:r w:rsidRPr="00F02BC5">
              <w:rPr>
                <w:rFonts w:cs="Arial"/>
                <w:color w:val="000000"/>
                <w:szCs w:val="16"/>
              </w:rPr>
              <w:t> </w:t>
            </w:r>
          </w:p>
        </w:tc>
      </w:tr>
      <w:tr w:rsidR="00076524" w:rsidRPr="00F02BC5" w14:paraId="04E7A420" w14:textId="77777777" w:rsidTr="00076524">
        <w:trPr>
          <w:trHeight w:val="204"/>
        </w:trPr>
        <w:tc>
          <w:tcPr>
            <w:tcW w:w="3540" w:type="dxa"/>
            <w:tcBorders>
              <w:top w:val="nil"/>
              <w:left w:val="nil"/>
              <w:bottom w:val="nil"/>
              <w:right w:val="nil"/>
            </w:tcBorders>
            <w:shd w:val="clear" w:color="000000" w:fill="FFFFFF"/>
            <w:noWrap/>
            <w:vAlign w:val="bottom"/>
            <w:hideMark/>
          </w:tcPr>
          <w:p w14:paraId="210D5D3F" w14:textId="77777777" w:rsidR="00076524" w:rsidRPr="00F02BC5" w:rsidRDefault="00076524" w:rsidP="00076524">
            <w:pPr>
              <w:rPr>
                <w:rFonts w:cs="Arial"/>
                <w:b/>
                <w:bCs/>
                <w:szCs w:val="16"/>
              </w:rPr>
            </w:pPr>
            <w:r w:rsidRPr="00F02BC5">
              <w:rPr>
                <w:rFonts w:cs="Arial"/>
                <w:b/>
                <w:bCs/>
                <w:szCs w:val="16"/>
              </w:rPr>
              <w:t>Other receivables and accrued revenue</w:t>
            </w:r>
          </w:p>
        </w:tc>
        <w:tc>
          <w:tcPr>
            <w:tcW w:w="935" w:type="dxa"/>
            <w:tcBorders>
              <w:top w:val="single" w:sz="4" w:space="0" w:color="000000"/>
              <w:left w:val="nil"/>
              <w:bottom w:val="single" w:sz="4" w:space="0" w:color="000000"/>
              <w:right w:val="nil"/>
            </w:tcBorders>
            <w:shd w:val="clear" w:color="000000" w:fill="D9D9D9"/>
            <w:noWrap/>
            <w:vAlign w:val="bottom"/>
            <w:hideMark/>
          </w:tcPr>
          <w:p w14:paraId="18BEEEDD" w14:textId="77777777" w:rsidR="00076524" w:rsidRPr="00F02BC5" w:rsidRDefault="00076524" w:rsidP="00076524">
            <w:pPr>
              <w:jc w:val="right"/>
              <w:rPr>
                <w:rFonts w:cs="Arial"/>
                <w:b/>
                <w:bCs/>
                <w:szCs w:val="16"/>
              </w:rPr>
            </w:pPr>
            <w:r w:rsidRPr="00F02BC5">
              <w:rPr>
                <w:rFonts w:cs="Arial"/>
                <w:b/>
                <w:bCs/>
                <w:szCs w:val="16"/>
              </w:rPr>
              <w:t>67,032</w:t>
            </w:r>
          </w:p>
        </w:tc>
        <w:tc>
          <w:tcPr>
            <w:tcW w:w="933" w:type="dxa"/>
            <w:tcBorders>
              <w:top w:val="single" w:sz="4" w:space="0" w:color="000000"/>
              <w:left w:val="nil"/>
              <w:bottom w:val="single" w:sz="4" w:space="0" w:color="000000"/>
              <w:right w:val="nil"/>
            </w:tcBorders>
            <w:shd w:val="clear" w:color="000000" w:fill="FFFFFF"/>
            <w:noWrap/>
            <w:vAlign w:val="bottom"/>
            <w:hideMark/>
          </w:tcPr>
          <w:p w14:paraId="6FDE57DE" w14:textId="77777777" w:rsidR="00076524" w:rsidRPr="00F02BC5" w:rsidRDefault="00076524" w:rsidP="00076524">
            <w:pPr>
              <w:jc w:val="right"/>
              <w:rPr>
                <w:rFonts w:cs="Arial"/>
                <w:b/>
                <w:bCs/>
                <w:szCs w:val="16"/>
              </w:rPr>
            </w:pPr>
            <w:r w:rsidRPr="00F02BC5">
              <w:rPr>
                <w:rFonts w:cs="Arial"/>
                <w:b/>
                <w:bCs/>
                <w:szCs w:val="16"/>
              </w:rPr>
              <w:t>52,770</w:t>
            </w:r>
          </w:p>
        </w:tc>
        <w:tc>
          <w:tcPr>
            <w:tcW w:w="236" w:type="dxa"/>
            <w:tcBorders>
              <w:top w:val="nil"/>
              <w:left w:val="nil"/>
              <w:bottom w:val="nil"/>
              <w:right w:val="nil"/>
            </w:tcBorders>
            <w:shd w:val="clear" w:color="000000" w:fill="FFFFFF"/>
            <w:noWrap/>
            <w:vAlign w:val="bottom"/>
            <w:hideMark/>
          </w:tcPr>
          <w:p w14:paraId="3FDDD9B5"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CF5CA8C" w14:textId="77777777" w:rsidR="00076524" w:rsidRPr="00F02BC5" w:rsidRDefault="00076524" w:rsidP="00076524">
            <w:pPr>
              <w:jc w:val="right"/>
              <w:rPr>
                <w:rFonts w:cs="Arial"/>
                <w:b/>
                <w:bCs/>
                <w:szCs w:val="16"/>
              </w:rPr>
            </w:pPr>
            <w:r w:rsidRPr="00F02BC5">
              <w:rPr>
                <w:rFonts w:cs="Arial"/>
                <w:b/>
                <w:bCs/>
                <w:szCs w:val="16"/>
              </w:rPr>
              <w:t>66,680</w:t>
            </w:r>
          </w:p>
        </w:tc>
        <w:tc>
          <w:tcPr>
            <w:tcW w:w="934" w:type="dxa"/>
            <w:tcBorders>
              <w:top w:val="single" w:sz="4" w:space="0" w:color="000000"/>
              <w:left w:val="nil"/>
              <w:bottom w:val="single" w:sz="4" w:space="0" w:color="000000"/>
              <w:right w:val="nil"/>
            </w:tcBorders>
            <w:shd w:val="clear" w:color="000000" w:fill="FFFFFF"/>
            <w:noWrap/>
            <w:vAlign w:val="bottom"/>
            <w:hideMark/>
          </w:tcPr>
          <w:p w14:paraId="3C6835E0" w14:textId="77777777" w:rsidR="00076524" w:rsidRPr="00F02BC5" w:rsidRDefault="00076524" w:rsidP="00076524">
            <w:pPr>
              <w:jc w:val="right"/>
              <w:rPr>
                <w:rFonts w:cs="Arial"/>
                <w:b/>
                <w:bCs/>
                <w:szCs w:val="16"/>
              </w:rPr>
            </w:pPr>
            <w:r w:rsidRPr="00F02BC5">
              <w:rPr>
                <w:rFonts w:cs="Arial"/>
                <w:b/>
                <w:bCs/>
                <w:szCs w:val="16"/>
              </w:rPr>
              <w:t>53,179</w:t>
            </w:r>
          </w:p>
        </w:tc>
      </w:tr>
      <w:tr w:rsidR="00076524" w:rsidRPr="00F02BC5" w14:paraId="7EF95338" w14:textId="77777777" w:rsidTr="00076524">
        <w:trPr>
          <w:trHeight w:val="204"/>
        </w:trPr>
        <w:tc>
          <w:tcPr>
            <w:tcW w:w="3540" w:type="dxa"/>
            <w:tcBorders>
              <w:top w:val="nil"/>
              <w:left w:val="nil"/>
              <w:bottom w:val="nil"/>
              <w:right w:val="nil"/>
            </w:tcBorders>
            <w:shd w:val="clear" w:color="000000" w:fill="FFFFFF"/>
            <w:noWrap/>
            <w:vAlign w:val="bottom"/>
            <w:hideMark/>
          </w:tcPr>
          <w:p w14:paraId="4590199F" w14:textId="77777777" w:rsidR="00076524" w:rsidRPr="00F02BC5" w:rsidRDefault="00076524" w:rsidP="00076524">
            <w:pPr>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bottom"/>
            <w:hideMark/>
          </w:tcPr>
          <w:p w14:paraId="4433B2DE" w14:textId="77777777" w:rsidR="00076524" w:rsidRPr="00F02BC5" w:rsidRDefault="00076524" w:rsidP="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0E61BAC7" w14:textId="77777777" w:rsidR="00076524" w:rsidRPr="00F02BC5" w:rsidRDefault="00076524" w:rsidP="00076524">
            <w:pP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56472CBF"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38C8E08" w14:textId="77777777" w:rsidR="00076524" w:rsidRPr="00F02BC5" w:rsidRDefault="00076524" w:rsidP="00076524">
            <w:pP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423178EF" w14:textId="77777777" w:rsidR="00076524" w:rsidRPr="00F02BC5" w:rsidRDefault="00076524" w:rsidP="00076524">
            <w:pPr>
              <w:rPr>
                <w:rFonts w:cs="Arial"/>
                <w:b/>
                <w:bCs/>
                <w:szCs w:val="16"/>
              </w:rPr>
            </w:pPr>
            <w:r w:rsidRPr="00F02BC5">
              <w:rPr>
                <w:rFonts w:cs="Arial"/>
                <w:b/>
                <w:bCs/>
                <w:szCs w:val="16"/>
              </w:rPr>
              <w:t> </w:t>
            </w:r>
          </w:p>
        </w:tc>
      </w:tr>
      <w:tr w:rsidR="00076524" w:rsidRPr="00F02BC5" w14:paraId="53E3A656" w14:textId="77777777" w:rsidTr="00076524">
        <w:trPr>
          <w:trHeight w:val="204"/>
        </w:trPr>
        <w:tc>
          <w:tcPr>
            <w:tcW w:w="3540" w:type="dxa"/>
            <w:tcBorders>
              <w:top w:val="nil"/>
              <w:left w:val="nil"/>
              <w:bottom w:val="single" w:sz="4" w:space="0" w:color="auto"/>
              <w:right w:val="nil"/>
            </w:tcBorders>
            <w:shd w:val="clear" w:color="000000" w:fill="FFFFFF"/>
            <w:noWrap/>
            <w:vAlign w:val="center"/>
            <w:hideMark/>
          </w:tcPr>
          <w:p w14:paraId="3DFA88D9" w14:textId="77777777" w:rsidR="00076524" w:rsidRPr="00F02BC5" w:rsidRDefault="00076524" w:rsidP="00076524">
            <w:pPr>
              <w:rPr>
                <w:rFonts w:cs="Arial"/>
                <w:b/>
                <w:bCs/>
                <w:color w:val="000000"/>
                <w:szCs w:val="16"/>
              </w:rPr>
            </w:pPr>
            <w:r w:rsidRPr="00F02BC5">
              <w:rPr>
                <w:rFonts w:cs="Arial"/>
                <w:b/>
                <w:bCs/>
                <w:color w:val="000000"/>
                <w:szCs w:val="16"/>
              </w:rPr>
              <w:t>Total advances paid and receivables</w:t>
            </w:r>
          </w:p>
        </w:tc>
        <w:tc>
          <w:tcPr>
            <w:tcW w:w="935" w:type="dxa"/>
            <w:tcBorders>
              <w:top w:val="single" w:sz="4" w:space="0" w:color="000000"/>
              <w:left w:val="nil"/>
              <w:bottom w:val="single" w:sz="4" w:space="0" w:color="000000"/>
              <w:right w:val="nil"/>
            </w:tcBorders>
            <w:shd w:val="clear" w:color="000000" w:fill="D9D9D9"/>
            <w:noWrap/>
            <w:vAlign w:val="bottom"/>
            <w:hideMark/>
          </w:tcPr>
          <w:p w14:paraId="4F60D043" w14:textId="77777777" w:rsidR="00076524" w:rsidRPr="00F02BC5" w:rsidRDefault="00076524" w:rsidP="00076524">
            <w:pPr>
              <w:jc w:val="right"/>
              <w:rPr>
                <w:rFonts w:cs="Arial"/>
                <w:b/>
                <w:bCs/>
                <w:szCs w:val="16"/>
              </w:rPr>
            </w:pPr>
            <w:r w:rsidRPr="00F02BC5">
              <w:rPr>
                <w:rFonts w:cs="Arial"/>
                <w:b/>
                <w:bCs/>
                <w:szCs w:val="16"/>
              </w:rPr>
              <w:t>149,075</w:t>
            </w:r>
          </w:p>
        </w:tc>
        <w:tc>
          <w:tcPr>
            <w:tcW w:w="933" w:type="dxa"/>
            <w:tcBorders>
              <w:top w:val="single" w:sz="4" w:space="0" w:color="000000"/>
              <w:left w:val="nil"/>
              <w:bottom w:val="single" w:sz="4" w:space="0" w:color="000000"/>
              <w:right w:val="nil"/>
            </w:tcBorders>
            <w:shd w:val="clear" w:color="000000" w:fill="FFFFFF"/>
            <w:noWrap/>
            <w:vAlign w:val="bottom"/>
            <w:hideMark/>
          </w:tcPr>
          <w:p w14:paraId="5022759A" w14:textId="77777777" w:rsidR="00076524" w:rsidRPr="00F02BC5" w:rsidRDefault="00076524" w:rsidP="00076524">
            <w:pPr>
              <w:jc w:val="right"/>
              <w:rPr>
                <w:rFonts w:cs="Arial"/>
                <w:b/>
                <w:bCs/>
                <w:szCs w:val="16"/>
              </w:rPr>
            </w:pPr>
            <w:r w:rsidRPr="00F02BC5">
              <w:rPr>
                <w:rFonts w:cs="Arial"/>
                <w:b/>
                <w:bCs/>
                <w:szCs w:val="16"/>
              </w:rPr>
              <w:t>128,164</w:t>
            </w:r>
          </w:p>
        </w:tc>
        <w:tc>
          <w:tcPr>
            <w:tcW w:w="236" w:type="dxa"/>
            <w:tcBorders>
              <w:top w:val="nil"/>
              <w:left w:val="nil"/>
              <w:bottom w:val="nil"/>
              <w:right w:val="nil"/>
            </w:tcBorders>
            <w:shd w:val="clear" w:color="000000" w:fill="FFFFFF"/>
            <w:noWrap/>
            <w:vAlign w:val="bottom"/>
            <w:hideMark/>
          </w:tcPr>
          <w:p w14:paraId="550677ED"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743396E9" w14:textId="77777777" w:rsidR="00076524" w:rsidRPr="00F02BC5" w:rsidRDefault="00076524" w:rsidP="00076524">
            <w:pPr>
              <w:jc w:val="right"/>
              <w:rPr>
                <w:rFonts w:cs="Arial"/>
                <w:b/>
                <w:bCs/>
                <w:szCs w:val="16"/>
              </w:rPr>
            </w:pPr>
            <w:r w:rsidRPr="00F02BC5">
              <w:rPr>
                <w:rFonts w:cs="Arial"/>
                <w:b/>
                <w:bCs/>
                <w:szCs w:val="16"/>
              </w:rPr>
              <w:t>131,464</w:t>
            </w:r>
          </w:p>
        </w:tc>
        <w:tc>
          <w:tcPr>
            <w:tcW w:w="934" w:type="dxa"/>
            <w:tcBorders>
              <w:top w:val="single" w:sz="4" w:space="0" w:color="000000"/>
              <w:left w:val="nil"/>
              <w:bottom w:val="single" w:sz="4" w:space="0" w:color="000000"/>
              <w:right w:val="nil"/>
            </w:tcBorders>
            <w:shd w:val="clear" w:color="000000" w:fill="FFFFFF"/>
            <w:noWrap/>
            <w:vAlign w:val="bottom"/>
            <w:hideMark/>
          </w:tcPr>
          <w:p w14:paraId="7A316459" w14:textId="77777777" w:rsidR="00076524" w:rsidRPr="00F02BC5" w:rsidRDefault="00076524" w:rsidP="00076524">
            <w:pPr>
              <w:jc w:val="right"/>
              <w:rPr>
                <w:rFonts w:cs="Arial"/>
                <w:b/>
                <w:bCs/>
                <w:szCs w:val="16"/>
              </w:rPr>
            </w:pPr>
            <w:r w:rsidRPr="00F02BC5">
              <w:rPr>
                <w:rFonts w:cs="Arial"/>
                <w:b/>
                <w:bCs/>
                <w:szCs w:val="16"/>
              </w:rPr>
              <w:t>117,097</w:t>
            </w:r>
          </w:p>
        </w:tc>
      </w:tr>
      <w:tr w:rsidR="00076524" w:rsidRPr="00F02BC5" w14:paraId="42645E1B" w14:textId="77777777" w:rsidTr="00076524">
        <w:trPr>
          <w:trHeight w:val="204"/>
        </w:trPr>
        <w:tc>
          <w:tcPr>
            <w:tcW w:w="3540" w:type="dxa"/>
            <w:tcBorders>
              <w:top w:val="nil"/>
              <w:left w:val="nil"/>
              <w:bottom w:val="nil"/>
              <w:right w:val="nil"/>
            </w:tcBorders>
            <w:shd w:val="clear" w:color="000000" w:fill="FFFFFF"/>
            <w:noWrap/>
            <w:vAlign w:val="bottom"/>
            <w:hideMark/>
          </w:tcPr>
          <w:p w14:paraId="5F7122C2" w14:textId="77777777" w:rsidR="00076524" w:rsidRPr="00F02BC5" w:rsidRDefault="00076524" w:rsidP="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124F4D70" w14:textId="77777777" w:rsidR="00076524" w:rsidRPr="00F02BC5" w:rsidRDefault="00076524" w:rsidP="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75A76D1" w14:textId="77777777" w:rsidR="00076524" w:rsidRPr="00F02BC5" w:rsidRDefault="00076524" w:rsidP="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48CDB16"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ABDA673" w14:textId="77777777" w:rsidR="00076524" w:rsidRPr="00F02BC5" w:rsidRDefault="00076524" w:rsidP="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8A739E1" w14:textId="77777777" w:rsidR="00076524" w:rsidRPr="00F02BC5" w:rsidRDefault="00076524" w:rsidP="00076524">
            <w:pPr>
              <w:rPr>
                <w:rFonts w:cs="Arial"/>
                <w:szCs w:val="16"/>
              </w:rPr>
            </w:pPr>
            <w:r w:rsidRPr="00F02BC5">
              <w:rPr>
                <w:rFonts w:cs="Arial"/>
                <w:szCs w:val="16"/>
              </w:rPr>
              <w:t> </w:t>
            </w:r>
          </w:p>
        </w:tc>
      </w:tr>
      <w:tr w:rsidR="00076524" w:rsidRPr="00F02BC5" w14:paraId="48407D8E" w14:textId="77777777" w:rsidTr="00076524">
        <w:trPr>
          <w:trHeight w:val="204"/>
        </w:trPr>
        <w:tc>
          <w:tcPr>
            <w:tcW w:w="3540" w:type="dxa"/>
            <w:tcBorders>
              <w:top w:val="nil"/>
              <w:left w:val="nil"/>
              <w:bottom w:val="nil"/>
              <w:right w:val="nil"/>
            </w:tcBorders>
            <w:shd w:val="clear" w:color="000000" w:fill="FFFFFF"/>
            <w:noWrap/>
            <w:vAlign w:val="center"/>
            <w:hideMark/>
          </w:tcPr>
          <w:p w14:paraId="1F7B04E8" w14:textId="77777777" w:rsidR="00076524" w:rsidRPr="00F02BC5" w:rsidRDefault="00076524" w:rsidP="00076524">
            <w:pPr>
              <w:rPr>
                <w:rFonts w:cs="Arial"/>
                <w:b/>
                <w:bCs/>
                <w:color w:val="000000"/>
                <w:szCs w:val="16"/>
              </w:rPr>
            </w:pPr>
            <w:r w:rsidRPr="00F02BC5">
              <w:rPr>
                <w:rFonts w:cs="Arial"/>
                <w:b/>
                <w:bCs/>
                <w:color w:val="000000"/>
                <w:szCs w:val="16"/>
              </w:rPr>
              <w:t>By maturity:</w:t>
            </w:r>
          </w:p>
        </w:tc>
        <w:tc>
          <w:tcPr>
            <w:tcW w:w="935" w:type="dxa"/>
            <w:tcBorders>
              <w:top w:val="nil"/>
              <w:left w:val="nil"/>
              <w:bottom w:val="nil"/>
              <w:right w:val="nil"/>
            </w:tcBorders>
            <w:shd w:val="clear" w:color="000000" w:fill="D9D9D9"/>
            <w:noWrap/>
            <w:vAlign w:val="bottom"/>
            <w:hideMark/>
          </w:tcPr>
          <w:p w14:paraId="4D77FC9E" w14:textId="77777777" w:rsidR="00076524" w:rsidRPr="00F02BC5" w:rsidRDefault="00076524" w:rsidP="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F23060E" w14:textId="77777777" w:rsidR="00076524" w:rsidRPr="00F02BC5" w:rsidRDefault="00076524" w:rsidP="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DABF398"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8ACE403" w14:textId="77777777" w:rsidR="00076524" w:rsidRPr="00F02BC5" w:rsidRDefault="00076524" w:rsidP="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BB4201A" w14:textId="77777777" w:rsidR="00076524" w:rsidRPr="00F02BC5" w:rsidRDefault="00076524" w:rsidP="00076524">
            <w:pPr>
              <w:rPr>
                <w:rFonts w:cs="Arial"/>
                <w:szCs w:val="16"/>
              </w:rPr>
            </w:pPr>
            <w:r w:rsidRPr="00F02BC5">
              <w:rPr>
                <w:rFonts w:cs="Arial"/>
                <w:szCs w:val="16"/>
              </w:rPr>
              <w:t> </w:t>
            </w:r>
          </w:p>
        </w:tc>
      </w:tr>
      <w:tr w:rsidR="00076524" w:rsidRPr="00F02BC5" w14:paraId="7732D938" w14:textId="77777777" w:rsidTr="00076524">
        <w:trPr>
          <w:trHeight w:val="204"/>
        </w:trPr>
        <w:tc>
          <w:tcPr>
            <w:tcW w:w="3540" w:type="dxa"/>
            <w:tcBorders>
              <w:top w:val="nil"/>
              <w:left w:val="nil"/>
              <w:bottom w:val="nil"/>
              <w:right w:val="nil"/>
            </w:tcBorders>
            <w:shd w:val="clear" w:color="000000" w:fill="FFFFFF"/>
            <w:noWrap/>
            <w:vAlign w:val="bottom"/>
            <w:hideMark/>
          </w:tcPr>
          <w:p w14:paraId="6D1D9104" w14:textId="77777777" w:rsidR="00076524" w:rsidRPr="00F02BC5" w:rsidRDefault="00076524" w:rsidP="00076524">
            <w:pPr>
              <w:ind w:firstLineChars="100" w:firstLine="160"/>
              <w:rPr>
                <w:rFonts w:cs="Arial"/>
                <w:szCs w:val="16"/>
              </w:rPr>
            </w:pPr>
            <w:r w:rsidRPr="00F02BC5">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22513DE4" w14:textId="77777777" w:rsidR="00076524" w:rsidRPr="00F02BC5" w:rsidRDefault="00076524" w:rsidP="00076524">
            <w:pPr>
              <w:jc w:val="right"/>
              <w:rPr>
                <w:rFonts w:cs="Arial"/>
                <w:szCs w:val="16"/>
              </w:rPr>
            </w:pPr>
            <w:r w:rsidRPr="00F02BC5">
              <w:rPr>
                <w:rFonts w:cs="Arial"/>
                <w:szCs w:val="16"/>
              </w:rPr>
              <w:t>58,185</w:t>
            </w:r>
          </w:p>
        </w:tc>
        <w:tc>
          <w:tcPr>
            <w:tcW w:w="933" w:type="dxa"/>
            <w:tcBorders>
              <w:top w:val="nil"/>
              <w:left w:val="nil"/>
              <w:bottom w:val="nil"/>
              <w:right w:val="nil"/>
            </w:tcBorders>
            <w:shd w:val="clear" w:color="FFFFFF" w:fill="FFFFFF"/>
            <w:noWrap/>
            <w:vAlign w:val="bottom"/>
            <w:hideMark/>
          </w:tcPr>
          <w:p w14:paraId="21C01BFC" w14:textId="77777777" w:rsidR="00076524" w:rsidRPr="00F02BC5" w:rsidRDefault="00076524" w:rsidP="00076524">
            <w:pPr>
              <w:jc w:val="right"/>
              <w:rPr>
                <w:rFonts w:cs="Arial"/>
                <w:szCs w:val="16"/>
              </w:rPr>
            </w:pPr>
            <w:r w:rsidRPr="00F02BC5">
              <w:rPr>
                <w:rFonts w:cs="Arial"/>
                <w:szCs w:val="16"/>
              </w:rPr>
              <w:t>49,383</w:t>
            </w:r>
          </w:p>
        </w:tc>
        <w:tc>
          <w:tcPr>
            <w:tcW w:w="236" w:type="dxa"/>
            <w:tcBorders>
              <w:top w:val="nil"/>
              <w:left w:val="nil"/>
              <w:bottom w:val="nil"/>
              <w:right w:val="nil"/>
            </w:tcBorders>
            <w:shd w:val="clear" w:color="000000" w:fill="FFFFFF"/>
            <w:noWrap/>
            <w:vAlign w:val="bottom"/>
            <w:hideMark/>
          </w:tcPr>
          <w:p w14:paraId="61FE6950"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81B08F0" w14:textId="77777777" w:rsidR="00076524" w:rsidRPr="00F02BC5" w:rsidRDefault="00076524" w:rsidP="00076524">
            <w:pPr>
              <w:jc w:val="right"/>
              <w:rPr>
                <w:rFonts w:cs="Arial"/>
                <w:szCs w:val="16"/>
              </w:rPr>
            </w:pPr>
            <w:r w:rsidRPr="00F02BC5">
              <w:rPr>
                <w:rFonts w:cs="Arial"/>
                <w:szCs w:val="16"/>
              </w:rPr>
              <w:t>57,471</w:t>
            </w:r>
          </w:p>
        </w:tc>
        <w:tc>
          <w:tcPr>
            <w:tcW w:w="934" w:type="dxa"/>
            <w:tcBorders>
              <w:top w:val="nil"/>
              <w:left w:val="nil"/>
              <w:bottom w:val="nil"/>
              <w:right w:val="nil"/>
            </w:tcBorders>
            <w:shd w:val="clear" w:color="FFFFFF" w:fill="FFFFFF"/>
            <w:noWrap/>
            <w:vAlign w:val="bottom"/>
            <w:hideMark/>
          </w:tcPr>
          <w:p w14:paraId="4032C816" w14:textId="77777777" w:rsidR="00076524" w:rsidRPr="00F02BC5" w:rsidRDefault="00076524" w:rsidP="00076524">
            <w:pPr>
              <w:jc w:val="right"/>
              <w:rPr>
                <w:rFonts w:cs="Arial"/>
                <w:szCs w:val="16"/>
              </w:rPr>
            </w:pPr>
            <w:r w:rsidRPr="00F02BC5">
              <w:rPr>
                <w:rFonts w:cs="Arial"/>
                <w:szCs w:val="16"/>
              </w:rPr>
              <w:t>50,349</w:t>
            </w:r>
          </w:p>
        </w:tc>
      </w:tr>
      <w:tr w:rsidR="00076524" w:rsidRPr="00F02BC5" w14:paraId="5B68A84D" w14:textId="77777777" w:rsidTr="00076524">
        <w:trPr>
          <w:trHeight w:val="204"/>
        </w:trPr>
        <w:tc>
          <w:tcPr>
            <w:tcW w:w="3540" w:type="dxa"/>
            <w:tcBorders>
              <w:top w:val="nil"/>
              <w:left w:val="nil"/>
              <w:bottom w:val="nil"/>
              <w:right w:val="nil"/>
            </w:tcBorders>
            <w:shd w:val="clear" w:color="000000" w:fill="FFFFFF"/>
            <w:noWrap/>
            <w:vAlign w:val="bottom"/>
            <w:hideMark/>
          </w:tcPr>
          <w:p w14:paraId="74C42264" w14:textId="77777777" w:rsidR="00076524" w:rsidRPr="00F02BC5" w:rsidRDefault="00076524" w:rsidP="00076524">
            <w:pPr>
              <w:ind w:firstLineChars="100" w:firstLine="160"/>
              <w:rPr>
                <w:rFonts w:cs="Arial"/>
                <w:szCs w:val="16"/>
              </w:rPr>
            </w:pPr>
            <w:r w:rsidRPr="00F02BC5">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236849A5" w14:textId="77777777" w:rsidR="00076524" w:rsidRPr="00F02BC5" w:rsidRDefault="00076524" w:rsidP="00076524">
            <w:pPr>
              <w:jc w:val="right"/>
              <w:rPr>
                <w:rFonts w:cs="Arial"/>
                <w:szCs w:val="16"/>
              </w:rPr>
            </w:pPr>
            <w:r w:rsidRPr="00F02BC5">
              <w:rPr>
                <w:rFonts w:cs="Arial"/>
                <w:szCs w:val="16"/>
              </w:rPr>
              <w:t>90,890</w:t>
            </w:r>
          </w:p>
        </w:tc>
        <w:tc>
          <w:tcPr>
            <w:tcW w:w="933" w:type="dxa"/>
            <w:tcBorders>
              <w:top w:val="nil"/>
              <w:left w:val="nil"/>
              <w:bottom w:val="nil"/>
              <w:right w:val="nil"/>
            </w:tcBorders>
            <w:shd w:val="clear" w:color="FFFFFF" w:fill="FFFFFF"/>
            <w:noWrap/>
            <w:vAlign w:val="bottom"/>
            <w:hideMark/>
          </w:tcPr>
          <w:p w14:paraId="72DE0765" w14:textId="77777777" w:rsidR="00076524" w:rsidRPr="00F02BC5" w:rsidRDefault="00076524" w:rsidP="00076524">
            <w:pPr>
              <w:jc w:val="right"/>
              <w:rPr>
                <w:rFonts w:cs="Arial"/>
                <w:szCs w:val="16"/>
              </w:rPr>
            </w:pPr>
            <w:r w:rsidRPr="00F02BC5">
              <w:rPr>
                <w:rFonts w:cs="Arial"/>
                <w:szCs w:val="16"/>
              </w:rPr>
              <w:t>78,781</w:t>
            </w:r>
          </w:p>
        </w:tc>
        <w:tc>
          <w:tcPr>
            <w:tcW w:w="236" w:type="dxa"/>
            <w:tcBorders>
              <w:top w:val="nil"/>
              <w:left w:val="nil"/>
              <w:bottom w:val="nil"/>
              <w:right w:val="nil"/>
            </w:tcBorders>
            <w:shd w:val="clear" w:color="000000" w:fill="FFFFFF"/>
            <w:noWrap/>
            <w:vAlign w:val="bottom"/>
            <w:hideMark/>
          </w:tcPr>
          <w:p w14:paraId="4ACEA055"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3E9B36B" w14:textId="77777777" w:rsidR="00076524" w:rsidRPr="00F02BC5" w:rsidRDefault="00076524" w:rsidP="00076524">
            <w:pPr>
              <w:jc w:val="right"/>
              <w:rPr>
                <w:rFonts w:cs="Arial"/>
                <w:szCs w:val="16"/>
              </w:rPr>
            </w:pPr>
            <w:r w:rsidRPr="00F02BC5">
              <w:rPr>
                <w:rFonts w:cs="Arial"/>
                <w:szCs w:val="16"/>
              </w:rPr>
              <w:t>73,993</w:t>
            </w:r>
          </w:p>
        </w:tc>
        <w:tc>
          <w:tcPr>
            <w:tcW w:w="934" w:type="dxa"/>
            <w:tcBorders>
              <w:top w:val="nil"/>
              <w:left w:val="nil"/>
              <w:bottom w:val="nil"/>
              <w:right w:val="nil"/>
            </w:tcBorders>
            <w:shd w:val="clear" w:color="FFFFFF" w:fill="FFFFFF"/>
            <w:noWrap/>
            <w:vAlign w:val="bottom"/>
            <w:hideMark/>
          </w:tcPr>
          <w:p w14:paraId="67950834" w14:textId="77777777" w:rsidR="00076524" w:rsidRPr="00F02BC5" w:rsidRDefault="00076524" w:rsidP="00076524">
            <w:pPr>
              <w:jc w:val="right"/>
              <w:rPr>
                <w:rFonts w:cs="Arial"/>
                <w:szCs w:val="16"/>
              </w:rPr>
            </w:pPr>
            <w:r w:rsidRPr="00F02BC5">
              <w:rPr>
                <w:rFonts w:cs="Arial"/>
                <w:szCs w:val="16"/>
              </w:rPr>
              <w:t>66,748</w:t>
            </w:r>
          </w:p>
        </w:tc>
      </w:tr>
      <w:tr w:rsidR="00076524" w:rsidRPr="00F02BC5" w14:paraId="53FA0186" w14:textId="77777777" w:rsidTr="00076524">
        <w:trPr>
          <w:trHeight w:val="204"/>
        </w:trPr>
        <w:tc>
          <w:tcPr>
            <w:tcW w:w="3540" w:type="dxa"/>
            <w:tcBorders>
              <w:top w:val="nil"/>
              <w:left w:val="nil"/>
              <w:bottom w:val="single" w:sz="4" w:space="0" w:color="000000"/>
              <w:right w:val="nil"/>
            </w:tcBorders>
            <w:shd w:val="clear" w:color="000000" w:fill="FFFFFF"/>
            <w:noWrap/>
            <w:vAlign w:val="center"/>
            <w:hideMark/>
          </w:tcPr>
          <w:p w14:paraId="590D8403" w14:textId="77777777" w:rsidR="00076524" w:rsidRPr="00F02BC5" w:rsidRDefault="00076524" w:rsidP="00076524">
            <w:pPr>
              <w:rPr>
                <w:rFonts w:cs="Arial"/>
                <w:b/>
                <w:bCs/>
                <w:color w:val="000000"/>
                <w:szCs w:val="16"/>
              </w:rPr>
            </w:pPr>
            <w:r w:rsidRPr="00F02BC5">
              <w:rPr>
                <w:rFonts w:cs="Arial"/>
                <w:b/>
                <w:bCs/>
                <w:color w:val="000000"/>
                <w:szCs w:val="16"/>
              </w:rPr>
              <w:t>Total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768E5276" w14:textId="77777777" w:rsidR="00076524" w:rsidRPr="00F02BC5" w:rsidRDefault="00076524" w:rsidP="00076524">
            <w:pPr>
              <w:jc w:val="right"/>
              <w:rPr>
                <w:rFonts w:cs="Arial"/>
                <w:b/>
                <w:bCs/>
                <w:color w:val="000000"/>
                <w:szCs w:val="16"/>
              </w:rPr>
            </w:pPr>
            <w:r w:rsidRPr="00F02BC5">
              <w:rPr>
                <w:rFonts w:cs="Arial"/>
                <w:b/>
                <w:bCs/>
                <w:color w:val="000000"/>
                <w:szCs w:val="16"/>
              </w:rPr>
              <w:t>149,075</w:t>
            </w:r>
          </w:p>
        </w:tc>
        <w:tc>
          <w:tcPr>
            <w:tcW w:w="933" w:type="dxa"/>
            <w:tcBorders>
              <w:top w:val="single" w:sz="4" w:space="0" w:color="000000"/>
              <w:left w:val="nil"/>
              <w:bottom w:val="single" w:sz="4" w:space="0" w:color="000000"/>
              <w:right w:val="nil"/>
            </w:tcBorders>
            <w:shd w:val="clear" w:color="000000" w:fill="FFFFFF"/>
            <w:noWrap/>
            <w:vAlign w:val="center"/>
            <w:hideMark/>
          </w:tcPr>
          <w:p w14:paraId="4CFE5DDF" w14:textId="77777777" w:rsidR="00076524" w:rsidRPr="00F02BC5" w:rsidRDefault="00076524" w:rsidP="00076524">
            <w:pPr>
              <w:jc w:val="right"/>
              <w:rPr>
                <w:rFonts w:cs="Arial"/>
                <w:b/>
                <w:bCs/>
                <w:color w:val="000000"/>
                <w:szCs w:val="16"/>
              </w:rPr>
            </w:pPr>
            <w:r w:rsidRPr="00F02BC5">
              <w:rPr>
                <w:rFonts w:cs="Arial"/>
                <w:b/>
                <w:bCs/>
                <w:color w:val="000000"/>
                <w:szCs w:val="16"/>
              </w:rPr>
              <w:t>128,164</w:t>
            </w:r>
          </w:p>
        </w:tc>
        <w:tc>
          <w:tcPr>
            <w:tcW w:w="236" w:type="dxa"/>
            <w:tcBorders>
              <w:top w:val="nil"/>
              <w:left w:val="nil"/>
              <w:bottom w:val="single" w:sz="4" w:space="0" w:color="auto"/>
              <w:right w:val="nil"/>
            </w:tcBorders>
            <w:shd w:val="clear" w:color="000000" w:fill="FFFFFF"/>
            <w:noWrap/>
            <w:vAlign w:val="bottom"/>
            <w:hideMark/>
          </w:tcPr>
          <w:p w14:paraId="55640828" w14:textId="77777777" w:rsidR="00076524" w:rsidRPr="00F02BC5" w:rsidRDefault="00076524" w:rsidP="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999BFB1" w14:textId="77777777" w:rsidR="00076524" w:rsidRPr="00F02BC5" w:rsidRDefault="00076524" w:rsidP="00076524">
            <w:pPr>
              <w:jc w:val="right"/>
              <w:rPr>
                <w:rFonts w:cs="Arial"/>
                <w:b/>
                <w:bCs/>
                <w:color w:val="000000"/>
                <w:szCs w:val="16"/>
              </w:rPr>
            </w:pPr>
            <w:r w:rsidRPr="00F02BC5">
              <w:rPr>
                <w:rFonts w:cs="Arial"/>
                <w:b/>
                <w:bCs/>
                <w:color w:val="000000"/>
                <w:szCs w:val="16"/>
              </w:rPr>
              <w:t>131,464</w:t>
            </w:r>
          </w:p>
        </w:tc>
        <w:tc>
          <w:tcPr>
            <w:tcW w:w="934" w:type="dxa"/>
            <w:tcBorders>
              <w:top w:val="single" w:sz="4" w:space="0" w:color="000000"/>
              <w:left w:val="nil"/>
              <w:bottom w:val="single" w:sz="4" w:space="0" w:color="000000"/>
              <w:right w:val="nil"/>
            </w:tcBorders>
            <w:shd w:val="clear" w:color="000000" w:fill="FFFFFF"/>
            <w:noWrap/>
            <w:vAlign w:val="center"/>
            <w:hideMark/>
          </w:tcPr>
          <w:p w14:paraId="1A5BEF5A" w14:textId="77777777" w:rsidR="00076524" w:rsidRPr="00F02BC5" w:rsidRDefault="00076524" w:rsidP="00076524">
            <w:pPr>
              <w:jc w:val="right"/>
              <w:rPr>
                <w:rFonts w:cs="Arial"/>
                <w:b/>
                <w:bCs/>
                <w:color w:val="000000"/>
                <w:szCs w:val="16"/>
              </w:rPr>
            </w:pPr>
            <w:r w:rsidRPr="00F02BC5">
              <w:rPr>
                <w:rFonts w:cs="Arial"/>
                <w:b/>
                <w:bCs/>
                <w:color w:val="000000"/>
                <w:szCs w:val="16"/>
              </w:rPr>
              <w:t>117,097</w:t>
            </w:r>
          </w:p>
        </w:tc>
      </w:tr>
      <w:tr w:rsidR="00076524" w:rsidRPr="00F02BC5" w14:paraId="131427B6" w14:textId="77777777" w:rsidTr="00076524">
        <w:trPr>
          <w:trHeight w:val="204"/>
        </w:trPr>
        <w:tc>
          <w:tcPr>
            <w:tcW w:w="3540" w:type="dxa"/>
            <w:tcBorders>
              <w:top w:val="nil"/>
              <w:left w:val="nil"/>
              <w:bottom w:val="nil"/>
              <w:right w:val="nil"/>
            </w:tcBorders>
            <w:shd w:val="clear" w:color="000000" w:fill="FFFFFF"/>
            <w:noWrap/>
            <w:vAlign w:val="bottom"/>
            <w:hideMark/>
          </w:tcPr>
          <w:p w14:paraId="39194381" w14:textId="77777777" w:rsidR="00076524" w:rsidRPr="00F02BC5" w:rsidRDefault="00076524" w:rsidP="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193F6CD4" w14:textId="77777777" w:rsidR="00076524" w:rsidRPr="00F02BC5" w:rsidRDefault="00076524" w:rsidP="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13EC700" w14:textId="77777777" w:rsidR="00076524" w:rsidRPr="00F02BC5" w:rsidRDefault="00076524" w:rsidP="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0651780"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14374CC" w14:textId="77777777" w:rsidR="00076524" w:rsidRPr="00F02BC5" w:rsidRDefault="00076524" w:rsidP="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23E49425" w14:textId="77777777" w:rsidR="00076524" w:rsidRPr="00F02BC5" w:rsidRDefault="00076524" w:rsidP="00076524">
            <w:pPr>
              <w:rPr>
                <w:rFonts w:cs="Arial"/>
                <w:szCs w:val="16"/>
              </w:rPr>
            </w:pPr>
            <w:r w:rsidRPr="00F02BC5">
              <w:rPr>
                <w:rFonts w:cs="Arial"/>
                <w:szCs w:val="16"/>
              </w:rPr>
              <w:t> </w:t>
            </w:r>
          </w:p>
        </w:tc>
      </w:tr>
      <w:tr w:rsidR="00076524" w:rsidRPr="00F02BC5" w14:paraId="270B98EE" w14:textId="77777777" w:rsidTr="00076524">
        <w:trPr>
          <w:trHeight w:val="204"/>
        </w:trPr>
        <w:tc>
          <w:tcPr>
            <w:tcW w:w="3540" w:type="dxa"/>
            <w:tcBorders>
              <w:top w:val="nil"/>
              <w:left w:val="nil"/>
              <w:bottom w:val="nil"/>
              <w:right w:val="nil"/>
            </w:tcBorders>
            <w:shd w:val="clear" w:color="000000" w:fill="FFFFFF"/>
            <w:vAlign w:val="center"/>
            <w:hideMark/>
          </w:tcPr>
          <w:p w14:paraId="0744238C" w14:textId="77777777" w:rsidR="00076524" w:rsidRPr="00F02BC5" w:rsidRDefault="00076524" w:rsidP="00076524">
            <w:pPr>
              <w:rPr>
                <w:rFonts w:cs="Arial"/>
                <w:b/>
                <w:bCs/>
                <w:color w:val="000000"/>
                <w:szCs w:val="16"/>
              </w:rPr>
            </w:pPr>
            <w:r w:rsidRPr="00F02BC5">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5C146EB3" w14:textId="77777777" w:rsidR="00076524" w:rsidRPr="00F02BC5" w:rsidRDefault="00076524" w:rsidP="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16E7B5C0" w14:textId="77777777" w:rsidR="00076524" w:rsidRPr="00F02BC5" w:rsidRDefault="00076524" w:rsidP="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2344FBB"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BE38FA0" w14:textId="77777777" w:rsidR="00076524" w:rsidRPr="00F02BC5" w:rsidRDefault="00076524" w:rsidP="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2409CD09" w14:textId="77777777" w:rsidR="00076524" w:rsidRPr="00F02BC5" w:rsidRDefault="00076524" w:rsidP="00076524">
            <w:pPr>
              <w:rPr>
                <w:rFonts w:cs="Arial"/>
                <w:szCs w:val="16"/>
              </w:rPr>
            </w:pPr>
            <w:r w:rsidRPr="00F02BC5">
              <w:rPr>
                <w:rFonts w:cs="Arial"/>
                <w:szCs w:val="16"/>
              </w:rPr>
              <w:t> </w:t>
            </w:r>
          </w:p>
        </w:tc>
      </w:tr>
      <w:tr w:rsidR="00076524" w:rsidRPr="00F02BC5" w14:paraId="16D931A4" w14:textId="77777777" w:rsidTr="00076524">
        <w:trPr>
          <w:trHeight w:val="204"/>
        </w:trPr>
        <w:tc>
          <w:tcPr>
            <w:tcW w:w="3540" w:type="dxa"/>
            <w:tcBorders>
              <w:top w:val="nil"/>
              <w:left w:val="nil"/>
              <w:bottom w:val="nil"/>
              <w:right w:val="nil"/>
            </w:tcBorders>
            <w:shd w:val="clear" w:color="auto" w:fill="auto"/>
            <w:noWrap/>
            <w:vAlign w:val="bottom"/>
            <w:hideMark/>
          </w:tcPr>
          <w:p w14:paraId="02F6A0F5" w14:textId="77777777" w:rsidR="00076524" w:rsidRPr="00F02BC5" w:rsidRDefault="00076524" w:rsidP="00076524">
            <w:pPr>
              <w:ind w:firstLineChars="100" w:firstLine="160"/>
              <w:rPr>
                <w:rFonts w:cs="Arial"/>
                <w:szCs w:val="16"/>
              </w:rPr>
            </w:pPr>
            <w:r w:rsidRPr="00F02BC5">
              <w:rPr>
                <w:rFonts w:cs="Arial"/>
                <w:szCs w:val="16"/>
              </w:rPr>
              <w:t>Amortised cost</w:t>
            </w:r>
          </w:p>
        </w:tc>
        <w:tc>
          <w:tcPr>
            <w:tcW w:w="935" w:type="dxa"/>
            <w:tcBorders>
              <w:top w:val="nil"/>
              <w:left w:val="nil"/>
              <w:bottom w:val="nil"/>
              <w:right w:val="nil"/>
            </w:tcBorders>
            <w:shd w:val="clear" w:color="000000" w:fill="D9D9D9"/>
            <w:noWrap/>
            <w:vAlign w:val="bottom"/>
            <w:hideMark/>
          </w:tcPr>
          <w:p w14:paraId="4A8976D9" w14:textId="77777777" w:rsidR="00076524" w:rsidRPr="00F02BC5" w:rsidRDefault="00076524" w:rsidP="00076524">
            <w:pPr>
              <w:jc w:val="right"/>
              <w:rPr>
                <w:rFonts w:cs="Arial"/>
                <w:szCs w:val="16"/>
              </w:rPr>
            </w:pPr>
            <w:r w:rsidRPr="00F02BC5">
              <w:rPr>
                <w:rFonts w:cs="Arial"/>
                <w:szCs w:val="16"/>
              </w:rPr>
              <w:t>42,471</w:t>
            </w:r>
          </w:p>
        </w:tc>
        <w:tc>
          <w:tcPr>
            <w:tcW w:w="933" w:type="dxa"/>
            <w:tcBorders>
              <w:top w:val="nil"/>
              <w:left w:val="nil"/>
              <w:bottom w:val="nil"/>
              <w:right w:val="nil"/>
            </w:tcBorders>
            <w:shd w:val="clear" w:color="FFFFFF" w:fill="FFFFFF"/>
            <w:noWrap/>
            <w:vAlign w:val="bottom"/>
            <w:hideMark/>
          </w:tcPr>
          <w:p w14:paraId="16A1443E" w14:textId="77777777" w:rsidR="00076524" w:rsidRPr="00F02BC5" w:rsidRDefault="00076524" w:rsidP="00076524">
            <w:pPr>
              <w:jc w:val="right"/>
              <w:rPr>
                <w:rFonts w:cs="Arial"/>
                <w:szCs w:val="16"/>
              </w:rPr>
            </w:pPr>
            <w:r w:rsidRPr="00F02BC5">
              <w:rPr>
                <w:rFonts w:cs="Arial"/>
                <w:szCs w:val="16"/>
              </w:rPr>
              <w:t>31,353</w:t>
            </w:r>
          </w:p>
        </w:tc>
        <w:tc>
          <w:tcPr>
            <w:tcW w:w="236" w:type="dxa"/>
            <w:tcBorders>
              <w:top w:val="nil"/>
              <w:left w:val="nil"/>
              <w:bottom w:val="nil"/>
              <w:right w:val="nil"/>
            </w:tcBorders>
            <w:shd w:val="clear" w:color="000000" w:fill="FFFFFF"/>
            <w:noWrap/>
            <w:vAlign w:val="bottom"/>
            <w:hideMark/>
          </w:tcPr>
          <w:p w14:paraId="43C3CE19"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9C66B2D" w14:textId="77777777" w:rsidR="00076524" w:rsidRPr="00F02BC5" w:rsidRDefault="00076524" w:rsidP="00076524">
            <w:pPr>
              <w:jc w:val="right"/>
              <w:rPr>
                <w:rFonts w:cs="Arial"/>
                <w:szCs w:val="16"/>
              </w:rPr>
            </w:pPr>
            <w:r w:rsidRPr="00F02BC5">
              <w:rPr>
                <w:rFonts w:cs="Arial"/>
                <w:szCs w:val="16"/>
              </w:rPr>
              <w:t>22,703</w:t>
            </w:r>
          </w:p>
        </w:tc>
        <w:tc>
          <w:tcPr>
            <w:tcW w:w="934" w:type="dxa"/>
            <w:tcBorders>
              <w:top w:val="nil"/>
              <w:left w:val="nil"/>
              <w:bottom w:val="nil"/>
              <w:right w:val="nil"/>
            </w:tcBorders>
            <w:shd w:val="clear" w:color="FFFFFF" w:fill="FFFFFF"/>
            <w:noWrap/>
            <w:vAlign w:val="bottom"/>
            <w:hideMark/>
          </w:tcPr>
          <w:p w14:paraId="5C0A6BDF" w14:textId="77777777" w:rsidR="00076524" w:rsidRPr="00F02BC5" w:rsidRDefault="00076524" w:rsidP="00076524">
            <w:pPr>
              <w:jc w:val="right"/>
              <w:rPr>
                <w:rFonts w:cs="Arial"/>
                <w:szCs w:val="16"/>
              </w:rPr>
            </w:pPr>
            <w:r w:rsidRPr="00F02BC5">
              <w:rPr>
                <w:rFonts w:cs="Arial"/>
                <w:szCs w:val="16"/>
              </w:rPr>
              <w:t>18,537</w:t>
            </w:r>
          </w:p>
        </w:tc>
      </w:tr>
      <w:tr w:rsidR="00076524" w:rsidRPr="00F02BC5" w14:paraId="0614AE25" w14:textId="77777777" w:rsidTr="00076524">
        <w:trPr>
          <w:trHeight w:val="204"/>
        </w:trPr>
        <w:tc>
          <w:tcPr>
            <w:tcW w:w="3540" w:type="dxa"/>
            <w:tcBorders>
              <w:top w:val="nil"/>
              <w:left w:val="nil"/>
              <w:bottom w:val="nil"/>
              <w:right w:val="nil"/>
            </w:tcBorders>
            <w:shd w:val="clear" w:color="auto" w:fill="auto"/>
            <w:noWrap/>
            <w:vAlign w:val="center"/>
            <w:hideMark/>
          </w:tcPr>
          <w:p w14:paraId="25521C13" w14:textId="77777777" w:rsidR="00076524" w:rsidRPr="00F02BC5" w:rsidRDefault="00076524" w:rsidP="00076524">
            <w:pPr>
              <w:ind w:firstLineChars="100" w:firstLine="160"/>
              <w:rPr>
                <w:rFonts w:cs="Arial"/>
                <w:i/>
                <w:iCs/>
                <w:color w:val="000000"/>
                <w:szCs w:val="16"/>
              </w:rPr>
            </w:pPr>
            <w:r w:rsidRPr="00F02BC5">
              <w:rPr>
                <w:rFonts w:cs="Arial"/>
                <w:i/>
                <w:iCs/>
                <w:color w:val="000000"/>
                <w:szCs w:val="16"/>
              </w:rPr>
              <w:t>Fair value:</w:t>
            </w:r>
          </w:p>
        </w:tc>
        <w:tc>
          <w:tcPr>
            <w:tcW w:w="935" w:type="dxa"/>
            <w:tcBorders>
              <w:top w:val="nil"/>
              <w:left w:val="nil"/>
              <w:bottom w:val="nil"/>
              <w:right w:val="nil"/>
            </w:tcBorders>
            <w:shd w:val="clear" w:color="000000" w:fill="D9D9D9"/>
            <w:noWrap/>
            <w:vAlign w:val="bottom"/>
            <w:hideMark/>
          </w:tcPr>
          <w:p w14:paraId="5A0BC0EB" w14:textId="77777777" w:rsidR="00076524" w:rsidRPr="00F02BC5" w:rsidRDefault="00076524" w:rsidP="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FF4E42C" w14:textId="77777777" w:rsidR="00076524" w:rsidRPr="00F02BC5" w:rsidRDefault="00076524" w:rsidP="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0E21592"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C62549C" w14:textId="77777777" w:rsidR="00076524" w:rsidRPr="00F02BC5" w:rsidRDefault="00076524" w:rsidP="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2354C4F5" w14:textId="77777777" w:rsidR="00076524" w:rsidRPr="00F02BC5" w:rsidRDefault="00076524" w:rsidP="00076524">
            <w:pPr>
              <w:jc w:val="right"/>
              <w:rPr>
                <w:rFonts w:cs="Arial"/>
                <w:szCs w:val="16"/>
              </w:rPr>
            </w:pPr>
            <w:r w:rsidRPr="00F02BC5">
              <w:rPr>
                <w:rFonts w:cs="Arial"/>
                <w:szCs w:val="16"/>
              </w:rPr>
              <w:t> </w:t>
            </w:r>
          </w:p>
        </w:tc>
      </w:tr>
      <w:tr w:rsidR="00076524" w:rsidRPr="00F02BC5" w14:paraId="0E0F3D94" w14:textId="77777777" w:rsidTr="00076524">
        <w:trPr>
          <w:trHeight w:val="204"/>
        </w:trPr>
        <w:tc>
          <w:tcPr>
            <w:tcW w:w="3540" w:type="dxa"/>
            <w:tcBorders>
              <w:top w:val="nil"/>
              <w:left w:val="nil"/>
              <w:bottom w:val="nil"/>
              <w:right w:val="nil"/>
            </w:tcBorders>
            <w:shd w:val="clear" w:color="auto" w:fill="auto"/>
            <w:noWrap/>
            <w:vAlign w:val="bottom"/>
            <w:hideMark/>
          </w:tcPr>
          <w:p w14:paraId="62696B53" w14:textId="77777777" w:rsidR="00076524" w:rsidRPr="00F02BC5" w:rsidRDefault="00076524" w:rsidP="00076524">
            <w:pPr>
              <w:ind w:firstLineChars="200" w:firstLine="320"/>
              <w:rPr>
                <w:rFonts w:cs="Arial"/>
                <w:szCs w:val="16"/>
              </w:rPr>
            </w:pPr>
            <w:r w:rsidRPr="00F02BC5">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01473D9A" w14:textId="77777777" w:rsidR="00076524" w:rsidRPr="00F02BC5" w:rsidRDefault="00076524" w:rsidP="00076524">
            <w:pPr>
              <w:jc w:val="right"/>
              <w:rPr>
                <w:rFonts w:cs="Arial"/>
                <w:szCs w:val="16"/>
              </w:rPr>
            </w:pPr>
            <w:r w:rsidRPr="00F02BC5">
              <w:rPr>
                <w:rFonts w:cs="Arial"/>
                <w:szCs w:val="16"/>
              </w:rPr>
              <w:t>52,473</w:t>
            </w:r>
          </w:p>
        </w:tc>
        <w:tc>
          <w:tcPr>
            <w:tcW w:w="933" w:type="dxa"/>
            <w:tcBorders>
              <w:top w:val="nil"/>
              <w:left w:val="nil"/>
              <w:bottom w:val="nil"/>
              <w:right w:val="nil"/>
            </w:tcBorders>
            <w:shd w:val="clear" w:color="FFFFFF" w:fill="FFFFFF"/>
            <w:noWrap/>
            <w:vAlign w:val="bottom"/>
            <w:hideMark/>
          </w:tcPr>
          <w:p w14:paraId="2512E662" w14:textId="77777777" w:rsidR="00076524" w:rsidRPr="00F02BC5" w:rsidRDefault="00076524" w:rsidP="00076524">
            <w:pPr>
              <w:jc w:val="right"/>
              <w:rPr>
                <w:rFonts w:cs="Arial"/>
                <w:szCs w:val="16"/>
              </w:rPr>
            </w:pPr>
            <w:r w:rsidRPr="00F02BC5">
              <w:rPr>
                <w:rFonts w:cs="Arial"/>
                <w:szCs w:val="16"/>
              </w:rPr>
              <w:t>51,815</w:t>
            </w:r>
          </w:p>
        </w:tc>
        <w:tc>
          <w:tcPr>
            <w:tcW w:w="236" w:type="dxa"/>
            <w:tcBorders>
              <w:top w:val="nil"/>
              <w:left w:val="nil"/>
              <w:bottom w:val="nil"/>
              <w:right w:val="nil"/>
            </w:tcBorders>
            <w:shd w:val="clear" w:color="000000" w:fill="FFFFFF"/>
            <w:noWrap/>
            <w:vAlign w:val="bottom"/>
            <w:hideMark/>
          </w:tcPr>
          <w:p w14:paraId="611D023C"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0EBABD3" w14:textId="77777777" w:rsidR="00076524" w:rsidRPr="00F02BC5" w:rsidRDefault="00076524" w:rsidP="00076524">
            <w:pPr>
              <w:jc w:val="right"/>
              <w:rPr>
                <w:rFonts w:cs="Arial"/>
                <w:szCs w:val="16"/>
              </w:rPr>
            </w:pPr>
            <w:r w:rsidRPr="00F02BC5">
              <w:rPr>
                <w:rFonts w:cs="Arial"/>
                <w:szCs w:val="16"/>
              </w:rPr>
              <w:t>54,563</w:t>
            </w:r>
          </w:p>
        </w:tc>
        <w:tc>
          <w:tcPr>
            <w:tcW w:w="934" w:type="dxa"/>
            <w:tcBorders>
              <w:top w:val="nil"/>
              <w:left w:val="nil"/>
              <w:bottom w:val="nil"/>
              <w:right w:val="nil"/>
            </w:tcBorders>
            <w:shd w:val="clear" w:color="FFFFFF" w:fill="FFFFFF"/>
            <w:noWrap/>
            <w:vAlign w:val="bottom"/>
            <w:hideMark/>
          </w:tcPr>
          <w:p w14:paraId="5C2B8EB9" w14:textId="77777777" w:rsidR="00076524" w:rsidRPr="00F02BC5" w:rsidRDefault="00076524" w:rsidP="00076524">
            <w:pPr>
              <w:jc w:val="right"/>
              <w:rPr>
                <w:rFonts w:cs="Arial"/>
                <w:szCs w:val="16"/>
              </w:rPr>
            </w:pPr>
            <w:r w:rsidRPr="00F02BC5">
              <w:rPr>
                <w:rFonts w:cs="Arial"/>
                <w:szCs w:val="16"/>
              </w:rPr>
              <w:t>53,476</w:t>
            </w:r>
          </w:p>
        </w:tc>
      </w:tr>
      <w:tr w:rsidR="00076524" w:rsidRPr="00F02BC5" w14:paraId="018D7BE5" w14:textId="77777777" w:rsidTr="00076524">
        <w:trPr>
          <w:trHeight w:val="204"/>
        </w:trPr>
        <w:tc>
          <w:tcPr>
            <w:tcW w:w="3540" w:type="dxa"/>
            <w:tcBorders>
              <w:top w:val="nil"/>
              <w:left w:val="nil"/>
              <w:bottom w:val="nil"/>
              <w:right w:val="nil"/>
            </w:tcBorders>
            <w:shd w:val="clear" w:color="auto" w:fill="auto"/>
            <w:noWrap/>
            <w:vAlign w:val="bottom"/>
            <w:hideMark/>
          </w:tcPr>
          <w:p w14:paraId="79BA1F98" w14:textId="77777777" w:rsidR="00076524" w:rsidRPr="00F02BC5" w:rsidRDefault="00076524" w:rsidP="00076524">
            <w:pPr>
              <w:ind w:firstLineChars="100" w:firstLine="160"/>
              <w:rPr>
                <w:rFonts w:cs="Arial"/>
                <w:szCs w:val="16"/>
              </w:rPr>
            </w:pPr>
            <w:r w:rsidRPr="00F02BC5">
              <w:rPr>
                <w:rFonts w:cs="Arial"/>
                <w:szCs w:val="16"/>
              </w:rPr>
              <w:t>Statutory and other</w:t>
            </w:r>
          </w:p>
        </w:tc>
        <w:tc>
          <w:tcPr>
            <w:tcW w:w="935" w:type="dxa"/>
            <w:tcBorders>
              <w:top w:val="nil"/>
              <w:left w:val="nil"/>
              <w:bottom w:val="nil"/>
              <w:right w:val="nil"/>
            </w:tcBorders>
            <w:shd w:val="clear" w:color="000000" w:fill="D9D9D9"/>
            <w:noWrap/>
            <w:vAlign w:val="bottom"/>
            <w:hideMark/>
          </w:tcPr>
          <w:p w14:paraId="745AF956" w14:textId="77777777" w:rsidR="00076524" w:rsidRPr="00F02BC5" w:rsidRDefault="00076524" w:rsidP="00076524">
            <w:pPr>
              <w:jc w:val="right"/>
              <w:rPr>
                <w:rFonts w:cs="Arial"/>
                <w:szCs w:val="16"/>
              </w:rPr>
            </w:pPr>
            <w:r w:rsidRPr="00F02BC5">
              <w:rPr>
                <w:rFonts w:cs="Arial"/>
                <w:szCs w:val="16"/>
              </w:rPr>
              <w:t>54,131</w:t>
            </w:r>
          </w:p>
        </w:tc>
        <w:tc>
          <w:tcPr>
            <w:tcW w:w="933" w:type="dxa"/>
            <w:tcBorders>
              <w:top w:val="nil"/>
              <w:left w:val="nil"/>
              <w:bottom w:val="nil"/>
              <w:right w:val="nil"/>
            </w:tcBorders>
            <w:shd w:val="clear" w:color="FFFFFF" w:fill="FFFFFF"/>
            <w:noWrap/>
            <w:vAlign w:val="bottom"/>
            <w:hideMark/>
          </w:tcPr>
          <w:p w14:paraId="611C4077" w14:textId="77777777" w:rsidR="00076524" w:rsidRPr="00F02BC5" w:rsidRDefault="00076524" w:rsidP="00076524">
            <w:pPr>
              <w:jc w:val="right"/>
              <w:rPr>
                <w:rFonts w:cs="Arial"/>
                <w:szCs w:val="16"/>
              </w:rPr>
            </w:pPr>
            <w:r w:rsidRPr="00F02BC5">
              <w:rPr>
                <w:rFonts w:cs="Arial"/>
                <w:szCs w:val="16"/>
              </w:rPr>
              <w:t>44,996</w:t>
            </w:r>
          </w:p>
        </w:tc>
        <w:tc>
          <w:tcPr>
            <w:tcW w:w="236" w:type="dxa"/>
            <w:tcBorders>
              <w:top w:val="nil"/>
              <w:left w:val="nil"/>
              <w:bottom w:val="nil"/>
              <w:right w:val="nil"/>
            </w:tcBorders>
            <w:shd w:val="clear" w:color="000000" w:fill="FFFFFF"/>
            <w:noWrap/>
            <w:vAlign w:val="bottom"/>
            <w:hideMark/>
          </w:tcPr>
          <w:p w14:paraId="13E2088C" w14:textId="77777777" w:rsidR="00076524" w:rsidRPr="00F02BC5" w:rsidRDefault="00076524" w:rsidP="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16EAB3D" w14:textId="77777777" w:rsidR="00076524" w:rsidRPr="00F02BC5" w:rsidRDefault="00076524" w:rsidP="00076524">
            <w:pPr>
              <w:jc w:val="right"/>
              <w:rPr>
                <w:rFonts w:cs="Arial"/>
                <w:szCs w:val="16"/>
              </w:rPr>
            </w:pPr>
            <w:r w:rsidRPr="00F02BC5">
              <w:rPr>
                <w:rFonts w:cs="Arial"/>
                <w:szCs w:val="16"/>
              </w:rPr>
              <w:t>54,198</w:t>
            </w:r>
          </w:p>
        </w:tc>
        <w:tc>
          <w:tcPr>
            <w:tcW w:w="934" w:type="dxa"/>
            <w:tcBorders>
              <w:top w:val="nil"/>
              <w:left w:val="nil"/>
              <w:bottom w:val="nil"/>
              <w:right w:val="nil"/>
            </w:tcBorders>
            <w:shd w:val="clear" w:color="FFFFFF" w:fill="FFFFFF"/>
            <w:noWrap/>
            <w:vAlign w:val="bottom"/>
            <w:hideMark/>
          </w:tcPr>
          <w:p w14:paraId="6DAC2ED4" w14:textId="77777777" w:rsidR="00076524" w:rsidRPr="00F02BC5" w:rsidRDefault="00076524" w:rsidP="00076524">
            <w:pPr>
              <w:jc w:val="right"/>
              <w:rPr>
                <w:rFonts w:cs="Arial"/>
                <w:szCs w:val="16"/>
              </w:rPr>
            </w:pPr>
            <w:r w:rsidRPr="00F02BC5">
              <w:rPr>
                <w:rFonts w:cs="Arial"/>
                <w:szCs w:val="16"/>
              </w:rPr>
              <w:t>45,084</w:t>
            </w:r>
          </w:p>
        </w:tc>
      </w:tr>
      <w:tr w:rsidR="00076524" w:rsidRPr="00F02BC5" w14:paraId="1635F08D" w14:textId="77777777" w:rsidTr="00076524">
        <w:trPr>
          <w:trHeight w:val="204"/>
        </w:trPr>
        <w:tc>
          <w:tcPr>
            <w:tcW w:w="3540" w:type="dxa"/>
            <w:tcBorders>
              <w:top w:val="nil"/>
              <w:left w:val="nil"/>
              <w:bottom w:val="single" w:sz="4" w:space="0" w:color="000000"/>
              <w:right w:val="nil"/>
            </w:tcBorders>
            <w:shd w:val="clear" w:color="auto" w:fill="auto"/>
            <w:noWrap/>
            <w:vAlign w:val="center"/>
            <w:hideMark/>
          </w:tcPr>
          <w:p w14:paraId="2BD6C3DA" w14:textId="77777777" w:rsidR="00076524" w:rsidRPr="00F02BC5" w:rsidRDefault="00076524" w:rsidP="00076524">
            <w:pPr>
              <w:rPr>
                <w:rFonts w:cs="Arial"/>
                <w:b/>
                <w:bCs/>
                <w:color w:val="000000"/>
                <w:szCs w:val="16"/>
              </w:rPr>
            </w:pPr>
            <w:r w:rsidRPr="00F02BC5">
              <w:rPr>
                <w:rFonts w:cs="Arial"/>
                <w:b/>
                <w:bCs/>
                <w:color w:val="000000"/>
                <w:szCs w:val="16"/>
              </w:rPr>
              <w:t>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69245CDC" w14:textId="77777777" w:rsidR="00076524" w:rsidRPr="00F02BC5" w:rsidRDefault="00076524" w:rsidP="00076524">
            <w:pPr>
              <w:jc w:val="right"/>
              <w:rPr>
                <w:rFonts w:cs="Arial"/>
                <w:b/>
                <w:bCs/>
                <w:color w:val="000000"/>
                <w:szCs w:val="16"/>
              </w:rPr>
            </w:pPr>
            <w:r w:rsidRPr="00F02BC5">
              <w:rPr>
                <w:rFonts w:cs="Arial"/>
                <w:b/>
                <w:bCs/>
                <w:color w:val="000000"/>
                <w:szCs w:val="16"/>
              </w:rPr>
              <w:t>149,075</w:t>
            </w:r>
          </w:p>
        </w:tc>
        <w:tc>
          <w:tcPr>
            <w:tcW w:w="933" w:type="dxa"/>
            <w:tcBorders>
              <w:top w:val="single" w:sz="4" w:space="0" w:color="000000"/>
              <w:left w:val="nil"/>
              <w:bottom w:val="single" w:sz="4" w:space="0" w:color="000000"/>
              <w:right w:val="nil"/>
            </w:tcBorders>
            <w:shd w:val="clear" w:color="000000" w:fill="FFFFFF"/>
            <w:noWrap/>
            <w:vAlign w:val="center"/>
            <w:hideMark/>
          </w:tcPr>
          <w:p w14:paraId="330B4105" w14:textId="77777777" w:rsidR="00076524" w:rsidRPr="00F02BC5" w:rsidRDefault="00076524" w:rsidP="00076524">
            <w:pPr>
              <w:jc w:val="right"/>
              <w:rPr>
                <w:rFonts w:cs="Arial"/>
                <w:b/>
                <w:bCs/>
                <w:color w:val="000000"/>
                <w:szCs w:val="16"/>
              </w:rPr>
            </w:pPr>
            <w:r w:rsidRPr="00F02BC5">
              <w:rPr>
                <w:rFonts w:cs="Arial"/>
                <w:b/>
                <w:bCs/>
                <w:color w:val="000000"/>
                <w:szCs w:val="16"/>
              </w:rPr>
              <w:t>128,164</w:t>
            </w:r>
          </w:p>
        </w:tc>
        <w:tc>
          <w:tcPr>
            <w:tcW w:w="236" w:type="dxa"/>
            <w:tcBorders>
              <w:top w:val="nil"/>
              <w:left w:val="nil"/>
              <w:bottom w:val="single" w:sz="4" w:space="0" w:color="auto"/>
              <w:right w:val="nil"/>
            </w:tcBorders>
            <w:shd w:val="clear" w:color="000000" w:fill="FFFFFF"/>
            <w:noWrap/>
            <w:vAlign w:val="center"/>
            <w:hideMark/>
          </w:tcPr>
          <w:p w14:paraId="51CA3DEC" w14:textId="77777777" w:rsidR="00076524" w:rsidRPr="00F02BC5" w:rsidRDefault="00076524" w:rsidP="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6B67028" w14:textId="77777777" w:rsidR="00076524" w:rsidRPr="00F02BC5" w:rsidRDefault="00076524" w:rsidP="00076524">
            <w:pPr>
              <w:jc w:val="right"/>
              <w:rPr>
                <w:rFonts w:cs="Arial"/>
                <w:b/>
                <w:bCs/>
                <w:color w:val="000000"/>
                <w:szCs w:val="16"/>
              </w:rPr>
            </w:pPr>
            <w:r w:rsidRPr="00F02BC5">
              <w:rPr>
                <w:rFonts w:cs="Arial"/>
                <w:b/>
                <w:bCs/>
                <w:color w:val="000000"/>
                <w:szCs w:val="16"/>
              </w:rPr>
              <w:t>131,464</w:t>
            </w:r>
          </w:p>
        </w:tc>
        <w:tc>
          <w:tcPr>
            <w:tcW w:w="934" w:type="dxa"/>
            <w:tcBorders>
              <w:top w:val="single" w:sz="4" w:space="0" w:color="000000"/>
              <w:left w:val="nil"/>
              <w:bottom w:val="single" w:sz="4" w:space="0" w:color="000000"/>
              <w:right w:val="nil"/>
            </w:tcBorders>
            <w:shd w:val="clear" w:color="000000" w:fill="FFFFFF"/>
            <w:noWrap/>
            <w:vAlign w:val="center"/>
            <w:hideMark/>
          </w:tcPr>
          <w:p w14:paraId="2FF99E2D" w14:textId="77777777" w:rsidR="00076524" w:rsidRPr="00F02BC5" w:rsidRDefault="00076524" w:rsidP="00076524">
            <w:pPr>
              <w:jc w:val="right"/>
              <w:rPr>
                <w:rFonts w:cs="Arial"/>
                <w:b/>
                <w:bCs/>
                <w:color w:val="000000"/>
                <w:szCs w:val="16"/>
              </w:rPr>
            </w:pPr>
            <w:r w:rsidRPr="00F02BC5">
              <w:rPr>
                <w:rFonts w:cs="Arial"/>
                <w:b/>
                <w:bCs/>
                <w:color w:val="000000"/>
                <w:szCs w:val="16"/>
              </w:rPr>
              <w:t>117,097</w:t>
            </w:r>
          </w:p>
        </w:tc>
      </w:tr>
    </w:tbl>
    <w:p w14:paraId="495A673D" w14:textId="7C987092" w:rsidR="000F3489" w:rsidRPr="00F02BC5" w:rsidRDefault="00F3794B" w:rsidP="000F416E">
      <w:pPr>
        <w:pStyle w:val="Tablenotes"/>
        <w:numPr>
          <w:ilvl w:val="0"/>
          <w:numId w:val="17"/>
        </w:numPr>
      </w:pPr>
      <w:r w:rsidRPr="00F02BC5">
        <w:t xml:space="preserve">An impairment allowance is separately recognised for financial assets measured at amortised cost.  Financial assets measured at fair value through profit </w:t>
      </w:r>
      <w:r w:rsidR="00E028FA" w:rsidRPr="00F02BC5">
        <w:t>or</w:t>
      </w:r>
      <w:r w:rsidRPr="00F02BC5">
        <w:t xml:space="preserve"> loss, such as student loans, are reported net of impairment and after fair value movements.</w:t>
      </w:r>
    </w:p>
    <w:p w14:paraId="2C375837" w14:textId="5DB85824" w:rsidR="000F3489" w:rsidRPr="00F02BC5" w:rsidRDefault="000F3489">
      <w:pPr>
        <w:rPr>
          <w:lang w:eastAsia="en-AU"/>
        </w:rPr>
      </w:pPr>
    </w:p>
    <w:p w14:paraId="1CC6D8C3" w14:textId="77777777" w:rsidR="0076578A" w:rsidRPr="00F02BC5" w:rsidRDefault="0076578A">
      <w:pPr>
        <w:rPr>
          <w:sz w:val="20"/>
          <w:lang w:eastAsia="en-AU"/>
        </w:rPr>
      </w:pPr>
      <w:r w:rsidRPr="00F02BC5">
        <w:rPr>
          <w:lang w:eastAsia="en-AU"/>
        </w:rPr>
        <w:br w:type="page"/>
      </w:r>
    </w:p>
    <w:p w14:paraId="624013A4" w14:textId="49DC2010" w:rsidR="000F3489" w:rsidRPr="00F02BC5" w:rsidRDefault="000F3489" w:rsidP="00236631">
      <w:pPr>
        <w:pStyle w:val="Heading5"/>
        <w:rPr>
          <w:lang w:eastAsia="en-AU"/>
        </w:rPr>
      </w:pPr>
      <w:r w:rsidRPr="00F02BC5">
        <w:rPr>
          <w:lang w:eastAsia="en-AU"/>
        </w:rPr>
        <w:t>Objective</w:t>
      </w:r>
    </w:p>
    <w:p w14:paraId="4F3E565D" w14:textId="5DC94BA9" w:rsidR="000F3489" w:rsidRPr="00F02BC5" w:rsidRDefault="00C5494F" w:rsidP="00AA7F4A">
      <w:pPr>
        <w:pStyle w:val="Disclosuretext"/>
        <w:spacing w:after="180"/>
      </w:pPr>
      <w:r w:rsidRPr="00F02BC5">
        <w:t>Advances paid comprises c</w:t>
      </w:r>
      <w:r w:rsidR="000F3489" w:rsidRPr="00F02BC5">
        <w:t xml:space="preserve">oncessional and commercial loans </w:t>
      </w:r>
      <w:r w:rsidRPr="00F02BC5">
        <w:t xml:space="preserve">which </w:t>
      </w:r>
      <w:r w:rsidR="000F3489" w:rsidRPr="00F02BC5">
        <w:t>are provided in pursuit of policy objectives, the largest of which are for student loans provided under the Higher Education Loan Program (HELP). Other receivables include statutory amounts due under tax and social security legislation and contractual receivables for the provision of goods and services.</w:t>
      </w:r>
    </w:p>
    <w:p w14:paraId="25841B2F" w14:textId="77777777" w:rsidR="000F3489" w:rsidRPr="00F02BC5" w:rsidRDefault="000F3489" w:rsidP="00236631">
      <w:pPr>
        <w:pStyle w:val="Heading5"/>
        <w:rPr>
          <w:lang w:eastAsia="en-AU"/>
        </w:rPr>
      </w:pPr>
      <w:r w:rsidRPr="00F02BC5">
        <w:rPr>
          <w:lang w:eastAsia="en-AU"/>
        </w:rPr>
        <w:t>Recognition and measurement of advances paid and receivables</w:t>
      </w:r>
    </w:p>
    <w:p w14:paraId="1BE64931" w14:textId="4DB0161D" w:rsidR="00B616FD" w:rsidRPr="00F02BC5" w:rsidRDefault="000F3489" w:rsidP="00AA7F4A">
      <w:pPr>
        <w:pStyle w:val="Disclosuretext"/>
        <w:spacing w:after="180"/>
        <w:rPr>
          <w:color w:val="000000"/>
        </w:rPr>
      </w:pPr>
      <w:r w:rsidRPr="00F02BC5">
        <w:t xml:space="preserve">Advances are recognised initially at fair value plus transaction costs and subsequently measured at amortised cost using the effective interest rate method (less impairment), unless these loans have been designated as ‘held at fair value through profit or loss’. Interest is recognised on loans evenly in proportion to the amount outstanding over the period to repayment. Loans designated as ‘held at fair value through profit or loss’ </w:t>
      </w:r>
      <w:r w:rsidR="00C5494F" w:rsidRPr="00F02BC5">
        <w:t xml:space="preserve">are those which exhibit cash flow characteristics which are not </w:t>
      </w:r>
      <w:r w:rsidR="00DD77D2" w:rsidRPr="00F02BC5">
        <w:t>solely payments of principal and interest</w:t>
      </w:r>
      <w:r w:rsidR="00264838" w:rsidRPr="00F02BC5">
        <w:t xml:space="preserve"> (SPPI)</w:t>
      </w:r>
      <w:r w:rsidR="00DD77D2" w:rsidRPr="00F02BC5">
        <w:t xml:space="preserve"> </w:t>
      </w:r>
      <w:r w:rsidR="00C5494F" w:rsidRPr="00F02BC5">
        <w:t xml:space="preserve">and </w:t>
      </w:r>
      <w:r w:rsidRPr="00F02BC5">
        <w:t>include HELP</w:t>
      </w:r>
      <w:r w:rsidR="00DD77D2" w:rsidRPr="00F02BC5">
        <w:t xml:space="preserve"> student loans</w:t>
      </w:r>
      <w:r w:rsidR="00743E18" w:rsidRPr="00F02BC5">
        <w:t>.</w:t>
      </w:r>
    </w:p>
    <w:p w14:paraId="43FD9AA2" w14:textId="6F1AE549" w:rsidR="00B05D5A" w:rsidRPr="00F02BC5" w:rsidRDefault="000F3489" w:rsidP="00AA7F4A">
      <w:pPr>
        <w:pStyle w:val="Disclosuretext"/>
        <w:spacing w:after="180"/>
      </w:pPr>
      <w:r w:rsidRPr="00F02BC5">
        <w:rPr>
          <w:color w:val="000000"/>
        </w:rPr>
        <w:t>Trade debtors, bills of exchange, promissory notes and other receivables are initially recorded at the fair value of the amounts to be received and are subsequently measured at amortised cost using the effective interest rate method, less any impairment loss</w:t>
      </w:r>
      <w:r w:rsidR="00C5494F" w:rsidRPr="00F02BC5">
        <w:rPr>
          <w:color w:val="000000"/>
        </w:rPr>
        <w:t xml:space="preserve"> allowance</w:t>
      </w:r>
      <w:r w:rsidRPr="00F02BC5">
        <w:rPr>
          <w:color w:val="000000"/>
        </w:rPr>
        <w:t>. Other accrued revenue is recognised when a service has been provided but has not been invoiced. Accrued revenue is recognised at the nominal amounts due. Taxation related accou</w:t>
      </w:r>
      <w:r w:rsidR="007E74AC" w:rsidRPr="00F02BC5">
        <w:rPr>
          <w:color w:val="000000"/>
        </w:rPr>
        <w:t>nting policies are disclosed in</w:t>
      </w:r>
      <w:r w:rsidR="00C5494F" w:rsidRPr="00F02BC5">
        <w:rPr>
          <w:color w:val="000000"/>
        </w:rPr>
        <w:t xml:space="preserve"> </w:t>
      </w:r>
      <w:r w:rsidRPr="00F02BC5">
        <w:rPr>
          <w:color w:val="000000"/>
        </w:rPr>
        <w:t xml:space="preserve">Note 2A. </w:t>
      </w:r>
    </w:p>
    <w:p w14:paraId="5D6426A5" w14:textId="631BFE74" w:rsidR="00743E18" w:rsidRPr="00F02BC5" w:rsidRDefault="00743E18" w:rsidP="00236631">
      <w:pPr>
        <w:pStyle w:val="Heading5"/>
        <w:rPr>
          <w:lang w:eastAsia="en-AU"/>
        </w:rPr>
      </w:pPr>
      <w:r w:rsidRPr="00F02BC5">
        <w:rPr>
          <w:lang w:eastAsia="en-AU"/>
        </w:rPr>
        <w:t>Accounting judgement and estimate — Credit risk</w:t>
      </w:r>
    </w:p>
    <w:p w14:paraId="662B7BA2" w14:textId="378EDB93" w:rsidR="0034124C" w:rsidRPr="00F02BC5" w:rsidRDefault="00743E18" w:rsidP="00407BF6">
      <w:pPr>
        <w:pStyle w:val="Disclosuretext"/>
      </w:pPr>
      <w:r w:rsidRPr="00F02BC5">
        <w:t xml:space="preserve">Credit risk </w:t>
      </w:r>
      <w:r w:rsidR="00F22B2B">
        <w:t>in relation to financial assets</w:t>
      </w:r>
      <w:r w:rsidRPr="00F02BC5">
        <w:t xml:space="preserve"> is the risk that a third party will not meet its obligations in accordance with agreed terms. Generally, the Australian</w:t>
      </w:r>
      <w:r w:rsidR="00E1588C" w:rsidRPr="00F02BC5">
        <w:t xml:space="preserve"> </w:t>
      </w:r>
      <w:r w:rsidRPr="00F02BC5">
        <w:t xml:space="preserve">Government’s maximum exposure to credit risk in relation to each class of advances paid and receivables is the carrying amount of those assets as indicated in the consolidated balance sheet and the majority of Australian Government entities do not have significant exposures to concentrations of credit risk. </w:t>
      </w:r>
    </w:p>
    <w:p w14:paraId="55114A94" w14:textId="6C6ACB64" w:rsidR="000F3489" w:rsidRPr="00F02BC5" w:rsidRDefault="000F3489" w:rsidP="00236631">
      <w:pPr>
        <w:pStyle w:val="Heading5"/>
        <w:rPr>
          <w:lang w:eastAsia="en-AU"/>
        </w:rPr>
      </w:pPr>
      <w:r w:rsidRPr="00F02BC5">
        <w:rPr>
          <w:lang w:eastAsia="en-AU"/>
        </w:rPr>
        <w:t xml:space="preserve">Accounting judgement and estimate </w:t>
      </w:r>
      <w:r w:rsidR="00743E18" w:rsidRPr="00F02BC5">
        <w:rPr>
          <w:lang w:eastAsia="en-AU"/>
        </w:rPr>
        <w:t>–</w:t>
      </w:r>
      <w:r w:rsidRPr="00F02BC5">
        <w:rPr>
          <w:lang w:eastAsia="en-AU"/>
        </w:rPr>
        <w:t xml:space="preserve"> </w:t>
      </w:r>
      <w:r w:rsidR="00DD77D2" w:rsidRPr="00F02BC5">
        <w:rPr>
          <w:lang w:eastAsia="en-AU"/>
        </w:rPr>
        <w:t>Expected credit losses (</w:t>
      </w:r>
      <w:r w:rsidR="00762DCA" w:rsidRPr="00F02BC5">
        <w:rPr>
          <w:lang w:eastAsia="en-AU"/>
        </w:rPr>
        <w:t>ECLs</w:t>
      </w:r>
      <w:r w:rsidR="00DD77D2" w:rsidRPr="00F02BC5">
        <w:rPr>
          <w:lang w:eastAsia="en-AU"/>
        </w:rPr>
        <w:t>)</w:t>
      </w:r>
      <w:r w:rsidR="00762DCA" w:rsidRPr="00F02BC5">
        <w:rPr>
          <w:lang w:eastAsia="en-AU"/>
        </w:rPr>
        <w:t xml:space="preserve"> on amortised cost receivables</w:t>
      </w:r>
    </w:p>
    <w:p w14:paraId="09B29A07" w14:textId="43890D75" w:rsidR="00DD77D2" w:rsidRPr="00F02BC5" w:rsidRDefault="00DD77D2">
      <w:pPr>
        <w:pStyle w:val="Disclosuretext"/>
      </w:pPr>
      <w:r w:rsidRPr="00F02BC5">
        <w:t>Advances paid, excluding those held at fair value, are assessed for impairment based on ECL models underpinned by assumptions which require judgements about the recoverability of the loan. The judgements are based on expected cash flow forecasts, indicative credit ratings and probabilities of default even</w:t>
      </w:r>
      <w:r w:rsidR="00880FA9">
        <w:t xml:space="preserve">ts occurring. </w:t>
      </w:r>
      <w:r w:rsidRPr="00F02BC5">
        <w:t xml:space="preserve">Significant judgement may be involved where there is an absence of market comparisons. </w:t>
      </w:r>
    </w:p>
    <w:p w14:paraId="694F6EA5" w14:textId="77777777" w:rsidR="003B1DA6" w:rsidRPr="00F02BC5" w:rsidRDefault="003B1DA6">
      <w:pPr>
        <w:rPr>
          <w:rFonts w:ascii="Book Antiqua" w:hAnsi="Book Antiqua"/>
          <w:spacing w:val="4"/>
          <w:sz w:val="20"/>
          <w:lang w:eastAsia="en-AU"/>
        </w:rPr>
      </w:pPr>
      <w:r w:rsidRPr="00F02BC5">
        <w:br w:type="page"/>
      </w:r>
    </w:p>
    <w:p w14:paraId="18CD9BE9" w14:textId="03979583" w:rsidR="00B05D5A" w:rsidRPr="00F02BC5" w:rsidRDefault="00DD77D2">
      <w:pPr>
        <w:pStyle w:val="Disclosuretext"/>
      </w:pPr>
      <w:r w:rsidRPr="00F02BC5">
        <w:t>ECL allowances on other contractual receivables and accrued revenue are estimated using the simplified approach through the use of provision matrices based on historical credit loss experience within invoice ageing categories, adjusted for forward-looking estimates of recovery conditions based on macroeconomic data. ECLs are not recognised on receivables or accrued revenue from state and territory government entities as the probability of default is negligible.</w:t>
      </w:r>
    </w:p>
    <w:p w14:paraId="0DB069CD" w14:textId="03E4C007" w:rsidR="00B05D5A" w:rsidRPr="00F02BC5" w:rsidRDefault="000F3489" w:rsidP="00A73F26">
      <w:pPr>
        <w:keepNext/>
        <w:spacing w:before="120" w:after="120"/>
        <w:rPr>
          <w:rStyle w:val="Heading4Char"/>
          <w:szCs w:val="16"/>
        </w:rPr>
      </w:pPr>
      <w:r w:rsidRPr="00F02BC5">
        <w:rPr>
          <w:rStyle w:val="Heading4Char"/>
          <w:sz w:val="20"/>
        </w:rPr>
        <w:t xml:space="preserve">Reconciliation of the impairment </w:t>
      </w:r>
      <w:r w:rsidR="00C5494F" w:rsidRPr="00F02BC5">
        <w:rPr>
          <w:rStyle w:val="Heading4Char"/>
          <w:sz w:val="20"/>
        </w:rPr>
        <w:t xml:space="preserve">loss </w:t>
      </w:r>
      <w:r w:rsidR="009201F7" w:rsidRPr="00F02BC5">
        <w:rPr>
          <w:rStyle w:val="Heading4Char"/>
          <w:sz w:val="20"/>
        </w:rPr>
        <w:t>allowance</w:t>
      </w:r>
      <w:r w:rsidR="009201F7" w:rsidRPr="00F02BC5">
        <w:rPr>
          <w:rStyle w:val="FootnoteReference"/>
          <w:szCs w:val="16"/>
          <w:vertAlign w:val="baseline"/>
        </w:rPr>
        <w:t>(</w:t>
      </w:r>
      <w:r w:rsidRPr="00F02BC5">
        <w:rPr>
          <w:rStyle w:val="FootnoteReference"/>
          <w:szCs w:val="16"/>
          <w:vertAlign w:val="baseline"/>
        </w:rPr>
        <w:t>a)</w:t>
      </w:r>
    </w:p>
    <w:tbl>
      <w:tblPr>
        <w:tblW w:w="7511" w:type="dxa"/>
        <w:tblLayout w:type="fixed"/>
        <w:tblCellMar>
          <w:left w:w="57" w:type="dxa"/>
          <w:right w:w="57" w:type="dxa"/>
        </w:tblCellMar>
        <w:tblLook w:val="04A0" w:firstRow="1" w:lastRow="0" w:firstColumn="1" w:lastColumn="0" w:noHBand="0" w:noVBand="1"/>
      </w:tblPr>
      <w:tblGrid>
        <w:gridCol w:w="3476"/>
        <w:gridCol w:w="951"/>
        <w:gridCol w:w="950"/>
        <w:gridCol w:w="236"/>
        <w:gridCol w:w="949"/>
        <w:gridCol w:w="949"/>
      </w:tblGrid>
      <w:tr w:rsidR="00076524" w:rsidRPr="00F02BC5" w14:paraId="4A63B8D4" w14:textId="77777777" w:rsidTr="00076524">
        <w:trPr>
          <w:trHeight w:val="255"/>
        </w:trPr>
        <w:tc>
          <w:tcPr>
            <w:tcW w:w="3476" w:type="dxa"/>
            <w:tcBorders>
              <w:top w:val="single" w:sz="4" w:space="0" w:color="000000"/>
              <w:left w:val="nil"/>
              <w:bottom w:val="nil"/>
              <w:right w:val="nil"/>
            </w:tcBorders>
            <w:shd w:val="clear" w:color="000000" w:fill="FFFFFF"/>
            <w:noWrap/>
            <w:vAlign w:val="bottom"/>
            <w:hideMark/>
          </w:tcPr>
          <w:p w14:paraId="547E8200" w14:textId="77777777" w:rsidR="00076524" w:rsidRPr="00F02BC5" w:rsidRDefault="00076524" w:rsidP="00076524">
            <w:pPr>
              <w:ind w:left="160" w:hangingChars="100" w:hanging="160"/>
              <w:rPr>
                <w:rFonts w:cs="Arial"/>
                <w:szCs w:val="16"/>
              </w:rPr>
            </w:pPr>
            <w:bookmarkStart w:id="83" w:name="Note_RDDTABLE1" w:colFirst="0" w:colLast="0"/>
            <w:r w:rsidRPr="00F02BC5">
              <w:rPr>
                <w:rFonts w:cs="Arial"/>
                <w:szCs w:val="16"/>
              </w:rPr>
              <w:t> </w:t>
            </w:r>
          </w:p>
        </w:tc>
        <w:tc>
          <w:tcPr>
            <w:tcW w:w="1901" w:type="dxa"/>
            <w:gridSpan w:val="2"/>
            <w:tcBorders>
              <w:top w:val="single" w:sz="4" w:space="0" w:color="000000"/>
              <w:left w:val="nil"/>
              <w:bottom w:val="single" w:sz="4" w:space="0" w:color="000000"/>
              <w:right w:val="nil"/>
            </w:tcBorders>
            <w:shd w:val="clear" w:color="000000" w:fill="FFFFFF"/>
            <w:noWrap/>
            <w:hideMark/>
          </w:tcPr>
          <w:p w14:paraId="144E1497"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hideMark/>
          </w:tcPr>
          <w:p w14:paraId="1278AF7D" w14:textId="77777777" w:rsidR="00076524" w:rsidRPr="00F02BC5" w:rsidRDefault="00076524">
            <w:pPr>
              <w:jc w:val="right"/>
              <w:rPr>
                <w:rFonts w:cs="Arial"/>
                <w:szCs w:val="16"/>
              </w:rPr>
            </w:pPr>
            <w:r w:rsidRPr="00F02BC5">
              <w:rPr>
                <w:rFonts w:cs="Arial"/>
                <w:szCs w:val="16"/>
              </w:rPr>
              <w:t> </w:t>
            </w:r>
          </w:p>
        </w:tc>
        <w:tc>
          <w:tcPr>
            <w:tcW w:w="1898" w:type="dxa"/>
            <w:gridSpan w:val="2"/>
            <w:tcBorders>
              <w:top w:val="single" w:sz="4" w:space="0" w:color="000000"/>
              <w:left w:val="nil"/>
              <w:bottom w:val="single" w:sz="4" w:space="0" w:color="000000"/>
              <w:right w:val="nil"/>
            </w:tcBorders>
            <w:shd w:val="clear" w:color="000000" w:fill="FFFFFF"/>
            <w:noWrap/>
            <w:hideMark/>
          </w:tcPr>
          <w:p w14:paraId="3AF0FE97" w14:textId="77777777" w:rsidR="00076524" w:rsidRPr="00F02BC5" w:rsidRDefault="00076524">
            <w:pPr>
              <w:jc w:val="center"/>
              <w:rPr>
                <w:rFonts w:cs="Arial"/>
                <w:szCs w:val="16"/>
              </w:rPr>
            </w:pPr>
            <w:r w:rsidRPr="00F02BC5">
              <w:rPr>
                <w:rFonts w:cs="Arial"/>
                <w:szCs w:val="16"/>
              </w:rPr>
              <w:t>Australian Government</w:t>
            </w:r>
          </w:p>
        </w:tc>
      </w:tr>
      <w:bookmarkEnd w:id="83"/>
      <w:tr w:rsidR="00076524" w:rsidRPr="00F02BC5" w14:paraId="4E27FD15" w14:textId="77777777" w:rsidTr="00076524">
        <w:trPr>
          <w:trHeight w:val="255"/>
        </w:trPr>
        <w:tc>
          <w:tcPr>
            <w:tcW w:w="3476" w:type="dxa"/>
            <w:tcBorders>
              <w:top w:val="nil"/>
              <w:left w:val="nil"/>
              <w:bottom w:val="nil"/>
              <w:right w:val="nil"/>
            </w:tcBorders>
            <w:shd w:val="clear" w:color="000000" w:fill="FFFFFF"/>
            <w:noWrap/>
            <w:vAlign w:val="bottom"/>
            <w:hideMark/>
          </w:tcPr>
          <w:p w14:paraId="6EB66BEA" w14:textId="77777777" w:rsidR="00076524" w:rsidRPr="00F02BC5" w:rsidRDefault="00076524" w:rsidP="00076524">
            <w:pPr>
              <w:ind w:left="160" w:hangingChars="100" w:hanging="160"/>
              <w:rPr>
                <w:rFonts w:cs="Arial"/>
                <w:szCs w:val="16"/>
              </w:rPr>
            </w:pPr>
            <w:r w:rsidRPr="00F02BC5">
              <w:rPr>
                <w:rFonts w:cs="Arial"/>
                <w:szCs w:val="16"/>
              </w:rPr>
              <w:t> </w:t>
            </w:r>
          </w:p>
        </w:tc>
        <w:tc>
          <w:tcPr>
            <w:tcW w:w="951" w:type="dxa"/>
            <w:tcBorders>
              <w:top w:val="nil"/>
              <w:left w:val="nil"/>
              <w:bottom w:val="nil"/>
              <w:right w:val="nil"/>
            </w:tcBorders>
            <w:shd w:val="clear" w:color="000000" w:fill="FFFFFF"/>
            <w:noWrap/>
            <w:hideMark/>
          </w:tcPr>
          <w:p w14:paraId="6756D41C" w14:textId="77777777" w:rsidR="00076524" w:rsidRPr="00F02BC5" w:rsidRDefault="00076524">
            <w:pPr>
              <w:jc w:val="right"/>
              <w:rPr>
                <w:rFonts w:cs="Arial"/>
                <w:szCs w:val="16"/>
              </w:rPr>
            </w:pPr>
            <w:r w:rsidRPr="00F02BC5">
              <w:rPr>
                <w:rFonts w:cs="Arial"/>
                <w:szCs w:val="16"/>
              </w:rPr>
              <w:t> </w:t>
            </w:r>
          </w:p>
        </w:tc>
        <w:tc>
          <w:tcPr>
            <w:tcW w:w="950" w:type="dxa"/>
            <w:tcBorders>
              <w:top w:val="nil"/>
              <w:left w:val="nil"/>
              <w:bottom w:val="nil"/>
              <w:right w:val="nil"/>
            </w:tcBorders>
            <w:shd w:val="clear" w:color="000000" w:fill="FFFFFF"/>
            <w:noWrap/>
            <w:hideMark/>
          </w:tcPr>
          <w:p w14:paraId="091429CA" w14:textId="77777777" w:rsidR="00076524" w:rsidRPr="00F02BC5" w:rsidRDefault="00076524">
            <w:pPr>
              <w:jc w:val="right"/>
              <w:rPr>
                <w:rFonts w:cs="Arial"/>
                <w:szCs w:val="16"/>
              </w:rPr>
            </w:pPr>
            <w:r w:rsidRPr="00F02BC5">
              <w:rPr>
                <w:rFonts w:cs="Arial"/>
                <w:szCs w:val="16"/>
              </w:rPr>
              <w:t>Goods and</w:t>
            </w:r>
          </w:p>
        </w:tc>
        <w:tc>
          <w:tcPr>
            <w:tcW w:w="236" w:type="dxa"/>
            <w:tcBorders>
              <w:top w:val="nil"/>
              <w:left w:val="nil"/>
              <w:bottom w:val="nil"/>
              <w:right w:val="nil"/>
            </w:tcBorders>
            <w:shd w:val="clear" w:color="000000" w:fill="FFFFFF"/>
            <w:noWrap/>
            <w:hideMark/>
          </w:tcPr>
          <w:p w14:paraId="6593E846"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FFFFFF"/>
            <w:noWrap/>
            <w:hideMark/>
          </w:tcPr>
          <w:p w14:paraId="7642A09D"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FFFFFF"/>
            <w:noWrap/>
            <w:hideMark/>
          </w:tcPr>
          <w:p w14:paraId="7518A968" w14:textId="77777777" w:rsidR="00076524" w:rsidRPr="00F02BC5" w:rsidRDefault="00076524">
            <w:pPr>
              <w:jc w:val="right"/>
              <w:rPr>
                <w:rFonts w:cs="Arial"/>
                <w:szCs w:val="16"/>
              </w:rPr>
            </w:pPr>
            <w:r w:rsidRPr="00F02BC5">
              <w:rPr>
                <w:rFonts w:cs="Arial"/>
                <w:szCs w:val="16"/>
              </w:rPr>
              <w:t>Goods and</w:t>
            </w:r>
          </w:p>
        </w:tc>
      </w:tr>
      <w:tr w:rsidR="00076524" w:rsidRPr="00F02BC5" w14:paraId="35053119" w14:textId="77777777" w:rsidTr="00076524">
        <w:trPr>
          <w:trHeight w:val="255"/>
        </w:trPr>
        <w:tc>
          <w:tcPr>
            <w:tcW w:w="3476" w:type="dxa"/>
            <w:tcBorders>
              <w:top w:val="nil"/>
              <w:left w:val="nil"/>
              <w:bottom w:val="nil"/>
              <w:right w:val="nil"/>
            </w:tcBorders>
            <w:shd w:val="clear" w:color="000000" w:fill="FFFFFF"/>
            <w:noWrap/>
            <w:vAlign w:val="bottom"/>
            <w:hideMark/>
          </w:tcPr>
          <w:p w14:paraId="6F24E3AC" w14:textId="77777777" w:rsidR="00076524" w:rsidRPr="00F02BC5" w:rsidRDefault="00076524" w:rsidP="00076524">
            <w:pPr>
              <w:ind w:left="160" w:hangingChars="100" w:hanging="160"/>
              <w:rPr>
                <w:rFonts w:cs="Arial"/>
                <w:szCs w:val="16"/>
              </w:rPr>
            </w:pPr>
            <w:r w:rsidRPr="00F02BC5">
              <w:rPr>
                <w:rFonts w:cs="Arial"/>
                <w:szCs w:val="16"/>
              </w:rPr>
              <w:t> </w:t>
            </w:r>
          </w:p>
        </w:tc>
        <w:tc>
          <w:tcPr>
            <w:tcW w:w="951" w:type="dxa"/>
            <w:tcBorders>
              <w:top w:val="nil"/>
              <w:left w:val="nil"/>
              <w:bottom w:val="nil"/>
              <w:right w:val="nil"/>
            </w:tcBorders>
            <w:shd w:val="clear" w:color="000000" w:fill="FFFFFF"/>
            <w:noWrap/>
            <w:hideMark/>
          </w:tcPr>
          <w:p w14:paraId="753F1D8A" w14:textId="77777777" w:rsidR="00076524" w:rsidRPr="00F02BC5" w:rsidRDefault="00076524">
            <w:pPr>
              <w:jc w:val="right"/>
              <w:rPr>
                <w:rFonts w:cs="Arial"/>
                <w:szCs w:val="16"/>
              </w:rPr>
            </w:pPr>
            <w:r w:rsidRPr="00F02BC5">
              <w:rPr>
                <w:rFonts w:cs="Arial"/>
                <w:szCs w:val="16"/>
              </w:rPr>
              <w:t>Advances</w:t>
            </w:r>
          </w:p>
        </w:tc>
        <w:tc>
          <w:tcPr>
            <w:tcW w:w="950" w:type="dxa"/>
            <w:tcBorders>
              <w:top w:val="nil"/>
              <w:left w:val="nil"/>
              <w:bottom w:val="nil"/>
              <w:right w:val="nil"/>
            </w:tcBorders>
            <w:shd w:val="clear" w:color="000000" w:fill="FFFFFF"/>
            <w:noWrap/>
            <w:hideMark/>
          </w:tcPr>
          <w:p w14:paraId="115D323E" w14:textId="77777777" w:rsidR="00076524" w:rsidRPr="00F02BC5" w:rsidRDefault="00076524">
            <w:pPr>
              <w:jc w:val="right"/>
              <w:rPr>
                <w:rFonts w:cs="Arial"/>
                <w:szCs w:val="16"/>
              </w:rPr>
            </w:pPr>
            <w:r w:rsidRPr="00F02BC5">
              <w:rPr>
                <w:rFonts w:cs="Arial"/>
                <w:szCs w:val="16"/>
              </w:rPr>
              <w:t>services</w:t>
            </w:r>
          </w:p>
        </w:tc>
        <w:tc>
          <w:tcPr>
            <w:tcW w:w="236" w:type="dxa"/>
            <w:tcBorders>
              <w:top w:val="nil"/>
              <w:left w:val="nil"/>
              <w:bottom w:val="nil"/>
              <w:right w:val="nil"/>
            </w:tcBorders>
            <w:shd w:val="clear" w:color="000000" w:fill="FFFFFF"/>
            <w:noWrap/>
            <w:hideMark/>
          </w:tcPr>
          <w:p w14:paraId="3F5D38C9"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FFFFFF"/>
            <w:noWrap/>
            <w:hideMark/>
          </w:tcPr>
          <w:p w14:paraId="76583CB3" w14:textId="77777777" w:rsidR="00076524" w:rsidRPr="00F02BC5" w:rsidRDefault="00076524">
            <w:pPr>
              <w:jc w:val="right"/>
              <w:rPr>
                <w:rFonts w:cs="Arial"/>
                <w:szCs w:val="16"/>
              </w:rPr>
            </w:pPr>
            <w:r w:rsidRPr="00F02BC5">
              <w:rPr>
                <w:rFonts w:cs="Arial"/>
                <w:szCs w:val="16"/>
              </w:rPr>
              <w:t>Advances</w:t>
            </w:r>
          </w:p>
        </w:tc>
        <w:tc>
          <w:tcPr>
            <w:tcW w:w="949" w:type="dxa"/>
            <w:tcBorders>
              <w:top w:val="nil"/>
              <w:left w:val="nil"/>
              <w:bottom w:val="nil"/>
              <w:right w:val="nil"/>
            </w:tcBorders>
            <w:shd w:val="clear" w:color="000000" w:fill="FFFFFF"/>
            <w:noWrap/>
            <w:hideMark/>
          </w:tcPr>
          <w:p w14:paraId="321D9C62" w14:textId="77777777" w:rsidR="00076524" w:rsidRPr="00F02BC5" w:rsidRDefault="00076524">
            <w:pPr>
              <w:jc w:val="right"/>
              <w:rPr>
                <w:rFonts w:cs="Arial"/>
                <w:szCs w:val="16"/>
              </w:rPr>
            </w:pPr>
            <w:r w:rsidRPr="00F02BC5">
              <w:rPr>
                <w:rFonts w:cs="Arial"/>
                <w:szCs w:val="16"/>
              </w:rPr>
              <w:t>services</w:t>
            </w:r>
          </w:p>
        </w:tc>
      </w:tr>
      <w:tr w:rsidR="00076524" w:rsidRPr="00F02BC5" w14:paraId="1ECE4F86" w14:textId="77777777" w:rsidTr="00076524">
        <w:trPr>
          <w:trHeight w:val="255"/>
        </w:trPr>
        <w:tc>
          <w:tcPr>
            <w:tcW w:w="3476" w:type="dxa"/>
            <w:tcBorders>
              <w:top w:val="nil"/>
              <w:left w:val="nil"/>
              <w:bottom w:val="nil"/>
              <w:right w:val="nil"/>
            </w:tcBorders>
            <w:shd w:val="clear" w:color="000000" w:fill="FFFFFF"/>
            <w:noWrap/>
            <w:vAlign w:val="bottom"/>
            <w:hideMark/>
          </w:tcPr>
          <w:p w14:paraId="2339493A" w14:textId="77777777" w:rsidR="00076524" w:rsidRPr="00F02BC5" w:rsidRDefault="00076524" w:rsidP="00076524">
            <w:pPr>
              <w:ind w:left="160" w:hangingChars="100" w:hanging="160"/>
              <w:rPr>
                <w:rFonts w:cs="Arial"/>
                <w:szCs w:val="16"/>
              </w:rPr>
            </w:pPr>
            <w:r w:rsidRPr="00F02BC5">
              <w:rPr>
                <w:rFonts w:cs="Arial"/>
                <w:szCs w:val="16"/>
              </w:rPr>
              <w:t> </w:t>
            </w:r>
          </w:p>
        </w:tc>
        <w:tc>
          <w:tcPr>
            <w:tcW w:w="951" w:type="dxa"/>
            <w:tcBorders>
              <w:top w:val="nil"/>
              <w:left w:val="nil"/>
              <w:bottom w:val="nil"/>
              <w:right w:val="nil"/>
            </w:tcBorders>
            <w:shd w:val="clear" w:color="000000" w:fill="FFFFFF"/>
            <w:noWrap/>
            <w:hideMark/>
          </w:tcPr>
          <w:p w14:paraId="67BAF1F0" w14:textId="77777777" w:rsidR="00076524" w:rsidRPr="00F02BC5" w:rsidRDefault="00076524">
            <w:pPr>
              <w:jc w:val="right"/>
              <w:rPr>
                <w:rFonts w:cs="Arial"/>
                <w:szCs w:val="16"/>
              </w:rPr>
            </w:pPr>
            <w:r w:rsidRPr="00F02BC5">
              <w:rPr>
                <w:rFonts w:cs="Arial"/>
                <w:szCs w:val="16"/>
              </w:rPr>
              <w:t>and loans</w:t>
            </w:r>
          </w:p>
        </w:tc>
        <w:tc>
          <w:tcPr>
            <w:tcW w:w="950" w:type="dxa"/>
            <w:tcBorders>
              <w:top w:val="nil"/>
              <w:left w:val="nil"/>
              <w:bottom w:val="nil"/>
              <w:right w:val="nil"/>
            </w:tcBorders>
            <w:shd w:val="clear" w:color="000000" w:fill="FFFFFF"/>
            <w:noWrap/>
            <w:hideMark/>
          </w:tcPr>
          <w:p w14:paraId="09E0630D" w14:textId="77777777" w:rsidR="00076524" w:rsidRPr="00F02BC5" w:rsidRDefault="00076524">
            <w:pPr>
              <w:jc w:val="right"/>
              <w:rPr>
                <w:rFonts w:cs="Arial"/>
                <w:szCs w:val="16"/>
              </w:rPr>
            </w:pPr>
            <w:r w:rsidRPr="00F02BC5">
              <w:rPr>
                <w:rFonts w:cs="Arial"/>
                <w:szCs w:val="16"/>
              </w:rPr>
              <w:t>and other</w:t>
            </w:r>
          </w:p>
        </w:tc>
        <w:tc>
          <w:tcPr>
            <w:tcW w:w="236" w:type="dxa"/>
            <w:tcBorders>
              <w:top w:val="nil"/>
              <w:left w:val="nil"/>
              <w:bottom w:val="nil"/>
              <w:right w:val="nil"/>
            </w:tcBorders>
            <w:shd w:val="clear" w:color="000000" w:fill="FFFFFF"/>
            <w:noWrap/>
            <w:hideMark/>
          </w:tcPr>
          <w:p w14:paraId="00449B8E"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FFFFFF"/>
            <w:noWrap/>
            <w:hideMark/>
          </w:tcPr>
          <w:p w14:paraId="6310420B" w14:textId="77777777" w:rsidR="00076524" w:rsidRPr="00F02BC5" w:rsidRDefault="00076524">
            <w:pPr>
              <w:jc w:val="right"/>
              <w:rPr>
                <w:rFonts w:cs="Arial"/>
                <w:szCs w:val="16"/>
              </w:rPr>
            </w:pPr>
            <w:r w:rsidRPr="00F02BC5">
              <w:rPr>
                <w:rFonts w:cs="Arial"/>
                <w:szCs w:val="16"/>
              </w:rPr>
              <w:t>and loans</w:t>
            </w:r>
          </w:p>
        </w:tc>
        <w:tc>
          <w:tcPr>
            <w:tcW w:w="949" w:type="dxa"/>
            <w:tcBorders>
              <w:top w:val="nil"/>
              <w:left w:val="nil"/>
              <w:bottom w:val="nil"/>
              <w:right w:val="nil"/>
            </w:tcBorders>
            <w:shd w:val="clear" w:color="000000" w:fill="FFFFFF"/>
            <w:noWrap/>
            <w:hideMark/>
          </w:tcPr>
          <w:p w14:paraId="01C28754" w14:textId="77777777" w:rsidR="00076524" w:rsidRPr="00F02BC5" w:rsidRDefault="00076524">
            <w:pPr>
              <w:jc w:val="right"/>
              <w:rPr>
                <w:rFonts w:cs="Arial"/>
                <w:szCs w:val="16"/>
              </w:rPr>
            </w:pPr>
            <w:r w:rsidRPr="00F02BC5">
              <w:rPr>
                <w:rFonts w:cs="Arial"/>
                <w:szCs w:val="16"/>
              </w:rPr>
              <w:t>and other</w:t>
            </w:r>
          </w:p>
        </w:tc>
      </w:tr>
      <w:tr w:rsidR="00076524" w:rsidRPr="00F02BC5" w14:paraId="2BE24C81" w14:textId="77777777" w:rsidTr="00076524">
        <w:trPr>
          <w:trHeight w:val="255"/>
        </w:trPr>
        <w:tc>
          <w:tcPr>
            <w:tcW w:w="3476" w:type="dxa"/>
            <w:tcBorders>
              <w:top w:val="nil"/>
              <w:left w:val="nil"/>
              <w:bottom w:val="nil"/>
              <w:right w:val="nil"/>
            </w:tcBorders>
            <w:shd w:val="clear" w:color="000000" w:fill="FFFFFF"/>
            <w:noWrap/>
            <w:vAlign w:val="center"/>
            <w:hideMark/>
          </w:tcPr>
          <w:p w14:paraId="6BCD8F63" w14:textId="77777777" w:rsidR="00076524" w:rsidRPr="00F02BC5" w:rsidRDefault="00076524" w:rsidP="00076524">
            <w:pPr>
              <w:ind w:left="200" w:hangingChars="100" w:hanging="200"/>
              <w:rPr>
                <w:rFonts w:ascii="Times New Roman" w:hAnsi="Times New Roman" w:cs="Times New Roman"/>
                <w:b/>
                <w:bCs/>
                <w:sz w:val="20"/>
              </w:rPr>
            </w:pPr>
            <w:r w:rsidRPr="00F02BC5">
              <w:rPr>
                <w:b/>
                <w:bCs/>
                <w:sz w:val="20"/>
              </w:rPr>
              <w:t> </w:t>
            </w:r>
          </w:p>
        </w:tc>
        <w:tc>
          <w:tcPr>
            <w:tcW w:w="951" w:type="dxa"/>
            <w:tcBorders>
              <w:top w:val="nil"/>
              <w:left w:val="nil"/>
              <w:bottom w:val="single" w:sz="4" w:space="0" w:color="auto"/>
              <w:right w:val="nil"/>
            </w:tcBorders>
            <w:shd w:val="clear" w:color="000000" w:fill="FFFFFF"/>
            <w:noWrap/>
            <w:hideMark/>
          </w:tcPr>
          <w:p w14:paraId="4802B34A" w14:textId="77777777" w:rsidR="00076524" w:rsidRPr="00F02BC5" w:rsidRDefault="00076524">
            <w:pPr>
              <w:jc w:val="right"/>
              <w:rPr>
                <w:rFonts w:cs="Arial"/>
                <w:szCs w:val="16"/>
              </w:rPr>
            </w:pPr>
            <w:r w:rsidRPr="00F02BC5">
              <w:rPr>
                <w:rFonts w:cs="Arial"/>
                <w:szCs w:val="16"/>
              </w:rPr>
              <w:t>$m</w:t>
            </w:r>
          </w:p>
        </w:tc>
        <w:tc>
          <w:tcPr>
            <w:tcW w:w="950" w:type="dxa"/>
            <w:tcBorders>
              <w:top w:val="nil"/>
              <w:left w:val="nil"/>
              <w:bottom w:val="single" w:sz="4" w:space="0" w:color="auto"/>
              <w:right w:val="nil"/>
            </w:tcBorders>
            <w:shd w:val="clear" w:color="000000" w:fill="FFFFFF"/>
            <w:noWrap/>
            <w:hideMark/>
          </w:tcPr>
          <w:p w14:paraId="2AA4EE2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hideMark/>
          </w:tcPr>
          <w:p w14:paraId="14505670"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single" w:sz="4" w:space="0" w:color="auto"/>
              <w:right w:val="nil"/>
            </w:tcBorders>
            <w:shd w:val="clear" w:color="000000" w:fill="FFFFFF"/>
            <w:noWrap/>
            <w:hideMark/>
          </w:tcPr>
          <w:p w14:paraId="6910B01F" w14:textId="77777777" w:rsidR="00076524" w:rsidRPr="00F02BC5" w:rsidRDefault="00076524">
            <w:pPr>
              <w:jc w:val="right"/>
              <w:rPr>
                <w:rFonts w:cs="Arial"/>
                <w:szCs w:val="16"/>
              </w:rPr>
            </w:pPr>
            <w:r w:rsidRPr="00F02BC5">
              <w:rPr>
                <w:rFonts w:cs="Arial"/>
                <w:szCs w:val="16"/>
              </w:rPr>
              <w:t>$m</w:t>
            </w:r>
          </w:p>
        </w:tc>
        <w:tc>
          <w:tcPr>
            <w:tcW w:w="949" w:type="dxa"/>
            <w:tcBorders>
              <w:top w:val="nil"/>
              <w:left w:val="nil"/>
              <w:bottom w:val="single" w:sz="4" w:space="0" w:color="auto"/>
              <w:right w:val="nil"/>
            </w:tcBorders>
            <w:shd w:val="clear" w:color="000000" w:fill="FFFFFF"/>
            <w:noWrap/>
            <w:hideMark/>
          </w:tcPr>
          <w:p w14:paraId="40418042" w14:textId="77777777" w:rsidR="00076524" w:rsidRPr="00F02BC5" w:rsidRDefault="00076524">
            <w:pPr>
              <w:jc w:val="right"/>
              <w:rPr>
                <w:rFonts w:cs="Arial"/>
                <w:szCs w:val="16"/>
              </w:rPr>
            </w:pPr>
            <w:r w:rsidRPr="00F02BC5">
              <w:rPr>
                <w:rFonts w:cs="Arial"/>
                <w:szCs w:val="16"/>
              </w:rPr>
              <w:t>$m</w:t>
            </w:r>
          </w:p>
        </w:tc>
      </w:tr>
      <w:tr w:rsidR="00076524" w:rsidRPr="00F02BC5" w14:paraId="1E13237B" w14:textId="77777777" w:rsidTr="00076524">
        <w:trPr>
          <w:trHeight w:val="255"/>
        </w:trPr>
        <w:tc>
          <w:tcPr>
            <w:tcW w:w="3476" w:type="dxa"/>
            <w:tcBorders>
              <w:top w:val="nil"/>
              <w:left w:val="nil"/>
              <w:bottom w:val="nil"/>
              <w:right w:val="nil"/>
            </w:tcBorders>
            <w:shd w:val="clear" w:color="000000" w:fill="FFFFFF"/>
            <w:noWrap/>
            <w:vAlign w:val="center"/>
            <w:hideMark/>
          </w:tcPr>
          <w:p w14:paraId="239DB340" w14:textId="77777777" w:rsidR="00076524" w:rsidRPr="00F02BC5" w:rsidRDefault="00076524" w:rsidP="00076524">
            <w:pPr>
              <w:ind w:left="160" w:hangingChars="100" w:hanging="160"/>
              <w:rPr>
                <w:rFonts w:cs="Arial"/>
                <w:color w:val="000000"/>
                <w:szCs w:val="16"/>
              </w:rPr>
            </w:pPr>
            <w:r w:rsidRPr="00F02BC5">
              <w:rPr>
                <w:rFonts w:cs="Arial"/>
                <w:color w:val="000000"/>
                <w:szCs w:val="16"/>
              </w:rPr>
              <w:t>Opening balance at 1 July 2018</w:t>
            </w:r>
          </w:p>
        </w:tc>
        <w:tc>
          <w:tcPr>
            <w:tcW w:w="951" w:type="dxa"/>
            <w:tcBorders>
              <w:top w:val="nil"/>
              <w:left w:val="nil"/>
              <w:bottom w:val="nil"/>
              <w:right w:val="nil"/>
            </w:tcBorders>
            <w:shd w:val="clear" w:color="FFFFFF" w:fill="FFFFFF"/>
            <w:noWrap/>
            <w:vAlign w:val="bottom"/>
            <w:hideMark/>
          </w:tcPr>
          <w:p w14:paraId="73F2758A" w14:textId="77777777" w:rsidR="00076524" w:rsidRPr="00F02BC5" w:rsidRDefault="00076524">
            <w:pPr>
              <w:jc w:val="right"/>
              <w:rPr>
                <w:rFonts w:cs="Arial"/>
                <w:szCs w:val="16"/>
              </w:rPr>
            </w:pPr>
            <w:r w:rsidRPr="00F02BC5">
              <w:rPr>
                <w:rFonts w:cs="Arial"/>
                <w:szCs w:val="16"/>
              </w:rPr>
              <w:t>(226)</w:t>
            </w:r>
          </w:p>
        </w:tc>
        <w:tc>
          <w:tcPr>
            <w:tcW w:w="950" w:type="dxa"/>
            <w:tcBorders>
              <w:top w:val="nil"/>
              <w:left w:val="nil"/>
              <w:bottom w:val="nil"/>
              <w:right w:val="nil"/>
            </w:tcBorders>
            <w:shd w:val="clear" w:color="FFFFFF" w:fill="FFFFFF"/>
            <w:noWrap/>
            <w:vAlign w:val="bottom"/>
            <w:hideMark/>
          </w:tcPr>
          <w:p w14:paraId="3794206D" w14:textId="77777777" w:rsidR="00076524" w:rsidRPr="00F02BC5" w:rsidRDefault="00076524">
            <w:pPr>
              <w:jc w:val="right"/>
              <w:rPr>
                <w:rFonts w:cs="Arial"/>
                <w:szCs w:val="16"/>
              </w:rPr>
            </w:pPr>
            <w:r w:rsidRPr="00F02BC5">
              <w:rPr>
                <w:rFonts w:cs="Arial"/>
                <w:szCs w:val="16"/>
              </w:rPr>
              <w:t>(990)</w:t>
            </w:r>
          </w:p>
        </w:tc>
        <w:tc>
          <w:tcPr>
            <w:tcW w:w="236" w:type="dxa"/>
            <w:tcBorders>
              <w:top w:val="nil"/>
              <w:left w:val="nil"/>
              <w:bottom w:val="nil"/>
              <w:right w:val="nil"/>
            </w:tcBorders>
            <w:shd w:val="clear" w:color="000000" w:fill="FFFFFF"/>
            <w:noWrap/>
            <w:hideMark/>
          </w:tcPr>
          <w:p w14:paraId="48ACC1A6"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FFFFFF" w:fill="FFFFFF"/>
            <w:noWrap/>
            <w:vAlign w:val="bottom"/>
            <w:hideMark/>
          </w:tcPr>
          <w:p w14:paraId="268DE528" w14:textId="77777777" w:rsidR="00076524" w:rsidRPr="00F02BC5" w:rsidRDefault="00076524">
            <w:pPr>
              <w:jc w:val="right"/>
              <w:rPr>
                <w:rFonts w:cs="Arial"/>
                <w:szCs w:val="16"/>
              </w:rPr>
            </w:pPr>
            <w:r w:rsidRPr="00F02BC5">
              <w:rPr>
                <w:rFonts w:cs="Arial"/>
                <w:szCs w:val="16"/>
              </w:rPr>
              <w:t>(227)</w:t>
            </w:r>
          </w:p>
        </w:tc>
        <w:tc>
          <w:tcPr>
            <w:tcW w:w="949" w:type="dxa"/>
            <w:tcBorders>
              <w:top w:val="nil"/>
              <w:left w:val="nil"/>
              <w:bottom w:val="nil"/>
              <w:right w:val="nil"/>
            </w:tcBorders>
            <w:shd w:val="clear" w:color="FFFFFF" w:fill="FFFFFF"/>
            <w:noWrap/>
            <w:vAlign w:val="bottom"/>
            <w:hideMark/>
          </w:tcPr>
          <w:p w14:paraId="2C9CFFEE" w14:textId="77777777" w:rsidR="00076524" w:rsidRPr="00F02BC5" w:rsidRDefault="00076524">
            <w:pPr>
              <w:jc w:val="right"/>
              <w:rPr>
                <w:rFonts w:cs="Arial"/>
                <w:szCs w:val="16"/>
              </w:rPr>
            </w:pPr>
            <w:r w:rsidRPr="00F02BC5">
              <w:rPr>
                <w:rFonts w:cs="Arial"/>
                <w:szCs w:val="16"/>
              </w:rPr>
              <w:t>(1,032)</w:t>
            </w:r>
          </w:p>
        </w:tc>
      </w:tr>
      <w:tr w:rsidR="00076524" w:rsidRPr="00F02BC5" w14:paraId="455006D9" w14:textId="77777777" w:rsidTr="00076524">
        <w:trPr>
          <w:trHeight w:val="255"/>
        </w:trPr>
        <w:tc>
          <w:tcPr>
            <w:tcW w:w="3476" w:type="dxa"/>
            <w:tcBorders>
              <w:top w:val="nil"/>
              <w:left w:val="nil"/>
              <w:bottom w:val="nil"/>
              <w:right w:val="nil"/>
            </w:tcBorders>
            <w:shd w:val="clear" w:color="000000" w:fill="FFFFFF"/>
            <w:noWrap/>
            <w:vAlign w:val="bottom"/>
            <w:hideMark/>
          </w:tcPr>
          <w:p w14:paraId="5F44ED3D" w14:textId="77777777" w:rsidR="00076524" w:rsidRPr="00F02BC5" w:rsidRDefault="00076524" w:rsidP="00076524">
            <w:pPr>
              <w:ind w:leftChars="100" w:left="320" w:hangingChars="100" w:hanging="160"/>
              <w:rPr>
                <w:rFonts w:cs="Arial"/>
                <w:szCs w:val="16"/>
              </w:rPr>
            </w:pPr>
            <w:r w:rsidRPr="00F02BC5">
              <w:rPr>
                <w:rFonts w:cs="Arial"/>
                <w:i/>
                <w:iCs/>
                <w:szCs w:val="16"/>
              </w:rPr>
              <w:t>less</w:t>
            </w:r>
            <w:r w:rsidRPr="00F02BC5">
              <w:rPr>
                <w:rFonts w:cs="Arial"/>
                <w:szCs w:val="16"/>
              </w:rPr>
              <w:t xml:space="preserve"> Amounts written off</w:t>
            </w:r>
          </w:p>
        </w:tc>
        <w:tc>
          <w:tcPr>
            <w:tcW w:w="951" w:type="dxa"/>
            <w:tcBorders>
              <w:top w:val="nil"/>
              <w:left w:val="nil"/>
              <w:bottom w:val="nil"/>
              <w:right w:val="nil"/>
            </w:tcBorders>
            <w:shd w:val="clear" w:color="FFFFFF" w:fill="FFFFFF"/>
            <w:noWrap/>
            <w:vAlign w:val="bottom"/>
            <w:hideMark/>
          </w:tcPr>
          <w:p w14:paraId="724E28E7" w14:textId="77777777" w:rsidR="00076524" w:rsidRPr="00F02BC5" w:rsidRDefault="00076524">
            <w:pPr>
              <w:jc w:val="right"/>
              <w:rPr>
                <w:rFonts w:cs="Arial"/>
                <w:szCs w:val="16"/>
              </w:rPr>
            </w:pPr>
            <w:r w:rsidRPr="00F02BC5">
              <w:rPr>
                <w:rFonts w:cs="Arial"/>
                <w:szCs w:val="16"/>
              </w:rPr>
              <w:t>(22)</w:t>
            </w:r>
          </w:p>
        </w:tc>
        <w:tc>
          <w:tcPr>
            <w:tcW w:w="950" w:type="dxa"/>
            <w:tcBorders>
              <w:top w:val="nil"/>
              <w:left w:val="nil"/>
              <w:bottom w:val="nil"/>
              <w:right w:val="nil"/>
            </w:tcBorders>
            <w:shd w:val="clear" w:color="FFFFFF" w:fill="FFFFFF"/>
            <w:noWrap/>
            <w:vAlign w:val="bottom"/>
            <w:hideMark/>
          </w:tcPr>
          <w:p w14:paraId="3B842DC3" w14:textId="77777777" w:rsidR="00076524" w:rsidRPr="00F02BC5" w:rsidRDefault="00076524">
            <w:pPr>
              <w:jc w:val="right"/>
              <w:rPr>
                <w:rFonts w:cs="Arial"/>
                <w:szCs w:val="16"/>
              </w:rPr>
            </w:pPr>
            <w:r w:rsidRPr="00F02BC5">
              <w:rPr>
                <w:rFonts w:cs="Arial"/>
                <w:szCs w:val="16"/>
              </w:rPr>
              <w:t>(146)</w:t>
            </w:r>
          </w:p>
        </w:tc>
        <w:tc>
          <w:tcPr>
            <w:tcW w:w="236" w:type="dxa"/>
            <w:tcBorders>
              <w:top w:val="nil"/>
              <w:left w:val="nil"/>
              <w:bottom w:val="nil"/>
              <w:right w:val="nil"/>
            </w:tcBorders>
            <w:shd w:val="clear" w:color="000000" w:fill="FFFFFF"/>
            <w:noWrap/>
            <w:hideMark/>
          </w:tcPr>
          <w:p w14:paraId="58DC77D1" w14:textId="77777777" w:rsidR="00076524" w:rsidRPr="00F02BC5" w:rsidRDefault="00076524">
            <w:pPr>
              <w:rPr>
                <w:rFonts w:cs="Arial"/>
                <w:szCs w:val="16"/>
              </w:rPr>
            </w:pPr>
            <w:r w:rsidRPr="00F02BC5">
              <w:rPr>
                <w:rFonts w:cs="Arial"/>
                <w:szCs w:val="16"/>
              </w:rPr>
              <w:t> </w:t>
            </w:r>
          </w:p>
        </w:tc>
        <w:tc>
          <w:tcPr>
            <w:tcW w:w="949" w:type="dxa"/>
            <w:tcBorders>
              <w:top w:val="nil"/>
              <w:left w:val="nil"/>
              <w:bottom w:val="nil"/>
              <w:right w:val="nil"/>
            </w:tcBorders>
            <w:shd w:val="clear" w:color="FFFFFF" w:fill="FFFFFF"/>
            <w:noWrap/>
            <w:vAlign w:val="bottom"/>
            <w:hideMark/>
          </w:tcPr>
          <w:p w14:paraId="1CED6EEF" w14:textId="77777777" w:rsidR="00076524" w:rsidRPr="00F02BC5" w:rsidRDefault="00076524">
            <w:pPr>
              <w:jc w:val="right"/>
              <w:rPr>
                <w:rFonts w:cs="Arial"/>
                <w:szCs w:val="16"/>
              </w:rPr>
            </w:pPr>
            <w:r w:rsidRPr="00F02BC5">
              <w:rPr>
                <w:rFonts w:cs="Arial"/>
                <w:szCs w:val="16"/>
              </w:rPr>
              <w:t>(22)</w:t>
            </w:r>
          </w:p>
        </w:tc>
        <w:tc>
          <w:tcPr>
            <w:tcW w:w="949" w:type="dxa"/>
            <w:tcBorders>
              <w:top w:val="nil"/>
              <w:left w:val="nil"/>
              <w:bottom w:val="nil"/>
              <w:right w:val="nil"/>
            </w:tcBorders>
            <w:shd w:val="clear" w:color="FFFFFF" w:fill="FFFFFF"/>
            <w:noWrap/>
            <w:vAlign w:val="bottom"/>
            <w:hideMark/>
          </w:tcPr>
          <w:p w14:paraId="5BC590C7" w14:textId="77777777" w:rsidR="00076524" w:rsidRPr="00F02BC5" w:rsidRDefault="00076524">
            <w:pPr>
              <w:jc w:val="right"/>
              <w:rPr>
                <w:rFonts w:cs="Arial"/>
                <w:szCs w:val="16"/>
              </w:rPr>
            </w:pPr>
            <w:r w:rsidRPr="00F02BC5">
              <w:rPr>
                <w:rFonts w:cs="Arial"/>
                <w:szCs w:val="16"/>
              </w:rPr>
              <w:t>(168)</w:t>
            </w:r>
          </w:p>
        </w:tc>
      </w:tr>
      <w:tr w:rsidR="00076524" w:rsidRPr="00F02BC5" w14:paraId="059CC5FC" w14:textId="77777777" w:rsidTr="00076524">
        <w:trPr>
          <w:trHeight w:val="255"/>
        </w:trPr>
        <w:tc>
          <w:tcPr>
            <w:tcW w:w="3476" w:type="dxa"/>
            <w:tcBorders>
              <w:top w:val="nil"/>
              <w:left w:val="nil"/>
              <w:bottom w:val="nil"/>
              <w:right w:val="nil"/>
            </w:tcBorders>
            <w:shd w:val="clear" w:color="000000" w:fill="FFFFFF"/>
            <w:noWrap/>
            <w:vAlign w:val="bottom"/>
            <w:hideMark/>
          </w:tcPr>
          <w:p w14:paraId="2A238388" w14:textId="77777777" w:rsidR="00076524" w:rsidRPr="00F02BC5" w:rsidRDefault="00076524" w:rsidP="00076524">
            <w:pPr>
              <w:ind w:leftChars="100" w:left="320" w:hangingChars="100" w:hanging="160"/>
              <w:rPr>
                <w:rFonts w:cs="Arial"/>
                <w:szCs w:val="16"/>
              </w:rPr>
            </w:pPr>
            <w:r w:rsidRPr="00F02BC5">
              <w:rPr>
                <w:rFonts w:cs="Arial"/>
                <w:i/>
                <w:iCs/>
                <w:szCs w:val="16"/>
              </w:rPr>
              <w:t>less</w:t>
            </w:r>
            <w:r w:rsidRPr="00F02BC5">
              <w:rPr>
                <w:rFonts w:cs="Arial"/>
                <w:szCs w:val="16"/>
              </w:rPr>
              <w:t xml:space="preserve"> Amounts recovered and reversed</w:t>
            </w:r>
          </w:p>
        </w:tc>
        <w:tc>
          <w:tcPr>
            <w:tcW w:w="951" w:type="dxa"/>
            <w:tcBorders>
              <w:top w:val="nil"/>
              <w:left w:val="nil"/>
              <w:bottom w:val="nil"/>
              <w:right w:val="nil"/>
            </w:tcBorders>
            <w:shd w:val="clear" w:color="FFFFFF" w:fill="FFFFFF"/>
            <w:noWrap/>
            <w:vAlign w:val="bottom"/>
            <w:hideMark/>
          </w:tcPr>
          <w:p w14:paraId="2F79C3EF" w14:textId="77777777" w:rsidR="00076524" w:rsidRPr="00F02BC5" w:rsidRDefault="00076524">
            <w:pPr>
              <w:jc w:val="right"/>
              <w:rPr>
                <w:rFonts w:cs="Arial"/>
                <w:szCs w:val="16"/>
              </w:rPr>
            </w:pPr>
            <w:r w:rsidRPr="00F02BC5">
              <w:rPr>
                <w:rFonts w:cs="Arial"/>
                <w:szCs w:val="16"/>
              </w:rPr>
              <w:t>1</w:t>
            </w:r>
          </w:p>
        </w:tc>
        <w:tc>
          <w:tcPr>
            <w:tcW w:w="950" w:type="dxa"/>
            <w:tcBorders>
              <w:top w:val="nil"/>
              <w:left w:val="nil"/>
              <w:bottom w:val="nil"/>
              <w:right w:val="nil"/>
            </w:tcBorders>
            <w:shd w:val="clear" w:color="FFFFFF" w:fill="FFFFFF"/>
            <w:noWrap/>
            <w:vAlign w:val="bottom"/>
            <w:hideMark/>
          </w:tcPr>
          <w:p w14:paraId="6D5E8542"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000000" w:fill="FFFFFF"/>
            <w:noWrap/>
            <w:hideMark/>
          </w:tcPr>
          <w:p w14:paraId="5E2B2238" w14:textId="77777777" w:rsidR="00076524" w:rsidRPr="00F02BC5" w:rsidRDefault="00076524">
            <w:pPr>
              <w:rPr>
                <w:rFonts w:cs="Arial"/>
                <w:szCs w:val="16"/>
              </w:rPr>
            </w:pPr>
            <w:r w:rsidRPr="00F02BC5">
              <w:rPr>
                <w:rFonts w:cs="Arial"/>
                <w:szCs w:val="16"/>
              </w:rPr>
              <w:t> </w:t>
            </w:r>
          </w:p>
        </w:tc>
        <w:tc>
          <w:tcPr>
            <w:tcW w:w="949" w:type="dxa"/>
            <w:tcBorders>
              <w:top w:val="nil"/>
              <w:left w:val="nil"/>
              <w:bottom w:val="nil"/>
              <w:right w:val="nil"/>
            </w:tcBorders>
            <w:shd w:val="clear" w:color="FFFFFF" w:fill="FFFFFF"/>
            <w:noWrap/>
            <w:vAlign w:val="bottom"/>
            <w:hideMark/>
          </w:tcPr>
          <w:p w14:paraId="37CCB841" w14:textId="77777777" w:rsidR="00076524" w:rsidRPr="00F02BC5" w:rsidRDefault="00076524">
            <w:pPr>
              <w:jc w:val="right"/>
              <w:rPr>
                <w:rFonts w:cs="Arial"/>
                <w:szCs w:val="16"/>
              </w:rPr>
            </w:pPr>
            <w:r w:rsidRPr="00F02BC5">
              <w:rPr>
                <w:rFonts w:cs="Arial"/>
                <w:szCs w:val="16"/>
              </w:rPr>
              <w:t>1</w:t>
            </w:r>
          </w:p>
        </w:tc>
        <w:tc>
          <w:tcPr>
            <w:tcW w:w="949" w:type="dxa"/>
            <w:tcBorders>
              <w:top w:val="nil"/>
              <w:left w:val="nil"/>
              <w:bottom w:val="nil"/>
              <w:right w:val="nil"/>
            </w:tcBorders>
            <w:shd w:val="clear" w:color="FFFFFF" w:fill="FFFFFF"/>
            <w:noWrap/>
            <w:vAlign w:val="bottom"/>
            <w:hideMark/>
          </w:tcPr>
          <w:p w14:paraId="43C55D65" w14:textId="77777777" w:rsidR="00076524" w:rsidRPr="00F02BC5" w:rsidRDefault="00076524">
            <w:pPr>
              <w:jc w:val="right"/>
              <w:rPr>
                <w:rFonts w:cs="Arial"/>
                <w:szCs w:val="16"/>
              </w:rPr>
            </w:pPr>
            <w:r w:rsidRPr="00F02BC5">
              <w:rPr>
                <w:rFonts w:cs="Arial"/>
                <w:szCs w:val="16"/>
              </w:rPr>
              <w:t>(2)</w:t>
            </w:r>
          </w:p>
        </w:tc>
      </w:tr>
      <w:tr w:rsidR="00076524" w:rsidRPr="00F02BC5" w14:paraId="7F1F6719" w14:textId="77777777" w:rsidTr="00076524">
        <w:trPr>
          <w:trHeight w:val="255"/>
        </w:trPr>
        <w:tc>
          <w:tcPr>
            <w:tcW w:w="3476" w:type="dxa"/>
            <w:tcBorders>
              <w:top w:val="nil"/>
              <w:left w:val="nil"/>
              <w:bottom w:val="nil"/>
              <w:right w:val="nil"/>
            </w:tcBorders>
            <w:shd w:val="clear" w:color="000000" w:fill="FFFFFF"/>
            <w:noWrap/>
            <w:vAlign w:val="bottom"/>
            <w:hideMark/>
          </w:tcPr>
          <w:p w14:paraId="6A64034D" w14:textId="77777777" w:rsidR="00076524" w:rsidRPr="00F02BC5" w:rsidRDefault="00076524" w:rsidP="00076524">
            <w:pPr>
              <w:ind w:leftChars="100" w:left="320" w:hangingChars="100" w:hanging="160"/>
              <w:rPr>
                <w:rFonts w:cs="Arial"/>
                <w:szCs w:val="16"/>
              </w:rPr>
            </w:pPr>
            <w:r w:rsidRPr="00F02BC5">
              <w:rPr>
                <w:rFonts w:cs="Arial"/>
                <w:i/>
                <w:iCs/>
                <w:szCs w:val="16"/>
              </w:rPr>
              <w:t>plus</w:t>
            </w:r>
            <w:r w:rsidRPr="00F02BC5">
              <w:rPr>
                <w:rFonts w:cs="Arial"/>
                <w:szCs w:val="16"/>
              </w:rPr>
              <w:t xml:space="preserve"> Increase/decrease recognised in operating result</w:t>
            </w:r>
          </w:p>
        </w:tc>
        <w:tc>
          <w:tcPr>
            <w:tcW w:w="951" w:type="dxa"/>
            <w:tcBorders>
              <w:top w:val="nil"/>
              <w:left w:val="nil"/>
              <w:bottom w:val="nil"/>
              <w:right w:val="nil"/>
            </w:tcBorders>
            <w:shd w:val="clear" w:color="FFFFFF" w:fill="FFFFFF"/>
            <w:noWrap/>
            <w:vAlign w:val="bottom"/>
            <w:hideMark/>
          </w:tcPr>
          <w:p w14:paraId="19DF8800" w14:textId="77777777" w:rsidR="00076524" w:rsidRPr="00F02BC5" w:rsidRDefault="00076524">
            <w:pPr>
              <w:jc w:val="right"/>
              <w:rPr>
                <w:rFonts w:cs="Arial"/>
                <w:szCs w:val="16"/>
              </w:rPr>
            </w:pPr>
            <w:r w:rsidRPr="00F02BC5">
              <w:rPr>
                <w:rFonts w:cs="Arial"/>
                <w:szCs w:val="16"/>
              </w:rPr>
              <w:t>(50)</w:t>
            </w:r>
          </w:p>
        </w:tc>
        <w:tc>
          <w:tcPr>
            <w:tcW w:w="950" w:type="dxa"/>
            <w:tcBorders>
              <w:top w:val="nil"/>
              <w:left w:val="nil"/>
              <w:bottom w:val="nil"/>
              <w:right w:val="nil"/>
            </w:tcBorders>
            <w:shd w:val="clear" w:color="FFFFFF" w:fill="FFFFFF"/>
            <w:noWrap/>
            <w:vAlign w:val="bottom"/>
            <w:hideMark/>
          </w:tcPr>
          <w:p w14:paraId="2F713879" w14:textId="77777777" w:rsidR="00076524" w:rsidRPr="00F02BC5" w:rsidRDefault="00076524">
            <w:pPr>
              <w:jc w:val="right"/>
              <w:rPr>
                <w:rFonts w:cs="Arial"/>
                <w:szCs w:val="16"/>
              </w:rPr>
            </w:pPr>
            <w:r w:rsidRPr="00F02BC5">
              <w:rPr>
                <w:rFonts w:cs="Arial"/>
                <w:szCs w:val="16"/>
              </w:rPr>
              <w:t>(70)</w:t>
            </w:r>
          </w:p>
        </w:tc>
        <w:tc>
          <w:tcPr>
            <w:tcW w:w="236" w:type="dxa"/>
            <w:tcBorders>
              <w:top w:val="nil"/>
              <w:left w:val="nil"/>
              <w:bottom w:val="nil"/>
              <w:right w:val="nil"/>
            </w:tcBorders>
            <w:shd w:val="clear" w:color="000000" w:fill="FFFFFF"/>
            <w:noWrap/>
            <w:hideMark/>
          </w:tcPr>
          <w:p w14:paraId="259056F2" w14:textId="77777777" w:rsidR="00076524" w:rsidRPr="00F02BC5" w:rsidRDefault="00076524">
            <w:pPr>
              <w:rPr>
                <w:rFonts w:cs="Arial"/>
                <w:szCs w:val="16"/>
              </w:rPr>
            </w:pPr>
            <w:r w:rsidRPr="00F02BC5">
              <w:rPr>
                <w:rFonts w:cs="Arial"/>
                <w:szCs w:val="16"/>
              </w:rPr>
              <w:t> </w:t>
            </w:r>
          </w:p>
        </w:tc>
        <w:tc>
          <w:tcPr>
            <w:tcW w:w="949" w:type="dxa"/>
            <w:tcBorders>
              <w:top w:val="nil"/>
              <w:left w:val="nil"/>
              <w:bottom w:val="nil"/>
              <w:right w:val="nil"/>
            </w:tcBorders>
            <w:shd w:val="clear" w:color="FFFFFF" w:fill="FFFFFF"/>
            <w:noWrap/>
            <w:vAlign w:val="bottom"/>
            <w:hideMark/>
          </w:tcPr>
          <w:p w14:paraId="2D64455A" w14:textId="77777777" w:rsidR="00076524" w:rsidRPr="00F02BC5" w:rsidRDefault="00076524">
            <w:pPr>
              <w:jc w:val="right"/>
              <w:rPr>
                <w:rFonts w:cs="Arial"/>
                <w:szCs w:val="16"/>
              </w:rPr>
            </w:pPr>
            <w:r w:rsidRPr="00F02BC5">
              <w:rPr>
                <w:rFonts w:cs="Arial"/>
                <w:szCs w:val="16"/>
              </w:rPr>
              <w:t>(50)</w:t>
            </w:r>
          </w:p>
        </w:tc>
        <w:tc>
          <w:tcPr>
            <w:tcW w:w="949" w:type="dxa"/>
            <w:tcBorders>
              <w:top w:val="nil"/>
              <w:left w:val="nil"/>
              <w:bottom w:val="nil"/>
              <w:right w:val="nil"/>
            </w:tcBorders>
            <w:shd w:val="clear" w:color="FFFFFF" w:fill="FFFFFF"/>
            <w:noWrap/>
            <w:vAlign w:val="bottom"/>
            <w:hideMark/>
          </w:tcPr>
          <w:p w14:paraId="7AC55373" w14:textId="77777777" w:rsidR="00076524" w:rsidRPr="00F02BC5" w:rsidRDefault="00076524">
            <w:pPr>
              <w:jc w:val="right"/>
              <w:rPr>
                <w:rFonts w:cs="Arial"/>
                <w:szCs w:val="16"/>
              </w:rPr>
            </w:pPr>
            <w:r w:rsidRPr="00F02BC5">
              <w:rPr>
                <w:rFonts w:cs="Arial"/>
                <w:szCs w:val="16"/>
              </w:rPr>
              <w:t>(97)</w:t>
            </w:r>
          </w:p>
        </w:tc>
      </w:tr>
      <w:tr w:rsidR="00076524" w:rsidRPr="00F02BC5" w14:paraId="0D1D825B" w14:textId="77777777" w:rsidTr="00076524">
        <w:trPr>
          <w:trHeight w:val="255"/>
        </w:trPr>
        <w:tc>
          <w:tcPr>
            <w:tcW w:w="3476" w:type="dxa"/>
            <w:tcBorders>
              <w:top w:val="nil"/>
              <w:left w:val="nil"/>
              <w:bottom w:val="nil"/>
              <w:right w:val="nil"/>
            </w:tcBorders>
            <w:shd w:val="clear" w:color="000000" w:fill="FFFFFF"/>
            <w:noWrap/>
            <w:vAlign w:val="bottom"/>
            <w:hideMark/>
          </w:tcPr>
          <w:p w14:paraId="72C321E4" w14:textId="77777777" w:rsidR="00076524" w:rsidRPr="00F02BC5" w:rsidRDefault="00076524" w:rsidP="00076524">
            <w:pPr>
              <w:ind w:leftChars="100" w:left="320" w:hangingChars="100" w:hanging="160"/>
              <w:rPr>
                <w:rFonts w:cs="Arial"/>
                <w:szCs w:val="16"/>
              </w:rPr>
            </w:pPr>
            <w:r w:rsidRPr="00F02BC5">
              <w:rPr>
                <w:rFonts w:cs="Arial"/>
                <w:i/>
                <w:iCs/>
                <w:szCs w:val="16"/>
              </w:rPr>
              <w:t>plus</w:t>
            </w:r>
            <w:r w:rsidRPr="00F02BC5">
              <w:rPr>
                <w:rFonts w:cs="Arial"/>
                <w:szCs w:val="16"/>
              </w:rPr>
              <w:t xml:space="preserve"> Other movement</w:t>
            </w:r>
          </w:p>
        </w:tc>
        <w:tc>
          <w:tcPr>
            <w:tcW w:w="951" w:type="dxa"/>
            <w:tcBorders>
              <w:top w:val="nil"/>
              <w:left w:val="nil"/>
              <w:bottom w:val="nil"/>
              <w:right w:val="nil"/>
            </w:tcBorders>
            <w:shd w:val="clear" w:color="FFFFFF" w:fill="FFFFFF"/>
            <w:noWrap/>
            <w:vAlign w:val="bottom"/>
            <w:hideMark/>
          </w:tcPr>
          <w:p w14:paraId="42F812C0" w14:textId="77777777" w:rsidR="00076524" w:rsidRPr="00F02BC5" w:rsidRDefault="00076524">
            <w:pPr>
              <w:jc w:val="right"/>
              <w:rPr>
                <w:rFonts w:cs="Arial"/>
                <w:szCs w:val="16"/>
              </w:rPr>
            </w:pPr>
            <w:r w:rsidRPr="00F02BC5">
              <w:rPr>
                <w:rFonts w:cs="Arial"/>
                <w:szCs w:val="16"/>
              </w:rPr>
              <w:t>(9)</w:t>
            </w:r>
          </w:p>
        </w:tc>
        <w:tc>
          <w:tcPr>
            <w:tcW w:w="950" w:type="dxa"/>
            <w:tcBorders>
              <w:top w:val="nil"/>
              <w:left w:val="nil"/>
              <w:bottom w:val="nil"/>
              <w:right w:val="nil"/>
            </w:tcBorders>
            <w:shd w:val="clear" w:color="FFFFFF" w:fill="FFFFFF"/>
            <w:noWrap/>
            <w:vAlign w:val="bottom"/>
            <w:hideMark/>
          </w:tcPr>
          <w:p w14:paraId="41F43162"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50174A14" w14:textId="77777777" w:rsidR="00076524" w:rsidRPr="00F02BC5" w:rsidRDefault="00076524">
            <w:pPr>
              <w:rPr>
                <w:rFonts w:cs="Arial"/>
                <w:szCs w:val="16"/>
              </w:rPr>
            </w:pPr>
            <w:r w:rsidRPr="00F02BC5">
              <w:rPr>
                <w:rFonts w:cs="Arial"/>
                <w:szCs w:val="16"/>
              </w:rPr>
              <w:t> </w:t>
            </w:r>
          </w:p>
        </w:tc>
        <w:tc>
          <w:tcPr>
            <w:tcW w:w="949" w:type="dxa"/>
            <w:tcBorders>
              <w:top w:val="nil"/>
              <w:left w:val="nil"/>
              <w:bottom w:val="nil"/>
              <w:right w:val="nil"/>
            </w:tcBorders>
            <w:shd w:val="clear" w:color="FFFFFF" w:fill="FFFFFF"/>
            <w:noWrap/>
            <w:vAlign w:val="bottom"/>
            <w:hideMark/>
          </w:tcPr>
          <w:p w14:paraId="2881B410" w14:textId="77777777" w:rsidR="00076524" w:rsidRPr="00F02BC5" w:rsidRDefault="00076524">
            <w:pPr>
              <w:jc w:val="right"/>
              <w:rPr>
                <w:rFonts w:cs="Arial"/>
                <w:szCs w:val="16"/>
              </w:rPr>
            </w:pPr>
            <w:r w:rsidRPr="00F02BC5">
              <w:rPr>
                <w:rFonts w:cs="Arial"/>
                <w:szCs w:val="16"/>
              </w:rPr>
              <w:t>(9)</w:t>
            </w:r>
          </w:p>
        </w:tc>
        <w:tc>
          <w:tcPr>
            <w:tcW w:w="949" w:type="dxa"/>
            <w:tcBorders>
              <w:top w:val="nil"/>
              <w:left w:val="nil"/>
              <w:bottom w:val="nil"/>
              <w:right w:val="nil"/>
            </w:tcBorders>
            <w:shd w:val="clear" w:color="FFFFFF" w:fill="FFFFFF"/>
            <w:noWrap/>
            <w:vAlign w:val="bottom"/>
            <w:hideMark/>
          </w:tcPr>
          <w:p w14:paraId="12E598A4" w14:textId="77777777" w:rsidR="00076524" w:rsidRPr="00F02BC5" w:rsidRDefault="00076524">
            <w:pPr>
              <w:jc w:val="right"/>
              <w:rPr>
                <w:rFonts w:cs="Arial"/>
                <w:szCs w:val="16"/>
              </w:rPr>
            </w:pPr>
            <w:r w:rsidRPr="00F02BC5">
              <w:rPr>
                <w:rFonts w:cs="Arial"/>
                <w:szCs w:val="16"/>
              </w:rPr>
              <w:t xml:space="preserve"> -</w:t>
            </w:r>
          </w:p>
        </w:tc>
      </w:tr>
      <w:tr w:rsidR="00076524" w:rsidRPr="00F02BC5" w14:paraId="3342A42C" w14:textId="77777777" w:rsidTr="00076524">
        <w:trPr>
          <w:trHeight w:val="255"/>
        </w:trPr>
        <w:tc>
          <w:tcPr>
            <w:tcW w:w="3476" w:type="dxa"/>
            <w:tcBorders>
              <w:top w:val="nil"/>
              <w:left w:val="nil"/>
              <w:bottom w:val="single" w:sz="4" w:space="0" w:color="000000"/>
              <w:right w:val="nil"/>
            </w:tcBorders>
            <w:shd w:val="clear" w:color="000000" w:fill="FFFFFF"/>
            <w:noWrap/>
            <w:vAlign w:val="bottom"/>
            <w:hideMark/>
          </w:tcPr>
          <w:p w14:paraId="401E8811" w14:textId="77777777" w:rsidR="00076524" w:rsidRPr="00F02BC5" w:rsidRDefault="00076524" w:rsidP="00076524">
            <w:pPr>
              <w:ind w:left="160" w:hangingChars="100" w:hanging="160"/>
              <w:rPr>
                <w:rFonts w:cs="Arial"/>
                <w:b/>
                <w:bCs/>
                <w:szCs w:val="16"/>
              </w:rPr>
            </w:pPr>
            <w:r w:rsidRPr="00F02BC5">
              <w:rPr>
                <w:rFonts w:cs="Arial"/>
                <w:b/>
                <w:bCs/>
                <w:szCs w:val="16"/>
              </w:rPr>
              <w:t>Closing balance at 30 June 2019</w:t>
            </w:r>
          </w:p>
        </w:tc>
        <w:tc>
          <w:tcPr>
            <w:tcW w:w="951" w:type="dxa"/>
            <w:tcBorders>
              <w:top w:val="single" w:sz="4" w:space="0" w:color="000000"/>
              <w:left w:val="nil"/>
              <w:bottom w:val="single" w:sz="4" w:space="0" w:color="000000"/>
              <w:right w:val="nil"/>
            </w:tcBorders>
            <w:shd w:val="clear" w:color="000000" w:fill="FFFFFF"/>
            <w:noWrap/>
            <w:vAlign w:val="bottom"/>
            <w:hideMark/>
          </w:tcPr>
          <w:p w14:paraId="6E56D80D" w14:textId="77777777" w:rsidR="00076524" w:rsidRPr="00F02BC5" w:rsidRDefault="00076524">
            <w:pPr>
              <w:jc w:val="right"/>
              <w:rPr>
                <w:rFonts w:cs="Arial"/>
                <w:b/>
                <w:bCs/>
                <w:color w:val="000000"/>
                <w:szCs w:val="16"/>
              </w:rPr>
            </w:pPr>
            <w:r w:rsidRPr="00F02BC5">
              <w:rPr>
                <w:rFonts w:cs="Arial"/>
                <w:b/>
                <w:bCs/>
                <w:color w:val="000000"/>
                <w:szCs w:val="16"/>
              </w:rPr>
              <w:t>(264)</w:t>
            </w:r>
          </w:p>
        </w:tc>
        <w:tc>
          <w:tcPr>
            <w:tcW w:w="950" w:type="dxa"/>
            <w:tcBorders>
              <w:top w:val="single" w:sz="4" w:space="0" w:color="000000"/>
              <w:left w:val="nil"/>
              <w:bottom w:val="single" w:sz="4" w:space="0" w:color="000000"/>
              <w:right w:val="nil"/>
            </w:tcBorders>
            <w:shd w:val="clear" w:color="000000" w:fill="FFFFFF"/>
            <w:noWrap/>
            <w:vAlign w:val="bottom"/>
            <w:hideMark/>
          </w:tcPr>
          <w:p w14:paraId="14AB6FCC" w14:textId="77777777" w:rsidR="00076524" w:rsidRPr="00F02BC5" w:rsidRDefault="00076524">
            <w:pPr>
              <w:jc w:val="right"/>
              <w:rPr>
                <w:rFonts w:cs="Arial"/>
                <w:b/>
                <w:bCs/>
                <w:color w:val="000000"/>
                <w:szCs w:val="16"/>
              </w:rPr>
            </w:pPr>
            <w:r w:rsidRPr="00F02BC5">
              <w:rPr>
                <w:rFonts w:cs="Arial"/>
                <w:b/>
                <w:bCs/>
                <w:color w:val="000000"/>
                <w:szCs w:val="16"/>
              </w:rPr>
              <w:t>(912)</w:t>
            </w:r>
          </w:p>
        </w:tc>
        <w:tc>
          <w:tcPr>
            <w:tcW w:w="236" w:type="dxa"/>
            <w:tcBorders>
              <w:top w:val="nil"/>
              <w:left w:val="nil"/>
              <w:bottom w:val="single" w:sz="4" w:space="0" w:color="auto"/>
              <w:right w:val="nil"/>
            </w:tcBorders>
            <w:shd w:val="clear" w:color="000000" w:fill="FFFFFF"/>
            <w:noWrap/>
            <w:vAlign w:val="bottom"/>
            <w:hideMark/>
          </w:tcPr>
          <w:p w14:paraId="0FECAF5E" w14:textId="77777777" w:rsidR="00076524" w:rsidRPr="00F02BC5" w:rsidRDefault="00076524">
            <w:pPr>
              <w:rPr>
                <w:rFonts w:cs="Arial"/>
                <w:szCs w:val="16"/>
              </w:rPr>
            </w:pPr>
            <w:r w:rsidRPr="00F02BC5">
              <w:rPr>
                <w:rFonts w:cs="Arial"/>
                <w:szCs w:val="16"/>
              </w:rPr>
              <w:t> </w:t>
            </w:r>
          </w:p>
        </w:tc>
        <w:tc>
          <w:tcPr>
            <w:tcW w:w="949" w:type="dxa"/>
            <w:tcBorders>
              <w:top w:val="single" w:sz="4" w:space="0" w:color="000000"/>
              <w:left w:val="nil"/>
              <w:bottom w:val="single" w:sz="4" w:space="0" w:color="000000"/>
              <w:right w:val="nil"/>
            </w:tcBorders>
            <w:shd w:val="clear" w:color="000000" w:fill="FFFFFF"/>
            <w:noWrap/>
            <w:vAlign w:val="bottom"/>
            <w:hideMark/>
          </w:tcPr>
          <w:p w14:paraId="06105CDA" w14:textId="77777777" w:rsidR="00076524" w:rsidRPr="00F02BC5" w:rsidRDefault="00076524">
            <w:pPr>
              <w:jc w:val="right"/>
              <w:rPr>
                <w:rFonts w:cs="Arial"/>
                <w:b/>
                <w:bCs/>
                <w:color w:val="000000"/>
                <w:szCs w:val="16"/>
              </w:rPr>
            </w:pPr>
            <w:r w:rsidRPr="00F02BC5">
              <w:rPr>
                <w:rFonts w:cs="Arial"/>
                <w:b/>
                <w:bCs/>
                <w:color w:val="000000"/>
                <w:szCs w:val="16"/>
              </w:rPr>
              <w:t>(265)</w:t>
            </w:r>
          </w:p>
        </w:tc>
        <w:tc>
          <w:tcPr>
            <w:tcW w:w="949" w:type="dxa"/>
            <w:tcBorders>
              <w:top w:val="single" w:sz="4" w:space="0" w:color="000000"/>
              <w:left w:val="nil"/>
              <w:bottom w:val="single" w:sz="4" w:space="0" w:color="000000"/>
              <w:right w:val="nil"/>
            </w:tcBorders>
            <w:shd w:val="clear" w:color="000000" w:fill="FFFFFF"/>
            <w:noWrap/>
            <w:vAlign w:val="bottom"/>
            <w:hideMark/>
          </w:tcPr>
          <w:p w14:paraId="3CC6D769" w14:textId="77777777" w:rsidR="00076524" w:rsidRPr="00F02BC5" w:rsidRDefault="00076524">
            <w:pPr>
              <w:jc w:val="right"/>
              <w:rPr>
                <w:rFonts w:cs="Arial"/>
                <w:b/>
                <w:bCs/>
                <w:color w:val="000000"/>
                <w:szCs w:val="16"/>
              </w:rPr>
            </w:pPr>
            <w:r w:rsidRPr="00F02BC5">
              <w:rPr>
                <w:rFonts w:cs="Arial"/>
                <w:b/>
                <w:bCs/>
                <w:color w:val="000000"/>
                <w:szCs w:val="16"/>
              </w:rPr>
              <w:t>(959)</w:t>
            </w:r>
          </w:p>
        </w:tc>
      </w:tr>
      <w:tr w:rsidR="00076524" w:rsidRPr="00F02BC5" w14:paraId="598DF43A" w14:textId="77777777" w:rsidTr="00076524">
        <w:trPr>
          <w:trHeight w:val="255"/>
        </w:trPr>
        <w:tc>
          <w:tcPr>
            <w:tcW w:w="3476" w:type="dxa"/>
            <w:tcBorders>
              <w:top w:val="nil"/>
              <w:left w:val="nil"/>
              <w:bottom w:val="nil"/>
              <w:right w:val="nil"/>
            </w:tcBorders>
            <w:shd w:val="clear" w:color="000000" w:fill="D9D9D9"/>
            <w:noWrap/>
            <w:vAlign w:val="bottom"/>
            <w:hideMark/>
          </w:tcPr>
          <w:p w14:paraId="1EA0FB56" w14:textId="77777777" w:rsidR="00076524" w:rsidRPr="00F02BC5" w:rsidRDefault="00076524" w:rsidP="00076524">
            <w:pPr>
              <w:ind w:leftChars="100" w:left="320" w:hangingChars="100" w:hanging="160"/>
              <w:rPr>
                <w:rFonts w:cs="Arial"/>
                <w:szCs w:val="16"/>
              </w:rPr>
            </w:pPr>
            <w:r w:rsidRPr="00F02BC5">
              <w:rPr>
                <w:rFonts w:cs="Arial"/>
                <w:i/>
                <w:iCs/>
                <w:szCs w:val="16"/>
              </w:rPr>
              <w:t>less</w:t>
            </w:r>
            <w:r w:rsidRPr="00F02BC5">
              <w:rPr>
                <w:rFonts w:cs="Arial"/>
                <w:szCs w:val="16"/>
              </w:rPr>
              <w:t xml:space="preserve"> Amounts written off</w:t>
            </w:r>
          </w:p>
        </w:tc>
        <w:tc>
          <w:tcPr>
            <w:tcW w:w="951" w:type="dxa"/>
            <w:tcBorders>
              <w:top w:val="nil"/>
              <w:left w:val="nil"/>
              <w:bottom w:val="nil"/>
              <w:right w:val="nil"/>
            </w:tcBorders>
            <w:shd w:val="clear" w:color="000000" w:fill="D9D9D9"/>
            <w:noWrap/>
            <w:vAlign w:val="bottom"/>
            <w:hideMark/>
          </w:tcPr>
          <w:p w14:paraId="20D6D36F" w14:textId="77777777" w:rsidR="00076524" w:rsidRPr="00F02BC5" w:rsidRDefault="00076524">
            <w:pPr>
              <w:jc w:val="right"/>
              <w:rPr>
                <w:rFonts w:cs="Arial"/>
                <w:szCs w:val="16"/>
              </w:rPr>
            </w:pPr>
            <w:r w:rsidRPr="00F02BC5">
              <w:rPr>
                <w:rFonts w:cs="Arial"/>
                <w:szCs w:val="16"/>
              </w:rPr>
              <w:t>(23)</w:t>
            </w:r>
          </w:p>
        </w:tc>
        <w:tc>
          <w:tcPr>
            <w:tcW w:w="950" w:type="dxa"/>
            <w:tcBorders>
              <w:top w:val="nil"/>
              <w:left w:val="nil"/>
              <w:bottom w:val="nil"/>
              <w:right w:val="nil"/>
            </w:tcBorders>
            <w:shd w:val="clear" w:color="000000" w:fill="D9D9D9"/>
            <w:noWrap/>
            <w:vAlign w:val="bottom"/>
            <w:hideMark/>
          </w:tcPr>
          <w:p w14:paraId="6C79FDD9" w14:textId="77777777" w:rsidR="00076524" w:rsidRPr="00F02BC5" w:rsidRDefault="00076524">
            <w:pPr>
              <w:jc w:val="right"/>
              <w:rPr>
                <w:rFonts w:cs="Arial"/>
                <w:szCs w:val="16"/>
              </w:rPr>
            </w:pPr>
            <w:r w:rsidRPr="00F02BC5">
              <w:rPr>
                <w:rFonts w:cs="Arial"/>
                <w:szCs w:val="16"/>
              </w:rPr>
              <w:t>(96)</w:t>
            </w:r>
          </w:p>
        </w:tc>
        <w:tc>
          <w:tcPr>
            <w:tcW w:w="236" w:type="dxa"/>
            <w:tcBorders>
              <w:top w:val="nil"/>
              <w:left w:val="nil"/>
              <w:bottom w:val="nil"/>
              <w:right w:val="nil"/>
            </w:tcBorders>
            <w:shd w:val="clear" w:color="000000" w:fill="D9D9D9"/>
            <w:noWrap/>
            <w:hideMark/>
          </w:tcPr>
          <w:p w14:paraId="1F0C5456"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D9D9D9"/>
            <w:noWrap/>
            <w:vAlign w:val="bottom"/>
            <w:hideMark/>
          </w:tcPr>
          <w:p w14:paraId="370C2D4D" w14:textId="77777777" w:rsidR="00076524" w:rsidRPr="00F02BC5" w:rsidRDefault="00076524">
            <w:pPr>
              <w:jc w:val="right"/>
              <w:rPr>
                <w:rFonts w:cs="Arial"/>
                <w:szCs w:val="16"/>
              </w:rPr>
            </w:pPr>
            <w:r w:rsidRPr="00F02BC5">
              <w:rPr>
                <w:rFonts w:cs="Arial"/>
                <w:szCs w:val="16"/>
              </w:rPr>
              <w:t>(24)</w:t>
            </w:r>
          </w:p>
        </w:tc>
        <w:tc>
          <w:tcPr>
            <w:tcW w:w="949" w:type="dxa"/>
            <w:tcBorders>
              <w:top w:val="nil"/>
              <w:left w:val="nil"/>
              <w:bottom w:val="nil"/>
              <w:right w:val="nil"/>
            </w:tcBorders>
            <w:shd w:val="clear" w:color="000000" w:fill="D9D9D9"/>
            <w:noWrap/>
            <w:vAlign w:val="bottom"/>
            <w:hideMark/>
          </w:tcPr>
          <w:p w14:paraId="6932B671" w14:textId="77777777" w:rsidR="00076524" w:rsidRPr="00F02BC5" w:rsidRDefault="00076524">
            <w:pPr>
              <w:jc w:val="right"/>
              <w:rPr>
                <w:rFonts w:cs="Arial"/>
                <w:szCs w:val="16"/>
              </w:rPr>
            </w:pPr>
            <w:r w:rsidRPr="00F02BC5">
              <w:rPr>
                <w:rFonts w:cs="Arial"/>
                <w:szCs w:val="16"/>
              </w:rPr>
              <w:t>(117)</w:t>
            </w:r>
          </w:p>
        </w:tc>
      </w:tr>
      <w:tr w:rsidR="00076524" w:rsidRPr="00F02BC5" w14:paraId="23BAB66C" w14:textId="77777777" w:rsidTr="00076524">
        <w:trPr>
          <w:trHeight w:val="255"/>
        </w:trPr>
        <w:tc>
          <w:tcPr>
            <w:tcW w:w="3476" w:type="dxa"/>
            <w:tcBorders>
              <w:top w:val="nil"/>
              <w:left w:val="nil"/>
              <w:bottom w:val="nil"/>
              <w:right w:val="nil"/>
            </w:tcBorders>
            <w:shd w:val="clear" w:color="000000" w:fill="D9D9D9"/>
            <w:noWrap/>
            <w:vAlign w:val="bottom"/>
            <w:hideMark/>
          </w:tcPr>
          <w:p w14:paraId="35DF337B" w14:textId="77777777" w:rsidR="00076524" w:rsidRPr="00F02BC5" w:rsidRDefault="00076524" w:rsidP="00076524">
            <w:pPr>
              <w:ind w:leftChars="100" w:left="320" w:hangingChars="100" w:hanging="160"/>
              <w:rPr>
                <w:rFonts w:cs="Arial"/>
                <w:szCs w:val="16"/>
              </w:rPr>
            </w:pPr>
            <w:r w:rsidRPr="00F02BC5">
              <w:rPr>
                <w:rFonts w:cs="Arial"/>
                <w:i/>
                <w:iCs/>
                <w:szCs w:val="16"/>
              </w:rPr>
              <w:t>less</w:t>
            </w:r>
            <w:r w:rsidRPr="00F02BC5">
              <w:rPr>
                <w:rFonts w:cs="Arial"/>
                <w:szCs w:val="16"/>
              </w:rPr>
              <w:t xml:space="preserve"> Amounts recovered and reversed</w:t>
            </w:r>
          </w:p>
        </w:tc>
        <w:tc>
          <w:tcPr>
            <w:tcW w:w="951" w:type="dxa"/>
            <w:tcBorders>
              <w:top w:val="nil"/>
              <w:left w:val="nil"/>
              <w:bottom w:val="nil"/>
              <w:right w:val="nil"/>
            </w:tcBorders>
            <w:shd w:val="clear" w:color="000000" w:fill="D9D9D9"/>
            <w:noWrap/>
            <w:vAlign w:val="bottom"/>
            <w:hideMark/>
          </w:tcPr>
          <w:p w14:paraId="4EC6CA6D" w14:textId="77777777" w:rsidR="00076524" w:rsidRPr="00F02BC5" w:rsidRDefault="00076524">
            <w:pPr>
              <w:jc w:val="right"/>
              <w:rPr>
                <w:rFonts w:cs="Arial"/>
                <w:szCs w:val="16"/>
              </w:rPr>
            </w:pPr>
            <w:r w:rsidRPr="00F02BC5">
              <w:rPr>
                <w:rFonts w:cs="Arial"/>
                <w:szCs w:val="16"/>
              </w:rPr>
              <w:t xml:space="preserve"> -</w:t>
            </w:r>
          </w:p>
        </w:tc>
        <w:tc>
          <w:tcPr>
            <w:tcW w:w="950" w:type="dxa"/>
            <w:tcBorders>
              <w:top w:val="nil"/>
              <w:left w:val="nil"/>
              <w:bottom w:val="nil"/>
              <w:right w:val="nil"/>
            </w:tcBorders>
            <w:shd w:val="clear" w:color="000000" w:fill="D9D9D9"/>
            <w:noWrap/>
            <w:vAlign w:val="bottom"/>
            <w:hideMark/>
          </w:tcPr>
          <w:p w14:paraId="3B50A225" w14:textId="77777777" w:rsidR="00076524" w:rsidRPr="00F02BC5" w:rsidRDefault="00076524">
            <w:pPr>
              <w:jc w:val="right"/>
              <w:rPr>
                <w:rFonts w:cs="Arial"/>
                <w:szCs w:val="16"/>
              </w:rPr>
            </w:pPr>
            <w:r w:rsidRPr="00F02BC5">
              <w:rPr>
                <w:rFonts w:cs="Arial"/>
                <w:szCs w:val="16"/>
              </w:rPr>
              <w:t>(263)</w:t>
            </w:r>
          </w:p>
        </w:tc>
        <w:tc>
          <w:tcPr>
            <w:tcW w:w="236" w:type="dxa"/>
            <w:tcBorders>
              <w:top w:val="nil"/>
              <w:left w:val="nil"/>
              <w:bottom w:val="nil"/>
              <w:right w:val="nil"/>
            </w:tcBorders>
            <w:shd w:val="clear" w:color="000000" w:fill="D9D9D9"/>
            <w:noWrap/>
            <w:hideMark/>
          </w:tcPr>
          <w:p w14:paraId="1F694A86"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D9D9D9"/>
            <w:noWrap/>
            <w:vAlign w:val="bottom"/>
            <w:hideMark/>
          </w:tcPr>
          <w:p w14:paraId="255CAB6E" w14:textId="77777777" w:rsidR="00076524" w:rsidRPr="00F02BC5" w:rsidRDefault="00076524">
            <w:pPr>
              <w:jc w:val="right"/>
              <w:rPr>
                <w:rFonts w:cs="Arial"/>
                <w:szCs w:val="16"/>
              </w:rPr>
            </w:pPr>
            <w:r w:rsidRPr="00F02BC5">
              <w:rPr>
                <w:rFonts w:cs="Arial"/>
                <w:szCs w:val="16"/>
              </w:rPr>
              <w:t xml:space="preserve"> -</w:t>
            </w:r>
          </w:p>
        </w:tc>
        <w:tc>
          <w:tcPr>
            <w:tcW w:w="949" w:type="dxa"/>
            <w:tcBorders>
              <w:top w:val="nil"/>
              <w:left w:val="nil"/>
              <w:bottom w:val="nil"/>
              <w:right w:val="nil"/>
            </w:tcBorders>
            <w:shd w:val="clear" w:color="000000" w:fill="D9D9D9"/>
            <w:noWrap/>
            <w:vAlign w:val="bottom"/>
            <w:hideMark/>
          </w:tcPr>
          <w:p w14:paraId="6F297001" w14:textId="77777777" w:rsidR="00076524" w:rsidRPr="00F02BC5" w:rsidRDefault="00076524">
            <w:pPr>
              <w:jc w:val="right"/>
              <w:rPr>
                <w:rFonts w:cs="Arial"/>
                <w:szCs w:val="16"/>
              </w:rPr>
            </w:pPr>
            <w:r w:rsidRPr="00F02BC5">
              <w:rPr>
                <w:rFonts w:cs="Arial"/>
                <w:szCs w:val="16"/>
              </w:rPr>
              <w:t>(264)</w:t>
            </w:r>
          </w:p>
        </w:tc>
      </w:tr>
      <w:tr w:rsidR="00076524" w:rsidRPr="00F02BC5" w14:paraId="1071F8B2" w14:textId="77777777" w:rsidTr="00076524">
        <w:trPr>
          <w:trHeight w:val="255"/>
        </w:trPr>
        <w:tc>
          <w:tcPr>
            <w:tcW w:w="3476" w:type="dxa"/>
            <w:tcBorders>
              <w:top w:val="nil"/>
              <w:left w:val="nil"/>
              <w:bottom w:val="nil"/>
              <w:right w:val="nil"/>
            </w:tcBorders>
            <w:shd w:val="clear" w:color="000000" w:fill="D9D9D9"/>
            <w:noWrap/>
            <w:vAlign w:val="bottom"/>
            <w:hideMark/>
          </w:tcPr>
          <w:p w14:paraId="4CF521FA" w14:textId="77777777" w:rsidR="00076524" w:rsidRPr="00F02BC5" w:rsidRDefault="00076524" w:rsidP="00076524">
            <w:pPr>
              <w:ind w:leftChars="100" w:left="320" w:hangingChars="100" w:hanging="160"/>
              <w:rPr>
                <w:rFonts w:cs="Arial"/>
                <w:szCs w:val="16"/>
              </w:rPr>
            </w:pPr>
            <w:r w:rsidRPr="00F02BC5">
              <w:rPr>
                <w:rFonts w:cs="Arial"/>
                <w:i/>
                <w:iCs/>
                <w:szCs w:val="16"/>
              </w:rPr>
              <w:t>plus</w:t>
            </w:r>
            <w:r w:rsidRPr="00F02BC5">
              <w:rPr>
                <w:rFonts w:cs="Arial"/>
                <w:szCs w:val="16"/>
              </w:rPr>
              <w:t xml:space="preserve"> Increase/decrease recognised in operating result</w:t>
            </w:r>
          </w:p>
        </w:tc>
        <w:tc>
          <w:tcPr>
            <w:tcW w:w="951" w:type="dxa"/>
            <w:tcBorders>
              <w:top w:val="nil"/>
              <w:left w:val="nil"/>
              <w:bottom w:val="nil"/>
              <w:right w:val="nil"/>
            </w:tcBorders>
            <w:shd w:val="clear" w:color="000000" w:fill="D9D9D9"/>
            <w:noWrap/>
            <w:vAlign w:val="bottom"/>
            <w:hideMark/>
          </w:tcPr>
          <w:p w14:paraId="73255E5E" w14:textId="77777777" w:rsidR="00076524" w:rsidRPr="00F02BC5" w:rsidRDefault="00076524">
            <w:pPr>
              <w:jc w:val="right"/>
              <w:rPr>
                <w:rFonts w:cs="Arial"/>
                <w:szCs w:val="16"/>
              </w:rPr>
            </w:pPr>
            <w:r w:rsidRPr="00F02BC5">
              <w:rPr>
                <w:rFonts w:cs="Arial"/>
                <w:szCs w:val="16"/>
              </w:rPr>
              <w:t>(58)</w:t>
            </w:r>
          </w:p>
        </w:tc>
        <w:tc>
          <w:tcPr>
            <w:tcW w:w="950" w:type="dxa"/>
            <w:tcBorders>
              <w:top w:val="nil"/>
              <w:left w:val="nil"/>
              <w:bottom w:val="nil"/>
              <w:right w:val="nil"/>
            </w:tcBorders>
            <w:shd w:val="clear" w:color="000000" w:fill="D9D9D9"/>
            <w:noWrap/>
            <w:vAlign w:val="bottom"/>
            <w:hideMark/>
          </w:tcPr>
          <w:p w14:paraId="7BA22139" w14:textId="77777777" w:rsidR="00076524" w:rsidRPr="00F02BC5" w:rsidRDefault="00076524">
            <w:pPr>
              <w:jc w:val="right"/>
              <w:rPr>
                <w:rFonts w:cs="Arial"/>
                <w:szCs w:val="16"/>
              </w:rPr>
            </w:pPr>
            <w:r w:rsidRPr="00F02BC5">
              <w:rPr>
                <w:rFonts w:cs="Arial"/>
                <w:szCs w:val="16"/>
              </w:rPr>
              <w:t>(206)</w:t>
            </w:r>
          </w:p>
        </w:tc>
        <w:tc>
          <w:tcPr>
            <w:tcW w:w="236" w:type="dxa"/>
            <w:tcBorders>
              <w:top w:val="nil"/>
              <w:left w:val="nil"/>
              <w:bottom w:val="nil"/>
              <w:right w:val="nil"/>
            </w:tcBorders>
            <w:shd w:val="clear" w:color="000000" w:fill="D9D9D9"/>
            <w:noWrap/>
            <w:hideMark/>
          </w:tcPr>
          <w:p w14:paraId="15E18943"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D9D9D9"/>
            <w:noWrap/>
            <w:vAlign w:val="bottom"/>
            <w:hideMark/>
          </w:tcPr>
          <w:p w14:paraId="085B8511" w14:textId="77777777" w:rsidR="00076524" w:rsidRPr="00F02BC5" w:rsidRDefault="00076524">
            <w:pPr>
              <w:jc w:val="right"/>
              <w:rPr>
                <w:rFonts w:cs="Arial"/>
                <w:szCs w:val="16"/>
              </w:rPr>
            </w:pPr>
            <w:r w:rsidRPr="00F02BC5">
              <w:rPr>
                <w:rFonts w:cs="Arial"/>
                <w:szCs w:val="16"/>
              </w:rPr>
              <w:t>(58)</w:t>
            </w:r>
          </w:p>
        </w:tc>
        <w:tc>
          <w:tcPr>
            <w:tcW w:w="949" w:type="dxa"/>
            <w:tcBorders>
              <w:top w:val="nil"/>
              <w:left w:val="nil"/>
              <w:bottom w:val="nil"/>
              <w:right w:val="nil"/>
            </w:tcBorders>
            <w:shd w:val="clear" w:color="000000" w:fill="D9D9D9"/>
            <w:noWrap/>
            <w:vAlign w:val="bottom"/>
            <w:hideMark/>
          </w:tcPr>
          <w:p w14:paraId="3A0C99B8" w14:textId="77777777" w:rsidR="00076524" w:rsidRPr="00F02BC5" w:rsidRDefault="00076524">
            <w:pPr>
              <w:jc w:val="right"/>
              <w:rPr>
                <w:rFonts w:cs="Arial"/>
                <w:szCs w:val="16"/>
              </w:rPr>
            </w:pPr>
            <w:r w:rsidRPr="00F02BC5">
              <w:rPr>
                <w:rFonts w:cs="Arial"/>
                <w:szCs w:val="16"/>
              </w:rPr>
              <w:t>(277)</w:t>
            </w:r>
          </w:p>
        </w:tc>
      </w:tr>
      <w:tr w:rsidR="00076524" w:rsidRPr="00F02BC5" w14:paraId="17971A5C" w14:textId="77777777" w:rsidTr="00076524">
        <w:trPr>
          <w:trHeight w:val="255"/>
        </w:trPr>
        <w:tc>
          <w:tcPr>
            <w:tcW w:w="3476" w:type="dxa"/>
            <w:tcBorders>
              <w:top w:val="nil"/>
              <w:left w:val="nil"/>
              <w:bottom w:val="nil"/>
              <w:right w:val="nil"/>
            </w:tcBorders>
            <w:shd w:val="clear" w:color="000000" w:fill="D9D9D9"/>
            <w:noWrap/>
            <w:vAlign w:val="bottom"/>
            <w:hideMark/>
          </w:tcPr>
          <w:p w14:paraId="7F5E77C3" w14:textId="77777777" w:rsidR="00076524" w:rsidRPr="00F02BC5" w:rsidRDefault="00076524" w:rsidP="00076524">
            <w:pPr>
              <w:ind w:leftChars="100" w:left="320" w:hangingChars="100" w:hanging="160"/>
              <w:rPr>
                <w:rFonts w:cs="Arial"/>
                <w:szCs w:val="16"/>
              </w:rPr>
            </w:pPr>
            <w:r w:rsidRPr="00F02BC5">
              <w:rPr>
                <w:rFonts w:cs="Arial"/>
                <w:i/>
                <w:iCs/>
                <w:szCs w:val="16"/>
              </w:rPr>
              <w:t>plus</w:t>
            </w:r>
            <w:r w:rsidRPr="00F02BC5">
              <w:rPr>
                <w:rFonts w:cs="Arial"/>
                <w:szCs w:val="16"/>
              </w:rPr>
              <w:t xml:space="preserve"> Other movement</w:t>
            </w:r>
          </w:p>
        </w:tc>
        <w:tc>
          <w:tcPr>
            <w:tcW w:w="951" w:type="dxa"/>
            <w:tcBorders>
              <w:top w:val="nil"/>
              <w:left w:val="nil"/>
              <w:bottom w:val="nil"/>
              <w:right w:val="nil"/>
            </w:tcBorders>
            <w:shd w:val="clear" w:color="000000" w:fill="D9D9D9"/>
            <w:noWrap/>
            <w:vAlign w:val="bottom"/>
            <w:hideMark/>
          </w:tcPr>
          <w:p w14:paraId="66256F65" w14:textId="77777777" w:rsidR="00076524" w:rsidRPr="00F02BC5" w:rsidRDefault="00076524">
            <w:pPr>
              <w:jc w:val="right"/>
              <w:rPr>
                <w:rFonts w:cs="Arial"/>
                <w:szCs w:val="16"/>
              </w:rPr>
            </w:pPr>
            <w:r w:rsidRPr="00F02BC5">
              <w:rPr>
                <w:rFonts w:cs="Arial"/>
                <w:szCs w:val="16"/>
              </w:rPr>
              <w:t>(8)</w:t>
            </w:r>
          </w:p>
        </w:tc>
        <w:tc>
          <w:tcPr>
            <w:tcW w:w="950" w:type="dxa"/>
            <w:tcBorders>
              <w:top w:val="nil"/>
              <w:left w:val="nil"/>
              <w:bottom w:val="nil"/>
              <w:right w:val="nil"/>
            </w:tcBorders>
            <w:shd w:val="clear" w:color="000000" w:fill="D9D9D9"/>
            <w:noWrap/>
            <w:vAlign w:val="bottom"/>
            <w:hideMark/>
          </w:tcPr>
          <w:p w14:paraId="452F63C3"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D9D9D9"/>
            <w:noWrap/>
            <w:hideMark/>
          </w:tcPr>
          <w:p w14:paraId="46130329" w14:textId="77777777" w:rsidR="00076524" w:rsidRPr="00F02BC5" w:rsidRDefault="00076524">
            <w:pPr>
              <w:jc w:val="right"/>
              <w:rPr>
                <w:rFonts w:cs="Arial"/>
                <w:szCs w:val="16"/>
              </w:rPr>
            </w:pPr>
            <w:r w:rsidRPr="00F02BC5">
              <w:rPr>
                <w:rFonts w:cs="Arial"/>
                <w:szCs w:val="16"/>
              </w:rPr>
              <w:t> </w:t>
            </w:r>
          </w:p>
        </w:tc>
        <w:tc>
          <w:tcPr>
            <w:tcW w:w="949" w:type="dxa"/>
            <w:tcBorders>
              <w:top w:val="nil"/>
              <w:left w:val="nil"/>
              <w:bottom w:val="nil"/>
              <w:right w:val="nil"/>
            </w:tcBorders>
            <w:shd w:val="clear" w:color="000000" w:fill="D9D9D9"/>
            <w:noWrap/>
            <w:vAlign w:val="bottom"/>
            <w:hideMark/>
          </w:tcPr>
          <w:p w14:paraId="626D1522" w14:textId="77777777" w:rsidR="00076524" w:rsidRPr="00F02BC5" w:rsidRDefault="00076524">
            <w:pPr>
              <w:jc w:val="right"/>
              <w:rPr>
                <w:rFonts w:cs="Arial"/>
                <w:szCs w:val="16"/>
              </w:rPr>
            </w:pPr>
            <w:r w:rsidRPr="00F02BC5">
              <w:rPr>
                <w:rFonts w:cs="Arial"/>
                <w:szCs w:val="16"/>
              </w:rPr>
              <w:t>(8)</w:t>
            </w:r>
          </w:p>
        </w:tc>
        <w:tc>
          <w:tcPr>
            <w:tcW w:w="949" w:type="dxa"/>
            <w:tcBorders>
              <w:top w:val="nil"/>
              <w:left w:val="nil"/>
              <w:bottom w:val="nil"/>
              <w:right w:val="nil"/>
            </w:tcBorders>
            <w:shd w:val="clear" w:color="000000" w:fill="D9D9D9"/>
            <w:noWrap/>
            <w:vAlign w:val="bottom"/>
            <w:hideMark/>
          </w:tcPr>
          <w:p w14:paraId="0DD0A002" w14:textId="77777777" w:rsidR="00076524" w:rsidRPr="00F02BC5" w:rsidRDefault="00076524">
            <w:pPr>
              <w:jc w:val="right"/>
              <w:rPr>
                <w:rFonts w:cs="Arial"/>
                <w:szCs w:val="16"/>
              </w:rPr>
            </w:pPr>
            <w:r w:rsidRPr="00F02BC5">
              <w:rPr>
                <w:rFonts w:cs="Arial"/>
                <w:szCs w:val="16"/>
              </w:rPr>
              <w:t xml:space="preserve"> -</w:t>
            </w:r>
          </w:p>
        </w:tc>
      </w:tr>
      <w:tr w:rsidR="00076524" w:rsidRPr="00F02BC5" w14:paraId="7B7F2DAB" w14:textId="77777777" w:rsidTr="00076524">
        <w:trPr>
          <w:trHeight w:val="255"/>
        </w:trPr>
        <w:tc>
          <w:tcPr>
            <w:tcW w:w="3476" w:type="dxa"/>
            <w:tcBorders>
              <w:top w:val="nil"/>
              <w:left w:val="nil"/>
              <w:bottom w:val="single" w:sz="4" w:space="0" w:color="000000"/>
              <w:right w:val="nil"/>
            </w:tcBorders>
            <w:shd w:val="clear" w:color="000000" w:fill="D9D9D9"/>
            <w:noWrap/>
            <w:vAlign w:val="bottom"/>
            <w:hideMark/>
          </w:tcPr>
          <w:p w14:paraId="1ADB06A7" w14:textId="77777777" w:rsidR="00076524" w:rsidRPr="00F02BC5" w:rsidRDefault="00076524" w:rsidP="00076524">
            <w:pPr>
              <w:ind w:left="160" w:hangingChars="100" w:hanging="160"/>
              <w:rPr>
                <w:rFonts w:cs="Arial"/>
                <w:b/>
                <w:bCs/>
                <w:szCs w:val="16"/>
              </w:rPr>
            </w:pPr>
            <w:r w:rsidRPr="00F02BC5">
              <w:rPr>
                <w:rFonts w:cs="Arial"/>
                <w:b/>
                <w:bCs/>
                <w:szCs w:val="16"/>
              </w:rPr>
              <w:t>Closing balance at 30 June 2020</w:t>
            </w:r>
          </w:p>
        </w:tc>
        <w:tc>
          <w:tcPr>
            <w:tcW w:w="951" w:type="dxa"/>
            <w:tcBorders>
              <w:top w:val="single" w:sz="4" w:space="0" w:color="000000"/>
              <w:left w:val="nil"/>
              <w:bottom w:val="single" w:sz="4" w:space="0" w:color="000000"/>
              <w:right w:val="nil"/>
            </w:tcBorders>
            <w:shd w:val="clear" w:color="000000" w:fill="D9D9D9"/>
            <w:noWrap/>
            <w:vAlign w:val="bottom"/>
            <w:hideMark/>
          </w:tcPr>
          <w:p w14:paraId="5F9AF63B" w14:textId="77777777" w:rsidR="00076524" w:rsidRPr="00F02BC5" w:rsidRDefault="00076524">
            <w:pPr>
              <w:jc w:val="right"/>
              <w:rPr>
                <w:rFonts w:cs="Arial"/>
                <w:b/>
                <w:bCs/>
                <w:szCs w:val="16"/>
              </w:rPr>
            </w:pPr>
            <w:r w:rsidRPr="00F02BC5">
              <w:rPr>
                <w:rFonts w:cs="Arial"/>
                <w:b/>
                <w:bCs/>
                <w:szCs w:val="16"/>
              </w:rPr>
              <w:t>(307)</w:t>
            </w:r>
          </w:p>
        </w:tc>
        <w:tc>
          <w:tcPr>
            <w:tcW w:w="950" w:type="dxa"/>
            <w:tcBorders>
              <w:top w:val="single" w:sz="4" w:space="0" w:color="000000"/>
              <w:left w:val="nil"/>
              <w:bottom w:val="single" w:sz="4" w:space="0" w:color="000000"/>
              <w:right w:val="nil"/>
            </w:tcBorders>
            <w:shd w:val="clear" w:color="000000" w:fill="D9D9D9"/>
            <w:noWrap/>
            <w:vAlign w:val="bottom"/>
            <w:hideMark/>
          </w:tcPr>
          <w:p w14:paraId="56E50CCD" w14:textId="77777777" w:rsidR="00076524" w:rsidRPr="00F02BC5" w:rsidRDefault="00076524">
            <w:pPr>
              <w:jc w:val="right"/>
              <w:rPr>
                <w:rFonts w:cs="Arial"/>
                <w:b/>
                <w:bCs/>
                <w:szCs w:val="16"/>
              </w:rPr>
            </w:pPr>
            <w:r w:rsidRPr="00F02BC5">
              <w:rPr>
                <w:rFonts w:cs="Arial"/>
                <w:b/>
                <w:bCs/>
                <w:szCs w:val="16"/>
              </w:rPr>
              <w:t>(759)</w:t>
            </w:r>
          </w:p>
        </w:tc>
        <w:tc>
          <w:tcPr>
            <w:tcW w:w="236" w:type="dxa"/>
            <w:tcBorders>
              <w:top w:val="nil"/>
              <w:left w:val="nil"/>
              <w:bottom w:val="single" w:sz="4" w:space="0" w:color="000000"/>
              <w:right w:val="nil"/>
            </w:tcBorders>
            <w:shd w:val="clear" w:color="000000" w:fill="D9D9D9"/>
            <w:noWrap/>
            <w:vAlign w:val="bottom"/>
            <w:hideMark/>
          </w:tcPr>
          <w:p w14:paraId="2C28E65F" w14:textId="77777777" w:rsidR="00076524" w:rsidRPr="00F02BC5" w:rsidRDefault="00076524">
            <w:pPr>
              <w:rPr>
                <w:rFonts w:cs="Arial"/>
                <w:b/>
                <w:bCs/>
                <w:szCs w:val="16"/>
              </w:rPr>
            </w:pPr>
            <w:r w:rsidRPr="00F02BC5">
              <w:rPr>
                <w:rFonts w:cs="Arial"/>
                <w:b/>
                <w:bCs/>
                <w:szCs w:val="16"/>
              </w:rPr>
              <w:t> </w:t>
            </w:r>
          </w:p>
        </w:tc>
        <w:tc>
          <w:tcPr>
            <w:tcW w:w="949" w:type="dxa"/>
            <w:tcBorders>
              <w:top w:val="single" w:sz="4" w:space="0" w:color="000000"/>
              <w:left w:val="nil"/>
              <w:bottom w:val="single" w:sz="4" w:space="0" w:color="000000"/>
              <w:right w:val="nil"/>
            </w:tcBorders>
            <w:shd w:val="clear" w:color="000000" w:fill="D9D9D9"/>
            <w:noWrap/>
            <w:vAlign w:val="bottom"/>
            <w:hideMark/>
          </w:tcPr>
          <w:p w14:paraId="381A9272" w14:textId="77777777" w:rsidR="00076524" w:rsidRPr="00F02BC5" w:rsidRDefault="00076524">
            <w:pPr>
              <w:jc w:val="right"/>
              <w:rPr>
                <w:rFonts w:cs="Arial"/>
                <w:b/>
                <w:bCs/>
                <w:szCs w:val="16"/>
              </w:rPr>
            </w:pPr>
            <w:r w:rsidRPr="00F02BC5">
              <w:rPr>
                <w:rFonts w:cs="Arial"/>
                <w:b/>
                <w:bCs/>
                <w:szCs w:val="16"/>
              </w:rPr>
              <w:t>(307)</w:t>
            </w:r>
          </w:p>
        </w:tc>
        <w:tc>
          <w:tcPr>
            <w:tcW w:w="949" w:type="dxa"/>
            <w:tcBorders>
              <w:top w:val="single" w:sz="4" w:space="0" w:color="000000"/>
              <w:left w:val="nil"/>
              <w:bottom w:val="single" w:sz="4" w:space="0" w:color="000000"/>
              <w:right w:val="nil"/>
            </w:tcBorders>
            <w:shd w:val="clear" w:color="000000" w:fill="D9D9D9"/>
            <w:noWrap/>
            <w:vAlign w:val="bottom"/>
            <w:hideMark/>
          </w:tcPr>
          <w:p w14:paraId="6E70E146" w14:textId="77777777" w:rsidR="00076524" w:rsidRPr="00F02BC5" w:rsidRDefault="00076524">
            <w:pPr>
              <w:jc w:val="right"/>
              <w:rPr>
                <w:rFonts w:cs="Arial"/>
                <w:b/>
                <w:bCs/>
                <w:szCs w:val="16"/>
              </w:rPr>
            </w:pPr>
            <w:r w:rsidRPr="00F02BC5">
              <w:rPr>
                <w:rFonts w:cs="Arial"/>
                <w:b/>
                <w:bCs/>
                <w:szCs w:val="16"/>
              </w:rPr>
              <w:t>(855)</w:t>
            </w:r>
          </w:p>
        </w:tc>
      </w:tr>
    </w:tbl>
    <w:p w14:paraId="02747E0F" w14:textId="71F2CCBB" w:rsidR="000F3489" w:rsidRPr="00F02BC5" w:rsidRDefault="00497FF1" w:rsidP="000F416E">
      <w:pPr>
        <w:pStyle w:val="Tablenotes"/>
        <w:numPr>
          <w:ilvl w:val="0"/>
          <w:numId w:val="18"/>
        </w:numPr>
      </w:pPr>
      <w:r w:rsidRPr="00F02BC5">
        <w:t>Excludes statutory receivables such as taxes receivable and personal benefits recoverable</w:t>
      </w:r>
      <w:r w:rsidR="00565C06" w:rsidRPr="00F02BC5">
        <w:t>.</w:t>
      </w:r>
    </w:p>
    <w:bookmarkEnd w:id="11"/>
    <w:bookmarkEnd w:id="12"/>
    <w:bookmarkEnd w:id="13"/>
    <w:bookmarkEnd w:id="14"/>
    <w:bookmarkEnd w:id="15"/>
    <w:bookmarkEnd w:id="16"/>
    <w:p w14:paraId="5EA24F6E" w14:textId="7A3F7BE0" w:rsidR="00340C5A" w:rsidRPr="00F02BC5" w:rsidRDefault="00340C5A">
      <w:pPr>
        <w:rPr>
          <w:color w:val="000000"/>
          <w:lang w:eastAsia="en-AU"/>
        </w:rPr>
      </w:pPr>
    </w:p>
    <w:p w14:paraId="13CE27C0" w14:textId="06E74EDF" w:rsidR="005C3DB9" w:rsidRPr="00F02BC5" w:rsidRDefault="00E263D2" w:rsidP="00236631">
      <w:pPr>
        <w:pStyle w:val="Heading5"/>
        <w:rPr>
          <w:lang w:eastAsia="en-AU"/>
        </w:rPr>
      </w:pPr>
      <w:r w:rsidRPr="00F02BC5">
        <w:rPr>
          <w:lang w:eastAsia="en-AU"/>
        </w:rPr>
        <w:t>Accounting judgement and estimate – Credit risk on fair value advances</w:t>
      </w:r>
    </w:p>
    <w:p w14:paraId="0ADE27B6" w14:textId="16CE3A0F" w:rsidR="00196390" w:rsidRPr="00F02BC5" w:rsidRDefault="00762DCA" w:rsidP="00407BF6">
      <w:pPr>
        <w:pStyle w:val="Disclosuretext"/>
      </w:pPr>
      <w:r w:rsidRPr="00F02BC5">
        <w:t>The largest of the fair value loans are</w:t>
      </w:r>
      <w:r w:rsidR="000F3489" w:rsidRPr="00F02BC5">
        <w:t xml:space="preserve"> student loans, including those under HELP.</w:t>
      </w:r>
      <w:r w:rsidR="00C3335E" w:rsidRPr="00F02BC5">
        <w:t xml:space="preserve"> </w:t>
      </w:r>
      <w:r w:rsidR="000F3489" w:rsidRPr="00F02BC5">
        <w:t>The recoverability of these loans is factored into the annual fair value actuarial assessment. The actuarial assessment takes into account future income projections, the pattern and timing of repayments and debt not expected to be recovered (DNER). The gross nominal value of HELP loans was $</w:t>
      </w:r>
      <w:r w:rsidR="00872C84" w:rsidRPr="00F02BC5">
        <w:t>58,596</w:t>
      </w:r>
      <w:r w:rsidR="00DD77D2" w:rsidRPr="00F02BC5">
        <w:t> </w:t>
      </w:r>
      <w:r w:rsidR="000F3489" w:rsidRPr="00F02BC5">
        <w:t xml:space="preserve">million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000F3489"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222FA0" w:rsidRPr="00F02BC5">
        <w:t xml:space="preserve"> </w:t>
      </w:r>
      <w:r w:rsidR="000F3489" w:rsidRPr="00F02BC5">
        <w:t>(</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222FA0" w:rsidRPr="00F02BC5">
        <w:t>: $</w:t>
      </w:r>
      <w:r w:rsidR="00CB16E3" w:rsidRPr="00F02BC5">
        <w:t>6</w:t>
      </w:r>
      <w:r w:rsidR="00250B29" w:rsidRPr="00F02BC5">
        <w:t>3</w:t>
      </w:r>
      <w:r w:rsidR="00CB16E3" w:rsidRPr="00F02BC5">
        <w:t>,</w:t>
      </w:r>
      <w:r w:rsidR="00250B29" w:rsidRPr="00F02BC5">
        <w:t>312</w:t>
      </w:r>
      <w:r w:rsidR="00CB16E3" w:rsidRPr="00F02BC5">
        <w:t> </w:t>
      </w:r>
      <w:r w:rsidR="00627AB9" w:rsidRPr="00F02BC5">
        <w:t>million</w:t>
      </w:r>
      <w:r w:rsidR="000F3489" w:rsidRPr="00F02BC5">
        <w:t>) and no collateral is held. The following table shows the changes in the fair value o</w:t>
      </w:r>
      <w:r w:rsidR="00FE5B5F" w:rsidRPr="00F02BC5">
        <w:t>f HELP loans due to credit risk.</w:t>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076524" w:rsidRPr="00F02BC5" w14:paraId="7038B4F2" w14:textId="77777777" w:rsidTr="00076524">
        <w:trPr>
          <w:trHeight w:val="255"/>
        </w:trPr>
        <w:tc>
          <w:tcPr>
            <w:tcW w:w="3335" w:type="dxa"/>
            <w:tcBorders>
              <w:top w:val="single" w:sz="4" w:space="0" w:color="000000"/>
              <w:left w:val="nil"/>
              <w:bottom w:val="nil"/>
              <w:right w:val="nil"/>
            </w:tcBorders>
            <w:shd w:val="clear" w:color="000000" w:fill="FFFFFF"/>
            <w:noWrap/>
            <w:vAlign w:val="center"/>
            <w:hideMark/>
          </w:tcPr>
          <w:p w14:paraId="6047135D" w14:textId="77777777" w:rsidR="00076524" w:rsidRPr="00F02BC5" w:rsidRDefault="00076524">
            <w:pPr>
              <w:rPr>
                <w:rFonts w:cs="Arial"/>
                <w:color w:val="000000"/>
                <w:szCs w:val="16"/>
              </w:rPr>
            </w:pPr>
            <w:bookmarkStart w:id="84" w:name="Note_RDDTABLE4" w:colFirst="0" w:colLast="0"/>
            <w:r w:rsidRPr="00F02BC5">
              <w:rPr>
                <w:rFonts w:cs="Arial"/>
                <w:color w:val="000000"/>
                <w:szCs w:val="16"/>
              </w:rPr>
              <w:t> </w:t>
            </w:r>
          </w:p>
        </w:tc>
        <w:tc>
          <w:tcPr>
            <w:tcW w:w="1970" w:type="dxa"/>
            <w:gridSpan w:val="2"/>
            <w:tcBorders>
              <w:top w:val="single" w:sz="4" w:space="0" w:color="000000"/>
              <w:left w:val="nil"/>
              <w:bottom w:val="nil"/>
              <w:right w:val="nil"/>
            </w:tcBorders>
            <w:shd w:val="clear" w:color="000000" w:fill="FFFFFF"/>
            <w:noWrap/>
            <w:vAlign w:val="center"/>
            <w:hideMark/>
          </w:tcPr>
          <w:p w14:paraId="21BEB6D8" w14:textId="77777777" w:rsidR="00076524" w:rsidRPr="00F02BC5" w:rsidRDefault="00076524">
            <w:pPr>
              <w:jc w:val="center"/>
              <w:rPr>
                <w:rFonts w:cs="Arial"/>
                <w:szCs w:val="16"/>
              </w:rPr>
            </w:pPr>
            <w:r w:rsidRPr="00F02BC5">
              <w:rPr>
                <w:rFonts w:cs="Arial"/>
                <w:szCs w:val="16"/>
              </w:rPr>
              <w:t> </w:t>
            </w:r>
          </w:p>
        </w:tc>
        <w:tc>
          <w:tcPr>
            <w:tcW w:w="236" w:type="dxa"/>
            <w:tcBorders>
              <w:top w:val="single" w:sz="4" w:space="0" w:color="000000"/>
              <w:left w:val="nil"/>
              <w:bottom w:val="nil"/>
              <w:right w:val="nil"/>
            </w:tcBorders>
            <w:shd w:val="clear" w:color="000000" w:fill="FFFFFF"/>
            <w:noWrap/>
            <w:vAlign w:val="center"/>
            <w:hideMark/>
          </w:tcPr>
          <w:p w14:paraId="2C795110" w14:textId="77777777" w:rsidR="00076524" w:rsidRPr="00F02BC5" w:rsidRDefault="00076524">
            <w:pPr>
              <w:jc w:val="center"/>
              <w:rPr>
                <w:rFonts w:cs="Arial"/>
                <w:szCs w:val="16"/>
              </w:rPr>
            </w:pPr>
            <w:r w:rsidRPr="00F02BC5">
              <w:rPr>
                <w:rFonts w:cs="Arial"/>
                <w:szCs w:val="16"/>
              </w:rPr>
              <w:t> </w:t>
            </w:r>
          </w:p>
        </w:tc>
        <w:tc>
          <w:tcPr>
            <w:tcW w:w="985" w:type="dxa"/>
            <w:tcBorders>
              <w:top w:val="single" w:sz="4" w:space="0" w:color="auto"/>
              <w:left w:val="nil"/>
              <w:bottom w:val="nil"/>
              <w:right w:val="nil"/>
            </w:tcBorders>
            <w:shd w:val="clear" w:color="000000" w:fill="D9D9D9"/>
            <w:noWrap/>
            <w:vAlign w:val="bottom"/>
            <w:hideMark/>
          </w:tcPr>
          <w:p w14:paraId="4527AF6D" w14:textId="77777777" w:rsidR="00076524" w:rsidRPr="00F02BC5" w:rsidRDefault="00076524">
            <w:pPr>
              <w:jc w:val="right"/>
              <w:rPr>
                <w:rFonts w:cs="Arial"/>
                <w:szCs w:val="16"/>
              </w:rPr>
            </w:pPr>
            <w:r w:rsidRPr="00F02BC5">
              <w:rPr>
                <w:rFonts w:cs="Arial"/>
                <w:szCs w:val="16"/>
              </w:rPr>
              <w:t>2020</w:t>
            </w:r>
          </w:p>
        </w:tc>
        <w:tc>
          <w:tcPr>
            <w:tcW w:w="985" w:type="dxa"/>
            <w:tcBorders>
              <w:top w:val="single" w:sz="4" w:space="0" w:color="auto"/>
              <w:left w:val="nil"/>
              <w:bottom w:val="nil"/>
              <w:right w:val="nil"/>
            </w:tcBorders>
            <w:shd w:val="clear" w:color="000000" w:fill="FFFFFF"/>
            <w:noWrap/>
            <w:vAlign w:val="bottom"/>
            <w:hideMark/>
          </w:tcPr>
          <w:p w14:paraId="1E81AF8F" w14:textId="77777777" w:rsidR="00076524" w:rsidRPr="00F02BC5" w:rsidRDefault="00076524">
            <w:pPr>
              <w:jc w:val="right"/>
              <w:rPr>
                <w:rFonts w:cs="Arial"/>
                <w:szCs w:val="16"/>
              </w:rPr>
            </w:pPr>
            <w:r w:rsidRPr="00F02BC5">
              <w:rPr>
                <w:rFonts w:cs="Arial"/>
                <w:szCs w:val="16"/>
              </w:rPr>
              <w:t>2019</w:t>
            </w:r>
          </w:p>
        </w:tc>
      </w:tr>
      <w:bookmarkEnd w:id="84"/>
      <w:tr w:rsidR="00076524" w:rsidRPr="00F02BC5" w14:paraId="0F989AB8" w14:textId="77777777" w:rsidTr="00076524">
        <w:trPr>
          <w:trHeight w:val="255"/>
        </w:trPr>
        <w:tc>
          <w:tcPr>
            <w:tcW w:w="3335" w:type="dxa"/>
            <w:tcBorders>
              <w:top w:val="nil"/>
              <w:left w:val="nil"/>
              <w:bottom w:val="nil"/>
              <w:right w:val="nil"/>
            </w:tcBorders>
            <w:shd w:val="clear" w:color="000000" w:fill="FFFFFF"/>
            <w:noWrap/>
            <w:vAlign w:val="bottom"/>
            <w:hideMark/>
          </w:tcPr>
          <w:p w14:paraId="4A82AA5D" w14:textId="77777777" w:rsidR="00076524" w:rsidRPr="00F02BC5" w:rsidRDefault="00076524">
            <w:pPr>
              <w:rPr>
                <w:rFonts w:cs="Arial"/>
                <w:sz w:val="20"/>
              </w:rPr>
            </w:pPr>
            <w:r w:rsidRPr="00F02BC5">
              <w:rPr>
                <w:rFonts w:cs="Arial"/>
                <w:sz w:val="20"/>
              </w:rPr>
              <w:t> </w:t>
            </w:r>
          </w:p>
        </w:tc>
        <w:tc>
          <w:tcPr>
            <w:tcW w:w="985" w:type="dxa"/>
            <w:tcBorders>
              <w:top w:val="nil"/>
              <w:left w:val="nil"/>
              <w:bottom w:val="nil"/>
              <w:right w:val="nil"/>
            </w:tcBorders>
            <w:shd w:val="clear" w:color="000000" w:fill="FFFFFF"/>
            <w:noWrap/>
            <w:vAlign w:val="bottom"/>
            <w:hideMark/>
          </w:tcPr>
          <w:p w14:paraId="11CE94C5"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3D2DFB0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803C429"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single" w:sz="4" w:space="0" w:color="auto"/>
              <w:right w:val="nil"/>
            </w:tcBorders>
            <w:shd w:val="clear" w:color="000000" w:fill="D9D9D9"/>
            <w:noWrap/>
            <w:vAlign w:val="bottom"/>
            <w:hideMark/>
          </w:tcPr>
          <w:p w14:paraId="33892E77" w14:textId="77777777" w:rsidR="00076524" w:rsidRPr="00F02BC5" w:rsidRDefault="00076524">
            <w:pPr>
              <w:jc w:val="right"/>
              <w:rPr>
                <w:rFonts w:cs="Arial"/>
                <w:szCs w:val="16"/>
              </w:rPr>
            </w:pPr>
            <w:r w:rsidRPr="00F02BC5">
              <w:rPr>
                <w:rFonts w:cs="Arial"/>
                <w:szCs w:val="16"/>
              </w:rPr>
              <w:t>$m</w:t>
            </w:r>
          </w:p>
        </w:tc>
        <w:tc>
          <w:tcPr>
            <w:tcW w:w="985" w:type="dxa"/>
            <w:tcBorders>
              <w:top w:val="nil"/>
              <w:left w:val="nil"/>
              <w:bottom w:val="single" w:sz="4" w:space="0" w:color="auto"/>
              <w:right w:val="nil"/>
            </w:tcBorders>
            <w:shd w:val="clear" w:color="000000" w:fill="FFFFFF"/>
            <w:noWrap/>
            <w:vAlign w:val="bottom"/>
            <w:hideMark/>
          </w:tcPr>
          <w:p w14:paraId="30C84F57" w14:textId="77777777" w:rsidR="00076524" w:rsidRPr="00F02BC5" w:rsidRDefault="00076524">
            <w:pPr>
              <w:jc w:val="right"/>
              <w:rPr>
                <w:rFonts w:cs="Arial"/>
                <w:szCs w:val="16"/>
              </w:rPr>
            </w:pPr>
            <w:r w:rsidRPr="00F02BC5">
              <w:rPr>
                <w:rFonts w:cs="Arial"/>
                <w:szCs w:val="16"/>
              </w:rPr>
              <w:t>$m</w:t>
            </w:r>
          </w:p>
        </w:tc>
      </w:tr>
      <w:tr w:rsidR="00076524" w:rsidRPr="00F02BC5" w14:paraId="533095C3" w14:textId="77777777" w:rsidTr="00076524">
        <w:trPr>
          <w:trHeight w:val="255"/>
        </w:trPr>
        <w:tc>
          <w:tcPr>
            <w:tcW w:w="3335" w:type="dxa"/>
            <w:tcBorders>
              <w:top w:val="nil"/>
              <w:left w:val="nil"/>
              <w:bottom w:val="nil"/>
              <w:right w:val="nil"/>
            </w:tcBorders>
            <w:shd w:val="clear" w:color="000000" w:fill="FFFFFF"/>
            <w:noWrap/>
            <w:vAlign w:val="center"/>
            <w:hideMark/>
          </w:tcPr>
          <w:p w14:paraId="6C743DB6" w14:textId="77777777" w:rsidR="00076524" w:rsidRPr="00F02BC5" w:rsidRDefault="00076524">
            <w:pPr>
              <w:rPr>
                <w:rFonts w:cs="Arial"/>
                <w:color w:val="000000"/>
                <w:szCs w:val="16"/>
              </w:rPr>
            </w:pPr>
            <w:r w:rsidRPr="00F02BC5">
              <w:rPr>
                <w:rFonts w:cs="Arial"/>
                <w:color w:val="000000"/>
                <w:szCs w:val="16"/>
              </w:rPr>
              <w:t>Fair value changes (decreases) due to credit risk:</w:t>
            </w:r>
          </w:p>
        </w:tc>
        <w:tc>
          <w:tcPr>
            <w:tcW w:w="985" w:type="dxa"/>
            <w:tcBorders>
              <w:top w:val="nil"/>
              <w:left w:val="nil"/>
              <w:bottom w:val="nil"/>
              <w:right w:val="nil"/>
            </w:tcBorders>
            <w:shd w:val="clear" w:color="000000" w:fill="FFFFFF"/>
            <w:noWrap/>
            <w:vAlign w:val="bottom"/>
            <w:hideMark/>
          </w:tcPr>
          <w:p w14:paraId="42706A26"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6DA51788"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7184B38A"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0AE8AE25" w14:textId="77777777" w:rsidR="00076524" w:rsidRPr="00F02BC5" w:rsidRDefault="00076524">
            <w:pPr>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1B6D8268" w14:textId="77777777" w:rsidR="00076524" w:rsidRPr="00F02BC5" w:rsidRDefault="00076524">
            <w:pPr>
              <w:rPr>
                <w:rFonts w:cs="Arial"/>
                <w:szCs w:val="16"/>
              </w:rPr>
            </w:pPr>
            <w:r w:rsidRPr="00F02BC5">
              <w:rPr>
                <w:rFonts w:cs="Arial"/>
                <w:szCs w:val="16"/>
              </w:rPr>
              <w:t> </w:t>
            </w:r>
          </w:p>
        </w:tc>
      </w:tr>
      <w:tr w:rsidR="00076524" w:rsidRPr="00F02BC5" w14:paraId="448C27D4" w14:textId="77777777" w:rsidTr="00076524">
        <w:trPr>
          <w:trHeight w:val="255"/>
        </w:trPr>
        <w:tc>
          <w:tcPr>
            <w:tcW w:w="3335" w:type="dxa"/>
            <w:tcBorders>
              <w:top w:val="nil"/>
              <w:left w:val="nil"/>
              <w:bottom w:val="nil"/>
              <w:right w:val="nil"/>
            </w:tcBorders>
            <w:shd w:val="clear" w:color="000000" w:fill="FFFFFF"/>
            <w:noWrap/>
            <w:vAlign w:val="bottom"/>
            <w:hideMark/>
          </w:tcPr>
          <w:p w14:paraId="09EE4CB5" w14:textId="77777777" w:rsidR="00076524" w:rsidRPr="00F02BC5" w:rsidRDefault="00076524">
            <w:pPr>
              <w:ind w:firstLineChars="100" w:firstLine="160"/>
              <w:rPr>
                <w:rFonts w:cs="Arial"/>
                <w:szCs w:val="16"/>
              </w:rPr>
            </w:pPr>
            <w:r w:rsidRPr="00F02BC5">
              <w:rPr>
                <w:rFonts w:cs="Arial"/>
                <w:szCs w:val="16"/>
              </w:rPr>
              <w:t>During the period</w:t>
            </w:r>
          </w:p>
        </w:tc>
        <w:tc>
          <w:tcPr>
            <w:tcW w:w="985" w:type="dxa"/>
            <w:tcBorders>
              <w:top w:val="nil"/>
              <w:left w:val="nil"/>
              <w:bottom w:val="nil"/>
              <w:right w:val="nil"/>
            </w:tcBorders>
            <w:shd w:val="clear" w:color="000000" w:fill="FFFFFF"/>
            <w:noWrap/>
            <w:vAlign w:val="bottom"/>
            <w:hideMark/>
          </w:tcPr>
          <w:p w14:paraId="160180B1"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52B2BDF9"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E2ED1B9"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55307EFF" w14:textId="77777777" w:rsidR="00076524" w:rsidRPr="00F02BC5" w:rsidRDefault="00076524">
            <w:pPr>
              <w:jc w:val="right"/>
              <w:rPr>
                <w:rFonts w:cs="Arial"/>
                <w:szCs w:val="16"/>
              </w:rPr>
            </w:pPr>
            <w:r w:rsidRPr="00F02BC5">
              <w:rPr>
                <w:rFonts w:cs="Arial"/>
                <w:szCs w:val="16"/>
              </w:rPr>
              <w:t>1,067</w:t>
            </w:r>
          </w:p>
        </w:tc>
        <w:tc>
          <w:tcPr>
            <w:tcW w:w="985" w:type="dxa"/>
            <w:tcBorders>
              <w:top w:val="nil"/>
              <w:left w:val="nil"/>
              <w:bottom w:val="nil"/>
              <w:right w:val="nil"/>
            </w:tcBorders>
            <w:shd w:val="clear" w:color="FFFFFF" w:fill="FFFFFF"/>
            <w:noWrap/>
            <w:vAlign w:val="bottom"/>
            <w:hideMark/>
          </w:tcPr>
          <w:p w14:paraId="4084DFD8" w14:textId="77777777" w:rsidR="00076524" w:rsidRPr="00F02BC5" w:rsidRDefault="00076524">
            <w:pPr>
              <w:jc w:val="right"/>
              <w:rPr>
                <w:rFonts w:cs="Arial"/>
                <w:szCs w:val="16"/>
              </w:rPr>
            </w:pPr>
            <w:r w:rsidRPr="00F02BC5">
              <w:rPr>
                <w:rFonts w:cs="Arial"/>
                <w:szCs w:val="16"/>
              </w:rPr>
              <w:t>1,021</w:t>
            </w:r>
          </w:p>
        </w:tc>
      </w:tr>
      <w:tr w:rsidR="00076524" w:rsidRPr="00F02BC5" w14:paraId="409935C5" w14:textId="77777777" w:rsidTr="00076524">
        <w:trPr>
          <w:trHeight w:val="255"/>
        </w:trPr>
        <w:tc>
          <w:tcPr>
            <w:tcW w:w="3335" w:type="dxa"/>
            <w:tcBorders>
              <w:top w:val="nil"/>
              <w:left w:val="nil"/>
              <w:bottom w:val="nil"/>
              <w:right w:val="nil"/>
            </w:tcBorders>
            <w:shd w:val="clear" w:color="000000" w:fill="FFFFFF"/>
            <w:noWrap/>
            <w:vAlign w:val="bottom"/>
            <w:hideMark/>
          </w:tcPr>
          <w:p w14:paraId="4FE0B8FF" w14:textId="77777777" w:rsidR="00076524" w:rsidRPr="00F02BC5" w:rsidRDefault="00076524">
            <w:pPr>
              <w:ind w:firstLineChars="100" w:firstLine="160"/>
              <w:rPr>
                <w:rFonts w:cs="Arial"/>
                <w:szCs w:val="16"/>
              </w:rPr>
            </w:pPr>
            <w:r w:rsidRPr="00F02BC5">
              <w:rPr>
                <w:rFonts w:cs="Arial"/>
                <w:szCs w:val="16"/>
              </w:rPr>
              <w:t>Prior periods (cumulative)</w:t>
            </w:r>
          </w:p>
        </w:tc>
        <w:tc>
          <w:tcPr>
            <w:tcW w:w="985" w:type="dxa"/>
            <w:tcBorders>
              <w:top w:val="nil"/>
              <w:left w:val="nil"/>
              <w:bottom w:val="nil"/>
              <w:right w:val="nil"/>
            </w:tcBorders>
            <w:shd w:val="clear" w:color="auto" w:fill="auto"/>
            <w:noWrap/>
            <w:vAlign w:val="bottom"/>
            <w:hideMark/>
          </w:tcPr>
          <w:p w14:paraId="7B25E553" w14:textId="77777777" w:rsidR="00076524" w:rsidRPr="00F02BC5" w:rsidRDefault="00076524">
            <w:pPr>
              <w:ind w:firstLineChars="100" w:firstLine="160"/>
              <w:rPr>
                <w:rFonts w:cs="Arial"/>
                <w:szCs w:val="16"/>
              </w:rPr>
            </w:pPr>
          </w:p>
        </w:tc>
        <w:tc>
          <w:tcPr>
            <w:tcW w:w="985" w:type="dxa"/>
            <w:tcBorders>
              <w:top w:val="nil"/>
              <w:left w:val="nil"/>
              <w:bottom w:val="nil"/>
              <w:right w:val="nil"/>
            </w:tcBorders>
            <w:shd w:val="clear" w:color="000000" w:fill="FFFFFF"/>
            <w:noWrap/>
            <w:vAlign w:val="center"/>
            <w:hideMark/>
          </w:tcPr>
          <w:p w14:paraId="77DBA76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0B2C741"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2592ED8B" w14:textId="77777777" w:rsidR="00076524" w:rsidRPr="00F02BC5" w:rsidRDefault="00076524">
            <w:pPr>
              <w:jc w:val="right"/>
              <w:rPr>
                <w:rFonts w:cs="Arial"/>
                <w:szCs w:val="16"/>
              </w:rPr>
            </w:pPr>
            <w:r w:rsidRPr="00F02BC5">
              <w:rPr>
                <w:rFonts w:cs="Arial"/>
                <w:szCs w:val="16"/>
              </w:rPr>
              <w:t>15,908</w:t>
            </w:r>
          </w:p>
        </w:tc>
        <w:tc>
          <w:tcPr>
            <w:tcW w:w="985" w:type="dxa"/>
            <w:tcBorders>
              <w:top w:val="nil"/>
              <w:left w:val="nil"/>
              <w:bottom w:val="nil"/>
              <w:right w:val="nil"/>
            </w:tcBorders>
            <w:shd w:val="clear" w:color="FFFFFF" w:fill="FFFFFF"/>
            <w:noWrap/>
            <w:vAlign w:val="bottom"/>
            <w:hideMark/>
          </w:tcPr>
          <w:p w14:paraId="10AFBAAD" w14:textId="77777777" w:rsidR="00076524" w:rsidRPr="00F02BC5" w:rsidRDefault="00076524">
            <w:pPr>
              <w:jc w:val="right"/>
              <w:rPr>
                <w:rFonts w:cs="Arial"/>
                <w:szCs w:val="16"/>
              </w:rPr>
            </w:pPr>
            <w:r w:rsidRPr="00F02BC5">
              <w:rPr>
                <w:rFonts w:cs="Arial"/>
                <w:szCs w:val="16"/>
              </w:rPr>
              <w:t>14,705</w:t>
            </w:r>
          </w:p>
        </w:tc>
      </w:tr>
      <w:tr w:rsidR="00076524" w:rsidRPr="00F02BC5" w14:paraId="5E59FDC0" w14:textId="77777777" w:rsidTr="00076524">
        <w:trPr>
          <w:trHeight w:val="255"/>
        </w:trPr>
        <w:tc>
          <w:tcPr>
            <w:tcW w:w="3335" w:type="dxa"/>
            <w:tcBorders>
              <w:top w:val="nil"/>
              <w:left w:val="nil"/>
              <w:bottom w:val="single" w:sz="4" w:space="0" w:color="000000"/>
              <w:right w:val="nil"/>
            </w:tcBorders>
            <w:shd w:val="clear" w:color="000000" w:fill="FFFFFF"/>
            <w:noWrap/>
            <w:vAlign w:val="center"/>
            <w:hideMark/>
          </w:tcPr>
          <w:p w14:paraId="50B0A5E0" w14:textId="77777777" w:rsidR="00076524" w:rsidRPr="00F02BC5" w:rsidRDefault="00076524">
            <w:pPr>
              <w:rPr>
                <w:rFonts w:cs="Arial"/>
                <w:b/>
                <w:bCs/>
                <w:color w:val="000000"/>
                <w:szCs w:val="16"/>
              </w:rPr>
            </w:pPr>
            <w:r w:rsidRPr="00F02BC5">
              <w:rPr>
                <w:rFonts w:cs="Arial"/>
                <w:b/>
                <w:bCs/>
                <w:color w:val="000000"/>
                <w:szCs w:val="16"/>
              </w:rPr>
              <w:t>Cumulative change</w:t>
            </w:r>
          </w:p>
        </w:tc>
        <w:tc>
          <w:tcPr>
            <w:tcW w:w="985" w:type="dxa"/>
            <w:tcBorders>
              <w:top w:val="nil"/>
              <w:left w:val="nil"/>
              <w:bottom w:val="single" w:sz="4" w:space="0" w:color="000000"/>
              <w:right w:val="nil"/>
            </w:tcBorders>
            <w:shd w:val="clear" w:color="000000" w:fill="FFFFFF"/>
            <w:noWrap/>
            <w:vAlign w:val="bottom"/>
            <w:hideMark/>
          </w:tcPr>
          <w:p w14:paraId="23D85E04" w14:textId="77777777" w:rsidR="00076524" w:rsidRPr="00F02BC5" w:rsidRDefault="00076524">
            <w:pPr>
              <w:rPr>
                <w:rFonts w:cs="Arial"/>
                <w:szCs w:val="16"/>
              </w:rPr>
            </w:pPr>
            <w:r w:rsidRPr="00F02BC5">
              <w:rPr>
                <w:rFonts w:cs="Arial"/>
                <w:szCs w:val="16"/>
              </w:rPr>
              <w:t> </w:t>
            </w:r>
          </w:p>
        </w:tc>
        <w:tc>
          <w:tcPr>
            <w:tcW w:w="985" w:type="dxa"/>
            <w:tcBorders>
              <w:top w:val="nil"/>
              <w:left w:val="nil"/>
              <w:bottom w:val="single" w:sz="4" w:space="0" w:color="000000"/>
              <w:right w:val="nil"/>
            </w:tcBorders>
            <w:shd w:val="clear" w:color="000000" w:fill="FFFFFF"/>
            <w:noWrap/>
            <w:vAlign w:val="bottom"/>
            <w:hideMark/>
          </w:tcPr>
          <w:p w14:paraId="3E9B788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single" w:sz="4" w:space="0" w:color="000000"/>
              <w:right w:val="nil"/>
            </w:tcBorders>
            <w:shd w:val="clear" w:color="000000" w:fill="FFFFFF"/>
            <w:noWrap/>
            <w:vAlign w:val="bottom"/>
            <w:hideMark/>
          </w:tcPr>
          <w:p w14:paraId="6D6C7C6E" w14:textId="77777777" w:rsidR="00076524" w:rsidRPr="00F02BC5" w:rsidRDefault="00076524">
            <w:pPr>
              <w:rPr>
                <w:rFonts w:cs="Arial"/>
                <w:szCs w:val="16"/>
              </w:rPr>
            </w:pPr>
            <w:r w:rsidRPr="00F02BC5">
              <w:rPr>
                <w:rFonts w:cs="Arial"/>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75EE858A" w14:textId="77777777" w:rsidR="00076524" w:rsidRPr="00F02BC5" w:rsidRDefault="00076524">
            <w:pPr>
              <w:jc w:val="right"/>
              <w:rPr>
                <w:rFonts w:cs="Arial"/>
                <w:b/>
                <w:bCs/>
                <w:color w:val="000000"/>
                <w:szCs w:val="16"/>
              </w:rPr>
            </w:pPr>
            <w:r w:rsidRPr="00F02BC5">
              <w:rPr>
                <w:rFonts w:cs="Arial"/>
                <w:b/>
                <w:bCs/>
                <w:color w:val="000000"/>
                <w:szCs w:val="16"/>
              </w:rPr>
              <w:t>16,975</w:t>
            </w:r>
          </w:p>
        </w:tc>
        <w:tc>
          <w:tcPr>
            <w:tcW w:w="985" w:type="dxa"/>
            <w:tcBorders>
              <w:top w:val="single" w:sz="4" w:space="0" w:color="000000"/>
              <w:left w:val="nil"/>
              <w:bottom w:val="single" w:sz="4" w:space="0" w:color="000000"/>
              <w:right w:val="nil"/>
            </w:tcBorders>
            <w:shd w:val="clear" w:color="000000" w:fill="FFFFFF"/>
            <w:noWrap/>
            <w:vAlign w:val="center"/>
            <w:hideMark/>
          </w:tcPr>
          <w:p w14:paraId="5A85E974" w14:textId="77777777" w:rsidR="00076524" w:rsidRPr="00F02BC5" w:rsidRDefault="00076524">
            <w:pPr>
              <w:jc w:val="right"/>
              <w:rPr>
                <w:rFonts w:cs="Arial"/>
                <w:b/>
                <w:bCs/>
                <w:color w:val="000000"/>
                <w:szCs w:val="16"/>
              </w:rPr>
            </w:pPr>
            <w:r w:rsidRPr="00F02BC5">
              <w:rPr>
                <w:rFonts w:cs="Arial"/>
                <w:b/>
                <w:bCs/>
                <w:color w:val="000000"/>
                <w:szCs w:val="16"/>
              </w:rPr>
              <w:t>15,726</w:t>
            </w:r>
          </w:p>
        </w:tc>
      </w:tr>
    </w:tbl>
    <w:p w14:paraId="51C9E7A7" w14:textId="77777777" w:rsidR="00CB16E3" w:rsidRPr="00F02BC5" w:rsidRDefault="00CB16E3" w:rsidP="00236631">
      <w:pPr>
        <w:rPr>
          <w:lang w:eastAsia="en-AU"/>
        </w:rPr>
      </w:pPr>
    </w:p>
    <w:p w14:paraId="6EC7E22E" w14:textId="77777777" w:rsidR="003B1DA6" w:rsidRPr="00F02BC5" w:rsidRDefault="003B1DA6">
      <w:pPr>
        <w:rPr>
          <w:sz w:val="20"/>
          <w:lang w:eastAsia="en-AU"/>
        </w:rPr>
      </w:pPr>
      <w:r w:rsidRPr="00F02BC5">
        <w:rPr>
          <w:lang w:eastAsia="en-AU"/>
        </w:rPr>
        <w:br w:type="page"/>
      </w:r>
    </w:p>
    <w:p w14:paraId="2CD71704" w14:textId="68CBD56F" w:rsidR="00A046E8" w:rsidRPr="00F02BC5" w:rsidRDefault="000F3489" w:rsidP="00236631">
      <w:pPr>
        <w:pStyle w:val="Heading5"/>
        <w:rPr>
          <w:lang w:eastAsia="en-AU"/>
        </w:rPr>
      </w:pPr>
      <w:r w:rsidRPr="00F02BC5">
        <w:rPr>
          <w:lang w:eastAsia="en-AU"/>
        </w:rPr>
        <w:t>Collateral</w:t>
      </w:r>
    </w:p>
    <w:p w14:paraId="529AC5AD" w14:textId="3845F22F" w:rsidR="000F3489" w:rsidRPr="00F02BC5" w:rsidRDefault="000F3489" w:rsidP="00365D4B">
      <w:pPr>
        <w:pStyle w:val="Disclosuretext"/>
        <w:spacing w:after="160"/>
      </w:pPr>
      <w:r w:rsidRPr="00F02BC5">
        <w:t>The majority of Australian Government entities do not hold collateral to manage credit risk. Cash invested</w:t>
      </w:r>
      <w:r w:rsidR="00DA23D9" w:rsidRPr="00F02BC5">
        <w:t xml:space="preserve"> in overseas markets </w:t>
      </w:r>
      <w:r w:rsidRPr="00F02BC5">
        <w:t>by the Reserve Bank of Australia (RBA) under repurchase agree</w:t>
      </w:r>
      <w:r w:rsidR="00B12D06" w:rsidRPr="00F02BC5">
        <w:t>ments is secured by collateral</w:t>
      </w:r>
      <w:r w:rsidR="00E022CC" w:rsidRPr="00F02BC5">
        <w:t xml:space="preserve"> to the value of 102 </w:t>
      </w:r>
      <w:r w:rsidR="00DA23D9" w:rsidRPr="00F02BC5">
        <w:t>per cent of the cash invested with $</w:t>
      </w:r>
      <w:r w:rsidR="009014B8" w:rsidRPr="00F02BC5">
        <w:t>22</w:t>
      </w:r>
      <w:r w:rsidR="00DA23D9" w:rsidRPr="00F02BC5">
        <w:t xml:space="preserve"> million sold and contracted for purchase under repurchase agreements</w:t>
      </w:r>
      <w:r w:rsidR="00872C84" w:rsidRPr="00F02BC5">
        <w:t xml:space="preserve"> (2019: $350 million)</w:t>
      </w:r>
      <w:r w:rsidR="00DA23D9" w:rsidRPr="00F02BC5">
        <w:t>.</w:t>
      </w:r>
      <w:r w:rsidR="00B12D06" w:rsidRPr="00F02BC5">
        <w:t xml:space="preserve"> </w:t>
      </w:r>
      <w:r w:rsidRPr="00F02BC5">
        <w:t xml:space="preserve">Indigenous Business Australia </w:t>
      </w:r>
      <w:r w:rsidR="00534B84" w:rsidRPr="00F02BC5">
        <w:t>hol</w:t>
      </w:r>
      <w:r w:rsidR="00DF3952" w:rsidRPr="00F02BC5">
        <w:t>d</w:t>
      </w:r>
      <w:r w:rsidR="00534B84" w:rsidRPr="00F02BC5">
        <w:t xml:space="preserve">s </w:t>
      </w:r>
      <w:r w:rsidR="00DA23D9" w:rsidRPr="00F02BC5">
        <w:t>collateral in the form of personal guarantees or security against home and business loans of $9</w:t>
      </w:r>
      <w:r w:rsidR="00872C84" w:rsidRPr="00F02BC5">
        <w:t>95</w:t>
      </w:r>
      <w:r w:rsidR="00DA23D9" w:rsidRPr="00F02BC5">
        <w:t xml:space="preserve"> million at 30 June </w:t>
      </w:r>
      <w:r w:rsidR="00E43FA3" w:rsidRPr="00F02BC5">
        <w:t>2020</w:t>
      </w:r>
      <w:r w:rsidR="00872C84" w:rsidRPr="00F02BC5">
        <w:t xml:space="preserve"> (2019: $942 million)</w:t>
      </w:r>
      <w:r w:rsidR="00DA23D9" w:rsidRPr="00F02BC5">
        <w:t>.</w:t>
      </w:r>
      <w:r w:rsidR="00472032" w:rsidRPr="00F02BC5">
        <w:t xml:space="preserve"> </w:t>
      </w:r>
      <w:r w:rsidR="00DA23D9" w:rsidRPr="00F02BC5">
        <w:t xml:space="preserve">In addition, </w:t>
      </w:r>
      <w:r w:rsidR="00472032" w:rsidRPr="00F02BC5">
        <w:t xml:space="preserve">the Future Fund </w:t>
      </w:r>
      <w:r w:rsidR="00DA23D9" w:rsidRPr="00F02BC5">
        <w:t>received collateral of $</w:t>
      </w:r>
      <w:r w:rsidR="00872C84" w:rsidRPr="00F02BC5">
        <w:t>1,409</w:t>
      </w:r>
      <w:r w:rsidR="00DA23D9" w:rsidRPr="00F02BC5">
        <w:t xml:space="preserve"> million</w:t>
      </w:r>
      <w:r w:rsidR="00E43FA3" w:rsidRPr="00F02BC5">
        <w:t xml:space="preserve"> at 30 June 2020</w:t>
      </w:r>
      <w:r w:rsidR="00872C84" w:rsidRPr="00F02BC5">
        <w:t xml:space="preserve"> (2019: $426 million)</w:t>
      </w:r>
      <w:r w:rsidR="00472032" w:rsidRPr="00F02BC5">
        <w:t>.</w:t>
      </w:r>
    </w:p>
    <w:p w14:paraId="169E53CB" w14:textId="79FE1C26" w:rsidR="005C3DB9" w:rsidRPr="00F02BC5" w:rsidRDefault="000F3489" w:rsidP="00236631">
      <w:pPr>
        <w:pStyle w:val="Heading5"/>
        <w:rPr>
          <w:lang w:eastAsia="en-AU"/>
        </w:rPr>
      </w:pPr>
      <w:r w:rsidRPr="00F02BC5">
        <w:rPr>
          <w:lang w:eastAsia="en-AU"/>
        </w:rPr>
        <w:t>Accounting judgement and estimate — Fair value</w:t>
      </w:r>
    </w:p>
    <w:p w14:paraId="53015355" w14:textId="77777777" w:rsidR="000F3489" w:rsidRPr="00F02BC5" w:rsidRDefault="000F3489" w:rsidP="00365D4B">
      <w:pPr>
        <w:pStyle w:val="Disclosuretext"/>
        <w:spacing w:after="160"/>
      </w:pPr>
      <w:r w:rsidRPr="00F02BC5">
        <w:t>The following tables provide an analysis of advance</w:t>
      </w:r>
      <w:r w:rsidR="00DF3952" w:rsidRPr="00F02BC5">
        <w:t xml:space="preserve">s paid and receivables that are </w:t>
      </w:r>
      <w:r w:rsidRPr="00F02BC5">
        <w:t>measured at fair value against t</w:t>
      </w:r>
      <w:r w:rsidR="004450A6" w:rsidRPr="00F02BC5">
        <w:t>he AASB 13 fair value hierarchy.</w:t>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076524" w:rsidRPr="00F02BC5" w14:paraId="509D5A08" w14:textId="77777777" w:rsidTr="00076524">
        <w:trPr>
          <w:trHeight w:val="255"/>
        </w:trPr>
        <w:tc>
          <w:tcPr>
            <w:tcW w:w="3335" w:type="dxa"/>
            <w:tcBorders>
              <w:top w:val="single" w:sz="4" w:space="0" w:color="000000"/>
              <w:left w:val="nil"/>
              <w:bottom w:val="nil"/>
              <w:right w:val="nil"/>
            </w:tcBorders>
            <w:shd w:val="clear" w:color="000000" w:fill="FFFFFF"/>
            <w:noWrap/>
            <w:vAlign w:val="center"/>
            <w:hideMark/>
          </w:tcPr>
          <w:p w14:paraId="5EB2A4AC" w14:textId="77777777" w:rsidR="00076524" w:rsidRPr="00F02BC5" w:rsidRDefault="00076524">
            <w:pPr>
              <w:rPr>
                <w:rFonts w:cs="Arial"/>
                <w:color w:val="000000"/>
                <w:szCs w:val="16"/>
              </w:rPr>
            </w:pPr>
            <w:bookmarkStart w:id="85" w:name="Note_RDDTABLE5" w:colFirst="0" w:colLast="0"/>
            <w:r w:rsidRPr="00F02BC5">
              <w:rPr>
                <w:rFonts w:cs="Arial"/>
                <w:color w:val="000000"/>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066434A0"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D43A54E" w14:textId="77777777" w:rsidR="00076524" w:rsidRPr="00F02BC5" w:rsidRDefault="00076524">
            <w:pPr>
              <w:jc w:val="center"/>
              <w:rPr>
                <w:rFonts w:cs="Arial"/>
                <w:szCs w:val="16"/>
              </w:rPr>
            </w:pPr>
            <w:r w:rsidRPr="00F02BC5">
              <w:rPr>
                <w:rFonts w:cs="Arial"/>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3729909B" w14:textId="77777777" w:rsidR="00076524" w:rsidRPr="00F02BC5" w:rsidRDefault="00076524">
            <w:pPr>
              <w:jc w:val="center"/>
              <w:rPr>
                <w:rFonts w:cs="Arial"/>
                <w:szCs w:val="16"/>
              </w:rPr>
            </w:pPr>
            <w:r w:rsidRPr="00F02BC5">
              <w:rPr>
                <w:rFonts w:cs="Arial"/>
                <w:szCs w:val="16"/>
              </w:rPr>
              <w:t>Australian Government</w:t>
            </w:r>
          </w:p>
        </w:tc>
      </w:tr>
      <w:bookmarkEnd w:id="85"/>
      <w:tr w:rsidR="00076524" w:rsidRPr="00F02BC5" w14:paraId="1C7FCDC7" w14:textId="77777777" w:rsidTr="00076524">
        <w:trPr>
          <w:trHeight w:val="255"/>
        </w:trPr>
        <w:tc>
          <w:tcPr>
            <w:tcW w:w="3335" w:type="dxa"/>
            <w:tcBorders>
              <w:top w:val="nil"/>
              <w:left w:val="nil"/>
              <w:bottom w:val="nil"/>
              <w:right w:val="nil"/>
            </w:tcBorders>
            <w:shd w:val="clear" w:color="000000" w:fill="FFFFFF"/>
            <w:noWrap/>
            <w:vAlign w:val="bottom"/>
            <w:hideMark/>
          </w:tcPr>
          <w:p w14:paraId="3F93C8F0" w14:textId="77777777" w:rsidR="00076524" w:rsidRPr="00F02BC5" w:rsidRDefault="00076524">
            <w:pPr>
              <w:rPr>
                <w:rFonts w:cs="Arial"/>
                <w:sz w:val="20"/>
              </w:rPr>
            </w:pPr>
            <w:r w:rsidRPr="00F02BC5">
              <w:rPr>
                <w:rFonts w:cs="Arial"/>
                <w:sz w:val="20"/>
              </w:rPr>
              <w:t> </w:t>
            </w:r>
          </w:p>
        </w:tc>
        <w:tc>
          <w:tcPr>
            <w:tcW w:w="985" w:type="dxa"/>
            <w:tcBorders>
              <w:top w:val="nil"/>
              <w:left w:val="nil"/>
              <w:bottom w:val="nil"/>
              <w:right w:val="nil"/>
            </w:tcBorders>
            <w:shd w:val="clear" w:color="000000" w:fill="D9D9D9"/>
            <w:noWrap/>
            <w:vAlign w:val="bottom"/>
            <w:hideMark/>
          </w:tcPr>
          <w:p w14:paraId="23906579" w14:textId="77777777" w:rsidR="00076524" w:rsidRPr="00F02BC5" w:rsidRDefault="00076524">
            <w:pPr>
              <w:jc w:val="right"/>
              <w:rPr>
                <w:rFonts w:cs="Arial"/>
                <w:szCs w:val="16"/>
              </w:rPr>
            </w:pPr>
            <w:r w:rsidRPr="00F02BC5">
              <w:rPr>
                <w:rFonts w:cs="Arial"/>
                <w:szCs w:val="16"/>
              </w:rPr>
              <w:t>2020</w:t>
            </w:r>
          </w:p>
        </w:tc>
        <w:tc>
          <w:tcPr>
            <w:tcW w:w="985" w:type="dxa"/>
            <w:tcBorders>
              <w:top w:val="nil"/>
              <w:left w:val="nil"/>
              <w:bottom w:val="nil"/>
              <w:right w:val="nil"/>
            </w:tcBorders>
            <w:shd w:val="clear" w:color="000000" w:fill="FFFFFF"/>
            <w:noWrap/>
            <w:vAlign w:val="bottom"/>
            <w:hideMark/>
          </w:tcPr>
          <w:p w14:paraId="759194F7"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D0CC8E8"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1E844BD1" w14:textId="77777777" w:rsidR="00076524" w:rsidRPr="00F02BC5" w:rsidRDefault="00076524">
            <w:pPr>
              <w:jc w:val="right"/>
              <w:rPr>
                <w:rFonts w:cs="Arial"/>
                <w:szCs w:val="16"/>
              </w:rPr>
            </w:pPr>
            <w:r w:rsidRPr="00F02BC5">
              <w:rPr>
                <w:rFonts w:cs="Arial"/>
                <w:szCs w:val="16"/>
              </w:rPr>
              <w:t>2020</w:t>
            </w:r>
          </w:p>
        </w:tc>
        <w:tc>
          <w:tcPr>
            <w:tcW w:w="985" w:type="dxa"/>
            <w:tcBorders>
              <w:top w:val="nil"/>
              <w:left w:val="nil"/>
              <w:bottom w:val="nil"/>
              <w:right w:val="nil"/>
            </w:tcBorders>
            <w:shd w:val="clear" w:color="000000" w:fill="FFFFFF"/>
            <w:noWrap/>
            <w:vAlign w:val="bottom"/>
            <w:hideMark/>
          </w:tcPr>
          <w:p w14:paraId="545D5B2E" w14:textId="77777777" w:rsidR="00076524" w:rsidRPr="00F02BC5" w:rsidRDefault="00076524">
            <w:pPr>
              <w:jc w:val="right"/>
              <w:rPr>
                <w:rFonts w:cs="Arial"/>
                <w:szCs w:val="16"/>
              </w:rPr>
            </w:pPr>
            <w:r w:rsidRPr="00F02BC5">
              <w:rPr>
                <w:rFonts w:cs="Arial"/>
                <w:szCs w:val="16"/>
              </w:rPr>
              <w:t>2019</w:t>
            </w:r>
          </w:p>
        </w:tc>
      </w:tr>
      <w:tr w:rsidR="00076524" w:rsidRPr="00F02BC5" w14:paraId="60D5E404" w14:textId="77777777" w:rsidTr="00076524">
        <w:trPr>
          <w:trHeight w:val="255"/>
        </w:trPr>
        <w:tc>
          <w:tcPr>
            <w:tcW w:w="3335" w:type="dxa"/>
            <w:tcBorders>
              <w:top w:val="nil"/>
              <w:left w:val="nil"/>
              <w:bottom w:val="nil"/>
              <w:right w:val="nil"/>
            </w:tcBorders>
            <w:shd w:val="clear" w:color="000000" w:fill="FFFFFF"/>
            <w:noWrap/>
            <w:vAlign w:val="center"/>
            <w:hideMark/>
          </w:tcPr>
          <w:p w14:paraId="6E060B81" w14:textId="77777777" w:rsidR="00076524" w:rsidRPr="00F02BC5" w:rsidRDefault="00076524">
            <w:pPr>
              <w:rPr>
                <w:rFonts w:cs="Arial"/>
                <w:color w:val="000000"/>
                <w:szCs w:val="16"/>
              </w:rPr>
            </w:pPr>
            <w:r w:rsidRPr="00F02BC5">
              <w:rPr>
                <w:rFonts w:cs="Arial"/>
                <w:color w:val="000000"/>
                <w:szCs w:val="16"/>
              </w:rPr>
              <w:t> </w:t>
            </w:r>
          </w:p>
        </w:tc>
        <w:tc>
          <w:tcPr>
            <w:tcW w:w="985" w:type="dxa"/>
            <w:tcBorders>
              <w:top w:val="nil"/>
              <w:left w:val="nil"/>
              <w:bottom w:val="single" w:sz="4" w:space="0" w:color="000000"/>
              <w:right w:val="nil"/>
            </w:tcBorders>
            <w:shd w:val="clear" w:color="000000" w:fill="D9D9D9"/>
            <w:noWrap/>
            <w:vAlign w:val="bottom"/>
            <w:hideMark/>
          </w:tcPr>
          <w:p w14:paraId="78F44740" w14:textId="77777777" w:rsidR="00076524" w:rsidRPr="00F02BC5" w:rsidRDefault="00076524">
            <w:pPr>
              <w:jc w:val="right"/>
              <w:rPr>
                <w:rFonts w:cs="Arial"/>
                <w:szCs w:val="16"/>
              </w:rPr>
            </w:pPr>
            <w:r w:rsidRPr="00F02BC5">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4E5E57F6"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4615FFF"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single" w:sz="4" w:space="0" w:color="000000"/>
              <w:right w:val="nil"/>
            </w:tcBorders>
            <w:shd w:val="clear" w:color="000000" w:fill="D9D9D9"/>
            <w:noWrap/>
            <w:vAlign w:val="bottom"/>
            <w:hideMark/>
          </w:tcPr>
          <w:p w14:paraId="76AC7520" w14:textId="77777777" w:rsidR="00076524" w:rsidRPr="00F02BC5" w:rsidRDefault="00076524">
            <w:pPr>
              <w:jc w:val="right"/>
              <w:rPr>
                <w:rFonts w:cs="Arial"/>
                <w:szCs w:val="16"/>
              </w:rPr>
            </w:pPr>
            <w:r w:rsidRPr="00F02BC5">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5116555E" w14:textId="77777777" w:rsidR="00076524" w:rsidRPr="00F02BC5" w:rsidRDefault="00076524">
            <w:pPr>
              <w:jc w:val="right"/>
              <w:rPr>
                <w:rFonts w:cs="Arial"/>
                <w:szCs w:val="16"/>
              </w:rPr>
            </w:pPr>
            <w:r w:rsidRPr="00F02BC5">
              <w:rPr>
                <w:rFonts w:cs="Arial"/>
                <w:szCs w:val="16"/>
              </w:rPr>
              <w:t>$m</w:t>
            </w:r>
          </w:p>
        </w:tc>
      </w:tr>
      <w:tr w:rsidR="00076524" w:rsidRPr="00F02BC5" w14:paraId="633E75D8" w14:textId="77777777" w:rsidTr="00076524">
        <w:trPr>
          <w:trHeight w:val="450"/>
        </w:trPr>
        <w:tc>
          <w:tcPr>
            <w:tcW w:w="3335" w:type="dxa"/>
            <w:tcBorders>
              <w:top w:val="nil"/>
              <w:left w:val="nil"/>
              <w:bottom w:val="nil"/>
              <w:right w:val="nil"/>
            </w:tcBorders>
            <w:shd w:val="clear" w:color="000000" w:fill="FFFFFF"/>
            <w:vAlign w:val="center"/>
            <w:hideMark/>
          </w:tcPr>
          <w:p w14:paraId="08996ABD" w14:textId="77777777" w:rsidR="00076524" w:rsidRPr="00F02BC5" w:rsidRDefault="00076524">
            <w:pPr>
              <w:rPr>
                <w:rFonts w:cs="Arial"/>
                <w:b/>
                <w:bCs/>
                <w:color w:val="000000"/>
                <w:szCs w:val="16"/>
              </w:rPr>
            </w:pPr>
            <w:r w:rsidRPr="00F02BC5">
              <w:rPr>
                <w:rFonts w:cs="Arial"/>
                <w:b/>
                <w:bCs/>
                <w:color w:val="000000"/>
                <w:szCs w:val="16"/>
              </w:rPr>
              <w:t>Advances paid and receivables at</w:t>
            </w:r>
            <w:r w:rsidRPr="00F02BC5">
              <w:rPr>
                <w:rFonts w:cs="Arial"/>
                <w:b/>
                <w:bCs/>
                <w:color w:val="000000"/>
                <w:szCs w:val="16"/>
              </w:rPr>
              <w:br/>
              <w:t>fair value</w:t>
            </w:r>
          </w:p>
        </w:tc>
        <w:tc>
          <w:tcPr>
            <w:tcW w:w="985" w:type="dxa"/>
            <w:tcBorders>
              <w:top w:val="nil"/>
              <w:left w:val="nil"/>
              <w:bottom w:val="nil"/>
              <w:right w:val="nil"/>
            </w:tcBorders>
            <w:shd w:val="clear" w:color="000000" w:fill="D9D9D9"/>
            <w:noWrap/>
            <w:vAlign w:val="bottom"/>
            <w:hideMark/>
          </w:tcPr>
          <w:p w14:paraId="00A07CC0"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27DE8C0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FAF67FA"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2734A8F7"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FFFFFF"/>
            <w:noWrap/>
            <w:vAlign w:val="bottom"/>
            <w:hideMark/>
          </w:tcPr>
          <w:p w14:paraId="2A42E456" w14:textId="77777777" w:rsidR="00076524" w:rsidRPr="00F02BC5" w:rsidRDefault="00076524">
            <w:pPr>
              <w:jc w:val="right"/>
              <w:rPr>
                <w:rFonts w:cs="Arial"/>
                <w:szCs w:val="16"/>
              </w:rPr>
            </w:pPr>
            <w:r w:rsidRPr="00F02BC5">
              <w:rPr>
                <w:rFonts w:cs="Arial"/>
                <w:szCs w:val="16"/>
              </w:rPr>
              <w:t> </w:t>
            </w:r>
          </w:p>
        </w:tc>
      </w:tr>
      <w:tr w:rsidR="00076524" w:rsidRPr="00F02BC5" w14:paraId="110A55C6" w14:textId="77777777" w:rsidTr="00076524">
        <w:trPr>
          <w:trHeight w:val="255"/>
        </w:trPr>
        <w:tc>
          <w:tcPr>
            <w:tcW w:w="3335" w:type="dxa"/>
            <w:tcBorders>
              <w:top w:val="nil"/>
              <w:left w:val="nil"/>
              <w:bottom w:val="nil"/>
              <w:right w:val="nil"/>
            </w:tcBorders>
            <w:shd w:val="clear" w:color="000000" w:fill="FFFFFF"/>
            <w:noWrap/>
            <w:vAlign w:val="bottom"/>
            <w:hideMark/>
          </w:tcPr>
          <w:p w14:paraId="6E3BC34F" w14:textId="77777777" w:rsidR="00076524" w:rsidRPr="00F02BC5" w:rsidRDefault="00076524">
            <w:pPr>
              <w:ind w:firstLineChars="100" w:firstLine="160"/>
              <w:rPr>
                <w:rFonts w:cs="Arial"/>
                <w:szCs w:val="16"/>
              </w:rPr>
            </w:pPr>
            <w:r w:rsidRPr="00F02BC5">
              <w:rPr>
                <w:rFonts w:cs="Arial"/>
                <w:szCs w:val="16"/>
              </w:rPr>
              <w:t>Level 2</w:t>
            </w:r>
          </w:p>
        </w:tc>
        <w:tc>
          <w:tcPr>
            <w:tcW w:w="985" w:type="dxa"/>
            <w:tcBorders>
              <w:top w:val="nil"/>
              <w:left w:val="nil"/>
              <w:bottom w:val="nil"/>
              <w:right w:val="nil"/>
            </w:tcBorders>
            <w:shd w:val="clear" w:color="000000" w:fill="D9D9D9"/>
            <w:noWrap/>
            <w:vAlign w:val="bottom"/>
            <w:hideMark/>
          </w:tcPr>
          <w:p w14:paraId="05C09C26" w14:textId="77777777" w:rsidR="00076524" w:rsidRPr="00F02BC5" w:rsidRDefault="00076524">
            <w:pPr>
              <w:jc w:val="right"/>
              <w:rPr>
                <w:rFonts w:cs="Arial"/>
                <w:szCs w:val="16"/>
              </w:rPr>
            </w:pPr>
            <w:r w:rsidRPr="00F02BC5">
              <w:rPr>
                <w:rFonts w:cs="Arial"/>
                <w:szCs w:val="16"/>
              </w:rPr>
              <w:t>47</w:t>
            </w:r>
          </w:p>
        </w:tc>
        <w:tc>
          <w:tcPr>
            <w:tcW w:w="985" w:type="dxa"/>
            <w:tcBorders>
              <w:top w:val="nil"/>
              <w:left w:val="nil"/>
              <w:bottom w:val="nil"/>
              <w:right w:val="nil"/>
            </w:tcBorders>
            <w:shd w:val="clear" w:color="FFFFFF" w:fill="FFFFFF"/>
            <w:noWrap/>
            <w:vAlign w:val="bottom"/>
            <w:hideMark/>
          </w:tcPr>
          <w:p w14:paraId="49330764" w14:textId="77777777" w:rsidR="00076524" w:rsidRPr="00F02BC5" w:rsidRDefault="00076524">
            <w:pPr>
              <w:jc w:val="right"/>
              <w:rPr>
                <w:rFonts w:cs="Arial"/>
                <w:szCs w:val="16"/>
              </w:rPr>
            </w:pPr>
            <w:r w:rsidRPr="00F02BC5">
              <w:rPr>
                <w:rFonts w:cs="Arial"/>
                <w:szCs w:val="16"/>
              </w:rPr>
              <w:t>93</w:t>
            </w:r>
          </w:p>
        </w:tc>
        <w:tc>
          <w:tcPr>
            <w:tcW w:w="236" w:type="dxa"/>
            <w:tcBorders>
              <w:top w:val="nil"/>
              <w:left w:val="nil"/>
              <w:bottom w:val="nil"/>
              <w:right w:val="nil"/>
            </w:tcBorders>
            <w:shd w:val="clear" w:color="000000" w:fill="FFFFFF"/>
            <w:noWrap/>
            <w:vAlign w:val="bottom"/>
            <w:hideMark/>
          </w:tcPr>
          <w:p w14:paraId="45AF59E6"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7318ACD6" w14:textId="77777777" w:rsidR="00076524" w:rsidRPr="00F02BC5" w:rsidRDefault="00076524">
            <w:pPr>
              <w:jc w:val="right"/>
              <w:rPr>
                <w:rFonts w:cs="Arial"/>
                <w:szCs w:val="16"/>
              </w:rPr>
            </w:pPr>
            <w:r w:rsidRPr="00F02BC5">
              <w:rPr>
                <w:rFonts w:cs="Arial"/>
                <w:szCs w:val="16"/>
              </w:rPr>
              <w:t>888</w:t>
            </w:r>
          </w:p>
        </w:tc>
        <w:tc>
          <w:tcPr>
            <w:tcW w:w="985" w:type="dxa"/>
            <w:tcBorders>
              <w:top w:val="nil"/>
              <w:left w:val="nil"/>
              <w:bottom w:val="nil"/>
              <w:right w:val="nil"/>
            </w:tcBorders>
            <w:shd w:val="clear" w:color="FFFFFF" w:fill="FFFFFF"/>
            <w:noWrap/>
            <w:vAlign w:val="bottom"/>
            <w:hideMark/>
          </w:tcPr>
          <w:p w14:paraId="14AB773F" w14:textId="77777777" w:rsidR="00076524" w:rsidRPr="00F02BC5" w:rsidRDefault="00076524">
            <w:pPr>
              <w:jc w:val="right"/>
              <w:rPr>
                <w:rFonts w:cs="Arial"/>
                <w:szCs w:val="16"/>
              </w:rPr>
            </w:pPr>
            <w:r w:rsidRPr="00F02BC5">
              <w:rPr>
                <w:rFonts w:cs="Arial"/>
                <w:szCs w:val="16"/>
              </w:rPr>
              <w:t>454</w:t>
            </w:r>
          </w:p>
        </w:tc>
      </w:tr>
      <w:tr w:rsidR="00076524" w:rsidRPr="00F02BC5" w14:paraId="7EE13CF3" w14:textId="77777777" w:rsidTr="00076524">
        <w:trPr>
          <w:trHeight w:val="255"/>
        </w:trPr>
        <w:tc>
          <w:tcPr>
            <w:tcW w:w="3335" w:type="dxa"/>
            <w:tcBorders>
              <w:top w:val="nil"/>
              <w:left w:val="nil"/>
              <w:bottom w:val="nil"/>
              <w:right w:val="nil"/>
            </w:tcBorders>
            <w:shd w:val="clear" w:color="000000" w:fill="FFFFFF"/>
            <w:noWrap/>
            <w:vAlign w:val="bottom"/>
            <w:hideMark/>
          </w:tcPr>
          <w:p w14:paraId="54895503" w14:textId="77777777" w:rsidR="00076524" w:rsidRPr="00F02BC5" w:rsidRDefault="00076524">
            <w:pPr>
              <w:ind w:firstLineChars="100" w:firstLine="160"/>
              <w:rPr>
                <w:rFonts w:cs="Arial"/>
                <w:szCs w:val="16"/>
              </w:rPr>
            </w:pPr>
            <w:r w:rsidRPr="00F02BC5">
              <w:rPr>
                <w:rFonts w:cs="Arial"/>
                <w:szCs w:val="16"/>
              </w:rPr>
              <w:t>Level 3</w:t>
            </w:r>
          </w:p>
        </w:tc>
        <w:tc>
          <w:tcPr>
            <w:tcW w:w="985" w:type="dxa"/>
            <w:tcBorders>
              <w:top w:val="nil"/>
              <w:left w:val="nil"/>
              <w:bottom w:val="nil"/>
              <w:right w:val="nil"/>
            </w:tcBorders>
            <w:shd w:val="clear" w:color="000000" w:fill="D9D9D9"/>
            <w:noWrap/>
            <w:vAlign w:val="bottom"/>
            <w:hideMark/>
          </w:tcPr>
          <w:p w14:paraId="338F23E4" w14:textId="77777777" w:rsidR="00076524" w:rsidRPr="00F02BC5" w:rsidRDefault="00076524">
            <w:pPr>
              <w:jc w:val="right"/>
              <w:rPr>
                <w:rFonts w:cs="Arial"/>
                <w:szCs w:val="16"/>
              </w:rPr>
            </w:pPr>
            <w:r w:rsidRPr="00F02BC5">
              <w:rPr>
                <w:rFonts w:cs="Arial"/>
                <w:szCs w:val="16"/>
              </w:rPr>
              <w:t>52,426</w:t>
            </w:r>
          </w:p>
        </w:tc>
        <w:tc>
          <w:tcPr>
            <w:tcW w:w="985" w:type="dxa"/>
            <w:tcBorders>
              <w:top w:val="nil"/>
              <w:left w:val="nil"/>
              <w:bottom w:val="nil"/>
              <w:right w:val="nil"/>
            </w:tcBorders>
            <w:shd w:val="clear" w:color="FFFFFF" w:fill="FFFFFF"/>
            <w:noWrap/>
            <w:vAlign w:val="bottom"/>
            <w:hideMark/>
          </w:tcPr>
          <w:p w14:paraId="1560A677" w14:textId="77777777" w:rsidR="00076524" w:rsidRPr="00F02BC5" w:rsidRDefault="00076524">
            <w:pPr>
              <w:jc w:val="right"/>
              <w:rPr>
                <w:rFonts w:cs="Arial"/>
                <w:szCs w:val="16"/>
              </w:rPr>
            </w:pPr>
            <w:r w:rsidRPr="00F02BC5">
              <w:rPr>
                <w:rFonts w:cs="Arial"/>
                <w:szCs w:val="16"/>
              </w:rPr>
              <w:t>51,722</w:t>
            </w:r>
          </w:p>
        </w:tc>
        <w:tc>
          <w:tcPr>
            <w:tcW w:w="236" w:type="dxa"/>
            <w:tcBorders>
              <w:top w:val="nil"/>
              <w:left w:val="nil"/>
              <w:bottom w:val="nil"/>
              <w:right w:val="nil"/>
            </w:tcBorders>
            <w:shd w:val="clear" w:color="000000" w:fill="FFFFFF"/>
            <w:noWrap/>
            <w:vAlign w:val="bottom"/>
            <w:hideMark/>
          </w:tcPr>
          <w:p w14:paraId="37DEE565"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7D131613" w14:textId="77777777" w:rsidR="00076524" w:rsidRPr="00F02BC5" w:rsidRDefault="00076524">
            <w:pPr>
              <w:jc w:val="right"/>
              <w:rPr>
                <w:rFonts w:cs="Arial"/>
                <w:szCs w:val="16"/>
              </w:rPr>
            </w:pPr>
            <w:r w:rsidRPr="00F02BC5">
              <w:rPr>
                <w:rFonts w:cs="Arial"/>
                <w:szCs w:val="16"/>
              </w:rPr>
              <w:t>53,675</w:t>
            </w:r>
          </w:p>
        </w:tc>
        <w:tc>
          <w:tcPr>
            <w:tcW w:w="985" w:type="dxa"/>
            <w:tcBorders>
              <w:top w:val="nil"/>
              <w:left w:val="nil"/>
              <w:bottom w:val="nil"/>
              <w:right w:val="nil"/>
            </w:tcBorders>
            <w:shd w:val="clear" w:color="FFFFFF" w:fill="FFFFFF"/>
            <w:noWrap/>
            <w:vAlign w:val="bottom"/>
            <w:hideMark/>
          </w:tcPr>
          <w:p w14:paraId="6042D48E" w14:textId="77777777" w:rsidR="00076524" w:rsidRPr="00F02BC5" w:rsidRDefault="00076524">
            <w:pPr>
              <w:jc w:val="right"/>
              <w:rPr>
                <w:rFonts w:cs="Arial"/>
                <w:szCs w:val="16"/>
              </w:rPr>
            </w:pPr>
            <w:r w:rsidRPr="00F02BC5">
              <w:rPr>
                <w:rFonts w:cs="Arial"/>
                <w:szCs w:val="16"/>
              </w:rPr>
              <w:t>53,022</w:t>
            </w:r>
          </w:p>
        </w:tc>
      </w:tr>
      <w:tr w:rsidR="00076524" w:rsidRPr="00F02BC5" w14:paraId="00479C9D" w14:textId="77777777" w:rsidTr="00076524">
        <w:trPr>
          <w:trHeight w:val="255"/>
        </w:trPr>
        <w:tc>
          <w:tcPr>
            <w:tcW w:w="3335" w:type="dxa"/>
            <w:tcBorders>
              <w:top w:val="nil"/>
              <w:left w:val="nil"/>
              <w:bottom w:val="single" w:sz="4" w:space="0" w:color="000000"/>
              <w:right w:val="nil"/>
            </w:tcBorders>
            <w:shd w:val="clear" w:color="000000" w:fill="FFFFFF"/>
            <w:noWrap/>
            <w:vAlign w:val="center"/>
            <w:hideMark/>
          </w:tcPr>
          <w:p w14:paraId="21EC2FAA" w14:textId="77777777" w:rsidR="00076524" w:rsidRPr="00F02BC5" w:rsidRDefault="00076524">
            <w:pPr>
              <w:rPr>
                <w:rFonts w:cs="Arial"/>
                <w:b/>
                <w:bCs/>
                <w:color w:val="000000"/>
                <w:szCs w:val="16"/>
              </w:rPr>
            </w:pPr>
            <w:r w:rsidRPr="00F02BC5">
              <w:rPr>
                <w:rFonts w:cs="Arial"/>
                <w:b/>
                <w:bCs/>
                <w:color w:val="000000"/>
                <w:szCs w:val="16"/>
              </w:rPr>
              <w:t xml:space="preserve"> Total fair value</w:t>
            </w:r>
          </w:p>
        </w:tc>
        <w:tc>
          <w:tcPr>
            <w:tcW w:w="985" w:type="dxa"/>
            <w:tcBorders>
              <w:top w:val="single" w:sz="4" w:space="0" w:color="000000"/>
              <w:left w:val="nil"/>
              <w:bottom w:val="single" w:sz="4" w:space="0" w:color="000000"/>
              <w:right w:val="nil"/>
            </w:tcBorders>
            <w:shd w:val="clear" w:color="000000" w:fill="D9D9D9"/>
            <w:noWrap/>
            <w:vAlign w:val="center"/>
            <w:hideMark/>
          </w:tcPr>
          <w:p w14:paraId="7CED4A1F" w14:textId="77777777" w:rsidR="00076524" w:rsidRPr="00F02BC5" w:rsidRDefault="00076524">
            <w:pPr>
              <w:jc w:val="right"/>
              <w:rPr>
                <w:rFonts w:cs="Arial"/>
                <w:b/>
                <w:bCs/>
                <w:color w:val="000000"/>
                <w:szCs w:val="16"/>
              </w:rPr>
            </w:pPr>
            <w:r w:rsidRPr="00F02BC5">
              <w:rPr>
                <w:rFonts w:cs="Arial"/>
                <w:b/>
                <w:bCs/>
                <w:color w:val="000000"/>
                <w:szCs w:val="16"/>
              </w:rPr>
              <w:t>52,473</w:t>
            </w:r>
          </w:p>
        </w:tc>
        <w:tc>
          <w:tcPr>
            <w:tcW w:w="985" w:type="dxa"/>
            <w:tcBorders>
              <w:top w:val="single" w:sz="4" w:space="0" w:color="000000"/>
              <w:left w:val="nil"/>
              <w:bottom w:val="single" w:sz="4" w:space="0" w:color="000000"/>
              <w:right w:val="nil"/>
            </w:tcBorders>
            <w:shd w:val="clear" w:color="000000" w:fill="FFFFFF"/>
            <w:noWrap/>
            <w:vAlign w:val="center"/>
            <w:hideMark/>
          </w:tcPr>
          <w:p w14:paraId="36417E66" w14:textId="77777777" w:rsidR="00076524" w:rsidRPr="00F02BC5" w:rsidRDefault="00076524">
            <w:pPr>
              <w:jc w:val="right"/>
              <w:rPr>
                <w:rFonts w:cs="Arial"/>
                <w:b/>
                <w:bCs/>
                <w:color w:val="000000"/>
                <w:szCs w:val="16"/>
              </w:rPr>
            </w:pPr>
            <w:r w:rsidRPr="00F02BC5">
              <w:rPr>
                <w:rFonts w:cs="Arial"/>
                <w:b/>
                <w:bCs/>
                <w:color w:val="000000"/>
                <w:szCs w:val="16"/>
              </w:rPr>
              <w:t>51,815</w:t>
            </w:r>
          </w:p>
        </w:tc>
        <w:tc>
          <w:tcPr>
            <w:tcW w:w="236" w:type="dxa"/>
            <w:tcBorders>
              <w:top w:val="nil"/>
              <w:left w:val="nil"/>
              <w:bottom w:val="single" w:sz="4" w:space="0" w:color="auto"/>
              <w:right w:val="nil"/>
            </w:tcBorders>
            <w:shd w:val="clear" w:color="000000" w:fill="FFFFFF"/>
            <w:noWrap/>
            <w:vAlign w:val="center"/>
            <w:hideMark/>
          </w:tcPr>
          <w:p w14:paraId="099AE1B4" w14:textId="77777777" w:rsidR="00076524" w:rsidRPr="00F02BC5" w:rsidRDefault="00076524">
            <w:pPr>
              <w:jc w:val="right"/>
              <w:rPr>
                <w:rFonts w:cs="Arial"/>
                <w:color w:val="000000"/>
                <w:szCs w:val="16"/>
              </w:rPr>
            </w:pPr>
            <w:r w:rsidRPr="00F02BC5">
              <w:rPr>
                <w:rFonts w:cs="Arial"/>
                <w:color w:val="000000"/>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15D17748" w14:textId="77777777" w:rsidR="00076524" w:rsidRPr="00F02BC5" w:rsidRDefault="00076524">
            <w:pPr>
              <w:jc w:val="right"/>
              <w:rPr>
                <w:rFonts w:cs="Arial"/>
                <w:b/>
                <w:bCs/>
                <w:color w:val="000000"/>
                <w:szCs w:val="16"/>
              </w:rPr>
            </w:pPr>
            <w:r w:rsidRPr="00F02BC5">
              <w:rPr>
                <w:rFonts w:cs="Arial"/>
                <w:b/>
                <w:bCs/>
                <w:color w:val="000000"/>
                <w:szCs w:val="16"/>
              </w:rPr>
              <w:t>54,563</w:t>
            </w:r>
          </w:p>
        </w:tc>
        <w:tc>
          <w:tcPr>
            <w:tcW w:w="985" w:type="dxa"/>
            <w:tcBorders>
              <w:top w:val="single" w:sz="4" w:space="0" w:color="000000"/>
              <w:left w:val="nil"/>
              <w:bottom w:val="single" w:sz="4" w:space="0" w:color="000000"/>
              <w:right w:val="nil"/>
            </w:tcBorders>
            <w:shd w:val="clear" w:color="000000" w:fill="FFFFFF"/>
            <w:noWrap/>
            <w:vAlign w:val="center"/>
            <w:hideMark/>
          </w:tcPr>
          <w:p w14:paraId="1FD9C42C" w14:textId="77777777" w:rsidR="00076524" w:rsidRPr="00F02BC5" w:rsidRDefault="00076524">
            <w:pPr>
              <w:jc w:val="right"/>
              <w:rPr>
                <w:rFonts w:cs="Arial"/>
                <w:b/>
                <w:bCs/>
                <w:color w:val="000000"/>
                <w:szCs w:val="16"/>
              </w:rPr>
            </w:pPr>
            <w:r w:rsidRPr="00F02BC5">
              <w:rPr>
                <w:rFonts w:cs="Arial"/>
                <w:b/>
                <w:bCs/>
                <w:color w:val="000000"/>
                <w:szCs w:val="16"/>
              </w:rPr>
              <w:t>53,476</w:t>
            </w:r>
          </w:p>
        </w:tc>
      </w:tr>
    </w:tbl>
    <w:p w14:paraId="6D0C3FAA" w14:textId="44A252E9" w:rsidR="00236631" w:rsidRPr="00F02BC5" w:rsidRDefault="00236631" w:rsidP="00236631">
      <w:pPr>
        <w:rPr>
          <w:lang w:eastAsia="en-AU"/>
        </w:rPr>
      </w:pPr>
    </w:p>
    <w:p w14:paraId="453B3B9F" w14:textId="6CD30B80" w:rsidR="000C2478" w:rsidRPr="00F02BC5" w:rsidRDefault="000F3489" w:rsidP="00365D4B">
      <w:pPr>
        <w:pStyle w:val="Disclosuretext"/>
        <w:spacing w:after="160"/>
      </w:pPr>
      <w:r w:rsidRPr="00F02BC5">
        <w:t xml:space="preserve">Advances paid and receivables categorised as Level 2 and Level 3 have been valued using a discounted cash flow approach. The primary inputs include principal due and the discount rate. Level 3 receivables are differentiated from Level 2 in that </w:t>
      </w:r>
      <w:r w:rsidR="00C3335E" w:rsidRPr="00F02BC5">
        <w:t>they are generally actuarially assessed.</w:t>
      </w:r>
      <w:r w:rsidR="00222FA0" w:rsidRPr="00F02BC5">
        <w:t xml:space="preserve"> The two main valuation inputs are DNER and the fair value of the remaining receivable, calculated as the present value of projected future cash flows. </w:t>
      </w:r>
    </w:p>
    <w:p w14:paraId="487A7B3A" w14:textId="23C4B1DC" w:rsidR="00F038E4" w:rsidRDefault="00222FA0" w:rsidP="00365D4B">
      <w:pPr>
        <w:pStyle w:val="Disclosuretext"/>
        <w:spacing w:after="160"/>
      </w:pPr>
      <w:r w:rsidRPr="00F02BC5">
        <w:t>These balances are sensitive to changes in the underlying assumptions, including the discount rate.</w:t>
      </w:r>
      <w:r w:rsidR="00C3335E" w:rsidRPr="00F02BC5">
        <w:t xml:space="preserve"> S</w:t>
      </w:r>
      <w:r w:rsidR="00DE5BD9" w:rsidRPr="00F02BC5">
        <w:t>tudent</w:t>
      </w:r>
      <w:r w:rsidR="00C3335E" w:rsidRPr="00F02BC5">
        <w:t xml:space="preserve"> loans</w:t>
      </w:r>
      <w:r w:rsidRPr="00F02BC5">
        <w:t xml:space="preserve"> are sensitive to</w:t>
      </w:r>
      <w:r w:rsidR="0035536B" w:rsidRPr="00F02BC5">
        <w:t xml:space="preserve"> changes in the future </w:t>
      </w:r>
      <w:r w:rsidRPr="00F02BC5">
        <w:t xml:space="preserve">CPI growth, the discount rate (yield curve) and DNER. </w:t>
      </w:r>
      <w:r w:rsidR="00C3335E" w:rsidRPr="00F02BC5">
        <w:t>Level</w:t>
      </w:r>
      <w:r w:rsidR="00FE5B5F" w:rsidRPr="00F02BC5">
        <w:t> </w:t>
      </w:r>
      <w:r w:rsidR="00C3335E" w:rsidRPr="00F02BC5">
        <w:t>3</w:t>
      </w:r>
      <w:r w:rsidR="00FE5B5F" w:rsidRPr="00F02BC5">
        <w:t> </w:t>
      </w:r>
      <w:r w:rsidRPr="00F02BC5">
        <w:t xml:space="preserve">advances paid and receivables </w:t>
      </w:r>
      <w:r w:rsidR="00C3335E" w:rsidRPr="00F02BC5">
        <w:t>are reconciled as follows</w:t>
      </w:r>
      <w:r w:rsidR="00196390" w:rsidRPr="00F02BC5">
        <w:t>.</w:t>
      </w:r>
    </w:p>
    <w:tbl>
      <w:tblPr>
        <w:tblW w:w="7511" w:type="dxa"/>
        <w:tblLayout w:type="fixed"/>
        <w:tblCellMar>
          <w:left w:w="57" w:type="dxa"/>
          <w:right w:w="57" w:type="dxa"/>
        </w:tblCellMar>
        <w:tblLook w:val="04A0" w:firstRow="1" w:lastRow="0" w:firstColumn="1" w:lastColumn="0" w:noHBand="0" w:noVBand="1"/>
      </w:tblPr>
      <w:tblGrid>
        <w:gridCol w:w="3335"/>
        <w:gridCol w:w="985"/>
        <w:gridCol w:w="985"/>
        <w:gridCol w:w="236"/>
        <w:gridCol w:w="985"/>
        <w:gridCol w:w="985"/>
      </w:tblGrid>
      <w:tr w:rsidR="00076524" w:rsidRPr="00F02BC5" w14:paraId="167B645C" w14:textId="77777777" w:rsidTr="00076524">
        <w:trPr>
          <w:trHeight w:val="255"/>
        </w:trPr>
        <w:tc>
          <w:tcPr>
            <w:tcW w:w="3335" w:type="dxa"/>
            <w:tcBorders>
              <w:top w:val="single" w:sz="4" w:space="0" w:color="000000"/>
              <w:left w:val="nil"/>
              <w:bottom w:val="nil"/>
              <w:right w:val="nil"/>
            </w:tcBorders>
            <w:shd w:val="clear" w:color="000000" w:fill="FFFFFF"/>
            <w:noWrap/>
            <w:vAlign w:val="center"/>
            <w:hideMark/>
          </w:tcPr>
          <w:p w14:paraId="726E32E4" w14:textId="77777777" w:rsidR="00076524" w:rsidRPr="00F02BC5" w:rsidRDefault="00076524" w:rsidP="00076524">
            <w:pPr>
              <w:ind w:left="160" w:hangingChars="100" w:hanging="160"/>
              <w:rPr>
                <w:rFonts w:cs="Arial"/>
                <w:color w:val="000000"/>
                <w:szCs w:val="16"/>
              </w:rPr>
            </w:pPr>
            <w:bookmarkStart w:id="86" w:name="Note_RDDTABLE6" w:colFirst="0" w:colLast="0"/>
            <w:r w:rsidRPr="00F02BC5">
              <w:rPr>
                <w:rFonts w:cs="Arial"/>
                <w:color w:val="000000"/>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08A33BC9"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939314F" w14:textId="77777777" w:rsidR="00076524" w:rsidRPr="00F02BC5" w:rsidRDefault="00076524">
            <w:pPr>
              <w:jc w:val="center"/>
              <w:rPr>
                <w:rFonts w:cs="Arial"/>
                <w:szCs w:val="16"/>
              </w:rPr>
            </w:pPr>
            <w:r w:rsidRPr="00F02BC5">
              <w:rPr>
                <w:rFonts w:cs="Arial"/>
                <w:szCs w:val="16"/>
              </w:rPr>
              <w:t> </w:t>
            </w:r>
          </w:p>
        </w:tc>
        <w:tc>
          <w:tcPr>
            <w:tcW w:w="1970" w:type="dxa"/>
            <w:gridSpan w:val="2"/>
            <w:tcBorders>
              <w:top w:val="single" w:sz="4" w:space="0" w:color="000000"/>
              <w:left w:val="nil"/>
              <w:bottom w:val="single" w:sz="4" w:space="0" w:color="000000"/>
              <w:right w:val="nil"/>
            </w:tcBorders>
            <w:shd w:val="clear" w:color="000000" w:fill="FFFFFF"/>
            <w:noWrap/>
            <w:vAlign w:val="center"/>
            <w:hideMark/>
          </w:tcPr>
          <w:p w14:paraId="222592BF" w14:textId="77777777" w:rsidR="00076524" w:rsidRPr="00F02BC5" w:rsidRDefault="00076524">
            <w:pPr>
              <w:jc w:val="center"/>
              <w:rPr>
                <w:rFonts w:cs="Arial"/>
                <w:szCs w:val="16"/>
              </w:rPr>
            </w:pPr>
            <w:r w:rsidRPr="00F02BC5">
              <w:rPr>
                <w:rFonts w:cs="Arial"/>
                <w:szCs w:val="16"/>
              </w:rPr>
              <w:t>Australian Government</w:t>
            </w:r>
          </w:p>
        </w:tc>
      </w:tr>
      <w:bookmarkEnd w:id="86"/>
      <w:tr w:rsidR="00076524" w:rsidRPr="00F02BC5" w14:paraId="695C4A96" w14:textId="77777777" w:rsidTr="00076524">
        <w:trPr>
          <w:trHeight w:val="255"/>
        </w:trPr>
        <w:tc>
          <w:tcPr>
            <w:tcW w:w="3335" w:type="dxa"/>
            <w:tcBorders>
              <w:top w:val="nil"/>
              <w:left w:val="nil"/>
              <w:bottom w:val="nil"/>
              <w:right w:val="nil"/>
            </w:tcBorders>
            <w:shd w:val="clear" w:color="000000" w:fill="FFFFFF"/>
            <w:noWrap/>
            <w:vAlign w:val="bottom"/>
            <w:hideMark/>
          </w:tcPr>
          <w:p w14:paraId="16C5CF07" w14:textId="77777777" w:rsidR="00076524" w:rsidRPr="00F02BC5" w:rsidRDefault="00076524" w:rsidP="00076524">
            <w:pPr>
              <w:ind w:left="200" w:hangingChars="100" w:hanging="200"/>
              <w:rPr>
                <w:rFonts w:cs="Arial"/>
                <w:sz w:val="20"/>
              </w:rPr>
            </w:pPr>
            <w:r w:rsidRPr="00F02BC5">
              <w:rPr>
                <w:rFonts w:cs="Arial"/>
                <w:sz w:val="20"/>
              </w:rPr>
              <w:t> </w:t>
            </w:r>
          </w:p>
        </w:tc>
        <w:tc>
          <w:tcPr>
            <w:tcW w:w="985" w:type="dxa"/>
            <w:tcBorders>
              <w:top w:val="nil"/>
              <w:left w:val="nil"/>
              <w:bottom w:val="nil"/>
              <w:right w:val="nil"/>
            </w:tcBorders>
            <w:shd w:val="clear" w:color="000000" w:fill="D9D9D9"/>
            <w:noWrap/>
            <w:vAlign w:val="bottom"/>
            <w:hideMark/>
          </w:tcPr>
          <w:p w14:paraId="3DA3FC76" w14:textId="77777777" w:rsidR="00076524" w:rsidRPr="00F02BC5" w:rsidRDefault="00076524">
            <w:pPr>
              <w:jc w:val="right"/>
              <w:rPr>
                <w:rFonts w:cs="Arial"/>
                <w:szCs w:val="16"/>
              </w:rPr>
            </w:pPr>
            <w:r w:rsidRPr="00F02BC5">
              <w:rPr>
                <w:rFonts w:cs="Arial"/>
                <w:szCs w:val="16"/>
              </w:rPr>
              <w:t>2020</w:t>
            </w:r>
          </w:p>
        </w:tc>
        <w:tc>
          <w:tcPr>
            <w:tcW w:w="985" w:type="dxa"/>
            <w:tcBorders>
              <w:top w:val="nil"/>
              <w:left w:val="nil"/>
              <w:bottom w:val="nil"/>
              <w:right w:val="nil"/>
            </w:tcBorders>
            <w:shd w:val="clear" w:color="000000" w:fill="FFFFFF"/>
            <w:noWrap/>
            <w:vAlign w:val="bottom"/>
            <w:hideMark/>
          </w:tcPr>
          <w:p w14:paraId="57190831"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65C2B05"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48EB5C3F" w14:textId="77777777" w:rsidR="00076524" w:rsidRPr="00F02BC5" w:rsidRDefault="00076524">
            <w:pPr>
              <w:jc w:val="right"/>
              <w:rPr>
                <w:rFonts w:cs="Arial"/>
                <w:szCs w:val="16"/>
              </w:rPr>
            </w:pPr>
            <w:r w:rsidRPr="00F02BC5">
              <w:rPr>
                <w:rFonts w:cs="Arial"/>
                <w:szCs w:val="16"/>
              </w:rPr>
              <w:t>2020</w:t>
            </w:r>
          </w:p>
        </w:tc>
        <w:tc>
          <w:tcPr>
            <w:tcW w:w="985" w:type="dxa"/>
            <w:tcBorders>
              <w:top w:val="nil"/>
              <w:left w:val="nil"/>
              <w:bottom w:val="nil"/>
              <w:right w:val="nil"/>
            </w:tcBorders>
            <w:shd w:val="clear" w:color="000000" w:fill="FFFFFF"/>
            <w:noWrap/>
            <w:vAlign w:val="bottom"/>
            <w:hideMark/>
          </w:tcPr>
          <w:p w14:paraId="083EB96D" w14:textId="77777777" w:rsidR="00076524" w:rsidRPr="00F02BC5" w:rsidRDefault="00076524">
            <w:pPr>
              <w:jc w:val="right"/>
              <w:rPr>
                <w:rFonts w:cs="Arial"/>
                <w:szCs w:val="16"/>
              </w:rPr>
            </w:pPr>
            <w:r w:rsidRPr="00F02BC5">
              <w:rPr>
                <w:rFonts w:cs="Arial"/>
                <w:szCs w:val="16"/>
              </w:rPr>
              <w:t>2019</w:t>
            </w:r>
          </w:p>
        </w:tc>
      </w:tr>
      <w:tr w:rsidR="00076524" w:rsidRPr="00F02BC5" w14:paraId="0162F020" w14:textId="77777777" w:rsidTr="00076524">
        <w:trPr>
          <w:trHeight w:val="255"/>
        </w:trPr>
        <w:tc>
          <w:tcPr>
            <w:tcW w:w="3335" w:type="dxa"/>
            <w:tcBorders>
              <w:top w:val="nil"/>
              <w:left w:val="nil"/>
              <w:bottom w:val="nil"/>
              <w:right w:val="nil"/>
            </w:tcBorders>
            <w:shd w:val="clear" w:color="000000" w:fill="FFFFFF"/>
            <w:noWrap/>
            <w:vAlign w:val="center"/>
            <w:hideMark/>
          </w:tcPr>
          <w:p w14:paraId="14A63AFB"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85" w:type="dxa"/>
            <w:tcBorders>
              <w:top w:val="nil"/>
              <w:left w:val="nil"/>
              <w:bottom w:val="single" w:sz="4" w:space="0" w:color="000000"/>
              <w:right w:val="nil"/>
            </w:tcBorders>
            <w:shd w:val="clear" w:color="000000" w:fill="D9D9D9"/>
            <w:noWrap/>
            <w:vAlign w:val="bottom"/>
            <w:hideMark/>
          </w:tcPr>
          <w:p w14:paraId="48316488" w14:textId="77777777" w:rsidR="00076524" w:rsidRPr="00F02BC5" w:rsidRDefault="00076524">
            <w:pPr>
              <w:jc w:val="right"/>
              <w:rPr>
                <w:rFonts w:cs="Arial"/>
                <w:szCs w:val="16"/>
              </w:rPr>
            </w:pPr>
            <w:r w:rsidRPr="00F02BC5">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29EA9BD6"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8691FD5"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single" w:sz="4" w:space="0" w:color="000000"/>
              <w:right w:val="nil"/>
            </w:tcBorders>
            <w:shd w:val="clear" w:color="000000" w:fill="D9D9D9"/>
            <w:noWrap/>
            <w:vAlign w:val="bottom"/>
            <w:hideMark/>
          </w:tcPr>
          <w:p w14:paraId="63F705F8" w14:textId="77777777" w:rsidR="00076524" w:rsidRPr="00F02BC5" w:rsidRDefault="00076524">
            <w:pPr>
              <w:jc w:val="right"/>
              <w:rPr>
                <w:rFonts w:cs="Arial"/>
                <w:szCs w:val="16"/>
              </w:rPr>
            </w:pPr>
            <w:r w:rsidRPr="00F02BC5">
              <w:rPr>
                <w:rFonts w:cs="Arial"/>
                <w:szCs w:val="16"/>
              </w:rPr>
              <w:t>$m</w:t>
            </w:r>
          </w:p>
        </w:tc>
        <w:tc>
          <w:tcPr>
            <w:tcW w:w="985" w:type="dxa"/>
            <w:tcBorders>
              <w:top w:val="nil"/>
              <w:left w:val="nil"/>
              <w:bottom w:val="single" w:sz="4" w:space="0" w:color="000000"/>
              <w:right w:val="nil"/>
            </w:tcBorders>
            <w:shd w:val="clear" w:color="000000" w:fill="FFFFFF"/>
            <w:noWrap/>
            <w:vAlign w:val="bottom"/>
            <w:hideMark/>
          </w:tcPr>
          <w:p w14:paraId="16ACE1E6" w14:textId="77777777" w:rsidR="00076524" w:rsidRPr="00F02BC5" w:rsidRDefault="00076524">
            <w:pPr>
              <w:jc w:val="right"/>
              <w:rPr>
                <w:rFonts w:cs="Arial"/>
                <w:szCs w:val="16"/>
              </w:rPr>
            </w:pPr>
            <w:r w:rsidRPr="00F02BC5">
              <w:rPr>
                <w:rFonts w:cs="Arial"/>
                <w:szCs w:val="16"/>
              </w:rPr>
              <w:t>$m</w:t>
            </w:r>
          </w:p>
        </w:tc>
      </w:tr>
      <w:tr w:rsidR="00076524" w:rsidRPr="00F02BC5" w14:paraId="6965595C" w14:textId="77777777" w:rsidTr="00076524">
        <w:trPr>
          <w:trHeight w:val="255"/>
        </w:trPr>
        <w:tc>
          <w:tcPr>
            <w:tcW w:w="3335" w:type="dxa"/>
            <w:tcBorders>
              <w:top w:val="nil"/>
              <w:left w:val="nil"/>
              <w:bottom w:val="nil"/>
              <w:right w:val="nil"/>
            </w:tcBorders>
            <w:shd w:val="clear" w:color="000000" w:fill="FFFFFF"/>
            <w:noWrap/>
            <w:vAlign w:val="center"/>
            <w:hideMark/>
          </w:tcPr>
          <w:p w14:paraId="4BA2BE9C"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Level 3 advances paid and receivables</w:t>
            </w:r>
          </w:p>
        </w:tc>
        <w:tc>
          <w:tcPr>
            <w:tcW w:w="985" w:type="dxa"/>
            <w:tcBorders>
              <w:top w:val="nil"/>
              <w:left w:val="nil"/>
              <w:bottom w:val="nil"/>
              <w:right w:val="nil"/>
            </w:tcBorders>
            <w:shd w:val="clear" w:color="000000" w:fill="D9D9D9"/>
            <w:noWrap/>
            <w:vAlign w:val="bottom"/>
            <w:hideMark/>
          </w:tcPr>
          <w:p w14:paraId="3D774F59" w14:textId="77777777" w:rsidR="00076524" w:rsidRPr="00F02BC5" w:rsidRDefault="00076524">
            <w:pPr>
              <w:jc w:val="right"/>
              <w:rPr>
                <w:rFonts w:cs="Arial"/>
                <w:b/>
                <w:bCs/>
                <w:szCs w:val="16"/>
              </w:rPr>
            </w:pPr>
            <w:r w:rsidRPr="00F02BC5">
              <w:rPr>
                <w:rFonts w:cs="Arial"/>
                <w:b/>
                <w:bCs/>
                <w:szCs w:val="16"/>
              </w:rPr>
              <w:t> </w:t>
            </w:r>
          </w:p>
        </w:tc>
        <w:tc>
          <w:tcPr>
            <w:tcW w:w="985" w:type="dxa"/>
            <w:tcBorders>
              <w:top w:val="nil"/>
              <w:left w:val="nil"/>
              <w:bottom w:val="nil"/>
              <w:right w:val="nil"/>
            </w:tcBorders>
            <w:shd w:val="clear" w:color="000000" w:fill="FFFFFF"/>
            <w:noWrap/>
            <w:vAlign w:val="bottom"/>
            <w:hideMark/>
          </w:tcPr>
          <w:p w14:paraId="252BE51F"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20019D4C" w14:textId="77777777" w:rsidR="00076524" w:rsidRPr="00F02BC5" w:rsidRDefault="00076524">
            <w:pPr>
              <w:jc w:val="right"/>
              <w:rPr>
                <w:rFonts w:cs="Arial"/>
                <w:b/>
                <w:bCs/>
                <w:szCs w:val="16"/>
              </w:rPr>
            </w:pPr>
            <w:r w:rsidRPr="00F02BC5">
              <w:rPr>
                <w:rFonts w:cs="Arial"/>
                <w:b/>
                <w:bCs/>
                <w:szCs w:val="16"/>
              </w:rPr>
              <w:t> </w:t>
            </w:r>
          </w:p>
        </w:tc>
        <w:tc>
          <w:tcPr>
            <w:tcW w:w="985" w:type="dxa"/>
            <w:tcBorders>
              <w:top w:val="nil"/>
              <w:left w:val="nil"/>
              <w:bottom w:val="nil"/>
              <w:right w:val="nil"/>
            </w:tcBorders>
            <w:shd w:val="clear" w:color="000000" w:fill="D9D9D9"/>
            <w:noWrap/>
            <w:vAlign w:val="bottom"/>
            <w:hideMark/>
          </w:tcPr>
          <w:p w14:paraId="78FC2793" w14:textId="77777777" w:rsidR="00076524" w:rsidRPr="00F02BC5" w:rsidRDefault="00076524">
            <w:pPr>
              <w:jc w:val="right"/>
              <w:rPr>
                <w:rFonts w:cs="Arial"/>
                <w:b/>
                <w:bCs/>
                <w:szCs w:val="16"/>
              </w:rPr>
            </w:pPr>
            <w:r w:rsidRPr="00F02BC5">
              <w:rPr>
                <w:rFonts w:cs="Arial"/>
                <w:b/>
                <w:bCs/>
                <w:szCs w:val="16"/>
              </w:rPr>
              <w:t> </w:t>
            </w:r>
          </w:p>
        </w:tc>
        <w:tc>
          <w:tcPr>
            <w:tcW w:w="985" w:type="dxa"/>
            <w:tcBorders>
              <w:top w:val="nil"/>
              <w:left w:val="nil"/>
              <w:bottom w:val="nil"/>
              <w:right w:val="nil"/>
            </w:tcBorders>
            <w:shd w:val="clear" w:color="000000" w:fill="FFFFFF"/>
            <w:noWrap/>
            <w:vAlign w:val="bottom"/>
            <w:hideMark/>
          </w:tcPr>
          <w:p w14:paraId="7C8730BA" w14:textId="77777777" w:rsidR="00076524" w:rsidRPr="00F02BC5" w:rsidRDefault="00076524">
            <w:pPr>
              <w:jc w:val="right"/>
              <w:rPr>
                <w:rFonts w:cs="Arial"/>
                <w:b/>
                <w:bCs/>
                <w:szCs w:val="16"/>
              </w:rPr>
            </w:pPr>
            <w:r w:rsidRPr="00F02BC5">
              <w:rPr>
                <w:rFonts w:cs="Arial"/>
                <w:b/>
                <w:bCs/>
                <w:szCs w:val="16"/>
              </w:rPr>
              <w:t> </w:t>
            </w:r>
          </w:p>
        </w:tc>
      </w:tr>
      <w:tr w:rsidR="00076524" w:rsidRPr="00F02BC5" w14:paraId="6C0AB7B2" w14:textId="77777777" w:rsidTr="00076524">
        <w:trPr>
          <w:trHeight w:val="255"/>
        </w:trPr>
        <w:tc>
          <w:tcPr>
            <w:tcW w:w="3335" w:type="dxa"/>
            <w:tcBorders>
              <w:top w:val="nil"/>
              <w:left w:val="nil"/>
              <w:bottom w:val="nil"/>
              <w:right w:val="nil"/>
            </w:tcBorders>
            <w:shd w:val="clear" w:color="000000" w:fill="FFFFFF"/>
            <w:noWrap/>
            <w:vAlign w:val="bottom"/>
            <w:hideMark/>
          </w:tcPr>
          <w:p w14:paraId="7022201F" w14:textId="77777777" w:rsidR="00076524" w:rsidRPr="00F02BC5" w:rsidRDefault="00076524" w:rsidP="00076524">
            <w:pPr>
              <w:ind w:left="160" w:hangingChars="100" w:hanging="160"/>
              <w:rPr>
                <w:rFonts w:cs="Arial"/>
                <w:szCs w:val="16"/>
              </w:rPr>
            </w:pPr>
            <w:r w:rsidRPr="00F02BC5">
              <w:rPr>
                <w:rFonts w:cs="Arial"/>
                <w:szCs w:val="16"/>
              </w:rPr>
              <w:t>Opening balance at 1 July</w:t>
            </w:r>
          </w:p>
        </w:tc>
        <w:tc>
          <w:tcPr>
            <w:tcW w:w="985" w:type="dxa"/>
            <w:tcBorders>
              <w:top w:val="nil"/>
              <w:left w:val="nil"/>
              <w:bottom w:val="nil"/>
              <w:right w:val="nil"/>
            </w:tcBorders>
            <w:shd w:val="clear" w:color="000000" w:fill="D9D9D9"/>
            <w:noWrap/>
            <w:vAlign w:val="bottom"/>
            <w:hideMark/>
          </w:tcPr>
          <w:p w14:paraId="68372F35" w14:textId="77777777" w:rsidR="00076524" w:rsidRPr="00F02BC5" w:rsidRDefault="00076524">
            <w:pPr>
              <w:jc w:val="right"/>
              <w:rPr>
                <w:rFonts w:cs="Arial"/>
                <w:szCs w:val="16"/>
              </w:rPr>
            </w:pPr>
            <w:r w:rsidRPr="00F02BC5">
              <w:rPr>
                <w:rFonts w:cs="Arial"/>
                <w:szCs w:val="16"/>
              </w:rPr>
              <w:t>51,722</w:t>
            </w:r>
          </w:p>
        </w:tc>
        <w:tc>
          <w:tcPr>
            <w:tcW w:w="985" w:type="dxa"/>
            <w:tcBorders>
              <w:top w:val="nil"/>
              <w:left w:val="nil"/>
              <w:bottom w:val="nil"/>
              <w:right w:val="nil"/>
            </w:tcBorders>
            <w:shd w:val="clear" w:color="FFFFFF" w:fill="FFFFFF"/>
            <w:noWrap/>
            <w:vAlign w:val="bottom"/>
            <w:hideMark/>
          </w:tcPr>
          <w:p w14:paraId="281AFE77" w14:textId="77777777" w:rsidR="00076524" w:rsidRPr="00F02BC5" w:rsidRDefault="00076524">
            <w:pPr>
              <w:jc w:val="right"/>
              <w:rPr>
                <w:rFonts w:cs="Arial"/>
                <w:szCs w:val="16"/>
              </w:rPr>
            </w:pPr>
            <w:r w:rsidRPr="00F02BC5">
              <w:rPr>
                <w:rFonts w:cs="Arial"/>
                <w:szCs w:val="16"/>
              </w:rPr>
              <w:t>40,613</w:t>
            </w:r>
          </w:p>
        </w:tc>
        <w:tc>
          <w:tcPr>
            <w:tcW w:w="236" w:type="dxa"/>
            <w:tcBorders>
              <w:top w:val="nil"/>
              <w:left w:val="nil"/>
              <w:bottom w:val="nil"/>
              <w:right w:val="nil"/>
            </w:tcBorders>
            <w:shd w:val="clear" w:color="000000" w:fill="FFFFFF"/>
            <w:noWrap/>
            <w:vAlign w:val="bottom"/>
            <w:hideMark/>
          </w:tcPr>
          <w:p w14:paraId="2EA0D886"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6B9F567B" w14:textId="77777777" w:rsidR="00076524" w:rsidRPr="00F02BC5" w:rsidRDefault="00076524">
            <w:pPr>
              <w:jc w:val="right"/>
              <w:rPr>
                <w:rFonts w:cs="Arial"/>
                <w:szCs w:val="16"/>
              </w:rPr>
            </w:pPr>
            <w:r w:rsidRPr="00F02BC5">
              <w:rPr>
                <w:rFonts w:cs="Arial"/>
                <w:szCs w:val="16"/>
              </w:rPr>
              <w:t>53,022</w:t>
            </w:r>
          </w:p>
        </w:tc>
        <w:tc>
          <w:tcPr>
            <w:tcW w:w="985" w:type="dxa"/>
            <w:tcBorders>
              <w:top w:val="nil"/>
              <w:left w:val="nil"/>
              <w:bottom w:val="nil"/>
              <w:right w:val="nil"/>
            </w:tcBorders>
            <w:shd w:val="clear" w:color="FFFFFF" w:fill="FFFFFF"/>
            <w:noWrap/>
            <w:vAlign w:val="bottom"/>
            <w:hideMark/>
          </w:tcPr>
          <w:p w14:paraId="5AC5A9AA" w14:textId="77777777" w:rsidR="00076524" w:rsidRPr="00F02BC5" w:rsidRDefault="00076524">
            <w:pPr>
              <w:jc w:val="right"/>
              <w:rPr>
                <w:rFonts w:cs="Arial"/>
                <w:szCs w:val="16"/>
              </w:rPr>
            </w:pPr>
            <w:r w:rsidRPr="00F02BC5">
              <w:rPr>
                <w:rFonts w:cs="Arial"/>
                <w:szCs w:val="16"/>
              </w:rPr>
              <w:t>41,838</w:t>
            </w:r>
          </w:p>
        </w:tc>
      </w:tr>
      <w:tr w:rsidR="00076524" w:rsidRPr="00F02BC5" w14:paraId="42869ED8" w14:textId="77777777" w:rsidTr="00076524">
        <w:trPr>
          <w:trHeight w:val="255"/>
        </w:trPr>
        <w:tc>
          <w:tcPr>
            <w:tcW w:w="3335" w:type="dxa"/>
            <w:tcBorders>
              <w:top w:val="nil"/>
              <w:left w:val="nil"/>
              <w:bottom w:val="nil"/>
              <w:right w:val="nil"/>
            </w:tcBorders>
            <w:shd w:val="clear" w:color="000000" w:fill="FFFFFF"/>
            <w:noWrap/>
            <w:vAlign w:val="bottom"/>
            <w:hideMark/>
          </w:tcPr>
          <w:p w14:paraId="723618CE" w14:textId="77777777" w:rsidR="00076524" w:rsidRPr="00F02BC5" w:rsidRDefault="00076524" w:rsidP="00076524">
            <w:pPr>
              <w:ind w:leftChars="100" w:left="320" w:hangingChars="100" w:hanging="160"/>
              <w:rPr>
                <w:rFonts w:cs="Arial"/>
                <w:szCs w:val="16"/>
              </w:rPr>
            </w:pPr>
            <w:r w:rsidRPr="00F02BC5">
              <w:rPr>
                <w:rFonts w:cs="Arial"/>
                <w:szCs w:val="16"/>
              </w:rPr>
              <w:t>Purchases/payments</w:t>
            </w:r>
          </w:p>
        </w:tc>
        <w:tc>
          <w:tcPr>
            <w:tcW w:w="985" w:type="dxa"/>
            <w:tcBorders>
              <w:top w:val="nil"/>
              <w:left w:val="nil"/>
              <w:bottom w:val="nil"/>
              <w:right w:val="nil"/>
            </w:tcBorders>
            <w:shd w:val="clear" w:color="000000" w:fill="D9D9D9"/>
            <w:noWrap/>
            <w:vAlign w:val="bottom"/>
            <w:hideMark/>
          </w:tcPr>
          <w:p w14:paraId="20627B78" w14:textId="77777777" w:rsidR="00076524" w:rsidRPr="00F02BC5" w:rsidRDefault="00076524">
            <w:pPr>
              <w:jc w:val="right"/>
              <w:rPr>
                <w:rFonts w:cs="Arial"/>
                <w:szCs w:val="16"/>
              </w:rPr>
            </w:pPr>
            <w:r w:rsidRPr="00F02BC5">
              <w:rPr>
                <w:rFonts w:cs="Arial"/>
                <w:szCs w:val="16"/>
              </w:rPr>
              <w:t>7,066</w:t>
            </w:r>
          </w:p>
        </w:tc>
        <w:tc>
          <w:tcPr>
            <w:tcW w:w="985" w:type="dxa"/>
            <w:tcBorders>
              <w:top w:val="nil"/>
              <w:left w:val="nil"/>
              <w:bottom w:val="nil"/>
              <w:right w:val="nil"/>
            </w:tcBorders>
            <w:shd w:val="clear" w:color="FFFFFF" w:fill="FFFFFF"/>
            <w:noWrap/>
            <w:vAlign w:val="bottom"/>
            <w:hideMark/>
          </w:tcPr>
          <w:p w14:paraId="7D275BF8" w14:textId="77777777" w:rsidR="00076524" w:rsidRPr="00F02BC5" w:rsidRDefault="00076524">
            <w:pPr>
              <w:jc w:val="right"/>
              <w:rPr>
                <w:rFonts w:cs="Arial"/>
                <w:szCs w:val="16"/>
              </w:rPr>
            </w:pPr>
            <w:r w:rsidRPr="00F02BC5">
              <w:rPr>
                <w:rFonts w:cs="Arial"/>
                <w:szCs w:val="16"/>
              </w:rPr>
              <w:t>6,975</w:t>
            </w:r>
          </w:p>
        </w:tc>
        <w:tc>
          <w:tcPr>
            <w:tcW w:w="236" w:type="dxa"/>
            <w:tcBorders>
              <w:top w:val="nil"/>
              <w:left w:val="nil"/>
              <w:bottom w:val="nil"/>
              <w:right w:val="nil"/>
            </w:tcBorders>
            <w:shd w:val="clear" w:color="000000" w:fill="FFFFFF"/>
            <w:noWrap/>
            <w:vAlign w:val="bottom"/>
            <w:hideMark/>
          </w:tcPr>
          <w:p w14:paraId="6A002DD4"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23EB1E38" w14:textId="77777777" w:rsidR="00076524" w:rsidRPr="00F02BC5" w:rsidRDefault="00076524">
            <w:pPr>
              <w:jc w:val="right"/>
              <w:rPr>
                <w:rFonts w:cs="Arial"/>
                <w:szCs w:val="16"/>
              </w:rPr>
            </w:pPr>
            <w:r w:rsidRPr="00F02BC5">
              <w:rPr>
                <w:rFonts w:cs="Arial"/>
                <w:szCs w:val="16"/>
              </w:rPr>
              <w:t>7,428</w:t>
            </w:r>
          </w:p>
        </w:tc>
        <w:tc>
          <w:tcPr>
            <w:tcW w:w="985" w:type="dxa"/>
            <w:tcBorders>
              <w:top w:val="nil"/>
              <w:left w:val="nil"/>
              <w:bottom w:val="nil"/>
              <w:right w:val="nil"/>
            </w:tcBorders>
            <w:shd w:val="clear" w:color="FFFFFF" w:fill="FFFFFF"/>
            <w:noWrap/>
            <w:vAlign w:val="bottom"/>
            <w:hideMark/>
          </w:tcPr>
          <w:p w14:paraId="0DF31C05" w14:textId="77777777" w:rsidR="00076524" w:rsidRPr="00F02BC5" w:rsidRDefault="00076524">
            <w:pPr>
              <w:jc w:val="right"/>
              <w:rPr>
                <w:rFonts w:cs="Arial"/>
                <w:szCs w:val="16"/>
              </w:rPr>
            </w:pPr>
            <w:r w:rsidRPr="00F02BC5">
              <w:rPr>
                <w:rFonts w:cs="Arial"/>
                <w:szCs w:val="16"/>
              </w:rPr>
              <w:t>7,224</w:t>
            </w:r>
          </w:p>
        </w:tc>
      </w:tr>
      <w:tr w:rsidR="00076524" w:rsidRPr="00F02BC5" w14:paraId="40455618" w14:textId="77777777" w:rsidTr="00076524">
        <w:trPr>
          <w:trHeight w:val="255"/>
        </w:trPr>
        <w:tc>
          <w:tcPr>
            <w:tcW w:w="3335" w:type="dxa"/>
            <w:tcBorders>
              <w:top w:val="nil"/>
              <w:left w:val="nil"/>
              <w:bottom w:val="nil"/>
              <w:right w:val="nil"/>
            </w:tcBorders>
            <w:shd w:val="clear" w:color="000000" w:fill="FFFFFF"/>
            <w:noWrap/>
            <w:vAlign w:val="bottom"/>
            <w:hideMark/>
          </w:tcPr>
          <w:p w14:paraId="418892B2" w14:textId="77777777" w:rsidR="00076524" w:rsidRPr="00F02BC5" w:rsidRDefault="00076524" w:rsidP="00076524">
            <w:pPr>
              <w:ind w:leftChars="100" w:left="320" w:hangingChars="100" w:hanging="160"/>
              <w:rPr>
                <w:rFonts w:cs="Arial"/>
                <w:szCs w:val="16"/>
              </w:rPr>
            </w:pPr>
            <w:r w:rsidRPr="00F02BC5">
              <w:rPr>
                <w:rFonts w:cs="Arial"/>
                <w:szCs w:val="16"/>
              </w:rPr>
              <w:t>Sales/repayments</w:t>
            </w:r>
          </w:p>
        </w:tc>
        <w:tc>
          <w:tcPr>
            <w:tcW w:w="985" w:type="dxa"/>
            <w:tcBorders>
              <w:top w:val="nil"/>
              <w:left w:val="nil"/>
              <w:bottom w:val="nil"/>
              <w:right w:val="nil"/>
            </w:tcBorders>
            <w:shd w:val="clear" w:color="000000" w:fill="D9D9D9"/>
            <w:noWrap/>
            <w:vAlign w:val="bottom"/>
            <w:hideMark/>
          </w:tcPr>
          <w:p w14:paraId="2F70826B" w14:textId="77777777" w:rsidR="00076524" w:rsidRPr="00F02BC5" w:rsidRDefault="00076524">
            <w:pPr>
              <w:jc w:val="right"/>
              <w:rPr>
                <w:rFonts w:cs="Arial"/>
                <w:szCs w:val="16"/>
              </w:rPr>
            </w:pPr>
            <w:r w:rsidRPr="00F02BC5">
              <w:rPr>
                <w:rFonts w:cs="Arial"/>
                <w:szCs w:val="16"/>
              </w:rPr>
              <w:t>(3,916)</w:t>
            </w:r>
          </w:p>
        </w:tc>
        <w:tc>
          <w:tcPr>
            <w:tcW w:w="985" w:type="dxa"/>
            <w:tcBorders>
              <w:top w:val="nil"/>
              <w:left w:val="nil"/>
              <w:bottom w:val="nil"/>
              <w:right w:val="nil"/>
            </w:tcBorders>
            <w:shd w:val="clear" w:color="FFFFFF" w:fill="FFFFFF"/>
            <w:noWrap/>
            <w:vAlign w:val="bottom"/>
            <w:hideMark/>
          </w:tcPr>
          <w:p w14:paraId="0A480EDA" w14:textId="77777777" w:rsidR="00076524" w:rsidRPr="00F02BC5" w:rsidRDefault="00076524">
            <w:pPr>
              <w:jc w:val="right"/>
              <w:rPr>
                <w:rFonts w:cs="Arial"/>
                <w:szCs w:val="16"/>
              </w:rPr>
            </w:pPr>
            <w:r w:rsidRPr="00F02BC5">
              <w:rPr>
                <w:rFonts w:cs="Arial"/>
                <w:szCs w:val="16"/>
              </w:rPr>
              <w:t>(3,362)</w:t>
            </w:r>
          </w:p>
        </w:tc>
        <w:tc>
          <w:tcPr>
            <w:tcW w:w="236" w:type="dxa"/>
            <w:tcBorders>
              <w:top w:val="nil"/>
              <w:left w:val="nil"/>
              <w:bottom w:val="nil"/>
              <w:right w:val="nil"/>
            </w:tcBorders>
            <w:shd w:val="clear" w:color="000000" w:fill="FFFFFF"/>
            <w:noWrap/>
            <w:vAlign w:val="bottom"/>
            <w:hideMark/>
          </w:tcPr>
          <w:p w14:paraId="096E7BB8"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6E8CEFFF" w14:textId="77777777" w:rsidR="00076524" w:rsidRPr="00F02BC5" w:rsidRDefault="00076524">
            <w:pPr>
              <w:jc w:val="right"/>
              <w:rPr>
                <w:rFonts w:cs="Arial"/>
                <w:szCs w:val="16"/>
              </w:rPr>
            </w:pPr>
            <w:r w:rsidRPr="00F02BC5">
              <w:rPr>
                <w:rFonts w:cs="Arial"/>
                <w:szCs w:val="16"/>
              </w:rPr>
              <w:t>(4,331)</w:t>
            </w:r>
          </w:p>
        </w:tc>
        <w:tc>
          <w:tcPr>
            <w:tcW w:w="985" w:type="dxa"/>
            <w:tcBorders>
              <w:top w:val="nil"/>
              <w:left w:val="nil"/>
              <w:bottom w:val="nil"/>
              <w:right w:val="nil"/>
            </w:tcBorders>
            <w:shd w:val="clear" w:color="FFFFFF" w:fill="FFFFFF"/>
            <w:noWrap/>
            <w:vAlign w:val="bottom"/>
            <w:hideMark/>
          </w:tcPr>
          <w:p w14:paraId="2FE005A5" w14:textId="77777777" w:rsidR="00076524" w:rsidRPr="00F02BC5" w:rsidRDefault="00076524">
            <w:pPr>
              <w:jc w:val="right"/>
              <w:rPr>
                <w:rFonts w:cs="Arial"/>
                <w:szCs w:val="16"/>
              </w:rPr>
            </w:pPr>
            <w:r w:rsidRPr="00F02BC5">
              <w:rPr>
                <w:rFonts w:cs="Arial"/>
                <w:szCs w:val="16"/>
              </w:rPr>
              <w:t>(3,593)</w:t>
            </w:r>
          </w:p>
        </w:tc>
      </w:tr>
      <w:tr w:rsidR="00076524" w:rsidRPr="00F02BC5" w14:paraId="7DBAC4E1" w14:textId="77777777" w:rsidTr="00076524">
        <w:trPr>
          <w:trHeight w:val="450"/>
        </w:trPr>
        <w:tc>
          <w:tcPr>
            <w:tcW w:w="3335" w:type="dxa"/>
            <w:tcBorders>
              <w:top w:val="nil"/>
              <w:left w:val="nil"/>
              <w:bottom w:val="nil"/>
              <w:right w:val="nil"/>
            </w:tcBorders>
            <w:shd w:val="clear" w:color="000000" w:fill="FFFFFF"/>
            <w:vAlign w:val="bottom"/>
            <w:hideMark/>
          </w:tcPr>
          <w:p w14:paraId="3F04B7AD"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the operating</w:t>
            </w:r>
            <w:r w:rsidRPr="00F02BC5">
              <w:rPr>
                <w:rFonts w:cs="Arial"/>
                <w:szCs w:val="16"/>
              </w:rPr>
              <w:br/>
              <w:t>result</w:t>
            </w:r>
          </w:p>
        </w:tc>
        <w:tc>
          <w:tcPr>
            <w:tcW w:w="985" w:type="dxa"/>
            <w:tcBorders>
              <w:top w:val="nil"/>
              <w:left w:val="nil"/>
              <w:bottom w:val="nil"/>
              <w:right w:val="nil"/>
            </w:tcBorders>
            <w:shd w:val="clear" w:color="000000" w:fill="D9D9D9"/>
            <w:noWrap/>
            <w:vAlign w:val="bottom"/>
            <w:hideMark/>
          </w:tcPr>
          <w:p w14:paraId="33074356" w14:textId="77777777" w:rsidR="00076524" w:rsidRPr="00F02BC5" w:rsidRDefault="00076524">
            <w:pPr>
              <w:jc w:val="right"/>
              <w:rPr>
                <w:rFonts w:cs="Arial"/>
                <w:szCs w:val="16"/>
              </w:rPr>
            </w:pPr>
            <w:r w:rsidRPr="00F02BC5">
              <w:rPr>
                <w:rFonts w:cs="Arial"/>
                <w:szCs w:val="16"/>
              </w:rPr>
              <w:t>(2,445)</w:t>
            </w:r>
          </w:p>
        </w:tc>
        <w:tc>
          <w:tcPr>
            <w:tcW w:w="985" w:type="dxa"/>
            <w:tcBorders>
              <w:top w:val="nil"/>
              <w:left w:val="nil"/>
              <w:bottom w:val="nil"/>
              <w:right w:val="nil"/>
            </w:tcBorders>
            <w:shd w:val="clear" w:color="FFFFFF" w:fill="FFFFFF"/>
            <w:noWrap/>
            <w:vAlign w:val="bottom"/>
            <w:hideMark/>
          </w:tcPr>
          <w:p w14:paraId="38AF0BC4" w14:textId="77777777" w:rsidR="00076524" w:rsidRPr="00F02BC5" w:rsidRDefault="00076524">
            <w:pPr>
              <w:jc w:val="right"/>
              <w:rPr>
                <w:rFonts w:cs="Arial"/>
                <w:szCs w:val="16"/>
              </w:rPr>
            </w:pPr>
            <w:r w:rsidRPr="00F02BC5">
              <w:rPr>
                <w:rFonts w:cs="Arial"/>
                <w:szCs w:val="16"/>
              </w:rPr>
              <w:t>7,338</w:t>
            </w:r>
          </w:p>
        </w:tc>
        <w:tc>
          <w:tcPr>
            <w:tcW w:w="236" w:type="dxa"/>
            <w:tcBorders>
              <w:top w:val="nil"/>
              <w:left w:val="nil"/>
              <w:bottom w:val="nil"/>
              <w:right w:val="nil"/>
            </w:tcBorders>
            <w:shd w:val="clear" w:color="000000" w:fill="FFFFFF"/>
            <w:noWrap/>
            <w:vAlign w:val="bottom"/>
            <w:hideMark/>
          </w:tcPr>
          <w:p w14:paraId="2E6329A8"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2D41E880" w14:textId="77777777" w:rsidR="00076524" w:rsidRPr="00F02BC5" w:rsidRDefault="00076524">
            <w:pPr>
              <w:jc w:val="right"/>
              <w:rPr>
                <w:rFonts w:cs="Arial"/>
                <w:szCs w:val="16"/>
              </w:rPr>
            </w:pPr>
            <w:r w:rsidRPr="00F02BC5">
              <w:rPr>
                <w:rFonts w:cs="Arial"/>
                <w:szCs w:val="16"/>
              </w:rPr>
              <w:t>(2,443)</w:t>
            </w:r>
          </w:p>
        </w:tc>
        <w:tc>
          <w:tcPr>
            <w:tcW w:w="985" w:type="dxa"/>
            <w:tcBorders>
              <w:top w:val="nil"/>
              <w:left w:val="nil"/>
              <w:bottom w:val="nil"/>
              <w:right w:val="nil"/>
            </w:tcBorders>
            <w:shd w:val="clear" w:color="FFFFFF" w:fill="FFFFFF"/>
            <w:noWrap/>
            <w:vAlign w:val="bottom"/>
            <w:hideMark/>
          </w:tcPr>
          <w:p w14:paraId="54814181" w14:textId="77777777" w:rsidR="00076524" w:rsidRPr="00F02BC5" w:rsidRDefault="00076524">
            <w:pPr>
              <w:jc w:val="right"/>
              <w:rPr>
                <w:rFonts w:cs="Arial"/>
                <w:szCs w:val="16"/>
              </w:rPr>
            </w:pPr>
            <w:r w:rsidRPr="00F02BC5">
              <w:rPr>
                <w:rFonts w:cs="Arial"/>
                <w:szCs w:val="16"/>
              </w:rPr>
              <w:t>7,396</w:t>
            </w:r>
          </w:p>
        </w:tc>
      </w:tr>
      <w:tr w:rsidR="00076524" w:rsidRPr="00F02BC5" w14:paraId="0F8F291A" w14:textId="77777777" w:rsidTr="00076524">
        <w:trPr>
          <w:trHeight w:val="255"/>
        </w:trPr>
        <w:tc>
          <w:tcPr>
            <w:tcW w:w="3335" w:type="dxa"/>
            <w:tcBorders>
              <w:top w:val="nil"/>
              <w:left w:val="nil"/>
              <w:bottom w:val="nil"/>
              <w:right w:val="nil"/>
            </w:tcBorders>
            <w:shd w:val="clear" w:color="000000" w:fill="FFFFFF"/>
            <w:noWrap/>
            <w:vAlign w:val="bottom"/>
            <w:hideMark/>
          </w:tcPr>
          <w:p w14:paraId="011FF5D6" w14:textId="77777777" w:rsidR="00076524" w:rsidRPr="00F02BC5" w:rsidRDefault="00076524" w:rsidP="00076524">
            <w:pPr>
              <w:ind w:leftChars="100" w:left="320" w:hangingChars="100" w:hanging="160"/>
              <w:rPr>
                <w:rFonts w:cs="Arial"/>
                <w:szCs w:val="16"/>
              </w:rPr>
            </w:pPr>
            <w:r w:rsidRPr="00F02BC5">
              <w:rPr>
                <w:rFonts w:cs="Arial"/>
                <w:szCs w:val="16"/>
              </w:rPr>
              <w:t>Transfers in/(out) of Level 3</w:t>
            </w:r>
          </w:p>
        </w:tc>
        <w:tc>
          <w:tcPr>
            <w:tcW w:w="985" w:type="dxa"/>
            <w:tcBorders>
              <w:top w:val="nil"/>
              <w:left w:val="nil"/>
              <w:bottom w:val="nil"/>
              <w:right w:val="nil"/>
            </w:tcBorders>
            <w:shd w:val="clear" w:color="000000" w:fill="D9D9D9"/>
            <w:noWrap/>
            <w:vAlign w:val="bottom"/>
            <w:hideMark/>
          </w:tcPr>
          <w:p w14:paraId="4226BD3A" w14:textId="77777777" w:rsidR="00076524" w:rsidRPr="00F02BC5" w:rsidRDefault="00076524">
            <w:pPr>
              <w:jc w:val="right"/>
              <w:rPr>
                <w:rFonts w:cs="Arial"/>
                <w:szCs w:val="16"/>
              </w:rPr>
            </w:pPr>
            <w:r w:rsidRPr="00F02BC5">
              <w:rPr>
                <w:rFonts w:cs="Arial"/>
                <w:szCs w:val="16"/>
              </w:rPr>
              <w:t>(1)</w:t>
            </w:r>
          </w:p>
        </w:tc>
        <w:tc>
          <w:tcPr>
            <w:tcW w:w="985" w:type="dxa"/>
            <w:tcBorders>
              <w:top w:val="nil"/>
              <w:left w:val="nil"/>
              <w:bottom w:val="nil"/>
              <w:right w:val="nil"/>
            </w:tcBorders>
            <w:shd w:val="clear" w:color="FFFFFF" w:fill="FFFFFF"/>
            <w:noWrap/>
            <w:vAlign w:val="bottom"/>
            <w:hideMark/>
          </w:tcPr>
          <w:p w14:paraId="63363389" w14:textId="77777777" w:rsidR="00076524" w:rsidRPr="00F02BC5" w:rsidRDefault="00076524">
            <w:pPr>
              <w:jc w:val="right"/>
              <w:rPr>
                <w:rFonts w:cs="Arial"/>
                <w:szCs w:val="16"/>
              </w:rPr>
            </w:pPr>
            <w:r w:rsidRPr="00F02BC5">
              <w:rPr>
                <w:rFonts w:cs="Arial"/>
                <w:szCs w:val="16"/>
              </w:rPr>
              <w:t>158</w:t>
            </w:r>
          </w:p>
        </w:tc>
        <w:tc>
          <w:tcPr>
            <w:tcW w:w="236" w:type="dxa"/>
            <w:tcBorders>
              <w:top w:val="nil"/>
              <w:left w:val="nil"/>
              <w:bottom w:val="nil"/>
              <w:right w:val="nil"/>
            </w:tcBorders>
            <w:shd w:val="clear" w:color="000000" w:fill="FFFFFF"/>
            <w:noWrap/>
            <w:vAlign w:val="bottom"/>
            <w:hideMark/>
          </w:tcPr>
          <w:p w14:paraId="3163EF6E" w14:textId="77777777" w:rsidR="00076524" w:rsidRPr="00F02BC5" w:rsidRDefault="00076524">
            <w:pPr>
              <w:jc w:val="right"/>
              <w:rPr>
                <w:rFonts w:cs="Arial"/>
                <w:szCs w:val="16"/>
              </w:rPr>
            </w:pPr>
            <w:r w:rsidRPr="00F02BC5">
              <w:rPr>
                <w:rFonts w:cs="Arial"/>
                <w:szCs w:val="16"/>
              </w:rPr>
              <w:t> </w:t>
            </w:r>
          </w:p>
        </w:tc>
        <w:tc>
          <w:tcPr>
            <w:tcW w:w="985" w:type="dxa"/>
            <w:tcBorders>
              <w:top w:val="nil"/>
              <w:left w:val="nil"/>
              <w:bottom w:val="nil"/>
              <w:right w:val="nil"/>
            </w:tcBorders>
            <w:shd w:val="clear" w:color="000000" w:fill="D9D9D9"/>
            <w:noWrap/>
            <w:vAlign w:val="bottom"/>
            <w:hideMark/>
          </w:tcPr>
          <w:p w14:paraId="61E50E93" w14:textId="77777777" w:rsidR="00076524" w:rsidRPr="00F02BC5" w:rsidRDefault="00076524">
            <w:pPr>
              <w:jc w:val="right"/>
              <w:rPr>
                <w:rFonts w:cs="Arial"/>
                <w:szCs w:val="16"/>
              </w:rPr>
            </w:pPr>
            <w:r w:rsidRPr="00F02BC5">
              <w:rPr>
                <w:rFonts w:cs="Arial"/>
                <w:szCs w:val="16"/>
              </w:rPr>
              <w:t>(1)</w:t>
            </w:r>
          </w:p>
        </w:tc>
        <w:tc>
          <w:tcPr>
            <w:tcW w:w="985" w:type="dxa"/>
            <w:tcBorders>
              <w:top w:val="nil"/>
              <w:left w:val="nil"/>
              <w:bottom w:val="nil"/>
              <w:right w:val="nil"/>
            </w:tcBorders>
            <w:shd w:val="clear" w:color="FFFFFF" w:fill="FFFFFF"/>
            <w:noWrap/>
            <w:vAlign w:val="bottom"/>
            <w:hideMark/>
          </w:tcPr>
          <w:p w14:paraId="2B6CFF69" w14:textId="77777777" w:rsidR="00076524" w:rsidRPr="00F02BC5" w:rsidRDefault="00076524">
            <w:pPr>
              <w:jc w:val="right"/>
              <w:rPr>
                <w:rFonts w:cs="Arial"/>
                <w:szCs w:val="16"/>
              </w:rPr>
            </w:pPr>
            <w:r w:rsidRPr="00F02BC5">
              <w:rPr>
                <w:rFonts w:cs="Arial"/>
                <w:szCs w:val="16"/>
              </w:rPr>
              <w:t>157</w:t>
            </w:r>
          </w:p>
        </w:tc>
      </w:tr>
      <w:tr w:rsidR="00076524" w:rsidRPr="00F02BC5" w14:paraId="78CE98A0" w14:textId="77777777" w:rsidTr="00076524">
        <w:trPr>
          <w:trHeight w:val="255"/>
        </w:trPr>
        <w:tc>
          <w:tcPr>
            <w:tcW w:w="3335" w:type="dxa"/>
            <w:tcBorders>
              <w:top w:val="nil"/>
              <w:left w:val="nil"/>
              <w:bottom w:val="single" w:sz="4" w:space="0" w:color="000000"/>
              <w:right w:val="nil"/>
            </w:tcBorders>
            <w:shd w:val="clear" w:color="000000" w:fill="FFFFFF"/>
            <w:noWrap/>
            <w:vAlign w:val="center"/>
            <w:hideMark/>
          </w:tcPr>
          <w:p w14:paraId="022888A4"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fair value</w:t>
            </w:r>
          </w:p>
        </w:tc>
        <w:tc>
          <w:tcPr>
            <w:tcW w:w="985" w:type="dxa"/>
            <w:tcBorders>
              <w:top w:val="single" w:sz="4" w:space="0" w:color="000000"/>
              <w:left w:val="nil"/>
              <w:bottom w:val="single" w:sz="4" w:space="0" w:color="000000"/>
              <w:right w:val="nil"/>
            </w:tcBorders>
            <w:shd w:val="clear" w:color="000000" w:fill="D9D9D9"/>
            <w:noWrap/>
            <w:vAlign w:val="center"/>
            <w:hideMark/>
          </w:tcPr>
          <w:p w14:paraId="680EA5E9" w14:textId="77777777" w:rsidR="00076524" w:rsidRPr="00F02BC5" w:rsidRDefault="00076524">
            <w:pPr>
              <w:jc w:val="right"/>
              <w:rPr>
                <w:rFonts w:cs="Arial"/>
                <w:b/>
                <w:bCs/>
                <w:color w:val="000000"/>
                <w:szCs w:val="16"/>
              </w:rPr>
            </w:pPr>
            <w:r w:rsidRPr="00F02BC5">
              <w:rPr>
                <w:rFonts w:cs="Arial"/>
                <w:b/>
                <w:bCs/>
                <w:color w:val="000000"/>
                <w:szCs w:val="16"/>
              </w:rPr>
              <w:t>52,426</w:t>
            </w:r>
          </w:p>
        </w:tc>
        <w:tc>
          <w:tcPr>
            <w:tcW w:w="985" w:type="dxa"/>
            <w:tcBorders>
              <w:top w:val="single" w:sz="4" w:space="0" w:color="000000"/>
              <w:left w:val="nil"/>
              <w:bottom w:val="single" w:sz="4" w:space="0" w:color="000000"/>
              <w:right w:val="nil"/>
            </w:tcBorders>
            <w:shd w:val="clear" w:color="000000" w:fill="FFFFFF"/>
            <w:noWrap/>
            <w:vAlign w:val="center"/>
            <w:hideMark/>
          </w:tcPr>
          <w:p w14:paraId="14FFCD8A" w14:textId="77777777" w:rsidR="00076524" w:rsidRPr="00F02BC5" w:rsidRDefault="00076524">
            <w:pPr>
              <w:jc w:val="right"/>
              <w:rPr>
                <w:rFonts w:cs="Arial"/>
                <w:b/>
                <w:bCs/>
                <w:color w:val="000000"/>
                <w:szCs w:val="16"/>
              </w:rPr>
            </w:pPr>
            <w:r w:rsidRPr="00F02BC5">
              <w:rPr>
                <w:rFonts w:cs="Arial"/>
                <w:b/>
                <w:bCs/>
                <w:color w:val="000000"/>
                <w:szCs w:val="16"/>
              </w:rPr>
              <w:t>51,722</w:t>
            </w:r>
          </w:p>
        </w:tc>
        <w:tc>
          <w:tcPr>
            <w:tcW w:w="236" w:type="dxa"/>
            <w:tcBorders>
              <w:top w:val="nil"/>
              <w:left w:val="nil"/>
              <w:bottom w:val="single" w:sz="4" w:space="0" w:color="auto"/>
              <w:right w:val="nil"/>
            </w:tcBorders>
            <w:shd w:val="clear" w:color="000000" w:fill="FFFFFF"/>
            <w:noWrap/>
            <w:vAlign w:val="center"/>
            <w:hideMark/>
          </w:tcPr>
          <w:p w14:paraId="347CF536" w14:textId="77777777" w:rsidR="00076524" w:rsidRPr="00F02BC5" w:rsidRDefault="00076524">
            <w:pPr>
              <w:jc w:val="right"/>
              <w:rPr>
                <w:rFonts w:cs="Arial"/>
                <w:color w:val="000000"/>
                <w:szCs w:val="16"/>
              </w:rPr>
            </w:pPr>
            <w:r w:rsidRPr="00F02BC5">
              <w:rPr>
                <w:rFonts w:cs="Arial"/>
                <w:color w:val="000000"/>
                <w:szCs w:val="16"/>
              </w:rPr>
              <w:t> </w:t>
            </w:r>
          </w:p>
        </w:tc>
        <w:tc>
          <w:tcPr>
            <w:tcW w:w="985" w:type="dxa"/>
            <w:tcBorders>
              <w:top w:val="single" w:sz="4" w:space="0" w:color="000000"/>
              <w:left w:val="nil"/>
              <w:bottom w:val="single" w:sz="4" w:space="0" w:color="000000"/>
              <w:right w:val="nil"/>
            </w:tcBorders>
            <w:shd w:val="clear" w:color="000000" w:fill="D9D9D9"/>
            <w:noWrap/>
            <w:vAlign w:val="center"/>
            <w:hideMark/>
          </w:tcPr>
          <w:p w14:paraId="38D7D66F" w14:textId="77777777" w:rsidR="00076524" w:rsidRPr="00F02BC5" w:rsidRDefault="00076524">
            <w:pPr>
              <w:jc w:val="right"/>
              <w:rPr>
                <w:rFonts w:cs="Arial"/>
                <w:b/>
                <w:bCs/>
                <w:color w:val="000000"/>
                <w:szCs w:val="16"/>
              </w:rPr>
            </w:pPr>
            <w:r w:rsidRPr="00F02BC5">
              <w:rPr>
                <w:rFonts w:cs="Arial"/>
                <w:b/>
                <w:bCs/>
                <w:color w:val="000000"/>
                <w:szCs w:val="16"/>
              </w:rPr>
              <w:t>53,675</w:t>
            </w:r>
          </w:p>
        </w:tc>
        <w:tc>
          <w:tcPr>
            <w:tcW w:w="985" w:type="dxa"/>
            <w:tcBorders>
              <w:top w:val="single" w:sz="4" w:space="0" w:color="000000"/>
              <w:left w:val="nil"/>
              <w:bottom w:val="single" w:sz="4" w:space="0" w:color="000000"/>
              <w:right w:val="nil"/>
            </w:tcBorders>
            <w:shd w:val="clear" w:color="000000" w:fill="FFFFFF"/>
            <w:noWrap/>
            <w:vAlign w:val="center"/>
            <w:hideMark/>
          </w:tcPr>
          <w:p w14:paraId="4B4A348B" w14:textId="77777777" w:rsidR="00076524" w:rsidRPr="00F02BC5" w:rsidRDefault="00076524">
            <w:pPr>
              <w:jc w:val="right"/>
              <w:rPr>
                <w:rFonts w:cs="Arial"/>
                <w:b/>
                <w:bCs/>
                <w:color w:val="000000"/>
                <w:szCs w:val="16"/>
              </w:rPr>
            </w:pPr>
            <w:r w:rsidRPr="00F02BC5">
              <w:rPr>
                <w:rFonts w:cs="Arial"/>
                <w:b/>
                <w:bCs/>
                <w:color w:val="000000"/>
                <w:szCs w:val="16"/>
              </w:rPr>
              <w:t>53,022</w:t>
            </w:r>
          </w:p>
        </w:tc>
      </w:tr>
    </w:tbl>
    <w:p w14:paraId="05337EF2" w14:textId="7B71B635" w:rsidR="004E077F" w:rsidRPr="00F02BC5" w:rsidRDefault="004E077F" w:rsidP="00236631">
      <w:pPr>
        <w:pStyle w:val="NotesHeading-Level2"/>
      </w:pPr>
      <w:bookmarkStart w:id="87" w:name="_Toc56094890"/>
      <w:r w:rsidRPr="00F02BC5">
        <w:t>Investments, loans and placements</w:t>
      </w:r>
      <w:bookmarkEnd w:id="8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A947104"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77DC59F1" w14:textId="77777777" w:rsidR="00076524" w:rsidRPr="00F02BC5" w:rsidRDefault="00076524" w:rsidP="00076524">
            <w:pPr>
              <w:ind w:left="160" w:hangingChars="100" w:hanging="160"/>
              <w:rPr>
                <w:rFonts w:cs="Arial"/>
                <w:color w:val="000000"/>
                <w:szCs w:val="16"/>
              </w:rPr>
            </w:pPr>
            <w:bookmarkStart w:id="88" w:name="Note_ILP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5B735D2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3CA4D1A"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32FCE2C5" w14:textId="77777777" w:rsidR="00076524" w:rsidRPr="00F02BC5" w:rsidRDefault="00076524">
            <w:pPr>
              <w:jc w:val="center"/>
              <w:rPr>
                <w:rFonts w:cs="Arial"/>
                <w:szCs w:val="16"/>
              </w:rPr>
            </w:pPr>
            <w:r w:rsidRPr="00F02BC5">
              <w:rPr>
                <w:rFonts w:cs="Arial"/>
                <w:szCs w:val="16"/>
              </w:rPr>
              <w:t>Australian Government</w:t>
            </w:r>
          </w:p>
        </w:tc>
      </w:tr>
      <w:bookmarkEnd w:id="88"/>
      <w:tr w:rsidR="00076524" w:rsidRPr="00F02BC5" w14:paraId="2EB9938D" w14:textId="77777777" w:rsidTr="00076524">
        <w:trPr>
          <w:trHeight w:val="255"/>
        </w:trPr>
        <w:tc>
          <w:tcPr>
            <w:tcW w:w="3540" w:type="dxa"/>
            <w:tcBorders>
              <w:top w:val="nil"/>
              <w:left w:val="nil"/>
              <w:bottom w:val="nil"/>
              <w:right w:val="nil"/>
            </w:tcBorders>
            <w:shd w:val="clear" w:color="000000" w:fill="FFFFFF"/>
            <w:noWrap/>
            <w:vAlign w:val="bottom"/>
            <w:hideMark/>
          </w:tcPr>
          <w:p w14:paraId="1BC06AF1"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FD353C7"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941C3EC"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5B060B4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1EB74C5"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0EB521B" w14:textId="77777777" w:rsidR="00076524" w:rsidRPr="00F02BC5" w:rsidRDefault="00076524">
            <w:pPr>
              <w:jc w:val="right"/>
              <w:rPr>
                <w:rFonts w:cs="Arial"/>
                <w:szCs w:val="16"/>
              </w:rPr>
            </w:pPr>
            <w:r w:rsidRPr="00F02BC5">
              <w:rPr>
                <w:rFonts w:cs="Arial"/>
                <w:szCs w:val="16"/>
              </w:rPr>
              <w:t>2019</w:t>
            </w:r>
          </w:p>
        </w:tc>
      </w:tr>
      <w:tr w:rsidR="00076524" w:rsidRPr="00F02BC5" w14:paraId="71698202" w14:textId="77777777" w:rsidTr="00076524">
        <w:trPr>
          <w:trHeight w:val="255"/>
        </w:trPr>
        <w:tc>
          <w:tcPr>
            <w:tcW w:w="3540" w:type="dxa"/>
            <w:tcBorders>
              <w:top w:val="nil"/>
              <w:left w:val="nil"/>
              <w:bottom w:val="nil"/>
              <w:right w:val="nil"/>
            </w:tcBorders>
            <w:shd w:val="clear" w:color="000000" w:fill="FFFFFF"/>
            <w:noWrap/>
            <w:vAlign w:val="center"/>
            <w:hideMark/>
          </w:tcPr>
          <w:p w14:paraId="205E557A"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E01E736"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A0FDDCF"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DBD03D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74977C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8849589" w14:textId="77777777" w:rsidR="00076524" w:rsidRPr="00F02BC5" w:rsidRDefault="00076524">
            <w:pPr>
              <w:jc w:val="right"/>
              <w:rPr>
                <w:rFonts w:cs="Arial"/>
                <w:szCs w:val="16"/>
              </w:rPr>
            </w:pPr>
            <w:r w:rsidRPr="00F02BC5">
              <w:rPr>
                <w:rFonts w:cs="Arial"/>
                <w:szCs w:val="16"/>
              </w:rPr>
              <w:t>$m</w:t>
            </w:r>
          </w:p>
        </w:tc>
      </w:tr>
      <w:tr w:rsidR="00076524" w:rsidRPr="00F02BC5" w14:paraId="3FD5FE00" w14:textId="77777777" w:rsidTr="00076524">
        <w:trPr>
          <w:trHeight w:val="255"/>
        </w:trPr>
        <w:tc>
          <w:tcPr>
            <w:tcW w:w="3540" w:type="dxa"/>
            <w:tcBorders>
              <w:top w:val="nil"/>
              <w:left w:val="nil"/>
              <w:bottom w:val="nil"/>
              <w:right w:val="nil"/>
            </w:tcBorders>
            <w:shd w:val="clear" w:color="000000" w:fill="FFFFFF"/>
            <w:noWrap/>
            <w:vAlign w:val="bottom"/>
            <w:hideMark/>
          </w:tcPr>
          <w:p w14:paraId="77AD6D60" w14:textId="77777777" w:rsidR="00076524" w:rsidRPr="00F02BC5" w:rsidRDefault="00076524" w:rsidP="00076524">
            <w:pPr>
              <w:ind w:left="160" w:hangingChars="100" w:hanging="160"/>
              <w:rPr>
                <w:rFonts w:cs="Arial"/>
                <w:szCs w:val="16"/>
              </w:rPr>
            </w:pPr>
            <w:r w:rsidRPr="00F02BC5">
              <w:rPr>
                <w:rFonts w:cs="Arial"/>
                <w:szCs w:val="16"/>
              </w:rPr>
              <w:t>Gold</w:t>
            </w:r>
          </w:p>
        </w:tc>
        <w:tc>
          <w:tcPr>
            <w:tcW w:w="935" w:type="dxa"/>
            <w:tcBorders>
              <w:top w:val="nil"/>
              <w:left w:val="nil"/>
              <w:bottom w:val="nil"/>
              <w:right w:val="nil"/>
            </w:tcBorders>
            <w:shd w:val="clear" w:color="000000" w:fill="D9D9D9"/>
            <w:noWrap/>
            <w:vAlign w:val="center"/>
            <w:hideMark/>
          </w:tcPr>
          <w:p w14:paraId="5349F662"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577DE6D7"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140DACC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BA96278" w14:textId="77777777" w:rsidR="00076524" w:rsidRPr="00F02BC5" w:rsidRDefault="00076524">
            <w:pPr>
              <w:jc w:val="right"/>
              <w:rPr>
                <w:rFonts w:cs="Arial"/>
                <w:szCs w:val="16"/>
              </w:rPr>
            </w:pPr>
            <w:r w:rsidRPr="00F02BC5">
              <w:rPr>
                <w:rFonts w:cs="Arial"/>
                <w:szCs w:val="16"/>
              </w:rPr>
              <w:t>6,614</w:t>
            </w:r>
          </w:p>
        </w:tc>
        <w:tc>
          <w:tcPr>
            <w:tcW w:w="934" w:type="dxa"/>
            <w:tcBorders>
              <w:top w:val="nil"/>
              <w:left w:val="nil"/>
              <w:bottom w:val="nil"/>
              <w:right w:val="nil"/>
            </w:tcBorders>
            <w:shd w:val="clear" w:color="000000" w:fill="FFFFFF"/>
            <w:noWrap/>
            <w:vAlign w:val="center"/>
            <w:hideMark/>
          </w:tcPr>
          <w:p w14:paraId="5C33872F" w14:textId="77777777" w:rsidR="00076524" w:rsidRPr="00F02BC5" w:rsidRDefault="00076524">
            <w:pPr>
              <w:jc w:val="right"/>
              <w:rPr>
                <w:rFonts w:cs="Arial"/>
                <w:szCs w:val="16"/>
              </w:rPr>
            </w:pPr>
            <w:r w:rsidRPr="00F02BC5">
              <w:rPr>
                <w:rFonts w:cs="Arial"/>
                <w:szCs w:val="16"/>
              </w:rPr>
              <w:t>5,158</w:t>
            </w:r>
          </w:p>
        </w:tc>
      </w:tr>
      <w:tr w:rsidR="00076524" w:rsidRPr="00F02BC5" w14:paraId="2A090F25" w14:textId="77777777" w:rsidTr="00076524">
        <w:trPr>
          <w:trHeight w:val="255"/>
        </w:trPr>
        <w:tc>
          <w:tcPr>
            <w:tcW w:w="3540" w:type="dxa"/>
            <w:tcBorders>
              <w:top w:val="nil"/>
              <w:left w:val="nil"/>
              <w:bottom w:val="nil"/>
              <w:right w:val="nil"/>
            </w:tcBorders>
            <w:shd w:val="clear" w:color="000000" w:fill="FFFFFF"/>
            <w:noWrap/>
            <w:vAlign w:val="center"/>
            <w:hideMark/>
          </w:tcPr>
          <w:p w14:paraId="0F7E1D5F" w14:textId="77777777" w:rsidR="00076524" w:rsidRPr="00F02BC5" w:rsidRDefault="00076524" w:rsidP="00076524">
            <w:pPr>
              <w:ind w:left="160" w:hangingChars="100" w:hanging="160"/>
              <w:rPr>
                <w:rFonts w:cs="Arial"/>
                <w:color w:val="000000"/>
                <w:szCs w:val="16"/>
              </w:rPr>
            </w:pPr>
            <w:r w:rsidRPr="00F02BC5">
              <w:rPr>
                <w:rFonts w:cs="Arial"/>
                <w:color w:val="000000"/>
                <w:szCs w:val="16"/>
              </w:rPr>
              <w:t>Deposits</w:t>
            </w:r>
          </w:p>
        </w:tc>
        <w:tc>
          <w:tcPr>
            <w:tcW w:w="935" w:type="dxa"/>
            <w:tcBorders>
              <w:top w:val="nil"/>
              <w:left w:val="nil"/>
              <w:bottom w:val="nil"/>
              <w:right w:val="nil"/>
            </w:tcBorders>
            <w:shd w:val="clear" w:color="000000" w:fill="D9D9D9"/>
            <w:noWrap/>
            <w:vAlign w:val="center"/>
            <w:hideMark/>
          </w:tcPr>
          <w:p w14:paraId="7439710B" w14:textId="77777777" w:rsidR="00076524" w:rsidRPr="00F02BC5" w:rsidRDefault="00076524">
            <w:pPr>
              <w:jc w:val="right"/>
              <w:rPr>
                <w:rFonts w:cs="Arial"/>
                <w:szCs w:val="16"/>
              </w:rPr>
            </w:pPr>
            <w:r w:rsidRPr="00F02BC5">
              <w:rPr>
                <w:rFonts w:cs="Arial"/>
                <w:szCs w:val="16"/>
              </w:rPr>
              <w:t>75,757</w:t>
            </w:r>
          </w:p>
        </w:tc>
        <w:tc>
          <w:tcPr>
            <w:tcW w:w="933" w:type="dxa"/>
            <w:tcBorders>
              <w:top w:val="nil"/>
              <w:left w:val="nil"/>
              <w:bottom w:val="nil"/>
              <w:right w:val="nil"/>
            </w:tcBorders>
            <w:shd w:val="clear" w:color="000000" w:fill="FFFFFF"/>
            <w:noWrap/>
            <w:vAlign w:val="center"/>
            <w:hideMark/>
          </w:tcPr>
          <w:p w14:paraId="5AB2A14A" w14:textId="77777777" w:rsidR="00076524" w:rsidRPr="00F02BC5" w:rsidRDefault="00076524">
            <w:pPr>
              <w:jc w:val="right"/>
              <w:rPr>
                <w:rFonts w:cs="Arial"/>
                <w:szCs w:val="16"/>
              </w:rPr>
            </w:pPr>
            <w:r w:rsidRPr="00F02BC5">
              <w:rPr>
                <w:rFonts w:cs="Arial"/>
                <w:szCs w:val="16"/>
              </w:rPr>
              <w:t>34,684</w:t>
            </w:r>
          </w:p>
        </w:tc>
        <w:tc>
          <w:tcPr>
            <w:tcW w:w="236" w:type="dxa"/>
            <w:tcBorders>
              <w:top w:val="nil"/>
              <w:left w:val="nil"/>
              <w:bottom w:val="nil"/>
              <w:right w:val="nil"/>
            </w:tcBorders>
            <w:shd w:val="clear" w:color="auto" w:fill="auto"/>
            <w:noWrap/>
            <w:vAlign w:val="center"/>
            <w:hideMark/>
          </w:tcPr>
          <w:p w14:paraId="11E27C1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8C00B0D" w14:textId="77777777" w:rsidR="00076524" w:rsidRPr="00F02BC5" w:rsidRDefault="00076524">
            <w:pPr>
              <w:jc w:val="right"/>
              <w:rPr>
                <w:rFonts w:cs="Arial"/>
                <w:szCs w:val="16"/>
              </w:rPr>
            </w:pPr>
            <w:r w:rsidRPr="00F02BC5">
              <w:rPr>
                <w:rFonts w:cs="Arial"/>
                <w:szCs w:val="16"/>
              </w:rPr>
              <w:t>23,205</w:t>
            </w:r>
          </w:p>
        </w:tc>
        <w:tc>
          <w:tcPr>
            <w:tcW w:w="934" w:type="dxa"/>
            <w:tcBorders>
              <w:top w:val="nil"/>
              <w:left w:val="nil"/>
              <w:bottom w:val="nil"/>
              <w:right w:val="nil"/>
            </w:tcBorders>
            <w:shd w:val="clear" w:color="000000" w:fill="FFFFFF"/>
            <w:noWrap/>
            <w:vAlign w:val="center"/>
            <w:hideMark/>
          </w:tcPr>
          <w:p w14:paraId="3A74B323" w14:textId="77777777" w:rsidR="00076524" w:rsidRPr="00F02BC5" w:rsidRDefault="00076524">
            <w:pPr>
              <w:jc w:val="right"/>
              <w:rPr>
                <w:rFonts w:cs="Arial"/>
                <w:szCs w:val="16"/>
              </w:rPr>
            </w:pPr>
            <w:r w:rsidRPr="00F02BC5">
              <w:rPr>
                <w:rFonts w:cs="Arial"/>
                <w:szCs w:val="16"/>
              </w:rPr>
              <w:t>33,561</w:t>
            </w:r>
          </w:p>
        </w:tc>
      </w:tr>
      <w:tr w:rsidR="00076524" w:rsidRPr="00F02BC5" w14:paraId="6C0687C3" w14:textId="77777777" w:rsidTr="00076524">
        <w:trPr>
          <w:trHeight w:val="255"/>
        </w:trPr>
        <w:tc>
          <w:tcPr>
            <w:tcW w:w="3540" w:type="dxa"/>
            <w:tcBorders>
              <w:top w:val="nil"/>
              <w:left w:val="nil"/>
              <w:bottom w:val="nil"/>
              <w:right w:val="nil"/>
            </w:tcBorders>
            <w:shd w:val="clear" w:color="000000" w:fill="FFFFFF"/>
            <w:noWrap/>
            <w:vAlign w:val="bottom"/>
            <w:hideMark/>
          </w:tcPr>
          <w:p w14:paraId="3896D895" w14:textId="77777777" w:rsidR="00076524" w:rsidRPr="00F02BC5" w:rsidRDefault="00076524" w:rsidP="00076524">
            <w:pPr>
              <w:ind w:left="160" w:hangingChars="100" w:hanging="160"/>
              <w:rPr>
                <w:rFonts w:cs="Arial"/>
                <w:szCs w:val="16"/>
              </w:rPr>
            </w:pPr>
            <w:r w:rsidRPr="00F02BC5">
              <w:rPr>
                <w:rFonts w:cs="Arial"/>
                <w:szCs w:val="16"/>
              </w:rPr>
              <w:t>Government securities(a)</w:t>
            </w:r>
          </w:p>
        </w:tc>
        <w:tc>
          <w:tcPr>
            <w:tcW w:w="935" w:type="dxa"/>
            <w:tcBorders>
              <w:top w:val="nil"/>
              <w:left w:val="nil"/>
              <w:bottom w:val="nil"/>
              <w:right w:val="nil"/>
            </w:tcBorders>
            <w:shd w:val="clear" w:color="000000" w:fill="D9D9D9"/>
            <w:noWrap/>
            <w:vAlign w:val="center"/>
            <w:hideMark/>
          </w:tcPr>
          <w:p w14:paraId="0DFF9350"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20C32CF8"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7AA0F5D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C0336F5" w14:textId="77777777" w:rsidR="00076524" w:rsidRPr="00F02BC5" w:rsidRDefault="00076524">
            <w:pPr>
              <w:jc w:val="right"/>
              <w:rPr>
                <w:rFonts w:cs="Arial"/>
                <w:szCs w:val="16"/>
              </w:rPr>
            </w:pPr>
            <w:r w:rsidRPr="00F02BC5">
              <w:rPr>
                <w:rFonts w:cs="Arial"/>
                <w:szCs w:val="16"/>
              </w:rPr>
              <w:t>187,944</w:t>
            </w:r>
          </w:p>
        </w:tc>
        <w:tc>
          <w:tcPr>
            <w:tcW w:w="934" w:type="dxa"/>
            <w:tcBorders>
              <w:top w:val="nil"/>
              <w:left w:val="nil"/>
              <w:bottom w:val="nil"/>
              <w:right w:val="nil"/>
            </w:tcBorders>
            <w:shd w:val="clear" w:color="000000" w:fill="FFFFFF"/>
            <w:noWrap/>
            <w:vAlign w:val="center"/>
            <w:hideMark/>
          </w:tcPr>
          <w:p w14:paraId="72601B5C" w14:textId="77777777" w:rsidR="00076524" w:rsidRPr="00F02BC5" w:rsidRDefault="00076524">
            <w:pPr>
              <w:jc w:val="right"/>
              <w:rPr>
                <w:rFonts w:cs="Arial"/>
                <w:szCs w:val="16"/>
              </w:rPr>
            </w:pPr>
            <w:r w:rsidRPr="00F02BC5">
              <w:rPr>
                <w:rFonts w:cs="Arial"/>
                <w:szCs w:val="16"/>
              </w:rPr>
              <w:t>130,776</w:t>
            </w:r>
          </w:p>
        </w:tc>
      </w:tr>
      <w:tr w:rsidR="00076524" w:rsidRPr="00F02BC5" w14:paraId="755CDA0C" w14:textId="77777777" w:rsidTr="00076524">
        <w:trPr>
          <w:trHeight w:val="255"/>
        </w:trPr>
        <w:tc>
          <w:tcPr>
            <w:tcW w:w="3540" w:type="dxa"/>
            <w:tcBorders>
              <w:top w:val="nil"/>
              <w:left w:val="nil"/>
              <w:bottom w:val="nil"/>
              <w:right w:val="nil"/>
            </w:tcBorders>
            <w:shd w:val="clear" w:color="000000" w:fill="FFFFFF"/>
            <w:noWrap/>
            <w:vAlign w:val="bottom"/>
            <w:hideMark/>
          </w:tcPr>
          <w:p w14:paraId="5193410B" w14:textId="77777777" w:rsidR="00076524" w:rsidRPr="00F02BC5" w:rsidRDefault="00076524" w:rsidP="00076524">
            <w:pPr>
              <w:ind w:left="160" w:hangingChars="100" w:hanging="160"/>
              <w:rPr>
                <w:rFonts w:cs="Arial"/>
                <w:szCs w:val="16"/>
              </w:rPr>
            </w:pPr>
            <w:r w:rsidRPr="00F02BC5">
              <w:rPr>
                <w:rFonts w:cs="Arial"/>
                <w:szCs w:val="16"/>
              </w:rPr>
              <w:t>Residential mortgage backed securities</w:t>
            </w:r>
          </w:p>
        </w:tc>
        <w:tc>
          <w:tcPr>
            <w:tcW w:w="935" w:type="dxa"/>
            <w:tcBorders>
              <w:top w:val="nil"/>
              <w:left w:val="nil"/>
              <w:bottom w:val="nil"/>
              <w:right w:val="nil"/>
            </w:tcBorders>
            <w:shd w:val="clear" w:color="000000" w:fill="D9D9D9"/>
            <w:noWrap/>
            <w:vAlign w:val="center"/>
            <w:hideMark/>
          </w:tcPr>
          <w:p w14:paraId="193330EB" w14:textId="77777777" w:rsidR="00076524" w:rsidRPr="00F02BC5" w:rsidRDefault="00076524">
            <w:pPr>
              <w:jc w:val="right"/>
              <w:rPr>
                <w:rFonts w:cs="Arial"/>
                <w:szCs w:val="16"/>
              </w:rPr>
            </w:pPr>
            <w:r w:rsidRPr="00F02BC5">
              <w:rPr>
                <w:rFonts w:cs="Arial"/>
                <w:szCs w:val="16"/>
              </w:rPr>
              <w:t>1,815</w:t>
            </w:r>
          </w:p>
        </w:tc>
        <w:tc>
          <w:tcPr>
            <w:tcW w:w="933" w:type="dxa"/>
            <w:tcBorders>
              <w:top w:val="nil"/>
              <w:left w:val="nil"/>
              <w:bottom w:val="nil"/>
              <w:right w:val="nil"/>
            </w:tcBorders>
            <w:shd w:val="clear" w:color="000000" w:fill="FFFFFF"/>
            <w:noWrap/>
            <w:vAlign w:val="center"/>
            <w:hideMark/>
          </w:tcPr>
          <w:p w14:paraId="5BE86CC1"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7EA1099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2F9F220" w14:textId="77777777" w:rsidR="00076524" w:rsidRPr="00F02BC5" w:rsidRDefault="00076524">
            <w:pPr>
              <w:jc w:val="right"/>
              <w:rPr>
                <w:rFonts w:cs="Arial"/>
                <w:szCs w:val="16"/>
              </w:rPr>
            </w:pPr>
            <w:r w:rsidRPr="00F02BC5">
              <w:rPr>
                <w:rFonts w:cs="Arial"/>
                <w:szCs w:val="16"/>
              </w:rPr>
              <w:t>1,815</w:t>
            </w:r>
          </w:p>
        </w:tc>
        <w:tc>
          <w:tcPr>
            <w:tcW w:w="934" w:type="dxa"/>
            <w:tcBorders>
              <w:top w:val="nil"/>
              <w:left w:val="nil"/>
              <w:bottom w:val="nil"/>
              <w:right w:val="nil"/>
            </w:tcBorders>
            <w:shd w:val="clear" w:color="000000" w:fill="FFFFFF"/>
            <w:noWrap/>
            <w:vAlign w:val="center"/>
            <w:hideMark/>
          </w:tcPr>
          <w:p w14:paraId="49CA6A4D" w14:textId="77777777" w:rsidR="00076524" w:rsidRPr="00F02BC5" w:rsidRDefault="00076524">
            <w:pPr>
              <w:jc w:val="right"/>
              <w:rPr>
                <w:rFonts w:cs="Arial"/>
                <w:szCs w:val="16"/>
              </w:rPr>
            </w:pPr>
            <w:r w:rsidRPr="00F02BC5">
              <w:rPr>
                <w:rFonts w:cs="Arial"/>
                <w:szCs w:val="16"/>
              </w:rPr>
              <w:t>-</w:t>
            </w:r>
          </w:p>
        </w:tc>
      </w:tr>
      <w:tr w:rsidR="00076524" w:rsidRPr="00F02BC5" w14:paraId="75583A5D" w14:textId="77777777" w:rsidTr="00076524">
        <w:trPr>
          <w:trHeight w:val="255"/>
        </w:trPr>
        <w:tc>
          <w:tcPr>
            <w:tcW w:w="3540" w:type="dxa"/>
            <w:tcBorders>
              <w:top w:val="nil"/>
              <w:left w:val="nil"/>
              <w:bottom w:val="nil"/>
              <w:right w:val="nil"/>
            </w:tcBorders>
            <w:shd w:val="clear" w:color="000000" w:fill="FFFFFF"/>
            <w:noWrap/>
            <w:vAlign w:val="center"/>
            <w:hideMark/>
          </w:tcPr>
          <w:p w14:paraId="0625F98C" w14:textId="77777777" w:rsidR="00076524" w:rsidRPr="00F02BC5" w:rsidRDefault="00076524" w:rsidP="00076524">
            <w:pPr>
              <w:ind w:left="160" w:hangingChars="100" w:hanging="160"/>
              <w:rPr>
                <w:rFonts w:cs="Arial"/>
                <w:color w:val="000000"/>
                <w:szCs w:val="16"/>
              </w:rPr>
            </w:pPr>
            <w:r w:rsidRPr="00F02BC5">
              <w:rPr>
                <w:rFonts w:cs="Arial"/>
                <w:color w:val="000000"/>
                <w:szCs w:val="16"/>
              </w:rPr>
              <w:t>International Monetary Fund quota</w:t>
            </w:r>
          </w:p>
        </w:tc>
        <w:tc>
          <w:tcPr>
            <w:tcW w:w="935" w:type="dxa"/>
            <w:tcBorders>
              <w:top w:val="nil"/>
              <w:left w:val="nil"/>
              <w:bottom w:val="nil"/>
              <w:right w:val="nil"/>
            </w:tcBorders>
            <w:shd w:val="clear" w:color="000000" w:fill="D9D9D9"/>
            <w:noWrap/>
            <w:vAlign w:val="center"/>
            <w:hideMark/>
          </w:tcPr>
          <w:p w14:paraId="79E314A5" w14:textId="77777777" w:rsidR="00076524" w:rsidRPr="00F02BC5" w:rsidRDefault="00076524">
            <w:pPr>
              <w:jc w:val="right"/>
              <w:rPr>
                <w:rFonts w:cs="Arial"/>
                <w:szCs w:val="16"/>
              </w:rPr>
            </w:pPr>
            <w:r w:rsidRPr="00F02BC5">
              <w:rPr>
                <w:rFonts w:cs="Arial"/>
                <w:szCs w:val="16"/>
              </w:rPr>
              <w:t>13,214</w:t>
            </w:r>
          </w:p>
        </w:tc>
        <w:tc>
          <w:tcPr>
            <w:tcW w:w="933" w:type="dxa"/>
            <w:tcBorders>
              <w:top w:val="nil"/>
              <w:left w:val="nil"/>
              <w:bottom w:val="nil"/>
              <w:right w:val="nil"/>
            </w:tcBorders>
            <w:shd w:val="clear" w:color="000000" w:fill="FFFFFF"/>
            <w:noWrap/>
            <w:vAlign w:val="center"/>
            <w:hideMark/>
          </w:tcPr>
          <w:p w14:paraId="179C0544" w14:textId="77777777" w:rsidR="00076524" w:rsidRPr="00F02BC5" w:rsidRDefault="00076524">
            <w:pPr>
              <w:jc w:val="right"/>
              <w:rPr>
                <w:rFonts w:cs="Arial"/>
                <w:szCs w:val="16"/>
              </w:rPr>
            </w:pPr>
            <w:r w:rsidRPr="00F02BC5">
              <w:rPr>
                <w:rFonts w:cs="Arial"/>
                <w:szCs w:val="16"/>
              </w:rPr>
              <w:t>13,028</w:t>
            </w:r>
          </w:p>
        </w:tc>
        <w:tc>
          <w:tcPr>
            <w:tcW w:w="236" w:type="dxa"/>
            <w:tcBorders>
              <w:top w:val="nil"/>
              <w:left w:val="nil"/>
              <w:bottom w:val="nil"/>
              <w:right w:val="nil"/>
            </w:tcBorders>
            <w:shd w:val="clear" w:color="auto" w:fill="auto"/>
            <w:noWrap/>
            <w:vAlign w:val="center"/>
            <w:hideMark/>
          </w:tcPr>
          <w:p w14:paraId="5782B6F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CB27447" w14:textId="77777777" w:rsidR="00076524" w:rsidRPr="00F02BC5" w:rsidRDefault="00076524">
            <w:pPr>
              <w:jc w:val="right"/>
              <w:rPr>
                <w:rFonts w:cs="Arial"/>
                <w:szCs w:val="16"/>
              </w:rPr>
            </w:pPr>
            <w:r w:rsidRPr="00F02BC5">
              <w:rPr>
                <w:rFonts w:cs="Arial"/>
                <w:szCs w:val="16"/>
              </w:rPr>
              <w:t>19,565</w:t>
            </w:r>
          </w:p>
        </w:tc>
        <w:tc>
          <w:tcPr>
            <w:tcW w:w="934" w:type="dxa"/>
            <w:tcBorders>
              <w:top w:val="nil"/>
              <w:left w:val="nil"/>
              <w:bottom w:val="nil"/>
              <w:right w:val="nil"/>
            </w:tcBorders>
            <w:shd w:val="clear" w:color="000000" w:fill="FFFFFF"/>
            <w:noWrap/>
            <w:vAlign w:val="center"/>
            <w:hideMark/>
          </w:tcPr>
          <w:p w14:paraId="7523B15D" w14:textId="77777777" w:rsidR="00076524" w:rsidRPr="00F02BC5" w:rsidRDefault="00076524">
            <w:pPr>
              <w:jc w:val="right"/>
              <w:rPr>
                <w:rFonts w:cs="Arial"/>
                <w:szCs w:val="16"/>
              </w:rPr>
            </w:pPr>
            <w:r w:rsidRPr="00F02BC5">
              <w:rPr>
                <w:rFonts w:cs="Arial"/>
                <w:szCs w:val="16"/>
              </w:rPr>
              <w:t>19,198</w:t>
            </w:r>
          </w:p>
        </w:tc>
      </w:tr>
      <w:tr w:rsidR="00076524" w:rsidRPr="00F02BC5" w14:paraId="4459802A" w14:textId="77777777" w:rsidTr="00076524">
        <w:trPr>
          <w:trHeight w:val="255"/>
        </w:trPr>
        <w:tc>
          <w:tcPr>
            <w:tcW w:w="3540" w:type="dxa"/>
            <w:tcBorders>
              <w:top w:val="nil"/>
              <w:left w:val="nil"/>
              <w:bottom w:val="nil"/>
              <w:right w:val="nil"/>
            </w:tcBorders>
            <w:shd w:val="clear" w:color="000000" w:fill="FFFFFF"/>
            <w:noWrap/>
            <w:vAlign w:val="bottom"/>
            <w:hideMark/>
          </w:tcPr>
          <w:p w14:paraId="54C3EC1C" w14:textId="77777777" w:rsidR="00076524" w:rsidRPr="00F02BC5" w:rsidRDefault="00076524" w:rsidP="00076524">
            <w:pPr>
              <w:ind w:left="160" w:hangingChars="100" w:hanging="160"/>
              <w:rPr>
                <w:rFonts w:cs="Arial"/>
                <w:szCs w:val="16"/>
              </w:rPr>
            </w:pPr>
            <w:r w:rsidRPr="00F02BC5">
              <w:rPr>
                <w:rFonts w:cs="Arial"/>
                <w:szCs w:val="16"/>
              </w:rPr>
              <w:t>Defined benefit superannuation plan assets</w:t>
            </w:r>
          </w:p>
        </w:tc>
        <w:tc>
          <w:tcPr>
            <w:tcW w:w="935" w:type="dxa"/>
            <w:tcBorders>
              <w:top w:val="nil"/>
              <w:left w:val="nil"/>
              <w:bottom w:val="nil"/>
              <w:right w:val="nil"/>
            </w:tcBorders>
            <w:shd w:val="clear" w:color="000000" w:fill="D9D9D9"/>
            <w:noWrap/>
            <w:vAlign w:val="center"/>
            <w:hideMark/>
          </w:tcPr>
          <w:p w14:paraId="7B45BE6B"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3DA6FD51"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4A50DC6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B232173" w14:textId="77777777" w:rsidR="00076524" w:rsidRPr="00F02BC5" w:rsidRDefault="00076524">
            <w:pPr>
              <w:jc w:val="right"/>
              <w:rPr>
                <w:rFonts w:cs="Arial"/>
                <w:szCs w:val="16"/>
              </w:rPr>
            </w:pPr>
            <w:r w:rsidRPr="00F02BC5">
              <w:rPr>
                <w:rFonts w:cs="Arial"/>
                <w:szCs w:val="16"/>
              </w:rPr>
              <w:t>235</w:t>
            </w:r>
          </w:p>
        </w:tc>
        <w:tc>
          <w:tcPr>
            <w:tcW w:w="934" w:type="dxa"/>
            <w:tcBorders>
              <w:top w:val="nil"/>
              <w:left w:val="nil"/>
              <w:bottom w:val="nil"/>
              <w:right w:val="nil"/>
            </w:tcBorders>
            <w:shd w:val="clear" w:color="000000" w:fill="FFFFFF"/>
            <w:noWrap/>
            <w:vAlign w:val="center"/>
            <w:hideMark/>
          </w:tcPr>
          <w:p w14:paraId="2DC6F2B3" w14:textId="77777777" w:rsidR="00076524" w:rsidRPr="00F02BC5" w:rsidRDefault="00076524">
            <w:pPr>
              <w:jc w:val="right"/>
              <w:rPr>
                <w:rFonts w:cs="Arial"/>
                <w:szCs w:val="16"/>
              </w:rPr>
            </w:pPr>
            <w:r w:rsidRPr="00F02BC5">
              <w:rPr>
                <w:rFonts w:cs="Arial"/>
                <w:szCs w:val="16"/>
              </w:rPr>
              <w:t>566</w:t>
            </w:r>
          </w:p>
        </w:tc>
      </w:tr>
      <w:tr w:rsidR="00076524" w:rsidRPr="00F02BC5" w14:paraId="404A63EB" w14:textId="77777777" w:rsidTr="00076524">
        <w:trPr>
          <w:trHeight w:val="255"/>
        </w:trPr>
        <w:tc>
          <w:tcPr>
            <w:tcW w:w="3540" w:type="dxa"/>
            <w:tcBorders>
              <w:top w:val="nil"/>
              <w:left w:val="nil"/>
              <w:bottom w:val="nil"/>
              <w:right w:val="nil"/>
            </w:tcBorders>
            <w:shd w:val="clear" w:color="000000" w:fill="FFFFFF"/>
            <w:noWrap/>
            <w:vAlign w:val="bottom"/>
            <w:hideMark/>
          </w:tcPr>
          <w:p w14:paraId="38969B82" w14:textId="77777777" w:rsidR="00076524" w:rsidRPr="00F02BC5" w:rsidRDefault="00076524" w:rsidP="00076524">
            <w:pPr>
              <w:ind w:left="160" w:hangingChars="100" w:hanging="160"/>
              <w:rPr>
                <w:rFonts w:cs="Arial"/>
                <w:szCs w:val="16"/>
              </w:rPr>
            </w:pPr>
            <w:r w:rsidRPr="00F02BC5">
              <w:rPr>
                <w:rFonts w:cs="Arial"/>
                <w:szCs w:val="16"/>
              </w:rPr>
              <w:t>Collective investment vehicles</w:t>
            </w:r>
          </w:p>
        </w:tc>
        <w:tc>
          <w:tcPr>
            <w:tcW w:w="935" w:type="dxa"/>
            <w:tcBorders>
              <w:top w:val="nil"/>
              <w:left w:val="nil"/>
              <w:bottom w:val="nil"/>
              <w:right w:val="nil"/>
            </w:tcBorders>
            <w:shd w:val="clear" w:color="000000" w:fill="D9D9D9"/>
            <w:noWrap/>
            <w:vAlign w:val="center"/>
            <w:hideMark/>
          </w:tcPr>
          <w:p w14:paraId="04D89250" w14:textId="77777777" w:rsidR="00076524" w:rsidRPr="00F02BC5" w:rsidRDefault="00076524">
            <w:pPr>
              <w:jc w:val="right"/>
              <w:rPr>
                <w:rFonts w:cs="Arial"/>
                <w:szCs w:val="16"/>
              </w:rPr>
            </w:pPr>
            <w:r w:rsidRPr="00F02BC5">
              <w:rPr>
                <w:rFonts w:cs="Arial"/>
                <w:szCs w:val="16"/>
              </w:rPr>
              <w:t>76,334</w:t>
            </w:r>
          </w:p>
        </w:tc>
        <w:tc>
          <w:tcPr>
            <w:tcW w:w="933" w:type="dxa"/>
            <w:tcBorders>
              <w:top w:val="nil"/>
              <w:left w:val="nil"/>
              <w:bottom w:val="nil"/>
              <w:right w:val="nil"/>
            </w:tcBorders>
            <w:shd w:val="clear" w:color="000000" w:fill="FFFFFF"/>
            <w:noWrap/>
            <w:vAlign w:val="center"/>
            <w:hideMark/>
          </w:tcPr>
          <w:p w14:paraId="0371B080" w14:textId="77777777" w:rsidR="00076524" w:rsidRPr="00F02BC5" w:rsidRDefault="00076524">
            <w:pPr>
              <w:jc w:val="right"/>
              <w:rPr>
                <w:rFonts w:cs="Arial"/>
                <w:szCs w:val="16"/>
              </w:rPr>
            </w:pPr>
            <w:r w:rsidRPr="00F02BC5">
              <w:rPr>
                <w:rFonts w:cs="Arial"/>
                <w:szCs w:val="16"/>
              </w:rPr>
              <w:t>76,567</w:t>
            </w:r>
          </w:p>
        </w:tc>
        <w:tc>
          <w:tcPr>
            <w:tcW w:w="236" w:type="dxa"/>
            <w:tcBorders>
              <w:top w:val="nil"/>
              <w:left w:val="nil"/>
              <w:bottom w:val="nil"/>
              <w:right w:val="nil"/>
            </w:tcBorders>
            <w:shd w:val="clear" w:color="auto" w:fill="auto"/>
            <w:noWrap/>
            <w:vAlign w:val="center"/>
            <w:hideMark/>
          </w:tcPr>
          <w:p w14:paraId="3B8CE32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6F277E1" w14:textId="77777777" w:rsidR="00076524" w:rsidRPr="00F02BC5" w:rsidRDefault="00076524">
            <w:pPr>
              <w:jc w:val="right"/>
              <w:rPr>
                <w:rFonts w:cs="Arial"/>
                <w:szCs w:val="16"/>
              </w:rPr>
            </w:pPr>
            <w:r w:rsidRPr="00F02BC5">
              <w:rPr>
                <w:rFonts w:cs="Arial"/>
                <w:szCs w:val="16"/>
              </w:rPr>
              <w:t>76,334</w:t>
            </w:r>
          </w:p>
        </w:tc>
        <w:tc>
          <w:tcPr>
            <w:tcW w:w="934" w:type="dxa"/>
            <w:tcBorders>
              <w:top w:val="nil"/>
              <w:left w:val="nil"/>
              <w:bottom w:val="nil"/>
              <w:right w:val="nil"/>
            </w:tcBorders>
            <w:shd w:val="clear" w:color="000000" w:fill="FFFFFF"/>
            <w:noWrap/>
            <w:vAlign w:val="center"/>
            <w:hideMark/>
          </w:tcPr>
          <w:p w14:paraId="3EEDB520" w14:textId="77777777" w:rsidR="00076524" w:rsidRPr="00F02BC5" w:rsidRDefault="00076524">
            <w:pPr>
              <w:jc w:val="right"/>
              <w:rPr>
                <w:rFonts w:cs="Arial"/>
                <w:szCs w:val="16"/>
              </w:rPr>
            </w:pPr>
            <w:r w:rsidRPr="00F02BC5">
              <w:rPr>
                <w:rFonts w:cs="Arial"/>
                <w:szCs w:val="16"/>
              </w:rPr>
              <w:t>76,567</w:t>
            </w:r>
          </w:p>
        </w:tc>
      </w:tr>
      <w:tr w:rsidR="00076524" w:rsidRPr="00F02BC5" w14:paraId="60B045CE" w14:textId="77777777" w:rsidTr="00076524">
        <w:trPr>
          <w:trHeight w:val="255"/>
        </w:trPr>
        <w:tc>
          <w:tcPr>
            <w:tcW w:w="3540" w:type="dxa"/>
            <w:tcBorders>
              <w:top w:val="nil"/>
              <w:left w:val="nil"/>
              <w:bottom w:val="nil"/>
              <w:right w:val="nil"/>
            </w:tcBorders>
            <w:shd w:val="clear" w:color="000000" w:fill="FFFFFF"/>
            <w:noWrap/>
            <w:vAlign w:val="bottom"/>
            <w:hideMark/>
          </w:tcPr>
          <w:p w14:paraId="00E7F94E" w14:textId="77777777" w:rsidR="00076524" w:rsidRPr="00F02BC5" w:rsidRDefault="00076524" w:rsidP="00076524">
            <w:pPr>
              <w:ind w:left="160" w:hangingChars="100" w:hanging="160"/>
              <w:rPr>
                <w:rFonts w:cs="Arial"/>
                <w:szCs w:val="16"/>
              </w:rPr>
            </w:pPr>
            <w:r w:rsidRPr="00F02BC5">
              <w:rPr>
                <w:rFonts w:cs="Arial"/>
                <w:szCs w:val="16"/>
              </w:rPr>
              <w:t>Other interest bearing securities</w:t>
            </w:r>
          </w:p>
        </w:tc>
        <w:tc>
          <w:tcPr>
            <w:tcW w:w="935" w:type="dxa"/>
            <w:tcBorders>
              <w:top w:val="nil"/>
              <w:left w:val="nil"/>
              <w:bottom w:val="nil"/>
              <w:right w:val="nil"/>
            </w:tcBorders>
            <w:shd w:val="clear" w:color="000000" w:fill="D9D9D9"/>
            <w:noWrap/>
            <w:vAlign w:val="center"/>
            <w:hideMark/>
          </w:tcPr>
          <w:p w14:paraId="5E53CB06" w14:textId="77777777" w:rsidR="00076524" w:rsidRPr="00F02BC5" w:rsidRDefault="00076524">
            <w:pPr>
              <w:jc w:val="right"/>
              <w:rPr>
                <w:rFonts w:cs="Arial"/>
                <w:szCs w:val="16"/>
              </w:rPr>
            </w:pPr>
            <w:r w:rsidRPr="00F02BC5">
              <w:rPr>
                <w:rFonts w:cs="Arial"/>
                <w:szCs w:val="16"/>
              </w:rPr>
              <w:t>57,069</w:t>
            </w:r>
          </w:p>
        </w:tc>
        <w:tc>
          <w:tcPr>
            <w:tcW w:w="933" w:type="dxa"/>
            <w:tcBorders>
              <w:top w:val="nil"/>
              <w:left w:val="nil"/>
              <w:bottom w:val="nil"/>
              <w:right w:val="nil"/>
            </w:tcBorders>
            <w:shd w:val="clear" w:color="000000" w:fill="FFFFFF"/>
            <w:noWrap/>
            <w:vAlign w:val="center"/>
            <w:hideMark/>
          </w:tcPr>
          <w:p w14:paraId="4FA08D08" w14:textId="77777777" w:rsidR="00076524" w:rsidRPr="00F02BC5" w:rsidRDefault="00076524">
            <w:pPr>
              <w:jc w:val="right"/>
              <w:rPr>
                <w:rFonts w:cs="Arial"/>
                <w:szCs w:val="16"/>
              </w:rPr>
            </w:pPr>
            <w:r w:rsidRPr="00F02BC5">
              <w:rPr>
                <w:rFonts w:cs="Arial"/>
                <w:szCs w:val="16"/>
              </w:rPr>
              <w:t>48,753</w:t>
            </w:r>
          </w:p>
        </w:tc>
        <w:tc>
          <w:tcPr>
            <w:tcW w:w="236" w:type="dxa"/>
            <w:tcBorders>
              <w:top w:val="nil"/>
              <w:left w:val="nil"/>
              <w:bottom w:val="nil"/>
              <w:right w:val="nil"/>
            </w:tcBorders>
            <w:shd w:val="clear" w:color="auto" w:fill="auto"/>
            <w:noWrap/>
            <w:vAlign w:val="center"/>
            <w:hideMark/>
          </w:tcPr>
          <w:p w14:paraId="5D4F47C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5811E91" w14:textId="77777777" w:rsidR="00076524" w:rsidRPr="00F02BC5" w:rsidRDefault="00076524">
            <w:pPr>
              <w:jc w:val="right"/>
              <w:rPr>
                <w:rFonts w:cs="Arial"/>
                <w:szCs w:val="16"/>
              </w:rPr>
            </w:pPr>
            <w:r w:rsidRPr="00F02BC5">
              <w:rPr>
                <w:rFonts w:cs="Arial"/>
                <w:szCs w:val="16"/>
              </w:rPr>
              <w:t>57,807</w:t>
            </w:r>
          </w:p>
        </w:tc>
        <w:tc>
          <w:tcPr>
            <w:tcW w:w="934" w:type="dxa"/>
            <w:tcBorders>
              <w:top w:val="nil"/>
              <w:left w:val="nil"/>
              <w:bottom w:val="nil"/>
              <w:right w:val="nil"/>
            </w:tcBorders>
            <w:shd w:val="clear" w:color="000000" w:fill="FFFFFF"/>
            <w:noWrap/>
            <w:vAlign w:val="center"/>
            <w:hideMark/>
          </w:tcPr>
          <w:p w14:paraId="057E7DE4" w14:textId="77777777" w:rsidR="00076524" w:rsidRPr="00F02BC5" w:rsidRDefault="00076524">
            <w:pPr>
              <w:jc w:val="right"/>
              <w:rPr>
                <w:rFonts w:cs="Arial"/>
                <w:szCs w:val="16"/>
              </w:rPr>
            </w:pPr>
            <w:r w:rsidRPr="00F02BC5">
              <w:rPr>
                <w:rFonts w:cs="Arial"/>
                <w:szCs w:val="16"/>
              </w:rPr>
              <w:t>49,717</w:t>
            </w:r>
          </w:p>
        </w:tc>
      </w:tr>
      <w:tr w:rsidR="00076524" w:rsidRPr="00F02BC5" w14:paraId="1564A4A0" w14:textId="77777777" w:rsidTr="00076524">
        <w:trPr>
          <w:trHeight w:val="255"/>
        </w:trPr>
        <w:tc>
          <w:tcPr>
            <w:tcW w:w="3540" w:type="dxa"/>
            <w:tcBorders>
              <w:top w:val="nil"/>
              <w:left w:val="nil"/>
              <w:bottom w:val="nil"/>
              <w:right w:val="nil"/>
            </w:tcBorders>
            <w:shd w:val="clear" w:color="000000" w:fill="FFFFFF"/>
            <w:noWrap/>
            <w:vAlign w:val="bottom"/>
            <w:hideMark/>
          </w:tcPr>
          <w:p w14:paraId="6572CF98" w14:textId="77777777" w:rsidR="00076524" w:rsidRPr="00F02BC5" w:rsidRDefault="00076524" w:rsidP="00076524">
            <w:pPr>
              <w:ind w:left="160" w:hangingChars="100" w:hanging="160"/>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0092D94F" w14:textId="77777777" w:rsidR="00076524" w:rsidRPr="00F02BC5" w:rsidRDefault="00076524">
            <w:pPr>
              <w:jc w:val="right"/>
              <w:rPr>
                <w:rFonts w:cs="Arial"/>
                <w:szCs w:val="16"/>
              </w:rPr>
            </w:pPr>
            <w:r w:rsidRPr="00F02BC5">
              <w:rPr>
                <w:rFonts w:cs="Arial"/>
                <w:szCs w:val="16"/>
              </w:rPr>
              <w:t>19,269</w:t>
            </w:r>
          </w:p>
        </w:tc>
        <w:tc>
          <w:tcPr>
            <w:tcW w:w="933" w:type="dxa"/>
            <w:tcBorders>
              <w:top w:val="nil"/>
              <w:left w:val="nil"/>
              <w:bottom w:val="nil"/>
              <w:right w:val="nil"/>
            </w:tcBorders>
            <w:shd w:val="clear" w:color="000000" w:fill="FFFFFF"/>
            <w:noWrap/>
            <w:vAlign w:val="center"/>
            <w:hideMark/>
          </w:tcPr>
          <w:p w14:paraId="1CA74C12" w14:textId="77777777" w:rsidR="00076524" w:rsidRPr="00F02BC5" w:rsidRDefault="00076524">
            <w:pPr>
              <w:jc w:val="right"/>
              <w:rPr>
                <w:rFonts w:cs="Arial"/>
                <w:szCs w:val="16"/>
              </w:rPr>
            </w:pPr>
            <w:r w:rsidRPr="00F02BC5">
              <w:rPr>
                <w:rFonts w:cs="Arial"/>
                <w:szCs w:val="16"/>
              </w:rPr>
              <w:t>14,990</w:t>
            </w:r>
          </w:p>
        </w:tc>
        <w:tc>
          <w:tcPr>
            <w:tcW w:w="236" w:type="dxa"/>
            <w:tcBorders>
              <w:top w:val="nil"/>
              <w:left w:val="nil"/>
              <w:bottom w:val="nil"/>
              <w:right w:val="nil"/>
            </w:tcBorders>
            <w:shd w:val="clear" w:color="auto" w:fill="auto"/>
            <w:noWrap/>
            <w:vAlign w:val="center"/>
            <w:hideMark/>
          </w:tcPr>
          <w:p w14:paraId="591E13F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1F21196" w14:textId="77777777" w:rsidR="00076524" w:rsidRPr="00F02BC5" w:rsidRDefault="00076524">
            <w:pPr>
              <w:jc w:val="right"/>
              <w:rPr>
                <w:rFonts w:cs="Arial"/>
                <w:szCs w:val="16"/>
              </w:rPr>
            </w:pPr>
            <w:r w:rsidRPr="00F02BC5">
              <w:rPr>
                <w:rFonts w:cs="Arial"/>
                <w:szCs w:val="16"/>
              </w:rPr>
              <w:t>20,794</w:t>
            </w:r>
          </w:p>
        </w:tc>
        <w:tc>
          <w:tcPr>
            <w:tcW w:w="934" w:type="dxa"/>
            <w:tcBorders>
              <w:top w:val="nil"/>
              <w:left w:val="nil"/>
              <w:bottom w:val="nil"/>
              <w:right w:val="nil"/>
            </w:tcBorders>
            <w:shd w:val="clear" w:color="000000" w:fill="FFFFFF"/>
            <w:noWrap/>
            <w:vAlign w:val="center"/>
            <w:hideMark/>
          </w:tcPr>
          <w:p w14:paraId="6E9997E2" w14:textId="77777777" w:rsidR="00076524" w:rsidRPr="00F02BC5" w:rsidRDefault="00076524">
            <w:pPr>
              <w:jc w:val="right"/>
              <w:rPr>
                <w:rFonts w:cs="Arial"/>
                <w:szCs w:val="16"/>
              </w:rPr>
            </w:pPr>
            <w:r w:rsidRPr="00F02BC5">
              <w:rPr>
                <w:rFonts w:cs="Arial"/>
                <w:szCs w:val="16"/>
              </w:rPr>
              <w:t>18,011</w:t>
            </w:r>
          </w:p>
        </w:tc>
      </w:tr>
      <w:tr w:rsidR="00076524" w:rsidRPr="00F02BC5" w14:paraId="6390C42E"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510C5AC7"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investments, loans and placements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62035729" w14:textId="77777777" w:rsidR="00076524" w:rsidRPr="00F02BC5" w:rsidRDefault="00076524">
            <w:pPr>
              <w:jc w:val="right"/>
              <w:rPr>
                <w:rFonts w:cs="Arial"/>
                <w:b/>
                <w:bCs/>
                <w:color w:val="000000"/>
                <w:szCs w:val="16"/>
              </w:rPr>
            </w:pPr>
            <w:r w:rsidRPr="00F02BC5">
              <w:rPr>
                <w:rFonts w:cs="Arial"/>
                <w:b/>
                <w:bCs/>
                <w:color w:val="000000"/>
                <w:szCs w:val="16"/>
              </w:rPr>
              <w:t>243,458</w:t>
            </w:r>
          </w:p>
        </w:tc>
        <w:tc>
          <w:tcPr>
            <w:tcW w:w="933" w:type="dxa"/>
            <w:tcBorders>
              <w:top w:val="single" w:sz="4" w:space="0" w:color="000000"/>
              <w:left w:val="nil"/>
              <w:bottom w:val="single" w:sz="4" w:space="0" w:color="000000"/>
              <w:right w:val="nil"/>
            </w:tcBorders>
            <w:shd w:val="clear" w:color="000000" w:fill="FFFFFF"/>
            <w:noWrap/>
            <w:vAlign w:val="center"/>
            <w:hideMark/>
          </w:tcPr>
          <w:p w14:paraId="3533BC0D" w14:textId="77777777" w:rsidR="00076524" w:rsidRPr="00F02BC5" w:rsidRDefault="00076524">
            <w:pPr>
              <w:jc w:val="right"/>
              <w:rPr>
                <w:rFonts w:cs="Arial"/>
                <w:b/>
                <w:bCs/>
                <w:color w:val="000000"/>
                <w:szCs w:val="16"/>
              </w:rPr>
            </w:pPr>
            <w:r w:rsidRPr="00F02BC5">
              <w:rPr>
                <w:rFonts w:cs="Arial"/>
                <w:b/>
                <w:bCs/>
                <w:color w:val="000000"/>
                <w:szCs w:val="16"/>
              </w:rPr>
              <w:t>188,022</w:t>
            </w:r>
          </w:p>
        </w:tc>
        <w:tc>
          <w:tcPr>
            <w:tcW w:w="236" w:type="dxa"/>
            <w:tcBorders>
              <w:top w:val="nil"/>
              <w:left w:val="nil"/>
              <w:bottom w:val="nil"/>
              <w:right w:val="nil"/>
            </w:tcBorders>
            <w:shd w:val="clear" w:color="000000" w:fill="FFFFFF"/>
            <w:noWrap/>
            <w:vAlign w:val="center"/>
            <w:hideMark/>
          </w:tcPr>
          <w:p w14:paraId="1CC217B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D157F68" w14:textId="77777777" w:rsidR="00076524" w:rsidRPr="00F02BC5" w:rsidRDefault="00076524">
            <w:pPr>
              <w:jc w:val="right"/>
              <w:rPr>
                <w:rFonts w:cs="Arial"/>
                <w:b/>
                <w:bCs/>
                <w:color w:val="000000"/>
                <w:szCs w:val="16"/>
              </w:rPr>
            </w:pPr>
            <w:r w:rsidRPr="00F02BC5">
              <w:rPr>
                <w:rFonts w:cs="Arial"/>
                <w:b/>
                <w:bCs/>
                <w:color w:val="000000"/>
                <w:szCs w:val="16"/>
              </w:rPr>
              <w:t>394,313</w:t>
            </w:r>
          </w:p>
        </w:tc>
        <w:tc>
          <w:tcPr>
            <w:tcW w:w="934" w:type="dxa"/>
            <w:tcBorders>
              <w:top w:val="single" w:sz="4" w:space="0" w:color="000000"/>
              <w:left w:val="nil"/>
              <w:bottom w:val="single" w:sz="4" w:space="0" w:color="000000"/>
              <w:right w:val="nil"/>
            </w:tcBorders>
            <w:shd w:val="clear" w:color="000000" w:fill="FFFFFF"/>
            <w:noWrap/>
            <w:vAlign w:val="center"/>
            <w:hideMark/>
          </w:tcPr>
          <w:p w14:paraId="1CC59924" w14:textId="77777777" w:rsidR="00076524" w:rsidRPr="00F02BC5" w:rsidRDefault="00076524">
            <w:pPr>
              <w:jc w:val="right"/>
              <w:rPr>
                <w:rFonts w:cs="Arial"/>
                <w:b/>
                <w:bCs/>
                <w:color w:val="000000"/>
                <w:szCs w:val="16"/>
              </w:rPr>
            </w:pPr>
            <w:r w:rsidRPr="00F02BC5">
              <w:rPr>
                <w:rFonts w:cs="Arial"/>
                <w:b/>
                <w:bCs/>
                <w:color w:val="000000"/>
                <w:szCs w:val="16"/>
              </w:rPr>
              <w:t>333,554</w:t>
            </w:r>
          </w:p>
        </w:tc>
      </w:tr>
      <w:tr w:rsidR="00076524" w:rsidRPr="00F02BC5" w14:paraId="3BDB3AD5" w14:textId="77777777" w:rsidTr="00076524">
        <w:trPr>
          <w:trHeight w:val="255"/>
        </w:trPr>
        <w:tc>
          <w:tcPr>
            <w:tcW w:w="3540" w:type="dxa"/>
            <w:tcBorders>
              <w:top w:val="nil"/>
              <w:left w:val="nil"/>
              <w:bottom w:val="nil"/>
              <w:right w:val="nil"/>
            </w:tcBorders>
            <w:shd w:val="clear" w:color="000000" w:fill="FFFFFF"/>
            <w:noWrap/>
            <w:vAlign w:val="bottom"/>
            <w:hideMark/>
          </w:tcPr>
          <w:p w14:paraId="43C30B34"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bottom"/>
            <w:hideMark/>
          </w:tcPr>
          <w:p w14:paraId="2C91925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7A82C9B"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9C4331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6E7D73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73809C1" w14:textId="77777777" w:rsidR="00076524" w:rsidRPr="00F02BC5" w:rsidRDefault="00076524">
            <w:pPr>
              <w:rPr>
                <w:rFonts w:cs="Arial"/>
                <w:szCs w:val="16"/>
              </w:rPr>
            </w:pPr>
            <w:r w:rsidRPr="00F02BC5">
              <w:rPr>
                <w:rFonts w:cs="Arial"/>
                <w:szCs w:val="16"/>
              </w:rPr>
              <w:t> </w:t>
            </w:r>
          </w:p>
        </w:tc>
      </w:tr>
      <w:tr w:rsidR="00076524" w:rsidRPr="00F02BC5" w14:paraId="3B938198" w14:textId="77777777" w:rsidTr="00076524">
        <w:trPr>
          <w:trHeight w:val="255"/>
        </w:trPr>
        <w:tc>
          <w:tcPr>
            <w:tcW w:w="3540" w:type="dxa"/>
            <w:tcBorders>
              <w:top w:val="nil"/>
              <w:left w:val="nil"/>
              <w:bottom w:val="nil"/>
              <w:right w:val="nil"/>
            </w:tcBorders>
            <w:shd w:val="clear" w:color="000000" w:fill="FFFFFF"/>
            <w:vAlign w:val="center"/>
            <w:hideMark/>
          </w:tcPr>
          <w:p w14:paraId="646CD1D2"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3DBA5A5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12817B7"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A22A11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D8AF8D9"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67798295"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350E4074" w14:textId="77777777" w:rsidTr="00076524">
        <w:trPr>
          <w:trHeight w:val="255"/>
        </w:trPr>
        <w:tc>
          <w:tcPr>
            <w:tcW w:w="3540" w:type="dxa"/>
            <w:tcBorders>
              <w:top w:val="nil"/>
              <w:left w:val="nil"/>
              <w:bottom w:val="nil"/>
              <w:right w:val="nil"/>
            </w:tcBorders>
            <w:shd w:val="clear" w:color="000000" w:fill="FFFFFF"/>
            <w:noWrap/>
            <w:vAlign w:val="bottom"/>
            <w:hideMark/>
          </w:tcPr>
          <w:p w14:paraId="24DF7A8A" w14:textId="77777777" w:rsidR="00076524" w:rsidRPr="00F02BC5" w:rsidRDefault="00076524" w:rsidP="00076524">
            <w:pPr>
              <w:ind w:leftChars="100" w:left="320" w:hangingChars="100" w:hanging="160"/>
              <w:rPr>
                <w:rFonts w:cs="Arial"/>
                <w:szCs w:val="16"/>
              </w:rPr>
            </w:pPr>
            <w:r w:rsidRPr="00F02BC5">
              <w:rPr>
                <w:rFonts w:cs="Arial"/>
                <w:szCs w:val="16"/>
              </w:rPr>
              <w:t>Amortised cost</w:t>
            </w:r>
          </w:p>
        </w:tc>
        <w:tc>
          <w:tcPr>
            <w:tcW w:w="935" w:type="dxa"/>
            <w:tcBorders>
              <w:top w:val="nil"/>
              <w:left w:val="nil"/>
              <w:bottom w:val="nil"/>
              <w:right w:val="nil"/>
            </w:tcBorders>
            <w:shd w:val="clear" w:color="000000" w:fill="D9D9D9"/>
            <w:noWrap/>
            <w:vAlign w:val="bottom"/>
            <w:hideMark/>
          </w:tcPr>
          <w:p w14:paraId="2C6CBD33" w14:textId="77777777" w:rsidR="00076524" w:rsidRPr="00F02BC5" w:rsidRDefault="00076524">
            <w:pPr>
              <w:jc w:val="right"/>
              <w:rPr>
                <w:rFonts w:cs="Arial"/>
                <w:szCs w:val="16"/>
              </w:rPr>
            </w:pPr>
            <w:r w:rsidRPr="00F02BC5">
              <w:rPr>
                <w:rFonts w:cs="Arial"/>
                <w:szCs w:val="16"/>
              </w:rPr>
              <w:t>85,398</w:t>
            </w:r>
          </w:p>
        </w:tc>
        <w:tc>
          <w:tcPr>
            <w:tcW w:w="933" w:type="dxa"/>
            <w:tcBorders>
              <w:top w:val="nil"/>
              <w:left w:val="nil"/>
              <w:bottom w:val="nil"/>
              <w:right w:val="nil"/>
            </w:tcBorders>
            <w:shd w:val="clear" w:color="FFFFFF" w:fill="FFFFFF"/>
            <w:noWrap/>
            <w:vAlign w:val="bottom"/>
            <w:hideMark/>
          </w:tcPr>
          <w:p w14:paraId="62A328CA" w14:textId="77777777" w:rsidR="00076524" w:rsidRPr="00F02BC5" w:rsidRDefault="00076524">
            <w:pPr>
              <w:jc w:val="right"/>
              <w:rPr>
                <w:rFonts w:cs="Arial"/>
                <w:szCs w:val="16"/>
              </w:rPr>
            </w:pPr>
            <w:r w:rsidRPr="00F02BC5">
              <w:rPr>
                <w:rFonts w:cs="Arial"/>
                <w:szCs w:val="16"/>
              </w:rPr>
              <w:t>43,389</w:t>
            </w:r>
          </w:p>
        </w:tc>
        <w:tc>
          <w:tcPr>
            <w:tcW w:w="236" w:type="dxa"/>
            <w:tcBorders>
              <w:top w:val="nil"/>
              <w:left w:val="nil"/>
              <w:bottom w:val="nil"/>
              <w:right w:val="nil"/>
            </w:tcBorders>
            <w:shd w:val="clear" w:color="auto" w:fill="auto"/>
            <w:noWrap/>
            <w:vAlign w:val="center"/>
            <w:hideMark/>
          </w:tcPr>
          <w:p w14:paraId="2860B05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05AB79A" w14:textId="77777777" w:rsidR="00076524" w:rsidRPr="00F02BC5" w:rsidRDefault="00076524">
            <w:pPr>
              <w:jc w:val="right"/>
              <w:rPr>
                <w:rFonts w:cs="Arial"/>
                <w:szCs w:val="16"/>
              </w:rPr>
            </w:pPr>
            <w:r w:rsidRPr="00F02BC5">
              <w:rPr>
                <w:rFonts w:cs="Arial"/>
                <w:szCs w:val="16"/>
              </w:rPr>
              <w:t>174,709</w:t>
            </w:r>
          </w:p>
        </w:tc>
        <w:tc>
          <w:tcPr>
            <w:tcW w:w="934" w:type="dxa"/>
            <w:tcBorders>
              <w:top w:val="nil"/>
              <w:left w:val="nil"/>
              <w:bottom w:val="nil"/>
              <w:right w:val="nil"/>
            </w:tcBorders>
            <w:shd w:val="clear" w:color="FFFFFF" w:fill="FFFFFF"/>
            <w:noWrap/>
            <w:vAlign w:val="bottom"/>
            <w:hideMark/>
          </w:tcPr>
          <w:p w14:paraId="5342644A" w14:textId="77777777" w:rsidR="00076524" w:rsidRPr="00F02BC5" w:rsidRDefault="00076524">
            <w:pPr>
              <w:jc w:val="right"/>
              <w:rPr>
                <w:rFonts w:cs="Arial"/>
                <w:szCs w:val="16"/>
              </w:rPr>
            </w:pPr>
            <w:r w:rsidRPr="00F02BC5">
              <w:rPr>
                <w:rFonts w:cs="Arial"/>
                <w:szCs w:val="16"/>
              </w:rPr>
              <w:t>127,406</w:t>
            </w:r>
          </w:p>
        </w:tc>
      </w:tr>
      <w:tr w:rsidR="00076524" w:rsidRPr="00F02BC5" w14:paraId="62537276" w14:textId="77777777" w:rsidTr="00076524">
        <w:trPr>
          <w:trHeight w:val="255"/>
        </w:trPr>
        <w:tc>
          <w:tcPr>
            <w:tcW w:w="3540" w:type="dxa"/>
            <w:tcBorders>
              <w:top w:val="nil"/>
              <w:left w:val="nil"/>
              <w:bottom w:val="nil"/>
              <w:right w:val="nil"/>
            </w:tcBorders>
            <w:shd w:val="clear" w:color="000000" w:fill="FFFFFF"/>
            <w:noWrap/>
            <w:vAlign w:val="center"/>
            <w:hideMark/>
          </w:tcPr>
          <w:p w14:paraId="7ECB663F" w14:textId="77777777" w:rsidR="00076524" w:rsidRPr="00F02BC5" w:rsidRDefault="00076524" w:rsidP="00076524">
            <w:pPr>
              <w:ind w:leftChars="100" w:left="320" w:hangingChars="100" w:hanging="160"/>
              <w:rPr>
                <w:rFonts w:cs="Arial"/>
                <w:i/>
                <w:iCs/>
                <w:color w:val="000000"/>
                <w:szCs w:val="16"/>
              </w:rPr>
            </w:pPr>
            <w:r w:rsidRPr="00F02BC5">
              <w:rPr>
                <w:rFonts w:cs="Arial"/>
                <w:i/>
                <w:iCs/>
                <w:color w:val="000000"/>
                <w:szCs w:val="16"/>
              </w:rPr>
              <w:t>Fair value:</w:t>
            </w:r>
          </w:p>
        </w:tc>
        <w:tc>
          <w:tcPr>
            <w:tcW w:w="935" w:type="dxa"/>
            <w:tcBorders>
              <w:top w:val="nil"/>
              <w:left w:val="nil"/>
              <w:bottom w:val="nil"/>
              <w:right w:val="nil"/>
            </w:tcBorders>
            <w:shd w:val="clear" w:color="000000" w:fill="D9D9D9"/>
            <w:noWrap/>
            <w:vAlign w:val="center"/>
            <w:hideMark/>
          </w:tcPr>
          <w:p w14:paraId="5C1E835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bottom"/>
            <w:hideMark/>
          </w:tcPr>
          <w:p w14:paraId="19A23FA9"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070E4B4"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06028A9C"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2A8C4583" w14:textId="77777777" w:rsidR="00076524" w:rsidRPr="00F02BC5" w:rsidRDefault="00076524">
            <w:pPr>
              <w:rPr>
                <w:rFonts w:cs="Arial"/>
                <w:szCs w:val="16"/>
              </w:rPr>
            </w:pPr>
            <w:r w:rsidRPr="00F02BC5">
              <w:rPr>
                <w:rFonts w:cs="Arial"/>
                <w:szCs w:val="16"/>
              </w:rPr>
              <w:t> </w:t>
            </w:r>
          </w:p>
        </w:tc>
      </w:tr>
      <w:tr w:rsidR="00076524" w:rsidRPr="00F02BC5" w14:paraId="5773F63B" w14:textId="77777777" w:rsidTr="00076524">
        <w:trPr>
          <w:trHeight w:val="255"/>
        </w:trPr>
        <w:tc>
          <w:tcPr>
            <w:tcW w:w="3540" w:type="dxa"/>
            <w:tcBorders>
              <w:top w:val="nil"/>
              <w:left w:val="nil"/>
              <w:bottom w:val="nil"/>
              <w:right w:val="nil"/>
            </w:tcBorders>
            <w:shd w:val="clear" w:color="000000" w:fill="FFFFFF"/>
            <w:noWrap/>
            <w:vAlign w:val="bottom"/>
            <w:hideMark/>
          </w:tcPr>
          <w:p w14:paraId="365AF870" w14:textId="77777777" w:rsidR="00076524" w:rsidRPr="00F02BC5" w:rsidRDefault="00076524" w:rsidP="00076524">
            <w:pPr>
              <w:ind w:leftChars="200" w:left="480" w:hangingChars="100" w:hanging="160"/>
              <w:rPr>
                <w:rFonts w:cs="Arial"/>
                <w:szCs w:val="16"/>
              </w:rPr>
            </w:pPr>
            <w:r w:rsidRPr="00F02BC5">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5AF9C17E" w14:textId="77777777" w:rsidR="00076524" w:rsidRPr="00F02BC5" w:rsidRDefault="00076524">
            <w:pPr>
              <w:jc w:val="right"/>
              <w:rPr>
                <w:rFonts w:cs="Arial"/>
                <w:szCs w:val="16"/>
              </w:rPr>
            </w:pPr>
            <w:r w:rsidRPr="00F02BC5">
              <w:rPr>
                <w:rFonts w:cs="Arial"/>
                <w:szCs w:val="16"/>
              </w:rPr>
              <w:t>144,493</w:t>
            </w:r>
          </w:p>
        </w:tc>
        <w:tc>
          <w:tcPr>
            <w:tcW w:w="933" w:type="dxa"/>
            <w:tcBorders>
              <w:top w:val="nil"/>
              <w:left w:val="nil"/>
              <w:bottom w:val="nil"/>
              <w:right w:val="nil"/>
            </w:tcBorders>
            <w:shd w:val="clear" w:color="FFFFFF" w:fill="FFFFFF"/>
            <w:noWrap/>
            <w:vAlign w:val="bottom"/>
            <w:hideMark/>
          </w:tcPr>
          <w:p w14:paraId="3A80F2B0" w14:textId="77777777" w:rsidR="00076524" w:rsidRPr="00F02BC5" w:rsidRDefault="00076524">
            <w:pPr>
              <w:jc w:val="right"/>
              <w:rPr>
                <w:rFonts w:cs="Arial"/>
                <w:szCs w:val="16"/>
              </w:rPr>
            </w:pPr>
            <w:r w:rsidRPr="00F02BC5">
              <w:rPr>
                <w:rFonts w:cs="Arial"/>
                <w:szCs w:val="16"/>
              </w:rPr>
              <w:t>131,225</w:t>
            </w:r>
          </w:p>
        </w:tc>
        <w:tc>
          <w:tcPr>
            <w:tcW w:w="236" w:type="dxa"/>
            <w:tcBorders>
              <w:top w:val="nil"/>
              <w:left w:val="nil"/>
              <w:bottom w:val="nil"/>
              <w:right w:val="nil"/>
            </w:tcBorders>
            <w:shd w:val="clear" w:color="auto" w:fill="auto"/>
            <w:noWrap/>
            <w:vAlign w:val="center"/>
            <w:hideMark/>
          </w:tcPr>
          <w:p w14:paraId="7FEB23B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AC57B17" w14:textId="77777777" w:rsidR="00076524" w:rsidRPr="00F02BC5" w:rsidRDefault="00076524">
            <w:pPr>
              <w:jc w:val="right"/>
              <w:rPr>
                <w:rFonts w:cs="Arial"/>
                <w:szCs w:val="16"/>
              </w:rPr>
            </w:pPr>
            <w:r w:rsidRPr="00F02BC5">
              <w:rPr>
                <w:rFonts w:cs="Arial"/>
                <w:szCs w:val="16"/>
              </w:rPr>
              <w:t>199,188</w:t>
            </w:r>
          </w:p>
        </w:tc>
        <w:tc>
          <w:tcPr>
            <w:tcW w:w="934" w:type="dxa"/>
            <w:tcBorders>
              <w:top w:val="nil"/>
              <w:left w:val="nil"/>
              <w:bottom w:val="nil"/>
              <w:right w:val="nil"/>
            </w:tcBorders>
            <w:shd w:val="clear" w:color="FFFFFF" w:fill="FFFFFF"/>
            <w:noWrap/>
            <w:vAlign w:val="bottom"/>
            <w:hideMark/>
          </w:tcPr>
          <w:p w14:paraId="0510254F" w14:textId="77777777" w:rsidR="00076524" w:rsidRPr="00F02BC5" w:rsidRDefault="00076524">
            <w:pPr>
              <w:jc w:val="right"/>
              <w:rPr>
                <w:rFonts w:cs="Arial"/>
                <w:szCs w:val="16"/>
              </w:rPr>
            </w:pPr>
            <w:r w:rsidRPr="00F02BC5">
              <w:rPr>
                <w:rFonts w:cs="Arial"/>
                <w:szCs w:val="16"/>
              </w:rPr>
              <w:t>186,965</w:t>
            </w:r>
          </w:p>
        </w:tc>
      </w:tr>
      <w:tr w:rsidR="00076524" w:rsidRPr="00F02BC5" w14:paraId="374B209F" w14:textId="77777777" w:rsidTr="00076524">
        <w:trPr>
          <w:trHeight w:val="450"/>
        </w:trPr>
        <w:tc>
          <w:tcPr>
            <w:tcW w:w="3540" w:type="dxa"/>
            <w:tcBorders>
              <w:top w:val="nil"/>
              <w:left w:val="nil"/>
              <w:bottom w:val="nil"/>
              <w:right w:val="nil"/>
            </w:tcBorders>
            <w:shd w:val="clear" w:color="000000" w:fill="FFFFFF"/>
            <w:vAlign w:val="bottom"/>
            <w:hideMark/>
          </w:tcPr>
          <w:p w14:paraId="16BA078F" w14:textId="77777777" w:rsidR="00076524" w:rsidRPr="00F02BC5" w:rsidRDefault="00076524" w:rsidP="00076524">
            <w:pPr>
              <w:ind w:leftChars="200" w:left="480" w:hangingChars="100" w:hanging="160"/>
              <w:rPr>
                <w:rFonts w:cs="Arial"/>
                <w:szCs w:val="16"/>
              </w:rPr>
            </w:pPr>
            <w:r w:rsidRPr="00F02BC5">
              <w:rPr>
                <w:rFonts w:cs="Arial"/>
                <w:szCs w:val="16"/>
              </w:rPr>
              <w:t>Fair value through other comprehensive</w:t>
            </w:r>
            <w:r w:rsidRPr="00F02BC5">
              <w:rPr>
                <w:rFonts w:cs="Arial"/>
                <w:szCs w:val="16"/>
              </w:rPr>
              <w:br/>
              <w:t>income</w:t>
            </w:r>
          </w:p>
        </w:tc>
        <w:tc>
          <w:tcPr>
            <w:tcW w:w="935" w:type="dxa"/>
            <w:tcBorders>
              <w:top w:val="nil"/>
              <w:left w:val="nil"/>
              <w:bottom w:val="nil"/>
              <w:right w:val="nil"/>
            </w:tcBorders>
            <w:shd w:val="clear" w:color="000000" w:fill="D9D9D9"/>
            <w:noWrap/>
            <w:vAlign w:val="bottom"/>
            <w:hideMark/>
          </w:tcPr>
          <w:p w14:paraId="79C0AF6B" w14:textId="77777777" w:rsidR="00076524" w:rsidRPr="00F02BC5" w:rsidRDefault="00076524">
            <w:pPr>
              <w:jc w:val="right"/>
              <w:rPr>
                <w:rFonts w:cs="Arial"/>
                <w:szCs w:val="16"/>
              </w:rPr>
            </w:pPr>
            <w:r w:rsidRPr="00F02BC5">
              <w:rPr>
                <w:rFonts w:cs="Arial"/>
                <w:szCs w:val="16"/>
              </w:rPr>
              <w:t>13,495</w:t>
            </w:r>
          </w:p>
        </w:tc>
        <w:tc>
          <w:tcPr>
            <w:tcW w:w="933" w:type="dxa"/>
            <w:tcBorders>
              <w:top w:val="nil"/>
              <w:left w:val="nil"/>
              <w:bottom w:val="nil"/>
              <w:right w:val="nil"/>
            </w:tcBorders>
            <w:shd w:val="clear" w:color="FFFFFF" w:fill="FFFFFF"/>
            <w:noWrap/>
            <w:vAlign w:val="bottom"/>
            <w:hideMark/>
          </w:tcPr>
          <w:p w14:paraId="70169E18" w14:textId="77777777" w:rsidR="00076524" w:rsidRPr="00F02BC5" w:rsidRDefault="00076524">
            <w:pPr>
              <w:jc w:val="right"/>
              <w:rPr>
                <w:rFonts w:cs="Arial"/>
                <w:szCs w:val="16"/>
              </w:rPr>
            </w:pPr>
            <w:r w:rsidRPr="00F02BC5">
              <w:rPr>
                <w:rFonts w:cs="Arial"/>
                <w:szCs w:val="16"/>
              </w:rPr>
              <w:t>13,319</w:t>
            </w:r>
          </w:p>
        </w:tc>
        <w:tc>
          <w:tcPr>
            <w:tcW w:w="236" w:type="dxa"/>
            <w:tcBorders>
              <w:top w:val="nil"/>
              <w:left w:val="nil"/>
              <w:bottom w:val="nil"/>
              <w:right w:val="nil"/>
            </w:tcBorders>
            <w:shd w:val="clear" w:color="auto" w:fill="auto"/>
            <w:noWrap/>
            <w:vAlign w:val="center"/>
            <w:hideMark/>
          </w:tcPr>
          <w:p w14:paraId="2EBBF33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B6F09A7" w14:textId="77777777" w:rsidR="00076524" w:rsidRPr="00F02BC5" w:rsidRDefault="00076524">
            <w:pPr>
              <w:jc w:val="right"/>
              <w:rPr>
                <w:rFonts w:cs="Arial"/>
                <w:szCs w:val="16"/>
              </w:rPr>
            </w:pPr>
            <w:r w:rsidRPr="00F02BC5">
              <w:rPr>
                <w:rFonts w:cs="Arial"/>
                <w:szCs w:val="16"/>
              </w:rPr>
              <w:t>13,496</w:t>
            </w:r>
          </w:p>
        </w:tc>
        <w:tc>
          <w:tcPr>
            <w:tcW w:w="934" w:type="dxa"/>
            <w:tcBorders>
              <w:top w:val="nil"/>
              <w:left w:val="nil"/>
              <w:bottom w:val="nil"/>
              <w:right w:val="nil"/>
            </w:tcBorders>
            <w:shd w:val="clear" w:color="FFFFFF" w:fill="FFFFFF"/>
            <w:noWrap/>
            <w:vAlign w:val="bottom"/>
            <w:hideMark/>
          </w:tcPr>
          <w:p w14:paraId="6DD24918" w14:textId="77777777" w:rsidR="00076524" w:rsidRPr="00F02BC5" w:rsidRDefault="00076524">
            <w:pPr>
              <w:jc w:val="right"/>
              <w:rPr>
                <w:rFonts w:cs="Arial"/>
                <w:szCs w:val="16"/>
              </w:rPr>
            </w:pPr>
            <w:r w:rsidRPr="00F02BC5">
              <w:rPr>
                <w:rFonts w:cs="Arial"/>
                <w:szCs w:val="16"/>
              </w:rPr>
              <w:t>13,320</w:t>
            </w:r>
          </w:p>
        </w:tc>
      </w:tr>
      <w:tr w:rsidR="00076524" w:rsidRPr="00F02BC5" w14:paraId="5C9E8726" w14:textId="77777777" w:rsidTr="00076524">
        <w:trPr>
          <w:trHeight w:val="255"/>
        </w:trPr>
        <w:tc>
          <w:tcPr>
            <w:tcW w:w="3540" w:type="dxa"/>
            <w:tcBorders>
              <w:top w:val="nil"/>
              <w:left w:val="nil"/>
              <w:bottom w:val="nil"/>
              <w:right w:val="nil"/>
            </w:tcBorders>
            <w:shd w:val="clear" w:color="000000" w:fill="FFFFFF"/>
            <w:noWrap/>
            <w:vAlign w:val="bottom"/>
            <w:hideMark/>
          </w:tcPr>
          <w:p w14:paraId="582F33D3" w14:textId="77777777" w:rsidR="00076524" w:rsidRPr="00F02BC5" w:rsidRDefault="00076524" w:rsidP="00076524">
            <w:pPr>
              <w:ind w:leftChars="100" w:left="320" w:hangingChars="100" w:hanging="160"/>
              <w:rPr>
                <w:rFonts w:cs="Arial"/>
                <w:szCs w:val="16"/>
              </w:rPr>
            </w:pPr>
            <w:r w:rsidRPr="00F02BC5">
              <w:rPr>
                <w:rFonts w:cs="Arial"/>
                <w:szCs w:val="16"/>
              </w:rPr>
              <w:t>Other(b)</w:t>
            </w:r>
          </w:p>
        </w:tc>
        <w:tc>
          <w:tcPr>
            <w:tcW w:w="935" w:type="dxa"/>
            <w:tcBorders>
              <w:top w:val="nil"/>
              <w:left w:val="nil"/>
              <w:bottom w:val="nil"/>
              <w:right w:val="nil"/>
            </w:tcBorders>
            <w:shd w:val="clear" w:color="000000" w:fill="D9D9D9"/>
            <w:noWrap/>
            <w:vAlign w:val="bottom"/>
            <w:hideMark/>
          </w:tcPr>
          <w:p w14:paraId="25E40B1B" w14:textId="77777777" w:rsidR="00076524" w:rsidRPr="00F02BC5" w:rsidRDefault="00076524">
            <w:pPr>
              <w:jc w:val="right"/>
              <w:rPr>
                <w:rFonts w:cs="Arial"/>
                <w:szCs w:val="16"/>
              </w:rPr>
            </w:pPr>
            <w:r w:rsidRPr="00F02BC5">
              <w:rPr>
                <w:rFonts w:cs="Arial"/>
                <w:szCs w:val="16"/>
              </w:rPr>
              <w:t>72</w:t>
            </w:r>
          </w:p>
        </w:tc>
        <w:tc>
          <w:tcPr>
            <w:tcW w:w="933" w:type="dxa"/>
            <w:tcBorders>
              <w:top w:val="nil"/>
              <w:left w:val="nil"/>
              <w:bottom w:val="nil"/>
              <w:right w:val="nil"/>
            </w:tcBorders>
            <w:shd w:val="clear" w:color="FFFFFF" w:fill="FFFFFF"/>
            <w:noWrap/>
            <w:vAlign w:val="bottom"/>
            <w:hideMark/>
          </w:tcPr>
          <w:p w14:paraId="388AE267" w14:textId="77777777" w:rsidR="00076524" w:rsidRPr="00F02BC5" w:rsidRDefault="00076524">
            <w:pPr>
              <w:jc w:val="right"/>
              <w:rPr>
                <w:rFonts w:cs="Arial"/>
                <w:szCs w:val="16"/>
              </w:rPr>
            </w:pPr>
            <w:r w:rsidRPr="00F02BC5">
              <w:rPr>
                <w:rFonts w:cs="Arial"/>
                <w:szCs w:val="16"/>
              </w:rPr>
              <w:t>89</w:t>
            </w:r>
          </w:p>
        </w:tc>
        <w:tc>
          <w:tcPr>
            <w:tcW w:w="236" w:type="dxa"/>
            <w:tcBorders>
              <w:top w:val="nil"/>
              <w:left w:val="nil"/>
              <w:bottom w:val="nil"/>
              <w:right w:val="nil"/>
            </w:tcBorders>
            <w:shd w:val="clear" w:color="auto" w:fill="auto"/>
            <w:noWrap/>
            <w:vAlign w:val="center"/>
            <w:hideMark/>
          </w:tcPr>
          <w:p w14:paraId="431C49D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F4A387E" w14:textId="77777777" w:rsidR="00076524" w:rsidRPr="00F02BC5" w:rsidRDefault="00076524">
            <w:pPr>
              <w:jc w:val="right"/>
              <w:rPr>
                <w:rFonts w:cs="Arial"/>
                <w:szCs w:val="16"/>
              </w:rPr>
            </w:pPr>
            <w:r w:rsidRPr="00F02BC5">
              <w:rPr>
                <w:rFonts w:cs="Arial"/>
                <w:szCs w:val="16"/>
              </w:rPr>
              <w:t>6,920</w:t>
            </w:r>
          </w:p>
        </w:tc>
        <w:tc>
          <w:tcPr>
            <w:tcW w:w="934" w:type="dxa"/>
            <w:tcBorders>
              <w:top w:val="nil"/>
              <w:left w:val="nil"/>
              <w:bottom w:val="nil"/>
              <w:right w:val="nil"/>
            </w:tcBorders>
            <w:shd w:val="clear" w:color="FFFFFF" w:fill="FFFFFF"/>
            <w:noWrap/>
            <w:vAlign w:val="bottom"/>
            <w:hideMark/>
          </w:tcPr>
          <w:p w14:paraId="4D65FCC2" w14:textId="77777777" w:rsidR="00076524" w:rsidRPr="00F02BC5" w:rsidRDefault="00076524">
            <w:pPr>
              <w:jc w:val="right"/>
              <w:rPr>
                <w:rFonts w:cs="Arial"/>
                <w:szCs w:val="16"/>
              </w:rPr>
            </w:pPr>
            <w:r w:rsidRPr="00F02BC5">
              <w:rPr>
                <w:rFonts w:cs="Arial"/>
                <w:szCs w:val="16"/>
              </w:rPr>
              <w:t>5,863</w:t>
            </w:r>
          </w:p>
        </w:tc>
      </w:tr>
      <w:tr w:rsidR="00076524" w:rsidRPr="00F02BC5" w14:paraId="77FA1395"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48B3B37E"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30F9B7D3" w14:textId="77777777" w:rsidR="00076524" w:rsidRPr="00F02BC5" w:rsidRDefault="00076524">
            <w:pPr>
              <w:jc w:val="right"/>
              <w:rPr>
                <w:rFonts w:cs="Arial"/>
                <w:b/>
                <w:bCs/>
                <w:color w:val="000000"/>
                <w:szCs w:val="16"/>
              </w:rPr>
            </w:pPr>
            <w:r w:rsidRPr="00F02BC5">
              <w:rPr>
                <w:rFonts w:cs="Arial"/>
                <w:b/>
                <w:bCs/>
                <w:color w:val="000000"/>
                <w:szCs w:val="16"/>
              </w:rPr>
              <w:t>243,458</w:t>
            </w:r>
          </w:p>
        </w:tc>
        <w:tc>
          <w:tcPr>
            <w:tcW w:w="933" w:type="dxa"/>
            <w:tcBorders>
              <w:top w:val="single" w:sz="4" w:space="0" w:color="000000"/>
              <w:left w:val="nil"/>
              <w:bottom w:val="single" w:sz="4" w:space="0" w:color="000000"/>
              <w:right w:val="nil"/>
            </w:tcBorders>
            <w:shd w:val="clear" w:color="000000" w:fill="FFFFFF"/>
            <w:noWrap/>
            <w:vAlign w:val="center"/>
            <w:hideMark/>
          </w:tcPr>
          <w:p w14:paraId="770DE554" w14:textId="77777777" w:rsidR="00076524" w:rsidRPr="00F02BC5" w:rsidRDefault="00076524">
            <w:pPr>
              <w:jc w:val="right"/>
              <w:rPr>
                <w:rFonts w:cs="Arial"/>
                <w:b/>
                <w:bCs/>
                <w:color w:val="000000"/>
                <w:szCs w:val="16"/>
              </w:rPr>
            </w:pPr>
            <w:r w:rsidRPr="00F02BC5">
              <w:rPr>
                <w:rFonts w:cs="Arial"/>
                <w:b/>
                <w:bCs/>
                <w:color w:val="000000"/>
                <w:szCs w:val="16"/>
              </w:rPr>
              <w:t>188,022</w:t>
            </w:r>
          </w:p>
        </w:tc>
        <w:tc>
          <w:tcPr>
            <w:tcW w:w="236" w:type="dxa"/>
            <w:tcBorders>
              <w:top w:val="nil"/>
              <w:left w:val="nil"/>
              <w:bottom w:val="single" w:sz="4" w:space="0" w:color="000000"/>
              <w:right w:val="nil"/>
            </w:tcBorders>
            <w:shd w:val="clear" w:color="000000" w:fill="FFFFFF"/>
            <w:noWrap/>
            <w:vAlign w:val="center"/>
            <w:hideMark/>
          </w:tcPr>
          <w:p w14:paraId="6B23B2E3"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392938B" w14:textId="77777777" w:rsidR="00076524" w:rsidRPr="00F02BC5" w:rsidRDefault="00076524">
            <w:pPr>
              <w:jc w:val="right"/>
              <w:rPr>
                <w:rFonts w:cs="Arial"/>
                <w:b/>
                <w:bCs/>
                <w:color w:val="000000"/>
                <w:szCs w:val="16"/>
              </w:rPr>
            </w:pPr>
            <w:r w:rsidRPr="00F02BC5">
              <w:rPr>
                <w:rFonts w:cs="Arial"/>
                <w:b/>
                <w:bCs/>
                <w:color w:val="000000"/>
                <w:szCs w:val="16"/>
              </w:rPr>
              <w:t>394,313</w:t>
            </w:r>
          </w:p>
        </w:tc>
        <w:tc>
          <w:tcPr>
            <w:tcW w:w="934" w:type="dxa"/>
            <w:tcBorders>
              <w:top w:val="single" w:sz="4" w:space="0" w:color="000000"/>
              <w:left w:val="nil"/>
              <w:bottom w:val="single" w:sz="4" w:space="0" w:color="000000"/>
              <w:right w:val="nil"/>
            </w:tcBorders>
            <w:shd w:val="clear" w:color="000000" w:fill="FFFFFF"/>
            <w:noWrap/>
            <w:vAlign w:val="center"/>
            <w:hideMark/>
          </w:tcPr>
          <w:p w14:paraId="393316AF" w14:textId="77777777" w:rsidR="00076524" w:rsidRPr="00F02BC5" w:rsidRDefault="00076524">
            <w:pPr>
              <w:jc w:val="right"/>
              <w:rPr>
                <w:rFonts w:cs="Arial"/>
                <w:b/>
                <w:bCs/>
                <w:color w:val="000000"/>
                <w:szCs w:val="16"/>
              </w:rPr>
            </w:pPr>
            <w:r w:rsidRPr="00F02BC5">
              <w:rPr>
                <w:rFonts w:cs="Arial"/>
                <w:b/>
                <w:bCs/>
                <w:color w:val="000000"/>
                <w:szCs w:val="16"/>
              </w:rPr>
              <w:t>333,554</w:t>
            </w:r>
          </w:p>
        </w:tc>
      </w:tr>
    </w:tbl>
    <w:p w14:paraId="1111A748" w14:textId="292312FF" w:rsidR="009C5F21" w:rsidRPr="00F02BC5" w:rsidRDefault="00222FA0" w:rsidP="000F416E">
      <w:pPr>
        <w:pStyle w:val="Tablenotes"/>
        <w:numPr>
          <w:ilvl w:val="0"/>
          <w:numId w:val="19"/>
        </w:numPr>
      </w:pPr>
      <w:r w:rsidRPr="00F02BC5">
        <w:t>Comprise government securities (non-Australian Government) held by the RBA for monetary policy</w:t>
      </w:r>
      <w:r w:rsidR="00236631" w:rsidRPr="00F02BC5">
        <w:t xml:space="preserve"> </w:t>
      </w:r>
      <w:r w:rsidRPr="00F02BC5">
        <w:t>objectives. Government securities held for investment purposes are included in other interest bearing securities.</w:t>
      </w:r>
    </w:p>
    <w:p w14:paraId="4A8F4ED1" w14:textId="6087DD0F" w:rsidR="00222FA0" w:rsidRPr="00F02BC5" w:rsidRDefault="00222FA0" w:rsidP="000F416E">
      <w:pPr>
        <w:pStyle w:val="Tablenotes"/>
        <w:numPr>
          <w:ilvl w:val="0"/>
          <w:numId w:val="19"/>
        </w:numPr>
      </w:pPr>
      <w:r w:rsidRPr="00F02BC5">
        <w:t>Gold holdings and superannuation plan assets are included in financial assets in the balance sheet</w:t>
      </w:r>
      <w:r w:rsidR="00E913C5" w:rsidRPr="00F02BC5">
        <w:t>,</w:t>
      </w:r>
      <w:r w:rsidRPr="00F02BC5">
        <w:t xml:space="preserve"> but are not financial instruments for the purposes of AASB 7</w:t>
      </w:r>
      <w:r w:rsidR="00102831" w:rsidRPr="00F02BC5">
        <w:t xml:space="preserve"> </w:t>
      </w:r>
      <w:r w:rsidR="00102831" w:rsidRPr="00F02BC5">
        <w:rPr>
          <w:i/>
        </w:rPr>
        <w:t>Financial Instruments: Disclosures</w:t>
      </w:r>
      <w:r w:rsidRPr="00F02BC5">
        <w:t>.</w:t>
      </w:r>
    </w:p>
    <w:p w14:paraId="76CF80B7" w14:textId="4B9615D9" w:rsidR="00497FF1" w:rsidRPr="00F02BC5" w:rsidRDefault="00497FF1" w:rsidP="00365D4B">
      <w:pPr>
        <w:pStyle w:val="Heading5"/>
        <w:spacing w:before="200"/>
        <w:rPr>
          <w:lang w:eastAsia="en-AU"/>
        </w:rPr>
      </w:pPr>
      <w:r w:rsidRPr="00F02BC5">
        <w:rPr>
          <w:lang w:eastAsia="en-AU"/>
        </w:rPr>
        <w:t>Objective</w:t>
      </w:r>
    </w:p>
    <w:p w14:paraId="70A92595" w14:textId="0E7F6042" w:rsidR="00340C5A" w:rsidRPr="00F02BC5" w:rsidRDefault="00E6097D" w:rsidP="00407BF6">
      <w:pPr>
        <w:pStyle w:val="Disclosuretext"/>
        <w:rPr>
          <w:color w:val="000000"/>
        </w:rPr>
      </w:pPr>
      <w:r w:rsidRPr="00F02BC5">
        <w:t xml:space="preserve">The </w:t>
      </w:r>
      <w:r w:rsidR="00497FF1" w:rsidRPr="00F02BC5">
        <w:t>GGS holds de</w:t>
      </w:r>
      <w:r w:rsidR="000C20B7" w:rsidRPr="00F02BC5">
        <w:t>posits for liquidity management</w:t>
      </w:r>
      <w:r w:rsidR="00497FF1" w:rsidRPr="00F02BC5">
        <w:t xml:space="preserve"> and the </w:t>
      </w:r>
      <w:r w:rsidR="00E913C5" w:rsidRPr="00F02BC5">
        <w:t>International Monetary Fund (IMF)</w:t>
      </w:r>
      <w:r w:rsidR="00497FF1" w:rsidRPr="00F02BC5">
        <w:t xml:space="preserve"> quota to meet its subscription obligations to the</w:t>
      </w:r>
      <w:r w:rsidR="00E913C5" w:rsidRPr="00F02BC5">
        <w:t xml:space="preserve"> IMF</w:t>
      </w:r>
      <w:r w:rsidR="00497FF1" w:rsidRPr="00F02BC5">
        <w:t>. Investments in collective investment vehicles (CIVs) and other interest bearing liabilities are hel</w:t>
      </w:r>
      <w:r w:rsidR="007B78B7" w:rsidRPr="00F02BC5">
        <w:t>d by the Australian Government i</w:t>
      </w:r>
      <w:r w:rsidR="00497FF1" w:rsidRPr="00F02BC5">
        <w:t>nvest</w:t>
      </w:r>
      <w:r w:rsidR="00DE5BD9" w:rsidRPr="00F02BC5">
        <w:t xml:space="preserve">ment </w:t>
      </w:r>
      <w:r w:rsidR="007B78B7" w:rsidRPr="00F02BC5">
        <w:t>f</w:t>
      </w:r>
      <w:r w:rsidR="00DE5BD9" w:rsidRPr="00F02BC5">
        <w:t xml:space="preserve">unds as detailed in Note </w:t>
      </w:r>
      <w:r w:rsidR="004F3A27" w:rsidRPr="00F02BC5">
        <w:t>9</w:t>
      </w:r>
      <w:r w:rsidR="00497FF1" w:rsidRPr="00F02BC5">
        <w:t>B. The RBA holds gold and government securities in conducting monetary policy.</w:t>
      </w:r>
    </w:p>
    <w:p w14:paraId="2413AABC" w14:textId="77777777" w:rsidR="00497FF1" w:rsidRPr="00F02BC5" w:rsidRDefault="00497FF1" w:rsidP="00236631">
      <w:pPr>
        <w:pStyle w:val="Heading5"/>
        <w:rPr>
          <w:lang w:eastAsia="en-AU"/>
        </w:rPr>
      </w:pPr>
      <w:r w:rsidRPr="00F02BC5">
        <w:rPr>
          <w:lang w:eastAsia="en-AU"/>
        </w:rPr>
        <w:t>Recognition and measurement of investments, loans and placements</w:t>
      </w:r>
    </w:p>
    <w:p w14:paraId="2189AD77" w14:textId="6519C13D" w:rsidR="00497FF1" w:rsidRPr="00F02BC5" w:rsidRDefault="00762DCA" w:rsidP="00407BF6">
      <w:pPr>
        <w:pStyle w:val="Disclosuretext"/>
      </w:pPr>
      <w:r w:rsidRPr="00F02BC5">
        <w:t xml:space="preserve">The fair value of gold holdings is equal to the Australian dollar equivalent of the </w:t>
      </w:r>
      <w:r w:rsidR="00950B49" w:rsidRPr="00F02BC5">
        <w:t xml:space="preserve">benchmark rate set at </w:t>
      </w:r>
      <w:r w:rsidRPr="00F02BC5">
        <w:t xml:space="preserve">3.00 pm </w:t>
      </w:r>
      <w:r w:rsidR="00950B49" w:rsidRPr="00F02BC5">
        <w:t>London time i</w:t>
      </w:r>
      <w:r w:rsidRPr="00F02BC5">
        <w:t>n the London gold market on balance date.</w:t>
      </w:r>
    </w:p>
    <w:p w14:paraId="39D0666D" w14:textId="77777777" w:rsidR="00497FF1" w:rsidRPr="00F02BC5" w:rsidRDefault="00497FF1" w:rsidP="00407BF6">
      <w:pPr>
        <w:pStyle w:val="Disclosuretext"/>
      </w:pPr>
      <w:r w:rsidRPr="00F02BC5">
        <w:t>Depending on the type of instrument, deposits are recognised at either nominal or market value. Interest is credited to revenue as it accrues. Deposits have varying terms and rates of interest.</w:t>
      </w:r>
    </w:p>
    <w:p w14:paraId="0AF64648" w14:textId="3E5E4B7A" w:rsidR="00497FF1" w:rsidRPr="00F02BC5" w:rsidRDefault="00497FF1" w:rsidP="00407BF6">
      <w:pPr>
        <w:pStyle w:val="Disclosuretext"/>
      </w:pPr>
      <w:r w:rsidRPr="00F02BC5">
        <w:t>Investments in domestic and foreign government securities</w:t>
      </w:r>
      <w:r w:rsidR="00762DCA" w:rsidRPr="00F02BC5">
        <w:t xml:space="preserve"> are predominantly held by the RBA and are used to manage liquidity ris</w:t>
      </w:r>
      <w:r w:rsidR="002D2864" w:rsidRPr="00F02BC5">
        <w:t>k and for monetary policy.  The</w:t>
      </w:r>
      <w:r w:rsidR="00762DCA" w:rsidRPr="00F02BC5">
        <w:t xml:space="preserve"> </w:t>
      </w:r>
      <w:r w:rsidR="00184792" w:rsidRPr="00F02BC5">
        <w:t>majority of these securities are</w:t>
      </w:r>
      <w:r w:rsidR="00762DCA" w:rsidRPr="00F02BC5">
        <w:t xml:space="preserve"> recoverable within 12 months. With the exception </w:t>
      </w:r>
      <w:r w:rsidR="00B603BA" w:rsidRPr="00F02BC5">
        <w:t>of securities</w:t>
      </w:r>
      <w:r w:rsidRPr="00F02BC5">
        <w:t xml:space="preserve"> contracted for sale under repurchase agreements, </w:t>
      </w:r>
      <w:r w:rsidR="00762DCA" w:rsidRPr="00F02BC5">
        <w:t xml:space="preserve">these securities </w:t>
      </w:r>
      <w:r w:rsidRPr="00F02BC5">
        <w:t>are classified by the RBA as ‘at fai</w:t>
      </w:r>
      <w:r w:rsidR="00762DCA" w:rsidRPr="00F02BC5">
        <w:t>r value through profit or loss’</w:t>
      </w:r>
      <w:r w:rsidR="00AC6537" w:rsidRPr="00F02BC5">
        <w:t xml:space="preserve">. </w:t>
      </w:r>
      <w:r w:rsidRPr="00F02BC5">
        <w:t>Securities purchased and contracted for sale under repurchase agreements are valued at amortised cost. The difference between the purchase and sale price is accrued over the term of the agreement and recognised as interest revenue.</w:t>
      </w:r>
    </w:p>
    <w:p w14:paraId="24F2F41A" w14:textId="0D1E12A0" w:rsidR="00497FF1" w:rsidRPr="00F02BC5" w:rsidRDefault="00497FF1" w:rsidP="00407BF6">
      <w:pPr>
        <w:pStyle w:val="Disclosuretext"/>
      </w:pPr>
      <w:r w:rsidRPr="00F02BC5">
        <w:t>The IMF quota</w:t>
      </w:r>
      <w:r w:rsidRPr="00F02BC5" w:rsidDel="0088173D">
        <w:t xml:space="preserve"> </w:t>
      </w:r>
      <w:r w:rsidRPr="00F02BC5">
        <w:t xml:space="preserve">represents Australia’s membership subscription to the IMF. The investment is denominated in special drawing rights (SDR) and is valued at the Australian dollar equivalent. SDR is an international type of monetary reserve made up of a basket of national currencies created by the IMF. The fair value in the investment in the IMF quota is classified as </w:t>
      </w:r>
      <w:r w:rsidR="00762DCA" w:rsidRPr="00F02BC5">
        <w:t>FVOCI</w:t>
      </w:r>
      <w:r w:rsidRPr="00F02BC5">
        <w:t>.</w:t>
      </w:r>
      <w:r w:rsidR="00445024" w:rsidRPr="00F02BC5">
        <w:t xml:space="preserve"> The IMF</w:t>
      </w:r>
      <w:r w:rsidR="00102831" w:rsidRPr="00F02BC5">
        <w:t xml:space="preserve"> quota</w:t>
      </w:r>
      <w:r w:rsidR="00445024" w:rsidRPr="00F02BC5">
        <w:t xml:space="preserve"> is not expected to be realised in the next 12 months.</w:t>
      </w:r>
      <w:r w:rsidRPr="00F02BC5">
        <w:t xml:space="preserve">  </w:t>
      </w:r>
    </w:p>
    <w:p w14:paraId="26CD3DD8" w14:textId="30CB1E91" w:rsidR="00A3694D" w:rsidRPr="00F02BC5" w:rsidRDefault="005B438C" w:rsidP="00407BF6">
      <w:pPr>
        <w:pStyle w:val="Disclosuretext"/>
      </w:pPr>
      <w:r w:rsidRPr="00F02BC5">
        <w:t>CIVs</w:t>
      </w:r>
      <w:r w:rsidR="00762DCA" w:rsidRPr="00F02BC5">
        <w:t xml:space="preserve"> </w:t>
      </w:r>
      <w:r w:rsidR="006B0734" w:rsidRPr="00F02BC5">
        <w:t>are held by the</w:t>
      </w:r>
      <w:r w:rsidR="00497FF1" w:rsidRPr="00F02BC5">
        <w:t xml:space="preserve"> Future Fund </w:t>
      </w:r>
      <w:r w:rsidR="00E263D2" w:rsidRPr="00F02BC5">
        <w:t xml:space="preserve">and Investment Funds </w:t>
      </w:r>
      <w:r w:rsidR="006B0734" w:rsidRPr="00F02BC5">
        <w:t xml:space="preserve">as part of </w:t>
      </w:r>
      <w:r w:rsidR="00E263D2" w:rsidRPr="00F02BC5">
        <w:t xml:space="preserve">their </w:t>
      </w:r>
      <w:r w:rsidR="00497FF1" w:rsidRPr="00F02BC5">
        <w:t xml:space="preserve">investment strategy. </w:t>
      </w:r>
      <w:r w:rsidR="00696329" w:rsidRPr="00F02BC5">
        <w:t>CIVs</w:t>
      </w:r>
      <w:r w:rsidR="006B0734" w:rsidRPr="00F02BC5">
        <w:t xml:space="preserve"> are entities that enable investors to pool their money and invest the pooled funds, rather th</w:t>
      </w:r>
      <w:r w:rsidR="00880FA9">
        <w:t xml:space="preserve">an buying securities directly. </w:t>
      </w:r>
      <w:r w:rsidR="006B0734" w:rsidRPr="00F02BC5">
        <w:t>They allow the investor to invest in a range of assets, such as debt securities, equity, commodity-linked investments, real estate, shares in other investment funds and structured assets.</w:t>
      </w:r>
      <w:r w:rsidR="00A3694D" w:rsidRPr="00F02BC5">
        <w:t xml:space="preserve"> </w:t>
      </w:r>
      <w:r w:rsidR="00497FF1" w:rsidRPr="00F02BC5">
        <w:t xml:space="preserve">Investments in CIVs are recorded at fair value on the date which consideration is provided to the contractual counterparty under the terms of the relevant subscription agreement. </w:t>
      </w:r>
    </w:p>
    <w:p w14:paraId="2EA280CA" w14:textId="587A107E" w:rsidR="00A3694D" w:rsidRPr="00F02BC5" w:rsidRDefault="00497FF1" w:rsidP="00407BF6">
      <w:pPr>
        <w:pStyle w:val="Disclosuretext"/>
      </w:pPr>
      <w:r w:rsidRPr="00F02BC5">
        <w:t>Other interest bearing securities are primarily held by th</w:t>
      </w:r>
      <w:r w:rsidR="00DE5BD9" w:rsidRPr="00F02BC5">
        <w:t xml:space="preserve">e Investment Funds (refer Note </w:t>
      </w:r>
      <w:r w:rsidR="004F3A27" w:rsidRPr="00F02BC5">
        <w:t>9</w:t>
      </w:r>
      <w:r w:rsidRPr="00F02BC5">
        <w:t xml:space="preserve">B) and include negotiable certificates of deposit, mortgage and asset backed securities, bank bills and corporate debt securities. </w:t>
      </w:r>
    </w:p>
    <w:p w14:paraId="178B48EA" w14:textId="3D49A6E8" w:rsidR="00497FF1" w:rsidRPr="00F02BC5" w:rsidRDefault="00AC6537" w:rsidP="00407BF6">
      <w:pPr>
        <w:pStyle w:val="Disclosuretext"/>
      </w:pPr>
      <w:r w:rsidRPr="00F02BC5">
        <w:t xml:space="preserve">Investments in CIVs and other interest bearing securities by the Future Fund and Investment Funds are held for the longer term, </w:t>
      </w:r>
      <w:r w:rsidR="00783C12" w:rsidRPr="00F02BC5">
        <w:t>consistent with each Fund’s</w:t>
      </w:r>
      <w:r w:rsidRPr="00F02BC5">
        <w:t xml:space="preserve"> investment mandate.</w:t>
      </w:r>
      <w:r w:rsidR="009014B8" w:rsidRPr="00F02BC5">
        <w:rPr>
          <w:noProof/>
        </w:rPr>
        <w:t xml:space="preserve"> </w:t>
      </w:r>
    </w:p>
    <w:p w14:paraId="5578E6B7" w14:textId="3F0BD6B4" w:rsidR="00497FF1" w:rsidRPr="00F02BC5" w:rsidRDefault="00497FF1" w:rsidP="00236631">
      <w:pPr>
        <w:pStyle w:val="Heading5"/>
        <w:rPr>
          <w:lang w:eastAsia="en-AU"/>
        </w:rPr>
      </w:pPr>
      <w:r w:rsidRPr="00F02BC5">
        <w:rPr>
          <w:lang w:eastAsia="en-AU"/>
        </w:rPr>
        <w:t>Accounting judgement and estimate — Fair value</w:t>
      </w:r>
    </w:p>
    <w:p w14:paraId="1A37CCAE" w14:textId="07CC5BF0" w:rsidR="00497FF1" w:rsidRPr="00F02BC5" w:rsidRDefault="00497FF1" w:rsidP="00407BF6">
      <w:pPr>
        <w:pStyle w:val="Disclosuretext"/>
      </w:pPr>
      <w:r w:rsidRPr="00F02BC5">
        <w:t>The following tables provide an analysis of investments, loans and placements that are measured at fair value.</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131189A8"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39AC9230" w14:textId="77777777" w:rsidR="00076524" w:rsidRPr="00F02BC5" w:rsidRDefault="00076524" w:rsidP="00076524">
            <w:pPr>
              <w:ind w:left="160" w:hangingChars="100" w:hanging="160"/>
              <w:rPr>
                <w:rFonts w:cs="Arial"/>
                <w:color w:val="000000"/>
                <w:szCs w:val="16"/>
              </w:rPr>
            </w:pPr>
            <w:bookmarkStart w:id="89" w:name="Note_ILP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2C70FC07"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581620D"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4F9B4777" w14:textId="77777777" w:rsidR="00076524" w:rsidRPr="00F02BC5" w:rsidRDefault="00076524">
            <w:pPr>
              <w:jc w:val="center"/>
              <w:rPr>
                <w:rFonts w:cs="Arial"/>
                <w:szCs w:val="16"/>
              </w:rPr>
            </w:pPr>
            <w:r w:rsidRPr="00F02BC5">
              <w:rPr>
                <w:rFonts w:cs="Arial"/>
                <w:szCs w:val="16"/>
              </w:rPr>
              <w:t>Australian Government</w:t>
            </w:r>
          </w:p>
        </w:tc>
      </w:tr>
      <w:bookmarkEnd w:id="89"/>
      <w:tr w:rsidR="00076524" w:rsidRPr="00F02BC5" w14:paraId="250DA8C8" w14:textId="77777777" w:rsidTr="00076524">
        <w:trPr>
          <w:trHeight w:val="255"/>
        </w:trPr>
        <w:tc>
          <w:tcPr>
            <w:tcW w:w="3540" w:type="dxa"/>
            <w:tcBorders>
              <w:top w:val="nil"/>
              <w:left w:val="nil"/>
              <w:bottom w:val="nil"/>
              <w:right w:val="nil"/>
            </w:tcBorders>
            <w:shd w:val="clear" w:color="000000" w:fill="FFFFFF"/>
            <w:noWrap/>
            <w:vAlign w:val="bottom"/>
            <w:hideMark/>
          </w:tcPr>
          <w:p w14:paraId="22DABB50"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C50B844"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FB9D820"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7A5322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7818C49"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7FEF93FF" w14:textId="77777777" w:rsidR="00076524" w:rsidRPr="00F02BC5" w:rsidRDefault="00076524">
            <w:pPr>
              <w:jc w:val="right"/>
              <w:rPr>
                <w:rFonts w:cs="Arial"/>
                <w:szCs w:val="16"/>
              </w:rPr>
            </w:pPr>
            <w:r w:rsidRPr="00F02BC5">
              <w:rPr>
                <w:rFonts w:cs="Arial"/>
                <w:szCs w:val="16"/>
              </w:rPr>
              <w:t>2019</w:t>
            </w:r>
          </w:p>
        </w:tc>
      </w:tr>
      <w:tr w:rsidR="00076524" w:rsidRPr="00F02BC5" w14:paraId="3C4BB7D7" w14:textId="77777777" w:rsidTr="00076524">
        <w:trPr>
          <w:trHeight w:val="255"/>
        </w:trPr>
        <w:tc>
          <w:tcPr>
            <w:tcW w:w="3540" w:type="dxa"/>
            <w:tcBorders>
              <w:top w:val="nil"/>
              <w:left w:val="nil"/>
              <w:bottom w:val="nil"/>
              <w:right w:val="nil"/>
            </w:tcBorders>
            <w:shd w:val="clear" w:color="000000" w:fill="FFFFFF"/>
            <w:noWrap/>
            <w:vAlign w:val="center"/>
            <w:hideMark/>
          </w:tcPr>
          <w:p w14:paraId="1810BFF9"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5A17997"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EC2704C"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45AD04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AF5F8C1"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954FBC7" w14:textId="77777777" w:rsidR="00076524" w:rsidRPr="00F02BC5" w:rsidRDefault="00076524">
            <w:pPr>
              <w:jc w:val="right"/>
              <w:rPr>
                <w:rFonts w:cs="Arial"/>
                <w:szCs w:val="16"/>
              </w:rPr>
            </w:pPr>
            <w:r w:rsidRPr="00F02BC5">
              <w:rPr>
                <w:rFonts w:cs="Arial"/>
                <w:szCs w:val="16"/>
              </w:rPr>
              <w:t>$m</w:t>
            </w:r>
          </w:p>
        </w:tc>
      </w:tr>
      <w:tr w:rsidR="00076524" w:rsidRPr="00F02BC5" w14:paraId="213DCE9E" w14:textId="77777777" w:rsidTr="00076524">
        <w:trPr>
          <w:trHeight w:val="450"/>
        </w:trPr>
        <w:tc>
          <w:tcPr>
            <w:tcW w:w="3540" w:type="dxa"/>
            <w:tcBorders>
              <w:top w:val="nil"/>
              <w:left w:val="nil"/>
              <w:bottom w:val="nil"/>
              <w:right w:val="nil"/>
            </w:tcBorders>
            <w:shd w:val="clear" w:color="000000" w:fill="FFFFFF"/>
            <w:vAlign w:val="center"/>
            <w:hideMark/>
          </w:tcPr>
          <w:p w14:paraId="3FD895F0"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Investments, loans and placements at</w:t>
            </w:r>
            <w:r w:rsidRPr="00F02BC5">
              <w:rPr>
                <w:rFonts w:cs="Arial"/>
                <w:b/>
                <w:bCs/>
                <w:color w:val="000000"/>
                <w:szCs w:val="16"/>
              </w:rPr>
              <w:br/>
              <w:t>fair value</w:t>
            </w:r>
          </w:p>
        </w:tc>
        <w:tc>
          <w:tcPr>
            <w:tcW w:w="935" w:type="dxa"/>
            <w:tcBorders>
              <w:top w:val="nil"/>
              <w:left w:val="nil"/>
              <w:bottom w:val="nil"/>
              <w:right w:val="nil"/>
            </w:tcBorders>
            <w:shd w:val="clear" w:color="000000" w:fill="D9D9D9"/>
            <w:noWrap/>
            <w:vAlign w:val="bottom"/>
            <w:hideMark/>
          </w:tcPr>
          <w:p w14:paraId="72FCE210"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6A7983C2"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52C0A4BC"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37C926B"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1D09EFB6" w14:textId="77777777" w:rsidR="00076524" w:rsidRPr="00F02BC5" w:rsidRDefault="00076524">
            <w:pPr>
              <w:jc w:val="right"/>
              <w:rPr>
                <w:rFonts w:cs="Arial"/>
                <w:b/>
                <w:bCs/>
                <w:szCs w:val="16"/>
              </w:rPr>
            </w:pPr>
            <w:r w:rsidRPr="00F02BC5">
              <w:rPr>
                <w:rFonts w:cs="Arial"/>
                <w:b/>
                <w:bCs/>
                <w:szCs w:val="16"/>
              </w:rPr>
              <w:t> </w:t>
            </w:r>
          </w:p>
        </w:tc>
      </w:tr>
      <w:tr w:rsidR="00076524" w:rsidRPr="00F02BC5" w14:paraId="34CEFAAC" w14:textId="77777777" w:rsidTr="00076524">
        <w:trPr>
          <w:trHeight w:val="255"/>
        </w:trPr>
        <w:tc>
          <w:tcPr>
            <w:tcW w:w="3540" w:type="dxa"/>
            <w:tcBorders>
              <w:top w:val="nil"/>
              <w:left w:val="nil"/>
              <w:bottom w:val="nil"/>
              <w:right w:val="nil"/>
            </w:tcBorders>
            <w:shd w:val="clear" w:color="000000" w:fill="FFFFFF"/>
            <w:noWrap/>
            <w:vAlign w:val="bottom"/>
            <w:hideMark/>
          </w:tcPr>
          <w:p w14:paraId="5B2C5166" w14:textId="77777777" w:rsidR="00076524" w:rsidRPr="00F02BC5" w:rsidRDefault="00076524" w:rsidP="00076524">
            <w:pPr>
              <w:ind w:leftChars="100" w:left="320" w:hangingChars="100" w:hanging="160"/>
              <w:rPr>
                <w:rFonts w:cs="Arial"/>
                <w:szCs w:val="16"/>
              </w:rPr>
            </w:pPr>
            <w:r w:rsidRPr="00F02BC5">
              <w:rPr>
                <w:rFonts w:cs="Arial"/>
                <w:szCs w:val="16"/>
              </w:rPr>
              <w:t>Level 1</w:t>
            </w:r>
          </w:p>
        </w:tc>
        <w:tc>
          <w:tcPr>
            <w:tcW w:w="935" w:type="dxa"/>
            <w:tcBorders>
              <w:top w:val="nil"/>
              <w:left w:val="nil"/>
              <w:bottom w:val="nil"/>
              <w:right w:val="nil"/>
            </w:tcBorders>
            <w:shd w:val="clear" w:color="000000" w:fill="D9D9D9"/>
            <w:noWrap/>
            <w:vAlign w:val="bottom"/>
            <w:hideMark/>
          </w:tcPr>
          <w:p w14:paraId="4E3B9344" w14:textId="77777777" w:rsidR="00076524" w:rsidRPr="00F02BC5" w:rsidRDefault="00076524">
            <w:pPr>
              <w:jc w:val="right"/>
              <w:rPr>
                <w:rFonts w:cs="Arial"/>
                <w:szCs w:val="16"/>
              </w:rPr>
            </w:pPr>
            <w:r w:rsidRPr="00F02BC5">
              <w:rPr>
                <w:rFonts w:cs="Arial"/>
                <w:szCs w:val="16"/>
              </w:rPr>
              <w:t>7,941</w:t>
            </w:r>
          </w:p>
        </w:tc>
        <w:tc>
          <w:tcPr>
            <w:tcW w:w="933" w:type="dxa"/>
            <w:tcBorders>
              <w:top w:val="nil"/>
              <w:left w:val="nil"/>
              <w:bottom w:val="nil"/>
              <w:right w:val="nil"/>
            </w:tcBorders>
            <w:shd w:val="clear" w:color="FFFFFF" w:fill="FFFFFF"/>
            <w:noWrap/>
            <w:vAlign w:val="bottom"/>
            <w:hideMark/>
          </w:tcPr>
          <w:p w14:paraId="5E8D700B" w14:textId="77777777" w:rsidR="00076524" w:rsidRPr="00F02BC5" w:rsidRDefault="00076524">
            <w:pPr>
              <w:jc w:val="right"/>
              <w:rPr>
                <w:rFonts w:cs="Arial"/>
                <w:szCs w:val="16"/>
              </w:rPr>
            </w:pPr>
            <w:r w:rsidRPr="00F02BC5">
              <w:rPr>
                <w:rFonts w:cs="Arial"/>
                <w:szCs w:val="16"/>
              </w:rPr>
              <w:t>5,955</w:t>
            </w:r>
          </w:p>
        </w:tc>
        <w:tc>
          <w:tcPr>
            <w:tcW w:w="236" w:type="dxa"/>
            <w:tcBorders>
              <w:top w:val="nil"/>
              <w:left w:val="nil"/>
              <w:bottom w:val="nil"/>
              <w:right w:val="nil"/>
            </w:tcBorders>
            <w:shd w:val="clear" w:color="auto" w:fill="auto"/>
            <w:noWrap/>
            <w:vAlign w:val="center"/>
            <w:hideMark/>
          </w:tcPr>
          <w:p w14:paraId="731035C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4FEB0C32" w14:textId="77777777" w:rsidR="00076524" w:rsidRPr="00F02BC5" w:rsidRDefault="00076524">
            <w:pPr>
              <w:jc w:val="right"/>
              <w:rPr>
                <w:rFonts w:cs="Arial"/>
                <w:szCs w:val="16"/>
              </w:rPr>
            </w:pPr>
            <w:r w:rsidRPr="00F02BC5">
              <w:rPr>
                <w:rFonts w:cs="Arial"/>
                <w:szCs w:val="16"/>
              </w:rPr>
              <w:t>60,425</w:t>
            </w:r>
          </w:p>
        </w:tc>
        <w:tc>
          <w:tcPr>
            <w:tcW w:w="934" w:type="dxa"/>
            <w:tcBorders>
              <w:top w:val="nil"/>
              <w:left w:val="nil"/>
              <w:bottom w:val="nil"/>
              <w:right w:val="nil"/>
            </w:tcBorders>
            <w:shd w:val="clear" w:color="FFFFFF" w:fill="FFFFFF"/>
            <w:noWrap/>
            <w:vAlign w:val="bottom"/>
            <w:hideMark/>
          </w:tcPr>
          <w:p w14:paraId="073FC757" w14:textId="77777777" w:rsidR="00076524" w:rsidRPr="00F02BC5" w:rsidRDefault="00076524">
            <w:pPr>
              <w:jc w:val="right"/>
              <w:rPr>
                <w:rFonts w:cs="Arial"/>
                <w:szCs w:val="16"/>
              </w:rPr>
            </w:pPr>
            <w:r w:rsidRPr="00F02BC5">
              <w:rPr>
                <w:rFonts w:cs="Arial"/>
                <w:szCs w:val="16"/>
              </w:rPr>
              <w:t>59,531</w:t>
            </w:r>
          </w:p>
        </w:tc>
      </w:tr>
      <w:tr w:rsidR="00076524" w:rsidRPr="00F02BC5" w14:paraId="6F8A02EE" w14:textId="77777777" w:rsidTr="00076524">
        <w:trPr>
          <w:trHeight w:val="255"/>
        </w:trPr>
        <w:tc>
          <w:tcPr>
            <w:tcW w:w="3540" w:type="dxa"/>
            <w:tcBorders>
              <w:top w:val="nil"/>
              <w:left w:val="nil"/>
              <w:bottom w:val="nil"/>
              <w:right w:val="nil"/>
            </w:tcBorders>
            <w:shd w:val="clear" w:color="000000" w:fill="FFFFFF"/>
            <w:noWrap/>
            <w:vAlign w:val="bottom"/>
            <w:hideMark/>
          </w:tcPr>
          <w:p w14:paraId="03735674" w14:textId="77777777" w:rsidR="00076524" w:rsidRPr="00F02BC5" w:rsidRDefault="00076524" w:rsidP="00076524">
            <w:pPr>
              <w:ind w:leftChars="100" w:left="320" w:hangingChars="100" w:hanging="160"/>
              <w:rPr>
                <w:rFonts w:cs="Arial"/>
                <w:szCs w:val="16"/>
              </w:rPr>
            </w:pPr>
            <w:r w:rsidRPr="00F02BC5">
              <w:rPr>
                <w:rFonts w:cs="Arial"/>
                <w:szCs w:val="16"/>
              </w:rPr>
              <w:t>Level 2</w:t>
            </w:r>
          </w:p>
        </w:tc>
        <w:tc>
          <w:tcPr>
            <w:tcW w:w="935" w:type="dxa"/>
            <w:tcBorders>
              <w:top w:val="nil"/>
              <w:left w:val="nil"/>
              <w:bottom w:val="nil"/>
              <w:right w:val="nil"/>
            </w:tcBorders>
            <w:shd w:val="clear" w:color="000000" w:fill="D9D9D9"/>
            <w:noWrap/>
            <w:vAlign w:val="bottom"/>
            <w:hideMark/>
          </w:tcPr>
          <w:p w14:paraId="7AC85BEE" w14:textId="77777777" w:rsidR="00076524" w:rsidRPr="00F02BC5" w:rsidRDefault="00076524">
            <w:pPr>
              <w:jc w:val="right"/>
              <w:rPr>
                <w:rFonts w:cs="Arial"/>
                <w:szCs w:val="16"/>
              </w:rPr>
            </w:pPr>
            <w:r w:rsidRPr="00F02BC5">
              <w:rPr>
                <w:rFonts w:cs="Arial"/>
                <w:szCs w:val="16"/>
              </w:rPr>
              <w:t>58,353</w:t>
            </w:r>
          </w:p>
        </w:tc>
        <w:tc>
          <w:tcPr>
            <w:tcW w:w="933" w:type="dxa"/>
            <w:tcBorders>
              <w:top w:val="nil"/>
              <w:left w:val="nil"/>
              <w:bottom w:val="nil"/>
              <w:right w:val="nil"/>
            </w:tcBorders>
            <w:shd w:val="clear" w:color="FFFFFF" w:fill="FFFFFF"/>
            <w:noWrap/>
            <w:vAlign w:val="bottom"/>
            <w:hideMark/>
          </w:tcPr>
          <w:p w14:paraId="737BB7B6" w14:textId="77777777" w:rsidR="00076524" w:rsidRPr="00F02BC5" w:rsidRDefault="00076524">
            <w:pPr>
              <w:jc w:val="right"/>
              <w:rPr>
                <w:rFonts w:cs="Arial"/>
                <w:szCs w:val="16"/>
              </w:rPr>
            </w:pPr>
            <w:r w:rsidRPr="00F02BC5">
              <w:rPr>
                <w:rFonts w:cs="Arial"/>
                <w:szCs w:val="16"/>
              </w:rPr>
              <w:t>46,182</w:t>
            </w:r>
          </w:p>
        </w:tc>
        <w:tc>
          <w:tcPr>
            <w:tcW w:w="236" w:type="dxa"/>
            <w:tcBorders>
              <w:top w:val="nil"/>
              <w:left w:val="nil"/>
              <w:bottom w:val="nil"/>
              <w:right w:val="nil"/>
            </w:tcBorders>
            <w:shd w:val="clear" w:color="auto" w:fill="auto"/>
            <w:noWrap/>
            <w:vAlign w:val="center"/>
            <w:hideMark/>
          </w:tcPr>
          <w:p w14:paraId="6C43C3D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EBDF423" w14:textId="77777777" w:rsidR="00076524" w:rsidRPr="00F02BC5" w:rsidRDefault="00076524">
            <w:pPr>
              <w:jc w:val="right"/>
              <w:rPr>
                <w:rFonts w:cs="Arial"/>
                <w:szCs w:val="16"/>
              </w:rPr>
            </w:pPr>
            <w:r w:rsidRPr="00F02BC5">
              <w:rPr>
                <w:rFonts w:cs="Arial"/>
                <w:szCs w:val="16"/>
              </w:rPr>
              <w:t>66,775</w:t>
            </w:r>
          </w:p>
        </w:tc>
        <w:tc>
          <w:tcPr>
            <w:tcW w:w="934" w:type="dxa"/>
            <w:tcBorders>
              <w:top w:val="nil"/>
              <w:left w:val="nil"/>
              <w:bottom w:val="nil"/>
              <w:right w:val="nil"/>
            </w:tcBorders>
            <w:shd w:val="clear" w:color="FFFFFF" w:fill="FFFFFF"/>
            <w:noWrap/>
            <w:vAlign w:val="bottom"/>
            <w:hideMark/>
          </w:tcPr>
          <w:p w14:paraId="584BD07C" w14:textId="77777777" w:rsidR="00076524" w:rsidRPr="00F02BC5" w:rsidRDefault="00076524">
            <w:pPr>
              <w:jc w:val="right"/>
              <w:rPr>
                <w:rFonts w:cs="Arial"/>
                <w:szCs w:val="16"/>
              </w:rPr>
            </w:pPr>
            <w:r w:rsidRPr="00F02BC5">
              <w:rPr>
                <w:rFonts w:cs="Arial"/>
                <w:szCs w:val="16"/>
              </w:rPr>
              <w:t>53,288</w:t>
            </w:r>
          </w:p>
        </w:tc>
      </w:tr>
      <w:tr w:rsidR="00076524" w:rsidRPr="00F02BC5" w14:paraId="37B89CE0" w14:textId="77777777" w:rsidTr="00076524">
        <w:trPr>
          <w:trHeight w:val="255"/>
        </w:trPr>
        <w:tc>
          <w:tcPr>
            <w:tcW w:w="3540" w:type="dxa"/>
            <w:tcBorders>
              <w:top w:val="nil"/>
              <w:left w:val="nil"/>
              <w:bottom w:val="nil"/>
              <w:right w:val="nil"/>
            </w:tcBorders>
            <w:shd w:val="clear" w:color="000000" w:fill="FFFFFF"/>
            <w:noWrap/>
            <w:vAlign w:val="bottom"/>
            <w:hideMark/>
          </w:tcPr>
          <w:p w14:paraId="1C9F5528" w14:textId="77777777" w:rsidR="00076524" w:rsidRPr="00F02BC5" w:rsidRDefault="00076524" w:rsidP="00076524">
            <w:pPr>
              <w:ind w:leftChars="100" w:left="320" w:hangingChars="100" w:hanging="160"/>
              <w:rPr>
                <w:rFonts w:cs="Arial"/>
                <w:szCs w:val="16"/>
              </w:rPr>
            </w:pPr>
            <w:r w:rsidRPr="00F02BC5">
              <w:rPr>
                <w:rFonts w:cs="Arial"/>
                <w:szCs w:val="16"/>
              </w:rPr>
              <w:t>Level 3</w:t>
            </w:r>
          </w:p>
        </w:tc>
        <w:tc>
          <w:tcPr>
            <w:tcW w:w="935" w:type="dxa"/>
            <w:tcBorders>
              <w:top w:val="nil"/>
              <w:left w:val="nil"/>
              <w:bottom w:val="nil"/>
              <w:right w:val="nil"/>
            </w:tcBorders>
            <w:shd w:val="clear" w:color="000000" w:fill="D9D9D9"/>
            <w:noWrap/>
            <w:vAlign w:val="bottom"/>
            <w:hideMark/>
          </w:tcPr>
          <w:p w14:paraId="27929A34" w14:textId="77777777" w:rsidR="00076524" w:rsidRPr="00F02BC5" w:rsidRDefault="00076524">
            <w:pPr>
              <w:jc w:val="right"/>
              <w:rPr>
                <w:rFonts w:cs="Arial"/>
                <w:szCs w:val="16"/>
              </w:rPr>
            </w:pPr>
            <w:r w:rsidRPr="00F02BC5">
              <w:rPr>
                <w:rFonts w:cs="Arial"/>
                <w:szCs w:val="16"/>
              </w:rPr>
              <w:t>91,694</w:t>
            </w:r>
          </w:p>
        </w:tc>
        <w:tc>
          <w:tcPr>
            <w:tcW w:w="933" w:type="dxa"/>
            <w:tcBorders>
              <w:top w:val="nil"/>
              <w:left w:val="nil"/>
              <w:bottom w:val="nil"/>
              <w:right w:val="nil"/>
            </w:tcBorders>
            <w:shd w:val="clear" w:color="FFFFFF" w:fill="FFFFFF"/>
            <w:noWrap/>
            <w:vAlign w:val="bottom"/>
            <w:hideMark/>
          </w:tcPr>
          <w:p w14:paraId="3E3278FC" w14:textId="77777777" w:rsidR="00076524" w:rsidRPr="00F02BC5" w:rsidRDefault="00076524">
            <w:pPr>
              <w:jc w:val="right"/>
              <w:rPr>
                <w:rFonts w:cs="Arial"/>
                <w:szCs w:val="16"/>
              </w:rPr>
            </w:pPr>
            <w:r w:rsidRPr="00F02BC5">
              <w:rPr>
                <w:rFonts w:cs="Arial"/>
                <w:szCs w:val="16"/>
              </w:rPr>
              <w:t>92,407</w:t>
            </w:r>
          </w:p>
        </w:tc>
        <w:tc>
          <w:tcPr>
            <w:tcW w:w="236" w:type="dxa"/>
            <w:tcBorders>
              <w:top w:val="nil"/>
              <w:left w:val="nil"/>
              <w:bottom w:val="nil"/>
              <w:right w:val="nil"/>
            </w:tcBorders>
            <w:shd w:val="clear" w:color="auto" w:fill="auto"/>
            <w:noWrap/>
            <w:vAlign w:val="center"/>
            <w:hideMark/>
          </w:tcPr>
          <w:p w14:paraId="315828F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1E27BE1B" w14:textId="77777777" w:rsidR="00076524" w:rsidRPr="00F02BC5" w:rsidRDefault="00076524">
            <w:pPr>
              <w:jc w:val="right"/>
              <w:rPr>
                <w:rFonts w:cs="Arial"/>
                <w:szCs w:val="16"/>
              </w:rPr>
            </w:pPr>
            <w:r w:rsidRPr="00F02BC5">
              <w:rPr>
                <w:rFonts w:cs="Arial"/>
                <w:szCs w:val="16"/>
              </w:rPr>
              <w:t>92,098</w:t>
            </w:r>
          </w:p>
        </w:tc>
        <w:tc>
          <w:tcPr>
            <w:tcW w:w="934" w:type="dxa"/>
            <w:tcBorders>
              <w:top w:val="nil"/>
              <w:left w:val="nil"/>
              <w:bottom w:val="nil"/>
              <w:right w:val="nil"/>
            </w:tcBorders>
            <w:shd w:val="clear" w:color="FFFFFF" w:fill="FFFFFF"/>
            <w:noWrap/>
            <w:vAlign w:val="bottom"/>
            <w:hideMark/>
          </w:tcPr>
          <w:p w14:paraId="75B4E4C0" w14:textId="77777777" w:rsidR="00076524" w:rsidRPr="00F02BC5" w:rsidRDefault="00076524">
            <w:pPr>
              <w:jc w:val="right"/>
              <w:rPr>
                <w:rFonts w:cs="Arial"/>
                <w:szCs w:val="16"/>
              </w:rPr>
            </w:pPr>
            <w:r w:rsidRPr="00F02BC5">
              <w:rPr>
                <w:rFonts w:cs="Arial"/>
                <w:szCs w:val="16"/>
              </w:rPr>
              <w:t>92,624</w:t>
            </w:r>
          </w:p>
        </w:tc>
      </w:tr>
      <w:tr w:rsidR="00076524" w:rsidRPr="00F02BC5" w14:paraId="5723F2BB"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4067126B"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fair value(a)</w:t>
            </w:r>
          </w:p>
        </w:tc>
        <w:tc>
          <w:tcPr>
            <w:tcW w:w="935" w:type="dxa"/>
            <w:tcBorders>
              <w:top w:val="single" w:sz="4" w:space="0" w:color="000000"/>
              <w:left w:val="nil"/>
              <w:bottom w:val="single" w:sz="4" w:space="0" w:color="000000"/>
              <w:right w:val="nil"/>
            </w:tcBorders>
            <w:shd w:val="clear" w:color="000000" w:fill="D9D9D9"/>
            <w:noWrap/>
            <w:vAlign w:val="center"/>
            <w:hideMark/>
          </w:tcPr>
          <w:p w14:paraId="4D3A72EE" w14:textId="77777777" w:rsidR="00076524" w:rsidRPr="00F02BC5" w:rsidRDefault="00076524">
            <w:pPr>
              <w:jc w:val="right"/>
              <w:rPr>
                <w:rFonts w:cs="Arial"/>
                <w:b/>
                <w:bCs/>
                <w:color w:val="000000"/>
                <w:szCs w:val="16"/>
              </w:rPr>
            </w:pPr>
            <w:r w:rsidRPr="00F02BC5">
              <w:rPr>
                <w:rFonts w:cs="Arial"/>
                <w:b/>
                <w:bCs/>
                <w:color w:val="000000"/>
                <w:szCs w:val="16"/>
              </w:rPr>
              <w:t>157,988</w:t>
            </w:r>
          </w:p>
        </w:tc>
        <w:tc>
          <w:tcPr>
            <w:tcW w:w="933" w:type="dxa"/>
            <w:tcBorders>
              <w:top w:val="single" w:sz="4" w:space="0" w:color="000000"/>
              <w:left w:val="nil"/>
              <w:bottom w:val="single" w:sz="4" w:space="0" w:color="000000"/>
              <w:right w:val="nil"/>
            </w:tcBorders>
            <w:shd w:val="clear" w:color="000000" w:fill="FFFFFF"/>
            <w:noWrap/>
            <w:vAlign w:val="center"/>
            <w:hideMark/>
          </w:tcPr>
          <w:p w14:paraId="5657E90E" w14:textId="77777777" w:rsidR="00076524" w:rsidRPr="00F02BC5" w:rsidRDefault="00076524">
            <w:pPr>
              <w:jc w:val="right"/>
              <w:rPr>
                <w:rFonts w:cs="Arial"/>
                <w:b/>
                <w:bCs/>
                <w:color w:val="000000"/>
                <w:szCs w:val="16"/>
              </w:rPr>
            </w:pPr>
            <w:r w:rsidRPr="00F02BC5">
              <w:rPr>
                <w:rFonts w:cs="Arial"/>
                <w:b/>
                <w:bCs/>
                <w:color w:val="000000"/>
                <w:szCs w:val="16"/>
              </w:rPr>
              <w:t>144,544</w:t>
            </w:r>
          </w:p>
        </w:tc>
        <w:tc>
          <w:tcPr>
            <w:tcW w:w="236" w:type="dxa"/>
            <w:tcBorders>
              <w:top w:val="nil"/>
              <w:left w:val="nil"/>
              <w:bottom w:val="single" w:sz="4" w:space="0" w:color="000000"/>
              <w:right w:val="nil"/>
            </w:tcBorders>
            <w:shd w:val="clear" w:color="000000" w:fill="FFFFFF"/>
            <w:noWrap/>
            <w:vAlign w:val="center"/>
            <w:hideMark/>
          </w:tcPr>
          <w:p w14:paraId="05949AB4"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0FF8BFC" w14:textId="77777777" w:rsidR="00076524" w:rsidRPr="00F02BC5" w:rsidRDefault="00076524">
            <w:pPr>
              <w:jc w:val="right"/>
              <w:rPr>
                <w:rFonts w:cs="Arial"/>
                <w:b/>
                <w:bCs/>
                <w:color w:val="000000"/>
                <w:szCs w:val="16"/>
              </w:rPr>
            </w:pPr>
            <w:r w:rsidRPr="00F02BC5">
              <w:rPr>
                <w:rFonts w:cs="Arial"/>
                <w:b/>
                <w:bCs/>
                <w:color w:val="000000"/>
                <w:szCs w:val="16"/>
              </w:rPr>
              <w:t>219,298</w:t>
            </w:r>
          </w:p>
        </w:tc>
        <w:tc>
          <w:tcPr>
            <w:tcW w:w="934" w:type="dxa"/>
            <w:tcBorders>
              <w:top w:val="single" w:sz="4" w:space="0" w:color="000000"/>
              <w:left w:val="nil"/>
              <w:bottom w:val="single" w:sz="4" w:space="0" w:color="000000"/>
              <w:right w:val="nil"/>
            </w:tcBorders>
            <w:shd w:val="clear" w:color="000000" w:fill="FFFFFF"/>
            <w:noWrap/>
            <w:vAlign w:val="center"/>
            <w:hideMark/>
          </w:tcPr>
          <w:p w14:paraId="56AA1CE9" w14:textId="77777777" w:rsidR="00076524" w:rsidRPr="00F02BC5" w:rsidRDefault="00076524">
            <w:pPr>
              <w:jc w:val="right"/>
              <w:rPr>
                <w:rFonts w:cs="Arial"/>
                <w:b/>
                <w:bCs/>
                <w:color w:val="000000"/>
                <w:szCs w:val="16"/>
              </w:rPr>
            </w:pPr>
            <w:r w:rsidRPr="00F02BC5">
              <w:rPr>
                <w:rFonts w:cs="Arial"/>
                <w:b/>
                <w:bCs/>
                <w:color w:val="000000"/>
                <w:szCs w:val="16"/>
              </w:rPr>
              <w:t>205,443</w:t>
            </w:r>
          </w:p>
        </w:tc>
      </w:tr>
    </w:tbl>
    <w:p w14:paraId="7BFFACF2" w14:textId="77777777" w:rsidR="00EC1F50" w:rsidRPr="00F02BC5" w:rsidRDefault="00EC1F50" w:rsidP="000F416E">
      <w:pPr>
        <w:pStyle w:val="Tablenotes"/>
        <w:numPr>
          <w:ilvl w:val="0"/>
          <w:numId w:val="20"/>
        </w:numPr>
      </w:pPr>
      <w:r w:rsidRPr="00F02BC5">
        <w:t>Includes gold holdings which are not a financial instrument under AA</w:t>
      </w:r>
      <w:r w:rsidR="000D3A26" w:rsidRPr="00F02BC5">
        <w:t>SB 7 but are held at fair value.</w:t>
      </w:r>
    </w:p>
    <w:p w14:paraId="3E392BAD" w14:textId="2A39EE52" w:rsidR="00497FF1" w:rsidRPr="00F02BC5" w:rsidRDefault="00497FF1" w:rsidP="00407BF6">
      <w:pPr>
        <w:pStyle w:val="Disclosuretext"/>
      </w:pPr>
      <w:r w:rsidRPr="00F02BC5">
        <w:t xml:space="preserve">Investments, loans and placements categorised as Level 2 have been valued using a market approach based on observable market transactions. Those categorised as Level 3 use the following techniques: </w:t>
      </w:r>
    </w:p>
    <w:tbl>
      <w:tblPr>
        <w:tblW w:w="0" w:type="auto"/>
        <w:jc w:val="center"/>
        <w:tblLook w:val="04A0" w:firstRow="1" w:lastRow="0" w:firstColumn="1" w:lastColumn="0" w:noHBand="0" w:noVBand="1"/>
      </w:tblPr>
      <w:tblGrid>
        <w:gridCol w:w="2547"/>
        <w:gridCol w:w="2397"/>
        <w:gridCol w:w="2473"/>
      </w:tblGrid>
      <w:tr w:rsidR="00A67CC2" w:rsidRPr="00F02BC5" w14:paraId="6AEFB8DD" w14:textId="77777777" w:rsidTr="00961DD0">
        <w:trPr>
          <w:jc w:val="center"/>
        </w:trPr>
        <w:tc>
          <w:tcPr>
            <w:tcW w:w="2547" w:type="dxa"/>
            <w:tcBorders>
              <w:top w:val="single" w:sz="4" w:space="0" w:color="auto"/>
              <w:bottom w:val="single" w:sz="4" w:space="0" w:color="auto"/>
            </w:tcBorders>
          </w:tcPr>
          <w:p w14:paraId="324D6BE8" w14:textId="77777777" w:rsidR="00A67CC2" w:rsidRPr="00F02BC5" w:rsidRDefault="00A67CC2" w:rsidP="00236631">
            <w:pPr>
              <w:pStyle w:val="Tblleftalign"/>
              <w:rPr>
                <w:b/>
                <w:lang w:eastAsia="en-AU"/>
              </w:rPr>
            </w:pPr>
          </w:p>
        </w:tc>
        <w:tc>
          <w:tcPr>
            <w:tcW w:w="2397" w:type="dxa"/>
            <w:tcBorders>
              <w:top w:val="single" w:sz="4" w:space="0" w:color="auto"/>
              <w:bottom w:val="single" w:sz="4" w:space="0" w:color="auto"/>
            </w:tcBorders>
          </w:tcPr>
          <w:p w14:paraId="5F3177E0" w14:textId="77777777" w:rsidR="00A67CC2" w:rsidRPr="00F02BC5" w:rsidRDefault="00A67CC2" w:rsidP="00D04CBD">
            <w:pPr>
              <w:pStyle w:val="TableColumnHeadingLeft"/>
            </w:pPr>
            <w:r w:rsidRPr="00F02BC5">
              <w:t>Valuation technique(s)</w:t>
            </w:r>
          </w:p>
        </w:tc>
        <w:tc>
          <w:tcPr>
            <w:tcW w:w="2473" w:type="dxa"/>
            <w:tcBorders>
              <w:top w:val="single" w:sz="4" w:space="0" w:color="auto"/>
              <w:bottom w:val="single" w:sz="4" w:space="0" w:color="auto"/>
            </w:tcBorders>
          </w:tcPr>
          <w:p w14:paraId="07D0A8FD" w14:textId="77777777" w:rsidR="00A67CC2" w:rsidRPr="00F02BC5" w:rsidRDefault="00A67CC2" w:rsidP="00D04CBD">
            <w:pPr>
              <w:pStyle w:val="TableColumnHeadingLeft"/>
            </w:pPr>
            <w:r w:rsidRPr="00F02BC5">
              <w:t>Inputs used</w:t>
            </w:r>
          </w:p>
        </w:tc>
      </w:tr>
      <w:tr w:rsidR="00A67CC2" w:rsidRPr="00F02BC5" w14:paraId="756B59CF" w14:textId="77777777" w:rsidTr="00961DD0">
        <w:trPr>
          <w:jc w:val="center"/>
        </w:trPr>
        <w:tc>
          <w:tcPr>
            <w:tcW w:w="2547" w:type="dxa"/>
            <w:tcBorders>
              <w:top w:val="single" w:sz="4" w:space="0" w:color="auto"/>
            </w:tcBorders>
          </w:tcPr>
          <w:p w14:paraId="0993F704" w14:textId="0BB106F2" w:rsidR="00A67CC2" w:rsidRPr="00F02BC5" w:rsidRDefault="0035536B" w:rsidP="00236631">
            <w:pPr>
              <w:pStyle w:val="Tblleftalign"/>
              <w:rPr>
                <w:lang w:eastAsia="en-AU"/>
              </w:rPr>
            </w:pPr>
            <w:r w:rsidRPr="00F02BC5">
              <w:rPr>
                <w:lang w:eastAsia="en-AU"/>
              </w:rPr>
              <w:t>IMF q</w:t>
            </w:r>
            <w:r w:rsidR="00A67CC2" w:rsidRPr="00F02BC5">
              <w:rPr>
                <w:lang w:eastAsia="en-AU"/>
              </w:rPr>
              <w:t>uota</w:t>
            </w:r>
          </w:p>
        </w:tc>
        <w:tc>
          <w:tcPr>
            <w:tcW w:w="2397" w:type="dxa"/>
            <w:tcBorders>
              <w:top w:val="single" w:sz="4" w:space="0" w:color="auto"/>
            </w:tcBorders>
          </w:tcPr>
          <w:p w14:paraId="0C780A54" w14:textId="77777777" w:rsidR="00A67CC2" w:rsidRPr="00F02BC5" w:rsidRDefault="00A67CC2" w:rsidP="00236631">
            <w:pPr>
              <w:pStyle w:val="Tblleftalign"/>
              <w:rPr>
                <w:lang w:eastAsia="en-AU"/>
              </w:rPr>
            </w:pPr>
            <w:r w:rsidRPr="00F02BC5">
              <w:rPr>
                <w:lang w:eastAsia="en-AU"/>
              </w:rPr>
              <w:t>Cost approach</w:t>
            </w:r>
          </w:p>
        </w:tc>
        <w:tc>
          <w:tcPr>
            <w:tcW w:w="2473" w:type="dxa"/>
            <w:tcBorders>
              <w:top w:val="single" w:sz="4" w:space="0" w:color="auto"/>
            </w:tcBorders>
          </w:tcPr>
          <w:p w14:paraId="743102FE" w14:textId="77777777" w:rsidR="00A67CC2" w:rsidRPr="00F02BC5" w:rsidRDefault="00A67CC2" w:rsidP="00236631">
            <w:pPr>
              <w:pStyle w:val="Tblleftalign"/>
              <w:rPr>
                <w:lang w:eastAsia="en-AU"/>
              </w:rPr>
            </w:pPr>
            <w:r w:rsidRPr="00F02BC5">
              <w:rPr>
                <w:lang w:eastAsia="en-AU"/>
              </w:rPr>
              <w:t>Foreign exchange rates</w:t>
            </w:r>
          </w:p>
          <w:p w14:paraId="174CB93F" w14:textId="77777777" w:rsidR="009567D7" w:rsidRPr="00F02BC5" w:rsidRDefault="009567D7" w:rsidP="00236631">
            <w:pPr>
              <w:pStyle w:val="Tblleftalign"/>
              <w:rPr>
                <w:lang w:eastAsia="en-AU"/>
              </w:rPr>
            </w:pPr>
          </w:p>
        </w:tc>
      </w:tr>
      <w:tr w:rsidR="00A67CC2" w:rsidRPr="00F02BC5" w14:paraId="723042A5" w14:textId="77777777" w:rsidTr="00961DD0">
        <w:trPr>
          <w:jc w:val="center"/>
        </w:trPr>
        <w:tc>
          <w:tcPr>
            <w:tcW w:w="2547" w:type="dxa"/>
          </w:tcPr>
          <w:p w14:paraId="326155AF" w14:textId="77777777" w:rsidR="00A67CC2" w:rsidRPr="00F02BC5" w:rsidRDefault="00A67CC2" w:rsidP="00236631">
            <w:pPr>
              <w:pStyle w:val="Tblleftalign"/>
              <w:rPr>
                <w:lang w:eastAsia="en-AU"/>
              </w:rPr>
            </w:pPr>
            <w:r w:rsidRPr="00F02BC5">
              <w:rPr>
                <w:lang w:eastAsia="en-AU"/>
              </w:rPr>
              <w:t>Collective investment vehicles</w:t>
            </w:r>
          </w:p>
        </w:tc>
        <w:tc>
          <w:tcPr>
            <w:tcW w:w="2397" w:type="dxa"/>
          </w:tcPr>
          <w:p w14:paraId="5B20DB3C" w14:textId="77777777" w:rsidR="00A67CC2" w:rsidRPr="00F02BC5" w:rsidRDefault="00A67CC2" w:rsidP="00236631">
            <w:pPr>
              <w:pStyle w:val="Tblleftalign"/>
              <w:rPr>
                <w:lang w:eastAsia="en-AU"/>
              </w:rPr>
            </w:pPr>
            <w:r w:rsidRPr="00F02BC5">
              <w:rPr>
                <w:lang w:eastAsia="en-AU"/>
              </w:rPr>
              <w:t>Discounted cash flow</w:t>
            </w:r>
          </w:p>
          <w:p w14:paraId="168783A3" w14:textId="77777777" w:rsidR="00A67CC2" w:rsidRPr="00F02BC5" w:rsidRDefault="00A67CC2" w:rsidP="00236631">
            <w:pPr>
              <w:pStyle w:val="Tblleftalign"/>
              <w:rPr>
                <w:lang w:eastAsia="en-AU"/>
              </w:rPr>
            </w:pPr>
            <w:r w:rsidRPr="00F02BC5">
              <w:rPr>
                <w:lang w:eastAsia="en-AU"/>
              </w:rPr>
              <w:t xml:space="preserve">Market </w:t>
            </w:r>
            <w:r w:rsidR="004F5A6A" w:rsidRPr="00F02BC5">
              <w:rPr>
                <w:lang w:eastAsia="en-AU"/>
              </w:rPr>
              <w:t>a</w:t>
            </w:r>
            <w:r w:rsidRPr="00F02BC5">
              <w:rPr>
                <w:lang w:eastAsia="en-AU"/>
              </w:rPr>
              <w:t>pproach</w:t>
            </w:r>
          </w:p>
        </w:tc>
        <w:tc>
          <w:tcPr>
            <w:tcW w:w="2473" w:type="dxa"/>
          </w:tcPr>
          <w:p w14:paraId="67D1BAD6" w14:textId="77777777" w:rsidR="00A67CC2" w:rsidRPr="00F02BC5" w:rsidRDefault="00A67CC2" w:rsidP="00236631">
            <w:pPr>
              <w:pStyle w:val="Tblleftalign"/>
              <w:rPr>
                <w:lang w:eastAsia="en-AU"/>
              </w:rPr>
            </w:pPr>
            <w:r w:rsidRPr="00F02BC5">
              <w:rPr>
                <w:lang w:eastAsia="en-AU"/>
              </w:rPr>
              <w:t>Discount rate</w:t>
            </w:r>
          </w:p>
          <w:p w14:paraId="73F98D8A" w14:textId="77777777" w:rsidR="00A67CC2" w:rsidRPr="00F02BC5" w:rsidRDefault="00A67CC2" w:rsidP="00236631">
            <w:pPr>
              <w:pStyle w:val="Tblleftalign"/>
              <w:rPr>
                <w:lang w:eastAsia="en-AU"/>
              </w:rPr>
            </w:pPr>
            <w:r w:rsidRPr="00F02BC5">
              <w:rPr>
                <w:lang w:eastAsia="en-AU"/>
              </w:rPr>
              <w:t>Adjusted market transactions</w:t>
            </w:r>
          </w:p>
          <w:p w14:paraId="47B7D341" w14:textId="77777777" w:rsidR="009567D7" w:rsidRPr="00F02BC5" w:rsidRDefault="009567D7" w:rsidP="00236631">
            <w:pPr>
              <w:pStyle w:val="Tblleftalign"/>
              <w:rPr>
                <w:lang w:eastAsia="en-AU"/>
              </w:rPr>
            </w:pPr>
          </w:p>
        </w:tc>
      </w:tr>
      <w:tr w:rsidR="00A67CC2" w:rsidRPr="00F02BC5" w14:paraId="45B23990" w14:textId="77777777" w:rsidTr="00961DD0">
        <w:trPr>
          <w:jc w:val="center"/>
        </w:trPr>
        <w:tc>
          <w:tcPr>
            <w:tcW w:w="2547" w:type="dxa"/>
          </w:tcPr>
          <w:p w14:paraId="4079B292" w14:textId="36DA3A09" w:rsidR="00A67CC2" w:rsidRPr="00F02BC5" w:rsidRDefault="00961DD0" w:rsidP="00236631">
            <w:pPr>
              <w:pStyle w:val="Tblleftalign"/>
              <w:rPr>
                <w:rFonts w:cs="Arial"/>
                <w:lang w:eastAsia="en-AU"/>
              </w:rPr>
            </w:pPr>
            <w:r w:rsidRPr="00F02BC5">
              <w:rPr>
                <w:rFonts w:cs="Arial"/>
                <w:lang w:eastAsia="en-AU"/>
              </w:rPr>
              <w:t xml:space="preserve">Other interest bearing </w:t>
            </w:r>
            <w:r w:rsidR="00A67CC2" w:rsidRPr="00F02BC5">
              <w:rPr>
                <w:rFonts w:cs="Arial"/>
                <w:lang w:eastAsia="en-AU"/>
              </w:rPr>
              <w:t>securities</w:t>
            </w:r>
          </w:p>
        </w:tc>
        <w:tc>
          <w:tcPr>
            <w:tcW w:w="2397" w:type="dxa"/>
          </w:tcPr>
          <w:p w14:paraId="17C463FB" w14:textId="77777777" w:rsidR="00A67CC2" w:rsidRPr="00F02BC5" w:rsidRDefault="00A67CC2" w:rsidP="00236631">
            <w:pPr>
              <w:pStyle w:val="Tblleftalign"/>
              <w:rPr>
                <w:rFonts w:cs="Arial"/>
                <w:lang w:eastAsia="en-AU"/>
              </w:rPr>
            </w:pPr>
            <w:r w:rsidRPr="00F02BC5">
              <w:rPr>
                <w:rFonts w:cs="Arial"/>
                <w:lang w:eastAsia="en-AU"/>
              </w:rPr>
              <w:t>Discounted cash flow</w:t>
            </w:r>
          </w:p>
        </w:tc>
        <w:tc>
          <w:tcPr>
            <w:tcW w:w="2473" w:type="dxa"/>
          </w:tcPr>
          <w:p w14:paraId="643C5EF6" w14:textId="77777777" w:rsidR="00A67CC2" w:rsidRPr="00F02BC5" w:rsidRDefault="00A67CC2" w:rsidP="00E6097D">
            <w:pPr>
              <w:pStyle w:val="Tblleftalign"/>
              <w:spacing w:after="0"/>
              <w:rPr>
                <w:rFonts w:cs="Arial"/>
                <w:lang w:eastAsia="en-AU"/>
              </w:rPr>
            </w:pPr>
            <w:r w:rsidRPr="00F02BC5">
              <w:rPr>
                <w:rFonts w:cs="Arial"/>
                <w:lang w:eastAsia="en-AU"/>
              </w:rPr>
              <w:t>Discount rate</w:t>
            </w:r>
          </w:p>
          <w:p w14:paraId="7B13E7D8" w14:textId="77777777" w:rsidR="009567D7" w:rsidRPr="00F02BC5" w:rsidRDefault="009567D7" w:rsidP="00236631">
            <w:pPr>
              <w:pStyle w:val="Tblleftalign"/>
              <w:rPr>
                <w:rFonts w:cs="Arial"/>
                <w:lang w:eastAsia="en-AU"/>
              </w:rPr>
            </w:pPr>
          </w:p>
        </w:tc>
      </w:tr>
      <w:tr w:rsidR="00A67CC2" w:rsidRPr="00F02BC5" w14:paraId="5CF1C7C9" w14:textId="77777777" w:rsidTr="00961DD0">
        <w:trPr>
          <w:jc w:val="center"/>
        </w:trPr>
        <w:tc>
          <w:tcPr>
            <w:tcW w:w="2547" w:type="dxa"/>
            <w:tcBorders>
              <w:bottom w:val="single" w:sz="4" w:space="0" w:color="auto"/>
            </w:tcBorders>
          </w:tcPr>
          <w:p w14:paraId="615718F6" w14:textId="77777777" w:rsidR="00A67CC2" w:rsidRPr="00F02BC5" w:rsidRDefault="00A67CC2" w:rsidP="00236631">
            <w:pPr>
              <w:pStyle w:val="Tblleftalign"/>
              <w:rPr>
                <w:rFonts w:cs="Arial"/>
                <w:lang w:eastAsia="en-AU"/>
              </w:rPr>
            </w:pPr>
            <w:r w:rsidRPr="00F02BC5">
              <w:rPr>
                <w:rFonts w:cs="Arial"/>
                <w:lang w:eastAsia="en-AU"/>
              </w:rPr>
              <w:t>Other</w:t>
            </w:r>
          </w:p>
        </w:tc>
        <w:tc>
          <w:tcPr>
            <w:tcW w:w="2397" w:type="dxa"/>
            <w:tcBorders>
              <w:bottom w:val="single" w:sz="4" w:space="0" w:color="auto"/>
            </w:tcBorders>
          </w:tcPr>
          <w:p w14:paraId="6565726D" w14:textId="77777777" w:rsidR="00A67CC2" w:rsidRPr="00F02BC5" w:rsidRDefault="00A67CC2" w:rsidP="00236631">
            <w:pPr>
              <w:pStyle w:val="Tblleftalign"/>
              <w:rPr>
                <w:rFonts w:cs="Arial"/>
                <w:lang w:eastAsia="en-AU"/>
              </w:rPr>
            </w:pPr>
            <w:r w:rsidRPr="00F02BC5">
              <w:rPr>
                <w:rFonts w:cs="Arial"/>
                <w:lang w:eastAsia="en-AU"/>
              </w:rPr>
              <w:t>Net assets of entities</w:t>
            </w:r>
          </w:p>
        </w:tc>
        <w:tc>
          <w:tcPr>
            <w:tcW w:w="2473" w:type="dxa"/>
            <w:tcBorders>
              <w:bottom w:val="single" w:sz="4" w:space="0" w:color="auto"/>
            </w:tcBorders>
          </w:tcPr>
          <w:p w14:paraId="7FE3B05C" w14:textId="77777777" w:rsidR="00A67CC2" w:rsidRPr="00F02BC5" w:rsidRDefault="00A67CC2" w:rsidP="00236631">
            <w:pPr>
              <w:pStyle w:val="Tblleftalign"/>
              <w:rPr>
                <w:rFonts w:cs="Arial"/>
                <w:lang w:eastAsia="en-AU"/>
              </w:rPr>
            </w:pPr>
            <w:r w:rsidRPr="00F02BC5">
              <w:rPr>
                <w:rFonts w:cs="Arial"/>
                <w:lang w:eastAsia="en-AU"/>
              </w:rPr>
              <w:t>Net assets of entities</w:t>
            </w:r>
          </w:p>
        </w:tc>
      </w:tr>
    </w:tbl>
    <w:p w14:paraId="5B714C07" w14:textId="77777777" w:rsidR="00961DD0" w:rsidRPr="00F02BC5" w:rsidRDefault="00961DD0" w:rsidP="00BB365A">
      <w:pPr>
        <w:spacing w:line="260" w:lineRule="exact"/>
      </w:pPr>
    </w:p>
    <w:p w14:paraId="38E22EF8" w14:textId="77777777" w:rsidR="00A3694D" w:rsidRPr="00F02BC5" w:rsidRDefault="00497FF1" w:rsidP="00407BF6">
      <w:pPr>
        <w:pStyle w:val="Disclosuretext"/>
      </w:pPr>
      <w:r w:rsidRPr="00F02BC5">
        <w:t xml:space="preserve">Investments, loans and placements categorised as Level 3 that are valued using the net assets technique have been based on either the latest available audited accounts of those entities or internal management accounts because this is the most relevant available information at the end of the period. </w:t>
      </w:r>
    </w:p>
    <w:p w14:paraId="446539AA" w14:textId="39ABAB29" w:rsidR="00A3694D" w:rsidRPr="00F02BC5" w:rsidRDefault="006B0734" w:rsidP="00A3694D">
      <w:pPr>
        <w:pStyle w:val="Disclosuretext"/>
      </w:pPr>
      <w:r w:rsidRPr="00F02BC5">
        <w:t xml:space="preserve">In determining the fair value of </w:t>
      </w:r>
      <w:r w:rsidR="00A3694D" w:rsidRPr="00F02BC5">
        <w:t>CIVs</w:t>
      </w:r>
      <w:r w:rsidRPr="00F02BC5">
        <w:t xml:space="preserve">, reference is made to the underlying unit price provided by the </w:t>
      </w:r>
      <w:r w:rsidR="00A3694D" w:rsidRPr="00F02BC5">
        <w:t xml:space="preserve">CIV </w:t>
      </w:r>
      <w:r w:rsidRPr="00F02BC5">
        <w:t>Manager</w:t>
      </w:r>
      <w:r w:rsidR="00A3694D" w:rsidRPr="00F02BC5">
        <w:t xml:space="preserve"> </w:t>
      </w:r>
      <w:r w:rsidRPr="00F02BC5">
        <w:t xml:space="preserve">(where available), associated Manager or independent expert valuation reports </w:t>
      </w:r>
      <w:r w:rsidR="00A3694D" w:rsidRPr="00F02BC5">
        <w:t>and capital account statements and the most recent audited financial statements of e</w:t>
      </w:r>
      <w:r w:rsidR="00880FA9">
        <w:t xml:space="preserve">ach CIV. </w:t>
      </w:r>
      <w:r w:rsidR="00A3694D" w:rsidRPr="00F02BC5">
        <w:t>Manager valuation reports are reviewed to ensure the underlying valuation principles are materially compliant with Australian Accounting Standards and applicable industry standards.</w:t>
      </w:r>
    </w:p>
    <w:p w14:paraId="0226CD44" w14:textId="77777777" w:rsidR="00A3694D" w:rsidRPr="00F02BC5" w:rsidRDefault="00A3694D" w:rsidP="00A3694D">
      <w:pPr>
        <w:pStyle w:val="Disclosuretext"/>
      </w:pPr>
      <w:r w:rsidRPr="00F02BC5">
        <w:t xml:space="preserve">For the IMF quota investment, the value of shares are held in foreign currency and converted to an Australian dollar equivalent for inclusion in the financial statements. </w:t>
      </w:r>
    </w:p>
    <w:p w14:paraId="1F65F266" w14:textId="5FAAF767" w:rsidR="00A3694D" w:rsidRPr="00F02BC5" w:rsidRDefault="00A3694D" w:rsidP="00A3694D">
      <w:pPr>
        <w:pStyle w:val="Disclosuretext"/>
      </w:pPr>
      <w:r w:rsidRPr="00F02BC5">
        <w:t>The following table reconciles the movement in the balance of investments, loans and placements classified as Level 3.</w:t>
      </w:r>
      <w:r w:rsidR="009014B8" w:rsidRPr="00F02BC5">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05171D10"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0900E322" w14:textId="77777777" w:rsidR="00076524" w:rsidRPr="00F02BC5" w:rsidRDefault="00076524" w:rsidP="00076524">
            <w:pPr>
              <w:ind w:left="160" w:hangingChars="100" w:hanging="160"/>
              <w:rPr>
                <w:rFonts w:cs="Arial"/>
                <w:color w:val="000000"/>
                <w:szCs w:val="16"/>
              </w:rPr>
            </w:pPr>
            <w:bookmarkStart w:id="90" w:name="Note_ILPTABLE3"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021635A5"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914A773"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1868BC93" w14:textId="77777777" w:rsidR="00076524" w:rsidRPr="00F02BC5" w:rsidRDefault="00076524">
            <w:pPr>
              <w:jc w:val="center"/>
              <w:rPr>
                <w:rFonts w:cs="Arial"/>
                <w:szCs w:val="16"/>
              </w:rPr>
            </w:pPr>
            <w:r w:rsidRPr="00F02BC5">
              <w:rPr>
                <w:rFonts w:cs="Arial"/>
                <w:szCs w:val="16"/>
              </w:rPr>
              <w:t>Australian Government</w:t>
            </w:r>
          </w:p>
        </w:tc>
      </w:tr>
      <w:bookmarkEnd w:id="90"/>
      <w:tr w:rsidR="00076524" w:rsidRPr="00F02BC5" w14:paraId="11D987FF" w14:textId="77777777" w:rsidTr="00076524">
        <w:trPr>
          <w:trHeight w:val="255"/>
        </w:trPr>
        <w:tc>
          <w:tcPr>
            <w:tcW w:w="3540" w:type="dxa"/>
            <w:tcBorders>
              <w:top w:val="nil"/>
              <w:left w:val="nil"/>
              <w:bottom w:val="nil"/>
              <w:right w:val="nil"/>
            </w:tcBorders>
            <w:shd w:val="clear" w:color="000000" w:fill="FFFFFF"/>
            <w:noWrap/>
            <w:vAlign w:val="bottom"/>
            <w:hideMark/>
          </w:tcPr>
          <w:p w14:paraId="62C29121"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5D46802B"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4AFE203"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A7E789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0E5EBB1"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F8F91D0" w14:textId="77777777" w:rsidR="00076524" w:rsidRPr="00F02BC5" w:rsidRDefault="00076524">
            <w:pPr>
              <w:jc w:val="right"/>
              <w:rPr>
                <w:rFonts w:cs="Arial"/>
                <w:szCs w:val="16"/>
              </w:rPr>
            </w:pPr>
            <w:r w:rsidRPr="00F02BC5">
              <w:rPr>
                <w:rFonts w:cs="Arial"/>
                <w:szCs w:val="16"/>
              </w:rPr>
              <w:t>2019</w:t>
            </w:r>
          </w:p>
        </w:tc>
      </w:tr>
      <w:tr w:rsidR="00076524" w:rsidRPr="00F02BC5" w14:paraId="7B3953A9" w14:textId="77777777" w:rsidTr="00076524">
        <w:trPr>
          <w:trHeight w:val="255"/>
        </w:trPr>
        <w:tc>
          <w:tcPr>
            <w:tcW w:w="3540" w:type="dxa"/>
            <w:tcBorders>
              <w:top w:val="nil"/>
              <w:left w:val="nil"/>
              <w:bottom w:val="nil"/>
              <w:right w:val="nil"/>
            </w:tcBorders>
            <w:shd w:val="clear" w:color="000000" w:fill="FFFFFF"/>
            <w:noWrap/>
            <w:vAlign w:val="center"/>
            <w:hideMark/>
          </w:tcPr>
          <w:p w14:paraId="6142FFCA"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25BC8C7"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6325B1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04DDC20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A682D7A"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9A572FF" w14:textId="77777777" w:rsidR="00076524" w:rsidRPr="00F02BC5" w:rsidRDefault="00076524">
            <w:pPr>
              <w:jc w:val="right"/>
              <w:rPr>
                <w:rFonts w:cs="Arial"/>
                <w:szCs w:val="16"/>
              </w:rPr>
            </w:pPr>
            <w:r w:rsidRPr="00F02BC5">
              <w:rPr>
                <w:rFonts w:cs="Arial"/>
                <w:szCs w:val="16"/>
              </w:rPr>
              <w:t>$m</w:t>
            </w:r>
          </w:p>
        </w:tc>
      </w:tr>
      <w:tr w:rsidR="00076524" w:rsidRPr="00F02BC5" w14:paraId="17BAF940" w14:textId="77777777" w:rsidTr="00076524">
        <w:trPr>
          <w:trHeight w:val="255"/>
        </w:trPr>
        <w:tc>
          <w:tcPr>
            <w:tcW w:w="3540" w:type="dxa"/>
            <w:tcBorders>
              <w:top w:val="nil"/>
              <w:left w:val="nil"/>
              <w:bottom w:val="nil"/>
              <w:right w:val="nil"/>
            </w:tcBorders>
            <w:shd w:val="clear" w:color="000000" w:fill="FFFFFF"/>
            <w:noWrap/>
            <w:vAlign w:val="center"/>
            <w:hideMark/>
          </w:tcPr>
          <w:p w14:paraId="614B6EFB"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Level 3 investments, loans and placements</w:t>
            </w:r>
          </w:p>
        </w:tc>
        <w:tc>
          <w:tcPr>
            <w:tcW w:w="935" w:type="dxa"/>
            <w:tcBorders>
              <w:top w:val="nil"/>
              <w:left w:val="nil"/>
              <w:bottom w:val="nil"/>
              <w:right w:val="nil"/>
            </w:tcBorders>
            <w:shd w:val="clear" w:color="000000" w:fill="D9D9D9"/>
            <w:noWrap/>
            <w:vAlign w:val="bottom"/>
            <w:hideMark/>
          </w:tcPr>
          <w:p w14:paraId="25ED854D"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241FA6F4"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6D54992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61848E69"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35584E27" w14:textId="77777777" w:rsidR="00076524" w:rsidRPr="00F02BC5" w:rsidRDefault="00076524">
            <w:pPr>
              <w:jc w:val="right"/>
              <w:rPr>
                <w:rFonts w:cs="Arial"/>
                <w:b/>
                <w:bCs/>
                <w:szCs w:val="16"/>
              </w:rPr>
            </w:pPr>
            <w:r w:rsidRPr="00F02BC5">
              <w:rPr>
                <w:rFonts w:cs="Arial"/>
                <w:b/>
                <w:bCs/>
                <w:szCs w:val="16"/>
              </w:rPr>
              <w:t> </w:t>
            </w:r>
          </w:p>
        </w:tc>
      </w:tr>
      <w:tr w:rsidR="00076524" w:rsidRPr="00F02BC5" w14:paraId="13B061B9" w14:textId="77777777" w:rsidTr="00076524">
        <w:trPr>
          <w:trHeight w:val="255"/>
        </w:trPr>
        <w:tc>
          <w:tcPr>
            <w:tcW w:w="3540" w:type="dxa"/>
            <w:tcBorders>
              <w:top w:val="nil"/>
              <w:left w:val="nil"/>
              <w:bottom w:val="nil"/>
              <w:right w:val="nil"/>
            </w:tcBorders>
            <w:shd w:val="clear" w:color="000000" w:fill="FFFFFF"/>
            <w:noWrap/>
            <w:vAlign w:val="bottom"/>
            <w:hideMark/>
          </w:tcPr>
          <w:p w14:paraId="7AF8BFDF" w14:textId="77777777" w:rsidR="00076524" w:rsidRPr="00F02BC5" w:rsidRDefault="00076524" w:rsidP="00076524">
            <w:pPr>
              <w:ind w:left="160" w:hangingChars="100" w:hanging="160"/>
              <w:rPr>
                <w:rFonts w:cs="Arial"/>
                <w:szCs w:val="16"/>
              </w:rPr>
            </w:pPr>
            <w:r w:rsidRPr="00F02BC5">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33E5D3FC" w14:textId="77777777" w:rsidR="00076524" w:rsidRPr="00F02BC5" w:rsidRDefault="00076524">
            <w:pPr>
              <w:jc w:val="right"/>
              <w:rPr>
                <w:rFonts w:cs="Arial"/>
                <w:color w:val="000000"/>
                <w:szCs w:val="16"/>
              </w:rPr>
            </w:pPr>
            <w:r w:rsidRPr="00F02BC5">
              <w:rPr>
                <w:rFonts w:cs="Arial"/>
                <w:color w:val="000000"/>
                <w:szCs w:val="16"/>
              </w:rPr>
              <w:t>92,407</w:t>
            </w:r>
          </w:p>
        </w:tc>
        <w:tc>
          <w:tcPr>
            <w:tcW w:w="933" w:type="dxa"/>
            <w:tcBorders>
              <w:top w:val="nil"/>
              <w:left w:val="nil"/>
              <w:bottom w:val="nil"/>
              <w:right w:val="nil"/>
            </w:tcBorders>
            <w:shd w:val="clear" w:color="FFFFFF" w:fill="FFFFFF"/>
            <w:noWrap/>
            <w:vAlign w:val="bottom"/>
            <w:hideMark/>
          </w:tcPr>
          <w:p w14:paraId="13023BB3" w14:textId="77777777" w:rsidR="00076524" w:rsidRPr="00F02BC5" w:rsidRDefault="00076524">
            <w:pPr>
              <w:jc w:val="right"/>
              <w:rPr>
                <w:rFonts w:cs="Arial"/>
                <w:szCs w:val="16"/>
              </w:rPr>
            </w:pPr>
            <w:r w:rsidRPr="00F02BC5">
              <w:rPr>
                <w:rFonts w:cs="Arial"/>
                <w:szCs w:val="16"/>
              </w:rPr>
              <w:t>82,819</w:t>
            </w:r>
          </w:p>
        </w:tc>
        <w:tc>
          <w:tcPr>
            <w:tcW w:w="236" w:type="dxa"/>
            <w:tcBorders>
              <w:top w:val="nil"/>
              <w:left w:val="nil"/>
              <w:bottom w:val="nil"/>
              <w:right w:val="nil"/>
            </w:tcBorders>
            <w:shd w:val="clear" w:color="000000" w:fill="FFFFFF"/>
            <w:noWrap/>
            <w:vAlign w:val="bottom"/>
            <w:hideMark/>
          </w:tcPr>
          <w:p w14:paraId="57B8EAA3"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6C0E5A49" w14:textId="77777777" w:rsidR="00076524" w:rsidRPr="00F02BC5" w:rsidRDefault="00076524">
            <w:pPr>
              <w:jc w:val="right"/>
              <w:rPr>
                <w:rFonts w:cs="Arial"/>
                <w:color w:val="000000"/>
                <w:szCs w:val="16"/>
              </w:rPr>
            </w:pPr>
            <w:r w:rsidRPr="00F02BC5">
              <w:rPr>
                <w:rFonts w:cs="Arial"/>
                <w:color w:val="000000"/>
                <w:szCs w:val="16"/>
              </w:rPr>
              <w:t>92,624</w:t>
            </w:r>
          </w:p>
        </w:tc>
        <w:tc>
          <w:tcPr>
            <w:tcW w:w="934" w:type="dxa"/>
            <w:tcBorders>
              <w:top w:val="nil"/>
              <w:left w:val="nil"/>
              <w:bottom w:val="nil"/>
              <w:right w:val="nil"/>
            </w:tcBorders>
            <w:shd w:val="clear" w:color="FFFFFF" w:fill="FFFFFF"/>
            <w:noWrap/>
            <w:vAlign w:val="bottom"/>
            <w:hideMark/>
          </w:tcPr>
          <w:p w14:paraId="7DAA9202" w14:textId="77777777" w:rsidR="00076524" w:rsidRPr="00F02BC5" w:rsidRDefault="00076524">
            <w:pPr>
              <w:jc w:val="right"/>
              <w:rPr>
                <w:rFonts w:cs="Arial"/>
                <w:szCs w:val="16"/>
              </w:rPr>
            </w:pPr>
            <w:r w:rsidRPr="00F02BC5">
              <w:rPr>
                <w:rFonts w:cs="Arial"/>
                <w:szCs w:val="16"/>
              </w:rPr>
              <w:t>83,160</w:t>
            </w:r>
          </w:p>
        </w:tc>
      </w:tr>
      <w:tr w:rsidR="00076524" w:rsidRPr="00F02BC5" w14:paraId="386274C0" w14:textId="77777777" w:rsidTr="00076524">
        <w:trPr>
          <w:trHeight w:val="255"/>
        </w:trPr>
        <w:tc>
          <w:tcPr>
            <w:tcW w:w="3540" w:type="dxa"/>
            <w:tcBorders>
              <w:top w:val="nil"/>
              <w:left w:val="nil"/>
              <w:bottom w:val="nil"/>
              <w:right w:val="nil"/>
            </w:tcBorders>
            <w:shd w:val="clear" w:color="000000" w:fill="FFFFFF"/>
            <w:noWrap/>
            <w:vAlign w:val="bottom"/>
            <w:hideMark/>
          </w:tcPr>
          <w:p w14:paraId="70A1A795" w14:textId="77777777" w:rsidR="00076524" w:rsidRPr="00F02BC5" w:rsidRDefault="00076524" w:rsidP="00076524">
            <w:pPr>
              <w:ind w:leftChars="100" w:left="320" w:hangingChars="100" w:hanging="160"/>
              <w:rPr>
                <w:rFonts w:cs="Arial"/>
                <w:szCs w:val="16"/>
              </w:rPr>
            </w:pPr>
            <w:r w:rsidRPr="00F02BC5">
              <w:rPr>
                <w:rFonts w:cs="Arial"/>
                <w:szCs w:val="16"/>
              </w:rPr>
              <w:t>Purchases/payments</w:t>
            </w:r>
          </w:p>
        </w:tc>
        <w:tc>
          <w:tcPr>
            <w:tcW w:w="935" w:type="dxa"/>
            <w:tcBorders>
              <w:top w:val="nil"/>
              <w:left w:val="nil"/>
              <w:bottom w:val="nil"/>
              <w:right w:val="nil"/>
            </w:tcBorders>
            <w:shd w:val="clear" w:color="000000" w:fill="D9D9D9"/>
            <w:noWrap/>
            <w:vAlign w:val="bottom"/>
            <w:hideMark/>
          </w:tcPr>
          <w:p w14:paraId="04A6F3DF" w14:textId="77777777" w:rsidR="00076524" w:rsidRPr="00F02BC5" w:rsidRDefault="00076524">
            <w:pPr>
              <w:jc w:val="right"/>
              <w:rPr>
                <w:rFonts w:cs="Arial"/>
                <w:szCs w:val="16"/>
              </w:rPr>
            </w:pPr>
            <w:r w:rsidRPr="00F02BC5">
              <w:rPr>
                <w:rFonts w:cs="Arial"/>
                <w:szCs w:val="16"/>
              </w:rPr>
              <w:t>23,221</w:t>
            </w:r>
          </w:p>
        </w:tc>
        <w:tc>
          <w:tcPr>
            <w:tcW w:w="933" w:type="dxa"/>
            <w:tcBorders>
              <w:top w:val="nil"/>
              <w:left w:val="nil"/>
              <w:bottom w:val="nil"/>
              <w:right w:val="nil"/>
            </w:tcBorders>
            <w:shd w:val="clear" w:color="FFFFFF" w:fill="FFFFFF"/>
            <w:noWrap/>
            <w:vAlign w:val="bottom"/>
            <w:hideMark/>
          </w:tcPr>
          <w:p w14:paraId="13E6657E" w14:textId="77777777" w:rsidR="00076524" w:rsidRPr="00F02BC5" w:rsidRDefault="00076524">
            <w:pPr>
              <w:jc w:val="right"/>
              <w:rPr>
                <w:rFonts w:cs="Arial"/>
                <w:szCs w:val="16"/>
              </w:rPr>
            </w:pPr>
            <w:r w:rsidRPr="00F02BC5">
              <w:rPr>
                <w:rFonts w:cs="Arial"/>
                <w:szCs w:val="16"/>
              </w:rPr>
              <w:t>19,907</w:t>
            </w:r>
          </w:p>
        </w:tc>
        <w:tc>
          <w:tcPr>
            <w:tcW w:w="236" w:type="dxa"/>
            <w:tcBorders>
              <w:top w:val="nil"/>
              <w:left w:val="nil"/>
              <w:bottom w:val="nil"/>
              <w:right w:val="nil"/>
            </w:tcBorders>
            <w:shd w:val="clear" w:color="auto" w:fill="auto"/>
            <w:noWrap/>
            <w:vAlign w:val="bottom"/>
            <w:hideMark/>
          </w:tcPr>
          <w:p w14:paraId="08D03E1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37EA8505" w14:textId="77777777" w:rsidR="00076524" w:rsidRPr="00F02BC5" w:rsidRDefault="00076524">
            <w:pPr>
              <w:jc w:val="right"/>
              <w:rPr>
                <w:rFonts w:cs="Arial"/>
                <w:szCs w:val="16"/>
              </w:rPr>
            </w:pPr>
            <w:r w:rsidRPr="00F02BC5">
              <w:rPr>
                <w:rFonts w:cs="Arial"/>
                <w:szCs w:val="16"/>
              </w:rPr>
              <w:t>23,320</w:t>
            </w:r>
          </w:p>
        </w:tc>
        <w:tc>
          <w:tcPr>
            <w:tcW w:w="934" w:type="dxa"/>
            <w:tcBorders>
              <w:top w:val="nil"/>
              <w:left w:val="nil"/>
              <w:bottom w:val="nil"/>
              <w:right w:val="nil"/>
            </w:tcBorders>
            <w:shd w:val="clear" w:color="FFFFFF" w:fill="FFFFFF"/>
            <w:noWrap/>
            <w:vAlign w:val="bottom"/>
            <w:hideMark/>
          </w:tcPr>
          <w:p w14:paraId="3AFDDF0B" w14:textId="77777777" w:rsidR="00076524" w:rsidRPr="00F02BC5" w:rsidRDefault="00076524">
            <w:pPr>
              <w:jc w:val="right"/>
              <w:rPr>
                <w:rFonts w:cs="Arial"/>
                <w:szCs w:val="16"/>
              </w:rPr>
            </w:pPr>
            <w:r w:rsidRPr="00F02BC5">
              <w:rPr>
                <w:rFonts w:cs="Arial"/>
                <w:szCs w:val="16"/>
              </w:rPr>
              <w:t>19,992</w:t>
            </w:r>
          </w:p>
        </w:tc>
      </w:tr>
      <w:tr w:rsidR="00076524" w:rsidRPr="00F02BC5" w14:paraId="71E1F56A" w14:textId="77777777" w:rsidTr="00076524">
        <w:trPr>
          <w:trHeight w:val="255"/>
        </w:trPr>
        <w:tc>
          <w:tcPr>
            <w:tcW w:w="3540" w:type="dxa"/>
            <w:tcBorders>
              <w:top w:val="nil"/>
              <w:left w:val="nil"/>
              <w:bottom w:val="nil"/>
              <w:right w:val="nil"/>
            </w:tcBorders>
            <w:shd w:val="clear" w:color="000000" w:fill="FFFFFF"/>
            <w:noWrap/>
            <w:vAlign w:val="bottom"/>
            <w:hideMark/>
          </w:tcPr>
          <w:p w14:paraId="3425B5BA" w14:textId="77777777" w:rsidR="00076524" w:rsidRPr="00F02BC5" w:rsidRDefault="00076524" w:rsidP="00076524">
            <w:pPr>
              <w:ind w:leftChars="100" w:left="320" w:hangingChars="100" w:hanging="160"/>
              <w:rPr>
                <w:rFonts w:cs="Arial"/>
                <w:szCs w:val="16"/>
              </w:rPr>
            </w:pPr>
            <w:r w:rsidRPr="00F02BC5">
              <w:rPr>
                <w:rFonts w:cs="Arial"/>
                <w:szCs w:val="16"/>
              </w:rPr>
              <w:t>Sales/repayments</w:t>
            </w:r>
          </w:p>
        </w:tc>
        <w:tc>
          <w:tcPr>
            <w:tcW w:w="935" w:type="dxa"/>
            <w:tcBorders>
              <w:top w:val="nil"/>
              <w:left w:val="nil"/>
              <w:bottom w:val="nil"/>
              <w:right w:val="nil"/>
            </w:tcBorders>
            <w:shd w:val="clear" w:color="000000" w:fill="D9D9D9"/>
            <w:noWrap/>
            <w:vAlign w:val="bottom"/>
            <w:hideMark/>
          </w:tcPr>
          <w:p w14:paraId="25B98174" w14:textId="77777777" w:rsidR="00076524" w:rsidRPr="00F02BC5" w:rsidRDefault="00076524">
            <w:pPr>
              <w:jc w:val="right"/>
              <w:rPr>
                <w:rFonts w:cs="Arial"/>
                <w:szCs w:val="16"/>
              </w:rPr>
            </w:pPr>
            <w:r w:rsidRPr="00F02BC5">
              <w:rPr>
                <w:rFonts w:cs="Arial"/>
                <w:szCs w:val="16"/>
              </w:rPr>
              <w:t>(21,254)</w:t>
            </w:r>
          </w:p>
        </w:tc>
        <w:tc>
          <w:tcPr>
            <w:tcW w:w="933" w:type="dxa"/>
            <w:tcBorders>
              <w:top w:val="nil"/>
              <w:left w:val="nil"/>
              <w:bottom w:val="nil"/>
              <w:right w:val="nil"/>
            </w:tcBorders>
            <w:shd w:val="clear" w:color="FFFFFF" w:fill="FFFFFF"/>
            <w:noWrap/>
            <w:vAlign w:val="bottom"/>
            <w:hideMark/>
          </w:tcPr>
          <w:p w14:paraId="58A813A9" w14:textId="77777777" w:rsidR="00076524" w:rsidRPr="00F02BC5" w:rsidRDefault="00076524">
            <w:pPr>
              <w:jc w:val="right"/>
              <w:rPr>
                <w:rFonts w:cs="Arial"/>
                <w:szCs w:val="16"/>
              </w:rPr>
            </w:pPr>
            <w:r w:rsidRPr="00F02BC5">
              <w:rPr>
                <w:rFonts w:cs="Arial"/>
                <w:szCs w:val="16"/>
              </w:rPr>
              <w:t>(15,197)</w:t>
            </w:r>
          </w:p>
        </w:tc>
        <w:tc>
          <w:tcPr>
            <w:tcW w:w="236" w:type="dxa"/>
            <w:tcBorders>
              <w:top w:val="nil"/>
              <w:left w:val="nil"/>
              <w:bottom w:val="nil"/>
              <w:right w:val="nil"/>
            </w:tcBorders>
            <w:shd w:val="clear" w:color="auto" w:fill="auto"/>
            <w:noWrap/>
            <w:vAlign w:val="bottom"/>
            <w:hideMark/>
          </w:tcPr>
          <w:p w14:paraId="4307100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00FF1AB7" w14:textId="77777777" w:rsidR="00076524" w:rsidRPr="00F02BC5" w:rsidRDefault="00076524">
            <w:pPr>
              <w:jc w:val="right"/>
              <w:rPr>
                <w:rFonts w:cs="Arial"/>
                <w:szCs w:val="16"/>
              </w:rPr>
            </w:pPr>
            <w:r w:rsidRPr="00F02BC5">
              <w:rPr>
                <w:rFonts w:cs="Arial"/>
                <w:szCs w:val="16"/>
              </w:rPr>
              <w:t>(21,339)</w:t>
            </w:r>
          </w:p>
        </w:tc>
        <w:tc>
          <w:tcPr>
            <w:tcW w:w="934" w:type="dxa"/>
            <w:tcBorders>
              <w:top w:val="nil"/>
              <w:left w:val="nil"/>
              <w:bottom w:val="nil"/>
              <w:right w:val="nil"/>
            </w:tcBorders>
            <w:shd w:val="clear" w:color="FFFFFF" w:fill="FFFFFF"/>
            <w:noWrap/>
            <w:vAlign w:val="bottom"/>
            <w:hideMark/>
          </w:tcPr>
          <w:p w14:paraId="55B0921B" w14:textId="77777777" w:rsidR="00076524" w:rsidRPr="00F02BC5" w:rsidRDefault="00076524">
            <w:pPr>
              <w:jc w:val="right"/>
              <w:rPr>
                <w:rFonts w:cs="Arial"/>
                <w:szCs w:val="16"/>
              </w:rPr>
            </w:pPr>
            <w:r w:rsidRPr="00F02BC5">
              <w:rPr>
                <w:rFonts w:cs="Arial"/>
                <w:szCs w:val="16"/>
              </w:rPr>
              <w:t>(15,335)</w:t>
            </w:r>
          </w:p>
        </w:tc>
      </w:tr>
      <w:tr w:rsidR="00076524" w:rsidRPr="00F02BC5" w14:paraId="768AEACE" w14:textId="77777777" w:rsidTr="00076524">
        <w:trPr>
          <w:trHeight w:val="450"/>
        </w:trPr>
        <w:tc>
          <w:tcPr>
            <w:tcW w:w="3540" w:type="dxa"/>
            <w:tcBorders>
              <w:top w:val="nil"/>
              <w:left w:val="nil"/>
              <w:bottom w:val="nil"/>
              <w:right w:val="nil"/>
            </w:tcBorders>
            <w:shd w:val="clear" w:color="000000" w:fill="FFFFFF"/>
            <w:vAlign w:val="bottom"/>
            <w:hideMark/>
          </w:tcPr>
          <w:p w14:paraId="0490E67D"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the operating</w:t>
            </w:r>
            <w:r w:rsidRPr="00F02BC5">
              <w:rPr>
                <w:rFonts w:cs="Arial"/>
                <w:szCs w:val="16"/>
              </w:rPr>
              <w:br/>
              <w:t>result</w:t>
            </w:r>
          </w:p>
        </w:tc>
        <w:tc>
          <w:tcPr>
            <w:tcW w:w="935" w:type="dxa"/>
            <w:tcBorders>
              <w:top w:val="nil"/>
              <w:left w:val="nil"/>
              <w:bottom w:val="nil"/>
              <w:right w:val="nil"/>
            </w:tcBorders>
            <w:shd w:val="clear" w:color="000000" w:fill="D9D9D9"/>
            <w:noWrap/>
            <w:vAlign w:val="bottom"/>
            <w:hideMark/>
          </w:tcPr>
          <w:p w14:paraId="45E6EA01" w14:textId="77777777" w:rsidR="00076524" w:rsidRPr="00F02BC5" w:rsidRDefault="00076524">
            <w:pPr>
              <w:jc w:val="right"/>
              <w:rPr>
                <w:rFonts w:cs="Arial"/>
                <w:szCs w:val="16"/>
              </w:rPr>
            </w:pPr>
            <w:r w:rsidRPr="00F02BC5">
              <w:rPr>
                <w:rFonts w:cs="Arial"/>
                <w:szCs w:val="16"/>
              </w:rPr>
              <w:t>(2,827)</w:t>
            </w:r>
          </w:p>
        </w:tc>
        <w:tc>
          <w:tcPr>
            <w:tcW w:w="933" w:type="dxa"/>
            <w:tcBorders>
              <w:top w:val="nil"/>
              <w:left w:val="nil"/>
              <w:bottom w:val="nil"/>
              <w:right w:val="nil"/>
            </w:tcBorders>
            <w:shd w:val="clear" w:color="FFFFFF" w:fill="FFFFFF"/>
            <w:noWrap/>
            <w:vAlign w:val="bottom"/>
            <w:hideMark/>
          </w:tcPr>
          <w:p w14:paraId="46AC02BA" w14:textId="77777777" w:rsidR="00076524" w:rsidRPr="00F02BC5" w:rsidRDefault="00076524">
            <w:pPr>
              <w:jc w:val="right"/>
              <w:rPr>
                <w:rFonts w:cs="Arial"/>
                <w:szCs w:val="16"/>
              </w:rPr>
            </w:pPr>
            <w:r w:rsidRPr="00F02BC5">
              <w:rPr>
                <w:rFonts w:cs="Arial"/>
                <w:szCs w:val="16"/>
              </w:rPr>
              <w:t>4,957</w:t>
            </w:r>
          </w:p>
        </w:tc>
        <w:tc>
          <w:tcPr>
            <w:tcW w:w="236" w:type="dxa"/>
            <w:tcBorders>
              <w:top w:val="nil"/>
              <w:left w:val="nil"/>
              <w:bottom w:val="nil"/>
              <w:right w:val="nil"/>
            </w:tcBorders>
            <w:shd w:val="clear" w:color="auto" w:fill="auto"/>
            <w:noWrap/>
            <w:vAlign w:val="bottom"/>
            <w:hideMark/>
          </w:tcPr>
          <w:p w14:paraId="4FF175A8"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D3B90EF" w14:textId="77777777" w:rsidR="00076524" w:rsidRPr="00F02BC5" w:rsidRDefault="00076524">
            <w:pPr>
              <w:jc w:val="right"/>
              <w:rPr>
                <w:rFonts w:cs="Arial"/>
                <w:szCs w:val="16"/>
              </w:rPr>
            </w:pPr>
            <w:r w:rsidRPr="00F02BC5">
              <w:rPr>
                <w:rFonts w:cs="Arial"/>
                <w:szCs w:val="16"/>
              </w:rPr>
              <w:t>(2,654)</w:t>
            </w:r>
          </w:p>
        </w:tc>
        <w:tc>
          <w:tcPr>
            <w:tcW w:w="934" w:type="dxa"/>
            <w:tcBorders>
              <w:top w:val="nil"/>
              <w:left w:val="nil"/>
              <w:bottom w:val="nil"/>
              <w:right w:val="nil"/>
            </w:tcBorders>
            <w:shd w:val="clear" w:color="FFFFFF" w:fill="FFFFFF"/>
            <w:noWrap/>
            <w:vAlign w:val="bottom"/>
            <w:hideMark/>
          </w:tcPr>
          <w:p w14:paraId="71341808" w14:textId="77777777" w:rsidR="00076524" w:rsidRPr="00F02BC5" w:rsidRDefault="00076524">
            <w:pPr>
              <w:jc w:val="right"/>
              <w:rPr>
                <w:rFonts w:cs="Arial"/>
                <w:szCs w:val="16"/>
              </w:rPr>
            </w:pPr>
            <w:r w:rsidRPr="00F02BC5">
              <w:rPr>
                <w:rFonts w:cs="Arial"/>
                <w:szCs w:val="16"/>
              </w:rPr>
              <w:t>4,971</w:t>
            </w:r>
          </w:p>
        </w:tc>
      </w:tr>
      <w:tr w:rsidR="00076524" w:rsidRPr="00F02BC5" w14:paraId="131F6A26" w14:textId="77777777" w:rsidTr="00076524">
        <w:trPr>
          <w:trHeight w:val="255"/>
        </w:trPr>
        <w:tc>
          <w:tcPr>
            <w:tcW w:w="3540" w:type="dxa"/>
            <w:tcBorders>
              <w:top w:val="nil"/>
              <w:left w:val="nil"/>
              <w:bottom w:val="nil"/>
              <w:right w:val="nil"/>
            </w:tcBorders>
            <w:shd w:val="clear" w:color="000000" w:fill="FFFFFF"/>
            <w:noWrap/>
            <w:vAlign w:val="bottom"/>
            <w:hideMark/>
          </w:tcPr>
          <w:p w14:paraId="4A5EE370"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equity</w:t>
            </w:r>
          </w:p>
        </w:tc>
        <w:tc>
          <w:tcPr>
            <w:tcW w:w="935" w:type="dxa"/>
            <w:tcBorders>
              <w:top w:val="nil"/>
              <w:left w:val="nil"/>
              <w:bottom w:val="nil"/>
              <w:right w:val="nil"/>
            </w:tcBorders>
            <w:shd w:val="clear" w:color="000000" w:fill="D9D9D9"/>
            <w:noWrap/>
            <w:vAlign w:val="bottom"/>
            <w:hideMark/>
          </w:tcPr>
          <w:p w14:paraId="35480A3E" w14:textId="77777777" w:rsidR="00076524" w:rsidRPr="00F02BC5" w:rsidRDefault="00076524">
            <w:pPr>
              <w:jc w:val="right"/>
              <w:rPr>
                <w:rFonts w:cs="Arial"/>
                <w:szCs w:val="16"/>
              </w:rPr>
            </w:pPr>
            <w:r w:rsidRPr="00F02BC5">
              <w:rPr>
                <w:rFonts w:cs="Arial"/>
                <w:szCs w:val="16"/>
              </w:rPr>
              <w:t>182</w:t>
            </w:r>
          </w:p>
        </w:tc>
        <w:tc>
          <w:tcPr>
            <w:tcW w:w="933" w:type="dxa"/>
            <w:tcBorders>
              <w:top w:val="nil"/>
              <w:left w:val="nil"/>
              <w:bottom w:val="nil"/>
              <w:right w:val="nil"/>
            </w:tcBorders>
            <w:shd w:val="clear" w:color="FFFFFF" w:fill="FFFFFF"/>
            <w:noWrap/>
            <w:vAlign w:val="bottom"/>
            <w:hideMark/>
          </w:tcPr>
          <w:p w14:paraId="27BDBC19" w14:textId="77777777" w:rsidR="00076524" w:rsidRPr="00F02BC5" w:rsidRDefault="00076524">
            <w:pPr>
              <w:jc w:val="right"/>
              <w:rPr>
                <w:rFonts w:cs="Arial"/>
                <w:szCs w:val="16"/>
              </w:rPr>
            </w:pPr>
            <w:r w:rsidRPr="00F02BC5">
              <w:rPr>
                <w:rFonts w:cs="Arial"/>
                <w:szCs w:val="16"/>
              </w:rPr>
              <w:t>(1)</w:t>
            </w:r>
          </w:p>
        </w:tc>
        <w:tc>
          <w:tcPr>
            <w:tcW w:w="236" w:type="dxa"/>
            <w:tcBorders>
              <w:top w:val="nil"/>
              <w:left w:val="nil"/>
              <w:bottom w:val="nil"/>
              <w:right w:val="nil"/>
            </w:tcBorders>
            <w:shd w:val="clear" w:color="auto" w:fill="auto"/>
            <w:noWrap/>
            <w:vAlign w:val="bottom"/>
            <w:hideMark/>
          </w:tcPr>
          <w:p w14:paraId="34E5E12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1FC49DF" w14:textId="77777777" w:rsidR="00076524" w:rsidRPr="00F02BC5" w:rsidRDefault="00076524">
            <w:pPr>
              <w:jc w:val="right"/>
              <w:rPr>
                <w:rFonts w:cs="Arial"/>
                <w:szCs w:val="16"/>
              </w:rPr>
            </w:pPr>
            <w:r w:rsidRPr="00F02BC5">
              <w:rPr>
                <w:rFonts w:cs="Arial"/>
                <w:szCs w:val="16"/>
              </w:rPr>
              <w:t>182</w:t>
            </w:r>
          </w:p>
        </w:tc>
        <w:tc>
          <w:tcPr>
            <w:tcW w:w="934" w:type="dxa"/>
            <w:tcBorders>
              <w:top w:val="nil"/>
              <w:left w:val="nil"/>
              <w:bottom w:val="nil"/>
              <w:right w:val="nil"/>
            </w:tcBorders>
            <w:shd w:val="clear" w:color="FFFFFF" w:fill="FFFFFF"/>
            <w:noWrap/>
            <w:vAlign w:val="bottom"/>
            <w:hideMark/>
          </w:tcPr>
          <w:p w14:paraId="76AAD7A2" w14:textId="77777777" w:rsidR="00076524" w:rsidRPr="00F02BC5" w:rsidRDefault="00076524">
            <w:pPr>
              <w:jc w:val="right"/>
              <w:rPr>
                <w:rFonts w:cs="Arial"/>
                <w:szCs w:val="16"/>
              </w:rPr>
            </w:pPr>
            <w:r w:rsidRPr="00F02BC5">
              <w:rPr>
                <w:rFonts w:cs="Arial"/>
                <w:szCs w:val="16"/>
              </w:rPr>
              <w:t>(1)</w:t>
            </w:r>
          </w:p>
        </w:tc>
      </w:tr>
      <w:tr w:rsidR="00076524" w:rsidRPr="00F02BC5" w14:paraId="08C38E9C" w14:textId="77777777" w:rsidTr="00076524">
        <w:trPr>
          <w:trHeight w:val="255"/>
        </w:trPr>
        <w:tc>
          <w:tcPr>
            <w:tcW w:w="3540" w:type="dxa"/>
            <w:tcBorders>
              <w:top w:val="nil"/>
              <w:left w:val="nil"/>
              <w:bottom w:val="nil"/>
              <w:right w:val="nil"/>
            </w:tcBorders>
            <w:shd w:val="clear" w:color="000000" w:fill="FFFFFF"/>
            <w:noWrap/>
            <w:vAlign w:val="bottom"/>
            <w:hideMark/>
          </w:tcPr>
          <w:p w14:paraId="3737F6DE" w14:textId="77777777" w:rsidR="00076524" w:rsidRPr="00F02BC5" w:rsidRDefault="00076524" w:rsidP="00076524">
            <w:pPr>
              <w:ind w:leftChars="100" w:left="320" w:hangingChars="100" w:hanging="160"/>
              <w:rPr>
                <w:rFonts w:cs="Arial"/>
                <w:szCs w:val="16"/>
              </w:rPr>
            </w:pPr>
            <w:r w:rsidRPr="00F02BC5">
              <w:rPr>
                <w:rFonts w:cs="Arial"/>
                <w:szCs w:val="16"/>
              </w:rPr>
              <w:t>Transfers in/(out) of Level 3</w:t>
            </w:r>
          </w:p>
        </w:tc>
        <w:tc>
          <w:tcPr>
            <w:tcW w:w="935" w:type="dxa"/>
            <w:tcBorders>
              <w:top w:val="nil"/>
              <w:left w:val="nil"/>
              <w:bottom w:val="nil"/>
              <w:right w:val="nil"/>
            </w:tcBorders>
            <w:shd w:val="clear" w:color="000000" w:fill="D9D9D9"/>
            <w:noWrap/>
            <w:vAlign w:val="bottom"/>
            <w:hideMark/>
          </w:tcPr>
          <w:p w14:paraId="79066BED" w14:textId="77777777" w:rsidR="00076524" w:rsidRPr="00F02BC5" w:rsidRDefault="00076524">
            <w:pPr>
              <w:jc w:val="right"/>
              <w:rPr>
                <w:rFonts w:cs="Arial"/>
                <w:szCs w:val="16"/>
              </w:rPr>
            </w:pPr>
            <w:r w:rsidRPr="00F02BC5">
              <w:rPr>
                <w:rFonts w:cs="Arial"/>
                <w:szCs w:val="16"/>
              </w:rPr>
              <w:t>(35)</w:t>
            </w:r>
          </w:p>
        </w:tc>
        <w:tc>
          <w:tcPr>
            <w:tcW w:w="933" w:type="dxa"/>
            <w:tcBorders>
              <w:top w:val="nil"/>
              <w:left w:val="nil"/>
              <w:bottom w:val="nil"/>
              <w:right w:val="nil"/>
            </w:tcBorders>
            <w:shd w:val="clear" w:color="FFFFFF" w:fill="FFFFFF"/>
            <w:noWrap/>
            <w:vAlign w:val="bottom"/>
            <w:hideMark/>
          </w:tcPr>
          <w:p w14:paraId="066755AB" w14:textId="77777777" w:rsidR="00076524" w:rsidRPr="00F02BC5" w:rsidRDefault="00076524">
            <w:pPr>
              <w:jc w:val="right"/>
              <w:rPr>
                <w:rFonts w:cs="Arial"/>
                <w:szCs w:val="16"/>
              </w:rPr>
            </w:pPr>
            <w:r w:rsidRPr="00F02BC5">
              <w:rPr>
                <w:rFonts w:cs="Arial"/>
                <w:szCs w:val="16"/>
              </w:rPr>
              <w:t>(78)</w:t>
            </w:r>
          </w:p>
        </w:tc>
        <w:tc>
          <w:tcPr>
            <w:tcW w:w="236" w:type="dxa"/>
            <w:tcBorders>
              <w:top w:val="nil"/>
              <w:left w:val="nil"/>
              <w:bottom w:val="nil"/>
              <w:right w:val="nil"/>
            </w:tcBorders>
            <w:shd w:val="clear" w:color="auto" w:fill="auto"/>
            <w:noWrap/>
            <w:vAlign w:val="bottom"/>
            <w:hideMark/>
          </w:tcPr>
          <w:p w14:paraId="454E2A4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62B7F519" w14:textId="77777777" w:rsidR="00076524" w:rsidRPr="00F02BC5" w:rsidRDefault="00076524">
            <w:pPr>
              <w:jc w:val="right"/>
              <w:rPr>
                <w:rFonts w:cs="Arial"/>
                <w:szCs w:val="16"/>
              </w:rPr>
            </w:pPr>
            <w:r w:rsidRPr="00F02BC5">
              <w:rPr>
                <w:rFonts w:cs="Arial"/>
                <w:szCs w:val="16"/>
              </w:rPr>
              <w:t>(35)</w:t>
            </w:r>
          </w:p>
        </w:tc>
        <w:tc>
          <w:tcPr>
            <w:tcW w:w="934" w:type="dxa"/>
            <w:tcBorders>
              <w:top w:val="nil"/>
              <w:left w:val="nil"/>
              <w:bottom w:val="nil"/>
              <w:right w:val="nil"/>
            </w:tcBorders>
            <w:shd w:val="clear" w:color="FFFFFF" w:fill="FFFFFF"/>
            <w:noWrap/>
            <w:vAlign w:val="bottom"/>
            <w:hideMark/>
          </w:tcPr>
          <w:p w14:paraId="4642B917" w14:textId="77777777" w:rsidR="00076524" w:rsidRPr="00F02BC5" w:rsidRDefault="00076524">
            <w:pPr>
              <w:jc w:val="right"/>
              <w:rPr>
                <w:rFonts w:cs="Arial"/>
                <w:szCs w:val="16"/>
              </w:rPr>
            </w:pPr>
            <w:r w:rsidRPr="00F02BC5">
              <w:rPr>
                <w:rFonts w:cs="Arial"/>
                <w:szCs w:val="16"/>
              </w:rPr>
              <w:t>(163)</w:t>
            </w:r>
          </w:p>
        </w:tc>
      </w:tr>
      <w:tr w:rsidR="00076524" w:rsidRPr="00F02BC5" w14:paraId="7DCE34BE"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5142B5B0"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0740F190" w14:textId="77777777" w:rsidR="00076524" w:rsidRPr="00F02BC5" w:rsidRDefault="00076524">
            <w:pPr>
              <w:jc w:val="right"/>
              <w:rPr>
                <w:rFonts w:cs="Arial"/>
                <w:b/>
                <w:bCs/>
                <w:color w:val="000000"/>
                <w:szCs w:val="16"/>
              </w:rPr>
            </w:pPr>
            <w:r w:rsidRPr="00F02BC5">
              <w:rPr>
                <w:rFonts w:cs="Arial"/>
                <w:b/>
                <w:bCs/>
                <w:color w:val="000000"/>
                <w:szCs w:val="16"/>
              </w:rPr>
              <w:t>91,694</w:t>
            </w:r>
          </w:p>
        </w:tc>
        <w:tc>
          <w:tcPr>
            <w:tcW w:w="933" w:type="dxa"/>
            <w:tcBorders>
              <w:top w:val="single" w:sz="4" w:space="0" w:color="000000"/>
              <w:left w:val="nil"/>
              <w:bottom w:val="single" w:sz="4" w:space="0" w:color="000000"/>
              <w:right w:val="nil"/>
            </w:tcBorders>
            <w:shd w:val="clear" w:color="000000" w:fill="FFFFFF"/>
            <w:noWrap/>
            <w:vAlign w:val="center"/>
            <w:hideMark/>
          </w:tcPr>
          <w:p w14:paraId="617FE5DF" w14:textId="77777777" w:rsidR="00076524" w:rsidRPr="00F02BC5" w:rsidRDefault="00076524">
            <w:pPr>
              <w:jc w:val="right"/>
              <w:rPr>
                <w:rFonts w:cs="Arial"/>
                <w:b/>
                <w:bCs/>
                <w:color w:val="000000"/>
                <w:szCs w:val="16"/>
              </w:rPr>
            </w:pPr>
            <w:r w:rsidRPr="00F02BC5">
              <w:rPr>
                <w:rFonts w:cs="Arial"/>
                <w:b/>
                <w:bCs/>
                <w:color w:val="000000"/>
                <w:szCs w:val="16"/>
              </w:rPr>
              <w:t>92,407</w:t>
            </w:r>
          </w:p>
        </w:tc>
        <w:tc>
          <w:tcPr>
            <w:tcW w:w="236" w:type="dxa"/>
            <w:tcBorders>
              <w:top w:val="nil"/>
              <w:left w:val="nil"/>
              <w:bottom w:val="single" w:sz="4" w:space="0" w:color="000000"/>
              <w:right w:val="nil"/>
            </w:tcBorders>
            <w:shd w:val="clear" w:color="000000" w:fill="FFFFFF"/>
            <w:noWrap/>
            <w:vAlign w:val="center"/>
            <w:hideMark/>
          </w:tcPr>
          <w:p w14:paraId="02A27D93"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EB8108C" w14:textId="77777777" w:rsidR="00076524" w:rsidRPr="00F02BC5" w:rsidRDefault="00076524">
            <w:pPr>
              <w:jc w:val="right"/>
              <w:rPr>
                <w:rFonts w:cs="Arial"/>
                <w:b/>
                <w:bCs/>
                <w:color w:val="000000"/>
                <w:szCs w:val="16"/>
              </w:rPr>
            </w:pPr>
            <w:r w:rsidRPr="00F02BC5">
              <w:rPr>
                <w:rFonts w:cs="Arial"/>
                <w:b/>
                <w:bCs/>
                <w:color w:val="000000"/>
                <w:szCs w:val="16"/>
              </w:rPr>
              <w:t>92,098</w:t>
            </w:r>
          </w:p>
        </w:tc>
        <w:tc>
          <w:tcPr>
            <w:tcW w:w="934" w:type="dxa"/>
            <w:tcBorders>
              <w:top w:val="single" w:sz="4" w:space="0" w:color="000000"/>
              <w:left w:val="nil"/>
              <w:bottom w:val="single" w:sz="4" w:space="0" w:color="000000"/>
              <w:right w:val="nil"/>
            </w:tcBorders>
            <w:shd w:val="clear" w:color="000000" w:fill="FFFFFF"/>
            <w:noWrap/>
            <w:vAlign w:val="center"/>
            <w:hideMark/>
          </w:tcPr>
          <w:p w14:paraId="665FA1C7" w14:textId="77777777" w:rsidR="00076524" w:rsidRPr="00F02BC5" w:rsidRDefault="00076524">
            <w:pPr>
              <w:jc w:val="right"/>
              <w:rPr>
                <w:rFonts w:cs="Arial"/>
                <w:b/>
                <w:bCs/>
                <w:color w:val="000000"/>
                <w:szCs w:val="16"/>
              </w:rPr>
            </w:pPr>
            <w:r w:rsidRPr="00F02BC5">
              <w:rPr>
                <w:rFonts w:cs="Arial"/>
                <w:b/>
                <w:bCs/>
                <w:color w:val="000000"/>
                <w:szCs w:val="16"/>
              </w:rPr>
              <w:t>92,624</w:t>
            </w:r>
          </w:p>
        </w:tc>
      </w:tr>
    </w:tbl>
    <w:p w14:paraId="100E115C" w14:textId="3B31EC40" w:rsidR="001C4277" w:rsidRPr="00F02BC5" w:rsidRDefault="001C4277">
      <w:pPr>
        <w:rPr>
          <w:lang w:eastAsia="en-AU"/>
        </w:rPr>
      </w:pPr>
    </w:p>
    <w:p w14:paraId="03D63340" w14:textId="21FD5E0E" w:rsidR="00497FF1" w:rsidRPr="00F02BC5" w:rsidRDefault="00497FF1" w:rsidP="00961DD0">
      <w:pPr>
        <w:pStyle w:val="Heading5"/>
        <w:rPr>
          <w:lang w:eastAsia="en-AU"/>
        </w:rPr>
      </w:pPr>
      <w:r w:rsidRPr="00F02BC5">
        <w:rPr>
          <w:lang w:eastAsia="en-AU"/>
        </w:rPr>
        <w:t>Accounting judgement and estimate — Credit risk</w:t>
      </w:r>
    </w:p>
    <w:p w14:paraId="4B78DB8A" w14:textId="77777777" w:rsidR="00497FF1" w:rsidRPr="00F02BC5" w:rsidRDefault="00497FF1" w:rsidP="00407BF6">
      <w:pPr>
        <w:pStyle w:val="Disclosuretext"/>
        <w:rPr>
          <w:color w:val="000000"/>
        </w:rPr>
      </w:pPr>
      <w:r w:rsidRPr="00F02BC5">
        <w:t xml:space="preserve">Generally, Australian Government entities’ credit risk exposures on investments are limited to highly rated counterparties and their credit risks are very low. Australian Government entities that do have material concentrations of credit </w:t>
      </w:r>
      <w:r w:rsidRPr="00F02BC5">
        <w:rPr>
          <w:color w:val="000000"/>
        </w:rPr>
        <w:t>risk include:</w:t>
      </w:r>
    </w:p>
    <w:p w14:paraId="768B2D4C" w14:textId="6F39ACBB" w:rsidR="003F79FE" w:rsidRPr="00F02BC5" w:rsidRDefault="00497FF1" w:rsidP="00602652">
      <w:pPr>
        <w:pStyle w:val="Bulletlist"/>
      </w:pPr>
      <w:r w:rsidRPr="00F02BC5">
        <w:t>the Future Fund</w:t>
      </w:r>
      <w:r w:rsidR="00534B84" w:rsidRPr="00F02BC5">
        <w:t xml:space="preserve"> and </w:t>
      </w:r>
      <w:r w:rsidR="00E263D2" w:rsidRPr="00F02BC5">
        <w:t xml:space="preserve">other </w:t>
      </w:r>
      <w:r w:rsidR="00534B84" w:rsidRPr="00F02BC5">
        <w:t>Investment Funds’</w:t>
      </w:r>
      <w:r w:rsidRPr="00F02BC5">
        <w:t xml:space="preserve"> exposure to debt securities issued by domestic banks</w:t>
      </w:r>
      <w:r w:rsidR="00602652" w:rsidRPr="00F02BC5">
        <w:t>. The Future Fund utilises credit default swa</w:t>
      </w:r>
      <w:r w:rsidR="00880FA9">
        <w:t>ps for exposure to credit risk.</w:t>
      </w:r>
      <w:r w:rsidR="00602652" w:rsidRPr="00F02BC5">
        <w:t xml:space="preserve"> The counterparties for these swaps include major banking firms and their affiliates with exposure managed by utilising multiple counterparties and considering each counterparty’s credit rating. The credit risk exposure is concentrated i</w:t>
      </w:r>
      <w:r w:rsidR="00880FA9">
        <w:t xml:space="preserve">n securities with ‘A’ ratings. </w:t>
      </w:r>
      <w:r w:rsidR="00602652" w:rsidRPr="00F02BC5">
        <w:t>Further detail is provided in the financial statements for the Future Fund Management Agency and Board of Guard</w:t>
      </w:r>
      <w:r w:rsidR="00FB2F19" w:rsidRPr="00F02BC5">
        <w:t>ians</w:t>
      </w:r>
      <w:r w:rsidR="00602652" w:rsidRPr="00F02BC5">
        <w:t xml:space="preserve">; </w:t>
      </w:r>
      <w:r w:rsidR="00534B84" w:rsidRPr="00F02BC5">
        <w:t xml:space="preserve"> </w:t>
      </w:r>
    </w:p>
    <w:p w14:paraId="29B17FA0" w14:textId="77777777" w:rsidR="003E2A99" w:rsidRPr="00F02BC5" w:rsidRDefault="002B5016" w:rsidP="00961DD0">
      <w:pPr>
        <w:pStyle w:val="Bulletlist"/>
      </w:pPr>
      <w:r w:rsidRPr="00F02BC5">
        <w:t>t</w:t>
      </w:r>
      <w:r w:rsidR="00534B84" w:rsidRPr="00F02BC5">
        <w:t>he Public Financial Corporation Sector’s exposure on</w:t>
      </w:r>
      <w:r w:rsidR="00497FF1" w:rsidRPr="00F02BC5">
        <w:t xml:space="preserve"> financing and credit facilities extended to </w:t>
      </w:r>
      <w:r w:rsidR="00534B84" w:rsidRPr="00F02BC5">
        <w:t xml:space="preserve">non-government </w:t>
      </w:r>
      <w:r w:rsidR="00497FF1" w:rsidRPr="00F02BC5">
        <w:t xml:space="preserve">clients, including commercial account exposures </w:t>
      </w:r>
      <w:r w:rsidR="00534B84" w:rsidRPr="00F02BC5">
        <w:t xml:space="preserve">for the </w:t>
      </w:r>
      <w:r w:rsidR="00102831" w:rsidRPr="00F02BC5">
        <w:t>Export Finance and Insurance Corporation (</w:t>
      </w:r>
      <w:r w:rsidR="006E2E4A" w:rsidRPr="00F02BC5">
        <w:t>EFIC</w:t>
      </w:r>
      <w:r w:rsidR="00102831" w:rsidRPr="00F02BC5">
        <w:t>)</w:t>
      </w:r>
      <w:r w:rsidR="00534B84" w:rsidRPr="00F02BC5">
        <w:t xml:space="preserve"> and the RBA’s  exposure to the issuers of held securities, banks with which the RBA deposits funds and counterparties that are yet to settle transactions; </w:t>
      </w:r>
    </w:p>
    <w:p w14:paraId="5455B997" w14:textId="72CDF646" w:rsidR="00534B84" w:rsidRPr="00F02BC5" w:rsidRDefault="003E2A99" w:rsidP="009014B8">
      <w:pPr>
        <w:pStyle w:val="Bulletlist"/>
      </w:pPr>
      <w:r w:rsidRPr="00F02BC5">
        <w:t xml:space="preserve">Investments, loans and placements managed by the Clean Energy Finance Corporation have a significant concentration of exposure to the energy and renewables sectors as the Corporation has been established for investment in commercialisation and deployment of (or in relation to the use of) Australian based renewable energy, energy efficiency and low emissions technologies (or businesses that supply goods or services needed to develop the same); and </w:t>
      </w:r>
    </w:p>
    <w:p w14:paraId="77BDAECB" w14:textId="77777777" w:rsidR="003F79FE" w:rsidRPr="00F02BC5" w:rsidRDefault="00497FF1" w:rsidP="00961DD0">
      <w:pPr>
        <w:pStyle w:val="Bulletlist"/>
      </w:pPr>
      <w:r w:rsidRPr="00F02BC5">
        <w:t xml:space="preserve"> the Australian Office of Financial Management’s (AOFM) financial investments including loans to state and territory gov</w:t>
      </w:r>
      <w:r w:rsidR="00E263D2" w:rsidRPr="00F02BC5">
        <w:t xml:space="preserve">ernments, deposits and </w:t>
      </w:r>
      <w:r w:rsidR="00534B84" w:rsidRPr="00F02BC5">
        <w:t>securities.</w:t>
      </w:r>
    </w:p>
    <w:p w14:paraId="42E792E3" w14:textId="75C8430E" w:rsidR="00534B84" w:rsidRPr="00F02BC5" w:rsidRDefault="00534B84" w:rsidP="00407BF6">
      <w:pPr>
        <w:pStyle w:val="Disclosuretext"/>
      </w:pPr>
      <w:r w:rsidRPr="00F02BC5">
        <w:t xml:space="preserve">The Boards responsible for governing the above organisations manage exposure by setting limits </w:t>
      </w:r>
      <w:r w:rsidR="003F6284" w:rsidRPr="00F02BC5">
        <w:t>on the credit rating of counter</w:t>
      </w:r>
      <w:r w:rsidRPr="00F02BC5">
        <w:t>parties.</w:t>
      </w:r>
    </w:p>
    <w:p w14:paraId="48FAF318" w14:textId="334A1E3B" w:rsidR="0069104B" w:rsidRPr="00F02BC5" w:rsidRDefault="00497FF1" w:rsidP="00407BF6">
      <w:pPr>
        <w:pStyle w:val="Disclosuretext"/>
      </w:pPr>
      <w:r w:rsidRPr="00F02BC5">
        <w:t xml:space="preserve">The Australian Government is also exposed to credit risk on foreign exchange swaps </w:t>
      </w:r>
      <w:r w:rsidR="007C7406" w:rsidRPr="00F02BC5">
        <w:t xml:space="preserve">and interest rate derivatives. </w:t>
      </w:r>
      <w:r w:rsidRPr="00F02BC5">
        <w:t xml:space="preserve">The net derivative exposure is detailed in Note </w:t>
      </w:r>
      <w:r w:rsidR="004F3A27" w:rsidRPr="00F02BC5">
        <w:t>9</w:t>
      </w:r>
      <w:r w:rsidRPr="00F02BC5">
        <w:t>B.</w:t>
      </w:r>
    </w:p>
    <w:p w14:paraId="4B72CCB0" w14:textId="3DFB2C86" w:rsidR="00365D4B" w:rsidRDefault="00365D4B">
      <w:pPr>
        <w:rPr>
          <w:rFonts w:eastAsia="Times New Roman" w:cs="Times New Roman"/>
          <w:b/>
          <w:sz w:val="20"/>
          <w:lang w:val="x-none" w:eastAsia="x-none"/>
        </w:rPr>
      </w:pPr>
      <w:r>
        <w:rPr>
          <w:rFonts w:eastAsia="Times New Roman" w:cs="Times New Roman"/>
          <w:b/>
          <w:sz w:val="20"/>
          <w:lang w:val="x-none" w:eastAsia="x-none"/>
        </w:rPr>
        <w:br w:type="page"/>
      </w:r>
    </w:p>
    <w:p w14:paraId="5E4CB762" w14:textId="1E4A62AB" w:rsidR="00497FF1" w:rsidRPr="00F02BC5" w:rsidRDefault="00497FF1" w:rsidP="00961DD0">
      <w:pPr>
        <w:pStyle w:val="NotesHeading-Level2"/>
      </w:pPr>
      <w:bookmarkStart w:id="91" w:name="_Toc56094891"/>
      <w:r w:rsidRPr="00F02BC5">
        <w:t>Equity investments</w:t>
      </w:r>
      <w:bookmarkEnd w:id="91"/>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483821C1"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5E3F0F5" w14:textId="77777777" w:rsidR="00076524" w:rsidRPr="00F02BC5" w:rsidRDefault="00076524" w:rsidP="00076524">
            <w:pPr>
              <w:ind w:left="160" w:hangingChars="100" w:hanging="160"/>
              <w:rPr>
                <w:rFonts w:cs="Arial"/>
                <w:color w:val="000000"/>
                <w:szCs w:val="16"/>
              </w:rPr>
            </w:pPr>
            <w:bookmarkStart w:id="92" w:name="Note_EUI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349FA3FF"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B6341E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59E52E90" w14:textId="77777777" w:rsidR="00076524" w:rsidRPr="00F02BC5" w:rsidRDefault="00076524">
            <w:pPr>
              <w:jc w:val="center"/>
              <w:rPr>
                <w:rFonts w:cs="Arial"/>
                <w:szCs w:val="16"/>
              </w:rPr>
            </w:pPr>
            <w:r w:rsidRPr="00F02BC5">
              <w:rPr>
                <w:rFonts w:cs="Arial"/>
                <w:szCs w:val="16"/>
              </w:rPr>
              <w:t>Australian Government</w:t>
            </w:r>
          </w:p>
        </w:tc>
      </w:tr>
      <w:bookmarkEnd w:id="92"/>
      <w:tr w:rsidR="00076524" w:rsidRPr="00F02BC5" w14:paraId="0A3D9012" w14:textId="77777777" w:rsidTr="00076524">
        <w:trPr>
          <w:trHeight w:val="255"/>
        </w:trPr>
        <w:tc>
          <w:tcPr>
            <w:tcW w:w="3540" w:type="dxa"/>
            <w:tcBorders>
              <w:top w:val="nil"/>
              <w:left w:val="nil"/>
              <w:bottom w:val="nil"/>
              <w:right w:val="nil"/>
            </w:tcBorders>
            <w:shd w:val="clear" w:color="000000" w:fill="FFFFFF"/>
            <w:noWrap/>
            <w:vAlign w:val="bottom"/>
            <w:hideMark/>
          </w:tcPr>
          <w:p w14:paraId="2C73C1FB"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FE57DFE"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521F61DF"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8FA97B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09BB41A"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0593B1C" w14:textId="77777777" w:rsidR="00076524" w:rsidRPr="00F02BC5" w:rsidRDefault="00076524">
            <w:pPr>
              <w:jc w:val="right"/>
              <w:rPr>
                <w:rFonts w:cs="Arial"/>
                <w:szCs w:val="16"/>
              </w:rPr>
            </w:pPr>
            <w:r w:rsidRPr="00F02BC5">
              <w:rPr>
                <w:rFonts w:cs="Arial"/>
                <w:szCs w:val="16"/>
              </w:rPr>
              <w:t>2019</w:t>
            </w:r>
          </w:p>
        </w:tc>
      </w:tr>
      <w:tr w:rsidR="00076524" w:rsidRPr="00F02BC5" w14:paraId="17E7AFC9" w14:textId="77777777" w:rsidTr="00076524">
        <w:trPr>
          <w:trHeight w:val="255"/>
        </w:trPr>
        <w:tc>
          <w:tcPr>
            <w:tcW w:w="3540" w:type="dxa"/>
            <w:tcBorders>
              <w:top w:val="nil"/>
              <w:left w:val="nil"/>
              <w:bottom w:val="nil"/>
              <w:right w:val="nil"/>
            </w:tcBorders>
            <w:shd w:val="clear" w:color="000000" w:fill="FFFFFF"/>
            <w:noWrap/>
            <w:vAlign w:val="center"/>
            <w:hideMark/>
          </w:tcPr>
          <w:p w14:paraId="76CCAF6B"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5729482"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7B803C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976179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2734F46"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0CB5075A" w14:textId="77777777" w:rsidR="00076524" w:rsidRPr="00F02BC5" w:rsidRDefault="00076524">
            <w:pPr>
              <w:jc w:val="right"/>
              <w:rPr>
                <w:rFonts w:cs="Arial"/>
                <w:szCs w:val="16"/>
              </w:rPr>
            </w:pPr>
            <w:r w:rsidRPr="00F02BC5">
              <w:rPr>
                <w:rFonts w:cs="Arial"/>
                <w:szCs w:val="16"/>
              </w:rPr>
              <w:t>$m</w:t>
            </w:r>
          </w:p>
        </w:tc>
      </w:tr>
      <w:tr w:rsidR="00076524" w:rsidRPr="00F02BC5" w14:paraId="63666FB4" w14:textId="77777777" w:rsidTr="00076524">
        <w:trPr>
          <w:trHeight w:val="255"/>
        </w:trPr>
        <w:tc>
          <w:tcPr>
            <w:tcW w:w="3540" w:type="dxa"/>
            <w:tcBorders>
              <w:top w:val="nil"/>
              <w:left w:val="nil"/>
              <w:bottom w:val="nil"/>
              <w:right w:val="nil"/>
            </w:tcBorders>
            <w:shd w:val="clear" w:color="000000" w:fill="FFFFFF"/>
            <w:noWrap/>
            <w:vAlign w:val="bottom"/>
            <w:hideMark/>
          </w:tcPr>
          <w:p w14:paraId="2E4F6C51" w14:textId="77777777" w:rsidR="00076524" w:rsidRPr="00F02BC5" w:rsidRDefault="00076524" w:rsidP="00076524">
            <w:pPr>
              <w:ind w:left="160" w:hangingChars="100" w:hanging="160"/>
              <w:rPr>
                <w:rFonts w:cs="Arial"/>
                <w:szCs w:val="16"/>
              </w:rPr>
            </w:pPr>
            <w:r w:rsidRPr="00F02BC5">
              <w:rPr>
                <w:rFonts w:cs="Arial"/>
                <w:szCs w:val="16"/>
              </w:rPr>
              <w:t>Investments in private funds and corporations</w:t>
            </w:r>
          </w:p>
        </w:tc>
        <w:tc>
          <w:tcPr>
            <w:tcW w:w="935" w:type="dxa"/>
            <w:tcBorders>
              <w:top w:val="nil"/>
              <w:left w:val="nil"/>
              <w:bottom w:val="nil"/>
              <w:right w:val="nil"/>
            </w:tcBorders>
            <w:shd w:val="clear" w:color="000000" w:fill="D9D9D9"/>
            <w:noWrap/>
            <w:vAlign w:val="center"/>
            <w:hideMark/>
          </w:tcPr>
          <w:p w14:paraId="37FB1F0A" w14:textId="77777777" w:rsidR="00076524" w:rsidRPr="00F02BC5" w:rsidRDefault="00076524">
            <w:pPr>
              <w:jc w:val="right"/>
              <w:rPr>
                <w:rFonts w:cs="Arial"/>
                <w:szCs w:val="16"/>
              </w:rPr>
            </w:pPr>
            <w:r w:rsidRPr="00F02BC5">
              <w:rPr>
                <w:rFonts w:cs="Arial"/>
                <w:szCs w:val="16"/>
              </w:rPr>
              <w:t>58,716</w:t>
            </w:r>
          </w:p>
        </w:tc>
        <w:tc>
          <w:tcPr>
            <w:tcW w:w="933" w:type="dxa"/>
            <w:tcBorders>
              <w:top w:val="nil"/>
              <w:left w:val="nil"/>
              <w:bottom w:val="nil"/>
              <w:right w:val="nil"/>
            </w:tcBorders>
            <w:shd w:val="clear" w:color="000000" w:fill="FFFFFF"/>
            <w:noWrap/>
            <w:vAlign w:val="center"/>
            <w:hideMark/>
          </w:tcPr>
          <w:p w14:paraId="37E2A4A4" w14:textId="77777777" w:rsidR="00076524" w:rsidRPr="00F02BC5" w:rsidRDefault="00076524">
            <w:pPr>
              <w:jc w:val="right"/>
              <w:rPr>
                <w:rFonts w:cs="Arial"/>
                <w:szCs w:val="16"/>
              </w:rPr>
            </w:pPr>
            <w:r w:rsidRPr="00F02BC5">
              <w:rPr>
                <w:rFonts w:cs="Arial"/>
                <w:szCs w:val="16"/>
              </w:rPr>
              <w:t>63,644</w:t>
            </w:r>
          </w:p>
        </w:tc>
        <w:tc>
          <w:tcPr>
            <w:tcW w:w="236" w:type="dxa"/>
            <w:tcBorders>
              <w:top w:val="nil"/>
              <w:left w:val="nil"/>
              <w:bottom w:val="nil"/>
              <w:right w:val="nil"/>
            </w:tcBorders>
            <w:shd w:val="clear" w:color="auto" w:fill="auto"/>
            <w:noWrap/>
            <w:vAlign w:val="center"/>
            <w:hideMark/>
          </w:tcPr>
          <w:p w14:paraId="0CD2F18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388D2F7" w14:textId="77777777" w:rsidR="00076524" w:rsidRPr="00F02BC5" w:rsidRDefault="00076524">
            <w:pPr>
              <w:jc w:val="right"/>
              <w:rPr>
                <w:rFonts w:cs="Arial"/>
                <w:szCs w:val="16"/>
              </w:rPr>
            </w:pPr>
            <w:r w:rsidRPr="00F02BC5">
              <w:rPr>
                <w:rFonts w:cs="Arial"/>
                <w:szCs w:val="16"/>
              </w:rPr>
              <w:t>59,401</w:t>
            </w:r>
          </w:p>
        </w:tc>
        <w:tc>
          <w:tcPr>
            <w:tcW w:w="934" w:type="dxa"/>
            <w:tcBorders>
              <w:top w:val="nil"/>
              <w:left w:val="nil"/>
              <w:bottom w:val="nil"/>
              <w:right w:val="nil"/>
            </w:tcBorders>
            <w:shd w:val="clear" w:color="000000" w:fill="FFFFFF"/>
            <w:noWrap/>
            <w:vAlign w:val="center"/>
            <w:hideMark/>
          </w:tcPr>
          <w:p w14:paraId="0311F812" w14:textId="77777777" w:rsidR="00076524" w:rsidRPr="00F02BC5" w:rsidRDefault="00076524">
            <w:pPr>
              <w:jc w:val="right"/>
              <w:rPr>
                <w:rFonts w:cs="Arial"/>
                <w:szCs w:val="16"/>
              </w:rPr>
            </w:pPr>
            <w:r w:rsidRPr="00F02BC5">
              <w:rPr>
                <w:rFonts w:cs="Arial"/>
                <w:szCs w:val="16"/>
              </w:rPr>
              <w:t>64,191</w:t>
            </w:r>
          </w:p>
        </w:tc>
      </w:tr>
      <w:tr w:rsidR="00076524" w:rsidRPr="00F02BC5" w14:paraId="20CFAEF1" w14:textId="77777777" w:rsidTr="00076524">
        <w:trPr>
          <w:trHeight w:val="255"/>
        </w:trPr>
        <w:tc>
          <w:tcPr>
            <w:tcW w:w="3540" w:type="dxa"/>
            <w:tcBorders>
              <w:top w:val="nil"/>
              <w:left w:val="nil"/>
              <w:bottom w:val="nil"/>
              <w:right w:val="nil"/>
            </w:tcBorders>
            <w:shd w:val="clear" w:color="000000" w:fill="FFFFFF"/>
            <w:noWrap/>
            <w:vAlign w:val="bottom"/>
            <w:hideMark/>
          </w:tcPr>
          <w:p w14:paraId="6BD829D4" w14:textId="77777777" w:rsidR="00076524" w:rsidRPr="00F02BC5" w:rsidRDefault="00076524" w:rsidP="00076524">
            <w:pPr>
              <w:ind w:left="160" w:hangingChars="100" w:hanging="160"/>
              <w:rPr>
                <w:rFonts w:cs="Arial"/>
                <w:szCs w:val="16"/>
              </w:rPr>
            </w:pPr>
            <w:r w:rsidRPr="00F02BC5">
              <w:rPr>
                <w:rFonts w:cs="Arial"/>
                <w:szCs w:val="16"/>
              </w:rPr>
              <w:t>Investment in public corporations</w:t>
            </w:r>
          </w:p>
        </w:tc>
        <w:tc>
          <w:tcPr>
            <w:tcW w:w="935" w:type="dxa"/>
            <w:tcBorders>
              <w:top w:val="nil"/>
              <w:left w:val="nil"/>
              <w:bottom w:val="nil"/>
              <w:right w:val="nil"/>
            </w:tcBorders>
            <w:shd w:val="clear" w:color="000000" w:fill="D9D9D9"/>
            <w:noWrap/>
            <w:vAlign w:val="center"/>
            <w:hideMark/>
          </w:tcPr>
          <w:p w14:paraId="5EC987E6" w14:textId="77777777" w:rsidR="00076524" w:rsidRPr="00F02BC5" w:rsidRDefault="00076524">
            <w:pPr>
              <w:jc w:val="right"/>
              <w:rPr>
                <w:rFonts w:cs="Arial"/>
                <w:szCs w:val="16"/>
              </w:rPr>
            </w:pPr>
            <w:r w:rsidRPr="00F02BC5">
              <w:rPr>
                <w:rFonts w:cs="Arial"/>
                <w:szCs w:val="16"/>
              </w:rPr>
              <w:t>63,179</w:t>
            </w:r>
          </w:p>
        </w:tc>
        <w:tc>
          <w:tcPr>
            <w:tcW w:w="933" w:type="dxa"/>
            <w:tcBorders>
              <w:top w:val="nil"/>
              <w:left w:val="nil"/>
              <w:bottom w:val="nil"/>
              <w:right w:val="nil"/>
            </w:tcBorders>
            <w:shd w:val="clear" w:color="000000" w:fill="FFFFFF"/>
            <w:noWrap/>
            <w:vAlign w:val="center"/>
            <w:hideMark/>
          </w:tcPr>
          <w:p w14:paraId="746F7352" w14:textId="77777777" w:rsidR="00076524" w:rsidRPr="00F02BC5" w:rsidRDefault="00076524">
            <w:pPr>
              <w:jc w:val="right"/>
              <w:rPr>
                <w:rFonts w:cs="Arial"/>
                <w:szCs w:val="16"/>
              </w:rPr>
            </w:pPr>
            <w:r w:rsidRPr="00F02BC5">
              <w:rPr>
                <w:rFonts w:cs="Arial"/>
                <w:szCs w:val="16"/>
              </w:rPr>
              <w:t>57,243</w:t>
            </w:r>
          </w:p>
        </w:tc>
        <w:tc>
          <w:tcPr>
            <w:tcW w:w="236" w:type="dxa"/>
            <w:tcBorders>
              <w:top w:val="nil"/>
              <w:left w:val="nil"/>
              <w:bottom w:val="nil"/>
              <w:right w:val="nil"/>
            </w:tcBorders>
            <w:shd w:val="clear" w:color="auto" w:fill="auto"/>
            <w:noWrap/>
            <w:vAlign w:val="center"/>
            <w:hideMark/>
          </w:tcPr>
          <w:p w14:paraId="72A7F8C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1003BB8"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70FFCFB1" w14:textId="77777777" w:rsidR="00076524" w:rsidRPr="00F02BC5" w:rsidRDefault="00076524">
            <w:pPr>
              <w:jc w:val="right"/>
              <w:rPr>
                <w:rFonts w:cs="Arial"/>
                <w:szCs w:val="16"/>
              </w:rPr>
            </w:pPr>
            <w:r w:rsidRPr="00F02BC5">
              <w:rPr>
                <w:rFonts w:cs="Arial"/>
                <w:szCs w:val="16"/>
              </w:rPr>
              <w:t>-</w:t>
            </w:r>
          </w:p>
        </w:tc>
      </w:tr>
      <w:tr w:rsidR="00076524" w:rsidRPr="00F02BC5" w14:paraId="2D407624" w14:textId="77777777" w:rsidTr="00076524">
        <w:trPr>
          <w:trHeight w:val="255"/>
        </w:trPr>
        <w:tc>
          <w:tcPr>
            <w:tcW w:w="3540" w:type="dxa"/>
            <w:tcBorders>
              <w:top w:val="nil"/>
              <w:left w:val="nil"/>
              <w:bottom w:val="nil"/>
              <w:right w:val="nil"/>
            </w:tcBorders>
            <w:shd w:val="clear" w:color="000000" w:fill="FFFFFF"/>
            <w:noWrap/>
            <w:vAlign w:val="bottom"/>
            <w:hideMark/>
          </w:tcPr>
          <w:p w14:paraId="5A770DEB" w14:textId="77777777" w:rsidR="00076524" w:rsidRPr="00F02BC5" w:rsidRDefault="00076524" w:rsidP="00076524">
            <w:pPr>
              <w:ind w:left="160" w:hangingChars="100" w:hanging="160"/>
              <w:rPr>
                <w:rFonts w:cs="Arial"/>
                <w:szCs w:val="16"/>
              </w:rPr>
            </w:pPr>
            <w:r w:rsidRPr="00F02BC5">
              <w:rPr>
                <w:rFonts w:cs="Arial"/>
                <w:szCs w:val="16"/>
              </w:rPr>
              <w:t>Equity accounted investments</w:t>
            </w:r>
          </w:p>
        </w:tc>
        <w:tc>
          <w:tcPr>
            <w:tcW w:w="935" w:type="dxa"/>
            <w:tcBorders>
              <w:top w:val="nil"/>
              <w:left w:val="nil"/>
              <w:bottom w:val="nil"/>
              <w:right w:val="nil"/>
            </w:tcBorders>
            <w:shd w:val="clear" w:color="000000" w:fill="D9D9D9"/>
            <w:noWrap/>
            <w:vAlign w:val="center"/>
            <w:hideMark/>
          </w:tcPr>
          <w:p w14:paraId="245DDD52" w14:textId="77777777" w:rsidR="00076524" w:rsidRPr="00F02BC5" w:rsidRDefault="00076524">
            <w:pPr>
              <w:jc w:val="right"/>
              <w:rPr>
                <w:rFonts w:cs="Arial"/>
                <w:szCs w:val="16"/>
              </w:rPr>
            </w:pPr>
            <w:r w:rsidRPr="00F02BC5">
              <w:rPr>
                <w:rFonts w:cs="Arial"/>
                <w:szCs w:val="16"/>
              </w:rPr>
              <w:t>3,454</w:t>
            </w:r>
          </w:p>
        </w:tc>
        <w:tc>
          <w:tcPr>
            <w:tcW w:w="933" w:type="dxa"/>
            <w:tcBorders>
              <w:top w:val="nil"/>
              <w:left w:val="nil"/>
              <w:bottom w:val="nil"/>
              <w:right w:val="nil"/>
            </w:tcBorders>
            <w:shd w:val="clear" w:color="000000" w:fill="FFFFFF"/>
            <w:noWrap/>
            <w:vAlign w:val="center"/>
            <w:hideMark/>
          </w:tcPr>
          <w:p w14:paraId="40004A50" w14:textId="77777777" w:rsidR="00076524" w:rsidRPr="00F02BC5" w:rsidRDefault="00076524">
            <w:pPr>
              <w:jc w:val="right"/>
              <w:rPr>
                <w:rFonts w:cs="Arial"/>
                <w:szCs w:val="16"/>
              </w:rPr>
            </w:pPr>
            <w:r w:rsidRPr="00F02BC5">
              <w:rPr>
                <w:rFonts w:cs="Arial"/>
                <w:szCs w:val="16"/>
              </w:rPr>
              <w:t>3,557</w:t>
            </w:r>
          </w:p>
        </w:tc>
        <w:tc>
          <w:tcPr>
            <w:tcW w:w="236" w:type="dxa"/>
            <w:tcBorders>
              <w:top w:val="nil"/>
              <w:left w:val="nil"/>
              <w:bottom w:val="nil"/>
              <w:right w:val="nil"/>
            </w:tcBorders>
            <w:shd w:val="clear" w:color="auto" w:fill="auto"/>
            <w:noWrap/>
            <w:vAlign w:val="center"/>
            <w:hideMark/>
          </w:tcPr>
          <w:p w14:paraId="662FA96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D82425C" w14:textId="77777777" w:rsidR="00076524" w:rsidRPr="00F02BC5" w:rsidRDefault="00076524">
            <w:pPr>
              <w:jc w:val="right"/>
              <w:rPr>
                <w:rFonts w:cs="Arial"/>
                <w:szCs w:val="16"/>
              </w:rPr>
            </w:pPr>
            <w:r w:rsidRPr="00F02BC5">
              <w:rPr>
                <w:rFonts w:cs="Arial"/>
                <w:szCs w:val="16"/>
              </w:rPr>
              <w:t>3,642</w:t>
            </w:r>
          </w:p>
        </w:tc>
        <w:tc>
          <w:tcPr>
            <w:tcW w:w="934" w:type="dxa"/>
            <w:tcBorders>
              <w:top w:val="nil"/>
              <w:left w:val="nil"/>
              <w:bottom w:val="nil"/>
              <w:right w:val="nil"/>
            </w:tcBorders>
            <w:shd w:val="clear" w:color="000000" w:fill="FFFFFF"/>
            <w:noWrap/>
            <w:vAlign w:val="center"/>
            <w:hideMark/>
          </w:tcPr>
          <w:p w14:paraId="1938A5E1" w14:textId="77777777" w:rsidR="00076524" w:rsidRPr="00F02BC5" w:rsidRDefault="00076524">
            <w:pPr>
              <w:jc w:val="right"/>
              <w:rPr>
                <w:rFonts w:cs="Arial"/>
                <w:szCs w:val="16"/>
              </w:rPr>
            </w:pPr>
            <w:r w:rsidRPr="00F02BC5">
              <w:rPr>
                <w:rFonts w:cs="Arial"/>
                <w:szCs w:val="16"/>
              </w:rPr>
              <w:t>3,728</w:t>
            </w:r>
          </w:p>
        </w:tc>
      </w:tr>
      <w:tr w:rsidR="00076524" w:rsidRPr="00F02BC5" w14:paraId="4A5C6E50"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1D010EE8"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equity investments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4CA5AD3A" w14:textId="77777777" w:rsidR="00076524" w:rsidRPr="00F02BC5" w:rsidRDefault="00076524">
            <w:pPr>
              <w:jc w:val="right"/>
              <w:rPr>
                <w:rFonts w:cs="Arial"/>
                <w:b/>
                <w:bCs/>
                <w:color w:val="000000"/>
                <w:szCs w:val="16"/>
              </w:rPr>
            </w:pPr>
            <w:r w:rsidRPr="00F02BC5">
              <w:rPr>
                <w:rFonts w:cs="Arial"/>
                <w:b/>
                <w:bCs/>
                <w:color w:val="000000"/>
                <w:szCs w:val="16"/>
              </w:rPr>
              <w:t>125,349</w:t>
            </w:r>
          </w:p>
        </w:tc>
        <w:tc>
          <w:tcPr>
            <w:tcW w:w="933" w:type="dxa"/>
            <w:tcBorders>
              <w:top w:val="single" w:sz="4" w:space="0" w:color="000000"/>
              <w:left w:val="nil"/>
              <w:bottom w:val="single" w:sz="4" w:space="0" w:color="000000"/>
              <w:right w:val="nil"/>
            </w:tcBorders>
            <w:shd w:val="clear" w:color="000000" w:fill="FFFFFF"/>
            <w:noWrap/>
            <w:vAlign w:val="center"/>
            <w:hideMark/>
          </w:tcPr>
          <w:p w14:paraId="0AF366D6" w14:textId="77777777" w:rsidR="00076524" w:rsidRPr="00F02BC5" w:rsidRDefault="00076524">
            <w:pPr>
              <w:jc w:val="right"/>
              <w:rPr>
                <w:rFonts w:cs="Arial"/>
                <w:b/>
                <w:bCs/>
                <w:color w:val="000000"/>
                <w:szCs w:val="16"/>
              </w:rPr>
            </w:pPr>
            <w:r w:rsidRPr="00F02BC5">
              <w:rPr>
                <w:rFonts w:cs="Arial"/>
                <w:b/>
                <w:bCs/>
                <w:color w:val="000000"/>
                <w:szCs w:val="16"/>
              </w:rPr>
              <w:t>124,444</w:t>
            </w:r>
          </w:p>
        </w:tc>
        <w:tc>
          <w:tcPr>
            <w:tcW w:w="236" w:type="dxa"/>
            <w:tcBorders>
              <w:top w:val="nil"/>
              <w:left w:val="nil"/>
              <w:bottom w:val="nil"/>
              <w:right w:val="nil"/>
            </w:tcBorders>
            <w:shd w:val="clear" w:color="000000" w:fill="FFFFFF"/>
            <w:noWrap/>
            <w:vAlign w:val="center"/>
            <w:hideMark/>
          </w:tcPr>
          <w:p w14:paraId="36BCCE46"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442258E" w14:textId="77777777" w:rsidR="00076524" w:rsidRPr="00F02BC5" w:rsidRDefault="00076524">
            <w:pPr>
              <w:jc w:val="right"/>
              <w:rPr>
                <w:rFonts w:cs="Arial"/>
                <w:b/>
                <w:bCs/>
                <w:color w:val="000000"/>
                <w:szCs w:val="16"/>
              </w:rPr>
            </w:pPr>
            <w:r w:rsidRPr="00F02BC5">
              <w:rPr>
                <w:rFonts w:cs="Arial"/>
                <w:b/>
                <w:bCs/>
                <w:color w:val="000000"/>
                <w:szCs w:val="16"/>
              </w:rPr>
              <w:t>63,043</w:t>
            </w:r>
          </w:p>
        </w:tc>
        <w:tc>
          <w:tcPr>
            <w:tcW w:w="934" w:type="dxa"/>
            <w:tcBorders>
              <w:top w:val="single" w:sz="4" w:space="0" w:color="000000"/>
              <w:left w:val="nil"/>
              <w:bottom w:val="single" w:sz="4" w:space="0" w:color="000000"/>
              <w:right w:val="nil"/>
            </w:tcBorders>
            <w:shd w:val="clear" w:color="000000" w:fill="FFFFFF"/>
            <w:noWrap/>
            <w:vAlign w:val="center"/>
            <w:hideMark/>
          </w:tcPr>
          <w:p w14:paraId="78A76F0E" w14:textId="77777777" w:rsidR="00076524" w:rsidRPr="00F02BC5" w:rsidRDefault="00076524">
            <w:pPr>
              <w:jc w:val="right"/>
              <w:rPr>
                <w:rFonts w:cs="Arial"/>
                <w:b/>
                <w:bCs/>
                <w:color w:val="000000"/>
                <w:szCs w:val="16"/>
              </w:rPr>
            </w:pPr>
            <w:r w:rsidRPr="00F02BC5">
              <w:rPr>
                <w:rFonts w:cs="Arial"/>
                <w:b/>
                <w:bCs/>
                <w:color w:val="000000"/>
                <w:szCs w:val="16"/>
              </w:rPr>
              <w:t>67,919</w:t>
            </w:r>
          </w:p>
        </w:tc>
      </w:tr>
      <w:tr w:rsidR="00076524" w:rsidRPr="00F02BC5" w14:paraId="58C0A2B5" w14:textId="77777777" w:rsidTr="00076524">
        <w:trPr>
          <w:trHeight w:val="255"/>
        </w:trPr>
        <w:tc>
          <w:tcPr>
            <w:tcW w:w="3540" w:type="dxa"/>
            <w:tcBorders>
              <w:top w:val="nil"/>
              <w:left w:val="nil"/>
              <w:bottom w:val="nil"/>
              <w:right w:val="nil"/>
            </w:tcBorders>
            <w:shd w:val="clear" w:color="000000" w:fill="FFFFFF"/>
            <w:noWrap/>
            <w:vAlign w:val="bottom"/>
            <w:hideMark/>
          </w:tcPr>
          <w:p w14:paraId="5700C136"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bottom"/>
            <w:hideMark/>
          </w:tcPr>
          <w:p w14:paraId="53011FC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D2C724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D29D47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8C94ABA"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4D448574" w14:textId="77777777" w:rsidR="00076524" w:rsidRPr="00F02BC5" w:rsidRDefault="00076524">
            <w:pPr>
              <w:rPr>
                <w:rFonts w:cs="Arial"/>
                <w:szCs w:val="16"/>
              </w:rPr>
            </w:pPr>
            <w:r w:rsidRPr="00F02BC5">
              <w:rPr>
                <w:rFonts w:cs="Arial"/>
                <w:szCs w:val="16"/>
              </w:rPr>
              <w:t> </w:t>
            </w:r>
          </w:p>
        </w:tc>
      </w:tr>
      <w:tr w:rsidR="00076524" w:rsidRPr="00F02BC5" w14:paraId="4C1FEE10" w14:textId="77777777" w:rsidTr="00076524">
        <w:trPr>
          <w:trHeight w:val="255"/>
        </w:trPr>
        <w:tc>
          <w:tcPr>
            <w:tcW w:w="3540" w:type="dxa"/>
            <w:tcBorders>
              <w:top w:val="nil"/>
              <w:left w:val="nil"/>
              <w:bottom w:val="nil"/>
              <w:right w:val="nil"/>
            </w:tcBorders>
            <w:shd w:val="clear" w:color="000000" w:fill="FFFFFF"/>
            <w:noWrap/>
            <w:vAlign w:val="center"/>
            <w:hideMark/>
          </w:tcPr>
          <w:p w14:paraId="712EE559"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By category of financial assets</w:t>
            </w:r>
          </w:p>
        </w:tc>
        <w:tc>
          <w:tcPr>
            <w:tcW w:w="935" w:type="dxa"/>
            <w:tcBorders>
              <w:top w:val="nil"/>
              <w:left w:val="nil"/>
              <w:bottom w:val="nil"/>
              <w:right w:val="nil"/>
            </w:tcBorders>
            <w:shd w:val="clear" w:color="000000" w:fill="D9D9D9"/>
            <w:noWrap/>
            <w:vAlign w:val="bottom"/>
            <w:hideMark/>
          </w:tcPr>
          <w:p w14:paraId="2F21813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367EF61"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5573D7F"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EDF0222"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C61B9C0" w14:textId="77777777" w:rsidR="00076524" w:rsidRPr="00F02BC5" w:rsidRDefault="00076524">
            <w:pPr>
              <w:rPr>
                <w:rFonts w:cs="Arial"/>
                <w:szCs w:val="16"/>
              </w:rPr>
            </w:pPr>
            <w:r w:rsidRPr="00F02BC5">
              <w:rPr>
                <w:rFonts w:cs="Arial"/>
                <w:szCs w:val="16"/>
              </w:rPr>
              <w:t> </w:t>
            </w:r>
          </w:p>
        </w:tc>
      </w:tr>
      <w:tr w:rsidR="00076524" w:rsidRPr="00F02BC5" w14:paraId="1ED22F6A" w14:textId="77777777" w:rsidTr="00076524">
        <w:trPr>
          <w:trHeight w:val="255"/>
        </w:trPr>
        <w:tc>
          <w:tcPr>
            <w:tcW w:w="3540" w:type="dxa"/>
            <w:tcBorders>
              <w:top w:val="nil"/>
              <w:left w:val="nil"/>
              <w:bottom w:val="nil"/>
              <w:right w:val="nil"/>
            </w:tcBorders>
            <w:shd w:val="clear" w:color="000000" w:fill="FFFFFF"/>
            <w:noWrap/>
            <w:vAlign w:val="center"/>
            <w:hideMark/>
          </w:tcPr>
          <w:p w14:paraId="7FFCCAA1" w14:textId="77777777" w:rsidR="00076524" w:rsidRPr="00F02BC5" w:rsidRDefault="00076524" w:rsidP="00076524">
            <w:pPr>
              <w:ind w:leftChars="100" w:left="320" w:hangingChars="100" w:hanging="160"/>
              <w:rPr>
                <w:rFonts w:cs="Arial"/>
                <w:i/>
                <w:iCs/>
                <w:color w:val="000000"/>
                <w:szCs w:val="16"/>
              </w:rPr>
            </w:pPr>
            <w:r w:rsidRPr="00F02BC5">
              <w:rPr>
                <w:rFonts w:cs="Arial"/>
                <w:i/>
                <w:iCs/>
                <w:color w:val="000000"/>
                <w:szCs w:val="16"/>
              </w:rPr>
              <w:t>Fair value:</w:t>
            </w:r>
          </w:p>
        </w:tc>
        <w:tc>
          <w:tcPr>
            <w:tcW w:w="935" w:type="dxa"/>
            <w:tcBorders>
              <w:top w:val="nil"/>
              <w:left w:val="nil"/>
              <w:bottom w:val="nil"/>
              <w:right w:val="nil"/>
            </w:tcBorders>
            <w:shd w:val="clear" w:color="000000" w:fill="D9D9D9"/>
            <w:noWrap/>
            <w:vAlign w:val="bottom"/>
            <w:hideMark/>
          </w:tcPr>
          <w:p w14:paraId="1FF67522"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4CF84988"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C29B860"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7933024"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04AA92E6"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11133803" w14:textId="77777777" w:rsidTr="00076524">
        <w:trPr>
          <w:trHeight w:val="255"/>
        </w:trPr>
        <w:tc>
          <w:tcPr>
            <w:tcW w:w="3540" w:type="dxa"/>
            <w:tcBorders>
              <w:top w:val="nil"/>
              <w:left w:val="nil"/>
              <w:bottom w:val="nil"/>
              <w:right w:val="nil"/>
            </w:tcBorders>
            <w:shd w:val="clear" w:color="000000" w:fill="FFFFFF"/>
            <w:noWrap/>
            <w:vAlign w:val="bottom"/>
            <w:hideMark/>
          </w:tcPr>
          <w:p w14:paraId="0071AF48" w14:textId="77777777" w:rsidR="00076524" w:rsidRPr="00F02BC5" w:rsidRDefault="00076524" w:rsidP="00076524">
            <w:pPr>
              <w:ind w:leftChars="200" w:left="480" w:hangingChars="100" w:hanging="160"/>
              <w:rPr>
                <w:rFonts w:cs="Arial"/>
                <w:szCs w:val="16"/>
              </w:rPr>
            </w:pPr>
            <w:r w:rsidRPr="00F02BC5">
              <w:rPr>
                <w:rFonts w:cs="Arial"/>
                <w:szCs w:val="16"/>
              </w:rPr>
              <w:t>Fair value through profit and loss</w:t>
            </w:r>
          </w:p>
        </w:tc>
        <w:tc>
          <w:tcPr>
            <w:tcW w:w="935" w:type="dxa"/>
            <w:tcBorders>
              <w:top w:val="nil"/>
              <w:left w:val="nil"/>
              <w:bottom w:val="nil"/>
              <w:right w:val="nil"/>
            </w:tcBorders>
            <w:shd w:val="clear" w:color="000000" w:fill="D9D9D9"/>
            <w:noWrap/>
            <w:vAlign w:val="bottom"/>
            <w:hideMark/>
          </w:tcPr>
          <w:p w14:paraId="245E125B" w14:textId="77777777" w:rsidR="00076524" w:rsidRPr="00F02BC5" w:rsidRDefault="00076524">
            <w:pPr>
              <w:jc w:val="right"/>
              <w:rPr>
                <w:rFonts w:cs="Arial"/>
                <w:szCs w:val="16"/>
              </w:rPr>
            </w:pPr>
            <w:r w:rsidRPr="00F02BC5">
              <w:rPr>
                <w:rFonts w:cs="Arial"/>
                <w:szCs w:val="16"/>
              </w:rPr>
              <w:t>53,431</w:t>
            </w:r>
          </w:p>
        </w:tc>
        <w:tc>
          <w:tcPr>
            <w:tcW w:w="933" w:type="dxa"/>
            <w:tcBorders>
              <w:top w:val="nil"/>
              <w:left w:val="nil"/>
              <w:bottom w:val="nil"/>
              <w:right w:val="nil"/>
            </w:tcBorders>
            <w:shd w:val="clear" w:color="FFFFFF" w:fill="FFFFFF"/>
            <w:noWrap/>
            <w:vAlign w:val="bottom"/>
            <w:hideMark/>
          </w:tcPr>
          <w:p w14:paraId="47F3058D" w14:textId="77777777" w:rsidR="00076524" w:rsidRPr="00F02BC5" w:rsidRDefault="00076524">
            <w:pPr>
              <w:jc w:val="right"/>
              <w:rPr>
                <w:rFonts w:cs="Arial"/>
                <w:szCs w:val="16"/>
              </w:rPr>
            </w:pPr>
            <w:r w:rsidRPr="00F02BC5">
              <w:rPr>
                <w:rFonts w:cs="Arial"/>
                <w:szCs w:val="16"/>
              </w:rPr>
              <w:t>59,191</w:t>
            </w:r>
          </w:p>
        </w:tc>
        <w:tc>
          <w:tcPr>
            <w:tcW w:w="236" w:type="dxa"/>
            <w:tcBorders>
              <w:top w:val="nil"/>
              <w:left w:val="nil"/>
              <w:bottom w:val="nil"/>
              <w:right w:val="nil"/>
            </w:tcBorders>
            <w:shd w:val="clear" w:color="000000" w:fill="FFFFFF"/>
            <w:noWrap/>
            <w:vAlign w:val="bottom"/>
            <w:hideMark/>
          </w:tcPr>
          <w:p w14:paraId="5128C50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41C8F8A" w14:textId="77777777" w:rsidR="00076524" w:rsidRPr="00F02BC5" w:rsidRDefault="00076524">
            <w:pPr>
              <w:jc w:val="right"/>
              <w:rPr>
                <w:rFonts w:cs="Arial"/>
                <w:szCs w:val="16"/>
              </w:rPr>
            </w:pPr>
            <w:r w:rsidRPr="00F02BC5">
              <w:rPr>
                <w:rFonts w:cs="Arial"/>
                <w:szCs w:val="16"/>
              </w:rPr>
              <w:t>53,594</w:t>
            </w:r>
          </w:p>
        </w:tc>
        <w:tc>
          <w:tcPr>
            <w:tcW w:w="934" w:type="dxa"/>
            <w:tcBorders>
              <w:top w:val="nil"/>
              <w:left w:val="nil"/>
              <w:bottom w:val="nil"/>
              <w:right w:val="nil"/>
            </w:tcBorders>
            <w:shd w:val="clear" w:color="FFFFFF" w:fill="FFFFFF"/>
            <w:noWrap/>
            <w:vAlign w:val="bottom"/>
            <w:hideMark/>
          </w:tcPr>
          <w:p w14:paraId="76BB78B9" w14:textId="77777777" w:rsidR="00076524" w:rsidRPr="00F02BC5" w:rsidRDefault="00076524">
            <w:pPr>
              <w:jc w:val="right"/>
              <w:rPr>
                <w:rFonts w:cs="Arial"/>
                <w:szCs w:val="16"/>
              </w:rPr>
            </w:pPr>
            <w:r w:rsidRPr="00F02BC5">
              <w:rPr>
                <w:rFonts w:cs="Arial"/>
                <w:szCs w:val="16"/>
              </w:rPr>
              <w:t>59,262</w:t>
            </w:r>
          </w:p>
        </w:tc>
      </w:tr>
      <w:tr w:rsidR="00076524" w:rsidRPr="00F02BC5" w14:paraId="5663453C" w14:textId="77777777" w:rsidTr="00076524">
        <w:trPr>
          <w:trHeight w:val="255"/>
        </w:trPr>
        <w:tc>
          <w:tcPr>
            <w:tcW w:w="3540" w:type="dxa"/>
            <w:tcBorders>
              <w:top w:val="nil"/>
              <w:left w:val="nil"/>
              <w:bottom w:val="nil"/>
              <w:right w:val="nil"/>
            </w:tcBorders>
            <w:shd w:val="clear" w:color="000000" w:fill="FFFFFF"/>
            <w:noWrap/>
            <w:vAlign w:val="bottom"/>
            <w:hideMark/>
          </w:tcPr>
          <w:p w14:paraId="295886A9" w14:textId="77777777" w:rsidR="00076524" w:rsidRPr="00F02BC5" w:rsidRDefault="00076524" w:rsidP="00076524">
            <w:pPr>
              <w:ind w:leftChars="200" w:left="480" w:hangingChars="100" w:hanging="160"/>
              <w:rPr>
                <w:rFonts w:cs="Arial"/>
                <w:szCs w:val="16"/>
              </w:rPr>
            </w:pPr>
            <w:r w:rsidRPr="00F02BC5">
              <w:rPr>
                <w:rFonts w:cs="Arial"/>
                <w:szCs w:val="16"/>
              </w:rPr>
              <w:t>Fair value through other comprehensive income</w:t>
            </w:r>
          </w:p>
        </w:tc>
        <w:tc>
          <w:tcPr>
            <w:tcW w:w="935" w:type="dxa"/>
            <w:tcBorders>
              <w:top w:val="nil"/>
              <w:left w:val="nil"/>
              <w:bottom w:val="nil"/>
              <w:right w:val="nil"/>
            </w:tcBorders>
            <w:shd w:val="clear" w:color="000000" w:fill="D9D9D9"/>
            <w:noWrap/>
            <w:vAlign w:val="bottom"/>
            <w:hideMark/>
          </w:tcPr>
          <w:p w14:paraId="4432C461" w14:textId="77777777" w:rsidR="00076524" w:rsidRPr="00F02BC5" w:rsidRDefault="00076524">
            <w:pPr>
              <w:jc w:val="right"/>
              <w:rPr>
                <w:rFonts w:cs="Arial"/>
                <w:szCs w:val="16"/>
              </w:rPr>
            </w:pPr>
            <w:r w:rsidRPr="00F02BC5">
              <w:rPr>
                <w:rFonts w:cs="Arial"/>
                <w:szCs w:val="16"/>
              </w:rPr>
              <w:t>68,464</w:t>
            </w:r>
          </w:p>
        </w:tc>
        <w:tc>
          <w:tcPr>
            <w:tcW w:w="933" w:type="dxa"/>
            <w:tcBorders>
              <w:top w:val="nil"/>
              <w:left w:val="nil"/>
              <w:bottom w:val="nil"/>
              <w:right w:val="nil"/>
            </w:tcBorders>
            <w:shd w:val="clear" w:color="FFFFFF" w:fill="FFFFFF"/>
            <w:noWrap/>
            <w:vAlign w:val="bottom"/>
            <w:hideMark/>
          </w:tcPr>
          <w:p w14:paraId="6AA4A5E9" w14:textId="77777777" w:rsidR="00076524" w:rsidRPr="00F02BC5" w:rsidRDefault="00076524">
            <w:pPr>
              <w:jc w:val="right"/>
              <w:rPr>
                <w:rFonts w:cs="Arial"/>
                <w:szCs w:val="16"/>
              </w:rPr>
            </w:pPr>
            <w:r w:rsidRPr="00F02BC5">
              <w:rPr>
                <w:rFonts w:cs="Arial"/>
                <w:szCs w:val="16"/>
              </w:rPr>
              <w:t>61,696</w:t>
            </w:r>
          </w:p>
        </w:tc>
        <w:tc>
          <w:tcPr>
            <w:tcW w:w="236" w:type="dxa"/>
            <w:tcBorders>
              <w:top w:val="nil"/>
              <w:left w:val="nil"/>
              <w:bottom w:val="nil"/>
              <w:right w:val="nil"/>
            </w:tcBorders>
            <w:shd w:val="clear" w:color="000000" w:fill="FFFFFF"/>
            <w:noWrap/>
            <w:vAlign w:val="bottom"/>
            <w:hideMark/>
          </w:tcPr>
          <w:p w14:paraId="497DD25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AFAD5ED" w14:textId="77777777" w:rsidR="00076524" w:rsidRPr="00F02BC5" w:rsidRDefault="00076524">
            <w:pPr>
              <w:jc w:val="right"/>
              <w:rPr>
                <w:rFonts w:cs="Arial"/>
                <w:szCs w:val="16"/>
              </w:rPr>
            </w:pPr>
            <w:r w:rsidRPr="00F02BC5">
              <w:rPr>
                <w:rFonts w:cs="Arial"/>
                <w:szCs w:val="16"/>
              </w:rPr>
              <w:t>5,807</w:t>
            </w:r>
          </w:p>
        </w:tc>
        <w:tc>
          <w:tcPr>
            <w:tcW w:w="934" w:type="dxa"/>
            <w:tcBorders>
              <w:top w:val="nil"/>
              <w:left w:val="nil"/>
              <w:bottom w:val="nil"/>
              <w:right w:val="nil"/>
            </w:tcBorders>
            <w:shd w:val="clear" w:color="FFFFFF" w:fill="FFFFFF"/>
            <w:noWrap/>
            <w:vAlign w:val="bottom"/>
            <w:hideMark/>
          </w:tcPr>
          <w:p w14:paraId="03EDD724" w14:textId="77777777" w:rsidR="00076524" w:rsidRPr="00F02BC5" w:rsidRDefault="00076524">
            <w:pPr>
              <w:jc w:val="right"/>
              <w:rPr>
                <w:rFonts w:cs="Arial"/>
                <w:szCs w:val="16"/>
              </w:rPr>
            </w:pPr>
            <w:r w:rsidRPr="00F02BC5">
              <w:rPr>
                <w:rFonts w:cs="Arial"/>
                <w:szCs w:val="16"/>
              </w:rPr>
              <w:t>4,929</w:t>
            </w:r>
          </w:p>
        </w:tc>
      </w:tr>
      <w:tr w:rsidR="00076524" w:rsidRPr="00F02BC5" w14:paraId="446FA3E8" w14:textId="77777777" w:rsidTr="00076524">
        <w:trPr>
          <w:trHeight w:val="255"/>
        </w:trPr>
        <w:tc>
          <w:tcPr>
            <w:tcW w:w="3540" w:type="dxa"/>
            <w:tcBorders>
              <w:top w:val="nil"/>
              <w:left w:val="nil"/>
              <w:bottom w:val="nil"/>
              <w:right w:val="nil"/>
            </w:tcBorders>
            <w:shd w:val="clear" w:color="000000" w:fill="FFFFFF"/>
            <w:noWrap/>
            <w:vAlign w:val="bottom"/>
            <w:hideMark/>
          </w:tcPr>
          <w:p w14:paraId="396401BD" w14:textId="77777777" w:rsidR="00076524" w:rsidRPr="00F02BC5" w:rsidRDefault="00076524" w:rsidP="00076524">
            <w:pPr>
              <w:ind w:leftChars="100" w:left="320" w:hangingChars="100" w:hanging="160"/>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bottom"/>
            <w:hideMark/>
          </w:tcPr>
          <w:p w14:paraId="4CA37B90" w14:textId="77777777" w:rsidR="00076524" w:rsidRPr="00F02BC5" w:rsidRDefault="00076524">
            <w:pPr>
              <w:jc w:val="right"/>
              <w:rPr>
                <w:rFonts w:cs="Arial"/>
                <w:szCs w:val="16"/>
              </w:rPr>
            </w:pPr>
            <w:r w:rsidRPr="00F02BC5">
              <w:rPr>
                <w:rFonts w:cs="Arial"/>
                <w:szCs w:val="16"/>
              </w:rPr>
              <w:t>3,454</w:t>
            </w:r>
          </w:p>
        </w:tc>
        <w:tc>
          <w:tcPr>
            <w:tcW w:w="933" w:type="dxa"/>
            <w:tcBorders>
              <w:top w:val="nil"/>
              <w:left w:val="nil"/>
              <w:bottom w:val="nil"/>
              <w:right w:val="nil"/>
            </w:tcBorders>
            <w:shd w:val="clear" w:color="FFFFFF" w:fill="FFFFFF"/>
            <w:noWrap/>
            <w:vAlign w:val="bottom"/>
            <w:hideMark/>
          </w:tcPr>
          <w:p w14:paraId="36C81D3A" w14:textId="77777777" w:rsidR="00076524" w:rsidRPr="00F02BC5" w:rsidRDefault="00076524">
            <w:pPr>
              <w:jc w:val="right"/>
              <w:rPr>
                <w:rFonts w:cs="Arial"/>
                <w:szCs w:val="16"/>
              </w:rPr>
            </w:pPr>
            <w:r w:rsidRPr="00F02BC5">
              <w:rPr>
                <w:rFonts w:cs="Arial"/>
                <w:szCs w:val="16"/>
              </w:rPr>
              <w:t>3,557</w:t>
            </w:r>
          </w:p>
        </w:tc>
        <w:tc>
          <w:tcPr>
            <w:tcW w:w="236" w:type="dxa"/>
            <w:tcBorders>
              <w:top w:val="nil"/>
              <w:left w:val="nil"/>
              <w:bottom w:val="nil"/>
              <w:right w:val="nil"/>
            </w:tcBorders>
            <w:shd w:val="clear" w:color="auto" w:fill="auto"/>
            <w:noWrap/>
            <w:vAlign w:val="center"/>
            <w:hideMark/>
          </w:tcPr>
          <w:p w14:paraId="361612B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07D8A564" w14:textId="77777777" w:rsidR="00076524" w:rsidRPr="00F02BC5" w:rsidRDefault="00076524">
            <w:pPr>
              <w:jc w:val="right"/>
              <w:rPr>
                <w:rFonts w:cs="Arial"/>
                <w:szCs w:val="16"/>
              </w:rPr>
            </w:pPr>
            <w:r w:rsidRPr="00F02BC5">
              <w:rPr>
                <w:rFonts w:cs="Arial"/>
                <w:szCs w:val="16"/>
              </w:rPr>
              <w:t>3,642</w:t>
            </w:r>
          </w:p>
        </w:tc>
        <w:tc>
          <w:tcPr>
            <w:tcW w:w="934" w:type="dxa"/>
            <w:tcBorders>
              <w:top w:val="nil"/>
              <w:left w:val="nil"/>
              <w:bottom w:val="nil"/>
              <w:right w:val="nil"/>
            </w:tcBorders>
            <w:shd w:val="clear" w:color="FFFFFF" w:fill="FFFFFF"/>
            <w:noWrap/>
            <w:vAlign w:val="bottom"/>
            <w:hideMark/>
          </w:tcPr>
          <w:p w14:paraId="1D4D9591" w14:textId="77777777" w:rsidR="00076524" w:rsidRPr="00F02BC5" w:rsidRDefault="00076524">
            <w:pPr>
              <w:jc w:val="right"/>
              <w:rPr>
                <w:rFonts w:cs="Arial"/>
                <w:szCs w:val="16"/>
              </w:rPr>
            </w:pPr>
            <w:r w:rsidRPr="00F02BC5">
              <w:rPr>
                <w:rFonts w:cs="Arial"/>
                <w:szCs w:val="16"/>
              </w:rPr>
              <w:t>3,728</w:t>
            </w:r>
          </w:p>
        </w:tc>
      </w:tr>
      <w:tr w:rsidR="00076524" w:rsidRPr="00F02BC5" w14:paraId="6EBA104D"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9EFD905"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by category of financial asset</w:t>
            </w:r>
          </w:p>
        </w:tc>
        <w:tc>
          <w:tcPr>
            <w:tcW w:w="935" w:type="dxa"/>
            <w:tcBorders>
              <w:top w:val="single" w:sz="4" w:space="0" w:color="000000"/>
              <w:left w:val="nil"/>
              <w:bottom w:val="single" w:sz="4" w:space="0" w:color="000000"/>
              <w:right w:val="nil"/>
            </w:tcBorders>
            <w:shd w:val="clear" w:color="000000" w:fill="D9D9D9"/>
            <w:noWrap/>
            <w:vAlign w:val="center"/>
            <w:hideMark/>
          </w:tcPr>
          <w:p w14:paraId="51655135" w14:textId="77777777" w:rsidR="00076524" w:rsidRPr="00F02BC5" w:rsidRDefault="00076524">
            <w:pPr>
              <w:jc w:val="right"/>
              <w:rPr>
                <w:rFonts w:cs="Arial"/>
                <w:b/>
                <w:bCs/>
                <w:color w:val="000000"/>
                <w:szCs w:val="16"/>
              </w:rPr>
            </w:pPr>
            <w:r w:rsidRPr="00F02BC5">
              <w:rPr>
                <w:rFonts w:cs="Arial"/>
                <w:b/>
                <w:bCs/>
                <w:color w:val="000000"/>
                <w:szCs w:val="16"/>
              </w:rPr>
              <w:t>125,349</w:t>
            </w:r>
          </w:p>
        </w:tc>
        <w:tc>
          <w:tcPr>
            <w:tcW w:w="933" w:type="dxa"/>
            <w:tcBorders>
              <w:top w:val="single" w:sz="4" w:space="0" w:color="000000"/>
              <w:left w:val="nil"/>
              <w:bottom w:val="single" w:sz="4" w:space="0" w:color="000000"/>
              <w:right w:val="nil"/>
            </w:tcBorders>
            <w:shd w:val="clear" w:color="000000" w:fill="FFFFFF"/>
            <w:noWrap/>
            <w:vAlign w:val="center"/>
            <w:hideMark/>
          </w:tcPr>
          <w:p w14:paraId="36E94787" w14:textId="77777777" w:rsidR="00076524" w:rsidRPr="00F02BC5" w:rsidRDefault="00076524">
            <w:pPr>
              <w:jc w:val="right"/>
              <w:rPr>
                <w:rFonts w:cs="Arial"/>
                <w:b/>
                <w:bCs/>
                <w:color w:val="000000"/>
                <w:szCs w:val="16"/>
              </w:rPr>
            </w:pPr>
            <w:r w:rsidRPr="00F02BC5">
              <w:rPr>
                <w:rFonts w:cs="Arial"/>
                <w:b/>
                <w:bCs/>
                <w:color w:val="000000"/>
                <w:szCs w:val="16"/>
              </w:rPr>
              <w:t>124,444</w:t>
            </w:r>
          </w:p>
        </w:tc>
        <w:tc>
          <w:tcPr>
            <w:tcW w:w="236" w:type="dxa"/>
            <w:tcBorders>
              <w:top w:val="nil"/>
              <w:left w:val="nil"/>
              <w:bottom w:val="single" w:sz="4" w:space="0" w:color="000000"/>
              <w:right w:val="nil"/>
            </w:tcBorders>
            <w:shd w:val="clear" w:color="000000" w:fill="FFFFFF"/>
            <w:noWrap/>
            <w:vAlign w:val="center"/>
            <w:hideMark/>
          </w:tcPr>
          <w:p w14:paraId="2E69E7C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FEC8532" w14:textId="77777777" w:rsidR="00076524" w:rsidRPr="00F02BC5" w:rsidRDefault="00076524">
            <w:pPr>
              <w:jc w:val="right"/>
              <w:rPr>
                <w:rFonts w:cs="Arial"/>
                <w:b/>
                <w:bCs/>
                <w:color w:val="000000"/>
                <w:szCs w:val="16"/>
              </w:rPr>
            </w:pPr>
            <w:r w:rsidRPr="00F02BC5">
              <w:rPr>
                <w:rFonts w:cs="Arial"/>
                <w:b/>
                <w:bCs/>
                <w:color w:val="000000"/>
                <w:szCs w:val="16"/>
              </w:rPr>
              <w:t>63,043</w:t>
            </w:r>
          </w:p>
        </w:tc>
        <w:tc>
          <w:tcPr>
            <w:tcW w:w="934" w:type="dxa"/>
            <w:tcBorders>
              <w:top w:val="single" w:sz="4" w:space="0" w:color="000000"/>
              <w:left w:val="nil"/>
              <w:bottom w:val="single" w:sz="4" w:space="0" w:color="000000"/>
              <w:right w:val="nil"/>
            </w:tcBorders>
            <w:shd w:val="clear" w:color="000000" w:fill="FFFFFF"/>
            <w:noWrap/>
            <w:vAlign w:val="center"/>
            <w:hideMark/>
          </w:tcPr>
          <w:p w14:paraId="1FBE9DD7" w14:textId="77777777" w:rsidR="00076524" w:rsidRPr="00F02BC5" w:rsidRDefault="00076524">
            <w:pPr>
              <w:jc w:val="right"/>
              <w:rPr>
                <w:rFonts w:cs="Arial"/>
                <w:b/>
                <w:bCs/>
                <w:color w:val="000000"/>
                <w:szCs w:val="16"/>
              </w:rPr>
            </w:pPr>
            <w:r w:rsidRPr="00F02BC5">
              <w:rPr>
                <w:rFonts w:cs="Arial"/>
                <w:b/>
                <w:bCs/>
                <w:color w:val="000000"/>
                <w:szCs w:val="16"/>
              </w:rPr>
              <w:t>67,919</w:t>
            </w:r>
          </w:p>
        </w:tc>
      </w:tr>
    </w:tbl>
    <w:p w14:paraId="4E04612E" w14:textId="59BD5CBF" w:rsidR="00497FF1" w:rsidRPr="00F02BC5" w:rsidRDefault="00497FF1" w:rsidP="0069104B">
      <w:pPr>
        <w:pStyle w:val="Heading5"/>
        <w:spacing w:before="200"/>
        <w:rPr>
          <w:lang w:eastAsia="en-AU"/>
        </w:rPr>
      </w:pPr>
      <w:r w:rsidRPr="00F02BC5">
        <w:rPr>
          <w:lang w:eastAsia="en-AU"/>
        </w:rPr>
        <w:t>Objective</w:t>
      </w:r>
    </w:p>
    <w:p w14:paraId="52074209" w14:textId="1C77EBCD" w:rsidR="00BD7C8B" w:rsidRPr="00F02BC5" w:rsidRDefault="00497FF1" w:rsidP="00407BF6">
      <w:pPr>
        <w:pStyle w:val="Disclosuretext"/>
        <w:rPr>
          <w:color w:val="000000"/>
        </w:rPr>
      </w:pPr>
      <w:r w:rsidRPr="00F02BC5">
        <w:t>Shares are held by the Investment Funds as detailed in Note </w:t>
      </w:r>
      <w:r w:rsidR="004F3A27" w:rsidRPr="00F02BC5">
        <w:t>9</w:t>
      </w:r>
      <w:r w:rsidRPr="00F02BC5">
        <w:t>B. The Australian Government also holds share equity in international financial institutions and multilateral aid organisations to meet its intern</w:t>
      </w:r>
      <w:r w:rsidR="007C7406" w:rsidRPr="00F02BC5">
        <w:t>ational policy obligations. The </w:t>
      </w:r>
      <w:r w:rsidRPr="00F02BC5">
        <w:t xml:space="preserve">investment in public corporations represents the Government’s ownership interest in </w:t>
      </w:r>
      <w:r w:rsidR="00A8585A" w:rsidRPr="00F02BC5">
        <w:t xml:space="preserve">public corporations such as the RBA, </w:t>
      </w:r>
      <w:r w:rsidRPr="00F02BC5">
        <w:t xml:space="preserve">Australia Post and </w:t>
      </w:r>
      <w:r w:rsidR="008142EF" w:rsidRPr="00F02BC5">
        <w:t>nbn</w:t>
      </w:r>
      <w:r w:rsidRPr="00F02BC5">
        <w:t xml:space="preserve"> Co </w:t>
      </w:r>
      <w:r w:rsidR="009567D7" w:rsidRPr="00F02BC5">
        <w:t>Ltd</w:t>
      </w:r>
      <w:r w:rsidRPr="00F02BC5">
        <w:t xml:space="preserve"> </w:t>
      </w:r>
      <w:r w:rsidR="00A578B4" w:rsidRPr="00F02BC5">
        <w:br/>
      </w:r>
      <w:r w:rsidRPr="00F02BC5">
        <w:t>(</w:t>
      </w:r>
      <w:r w:rsidR="008142EF" w:rsidRPr="00F02BC5">
        <w:t>nbn</w:t>
      </w:r>
      <w:r w:rsidRPr="00F02BC5">
        <w:t xml:space="preserve"> Co).</w:t>
      </w:r>
      <w:r w:rsidR="00A578B4" w:rsidRPr="00F02BC5">
        <w:t xml:space="preserve"> Equity investments are not expected to be realised within the next 12</w:t>
      </w:r>
      <w:r w:rsidR="00B2490B" w:rsidRPr="00F02BC5">
        <w:t> </w:t>
      </w:r>
      <w:r w:rsidR="00A578B4" w:rsidRPr="00F02BC5">
        <w:t>months.</w:t>
      </w:r>
    </w:p>
    <w:p w14:paraId="3D5B0D34" w14:textId="3DAA86EF" w:rsidR="00497FF1" w:rsidRPr="00F02BC5" w:rsidRDefault="00497FF1" w:rsidP="00961DD0">
      <w:pPr>
        <w:pStyle w:val="Heading5"/>
        <w:rPr>
          <w:lang w:eastAsia="en-AU"/>
        </w:rPr>
      </w:pPr>
      <w:r w:rsidRPr="00F02BC5">
        <w:rPr>
          <w:lang w:eastAsia="en-AU"/>
        </w:rPr>
        <w:t>Recognition and measurement of equity investments</w:t>
      </w:r>
    </w:p>
    <w:p w14:paraId="36350A94" w14:textId="425F5C3F" w:rsidR="0069104B" w:rsidRPr="00F02BC5" w:rsidRDefault="00497FF1" w:rsidP="00250B29">
      <w:pPr>
        <w:pStyle w:val="Disclosuretext"/>
      </w:pPr>
      <w:r w:rsidRPr="00F02BC5">
        <w:t>At the whole of government level, equity investments primarily consist of the Future Fund’s holdings of listed equities and listed managed investment schemes. These investments are designated as ‘financial assets through p</w:t>
      </w:r>
      <w:r w:rsidR="005C0FBD" w:rsidRPr="00F02BC5">
        <w:t xml:space="preserve">rofit or loss’ on acquisition. </w:t>
      </w:r>
    </w:p>
    <w:p w14:paraId="010E02DB" w14:textId="0D14AF43" w:rsidR="00102831" w:rsidRPr="00F02BC5" w:rsidRDefault="00497FF1" w:rsidP="00407BF6">
      <w:pPr>
        <w:pStyle w:val="Disclosuretext"/>
        <w:rPr>
          <w:color w:val="000000"/>
        </w:rPr>
      </w:pPr>
      <w:r w:rsidRPr="00F02BC5">
        <w:t>At the GGS level, equity investments also include the Australian Government’s ownership interest in public corporations. The investments are eliminated at whole of government level. Where the public corporation is a government business enterprise whose principal function is to engage in commercial activities in the private sector</w:t>
      </w:r>
      <w:r w:rsidR="00A8585A" w:rsidRPr="00F02BC5">
        <w:t xml:space="preserve"> and the corporation generates significant non-government cash inflows</w:t>
      </w:r>
      <w:r w:rsidR="00E028FA" w:rsidRPr="00F02BC5">
        <w:t xml:space="preserve"> (compared to inflows from Government)</w:t>
      </w:r>
      <w:r w:rsidRPr="00F02BC5">
        <w:t>, the investment is measured at fair value applying a discounted cash flow technique. Investments in other public corporations are measured as the Australian Government’s proportional interest in the net assets of the public corporation as at the end of the reporting period.</w:t>
      </w:r>
    </w:p>
    <w:p w14:paraId="312F0A72" w14:textId="77777777" w:rsidR="00365D4B" w:rsidRDefault="00365D4B">
      <w:pPr>
        <w:rPr>
          <w:sz w:val="20"/>
          <w:lang w:eastAsia="en-AU"/>
        </w:rPr>
      </w:pPr>
      <w:r>
        <w:rPr>
          <w:lang w:eastAsia="en-AU"/>
        </w:rPr>
        <w:br w:type="page"/>
      </w:r>
    </w:p>
    <w:p w14:paraId="11903393" w14:textId="78069FD8" w:rsidR="00497FF1" w:rsidRPr="00F02BC5" w:rsidRDefault="00497FF1" w:rsidP="00961DD0">
      <w:pPr>
        <w:pStyle w:val="Heading5"/>
        <w:rPr>
          <w:lang w:eastAsia="en-AU"/>
        </w:rPr>
      </w:pPr>
      <w:r w:rsidRPr="00F02BC5">
        <w:rPr>
          <w:lang w:eastAsia="en-AU"/>
        </w:rPr>
        <w:t>Accounting judgement and estimate — Fair value</w:t>
      </w:r>
    </w:p>
    <w:p w14:paraId="641741BA" w14:textId="77777777" w:rsidR="00497FF1" w:rsidRPr="00F02BC5" w:rsidRDefault="00497FF1" w:rsidP="00407BF6">
      <w:pPr>
        <w:pStyle w:val="Disclosuretext"/>
      </w:pPr>
      <w:r w:rsidRPr="00F02BC5">
        <w:t>In the fair value hierarchy, equity investments were valued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B481582"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7C67CE6" w14:textId="77777777" w:rsidR="00076524" w:rsidRPr="00F02BC5" w:rsidRDefault="00076524">
            <w:pPr>
              <w:rPr>
                <w:rFonts w:cs="Arial"/>
                <w:color w:val="000000"/>
                <w:szCs w:val="16"/>
              </w:rPr>
            </w:pPr>
            <w:bookmarkStart w:id="93" w:name="Note_EUI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74B2749E"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D30D545"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5572AC47" w14:textId="77777777" w:rsidR="00076524" w:rsidRPr="00F02BC5" w:rsidRDefault="00076524">
            <w:pPr>
              <w:jc w:val="center"/>
              <w:rPr>
                <w:rFonts w:cs="Arial"/>
                <w:szCs w:val="16"/>
              </w:rPr>
            </w:pPr>
            <w:r w:rsidRPr="00F02BC5">
              <w:rPr>
                <w:rFonts w:cs="Arial"/>
                <w:szCs w:val="16"/>
              </w:rPr>
              <w:t>Australian Government</w:t>
            </w:r>
          </w:p>
        </w:tc>
      </w:tr>
      <w:bookmarkEnd w:id="93"/>
      <w:tr w:rsidR="00076524" w:rsidRPr="00F02BC5" w14:paraId="72A7ED16" w14:textId="77777777" w:rsidTr="00076524">
        <w:trPr>
          <w:trHeight w:val="255"/>
        </w:trPr>
        <w:tc>
          <w:tcPr>
            <w:tcW w:w="3540" w:type="dxa"/>
            <w:tcBorders>
              <w:top w:val="nil"/>
              <w:left w:val="nil"/>
              <w:bottom w:val="nil"/>
              <w:right w:val="nil"/>
            </w:tcBorders>
            <w:shd w:val="clear" w:color="000000" w:fill="FFFFFF"/>
            <w:noWrap/>
            <w:vAlign w:val="bottom"/>
            <w:hideMark/>
          </w:tcPr>
          <w:p w14:paraId="076DDD6B"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CD40666"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D063732"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42803F3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D06412D"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3FF4287" w14:textId="77777777" w:rsidR="00076524" w:rsidRPr="00F02BC5" w:rsidRDefault="00076524">
            <w:pPr>
              <w:jc w:val="right"/>
              <w:rPr>
                <w:rFonts w:cs="Arial"/>
                <w:szCs w:val="16"/>
              </w:rPr>
            </w:pPr>
            <w:r w:rsidRPr="00F02BC5">
              <w:rPr>
                <w:rFonts w:cs="Arial"/>
                <w:szCs w:val="16"/>
              </w:rPr>
              <w:t>2019</w:t>
            </w:r>
          </w:p>
        </w:tc>
      </w:tr>
      <w:tr w:rsidR="00076524" w:rsidRPr="00F02BC5" w14:paraId="3B602C6C" w14:textId="77777777" w:rsidTr="00076524">
        <w:trPr>
          <w:trHeight w:val="255"/>
        </w:trPr>
        <w:tc>
          <w:tcPr>
            <w:tcW w:w="3540" w:type="dxa"/>
            <w:tcBorders>
              <w:top w:val="nil"/>
              <w:left w:val="nil"/>
              <w:bottom w:val="nil"/>
              <w:right w:val="nil"/>
            </w:tcBorders>
            <w:shd w:val="clear" w:color="000000" w:fill="FFFFFF"/>
            <w:noWrap/>
            <w:vAlign w:val="center"/>
            <w:hideMark/>
          </w:tcPr>
          <w:p w14:paraId="2F3F601A"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D5689B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BEDAA6F"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7B061A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4A025B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ED34DE5" w14:textId="77777777" w:rsidR="00076524" w:rsidRPr="00F02BC5" w:rsidRDefault="00076524">
            <w:pPr>
              <w:jc w:val="right"/>
              <w:rPr>
                <w:rFonts w:cs="Arial"/>
                <w:szCs w:val="16"/>
              </w:rPr>
            </w:pPr>
            <w:r w:rsidRPr="00F02BC5">
              <w:rPr>
                <w:rFonts w:cs="Arial"/>
                <w:szCs w:val="16"/>
              </w:rPr>
              <w:t>$m</w:t>
            </w:r>
          </w:p>
        </w:tc>
      </w:tr>
      <w:tr w:rsidR="00076524" w:rsidRPr="00F02BC5" w14:paraId="0F269037" w14:textId="77777777" w:rsidTr="00076524">
        <w:trPr>
          <w:trHeight w:val="255"/>
        </w:trPr>
        <w:tc>
          <w:tcPr>
            <w:tcW w:w="3540" w:type="dxa"/>
            <w:tcBorders>
              <w:top w:val="nil"/>
              <w:left w:val="nil"/>
              <w:bottom w:val="nil"/>
              <w:right w:val="nil"/>
            </w:tcBorders>
            <w:shd w:val="clear" w:color="000000" w:fill="FFFFFF"/>
            <w:noWrap/>
            <w:vAlign w:val="center"/>
            <w:hideMark/>
          </w:tcPr>
          <w:p w14:paraId="73950A2A" w14:textId="77777777" w:rsidR="00076524" w:rsidRPr="00F02BC5" w:rsidRDefault="00076524">
            <w:pPr>
              <w:rPr>
                <w:rFonts w:cs="Arial"/>
                <w:b/>
                <w:bCs/>
                <w:color w:val="000000"/>
                <w:szCs w:val="16"/>
              </w:rPr>
            </w:pPr>
            <w:r w:rsidRPr="00F02BC5">
              <w:rPr>
                <w:rFonts w:cs="Arial"/>
                <w:b/>
                <w:bCs/>
                <w:color w:val="000000"/>
                <w:szCs w:val="16"/>
              </w:rPr>
              <w:t>Equity investments at fair value</w:t>
            </w:r>
          </w:p>
        </w:tc>
        <w:tc>
          <w:tcPr>
            <w:tcW w:w="935" w:type="dxa"/>
            <w:tcBorders>
              <w:top w:val="nil"/>
              <w:left w:val="nil"/>
              <w:bottom w:val="nil"/>
              <w:right w:val="nil"/>
            </w:tcBorders>
            <w:shd w:val="clear" w:color="000000" w:fill="D9D9D9"/>
            <w:noWrap/>
            <w:vAlign w:val="bottom"/>
            <w:hideMark/>
          </w:tcPr>
          <w:p w14:paraId="37B3F2C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0D75B083"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77013A7F"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52E2116"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55B801B6" w14:textId="77777777" w:rsidR="00076524" w:rsidRPr="00F02BC5" w:rsidRDefault="00076524">
            <w:pPr>
              <w:jc w:val="right"/>
              <w:rPr>
                <w:rFonts w:cs="Arial"/>
                <w:b/>
                <w:bCs/>
                <w:szCs w:val="16"/>
              </w:rPr>
            </w:pPr>
            <w:r w:rsidRPr="00F02BC5">
              <w:rPr>
                <w:rFonts w:cs="Arial"/>
                <w:b/>
                <w:bCs/>
                <w:szCs w:val="16"/>
              </w:rPr>
              <w:t> </w:t>
            </w:r>
          </w:p>
        </w:tc>
      </w:tr>
      <w:tr w:rsidR="00076524" w:rsidRPr="00F02BC5" w14:paraId="0AE4A1E5" w14:textId="77777777" w:rsidTr="00076524">
        <w:trPr>
          <w:trHeight w:val="255"/>
        </w:trPr>
        <w:tc>
          <w:tcPr>
            <w:tcW w:w="3540" w:type="dxa"/>
            <w:tcBorders>
              <w:top w:val="nil"/>
              <w:left w:val="nil"/>
              <w:bottom w:val="nil"/>
              <w:right w:val="nil"/>
            </w:tcBorders>
            <w:shd w:val="clear" w:color="000000" w:fill="FFFFFF"/>
            <w:noWrap/>
            <w:vAlign w:val="bottom"/>
            <w:hideMark/>
          </w:tcPr>
          <w:p w14:paraId="55775370" w14:textId="77777777" w:rsidR="00076524" w:rsidRPr="00F02BC5" w:rsidRDefault="00076524">
            <w:pPr>
              <w:ind w:firstLineChars="100" w:firstLine="160"/>
              <w:rPr>
                <w:rFonts w:cs="Arial"/>
                <w:szCs w:val="16"/>
              </w:rPr>
            </w:pPr>
            <w:r w:rsidRPr="00F02BC5">
              <w:rPr>
                <w:rFonts w:cs="Arial"/>
                <w:szCs w:val="16"/>
              </w:rPr>
              <w:t>Level 1</w:t>
            </w:r>
          </w:p>
        </w:tc>
        <w:tc>
          <w:tcPr>
            <w:tcW w:w="935" w:type="dxa"/>
            <w:tcBorders>
              <w:top w:val="nil"/>
              <w:left w:val="nil"/>
              <w:bottom w:val="nil"/>
              <w:right w:val="nil"/>
            </w:tcBorders>
            <w:shd w:val="clear" w:color="000000" w:fill="D9D9D9"/>
            <w:noWrap/>
            <w:vAlign w:val="bottom"/>
            <w:hideMark/>
          </w:tcPr>
          <w:p w14:paraId="5DC8D823" w14:textId="77777777" w:rsidR="00076524" w:rsidRPr="00F02BC5" w:rsidRDefault="00076524">
            <w:pPr>
              <w:jc w:val="right"/>
              <w:rPr>
                <w:rFonts w:cs="Arial"/>
                <w:szCs w:val="16"/>
              </w:rPr>
            </w:pPr>
            <w:r w:rsidRPr="00F02BC5">
              <w:rPr>
                <w:rFonts w:cs="Arial"/>
                <w:szCs w:val="16"/>
              </w:rPr>
              <w:t>52,608</w:t>
            </w:r>
          </w:p>
        </w:tc>
        <w:tc>
          <w:tcPr>
            <w:tcW w:w="933" w:type="dxa"/>
            <w:tcBorders>
              <w:top w:val="nil"/>
              <w:left w:val="nil"/>
              <w:bottom w:val="nil"/>
              <w:right w:val="nil"/>
            </w:tcBorders>
            <w:shd w:val="clear" w:color="FFFFFF" w:fill="FFFFFF"/>
            <w:noWrap/>
            <w:vAlign w:val="bottom"/>
            <w:hideMark/>
          </w:tcPr>
          <w:p w14:paraId="7D18987E" w14:textId="77777777" w:rsidR="00076524" w:rsidRPr="00F02BC5" w:rsidRDefault="00076524">
            <w:pPr>
              <w:jc w:val="right"/>
              <w:rPr>
                <w:rFonts w:cs="Arial"/>
                <w:szCs w:val="16"/>
              </w:rPr>
            </w:pPr>
            <w:r w:rsidRPr="00F02BC5">
              <w:rPr>
                <w:rFonts w:cs="Arial"/>
                <w:szCs w:val="16"/>
              </w:rPr>
              <w:t>57,963</w:t>
            </w:r>
          </w:p>
        </w:tc>
        <w:tc>
          <w:tcPr>
            <w:tcW w:w="236" w:type="dxa"/>
            <w:tcBorders>
              <w:top w:val="nil"/>
              <w:left w:val="nil"/>
              <w:bottom w:val="nil"/>
              <w:right w:val="nil"/>
            </w:tcBorders>
            <w:shd w:val="clear" w:color="auto" w:fill="auto"/>
            <w:noWrap/>
            <w:vAlign w:val="center"/>
            <w:hideMark/>
          </w:tcPr>
          <w:p w14:paraId="339F1B8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9F0BAC6" w14:textId="77777777" w:rsidR="00076524" w:rsidRPr="00F02BC5" w:rsidRDefault="00076524">
            <w:pPr>
              <w:jc w:val="right"/>
              <w:rPr>
                <w:rFonts w:cs="Arial"/>
                <w:szCs w:val="16"/>
              </w:rPr>
            </w:pPr>
            <w:r w:rsidRPr="00F02BC5">
              <w:rPr>
                <w:rFonts w:cs="Arial"/>
                <w:szCs w:val="16"/>
              </w:rPr>
              <w:t>52,608</w:t>
            </w:r>
          </w:p>
        </w:tc>
        <w:tc>
          <w:tcPr>
            <w:tcW w:w="934" w:type="dxa"/>
            <w:tcBorders>
              <w:top w:val="nil"/>
              <w:left w:val="nil"/>
              <w:bottom w:val="nil"/>
              <w:right w:val="nil"/>
            </w:tcBorders>
            <w:shd w:val="clear" w:color="FFFFFF" w:fill="FFFFFF"/>
            <w:noWrap/>
            <w:vAlign w:val="bottom"/>
            <w:hideMark/>
          </w:tcPr>
          <w:p w14:paraId="233A33DE" w14:textId="77777777" w:rsidR="00076524" w:rsidRPr="00F02BC5" w:rsidRDefault="00076524">
            <w:pPr>
              <w:jc w:val="right"/>
              <w:rPr>
                <w:rFonts w:cs="Arial"/>
                <w:szCs w:val="16"/>
              </w:rPr>
            </w:pPr>
            <w:r w:rsidRPr="00F02BC5">
              <w:rPr>
                <w:rFonts w:cs="Arial"/>
                <w:szCs w:val="16"/>
              </w:rPr>
              <w:t>57,963</w:t>
            </w:r>
          </w:p>
        </w:tc>
      </w:tr>
      <w:tr w:rsidR="00076524" w:rsidRPr="00F02BC5" w14:paraId="7794CE05" w14:textId="77777777" w:rsidTr="00076524">
        <w:trPr>
          <w:trHeight w:val="255"/>
        </w:trPr>
        <w:tc>
          <w:tcPr>
            <w:tcW w:w="3540" w:type="dxa"/>
            <w:tcBorders>
              <w:top w:val="nil"/>
              <w:left w:val="nil"/>
              <w:bottom w:val="nil"/>
              <w:right w:val="nil"/>
            </w:tcBorders>
            <w:shd w:val="clear" w:color="000000" w:fill="FFFFFF"/>
            <w:noWrap/>
            <w:vAlign w:val="bottom"/>
            <w:hideMark/>
          </w:tcPr>
          <w:p w14:paraId="0023844B" w14:textId="77777777" w:rsidR="00076524" w:rsidRPr="00F02BC5" w:rsidRDefault="00076524">
            <w:pPr>
              <w:ind w:firstLineChars="100" w:firstLine="160"/>
              <w:rPr>
                <w:rFonts w:cs="Arial"/>
                <w:szCs w:val="16"/>
              </w:rPr>
            </w:pPr>
            <w:r w:rsidRPr="00F02BC5">
              <w:rPr>
                <w:rFonts w:cs="Arial"/>
                <w:szCs w:val="16"/>
              </w:rPr>
              <w:t>Level 2</w:t>
            </w:r>
          </w:p>
        </w:tc>
        <w:tc>
          <w:tcPr>
            <w:tcW w:w="935" w:type="dxa"/>
            <w:tcBorders>
              <w:top w:val="nil"/>
              <w:left w:val="nil"/>
              <w:bottom w:val="nil"/>
              <w:right w:val="nil"/>
            </w:tcBorders>
            <w:shd w:val="clear" w:color="000000" w:fill="D9D9D9"/>
            <w:noWrap/>
            <w:vAlign w:val="bottom"/>
            <w:hideMark/>
          </w:tcPr>
          <w:p w14:paraId="6D96EA44" w14:textId="77777777" w:rsidR="00076524" w:rsidRPr="00F02BC5" w:rsidRDefault="00076524">
            <w:pPr>
              <w:jc w:val="right"/>
              <w:rPr>
                <w:rFonts w:cs="Arial"/>
                <w:szCs w:val="16"/>
              </w:rPr>
            </w:pPr>
            <w:r w:rsidRPr="00F02BC5">
              <w:rPr>
                <w:rFonts w:cs="Arial"/>
                <w:szCs w:val="16"/>
              </w:rPr>
              <w:t>878</w:t>
            </w:r>
          </w:p>
        </w:tc>
        <w:tc>
          <w:tcPr>
            <w:tcW w:w="933" w:type="dxa"/>
            <w:tcBorders>
              <w:top w:val="nil"/>
              <w:left w:val="nil"/>
              <w:bottom w:val="nil"/>
              <w:right w:val="nil"/>
            </w:tcBorders>
            <w:shd w:val="clear" w:color="FFFFFF" w:fill="FFFFFF"/>
            <w:noWrap/>
            <w:vAlign w:val="bottom"/>
            <w:hideMark/>
          </w:tcPr>
          <w:p w14:paraId="51A6154F" w14:textId="77777777" w:rsidR="00076524" w:rsidRPr="00F02BC5" w:rsidRDefault="00076524">
            <w:pPr>
              <w:jc w:val="right"/>
              <w:rPr>
                <w:rFonts w:cs="Arial"/>
                <w:szCs w:val="16"/>
              </w:rPr>
            </w:pPr>
            <w:r w:rsidRPr="00F02BC5">
              <w:rPr>
                <w:rFonts w:cs="Arial"/>
                <w:szCs w:val="16"/>
              </w:rPr>
              <w:t>754</w:t>
            </w:r>
          </w:p>
        </w:tc>
        <w:tc>
          <w:tcPr>
            <w:tcW w:w="236" w:type="dxa"/>
            <w:tcBorders>
              <w:top w:val="nil"/>
              <w:left w:val="nil"/>
              <w:bottom w:val="nil"/>
              <w:right w:val="nil"/>
            </w:tcBorders>
            <w:shd w:val="clear" w:color="auto" w:fill="auto"/>
            <w:noWrap/>
            <w:vAlign w:val="center"/>
            <w:hideMark/>
          </w:tcPr>
          <w:p w14:paraId="6B8C616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03825164" w14:textId="77777777" w:rsidR="00076524" w:rsidRPr="00F02BC5" w:rsidRDefault="00076524">
            <w:pPr>
              <w:jc w:val="right"/>
              <w:rPr>
                <w:rFonts w:cs="Arial"/>
                <w:szCs w:val="16"/>
              </w:rPr>
            </w:pPr>
            <w:r w:rsidRPr="00F02BC5">
              <w:rPr>
                <w:rFonts w:cs="Arial"/>
                <w:szCs w:val="16"/>
              </w:rPr>
              <w:t>878</w:t>
            </w:r>
          </w:p>
        </w:tc>
        <w:tc>
          <w:tcPr>
            <w:tcW w:w="934" w:type="dxa"/>
            <w:tcBorders>
              <w:top w:val="nil"/>
              <w:left w:val="nil"/>
              <w:bottom w:val="nil"/>
              <w:right w:val="nil"/>
            </w:tcBorders>
            <w:shd w:val="clear" w:color="FFFFFF" w:fill="FFFFFF"/>
            <w:noWrap/>
            <w:vAlign w:val="bottom"/>
            <w:hideMark/>
          </w:tcPr>
          <w:p w14:paraId="39792532" w14:textId="77777777" w:rsidR="00076524" w:rsidRPr="00F02BC5" w:rsidRDefault="00076524">
            <w:pPr>
              <w:jc w:val="right"/>
              <w:rPr>
                <w:rFonts w:cs="Arial"/>
                <w:szCs w:val="16"/>
              </w:rPr>
            </w:pPr>
            <w:r w:rsidRPr="00F02BC5">
              <w:rPr>
                <w:rFonts w:cs="Arial"/>
                <w:szCs w:val="16"/>
              </w:rPr>
              <w:t>763</w:t>
            </w:r>
          </w:p>
        </w:tc>
      </w:tr>
      <w:tr w:rsidR="00076524" w:rsidRPr="00F02BC5" w14:paraId="1872F3A3" w14:textId="77777777" w:rsidTr="00076524">
        <w:trPr>
          <w:trHeight w:val="255"/>
        </w:trPr>
        <w:tc>
          <w:tcPr>
            <w:tcW w:w="3540" w:type="dxa"/>
            <w:tcBorders>
              <w:top w:val="nil"/>
              <w:left w:val="nil"/>
              <w:bottom w:val="nil"/>
              <w:right w:val="nil"/>
            </w:tcBorders>
            <w:shd w:val="clear" w:color="000000" w:fill="FFFFFF"/>
            <w:noWrap/>
            <w:vAlign w:val="bottom"/>
            <w:hideMark/>
          </w:tcPr>
          <w:p w14:paraId="22B0945F" w14:textId="77777777" w:rsidR="00076524" w:rsidRPr="00F02BC5" w:rsidRDefault="00076524">
            <w:pPr>
              <w:ind w:firstLineChars="100" w:firstLine="160"/>
              <w:rPr>
                <w:rFonts w:cs="Arial"/>
                <w:szCs w:val="16"/>
              </w:rPr>
            </w:pPr>
            <w:r w:rsidRPr="00F02BC5">
              <w:rPr>
                <w:rFonts w:cs="Arial"/>
                <w:szCs w:val="16"/>
              </w:rPr>
              <w:t>Level 3</w:t>
            </w:r>
          </w:p>
        </w:tc>
        <w:tc>
          <w:tcPr>
            <w:tcW w:w="935" w:type="dxa"/>
            <w:tcBorders>
              <w:top w:val="nil"/>
              <w:left w:val="nil"/>
              <w:bottom w:val="nil"/>
              <w:right w:val="nil"/>
            </w:tcBorders>
            <w:shd w:val="clear" w:color="000000" w:fill="D9D9D9"/>
            <w:noWrap/>
            <w:vAlign w:val="bottom"/>
            <w:hideMark/>
          </w:tcPr>
          <w:p w14:paraId="6B38D268" w14:textId="77777777" w:rsidR="00076524" w:rsidRPr="00F02BC5" w:rsidRDefault="00076524">
            <w:pPr>
              <w:jc w:val="right"/>
              <w:rPr>
                <w:rFonts w:cs="Arial"/>
                <w:szCs w:val="16"/>
              </w:rPr>
            </w:pPr>
            <w:r w:rsidRPr="00F02BC5">
              <w:rPr>
                <w:rFonts w:cs="Arial"/>
                <w:szCs w:val="16"/>
              </w:rPr>
              <w:t>68,409</w:t>
            </w:r>
          </w:p>
        </w:tc>
        <w:tc>
          <w:tcPr>
            <w:tcW w:w="933" w:type="dxa"/>
            <w:tcBorders>
              <w:top w:val="nil"/>
              <w:left w:val="nil"/>
              <w:bottom w:val="nil"/>
              <w:right w:val="nil"/>
            </w:tcBorders>
            <w:shd w:val="clear" w:color="FFFFFF" w:fill="FFFFFF"/>
            <w:noWrap/>
            <w:vAlign w:val="bottom"/>
            <w:hideMark/>
          </w:tcPr>
          <w:p w14:paraId="7DECCE12" w14:textId="77777777" w:rsidR="00076524" w:rsidRPr="00F02BC5" w:rsidRDefault="00076524">
            <w:pPr>
              <w:jc w:val="right"/>
              <w:rPr>
                <w:rFonts w:cs="Arial"/>
                <w:szCs w:val="16"/>
              </w:rPr>
            </w:pPr>
            <w:r w:rsidRPr="00F02BC5">
              <w:rPr>
                <w:rFonts w:cs="Arial"/>
                <w:szCs w:val="16"/>
              </w:rPr>
              <w:t>62,170</w:t>
            </w:r>
          </w:p>
        </w:tc>
        <w:tc>
          <w:tcPr>
            <w:tcW w:w="236" w:type="dxa"/>
            <w:tcBorders>
              <w:top w:val="nil"/>
              <w:left w:val="nil"/>
              <w:bottom w:val="nil"/>
              <w:right w:val="nil"/>
            </w:tcBorders>
            <w:shd w:val="clear" w:color="auto" w:fill="auto"/>
            <w:noWrap/>
            <w:vAlign w:val="center"/>
            <w:hideMark/>
          </w:tcPr>
          <w:p w14:paraId="00AA972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B7499F1" w14:textId="77777777" w:rsidR="00076524" w:rsidRPr="00F02BC5" w:rsidRDefault="00076524">
            <w:pPr>
              <w:jc w:val="right"/>
              <w:rPr>
                <w:rFonts w:cs="Arial"/>
                <w:szCs w:val="16"/>
              </w:rPr>
            </w:pPr>
            <w:r w:rsidRPr="00F02BC5">
              <w:rPr>
                <w:rFonts w:cs="Arial"/>
                <w:szCs w:val="16"/>
              </w:rPr>
              <w:t>5,915</w:t>
            </w:r>
          </w:p>
        </w:tc>
        <w:tc>
          <w:tcPr>
            <w:tcW w:w="934" w:type="dxa"/>
            <w:tcBorders>
              <w:top w:val="nil"/>
              <w:left w:val="nil"/>
              <w:bottom w:val="nil"/>
              <w:right w:val="nil"/>
            </w:tcBorders>
            <w:shd w:val="clear" w:color="FFFFFF" w:fill="FFFFFF"/>
            <w:noWrap/>
            <w:vAlign w:val="bottom"/>
            <w:hideMark/>
          </w:tcPr>
          <w:p w14:paraId="33427AEF" w14:textId="77777777" w:rsidR="00076524" w:rsidRPr="00F02BC5" w:rsidRDefault="00076524">
            <w:pPr>
              <w:jc w:val="right"/>
              <w:rPr>
                <w:rFonts w:cs="Arial"/>
                <w:szCs w:val="16"/>
              </w:rPr>
            </w:pPr>
            <w:r w:rsidRPr="00F02BC5">
              <w:rPr>
                <w:rFonts w:cs="Arial"/>
                <w:szCs w:val="16"/>
              </w:rPr>
              <w:t>5,465</w:t>
            </w:r>
          </w:p>
        </w:tc>
      </w:tr>
      <w:tr w:rsidR="00076524" w:rsidRPr="00F02BC5" w14:paraId="0FD05005"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CF97704" w14:textId="77777777" w:rsidR="00076524" w:rsidRPr="00F02BC5" w:rsidRDefault="00076524">
            <w:pPr>
              <w:rPr>
                <w:rFonts w:cs="Arial"/>
                <w:b/>
                <w:bCs/>
                <w:color w:val="000000"/>
                <w:szCs w:val="16"/>
              </w:rPr>
            </w:pPr>
            <w:r w:rsidRPr="00F02BC5">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59579886" w14:textId="77777777" w:rsidR="00076524" w:rsidRPr="00F02BC5" w:rsidRDefault="00076524">
            <w:pPr>
              <w:jc w:val="right"/>
              <w:rPr>
                <w:rFonts w:cs="Arial"/>
                <w:b/>
                <w:bCs/>
                <w:color w:val="000000"/>
                <w:szCs w:val="16"/>
              </w:rPr>
            </w:pPr>
            <w:r w:rsidRPr="00F02BC5">
              <w:rPr>
                <w:rFonts w:cs="Arial"/>
                <w:b/>
                <w:bCs/>
                <w:color w:val="000000"/>
                <w:szCs w:val="16"/>
              </w:rPr>
              <w:t>121,895</w:t>
            </w:r>
          </w:p>
        </w:tc>
        <w:tc>
          <w:tcPr>
            <w:tcW w:w="933" w:type="dxa"/>
            <w:tcBorders>
              <w:top w:val="single" w:sz="4" w:space="0" w:color="000000"/>
              <w:left w:val="nil"/>
              <w:bottom w:val="single" w:sz="4" w:space="0" w:color="000000"/>
              <w:right w:val="nil"/>
            </w:tcBorders>
            <w:shd w:val="clear" w:color="000000" w:fill="FFFFFF"/>
            <w:noWrap/>
            <w:vAlign w:val="center"/>
            <w:hideMark/>
          </w:tcPr>
          <w:p w14:paraId="10833A7E" w14:textId="77777777" w:rsidR="00076524" w:rsidRPr="00F02BC5" w:rsidRDefault="00076524">
            <w:pPr>
              <w:jc w:val="right"/>
              <w:rPr>
                <w:rFonts w:cs="Arial"/>
                <w:b/>
                <w:bCs/>
                <w:color w:val="000000"/>
                <w:szCs w:val="16"/>
              </w:rPr>
            </w:pPr>
            <w:r w:rsidRPr="00F02BC5">
              <w:rPr>
                <w:rFonts w:cs="Arial"/>
                <w:b/>
                <w:bCs/>
                <w:color w:val="000000"/>
                <w:szCs w:val="16"/>
              </w:rPr>
              <w:t>120,887</w:t>
            </w:r>
          </w:p>
        </w:tc>
        <w:tc>
          <w:tcPr>
            <w:tcW w:w="236" w:type="dxa"/>
            <w:tcBorders>
              <w:top w:val="nil"/>
              <w:left w:val="nil"/>
              <w:bottom w:val="single" w:sz="4" w:space="0" w:color="000000"/>
              <w:right w:val="nil"/>
            </w:tcBorders>
            <w:shd w:val="clear" w:color="000000" w:fill="FFFFFF"/>
            <w:noWrap/>
            <w:vAlign w:val="center"/>
            <w:hideMark/>
          </w:tcPr>
          <w:p w14:paraId="15679B7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2C4C83A" w14:textId="77777777" w:rsidR="00076524" w:rsidRPr="00F02BC5" w:rsidRDefault="00076524">
            <w:pPr>
              <w:jc w:val="right"/>
              <w:rPr>
                <w:rFonts w:cs="Arial"/>
                <w:b/>
                <w:bCs/>
                <w:color w:val="000000"/>
                <w:szCs w:val="16"/>
              </w:rPr>
            </w:pPr>
            <w:r w:rsidRPr="00F02BC5">
              <w:rPr>
                <w:rFonts w:cs="Arial"/>
                <w:b/>
                <w:bCs/>
                <w:color w:val="000000"/>
                <w:szCs w:val="16"/>
              </w:rPr>
              <w:t>59,401</w:t>
            </w:r>
          </w:p>
        </w:tc>
        <w:tc>
          <w:tcPr>
            <w:tcW w:w="934" w:type="dxa"/>
            <w:tcBorders>
              <w:top w:val="single" w:sz="4" w:space="0" w:color="000000"/>
              <w:left w:val="nil"/>
              <w:bottom w:val="single" w:sz="4" w:space="0" w:color="000000"/>
              <w:right w:val="nil"/>
            </w:tcBorders>
            <w:shd w:val="clear" w:color="000000" w:fill="FFFFFF"/>
            <w:noWrap/>
            <w:vAlign w:val="center"/>
            <w:hideMark/>
          </w:tcPr>
          <w:p w14:paraId="12422D4B" w14:textId="77777777" w:rsidR="00076524" w:rsidRPr="00F02BC5" w:rsidRDefault="00076524">
            <w:pPr>
              <w:jc w:val="right"/>
              <w:rPr>
                <w:rFonts w:cs="Arial"/>
                <w:b/>
                <w:bCs/>
                <w:color w:val="000000"/>
                <w:szCs w:val="16"/>
              </w:rPr>
            </w:pPr>
            <w:r w:rsidRPr="00F02BC5">
              <w:rPr>
                <w:rFonts w:cs="Arial"/>
                <w:b/>
                <w:bCs/>
                <w:color w:val="000000"/>
                <w:szCs w:val="16"/>
              </w:rPr>
              <w:t>64,191</w:t>
            </w:r>
          </w:p>
        </w:tc>
      </w:tr>
    </w:tbl>
    <w:p w14:paraId="727D637B" w14:textId="5DFA0DC0" w:rsidR="00407BF6" w:rsidRPr="00F02BC5" w:rsidRDefault="00407BF6" w:rsidP="00365D4B">
      <w:pPr>
        <w:pStyle w:val="Disclosuretext"/>
        <w:spacing w:after="0"/>
      </w:pPr>
    </w:p>
    <w:p w14:paraId="5485BFB7" w14:textId="77777777" w:rsidR="00497FF1" w:rsidRPr="00F02BC5" w:rsidRDefault="003F79FE" w:rsidP="00407BF6">
      <w:pPr>
        <w:pStyle w:val="Disclosuretext"/>
      </w:pPr>
      <w:r w:rsidRPr="00F02BC5">
        <w:t>Equity investments categorised as Level 2 have been valued using a market approach based on observable market transactions. Those categorised as Level 3 use the following techniques:</w:t>
      </w:r>
    </w:p>
    <w:tbl>
      <w:tblPr>
        <w:tblW w:w="0" w:type="auto"/>
        <w:tblLook w:val="04A0" w:firstRow="1" w:lastRow="0" w:firstColumn="1" w:lastColumn="0" w:noHBand="0" w:noVBand="1"/>
      </w:tblPr>
      <w:tblGrid>
        <w:gridCol w:w="2694"/>
        <w:gridCol w:w="2126"/>
        <w:gridCol w:w="2607"/>
      </w:tblGrid>
      <w:tr w:rsidR="00A67CC2" w:rsidRPr="00F02BC5" w14:paraId="2850163E" w14:textId="77777777" w:rsidTr="00961DD0">
        <w:tc>
          <w:tcPr>
            <w:tcW w:w="2694" w:type="dxa"/>
            <w:tcBorders>
              <w:top w:val="single" w:sz="4" w:space="0" w:color="auto"/>
              <w:bottom w:val="single" w:sz="4" w:space="0" w:color="auto"/>
            </w:tcBorders>
          </w:tcPr>
          <w:p w14:paraId="2A18C56B" w14:textId="77777777" w:rsidR="00A67CC2" w:rsidRPr="00F02BC5" w:rsidRDefault="00A67CC2" w:rsidP="00961DD0">
            <w:pPr>
              <w:pStyle w:val="Tblleftalign"/>
              <w:rPr>
                <w:b/>
                <w:lang w:eastAsia="en-AU"/>
              </w:rPr>
            </w:pPr>
          </w:p>
        </w:tc>
        <w:tc>
          <w:tcPr>
            <w:tcW w:w="2126" w:type="dxa"/>
            <w:tcBorders>
              <w:top w:val="single" w:sz="4" w:space="0" w:color="auto"/>
              <w:bottom w:val="single" w:sz="4" w:space="0" w:color="auto"/>
            </w:tcBorders>
          </w:tcPr>
          <w:p w14:paraId="135A6FF7" w14:textId="77777777" w:rsidR="00A67CC2" w:rsidRPr="00F02BC5" w:rsidRDefault="00A67CC2" w:rsidP="00D04CBD">
            <w:pPr>
              <w:pStyle w:val="TableColumnHeadingLeft"/>
            </w:pPr>
            <w:r w:rsidRPr="00F02BC5">
              <w:t>Valuation technique(s)</w:t>
            </w:r>
          </w:p>
        </w:tc>
        <w:tc>
          <w:tcPr>
            <w:tcW w:w="2607" w:type="dxa"/>
            <w:tcBorders>
              <w:top w:val="single" w:sz="4" w:space="0" w:color="auto"/>
              <w:bottom w:val="single" w:sz="4" w:space="0" w:color="auto"/>
            </w:tcBorders>
          </w:tcPr>
          <w:p w14:paraId="0F862542" w14:textId="77777777" w:rsidR="00A67CC2" w:rsidRPr="00F02BC5" w:rsidRDefault="00A67CC2" w:rsidP="00D04CBD">
            <w:pPr>
              <w:pStyle w:val="TableColumnHeadingLeft"/>
            </w:pPr>
            <w:r w:rsidRPr="00F02BC5">
              <w:t>Inputs used</w:t>
            </w:r>
          </w:p>
        </w:tc>
      </w:tr>
      <w:tr w:rsidR="00A67CC2" w:rsidRPr="00F02BC5" w14:paraId="0AA75EAB" w14:textId="77777777" w:rsidTr="00961DD0">
        <w:trPr>
          <w:trHeight w:val="553"/>
        </w:trPr>
        <w:tc>
          <w:tcPr>
            <w:tcW w:w="2694" w:type="dxa"/>
            <w:tcBorders>
              <w:top w:val="single" w:sz="4" w:space="0" w:color="auto"/>
            </w:tcBorders>
          </w:tcPr>
          <w:p w14:paraId="23720405" w14:textId="77777777" w:rsidR="00A67CC2" w:rsidRPr="00F02BC5" w:rsidRDefault="00A67CC2" w:rsidP="00961DD0">
            <w:pPr>
              <w:pStyle w:val="Tblleftalign"/>
              <w:rPr>
                <w:lang w:eastAsia="en-AU"/>
              </w:rPr>
            </w:pPr>
            <w:r w:rsidRPr="00F02BC5">
              <w:rPr>
                <w:lang w:eastAsia="en-AU"/>
              </w:rPr>
              <w:t>Shares</w:t>
            </w:r>
          </w:p>
        </w:tc>
        <w:tc>
          <w:tcPr>
            <w:tcW w:w="2126" w:type="dxa"/>
            <w:tcBorders>
              <w:top w:val="single" w:sz="4" w:space="0" w:color="auto"/>
            </w:tcBorders>
          </w:tcPr>
          <w:p w14:paraId="6810EFD5" w14:textId="77777777" w:rsidR="00A67CC2" w:rsidRPr="00F02BC5" w:rsidRDefault="00A67CC2" w:rsidP="00961DD0">
            <w:pPr>
              <w:pStyle w:val="Tblleftalign"/>
              <w:rPr>
                <w:lang w:eastAsia="en-AU"/>
              </w:rPr>
            </w:pPr>
            <w:r w:rsidRPr="00F02BC5">
              <w:rPr>
                <w:lang w:eastAsia="en-AU"/>
              </w:rPr>
              <w:t>Values of shares held</w:t>
            </w:r>
          </w:p>
          <w:p w14:paraId="6CCDAB2C" w14:textId="77777777" w:rsidR="00A67CC2" w:rsidRPr="00F02BC5" w:rsidRDefault="00A67CC2" w:rsidP="00961DD0">
            <w:pPr>
              <w:pStyle w:val="Tblleftalign"/>
              <w:rPr>
                <w:lang w:eastAsia="en-AU"/>
              </w:rPr>
            </w:pPr>
            <w:r w:rsidRPr="00F02BC5">
              <w:rPr>
                <w:lang w:eastAsia="en-AU"/>
              </w:rPr>
              <w:t>Net assets of entities</w:t>
            </w:r>
          </w:p>
        </w:tc>
        <w:tc>
          <w:tcPr>
            <w:tcW w:w="2607" w:type="dxa"/>
            <w:tcBorders>
              <w:top w:val="single" w:sz="4" w:space="0" w:color="auto"/>
            </w:tcBorders>
          </w:tcPr>
          <w:p w14:paraId="292CAD4C" w14:textId="77777777" w:rsidR="00A67CC2" w:rsidRPr="00F02BC5" w:rsidRDefault="00A67CC2" w:rsidP="00961DD0">
            <w:pPr>
              <w:pStyle w:val="Tblleftalign"/>
              <w:rPr>
                <w:lang w:eastAsia="en-AU"/>
              </w:rPr>
            </w:pPr>
            <w:r w:rsidRPr="00F02BC5">
              <w:rPr>
                <w:lang w:eastAsia="en-AU"/>
              </w:rPr>
              <w:t>Foreign exchange rates</w:t>
            </w:r>
          </w:p>
          <w:p w14:paraId="32010F42" w14:textId="77777777" w:rsidR="00A67CC2" w:rsidRPr="00F02BC5" w:rsidRDefault="00A67CC2" w:rsidP="00961DD0">
            <w:pPr>
              <w:pStyle w:val="Tblleftalign"/>
              <w:rPr>
                <w:lang w:eastAsia="en-AU"/>
              </w:rPr>
            </w:pPr>
            <w:r w:rsidRPr="00F02BC5">
              <w:rPr>
                <w:lang w:eastAsia="en-AU"/>
              </w:rPr>
              <w:t>Net assets of entities</w:t>
            </w:r>
          </w:p>
          <w:p w14:paraId="6DB317DD" w14:textId="77777777" w:rsidR="009567D7" w:rsidRPr="00F02BC5" w:rsidRDefault="009567D7" w:rsidP="00961DD0">
            <w:pPr>
              <w:pStyle w:val="Tblleftalign"/>
              <w:rPr>
                <w:lang w:eastAsia="en-AU"/>
              </w:rPr>
            </w:pPr>
          </w:p>
        </w:tc>
      </w:tr>
      <w:tr w:rsidR="00A67CC2" w:rsidRPr="00F02BC5" w14:paraId="2ED3A558" w14:textId="77777777" w:rsidTr="00961DD0">
        <w:tc>
          <w:tcPr>
            <w:tcW w:w="2694" w:type="dxa"/>
            <w:tcBorders>
              <w:bottom w:val="single" w:sz="4" w:space="0" w:color="auto"/>
            </w:tcBorders>
          </w:tcPr>
          <w:p w14:paraId="51E77074" w14:textId="77777777" w:rsidR="00A67CC2" w:rsidRPr="00F02BC5" w:rsidRDefault="00A67CC2" w:rsidP="00961DD0">
            <w:pPr>
              <w:pStyle w:val="Tblleftalign"/>
              <w:rPr>
                <w:lang w:eastAsia="en-AU"/>
              </w:rPr>
            </w:pPr>
            <w:r w:rsidRPr="00F02BC5">
              <w:rPr>
                <w:lang w:eastAsia="en-AU"/>
              </w:rPr>
              <w:t>Investment in public corporations</w:t>
            </w:r>
          </w:p>
        </w:tc>
        <w:tc>
          <w:tcPr>
            <w:tcW w:w="2126" w:type="dxa"/>
            <w:tcBorders>
              <w:bottom w:val="single" w:sz="4" w:space="0" w:color="auto"/>
            </w:tcBorders>
          </w:tcPr>
          <w:p w14:paraId="36D20408" w14:textId="77777777" w:rsidR="00A67CC2" w:rsidRPr="00F02BC5" w:rsidRDefault="00A67CC2" w:rsidP="00961DD0">
            <w:pPr>
              <w:pStyle w:val="Tblleftalign"/>
              <w:rPr>
                <w:lang w:eastAsia="en-AU"/>
              </w:rPr>
            </w:pPr>
            <w:r w:rsidRPr="00F02BC5">
              <w:rPr>
                <w:lang w:eastAsia="en-AU"/>
              </w:rPr>
              <w:t>Net assets of entities</w:t>
            </w:r>
          </w:p>
          <w:p w14:paraId="31F18458" w14:textId="77777777" w:rsidR="00A67CC2" w:rsidRPr="00F02BC5" w:rsidRDefault="00A67CC2" w:rsidP="00961DD0">
            <w:pPr>
              <w:pStyle w:val="Tblleftalign"/>
              <w:rPr>
                <w:lang w:eastAsia="en-AU"/>
              </w:rPr>
            </w:pPr>
            <w:r w:rsidRPr="00F02BC5">
              <w:rPr>
                <w:lang w:eastAsia="en-AU"/>
              </w:rPr>
              <w:t>Discounted cash flow</w:t>
            </w:r>
          </w:p>
        </w:tc>
        <w:tc>
          <w:tcPr>
            <w:tcW w:w="2607" w:type="dxa"/>
            <w:tcBorders>
              <w:bottom w:val="single" w:sz="4" w:space="0" w:color="auto"/>
            </w:tcBorders>
          </w:tcPr>
          <w:p w14:paraId="196EEADB" w14:textId="77777777" w:rsidR="00A67CC2" w:rsidRPr="00F02BC5" w:rsidRDefault="00A67CC2" w:rsidP="00961DD0">
            <w:pPr>
              <w:pStyle w:val="Tblleftalign"/>
              <w:rPr>
                <w:lang w:eastAsia="en-AU"/>
              </w:rPr>
            </w:pPr>
            <w:r w:rsidRPr="00F02BC5">
              <w:rPr>
                <w:lang w:eastAsia="en-AU"/>
              </w:rPr>
              <w:t>Net assets of entities</w:t>
            </w:r>
          </w:p>
          <w:p w14:paraId="2C360111" w14:textId="3DA9A42F" w:rsidR="009567D7" w:rsidRPr="00F02BC5" w:rsidRDefault="00A67CC2" w:rsidP="00961DD0">
            <w:pPr>
              <w:pStyle w:val="Tblleftalign"/>
              <w:rPr>
                <w:lang w:eastAsia="en-AU"/>
              </w:rPr>
            </w:pPr>
            <w:r w:rsidRPr="00F02BC5">
              <w:rPr>
                <w:lang w:eastAsia="en-AU"/>
              </w:rPr>
              <w:t>W</w:t>
            </w:r>
            <w:r w:rsidR="00961DD0" w:rsidRPr="00F02BC5">
              <w:rPr>
                <w:lang w:eastAsia="en-AU"/>
              </w:rPr>
              <w:t>eighted average cost of capital</w:t>
            </w:r>
          </w:p>
        </w:tc>
      </w:tr>
    </w:tbl>
    <w:p w14:paraId="547FB425" w14:textId="77777777" w:rsidR="00961DD0" w:rsidRPr="00F02BC5" w:rsidRDefault="00961DD0" w:rsidP="00961DD0">
      <w:pPr>
        <w:rPr>
          <w:lang w:eastAsia="en-AU"/>
        </w:rPr>
      </w:pPr>
    </w:p>
    <w:p w14:paraId="087AF557" w14:textId="7505F99E" w:rsidR="003F79FE" w:rsidRPr="00F02BC5" w:rsidRDefault="00A8585A" w:rsidP="00407BF6">
      <w:pPr>
        <w:pStyle w:val="Disclosuretext"/>
      </w:pPr>
      <w:r w:rsidRPr="00F02BC5">
        <w:t>For general government investments in public corporations valued using a discounted cash flow technique, c</w:t>
      </w:r>
      <w:r w:rsidR="003F79FE" w:rsidRPr="00F02BC5">
        <w:t xml:space="preserve">ash flow projections for a forecast period and terminal year are based on management corporate plans and have been discounted using a </w:t>
      </w:r>
      <w:r w:rsidR="00534B84" w:rsidRPr="00F02BC5">
        <w:t>we</w:t>
      </w:r>
      <w:r w:rsidR="009100B5" w:rsidRPr="00F02BC5">
        <w:t xml:space="preserve">ighted average cost of capital </w:t>
      </w:r>
      <w:r w:rsidR="00534B84" w:rsidRPr="00F02BC5">
        <w:t>appropriate to the public corporation</w:t>
      </w:r>
      <w:r w:rsidR="003F79FE" w:rsidRPr="00F02BC5">
        <w:t>.</w:t>
      </w:r>
    </w:p>
    <w:p w14:paraId="77DFAD2B" w14:textId="05E633EE" w:rsidR="00DB79DD" w:rsidRPr="00F02BC5" w:rsidRDefault="00DB79DD" w:rsidP="00DB79DD">
      <w:pPr>
        <w:pStyle w:val="Disclosuretext"/>
      </w:pPr>
      <w:r w:rsidRPr="00F02BC5">
        <w:t>The fair value of the GGS investment in the following corporations has been determined based on a discounted cash flow method prepared with the advice of independent valuation experts:</w:t>
      </w:r>
    </w:p>
    <w:p w14:paraId="35ED21CD" w14:textId="1D229AC8" w:rsidR="00DB79DD" w:rsidRPr="00F02BC5" w:rsidRDefault="00DB79DD" w:rsidP="00872622">
      <w:pPr>
        <w:pStyle w:val="Disclosuretext"/>
        <w:numPr>
          <w:ilvl w:val="0"/>
          <w:numId w:val="52"/>
        </w:numPr>
      </w:pPr>
      <w:r w:rsidRPr="00F02BC5">
        <w:t>Australian Postal Corporation was valued at $2,593 million at 30 June 2020 (2019: $2,225 million):  The discounted cash flow valuation incorporates cash flow forecasts underpinning Australia Post's 2021-24 Corporate Plan, extrapolated to 30 June 2026 and an estimated terminal value beyond 30</w:t>
      </w:r>
      <w:r w:rsidR="002F4718">
        <w:t> </w:t>
      </w:r>
      <w:r w:rsidRPr="00F02BC5">
        <w:t>June</w:t>
      </w:r>
      <w:r w:rsidR="002F4718">
        <w:t> </w:t>
      </w:r>
      <w:r w:rsidRPr="00F02BC5">
        <w:t>2026. The cas</w:t>
      </w:r>
      <w:r w:rsidR="00AA5EC8" w:rsidRPr="00F02BC5">
        <w:t>h flows are discounted using a w</w:t>
      </w:r>
      <w:r w:rsidRPr="00F02BC5">
        <w:t xml:space="preserve">eighted </w:t>
      </w:r>
      <w:r w:rsidR="00AA5EC8" w:rsidRPr="00F02BC5">
        <w:t>average c</w:t>
      </w:r>
      <w:r w:rsidRPr="00F02BC5">
        <w:t xml:space="preserve">ost of </w:t>
      </w:r>
      <w:r w:rsidR="00AA5EC8" w:rsidRPr="00F02BC5">
        <w:t>c</w:t>
      </w:r>
      <w:r w:rsidRPr="00F02BC5">
        <w:t>apital (WACC) of 7.75</w:t>
      </w:r>
      <w:r w:rsidR="001C72C5" w:rsidRPr="00F02BC5">
        <w:t xml:space="preserve"> per cent</w:t>
      </w:r>
      <w:r w:rsidRPr="00F02BC5">
        <w:t xml:space="preserve"> determined with reference to en</w:t>
      </w:r>
      <w:r w:rsidR="001C72C5" w:rsidRPr="00F02BC5">
        <w:t>tities that operate in similar i</w:t>
      </w:r>
      <w:r w:rsidRPr="00F02BC5">
        <w:t xml:space="preserve">ndustries. The terminal value is escalated by the terminal growth rate based on aggregate long term earnings.  </w:t>
      </w:r>
    </w:p>
    <w:p w14:paraId="281F226F" w14:textId="275A9B4A" w:rsidR="00DB79DD" w:rsidRPr="00F02BC5" w:rsidRDefault="00DB79DD" w:rsidP="00DB79DD">
      <w:pPr>
        <w:pStyle w:val="Disclosuretext"/>
        <w:ind w:left="360"/>
      </w:pPr>
      <w:r w:rsidRPr="00F02BC5">
        <w:t>The valuation was subject to independent sensitivity analysis, including sensitivity to the WACC. With all other assumptions being equal, a WACC in the range of 7.5</w:t>
      </w:r>
      <w:r w:rsidR="001C72C5" w:rsidRPr="00F02BC5">
        <w:t xml:space="preserve"> per cent</w:t>
      </w:r>
      <w:r w:rsidRPr="00F02BC5">
        <w:t xml:space="preserve"> to 8.5</w:t>
      </w:r>
      <w:r w:rsidR="001C72C5" w:rsidRPr="00F02BC5">
        <w:t xml:space="preserve"> per cent</w:t>
      </w:r>
      <w:r w:rsidRPr="00F02BC5">
        <w:t xml:space="preserve"> resulted in a calculated fair value in the range of $2,210</w:t>
      </w:r>
      <w:r w:rsidR="00AA5EC8" w:rsidRPr="00F02BC5">
        <w:t xml:space="preserve"> million</w:t>
      </w:r>
      <w:r w:rsidRPr="00F02BC5">
        <w:t xml:space="preserve"> to $2,720 million.</w:t>
      </w:r>
    </w:p>
    <w:p w14:paraId="5444A542" w14:textId="128D760C" w:rsidR="00DB79DD" w:rsidRPr="00F02BC5" w:rsidRDefault="00DB79DD" w:rsidP="00872622">
      <w:pPr>
        <w:pStyle w:val="Disclosuretext"/>
        <w:numPr>
          <w:ilvl w:val="0"/>
          <w:numId w:val="52"/>
        </w:numPr>
      </w:pPr>
      <w:r w:rsidRPr="00F02BC5">
        <w:t>Australian Rail Track Corp</w:t>
      </w:r>
      <w:r w:rsidR="00AA5EC8" w:rsidRPr="00F02BC5">
        <w:t>oration (ARTC) was valued at $2,</w:t>
      </w:r>
      <w:r w:rsidRPr="00F02BC5">
        <w:t>918 million at 30</w:t>
      </w:r>
      <w:r w:rsidR="00AA5EC8" w:rsidRPr="00F02BC5">
        <w:t> </w:t>
      </w:r>
      <w:r w:rsidRPr="00F02BC5">
        <w:t>Jun</w:t>
      </w:r>
      <w:r w:rsidR="002F4718">
        <w:t xml:space="preserve">e 2020 (2019: $3,292 million). </w:t>
      </w:r>
      <w:r w:rsidRPr="00F02BC5">
        <w:t>The discounted cash flow method was applied to ARTC's valuation of its interstate and Hunter Valley rail network assets, modified where necessary for cash flows associated with its other asset and liability categories. ARTC measures assets arising from construction of the Inland Rail project at cost, with subsequent impairment using multiple valuation methods including market assessments and discounted cash flow calculations. These assets will be integrated into the valuation of ARTC's interstate network assets once the project is substantially complete but have been impaired to zero value, or close to zero value, at 30</w:t>
      </w:r>
      <w:r w:rsidR="00AA5EC8" w:rsidRPr="00F02BC5">
        <w:t> </w:t>
      </w:r>
      <w:r w:rsidRPr="00F02BC5">
        <w:t>June 2020.</w:t>
      </w:r>
    </w:p>
    <w:p w14:paraId="77B4D249" w14:textId="129AFC60" w:rsidR="00DB79DD" w:rsidRPr="00F02BC5" w:rsidRDefault="001C72C5" w:rsidP="00872622">
      <w:pPr>
        <w:pStyle w:val="Disclosuretext"/>
        <w:numPr>
          <w:ilvl w:val="0"/>
          <w:numId w:val="52"/>
        </w:numPr>
      </w:pPr>
      <w:r w:rsidRPr="00F02BC5">
        <w:t>nbn</w:t>
      </w:r>
      <w:r w:rsidR="00DB79DD" w:rsidRPr="00F02BC5">
        <w:t xml:space="preserve"> Co Limited</w:t>
      </w:r>
      <w:r w:rsidR="00291B75" w:rsidRPr="00F02BC5">
        <w:t xml:space="preserve"> (nbn Co)</w:t>
      </w:r>
      <w:r w:rsidR="00DB79DD" w:rsidRPr="00F02BC5">
        <w:t xml:space="preserve"> was valued at $13,768 million at 30 June 2020. The investment in </w:t>
      </w:r>
      <w:r w:rsidRPr="00F02BC5">
        <w:t>nbn</w:t>
      </w:r>
      <w:r w:rsidR="00DB79DD" w:rsidRPr="00F02BC5">
        <w:t xml:space="preserve"> Co was previously based </w:t>
      </w:r>
      <w:r w:rsidR="008D50E8">
        <w:t xml:space="preserve">on </w:t>
      </w:r>
      <w:r w:rsidR="00DB79DD" w:rsidRPr="00F02BC5">
        <w:t xml:space="preserve">using its adjusted net asset position ($8,738 million at 30 June 2019) while construction of the National Broadband Network (NBN) was in progress. As construction of the NBN was largely complete by 30 June 2020, the GGS investment in </w:t>
      </w:r>
      <w:r w:rsidRPr="00F02BC5">
        <w:t>nbn</w:t>
      </w:r>
      <w:r w:rsidR="00DB79DD" w:rsidRPr="00F02BC5">
        <w:t xml:space="preserve"> Co is now valued using a discounted cash flow valuation. The discounted cash flow valuation adopts an equity approach using the free cash flows forecast in </w:t>
      </w:r>
      <w:r w:rsidRPr="00F02BC5">
        <w:t>nbn</w:t>
      </w:r>
      <w:r w:rsidR="00291B75" w:rsidRPr="00F02BC5">
        <w:t> </w:t>
      </w:r>
      <w:r w:rsidR="00DB79DD" w:rsidRPr="00F02BC5">
        <w:t>Co's Integrated Operating Plan (IOP) extrapolated to 2040. The cash flow forecasts were adjusted where appropriate for assumptions on investments and other decisions that would be adopted by a hypothetical purchaser and included calculation of a terminal value, discounted using an assumed rate of return on equity of 10.49</w:t>
      </w:r>
      <w:r w:rsidR="00AA5EC8" w:rsidRPr="00F02BC5">
        <w:t xml:space="preserve"> per cent</w:t>
      </w:r>
      <w:r w:rsidR="00DB79DD" w:rsidRPr="00F02BC5">
        <w:t xml:space="preserve">.  </w:t>
      </w:r>
    </w:p>
    <w:p w14:paraId="19FA5F84" w14:textId="678C9068" w:rsidR="00DB79DD" w:rsidRPr="00F02BC5" w:rsidRDefault="00DB79DD" w:rsidP="00DB79DD">
      <w:pPr>
        <w:pStyle w:val="Disclosuretext"/>
        <w:ind w:left="360"/>
      </w:pPr>
      <w:r w:rsidRPr="00F02BC5">
        <w:t>The discounted cash flow valuatio</w:t>
      </w:r>
      <w:r w:rsidR="001C72C5" w:rsidRPr="00F02BC5">
        <w:t>n indicated a range between $13,</w:t>
      </w:r>
      <w:r w:rsidRPr="00F02BC5">
        <w:t>8</w:t>
      </w:r>
      <w:r w:rsidR="001C72C5" w:rsidRPr="00F02BC5">
        <w:t>00</w:t>
      </w:r>
      <w:r w:rsidR="002F4718">
        <w:t> </w:t>
      </w:r>
      <w:r w:rsidR="001C72C5" w:rsidRPr="00F02BC5">
        <w:t>m</w:t>
      </w:r>
      <w:r w:rsidRPr="00F02BC5">
        <w:t>illion and $15</w:t>
      </w:r>
      <w:r w:rsidR="001C72C5" w:rsidRPr="00F02BC5">
        <w:t>,</w:t>
      </w:r>
      <w:r w:rsidRPr="00F02BC5">
        <w:t>8</w:t>
      </w:r>
      <w:r w:rsidR="001C72C5" w:rsidRPr="00F02BC5">
        <w:t>00</w:t>
      </w:r>
      <w:r w:rsidRPr="00F02BC5">
        <w:t xml:space="preserve"> </w:t>
      </w:r>
      <w:r w:rsidR="001C72C5" w:rsidRPr="00F02BC5">
        <w:t>m</w:t>
      </w:r>
      <w:r w:rsidRPr="00F02BC5">
        <w:t xml:space="preserve">illion. A conservative fair value estimate at the lower end of this range was adopted to reflect the sensitivity of the valuation to changes in key assumptions and ongoing uncertainties of the impact of </w:t>
      </w:r>
      <w:r w:rsidR="00AA5EC8" w:rsidRPr="00F02BC5">
        <w:t xml:space="preserve">the </w:t>
      </w:r>
      <w:r w:rsidRPr="00F02BC5">
        <w:t>COVID-19</w:t>
      </w:r>
      <w:r w:rsidR="00AA5EC8" w:rsidRPr="00F02BC5">
        <w:t xml:space="preserve"> pandemic</w:t>
      </w:r>
      <w:r w:rsidRPr="00F02BC5">
        <w:t xml:space="preserve"> on economic conditions. The valuation was subject to independent sensitivity analysis, including sensitivity to the discount rate.  With all other assumptions being equal, a discount rate in the range of 9.99</w:t>
      </w:r>
      <w:r w:rsidR="001C72C5" w:rsidRPr="00F02BC5">
        <w:t> </w:t>
      </w:r>
      <w:r w:rsidR="00AA5EC8" w:rsidRPr="00F02BC5">
        <w:t>per cent</w:t>
      </w:r>
      <w:r w:rsidRPr="00F02BC5">
        <w:t xml:space="preserve"> to 10.99</w:t>
      </w:r>
      <w:r w:rsidR="00AA5EC8" w:rsidRPr="00F02BC5">
        <w:t> per cent</w:t>
      </w:r>
      <w:r w:rsidRPr="00F02BC5">
        <w:t xml:space="preserve"> resulted in a calculated fair value in the range of $12,500</w:t>
      </w:r>
      <w:r w:rsidR="00E85601" w:rsidRPr="00F02BC5">
        <w:t xml:space="preserve"> million</w:t>
      </w:r>
      <w:r w:rsidRPr="00F02BC5">
        <w:t xml:space="preserve"> to $15,300 million.</w:t>
      </w:r>
    </w:p>
    <w:p w14:paraId="557C3A75" w14:textId="4E960073" w:rsidR="00DB79DD" w:rsidRPr="00F02BC5" w:rsidRDefault="00DB79DD" w:rsidP="00872622">
      <w:pPr>
        <w:pStyle w:val="Disclosuretext"/>
        <w:numPr>
          <w:ilvl w:val="0"/>
          <w:numId w:val="52"/>
        </w:numPr>
      </w:pPr>
      <w:r w:rsidRPr="00F02BC5">
        <w:t>Snowy Hydro Limited (SHL) was valued at $10,250 million at 30 June</w:t>
      </w:r>
      <w:r w:rsidR="007E69F1">
        <w:t xml:space="preserve"> 2020 (2019: $10,500 million). </w:t>
      </w:r>
      <w:r w:rsidRPr="00F02BC5">
        <w:t>The discounted cash flow valuation was suppo</w:t>
      </w:r>
      <w:r w:rsidR="00AA5EC8" w:rsidRPr="00F02BC5">
        <w:t xml:space="preserve">rted </w:t>
      </w:r>
      <w:r w:rsidR="001C72C5" w:rsidRPr="00F02BC5">
        <w:t>by crosschecking against</w:t>
      </w:r>
      <w:r w:rsidR="00AA5EC8" w:rsidRPr="00F02BC5">
        <w:t xml:space="preserve"> the c</w:t>
      </w:r>
      <w:r w:rsidRPr="00F02BC5">
        <w:t xml:space="preserve">apitalisation of </w:t>
      </w:r>
      <w:r w:rsidR="00AA5EC8" w:rsidRPr="00F02BC5">
        <w:t>future m</w:t>
      </w:r>
      <w:r w:rsidRPr="00F02BC5">
        <w:t xml:space="preserve">aintainable </w:t>
      </w:r>
      <w:r w:rsidR="00AA5EC8" w:rsidRPr="00F02BC5">
        <w:t>e</w:t>
      </w:r>
      <w:r w:rsidRPr="00F02BC5">
        <w:t>arnings method based on an analysis of share trading in energy generation companies.</w:t>
      </w:r>
    </w:p>
    <w:p w14:paraId="01460E60" w14:textId="107917ED" w:rsidR="00511463" w:rsidRPr="00F02BC5" w:rsidRDefault="00DB79DD" w:rsidP="00DB79DD">
      <w:pPr>
        <w:pStyle w:val="Disclosuretext"/>
      </w:pPr>
      <w:r w:rsidRPr="00F02BC5">
        <w:t>Other corporations where the GGS investment has been valued applying a discounted cash flow method include Airservice</w:t>
      </w:r>
      <w:r w:rsidR="002C590D" w:rsidRPr="00F02BC5">
        <w:t>s</w:t>
      </w:r>
      <w:r w:rsidRPr="00F02BC5">
        <w:t xml:space="preserve"> Australia and the Australian Submarine Corporation. </w:t>
      </w:r>
    </w:p>
    <w:p w14:paraId="613D05E1" w14:textId="77777777" w:rsidR="00365D4B" w:rsidRDefault="00365D4B">
      <w:pPr>
        <w:rPr>
          <w:rFonts w:ascii="Book Antiqua" w:hAnsi="Book Antiqua"/>
          <w:sz w:val="20"/>
          <w:lang w:eastAsia="en-AU"/>
        </w:rPr>
      </w:pPr>
      <w:r>
        <w:br w:type="page"/>
      </w:r>
    </w:p>
    <w:p w14:paraId="0FE02F98" w14:textId="04B9A6B4" w:rsidR="0055734C" w:rsidRPr="00F02BC5" w:rsidRDefault="003F79FE" w:rsidP="00407BF6">
      <w:pPr>
        <w:pStyle w:val="Disclosuretext"/>
      </w:pPr>
      <w:r w:rsidRPr="00365D4B">
        <w:rPr>
          <w:spacing w:val="0"/>
        </w:rPr>
        <w:t>For shares in international financial inst</w:t>
      </w:r>
      <w:r w:rsidR="005B438C" w:rsidRPr="00365D4B">
        <w:rPr>
          <w:spacing w:val="0"/>
        </w:rPr>
        <w:t>itutions held by the Australian </w:t>
      </w:r>
      <w:r w:rsidRPr="00365D4B">
        <w:rPr>
          <w:spacing w:val="0"/>
        </w:rPr>
        <w:t>Government, the value is held in foreign currency and converted to an Australian dollar equivalent for inclusion in the financial statements. This information is an observable input</w:t>
      </w:r>
      <w:r w:rsidRPr="00F02BC5">
        <w:t xml:space="preserve">. </w:t>
      </w:r>
    </w:p>
    <w:p w14:paraId="02EB1A63" w14:textId="787E607A" w:rsidR="003F79FE" w:rsidRPr="00F02BC5" w:rsidRDefault="003F79FE" w:rsidP="00407BF6">
      <w:pPr>
        <w:pStyle w:val="Disclosuretext"/>
      </w:pPr>
      <w:r w:rsidRPr="00F02BC5">
        <w:t>The following table reconciles the movement in the balance of equity investments classified as Level 3.</w:t>
      </w:r>
      <w:r w:rsidR="009014B8" w:rsidRPr="00F02BC5">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08BECEEB"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0D30E31A" w14:textId="77777777" w:rsidR="00076524" w:rsidRPr="00F02BC5" w:rsidRDefault="00076524" w:rsidP="00076524">
            <w:pPr>
              <w:ind w:left="160" w:hangingChars="100" w:hanging="160"/>
              <w:rPr>
                <w:rFonts w:cs="Arial"/>
                <w:color w:val="000000"/>
                <w:szCs w:val="16"/>
              </w:rPr>
            </w:pPr>
            <w:bookmarkStart w:id="94" w:name="Note_EUITABLE3"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auto" w:fill="auto"/>
            <w:noWrap/>
            <w:vAlign w:val="center"/>
            <w:hideMark/>
          </w:tcPr>
          <w:p w14:paraId="27852308"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99DA16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auto" w:fill="auto"/>
            <w:noWrap/>
            <w:vAlign w:val="center"/>
            <w:hideMark/>
          </w:tcPr>
          <w:p w14:paraId="6F46C34A" w14:textId="77777777" w:rsidR="00076524" w:rsidRPr="00F02BC5" w:rsidRDefault="00076524">
            <w:pPr>
              <w:jc w:val="center"/>
              <w:rPr>
                <w:rFonts w:cs="Arial"/>
                <w:szCs w:val="16"/>
              </w:rPr>
            </w:pPr>
            <w:r w:rsidRPr="00F02BC5">
              <w:rPr>
                <w:rFonts w:cs="Arial"/>
                <w:szCs w:val="16"/>
              </w:rPr>
              <w:t>Australian Government</w:t>
            </w:r>
          </w:p>
        </w:tc>
      </w:tr>
      <w:bookmarkEnd w:id="94"/>
      <w:tr w:rsidR="00076524" w:rsidRPr="00F02BC5" w14:paraId="1320B7BB" w14:textId="77777777" w:rsidTr="00076524">
        <w:trPr>
          <w:trHeight w:val="255"/>
        </w:trPr>
        <w:tc>
          <w:tcPr>
            <w:tcW w:w="3540" w:type="dxa"/>
            <w:tcBorders>
              <w:top w:val="nil"/>
              <w:left w:val="nil"/>
              <w:bottom w:val="nil"/>
              <w:right w:val="nil"/>
            </w:tcBorders>
            <w:shd w:val="clear" w:color="000000" w:fill="FFFFFF"/>
            <w:noWrap/>
            <w:vAlign w:val="bottom"/>
            <w:hideMark/>
          </w:tcPr>
          <w:p w14:paraId="1B14C98B"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7848781"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24F2793"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1ADDF5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65EA5A9"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2806420D" w14:textId="77777777" w:rsidR="00076524" w:rsidRPr="00F02BC5" w:rsidRDefault="00076524">
            <w:pPr>
              <w:jc w:val="right"/>
              <w:rPr>
                <w:rFonts w:cs="Arial"/>
                <w:szCs w:val="16"/>
              </w:rPr>
            </w:pPr>
            <w:r w:rsidRPr="00F02BC5">
              <w:rPr>
                <w:rFonts w:cs="Arial"/>
                <w:szCs w:val="16"/>
              </w:rPr>
              <w:t>2019</w:t>
            </w:r>
          </w:p>
        </w:tc>
      </w:tr>
      <w:tr w:rsidR="00076524" w:rsidRPr="00F02BC5" w14:paraId="52C72871" w14:textId="77777777" w:rsidTr="00076524">
        <w:trPr>
          <w:trHeight w:val="255"/>
        </w:trPr>
        <w:tc>
          <w:tcPr>
            <w:tcW w:w="3540" w:type="dxa"/>
            <w:tcBorders>
              <w:top w:val="nil"/>
              <w:left w:val="nil"/>
              <w:bottom w:val="nil"/>
              <w:right w:val="nil"/>
            </w:tcBorders>
            <w:shd w:val="clear" w:color="000000" w:fill="FFFFFF"/>
            <w:noWrap/>
            <w:vAlign w:val="center"/>
            <w:hideMark/>
          </w:tcPr>
          <w:p w14:paraId="69352D97"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822DD96"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C9B9444"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793C73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B4DC8D8"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21ECDB9" w14:textId="77777777" w:rsidR="00076524" w:rsidRPr="00F02BC5" w:rsidRDefault="00076524">
            <w:pPr>
              <w:jc w:val="right"/>
              <w:rPr>
                <w:rFonts w:cs="Arial"/>
                <w:szCs w:val="16"/>
              </w:rPr>
            </w:pPr>
            <w:r w:rsidRPr="00F02BC5">
              <w:rPr>
                <w:rFonts w:cs="Arial"/>
                <w:szCs w:val="16"/>
              </w:rPr>
              <w:t>$m</w:t>
            </w:r>
          </w:p>
        </w:tc>
      </w:tr>
      <w:tr w:rsidR="00076524" w:rsidRPr="00F02BC5" w14:paraId="2330E040" w14:textId="77777777" w:rsidTr="00076524">
        <w:trPr>
          <w:trHeight w:val="255"/>
        </w:trPr>
        <w:tc>
          <w:tcPr>
            <w:tcW w:w="3540" w:type="dxa"/>
            <w:tcBorders>
              <w:top w:val="nil"/>
              <w:left w:val="nil"/>
              <w:bottom w:val="nil"/>
              <w:right w:val="nil"/>
            </w:tcBorders>
            <w:shd w:val="clear" w:color="000000" w:fill="FFFFFF"/>
            <w:noWrap/>
            <w:vAlign w:val="center"/>
            <w:hideMark/>
          </w:tcPr>
          <w:p w14:paraId="3D676904"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Level 3 equity investments</w:t>
            </w:r>
          </w:p>
        </w:tc>
        <w:tc>
          <w:tcPr>
            <w:tcW w:w="935" w:type="dxa"/>
            <w:tcBorders>
              <w:top w:val="nil"/>
              <w:left w:val="nil"/>
              <w:bottom w:val="nil"/>
              <w:right w:val="nil"/>
            </w:tcBorders>
            <w:shd w:val="clear" w:color="000000" w:fill="D9D9D9"/>
            <w:noWrap/>
            <w:vAlign w:val="bottom"/>
            <w:hideMark/>
          </w:tcPr>
          <w:p w14:paraId="4334A2DB"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555894AF"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424CD15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807F9A8"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05016FF6" w14:textId="77777777" w:rsidR="00076524" w:rsidRPr="00F02BC5" w:rsidRDefault="00076524">
            <w:pPr>
              <w:jc w:val="right"/>
              <w:rPr>
                <w:rFonts w:cs="Arial"/>
                <w:b/>
                <w:bCs/>
                <w:szCs w:val="16"/>
              </w:rPr>
            </w:pPr>
            <w:r w:rsidRPr="00F02BC5">
              <w:rPr>
                <w:rFonts w:cs="Arial"/>
                <w:b/>
                <w:bCs/>
                <w:szCs w:val="16"/>
              </w:rPr>
              <w:t> </w:t>
            </w:r>
          </w:p>
        </w:tc>
      </w:tr>
      <w:tr w:rsidR="00076524" w:rsidRPr="00F02BC5" w14:paraId="4457D9A2" w14:textId="77777777" w:rsidTr="00076524">
        <w:trPr>
          <w:trHeight w:val="255"/>
        </w:trPr>
        <w:tc>
          <w:tcPr>
            <w:tcW w:w="3540" w:type="dxa"/>
            <w:tcBorders>
              <w:top w:val="nil"/>
              <w:left w:val="nil"/>
              <w:bottom w:val="nil"/>
              <w:right w:val="nil"/>
            </w:tcBorders>
            <w:shd w:val="clear" w:color="000000" w:fill="FFFFFF"/>
            <w:noWrap/>
            <w:vAlign w:val="bottom"/>
            <w:hideMark/>
          </w:tcPr>
          <w:p w14:paraId="2517AD5A" w14:textId="77777777" w:rsidR="00076524" w:rsidRPr="00F02BC5" w:rsidRDefault="00076524" w:rsidP="00076524">
            <w:pPr>
              <w:ind w:left="160" w:hangingChars="100" w:hanging="160"/>
              <w:rPr>
                <w:rFonts w:cs="Arial"/>
                <w:szCs w:val="16"/>
              </w:rPr>
            </w:pPr>
            <w:r w:rsidRPr="00F02BC5">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18620EB8" w14:textId="77777777" w:rsidR="00076524" w:rsidRPr="00F02BC5" w:rsidRDefault="00076524">
            <w:pPr>
              <w:jc w:val="right"/>
              <w:rPr>
                <w:rFonts w:cs="Arial"/>
                <w:color w:val="000000"/>
                <w:szCs w:val="16"/>
              </w:rPr>
            </w:pPr>
            <w:r w:rsidRPr="00F02BC5">
              <w:rPr>
                <w:rFonts w:cs="Arial"/>
                <w:color w:val="000000"/>
                <w:szCs w:val="16"/>
              </w:rPr>
              <w:t>62,170</w:t>
            </w:r>
          </w:p>
        </w:tc>
        <w:tc>
          <w:tcPr>
            <w:tcW w:w="933" w:type="dxa"/>
            <w:tcBorders>
              <w:top w:val="nil"/>
              <w:left w:val="nil"/>
              <w:bottom w:val="nil"/>
              <w:right w:val="nil"/>
            </w:tcBorders>
            <w:shd w:val="clear" w:color="FFFFFF" w:fill="FFFFFF"/>
            <w:noWrap/>
            <w:vAlign w:val="bottom"/>
            <w:hideMark/>
          </w:tcPr>
          <w:p w14:paraId="04DB6517" w14:textId="77777777" w:rsidR="00076524" w:rsidRPr="00F02BC5" w:rsidRDefault="00076524">
            <w:pPr>
              <w:jc w:val="right"/>
              <w:rPr>
                <w:rFonts w:cs="Arial"/>
                <w:szCs w:val="16"/>
              </w:rPr>
            </w:pPr>
            <w:r w:rsidRPr="00F02BC5">
              <w:rPr>
                <w:rFonts w:cs="Arial"/>
                <w:szCs w:val="16"/>
              </w:rPr>
              <w:t>52,295</w:t>
            </w:r>
          </w:p>
        </w:tc>
        <w:tc>
          <w:tcPr>
            <w:tcW w:w="236" w:type="dxa"/>
            <w:tcBorders>
              <w:top w:val="nil"/>
              <w:left w:val="nil"/>
              <w:bottom w:val="nil"/>
              <w:right w:val="nil"/>
            </w:tcBorders>
            <w:shd w:val="clear" w:color="auto" w:fill="auto"/>
            <w:noWrap/>
            <w:vAlign w:val="bottom"/>
            <w:hideMark/>
          </w:tcPr>
          <w:p w14:paraId="6FC1D85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A94F876" w14:textId="77777777" w:rsidR="00076524" w:rsidRPr="00F02BC5" w:rsidRDefault="00076524">
            <w:pPr>
              <w:jc w:val="right"/>
              <w:rPr>
                <w:rFonts w:cs="Arial"/>
                <w:color w:val="000000"/>
                <w:szCs w:val="16"/>
              </w:rPr>
            </w:pPr>
            <w:r w:rsidRPr="00F02BC5">
              <w:rPr>
                <w:rFonts w:cs="Arial"/>
                <w:color w:val="000000"/>
                <w:szCs w:val="16"/>
              </w:rPr>
              <w:t>5,465</w:t>
            </w:r>
          </w:p>
        </w:tc>
        <w:tc>
          <w:tcPr>
            <w:tcW w:w="934" w:type="dxa"/>
            <w:tcBorders>
              <w:top w:val="nil"/>
              <w:left w:val="nil"/>
              <w:bottom w:val="nil"/>
              <w:right w:val="nil"/>
            </w:tcBorders>
            <w:shd w:val="clear" w:color="FFFFFF" w:fill="FFFFFF"/>
            <w:noWrap/>
            <w:vAlign w:val="bottom"/>
            <w:hideMark/>
          </w:tcPr>
          <w:p w14:paraId="400CC113" w14:textId="77777777" w:rsidR="00076524" w:rsidRPr="00F02BC5" w:rsidRDefault="00076524">
            <w:pPr>
              <w:jc w:val="right"/>
              <w:rPr>
                <w:rFonts w:cs="Arial"/>
                <w:szCs w:val="16"/>
              </w:rPr>
            </w:pPr>
            <w:r w:rsidRPr="00F02BC5">
              <w:rPr>
                <w:rFonts w:cs="Arial"/>
                <w:szCs w:val="16"/>
              </w:rPr>
              <w:t>4,335</w:t>
            </w:r>
          </w:p>
        </w:tc>
      </w:tr>
      <w:tr w:rsidR="00076524" w:rsidRPr="00F02BC5" w14:paraId="15F5DB37" w14:textId="77777777" w:rsidTr="00076524">
        <w:trPr>
          <w:trHeight w:val="255"/>
        </w:trPr>
        <w:tc>
          <w:tcPr>
            <w:tcW w:w="3540" w:type="dxa"/>
            <w:tcBorders>
              <w:top w:val="nil"/>
              <w:left w:val="nil"/>
              <w:bottom w:val="nil"/>
              <w:right w:val="nil"/>
            </w:tcBorders>
            <w:shd w:val="clear" w:color="000000" w:fill="FFFFFF"/>
            <w:noWrap/>
            <w:vAlign w:val="bottom"/>
            <w:hideMark/>
          </w:tcPr>
          <w:p w14:paraId="7944EC9F" w14:textId="77777777" w:rsidR="00076524" w:rsidRPr="00F02BC5" w:rsidRDefault="00076524" w:rsidP="00076524">
            <w:pPr>
              <w:ind w:leftChars="100" w:left="320" w:hangingChars="100" w:hanging="160"/>
              <w:rPr>
                <w:rFonts w:cs="Arial"/>
                <w:szCs w:val="16"/>
              </w:rPr>
            </w:pPr>
            <w:r w:rsidRPr="00F02BC5">
              <w:rPr>
                <w:rFonts w:cs="Arial"/>
                <w:szCs w:val="16"/>
              </w:rPr>
              <w:t>Purchases/Payments</w:t>
            </w:r>
          </w:p>
        </w:tc>
        <w:tc>
          <w:tcPr>
            <w:tcW w:w="935" w:type="dxa"/>
            <w:tcBorders>
              <w:top w:val="nil"/>
              <w:left w:val="nil"/>
              <w:bottom w:val="nil"/>
              <w:right w:val="nil"/>
            </w:tcBorders>
            <w:shd w:val="clear" w:color="000000" w:fill="D9D9D9"/>
            <w:noWrap/>
            <w:vAlign w:val="bottom"/>
            <w:hideMark/>
          </w:tcPr>
          <w:p w14:paraId="6436889F" w14:textId="77777777" w:rsidR="00076524" w:rsidRPr="00F02BC5" w:rsidRDefault="00076524">
            <w:pPr>
              <w:jc w:val="right"/>
              <w:rPr>
                <w:rFonts w:cs="Arial"/>
                <w:szCs w:val="16"/>
              </w:rPr>
            </w:pPr>
            <w:r w:rsidRPr="00F02BC5">
              <w:rPr>
                <w:rFonts w:cs="Arial"/>
                <w:szCs w:val="16"/>
              </w:rPr>
              <w:t>2,505</w:t>
            </w:r>
          </w:p>
        </w:tc>
        <w:tc>
          <w:tcPr>
            <w:tcW w:w="933" w:type="dxa"/>
            <w:tcBorders>
              <w:top w:val="nil"/>
              <w:left w:val="nil"/>
              <w:bottom w:val="nil"/>
              <w:right w:val="nil"/>
            </w:tcBorders>
            <w:shd w:val="clear" w:color="FFFFFF" w:fill="FFFFFF"/>
            <w:noWrap/>
            <w:vAlign w:val="bottom"/>
            <w:hideMark/>
          </w:tcPr>
          <w:p w14:paraId="1B241527" w14:textId="77777777" w:rsidR="00076524" w:rsidRPr="00F02BC5" w:rsidRDefault="00076524">
            <w:pPr>
              <w:jc w:val="right"/>
              <w:rPr>
                <w:rFonts w:cs="Arial"/>
                <w:szCs w:val="16"/>
              </w:rPr>
            </w:pPr>
            <w:r w:rsidRPr="00F02BC5">
              <w:rPr>
                <w:rFonts w:cs="Arial"/>
                <w:szCs w:val="16"/>
              </w:rPr>
              <w:t>2,330</w:t>
            </w:r>
          </w:p>
        </w:tc>
        <w:tc>
          <w:tcPr>
            <w:tcW w:w="236" w:type="dxa"/>
            <w:tcBorders>
              <w:top w:val="nil"/>
              <w:left w:val="nil"/>
              <w:bottom w:val="nil"/>
              <w:right w:val="nil"/>
            </w:tcBorders>
            <w:shd w:val="clear" w:color="auto" w:fill="auto"/>
            <w:noWrap/>
            <w:vAlign w:val="bottom"/>
            <w:hideMark/>
          </w:tcPr>
          <w:p w14:paraId="524C476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535BB971" w14:textId="77777777" w:rsidR="00076524" w:rsidRPr="00F02BC5" w:rsidRDefault="00076524">
            <w:pPr>
              <w:jc w:val="right"/>
              <w:rPr>
                <w:rFonts w:cs="Arial"/>
                <w:szCs w:val="16"/>
              </w:rPr>
            </w:pPr>
            <w:r w:rsidRPr="00F02BC5">
              <w:rPr>
                <w:rFonts w:cs="Arial"/>
                <w:szCs w:val="16"/>
              </w:rPr>
              <w:t>2,560</w:t>
            </w:r>
          </w:p>
        </w:tc>
        <w:tc>
          <w:tcPr>
            <w:tcW w:w="934" w:type="dxa"/>
            <w:tcBorders>
              <w:top w:val="nil"/>
              <w:left w:val="nil"/>
              <w:bottom w:val="nil"/>
              <w:right w:val="nil"/>
            </w:tcBorders>
            <w:shd w:val="clear" w:color="FFFFFF" w:fill="FFFFFF"/>
            <w:noWrap/>
            <w:vAlign w:val="bottom"/>
            <w:hideMark/>
          </w:tcPr>
          <w:p w14:paraId="00E61665" w14:textId="77777777" w:rsidR="00076524" w:rsidRPr="00F02BC5" w:rsidRDefault="00076524">
            <w:pPr>
              <w:jc w:val="right"/>
              <w:rPr>
                <w:rFonts w:cs="Arial"/>
                <w:szCs w:val="16"/>
              </w:rPr>
            </w:pPr>
            <w:r w:rsidRPr="00F02BC5">
              <w:rPr>
                <w:rFonts w:cs="Arial"/>
                <w:szCs w:val="16"/>
              </w:rPr>
              <w:t>2,370</w:t>
            </w:r>
          </w:p>
        </w:tc>
      </w:tr>
      <w:tr w:rsidR="00076524" w:rsidRPr="00F02BC5" w14:paraId="1A9015AF" w14:textId="77777777" w:rsidTr="00076524">
        <w:trPr>
          <w:trHeight w:val="255"/>
        </w:trPr>
        <w:tc>
          <w:tcPr>
            <w:tcW w:w="3540" w:type="dxa"/>
            <w:tcBorders>
              <w:top w:val="nil"/>
              <w:left w:val="nil"/>
              <w:bottom w:val="nil"/>
              <w:right w:val="nil"/>
            </w:tcBorders>
            <w:shd w:val="clear" w:color="000000" w:fill="FFFFFF"/>
            <w:noWrap/>
            <w:vAlign w:val="bottom"/>
            <w:hideMark/>
          </w:tcPr>
          <w:p w14:paraId="13E77B24" w14:textId="77777777" w:rsidR="00076524" w:rsidRPr="00F02BC5" w:rsidRDefault="00076524" w:rsidP="00076524">
            <w:pPr>
              <w:ind w:leftChars="100" w:left="320" w:hangingChars="100" w:hanging="160"/>
              <w:rPr>
                <w:rFonts w:cs="Arial"/>
                <w:szCs w:val="16"/>
              </w:rPr>
            </w:pPr>
            <w:r w:rsidRPr="00F02BC5">
              <w:rPr>
                <w:rFonts w:cs="Arial"/>
                <w:szCs w:val="16"/>
              </w:rPr>
              <w:t>Sales/Repayments</w:t>
            </w:r>
          </w:p>
        </w:tc>
        <w:tc>
          <w:tcPr>
            <w:tcW w:w="935" w:type="dxa"/>
            <w:tcBorders>
              <w:top w:val="nil"/>
              <w:left w:val="nil"/>
              <w:bottom w:val="nil"/>
              <w:right w:val="nil"/>
            </w:tcBorders>
            <w:shd w:val="clear" w:color="000000" w:fill="D9D9D9"/>
            <w:noWrap/>
            <w:vAlign w:val="bottom"/>
            <w:hideMark/>
          </w:tcPr>
          <w:p w14:paraId="326BCEDC" w14:textId="77777777" w:rsidR="00076524" w:rsidRPr="00F02BC5" w:rsidRDefault="00076524">
            <w:pPr>
              <w:jc w:val="right"/>
              <w:rPr>
                <w:rFonts w:cs="Arial"/>
                <w:szCs w:val="16"/>
              </w:rPr>
            </w:pPr>
            <w:r w:rsidRPr="00F02BC5">
              <w:rPr>
                <w:rFonts w:cs="Arial"/>
                <w:szCs w:val="16"/>
              </w:rPr>
              <w:t>(285)</w:t>
            </w:r>
          </w:p>
        </w:tc>
        <w:tc>
          <w:tcPr>
            <w:tcW w:w="933" w:type="dxa"/>
            <w:tcBorders>
              <w:top w:val="nil"/>
              <w:left w:val="nil"/>
              <w:bottom w:val="nil"/>
              <w:right w:val="nil"/>
            </w:tcBorders>
            <w:shd w:val="clear" w:color="FFFFFF" w:fill="FFFFFF"/>
            <w:noWrap/>
            <w:vAlign w:val="bottom"/>
            <w:hideMark/>
          </w:tcPr>
          <w:p w14:paraId="6CEBA7A5" w14:textId="77777777" w:rsidR="00076524" w:rsidRPr="00F02BC5" w:rsidRDefault="00076524">
            <w:pPr>
              <w:jc w:val="right"/>
              <w:rPr>
                <w:rFonts w:cs="Arial"/>
                <w:szCs w:val="16"/>
              </w:rPr>
            </w:pPr>
            <w:r w:rsidRPr="00F02BC5">
              <w:rPr>
                <w:rFonts w:cs="Arial"/>
                <w:szCs w:val="16"/>
              </w:rPr>
              <w:t>(55)</w:t>
            </w:r>
          </w:p>
        </w:tc>
        <w:tc>
          <w:tcPr>
            <w:tcW w:w="236" w:type="dxa"/>
            <w:tcBorders>
              <w:top w:val="nil"/>
              <w:left w:val="nil"/>
              <w:bottom w:val="nil"/>
              <w:right w:val="nil"/>
            </w:tcBorders>
            <w:shd w:val="clear" w:color="auto" w:fill="auto"/>
            <w:noWrap/>
            <w:vAlign w:val="bottom"/>
            <w:hideMark/>
          </w:tcPr>
          <w:p w14:paraId="278B65B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9C99D42" w14:textId="77777777" w:rsidR="00076524" w:rsidRPr="00F02BC5" w:rsidRDefault="00076524">
            <w:pPr>
              <w:jc w:val="right"/>
              <w:rPr>
                <w:rFonts w:cs="Arial"/>
                <w:szCs w:val="16"/>
              </w:rPr>
            </w:pPr>
            <w:r w:rsidRPr="00F02BC5">
              <w:rPr>
                <w:rFonts w:cs="Arial"/>
                <w:szCs w:val="16"/>
              </w:rPr>
              <w:t>(285)</w:t>
            </w:r>
          </w:p>
        </w:tc>
        <w:tc>
          <w:tcPr>
            <w:tcW w:w="934" w:type="dxa"/>
            <w:tcBorders>
              <w:top w:val="nil"/>
              <w:left w:val="nil"/>
              <w:bottom w:val="nil"/>
              <w:right w:val="nil"/>
            </w:tcBorders>
            <w:shd w:val="clear" w:color="FFFFFF" w:fill="FFFFFF"/>
            <w:noWrap/>
            <w:vAlign w:val="bottom"/>
            <w:hideMark/>
          </w:tcPr>
          <w:p w14:paraId="36A2B1E9" w14:textId="77777777" w:rsidR="00076524" w:rsidRPr="00F02BC5" w:rsidRDefault="00076524">
            <w:pPr>
              <w:jc w:val="right"/>
              <w:rPr>
                <w:rFonts w:cs="Arial"/>
                <w:szCs w:val="16"/>
              </w:rPr>
            </w:pPr>
            <w:r w:rsidRPr="00F02BC5">
              <w:rPr>
                <w:rFonts w:cs="Arial"/>
                <w:szCs w:val="16"/>
              </w:rPr>
              <w:t>(55)</w:t>
            </w:r>
          </w:p>
        </w:tc>
      </w:tr>
      <w:tr w:rsidR="00076524" w:rsidRPr="00F02BC5" w14:paraId="0294B45A" w14:textId="77777777" w:rsidTr="00076524">
        <w:trPr>
          <w:trHeight w:val="255"/>
        </w:trPr>
        <w:tc>
          <w:tcPr>
            <w:tcW w:w="3540" w:type="dxa"/>
            <w:tcBorders>
              <w:top w:val="nil"/>
              <w:left w:val="nil"/>
              <w:bottom w:val="nil"/>
              <w:right w:val="nil"/>
            </w:tcBorders>
            <w:shd w:val="clear" w:color="000000" w:fill="FFFFFF"/>
            <w:noWrap/>
            <w:vAlign w:val="bottom"/>
            <w:hideMark/>
          </w:tcPr>
          <w:p w14:paraId="249C8C7A"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the operating result</w:t>
            </w:r>
          </w:p>
        </w:tc>
        <w:tc>
          <w:tcPr>
            <w:tcW w:w="935" w:type="dxa"/>
            <w:tcBorders>
              <w:top w:val="nil"/>
              <w:left w:val="nil"/>
              <w:bottom w:val="nil"/>
              <w:right w:val="nil"/>
            </w:tcBorders>
            <w:shd w:val="clear" w:color="000000" w:fill="D9D9D9"/>
            <w:noWrap/>
            <w:vAlign w:val="bottom"/>
            <w:hideMark/>
          </w:tcPr>
          <w:p w14:paraId="24C5FD1D" w14:textId="77777777" w:rsidR="00076524" w:rsidRPr="00F02BC5" w:rsidRDefault="00076524">
            <w:pPr>
              <w:jc w:val="right"/>
              <w:rPr>
                <w:rFonts w:cs="Arial"/>
                <w:szCs w:val="16"/>
              </w:rPr>
            </w:pPr>
            <w:r w:rsidRPr="00F02BC5">
              <w:rPr>
                <w:rFonts w:cs="Arial"/>
                <w:szCs w:val="16"/>
              </w:rPr>
              <w:t>(299)</w:t>
            </w:r>
          </w:p>
        </w:tc>
        <w:tc>
          <w:tcPr>
            <w:tcW w:w="933" w:type="dxa"/>
            <w:tcBorders>
              <w:top w:val="nil"/>
              <w:left w:val="nil"/>
              <w:bottom w:val="nil"/>
              <w:right w:val="nil"/>
            </w:tcBorders>
            <w:shd w:val="clear" w:color="FFFFFF" w:fill="FFFFFF"/>
            <w:noWrap/>
            <w:vAlign w:val="bottom"/>
            <w:hideMark/>
          </w:tcPr>
          <w:p w14:paraId="5A8BFE60" w14:textId="77777777" w:rsidR="00076524" w:rsidRPr="00F02BC5" w:rsidRDefault="00076524">
            <w:pPr>
              <w:jc w:val="right"/>
              <w:rPr>
                <w:rFonts w:cs="Arial"/>
                <w:szCs w:val="16"/>
              </w:rPr>
            </w:pPr>
            <w:r w:rsidRPr="00F02BC5">
              <w:rPr>
                <w:rFonts w:cs="Arial"/>
                <w:szCs w:val="16"/>
              </w:rPr>
              <w:t>419</w:t>
            </w:r>
          </w:p>
        </w:tc>
        <w:tc>
          <w:tcPr>
            <w:tcW w:w="236" w:type="dxa"/>
            <w:tcBorders>
              <w:top w:val="nil"/>
              <w:left w:val="nil"/>
              <w:bottom w:val="nil"/>
              <w:right w:val="nil"/>
            </w:tcBorders>
            <w:shd w:val="clear" w:color="auto" w:fill="auto"/>
            <w:noWrap/>
            <w:vAlign w:val="bottom"/>
            <w:hideMark/>
          </w:tcPr>
          <w:p w14:paraId="47AA959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639D78F" w14:textId="77777777" w:rsidR="00076524" w:rsidRPr="00F02BC5" w:rsidRDefault="00076524">
            <w:pPr>
              <w:jc w:val="right"/>
              <w:rPr>
                <w:rFonts w:cs="Arial"/>
                <w:szCs w:val="16"/>
              </w:rPr>
            </w:pPr>
            <w:r w:rsidRPr="00F02BC5">
              <w:rPr>
                <w:rFonts w:cs="Arial"/>
                <w:szCs w:val="16"/>
              </w:rPr>
              <w:t>(261)</w:t>
            </w:r>
          </w:p>
        </w:tc>
        <w:tc>
          <w:tcPr>
            <w:tcW w:w="934" w:type="dxa"/>
            <w:tcBorders>
              <w:top w:val="nil"/>
              <w:left w:val="nil"/>
              <w:bottom w:val="nil"/>
              <w:right w:val="nil"/>
            </w:tcBorders>
            <w:shd w:val="clear" w:color="FFFFFF" w:fill="FFFFFF"/>
            <w:noWrap/>
            <w:vAlign w:val="bottom"/>
            <w:hideMark/>
          </w:tcPr>
          <w:p w14:paraId="240F8602" w14:textId="77777777" w:rsidR="00076524" w:rsidRPr="00F02BC5" w:rsidRDefault="00076524">
            <w:pPr>
              <w:jc w:val="right"/>
              <w:rPr>
                <w:rFonts w:cs="Arial"/>
                <w:szCs w:val="16"/>
              </w:rPr>
            </w:pPr>
            <w:r w:rsidRPr="00F02BC5">
              <w:rPr>
                <w:rFonts w:cs="Arial"/>
                <w:szCs w:val="16"/>
              </w:rPr>
              <w:t>430</w:t>
            </w:r>
          </w:p>
        </w:tc>
      </w:tr>
      <w:tr w:rsidR="00076524" w:rsidRPr="00F02BC5" w14:paraId="61187DEC" w14:textId="77777777" w:rsidTr="00076524">
        <w:trPr>
          <w:trHeight w:val="255"/>
        </w:trPr>
        <w:tc>
          <w:tcPr>
            <w:tcW w:w="3540" w:type="dxa"/>
            <w:tcBorders>
              <w:top w:val="nil"/>
              <w:left w:val="nil"/>
              <w:bottom w:val="nil"/>
              <w:right w:val="nil"/>
            </w:tcBorders>
            <w:shd w:val="clear" w:color="000000" w:fill="FFFFFF"/>
            <w:noWrap/>
            <w:vAlign w:val="bottom"/>
            <w:hideMark/>
          </w:tcPr>
          <w:p w14:paraId="1DD787F6"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equity</w:t>
            </w:r>
          </w:p>
        </w:tc>
        <w:tc>
          <w:tcPr>
            <w:tcW w:w="935" w:type="dxa"/>
            <w:tcBorders>
              <w:top w:val="nil"/>
              <w:left w:val="nil"/>
              <w:bottom w:val="nil"/>
              <w:right w:val="nil"/>
            </w:tcBorders>
            <w:shd w:val="clear" w:color="000000" w:fill="D9D9D9"/>
            <w:noWrap/>
            <w:vAlign w:val="bottom"/>
            <w:hideMark/>
          </w:tcPr>
          <w:p w14:paraId="7087A2BC" w14:textId="77777777" w:rsidR="00076524" w:rsidRPr="00F02BC5" w:rsidRDefault="00076524">
            <w:pPr>
              <w:jc w:val="right"/>
              <w:rPr>
                <w:rFonts w:cs="Arial"/>
                <w:szCs w:val="16"/>
              </w:rPr>
            </w:pPr>
            <w:r w:rsidRPr="00F02BC5">
              <w:rPr>
                <w:rFonts w:cs="Arial"/>
                <w:szCs w:val="16"/>
              </w:rPr>
              <w:t>4,561</w:t>
            </w:r>
          </w:p>
        </w:tc>
        <w:tc>
          <w:tcPr>
            <w:tcW w:w="933" w:type="dxa"/>
            <w:tcBorders>
              <w:top w:val="nil"/>
              <w:left w:val="nil"/>
              <w:bottom w:val="nil"/>
              <w:right w:val="nil"/>
            </w:tcBorders>
            <w:shd w:val="clear" w:color="FFFFFF" w:fill="FFFFFF"/>
            <w:noWrap/>
            <w:vAlign w:val="bottom"/>
            <w:hideMark/>
          </w:tcPr>
          <w:p w14:paraId="1E7B0A3F" w14:textId="77777777" w:rsidR="00076524" w:rsidRPr="00F02BC5" w:rsidRDefault="00076524">
            <w:pPr>
              <w:jc w:val="right"/>
              <w:rPr>
                <w:rFonts w:cs="Arial"/>
                <w:szCs w:val="16"/>
              </w:rPr>
            </w:pPr>
            <w:r w:rsidRPr="00F02BC5">
              <w:rPr>
                <w:rFonts w:cs="Arial"/>
                <w:szCs w:val="16"/>
              </w:rPr>
              <w:t>273</w:t>
            </w:r>
          </w:p>
        </w:tc>
        <w:tc>
          <w:tcPr>
            <w:tcW w:w="236" w:type="dxa"/>
            <w:tcBorders>
              <w:top w:val="nil"/>
              <w:left w:val="nil"/>
              <w:bottom w:val="nil"/>
              <w:right w:val="nil"/>
            </w:tcBorders>
            <w:shd w:val="clear" w:color="auto" w:fill="auto"/>
            <w:noWrap/>
            <w:vAlign w:val="bottom"/>
            <w:hideMark/>
          </w:tcPr>
          <w:p w14:paraId="7144E7C7"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B7CB5C6" w14:textId="77777777" w:rsidR="00076524" w:rsidRPr="00F02BC5" w:rsidRDefault="00076524">
            <w:pPr>
              <w:jc w:val="right"/>
              <w:rPr>
                <w:rFonts w:cs="Arial"/>
                <w:szCs w:val="16"/>
              </w:rPr>
            </w:pPr>
            <w:r w:rsidRPr="00F02BC5">
              <w:rPr>
                <w:rFonts w:cs="Arial"/>
                <w:szCs w:val="16"/>
              </w:rPr>
              <w:t>(1,321)</w:t>
            </w:r>
          </w:p>
        </w:tc>
        <w:tc>
          <w:tcPr>
            <w:tcW w:w="934" w:type="dxa"/>
            <w:tcBorders>
              <w:top w:val="nil"/>
              <w:left w:val="nil"/>
              <w:bottom w:val="nil"/>
              <w:right w:val="nil"/>
            </w:tcBorders>
            <w:shd w:val="clear" w:color="FFFFFF" w:fill="FFFFFF"/>
            <w:noWrap/>
            <w:vAlign w:val="bottom"/>
            <w:hideMark/>
          </w:tcPr>
          <w:p w14:paraId="7A567020" w14:textId="77777777" w:rsidR="00076524" w:rsidRPr="00F02BC5" w:rsidRDefault="00076524">
            <w:pPr>
              <w:jc w:val="right"/>
              <w:rPr>
                <w:rFonts w:cs="Arial"/>
                <w:szCs w:val="16"/>
              </w:rPr>
            </w:pPr>
            <w:r w:rsidRPr="00F02BC5">
              <w:rPr>
                <w:rFonts w:cs="Arial"/>
                <w:szCs w:val="16"/>
              </w:rPr>
              <w:t>(1,609)</w:t>
            </w:r>
          </w:p>
        </w:tc>
      </w:tr>
      <w:tr w:rsidR="00076524" w:rsidRPr="00F02BC5" w14:paraId="6DF46BCC" w14:textId="77777777" w:rsidTr="00076524">
        <w:trPr>
          <w:trHeight w:val="255"/>
        </w:trPr>
        <w:tc>
          <w:tcPr>
            <w:tcW w:w="3540" w:type="dxa"/>
            <w:tcBorders>
              <w:top w:val="nil"/>
              <w:left w:val="nil"/>
              <w:bottom w:val="nil"/>
              <w:right w:val="nil"/>
            </w:tcBorders>
            <w:shd w:val="clear" w:color="000000" w:fill="FFFFFF"/>
            <w:noWrap/>
            <w:vAlign w:val="bottom"/>
            <w:hideMark/>
          </w:tcPr>
          <w:p w14:paraId="03A3C225" w14:textId="77777777" w:rsidR="00076524" w:rsidRPr="00F02BC5" w:rsidRDefault="00076524" w:rsidP="00076524">
            <w:pPr>
              <w:ind w:leftChars="100" w:left="320" w:hangingChars="100" w:hanging="160"/>
              <w:rPr>
                <w:rFonts w:cs="Arial"/>
                <w:szCs w:val="16"/>
              </w:rPr>
            </w:pPr>
            <w:r w:rsidRPr="00F02BC5">
              <w:rPr>
                <w:rFonts w:cs="Arial"/>
                <w:szCs w:val="16"/>
              </w:rPr>
              <w:t>Transfers in/(out) of level 3(a)</w:t>
            </w:r>
          </w:p>
        </w:tc>
        <w:tc>
          <w:tcPr>
            <w:tcW w:w="935" w:type="dxa"/>
            <w:tcBorders>
              <w:top w:val="nil"/>
              <w:left w:val="nil"/>
              <w:bottom w:val="nil"/>
              <w:right w:val="nil"/>
            </w:tcBorders>
            <w:shd w:val="clear" w:color="000000" w:fill="D9D9D9"/>
            <w:noWrap/>
            <w:vAlign w:val="bottom"/>
            <w:hideMark/>
          </w:tcPr>
          <w:p w14:paraId="3C5BBF23" w14:textId="77777777" w:rsidR="00076524" w:rsidRPr="00F02BC5" w:rsidRDefault="00076524">
            <w:pPr>
              <w:jc w:val="right"/>
              <w:rPr>
                <w:rFonts w:cs="Arial"/>
                <w:szCs w:val="16"/>
              </w:rPr>
            </w:pPr>
            <w:r w:rsidRPr="00F02BC5">
              <w:rPr>
                <w:rFonts w:cs="Arial"/>
                <w:szCs w:val="16"/>
              </w:rPr>
              <w:t>(243)</w:t>
            </w:r>
          </w:p>
        </w:tc>
        <w:tc>
          <w:tcPr>
            <w:tcW w:w="933" w:type="dxa"/>
            <w:tcBorders>
              <w:top w:val="nil"/>
              <w:left w:val="nil"/>
              <w:bottom w:val="nil"/>
              <w:right w:val="nil"/>
            </w:tcBorders>
            <w:shd w:val="clear" w:color="FFFFFF" w:fill="FFFFFF"/>
            <w:noWrap/>
            <w:vAlign w:val="bottom"/>
            <w:hideMark/>
          </w:tcPr>
          <w:p w14:paraId="26C07650" w14:textId="77777777" w:rsidR="00076524" w:rsidRPr="00F02BC5" w:rsidRDefault="00076524">
            <w:pPr>
              <w:jc w:val="right"/>
              <w:rPr>
                <w:rFonts w:cs="Arial"/>
                <w:szCs w:val="16"/>
              </w:rPr>
            </w:pPr>
            <w:r w:rsidRPr="00F02BC5">
              <w:rPr>
                <w:rFonts w:cs="Arial"/>
                <w:szCs w:val="16"/>
              </w:rPr>
              <w:t>6,908</w:t>
            </w:r>
          </w:p>
        </w:tc>
        <w:tc>
          <w:tcPr>
            <w:tcW w:w="236" w:type="dxa"/>
            <w:tcBorders>
              <w:top w:val="nil"/>
              <w:left w:val="nil"/>
              <w:bottom w:val="nil"/>
              <w:right w:val="nil"/>
            </w:tcBorders>
            <w:shd w:val="clear" w:color="auto" w:fill="auto"/>
            <w:noWrap/>
            <w:vAlign w:val="bottom"/>
            <w:hideMark/>
          </w:tcPr>
          <w:p w14:paraId="4087915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2BDE7105" w14:textId="77777777" w:rsidR="00076524" w:rsidRPr="00F02BC5" w:rsidRDefault="00076524">
            <w:pPr>
              <w:jc w:val="right"/>
              <w:rPr>
                <w:rFonts w:cs="Arial"/>
                <w:szCs w:val="16"/>
              </w:rPr>
            </w:pPr>
            <w:r w:rsidRPr="00F02BC5">
              <w:rPr>
                <w:rFonts w:cs="Arial"/>
                <w:szCs w:val="16"/>
              </w:rPr>
              <w:t>(243)</w:t>
            </w:r>
          </w:p>
        </w:tc>
        <w:tc>
          <w:tcPr>
            <w:tcW w:w="934" w:type="dxa"/>
            <w:tcBorders>
              <w:top w:val="nil"/>
              <w:left w:val="nil"/>
              <w:bottom w:val="nil"/>
              <w:right w:val="nil"/>
            </w:tcBorders>
            <w:shd w:val="clear" w:color="FFFFFF" w:fill="FFFFFF"/>
            <w:noWrap/>
            <w:vAlign w:val="bottom"/>
            <w:hideMark/>
          </w:tcPr>
          <w:p w14:paraId="0FA2A72F" w14:textId="77777777" w:rsidR="00076524" w:rsidRPr="00F02BC5" w:rsidRDefault="00076524">
            <w:pPr>
              <w:jc w:val="right"/>
              <w:rPr>
                <w:rFonts w:cs="Arial"/>
                <w:szCs w:val="16"/>
              </w:rPr>
            </w:pPr>
            <w:r w:rsidRPr="00F02BC5">
              <w:rPr>
                <w:rFonts w:cs="Arial"/>
                <w:szCs w:val="16"/>
              </w:rPr>
              <w:t>(6)</w:t>
            </w:r>
          </w:p>
        </w:tc>
      </w:tr>
      <w:tr w:rsidR="00076524" w:rsidRPr="00F02BC5" w14:paraId="612C068E"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54D85404"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0A1BEE4E" w14:textId="77777777" w:rsidR="00076524" w:rsidRPr="00F02BC5" w:rsidRDefault="00076524">
            <w:pPr>
              <w:jc w:val="right"/>
              <w:rPr>
                <w:rFonts w:cs="Arial"/>
                <w:b/>
                <w:bCs/>
                <w:color w:val="000000"/>
                <w:szCs w:val="16"/>
              </w:rPr>
            </w:pPr>
            <w:r w:rsidRPr="00F02BC5">
              <w:rPr>
                <w:rFonts w:cs="Arial"/>
                <w:b/>
                <w:bCs/>
                <w:color w:val="000000"/>
                <w:szCs w:val="16"/>
              </w:rPr>
              <w:t>68,409</w:t>
            </w:r>
          </w:p>
        </w:tc>
        <w:tc>
          <w:tcPr>
            <w:tcW w:w="933" w:type="dxa"/>
            <w:tcBorders>
              <w:top w:val="single" w:sz="4" w:space="0" w:color="000000"/>
              <w:left w:val="nil"/>
              <w:bottom w:val="single" w:sz="4" w:space="0" w:color="000000"/>
              <w:right w:val="nil"/>
            </w:tcBorders>
            <w:shd w:val="clear" w:color="000000" w:fill="FFFFFF"/>
            <w:noWrap/>
            <w:vAlign w:val="center"/>
            <w:hideMark/>
          </w:tcPr>
          <w:p w14:paraId="6C91D96F" w14:textId="77777777" w:rsidR="00076524" w:rsidRPr="00F02BC5" w:rsidRDefault="00076524">
            <w:pPr>
              <w:jc w:val="right"/>
              <w:rPr>
                <w:rFonts w:cs="Arial"/>
                <w:b/>
                <w:bCs/>
                <w:color w:val="000000"/>
                <w:szCs w:val="16"/>
              </w:rPr>
            </w:pPr>
            <w:r w:rsidRPr="00F02BC5">
              <w:rPr>
                <w:rFonts w:cs="Arial"/>
                <w:b/>
                <w:bCs/>
                <w:color w:val="000000"/>
                <w:szCs w:val="16"/>
              </w:rPr>
              <w:t>62,170</w:t>
            </w:r>
          </w:p>
        </w:tc>
        <w:tc>
          <w:tcPr>
            <w:tcW w:w="236" w:type="dxa"/>
            <w:tcBorders>
              <w:top w:val="nil"/>
              <w:left w:val="nil"/>
              <w:bottom w:val="single" w:sz="4" w:space="0" w:color="000000"/>
              <w:right w:val="nil"/>
            </w:tcBorders>
            <w:shd w:val="clear" w:color="000000" w:fill="FFFFFF"/>
            <w:noWrap/>
            <w:vAlign w:val="center"/>
            <w:hideMark/>
          </w:tcPr>
          <w:p w14:paraId="324F72E2"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CF70FCF" w14:textId="77777777" w:rsidR="00076524" w:rsidRPr="00F02BC5" w:rsidRDefault="00076524">
            <w:pPr>
              <w:jc w:val="right"/>
              <w:rPr>
                <w:rFonts w:cs="Arial"/>
                <w:b/>
                <w:bCs/>
                <w:color w:val="000000"/>
                <w:szCs w:val="16"/>
              </w:rPr>
            </w:pPr>
            <w:r w:rsidRPr="00F02BC5">
              <w:rPr>
                <w:rFonts w:cs="Arial"/>
                <w:b/>
                <w:bCs/>
                <w:color w:val="000000"/>
                <w:szCs w:val="16"/>
              </w:rPr>
              <w:t>5,915</w:t>
            </w:r>
          </w:p>
        </w:tc>
        <w:tc>
          <w:tcPr>
            <w:tcW w:w="934" w:type="dxa"/>
            <w:tcBorders>
              <w:top w:val="single" w:sz="4" w:space="0" w:color="000000"/>
              <w:left w:val="nil"/>
              <w:bottom w:val="single" w:sz="4" w:space="0" w:color="000000"/>
              <w:right w:val="nil"/>
            </w:tcBorders>
            <w:shd w:val="clear" w:color="000000" w:fill="FFFFFF"/>
            <w:noWrap/>
            <w:vAlign w:val="center"/>
            <w:hideMark/>
          </w:tcPr>
          <w:p w14:paraId="1D264B86" w14:textId="77777777" w:rsidR="00076524" w:rsidRPr="00F02BC5" w:rsidRDefault="00076524">
            <w:pPr>
              <w:jc w:val="right"/>
              <w:rPr>
                <w:rFonts w:cs="Arial"/>
                <w:b/>
                <w:bCs/>
                <w:color w:val="000000"/>
                <w:szCs w:val="16"/>
              </w:rPr>
            </w:pPr>
            <w:r w:rsidRPr="00F02BC5">
              <w:rPr>
                <w:rFonts w:cs="Arial"/>
                <w:b/>
                <w:bCs/>
                <w:color w:val="000000"/>
                <w:szCs w:val="16"/>
              </w:rPr>
              <w:t>5,465</w:t>
            </w:r>
          </w:p>
        </w:tc>
      </w:tr>
    </w:tbl>
    <w:p w14:paraId="3AD2A347" w14:textId="5D99F3E3" w:rsidR="003F79FE" w:rsidRPr="00F02BC5" w:rsidRDefault="00E8079B" w:rsidP="00530A43">
      <w:pPr>
        <w:pStyle w:val="Tablenotes"/>
        <w:numPr>
          <w:ilvl w:val="0"/>
          <w:numId w:val="35"/>
        </w:numPr>
      </w:pPr>
      <w:r w:rsidRPr="00F02BC5">
        <w:t xml:space="preserve">In 2018-19, the General Government Sector investment in Snowy Hydro Limited (SHL) was transferred </w:t>
      </w:r>
      <w:r w:rsidR="00264838" w:rsidRPr="00F02BC5">
        <w:t xml:space="preserve">from Level 2 </w:t>
      </w:r>
      <w:r w:rsidRPr="00F02BC5">
        <w:t>into Level 3 of the fair value hierarchy with fair value based on discounted cash flows.</w:t>
      </w:r>
    </w:p>
    <w:p w14:paraId="4BE271A6" w14:textId="77777777" w:rsidR="00E8079B" w:rsidRPr="00F02BC5" w:rsidRDefault="00E8079B" w:rsidP="00146DD5"/>
    <w:p w14:paraId="3DCEBDC6" w14:textId="77777777" w:rsidR="00A2730A" w:rsidRPr="00F02BC5" w:rsidRDefault="00A2730A" w:rsidP="00146DD5">
      <w:pPr>
        <w:sectPr w:rsidR="00A2730A" w:rsidRPr="00F02BC5" w:rsidSect="00F038E4">
          <w:footerReference w:type="first" r:id="rId25"/>
          <w:pgSz w:w="9979" w:h="14175" w:code="9"/>
          <w:pgMar w:top="1418" w:right="1134" w:bottom="1134" w:left="1418" w:header="709" w:footer="527" w:gutter="0"/>
          <w:cols w:space="708"/>
          <w:docGrid w:linePitch="360"/>
        </w:sectPr>
      </w:pPr>
    </w:p>
    <w:p w14:paraId="3F532CBF" w14:textId="76B2FF17" w:rsidR="002B5A2D" w:rsidRPr="00F02BC5" w:rsidRDefault="002B5A2D" w:rsidP="00090218">
      <w:pPr>
        <w:pStyle w:val="NotesHeading-Level2"/>
        <w:spacing w:after="0"/>
      </w:pPr>
      <w:bookmarkStart w:id="95" w:name="_Toc56094892"/>
      <w:r w:rsidRPr="00F02BC5">
        <w:t>Land and buildings, plant, equipment and infrastructure, heritage and cultural assets and intangibles</w:t>
      </w:r>
      <w:bookmarkEnd w:id="95"/>
    </w:p>
    <w:p w14:paraId="74E870BA" w14:textId="1F86CF87" w:rsidR="002B5A2D" w:rsidRPr="00F02BC5" w:rsidRDefault="002B5A2D" w:rsidP="00961DD0">
      <w:pPr>
        <w:pStyle w:val="Sectortablesubheading"/>
        <w:rPr>
          <w:lang w:eastAsia="en-AU"/>
        </w:rPr>
      </w:pPr>
      <w:r w:rsidRPr="00F02BC5">
        <w:rPr>
          <w:lang w:eastAsia="en-AU"/>
        </w:rPr>
        <w:t xml:space="preserve">Land and buildings, plant, equipment and infrastructure, heritage and cultural assets and intangibles by basis of valuation </w:t>
      </w:r>
    </w:p>
    <w:tbl>
      <w:tblPr>
        <w:tblW w:w="11622" w:type="dxa"/>
        <w:tblLayout w:type="fixed"/>
        <w:tblCellMar>
          <w:left w:w="6" w:type="dxa"/>
          <w:right w:w="6" w:type="dxa"/>
        </w:tblCellMar>
        <w:tblLook w:val="04A0" w:firstRow="1" w:lastRow="0" w:firstColumn="1" w:lastColumn="0" w:noHBand="0" w:noVBand="1"/>
      </w:tblPr>
      <w:tblGrid>
        <w:gridCol w:w="3582"/>
        <w:gridCol w:w="862"/>
        <w:gridCol w:w="863"/>
        <w:gridCol w:w="924"/>
        <w:gridCol w:w="1046"/>
        <w:gridCol w:w="1015"/>
        <w:gridCol w:w="863"/>
        <w:gridCol w:w="862"/>
        <w:gridCol w:w="862"/>
        <w:gridCol w:w="743"/>
      </w:tblGrid>
      <w:tr w:rsidR="00076524" w:rsidRPr="00F02BC5" w14:paraId="1D012EB8" w14:textId="77777777" w:rsidTr="00076524">
        <w:trPr>
          <w:trHeight w:val="113"/>
        </w:trPr>
        <w:tc>
          <w:tcPr>
            <w:tcW w:w="3582" w:type="dxa"/>
            <w:tcBorders>
              <w:top w:val="single" w:sz="4" w:space="0" w:color="auto"/>
              <w:left w:val="nil"/>
              <w:bottom w:val="nil"/>
              <w:right w:val="nil"/>
            </w:tcBorders>
            <w:shd w:val="clear" w:color="000000" w:fill="FFFFFF"/>
            <w:noWrap/>
            <w:vAlign w:val="bottom"/>
            <w:hideMark/>
          </w:tcPr>
          <w:p w14:paraId="229706B5" w14:textId="77777777" w:rsidR="00076524" w:rsidRPr="00F02BC5" w:rsidRDefault="00076524" w:rsidP="00076524">
            <w:pPr>
              <w:rPr>
                <w:rFonts w:cs="Arial"/>
                <w:b/>
                <w:bCs/>
                <w:sz w:val="20"/>
              </w:rPr>
            </w:pPr>
            <w:bookmarkStart w:id="96" w:name="Note_AMTTABLE1" w:colFirst="0" w:colLast="0"/>
            <w:r w:rsidRPr="00F02BC5">
              <w:rPr>
                <w:rFonts w:cs="Arial"/>
                <w:b/>
                <w:bCs/>
                <w:sz w:val="20"/>
              </w:rPr>
              <w:t>Australian Government</w:t>
            </w:r>
          </w:p>
        </w:tc>
        <w:tc>
          <w:tcPr>
            <w:tcW w:w="862" w:type="dxa"/>
            <w:tcBorders>
              <w:top w:val="single" w:sz="4" w:space="0" w:color="auto"/>
              <w:left w:val="nil"/>
              <w:bottom w:val="nil"/>
              <w:right w:val="nil"/>
            </w:tcBorders>
            <w:shd w:val="clear" w:color="000000" w:fill="FFFFFF"/>
            <w:noWrap/>
            <w:vAlign w:val="bottom"/>
            <w:hideMark/>
          </w:tcPr>
          <w:p w14:paraId="16E908E0" w14:textId="77777777" w:rsidR="00076524" w:rsidRPr="00F02BC5" w:rsidRDefault="00076524" w:rsidP="00076524">
            <w:pPr>
              <w:jc w:val="right"/>
              <w:rPr>
                <w:rFonts w:cs="Arial"/>
                <w:sz w:val="15"/>
                <w:szCs w:val="15"/>
              </w:rPr>
            </w:pPr>
            <w:r w:rsidRPr="00F02BC5">
              <w:rPr>
                <w:rFonts w:cs="Arial"/>
                <w:sz w:val="15"/>
                <w:szCs w:val="15"/>
              </w:rPr>
              <w:t>Land</w:t>
            </w:r>
          </w:p>
        </w:tc>
        <w:tc>
          <w:tcPr>
            <w:tcW w:w="863" w:type="dxa"/>
            <w:tcBorders>
              <w:top w:val="single" w:sz="4" w:space="0" w:color="auto"/>
              <w:left w:val="nil"/>
              <w:bottom w:val="nil"/>
              <w:right w:val="nil"/>
            </w:tcBorders>
            <w:shd w:val="clear" w:color="000000" w:fill="FFFFFF"/>
            <w:noWrap/>
            <w:vAlign w:val="bottom"/>
            <w:hideMark/>
          </w:tcPr>
          <w:p w14:paraId="050638EB" w14:textId="77777777" w:rsidR="00076524" w:rsidRPr="00F02BC5" w:rsidRDefault="00076524" w:rsidP="00076524">
            <w:pPr>
              <w:jc w:val="right"/>
              <w:rPr>
                <w:rFonts w:cs="Arial"/>
                <w:sz w:val="15"/>
                <w:szCs w:val="15"/>
              </w:rPr>
            </w:pPr>
            <w:r w:rsidRPr="00F02BC5">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5AC2440B" w14:textId="77777777" w:rsidR="00076524" w:rsidRPr="00F02BC5" w:rsidRDefault="00076524" w:rsidP="00076524">
            <w:pPr>
              <w:jc w:val="right"/>
              <w:rPr>
                <w:rFonts w:cs="Arial"/>
                <w:sz w:val="15"/>
                <w:szCs w:val="15"/>
              </w:rPr>
            </w:pPr>
            <w:r w:rsidRPr="00F02BC5">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69B94E6F" w14:textId="77777777" w:rsidR="00076524" w:rsidRPr="00F02BC5" w:rsidRDefault="00076524" w:rsidP="00076524">
            <w:pPr>
              <w:jc w:val="right"/>
              <w:rPr>
                <w:rFonts w:cs="Arial"/>
                <w:sz w:val="15"/>
                <w:szCs w:val="15"/>
              </w:rPr>
            </w:pPr>
            <w:r w:rsidRPr="00F02BC5">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0502DC82" w14:textId="77777777" w:rsidR="00076524" w:rsidRPr="00F02BC5" w:rsidRDefault="00076524" w:rsidP="00076524">
            <w:pPr>
              <w:jc w:val="right"/>
              <w:rPr>
                <w:rFonts w:cs="Arial"/>
                <w:sz w:val="15"/>
                <w:szCs w:val="15"/>
              </w:rPr>
            </w:pPr>
            <w:r w:rsidRPr="00F02BC5">
              <w:rPr>
                <w:rFonts w:cs="Arial"/>
                <w:sz w:val="15"/>
                <w:szCs w:val="15"/>
              </w:rPr>
              <w:t>Heritage</w:t>
            </w:r>
            <w:r w:rsidRPr="00F02BC5">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59D21515" w14:textId="77777777" w:rsidR="00076524" w:rsidRPr="00F02BC5" w:rsidRDefault="00076524" w:rsidP="00076524">
            <w:pPr>
              <w:jc w:val="right"/>
              <w:rPr>
                <w:rFonts w:cs="Arial"/>
                <w:sz w:val="15"/>
                <w:szCs w:val="15"/>
              </w:rPr>
            </w:pPr>
            <w:r w:rsidRPr="00F02BC5">
              <w:rPr>
                <w:rFonts w:cs="Arial"/>
                <w:sz w:val="15"/>
                <w:szCs w:val="15"/>
              </w:rPr>
              <w:t>Investment property</w:t>
            </w:r>
          </w:p>
        </w:tc>
        <w:tc>
          <w:tcPr>
            <w:tcW w:w="862" w:type="dxa"/>
            <w:tcBorders>
              <w:top w:val="single" w:sz="4" w:space="0" w:color="auto"/>
              <w:left w:val="nil"/>
              <w:bottom w:val="nil"/>
              <w:right w:val="nil"/>
            </w:tcBorders>
            <w:shd w:val="clear" w:color="000000" w:fill="FFFFFF"/>
            <w:vAlign w:val="bottom"/>
            <w:hideMark/>
          </w:tcPr>
          <w:p w14:paraId="6B7FA6C2" w14:textId="77777777" w:rsidR="00076524" w:rsidRPr="00F02BC5" w:rsidRDefault="00076524" w:rsidP="00076524">
            <w:pPr>
              <w:jc w:val="right"/>
              <w:rPr>
                <w:rFonts w:cs="Arial"/>
                <w:sz w:val="15"/>
                <w:szCs w:val="15"/>
              </w:rPr>
            </w:pPr>
            <w:r w:rsidRPr="00F02BC5">
              <w:rPr>
                <w:rFonts w:cs="Arial"/>
                <w:sz w:val="15"/>
                <w:szCs w:val="15"/>
              </w:rPr>
              <w:t>Computer software</w:t>
            </w:r>
          </w:p>
        </w:tc>
        <w:tc>
          <w:tcPr>
            <w:tcW w:w="862" w:type="dxa"/>
            <w:tcBorders>
              <w:top w:val="single" w:sz="4" w:space="0" w:color="auto"/>
              <w:left w:val="nil"/>
              <w:bottom w:val="nil"/>
              <w:right w:val="nil"/>
            </w:tcBorders>
            <w:shd w:val="clear" w:color="000000" w:fill="FFFFFF"/>
            <w:vAlign w:val="bottom"/>
            <w:hideMark/>
          </w:tcPr>
          <w:p w14:paraId="1B2D6268" w14:textId="77777777" w:rsidR="00076524" w:rsidRPr="00F02BC5" w:rsidRDefault="00076524" w:rsidP="00076524">
            <w:pPr>
              <w:jc w:val="right"/>
              <w:rPr>
                <w:rFonts w:cs="Arial"/>
                <w:sz w:val="15"/>
                <w:szCs w:val="15"/>
              </w:rPr>
            </w:pPr>
            <w:r w:rsidRPr="00F02BC5">
              <w:rPr>
                <w:rFonts w:cs="Arial"/>
                <w:sz w:val="15"/>
                <w:szCs w:val="15"/>
              </w:rPr>
              <w:t>Other intangibles</w:t>
            </w:r>
          </w:p>
        </w:tc>
        <w:tc>
          <w:tcPr>
            <w:tcW w:w="743" w:type="dxa"/>
            <w:tcBorders>
              <w:top w:val="single" w:sz="4" w:space="0" w:color="auto"/>
              <w:left w:val="nil"/>
              <w:bottom w:val="nil"/>
              <w:right w:val="nil"/>
            </w:tcBorders>
            <w:shd w:val="clear" w:color="000000" w:fill="FFFFFF"/>
            <w:vAlign w:val="bottom"/>
            <w:hideMark/>
          </w:tcPr>
          <w:p w14:paraId="3724E20F" w14:textId="77777777" w:rsidR="00076524" w:rsidRPr="00F02BC5" w:rsidRDefault="00076524" w:rsidP="00076524">
            <w:pPr>
              <w:jc w:val="right"/>
              <w:rPr>
                <w:rFonts w:cs="Arial"/>
                <w:sz w:val="15"/>
                <w:szCs w:val="15"/>
              </w:rPr>
            </w:pPr>
            <w:r w:rsidRPr="00F02BC5">
              <w:rPr>
                <w:rFonts w:cs="Arial"/>
                <w:sz w:val="15"/>
                <w:szCs w:val="15"/>
              </w:rPr>
              <w:t>Total</w:t>
            </w:r>
          </w:p>
        </w:tc>
      </w:tr>
      <w:bookmarkEnd w:id="96"/>
      <w:tr w:rsidR="00076524" w:rsidRPr="00F02BC5" w14:paraId="0A99FEFD" w14:textId="77777777" w:rsidTr="00076524">
        <w:trPr>
          <w:trHeight w:val="113"/>
        </w:trPr>
        <w:tc>
          <w:tcPr>
            <w:tcW w:w="3582" w:type="dxa"/>
            <w:tcBorders>
              <w:top w:val="nil"/>
              <w:left w:val="nil"/>
              <w:bottom w:val="single" w:sz="4" w:space="0" w:color="000000"/>
              <w:right w:val="nil"/>
            </w:tcBorders>
            <w:shd w:val="clear" w:color="000000" w:fill="FFFFFF"/>
            <w:noWrap/>
            <w:vAlign w:val="center"/>
            <w:hideMark/>
          </w:tcPr>
          <w:p w14:paraId="516A1771" w14:textId="77777777" w:rsidR="00076524" w:rsidRPr="00F02BC5" w:rsidRDefault="00076524" w:rsidP="00076524">
            <w:pPr>
              <w:rPr>
                <w:rFonts w:cs="Arial"/>
                <w:szCs w:val="16"/>
              </w:rPr>
            </w:pPr>
            <w:r w:rsidRPr="00F02BC5">
              <w:rPr>
                <w:rFonts w:cs="Arial"/>
                <w:szCs w:val="16"/>
              </w:rPr>
              <w:t>Item</w:t>
            </w:r>
          </w:p>
        </w:tc>
        <w:tc>
          <w:tcPr>
            <w:tcW w:w="862" w:type="dxa"/>
            <w:tcBorders>
              <w:top w:val="nil"/>
              <w:left w:val="nil"/>
              <w:bottom w:val="single" w:sz="4" w:space="0" w:color="000000"/>
              <w:right w:val="nil"/>
            </w:tcBorders>
            <w:shd w:val="clear" w:color="000000" w:fill="FFFFFF"/>
            <w:noWrap/>
            <w:vAlign w:val="center"/>
            <w:hideMark/>
          </w:tcPr>
          <w:p w14:paraId="6E1238A4" w14:textId="77777777" w:rsidR="00076524" w:rsidRPr="00F02BC5" w:rsidRDefault="00076524" w:rsidP="00076524">
            <w:pPr>
              <w:jc w:val="right"/>
              <w:rPr>
                <w:rFonts w:cs="Arial"/>
                <w:szCs w:val="16"/>
              </w:rPr>
            </w:pPr>
            <w:r w:rsidRPr="00F02BC5">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C13EFAD" w14:textId="77777777" w:rsidR="00076524" w:rsidRPr="00F02BC5" w:rsidRDefault="00076524" w:rsidP="00076524">
            <w:pPr>
              <w:jc w:val="right"/>
              <w:rPr>
                <w:rFonts w:cs="Arial"/>
                <w:szCs w:val="16"/>
              </w:rPr>
            </w:pPr>
            <w:r w:rsidRPr="00F02BC5">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33DEA2AE" w14:textId="77777777" w:rsidR="00076524" w:rsidRPr="00F02BC5" w:rsidRDefault="00076524" w:rsidP="00076524">
            <w:pPr>
              <w:jc w:val="right"/>
              <w:rPr>
                <w:rFonts w:cs="Arial"/>
                <w:szCs w:val="16"/>
              </w:rPr>
            </w:pPr>
            <w:r w:rsidRPr="00F02BC5">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7F13B716" w14:textId="77777777" w:rsidR="00076524" w:rsidRPr="00F02BC5" w:rsidRDefault="00076524" w:rsidP="00076524">
            <w:pPr>
              <w:jc w:val="right"/>
              <w:rPr>
                <w:rFonts w:cs="Arial"/>
                <w:szCs w:val="16"/>
              </w:rPr>
            </w:pPr>
            <w:r w:rsidRPr="00F02BC5">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3263CAF1" w14:textId="77777777" w:rsidR="00076524" w:rsidRPr="00F02BC5" w:rsidRDefault="00076524" w:rsidP="00076524">
            <w:pPr>
              <w:jc w:val="right"/>
              <w:rPr>
                <w:rFonts w:cs="Arial"/>
                <w:szCs w:val="16"/>
              </w:rPr>
            </w:pPr>
            <w:r w:rsidRPr="00F02BC5">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396D5472" w14:textId="77777777" w:rsidR="00076524" w:rsidRPr="00F02BC5" w:rsidRDefault="00076524" w:rsidP="00076524">
            <w:pPr>
              <w:jc w:val="right"/>
              <w:rPr>
                <w:rFonts w:cs="Arial"/>
                <w:szCs w:val="16"/>
              </w:rPr>
            </w:pPr>
            <w:r w:rsidRPr="00F02BC5">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324D6B89" w14:textId="77777777" w:rsidR="00076524" w:rsidRPr="00F02BC5" w:rsidRDefault="00076524" w:rsidP="00076524">
            <w:pPr>
              <w:jc w:val="right"/>
              <w:rPr>
                <w:rFonts w:cs="Arial"/>
                <w:szCs w:val="16"/>
              </w:rPr>
            </w:pPr>
            <w:r w:rsidRPr="00F02BC5">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5F23439B" w14:textId="77777777" w:rsidR="00076524" w:rsidRPr="00F02BC5" w:rsidRDefault="00076524" w:rsidP="00076524">
            <w:pPr>
              <w:jc w:val="right"/>
              <w:rPr>
                <w:rFonts w:cs="Arial"/>
                <w:szCs w:val="16"/>
              </w:rPr>
            </w:pPr>
            <w:r w:rsidRPr="00F02BC5">
              <w:rPr>
                <w:rFonts w:cs="Arial"/>
                <w:szCs w:val="16"/>
              </w:rPr>
              <w:t>$m</w:t>
            </w:r>
          </w:p>
        </w:tc>
        <w:tc>
          <w:tcPr>
            <w:tcW w:w="743" w:type="dxa"/>
            <w:tcBorders>
              <w:top w:val="nil"/>
              <w:left w:val="nil"/>
              <w:bottom w:val="single" w:sz="4" w:space="0" w:color="000000"/>
              <w:right w:val="nil"/>
            </w:tcBorders>
            <w:shd w:val="clear" w:color="000000" w:fill="FFFFFF"/>
            <w:noWrap/>
            <w:vAlign w:val="center"/>
            <w:hideMark/>
          </w:tcPr>
          <w:p w14:paraId="66E56D2B" w14:textId="77777777" w:rsidR="00076524" w:rsidRPr="00F02BC5" w:rsidRDefault="00076524" w:rsidP="00076524">
            <w:pPr>
              <w:jc w:val="right"/>
              <w:rPr>
                <w:rFonts w:cs="Arial"/>
                <w:szCs w:val="16"/>
              </w:rPr>
            </w:pPr>
            <w:r w:rsidRPr="00F02BC5">
              <w:rPr>
                <w:rFonts w:cs="Arial"/>
                <w:szCs w:val="16"/>
              </w:rPr>
              <w:t>$m</w:t>
            </w:r>
          </w:p>
        </w:tc>
      </w:tr>
      <w:tr w:rsidR="00076524" w:rsidRPr="00F02BC5" w14:paraId="1DD52CB9" w14:textId="77777777" w:rsidTr="00076524">
        <w:trPr>
          <w:trHeight w:val="113"/>
        </w:trPr>
        <w:tc>
          <w:tcPr>
            <w:tcW w:w="3582" w:type="dxa"/>
            <w:tcBorders>
              <w:top w:val="nil"/>
              <w:left w:val="nil"/>
              <w:bottom w:val="nil"/>
              <w:right w:val="nil"/>
            </w:tcBorders>
            <w:shd w:val="clear" w:color="000000" w:fill="FFFFFF"/>
            <w:vAlign w:val="bottom"/>
            <w:hideMark/>
          </w:tcPr>
          <w:p w14:paraId="50D7E6C2" w14:textId="77777777" w:rsidR="00076524" w:rsidRPr="00F02BC5" w:rsidRDefault="00076524" w:rsidP="00076524">
            <w:pPr>
              <w:rPr>
                <w:rFonts w:cs="Arial"/>
                <w:b/>
                <w:bCs/>
                <w:szCs w:val="16"/>
              </w:rPr>
            </w:pPr>
            <w:r w:rsidRPr="00F02BC5">
              <w:rPr>
                <w:rFonts w:cs="Arial"/>
                <w:b/>
                <w:bCs/>
                <w:szCs w:val="16"/>
              </w:rPr>
              <w:t>Measurement basis</w:t>
            </w:r>
          </w:p>
        </w:tc>
        <w:tc>
          <w:tcPr>
            <w:tcW w:w="862" w:type="dxa"/>
            <w:tcBorders>
              <w:top w:val="nil"/>
              <w:left w:val="nil"/>
              <w:bottom w:val="nil"/>
              <w:right w:val="nil"/>
            </w:tcBorders>
            <w:shd w:val="clear" w:color="000000" w:fill="FFFFFF"/>
            <w:noWrap/>
            <w:vAlign w:val="bottom"/>
            <w:hideMark/>
          </w:tcPr>
          <w:p w14:paraId="05BC78D2" w14:textId="77777777" w:rsidR="00076524" w:rsidRPr="00F02BC5" w:rsidRDefault="00076524" w:rsidP="00076524">
            <w:pPr>
              <w:jc w:val="right"/>
              <w:rPr>
                <w:rFonts w:cs="Arial"/>
                <w:szCs w:val="16"/>
              </w:rPr>
            </w:pPr>
            <w:r w:rsidRPr="00F02BC5">
              <w:rPr>
                <w:rFonts w:cs="Arial"/>
                <w:szCs w:val="16"/>
              </w:rPr>
              <w:t>Fair value</w:t>
            </w:r>
          </w:p>
        </w:tc>
        <w:tc>
          <w:tcPr>
            <w:tcW w:w="863" w:type="dxa"/>
            <w:tcBorders>
              <w:top w:val="nil"/>
              <w:left w:val="nil"/>
              <w:bottom w:val="nil"/>
              <w:right w:val="nil"/>
            </w:tcBorders>
            <w:shd w:val="clear" w:color="000000" w:fill="FFFFFF"/>
            <w:noWrap/>
            <w:vAlign w:val="bottom"/>
            <w:hideMark/>
          </w:tcPr>
          <w:p w14:paraId="2A73C9B0" w14:textId="77777777" w:rsidR="00076524" w:rsidRPr="00F02BC5" w:rsidRDefault="00076524" w:rsidP="00076524">
            <w:pPr>
              <w:jc w:val="right"/>
              <w:rPr>
                <w:rFonts w:cs="Arial"/>
                <w:szCs w:val="16"/>
              </w:rPr>
            </w:pPr>
            <w:r w:rsidRPr="00F02BC5">
              <w:rPr>
                <w:rFonts w:cs="Arial"/>
                <w:szCs w:val="16"/>
              </w:rPr>
              <w:t>Fair value</w:t>
            </w:r>
          </w:p>
        </w:tc>
        <w:tc>
          <w:tcPr>
            <w:tcW w:w="924" w:type="dxa"/>
            <w:tcBorders>
              <w:top w:val="nil"/>
              <w:left w:val="nil"/>
              <w:bottom w:val="nil"/>
              <w:right w:val="nil"/>
            </w:tcBorders>
            <w:shd w:val="clear" w:color="000000" w:fill="FFFFFF"/>
            <w:noWrap/>
            <w:vAlign w:val="bottom"/>
            <w:hideMark/>
          </w:tcPr>
          <w:p w14:paraId="370D1DA9" w14:textId="77777777" w:rsidR="00076524" w:rsidRPr="00F02BC5" w:rsidRDefault="00076524" w:rsidP="00076524">
            <w:pPr>
              <w:jc w:val="right"/>
              <w:rPr>
                <w:rFonts w:cs="Arial"/>
                <w:szCs w:val="16"/>
              </w:rPr>
            </w:pPr>
            <w:r w:rsidRPr="00F02BC5">
              <w:rPr>
                <w:rFonts w:cs="Arial"/>
                <w:szCs w:val="16"/>
              </w:rPr>
              <w:t>Fair value</w:t>
            </w:r>
          </w:p>
        </w:tc>
        <w:tc>
          <w:tcPr>
            <w:tcW w:w="1046" w:type="dxa"/>
            <w:tcBorders>
              <w:top w:val="nil"/>
              <w:left w:val="nil"/>
              <w:bottom w:val="nil"/>
              <w:right w:val="nil"/>
            </w:tcBorders>
            <w:shd w:val="clear" w:color="000000" w:fill="FFFFFF"/>
            <w:noWrap/>
            <w:vAlign w:val="bottom"/>
            <w:hideMark/>
          </w:tcPr>
          <w:p w14:paraId="0D37A321" w14:textId="77777777" w:rsidR="00076524" w:rsidRPr="00F02BC5" w:rsidRDefault="00076524" w:rsidP="00076524">
            <w:pPr>
              <w:jc w:val="right"/>
              <w:rPr>
                <w:rFonts w:cs="Arial"/>
                <w:szCs w:val="16"/>
              </w:rPr>
            </w:pPr>
            <w:r w:rsidRPr="00F02BC5">
              <w:rPr>
                <w:rFonts w:cs="Arial"/>
                <w:szCs w:val="16"/>
              </w:rPr>
              <w:t>Fair value</w:t>
            </w:r>
          </w:p>
        </w:tc>
        <w:tc>
          <w:tcPr>
            <w:tcW w:w="1015" w:type="dxa"/>
            <w:tcBorders>
              <w:top w:val="nil"/>
              <w:left w:val="nil"/>
              <w:bottom w:val="nil"/>
              <w:right w:val="nil"/>
            </w:tcBorders>
            <w:shd w:val="clear" w:color="000000" w:fill="FFFFFF"/>
            <w:noWrap/>
            <w:vAlign w:val="bottom"/>
            <w:hideMark/>
          </w:tcPr>
          <w:p w14:paraId="2A79EE73" w14:textId="77777777" w:rsidR="00076524" w:rsidRPr="00F02BC5" w:rsidRDefault="00076524" w:rsidP="00076524">
            <w:pPr>
              <w:jc w:val="right"/>
              <w:rPr>
                <w:rFonts w:cs="Arial"/>
                <w:szCs w:val="16"/>
              </w:rPr>
            </w:pPr>
            <w:r w:rsidRPr="00F02BC5">
              <w:rPr>
                <w:rFonts w:cs="Arial"/>
                <w:szCs w:val="16"/>
              </w:rPr>
              <w:t>Fair value</w:t>
            </w:r>
          </w:p>
        </w:tc>
        <w:tc>
          <w:tcPr>
            <w:tcW w:w="863" w:type="dxa"/>
            <w:tcBorders>
              <w:top w:val="nil"/>
              <w:left w:val="nil"/>
              <w:bottom w:val="nil"/>
              <w:right w:val="nil"/>
            </w:tcBorders>
            <w:shd w:val="clear" w:color="000000" w:fill="FFFFFF"/>
            <w:noWrap/>
            <w:vAlign w:val="bottom"/>
            <w:hideMark/>
          </w:tcPr>
          <w:p w14:paraId="22BD73DE" w14:textId="77777777" w:rsidR="00076524" w:rsidRPr="00F02BC5" w:rsidRDefault="00076524" w:rsidP="00076524">
            <w:pPr>
              <w:jc w:val="right"/>
              <w:rPr>
                <w:rFonts w:cs="Arial"/>
                <w:szCs w:val="16"/>
              </w:rPr>
            </w:pPr>
            <w:r w:rsidRPr="00F02BC5">
              <w:rPr>
                <w:rFonts w:cs="Arial"/>
                <w:szCs w:val="16"/>
              </w:rPr>
              <w:t>Fair value</w:t>
            </w:r>
          </w:p>
        </w:tc>
        <w:tc>
          <w:tcPr>
            <w:tcW w:w="862" w:type="dxa"/>
            <w:tcBorders>
              <w:top w:val="nil"/>
              <w:left w:val="nil"/>
              <w:bottom w:val="nil"/>
              <w:right w:val="nil"/>
            </w:tcBorders>
            <w:shd w:val="clear" w:color="000000" w:fill="FFFFFF"/>
            <w:noWrap/>
            <w:vAlign w:val="bottom"/>
            <w:hideMark/>
          </w:tcPr>
          <w:p w14:paraId="5912C711" w14:textId="77777777" w:rsidR="00076524" w:rsidRPr="00F02BC5" w:rsidRDefault="00076524" w:rsidP="00076524">
            <w:pPr>
              <w:jc w:val="right"/>
              <w:rPr>
                <w:rFonts w:cs="Arial"/>
                <w:szCs w:val="16"/>
              </w:rPr>
            </w:pPr>
            <w:r w:rsidRPr="00F02BC5">
              <w:rPr>
                <w:rFonts w:cs="Arial"/>
                <w:szCs w:val="16"/>
              </w:rPr>
              <w:t>Cost</w:t>
            </w:r>
          </w:p>
        </w:tc>
        <w:tc>
          <w:tcPr>
            <w:tcW w:w="862" w:type="dxa"/>
            <w:tcBorders>
              <w:top w:val="nil"/>
              <w:left w:val="nil"/>
              <w:bottom w:val="nil"/>
              <w:right w:val="nil"/>
            </w:tcBorders>
            <w:shd w:val="clear" w:color="000000" w:fill="FFFFFF"/>
            <w:noWrap/>
            <w:vAlign w:val="bottom"/>
            <w:hideMark/>
          </w:tcPr>
          <w:p w14:paraId="406BB297" w14:textId="77777777" w:rsidR="00076524" w:rsidRPr="00F02BC5" w:rsidRDefault="00076524" w:rsidP="00076524">
            <w:pPr>
              <w:jc w:val="right"/>
              <w:rPr>
                <w:rFonts w:cs="Arial"/>
                <w:szCs w:val="16"/>
              </w:rPr>
            </w:pPr>
            <w:r w:rsidRPr="00F02BC5">
              <w:rPr>
                <w:rFonts w:cs="Arial"/>
                <w:szCs w:val="16"/>
              </w:rPr>
              <w:t>Cost</w:t>
            </w:r>
          </w:p>
        </w:tc>
        <w:tc>
          <w:tcPr>
            <w:tcW w:w="743" w:type="dxa"/>
            <w:tcBorders>
              <w:top w:val="nil"/>
              <w:left w:val="nil"/>
              <w:bottom w:val="nil"/>
              <w:right w:val="nil"/>
            </w:tcBorders>
            <w:shd w:val="clear" w:color="000000" w:fill="FFFFFF"/>
            <w:noWrap/>
            <w:vAlign w:val="bottom"/>
            <w:hideMark/>
          </w:tcPr>
          <w:p w14:paraId="7EAF1568"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0DFCA753" w14:textId="77777777" w:rsidTr="00076524">
        <w:trPr>
          <w:trHeight w:val="113"/>
        </w:trPr>
        <w:tc>
          <w:tcPr>
            <w:tcW w:w="3582" w:type="dxa"/>
            <w:tcBorders>
              <w:top w:val="nil"/>
              <w:left w:val="nil"/>
              <w:bottom w:val="nil"/>
              <w:right w:val="nil"/>
            </w:tcBorders>
            <w:shd w:val="clear" w:color="000000" w:fill="FFFFFF"/>
            <w:vAlign w:val="bottom"/>
            <w:hideMark/>
          </w:tcPr>
          <w:p w14:paraId="16216517"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1A2FD975"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38B61686"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3C8AF549"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39F0CCDC"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65EFD781"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3D2B69EC"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458B5874"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0DCD2C31"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1325034F"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2CD4E10D" w14:textId="77777777" w:rsidTr="00076524">
        <w:trPr>
          <w:trHeight w:val="113"/>
        </w:trPr>
        <w:tc>
          <w:tcPr>
            <w:tcW w:w="3582" w:type="dxa"/>
            <w:tcBorders>
              <w:top w:val="nil"/>
              <w:left w:val="nil"/>
              <w:bottom w:val="nil"/>
              <w:right w:val="nil"/>
            </w:tcBorders>
            <w:shd w:val="clear" w:color="000000" w:fill="D9D9D9"/>
            <w:vAlign w:val="bottom"/>
            <w:hideMark/>
          </w:tcPr>
          <w:p w14:paraId="30ABC26B" w14:textId="77777777" w:rsidR="00076524" w:rsidRPr="00F02BC5" w:rsidRDefault="00076524" w:rsidP="00076524">
            <w:pPr>
              <w:rPr>
                <w:rFonts w:cs="Arial"/>
                <w:b/>
                <w:bCs/>
                <w:szCs w:val="16"/>
              </w:rPr>
            </w:pPr>
            <w:r w:rsidRPr="00F02BC5">
              <w:rPr>
                <w:rFonts w:cs="Arial"/>
                <w:b/>
                <w:bCs/>
                <w:szCs w:val="16"/>
              </w:rPr>
              <w:t>Net book value at 30 June 2020</w:t>
            </w:r>
          </w:p>
        </w:tc>
        <w:tc>
          <w:tcPr>
            <w:tcW w:w="862" w:type="dxa"/>
            <w:tcBorders>
              <w:top w:val="nil"/>
              <w:left w:val="nil"/>
              <w:bottom w:val="nil"/>
              <w:right w:val="nil"/>
            </w:tcBorders>
            <w:shd w:val="clear" w:color="000000" w:fill="D9D9D9"/>
            <w:noWrap/>
            <w:vAlign w:val="bottom"/>
            <w:hideMark/>
          </w:tcPr>
          <w:p w14:paraId="484E3D3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D9D9D9"/>
            <w:noWrap/>
            <w:vAlign w:val="bottom"/>
            <w:hideMark/>
          </w:tcPr>
          <w:p w14:paraId="7C903A1A"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D9D9D9"/>
            <w:noWrap/>
            <w:vAlign w:val="bottom"/>
            <w:hideMark/>
          </w:tcPr>
          <w:p w14:paraId="4411FBB2"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D9D9D9"/>
            <w:noWrap/>
            <w:vAlign w:val="bottom"/>
            <w:hideMark/>
          </w:tcPr>
          <w:p w14:paraId="00F1A612"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D9D9D9"/>
            <w:noWrap/>
            <w:vAlign w:val="bottom"/>
            <w:hideMark/>
          </w:tcPr>
          <w:p w14:paraId="517CC22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D9D9D9"/>
            <w:noWrap/>
            <w:vAlign w:val="bottom"/>
            <w:hideMark/>
          </w:tcPr>
          <w:p w14:paraId="3A3216AF"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D9D9D9"/>
            <w:noWrap/>
            <w:vAlign w:val="bottom"/>
            <w:hideMark/>
          </w:tcPr>
          <w:p w14:paraId="2E9D10D1"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D9D9D9"/>
            <w:noWrap/>
            <w:vAlign w:val="bottom"/>
            <w:hideMark/>
          </w:tcPr>
          <w:p w14:paraId="5A9AE237"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D9D9D9"/>
            <w:noWrap/>
            <w:vAlign w:val="bottom"/>
            <w:hideMark/>
          </w:tcPr>
          <w:p w14:paraId="02E52BFB"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520C2CDC" w14:textId="77777777" w:rsidTr="00076524">
        <w:trPr>
          <w:trHeight w:val="113"/>
        </w:trPr>
        <w:tc>
          <w:tcPr>
            <w:tcW w:w="3582" w:type="dxa"/>
            <w:tcBorders>
              <w:top w:val="nil"/>
              <w:left w:val="nil"/>
              <w:bottom w:val="nil"/>
              <w:right w:val="nil"/>
            </w:tcBorders>
            <w:shd w:val="clear" w:color="000000" w:fill="D9D9D9"/>
            <w:noWrap/>
            <w:vAlign w:val="bottom"/>
            <w:hideMark/>
          </w:tcPr>
          <w:p w14:paraId="7DCA7149" w14:textId="77777777" w:rsidR="00076524" w:rsidRPr="00F02BC5" w:rsidRDefault="00076524" w:rsidP="00076524">
            <w:pPr>
              <w:ind w:firstLineChars="100" w:firstLine="160"/>
              <w:rPr>
                <w:rFonts w:cs="Arial"/>
                <w:szCs w:val="16"/>
              </w:rPr>
            </w:pPr>
            <w:r w:rsidRPr="00F02BC5">
              <w:rPr>
                <w:rFonts w:cs="Arial"/>
                <w:szCs w:val="16"/>
              </w:rPr>
              <w:t>Gross book value</w:t>
            </w:r>
          </w:p>
        </w:tc>
        <w:tc>
          <w:tcPr>
            <w:tcW w:w="862" w:type="dxa"/>
            <w:tcBorders>
              <w:top w:val="nil"/>
              <w:left w:val="nil"/>
              <w:bottom w:val="nil"/>
              <w:right w:val="nil"/>
            </w:tcBorders>
            <w:shd w:val="clear" w:color="000000" w:fill="D9D9D9"/>
            <w:noWrap/>
            <w:vAlign w:val="bottom"/>
            <w:hideMark/>
          </w:tcPr>
          <w:p w14:paraId="5A68EBE3" w14:textId="77777777" w:rsidR="00076524" w:rsidRPr="00F02BC5" w:rsidRDefault="00076524" w:rsidP="00076524">
            <w:pPr>
              <w:jc w:val="right"/>
              <w:rPr>
                <w:rFonts w:cs="Arial"/>
                <w:szCs w:val="16"/>
              </w:rPr>
            </w:pPr>
            <w:r w:rsidRPr="00F02BC5">
              <w:rPr>
                <w:rFonts w:cs="Arial"/>
                <w:szCs w:val="16"/>
              </w:rPr>
              <w:t>13,633</w:t>
            </w:r>
          </w:p>
        </w:tc>
        <w:tc>
          <w:tcPr>
            <w:tcW w:w="863" w:type="dxa"/>
            <w:tcBorders>
              <w:top w:val="nil"/>
              <w:left w:val="nil"/>
              <w:bottom w:val="nil"/>
              <w:right w:val="nil"/>
            </w:tcBorders>
            <w:shd w:val="clear" w:color="000000" w:fill="D9D9D9"/>
            <w:noWrap/>
            <w:vAlign w:val="bottom"/>
            <w:hideMark/>
          </w:tcPr>
          <w:p w14:paraId="062E52BD" w14:textId="77777777" w:rsidR="00076524" w:rsidRPr="00F02BC5" w:rsidRDefault="00076524" w:rsidP="00076524">
            <w:pPr>
              <w:jc w:val="right"/>
              <w:rPr>
                <w:rFonts w:cs="Arial"/>
                <w:szCs w:val="16"/>
              </w:rPr>
            </w:pPr>
            <w:r w:rsidRPr="00F02BC5">
              <w:rPr>
                <w:rFonts w:cs="Arial"/>
                <w:szCs w:val="16"/>
              </w:rPr>
              <w:t>54,235</w:t>
            </w:r>
          </w:p>
        </w:tc>
        <w:tc>
          <w:tcPr>
            <w:tcW w:w="924" w:type="dxa"/>
            <w:tcBorders>
              <w:top w:val="nil"/>
              <w:left w:val="nil"/>
              <w:bottom w:val="nil"/>
              <w:right w:val="nil"/>
            </w:tcBorders>
            <w:shd w:val="clear" w:color="000000" w:fill="D9D9D9"/>
            <w:noWrap/>
            <w:vAlign w:val="bottom"/>
            <w:hideMark/>
          </w:tcPr>
          <w:p w14:paraId="3A28C605" w14:textId="77777777" w:rsidR="00076524" w:rsidRPr="00F02BC5" w:rsidRDefault="00076524" w:rsidP="00076524">
            <w:pPr>
              <w:jc w:val="right"/>
              <w:rPr>
                <w:rFonts w:cs="Arial"/>
                <w:szCs w:val="16"/>
              </w:rPr>
            </w:pPr>
            <w:r w:rsidRPr="00F02BC5">
              <w:rPr>
                <w:rFonts w:cs="Arial"/>
                <w:szCs w:val="16"/>
              </w:rPr>
              <w:t>73,780</w:t>
            </w:r>
          </w:p>
        </w:tc>
        <w:tc>
          <w:tcPr>
            <w:tcW w:w="1046" w:type="dxa"/>
            <w:tcBorders>
              <w:top w:val="nil"/>
              <w:left w:val="nil"/>
              <w:bottom w:val="nil"/>
              <w:right w:val="nil"/>
            </w:tcBorders>
            <w:shd w:val="clear" w:color="000000" w:fill="D9D9D9"/>
            <w:noWrap/>
            <w:vAlign w:val="bottom"/>
            <w:hideMark/>
          </w:tcPr>
          <w:p w14:paraId="494191D8" w14:textId="77777777" w:rsidR="00076524" w:rsidRPr="00F02BC5" w:rsidRDefault="00076524" w:rsidP="00076524">
            <w:pPr>
              <w:jc w:val="right"/>
              <w:rPr>
                <w:rFonts w:cs="Arial"/>
                <w:szCs w:val="16"/>
              </w:rPr>
            </w:pPr>
            <w:r w:rsidRPr="00F02BC5">
              <w:rPr>
                <w:rFonts w:cs="Arial"/>
                <w:szCs w:val="16"/>
              </w:rPr>
              <w:t>83,955</w:t>
            </w:r>
          </w:p>
        </w:tc>
        <w:tc>
          <w:tcPr>
            <w:tcW w:w="1015" w:type="dxa"/>
            <w:tcBorders>
              <w:top w:val="nil"/>
              <w:left w:val="nil"/>
              <w:bottom w:val="nil"/>
              <w:right w:val="nil"/>
            </w:tcBorders>
            <w:shd w:val="clear" w:color="000000" w:fill="D9D9D9"/>
            <w:noWrap/>
            <w:vAlign w:val="bottom"/>
            <w:hideMark/>
          </w:tcPr>
          <w:p w14:paraId="7384F81D" w14:textId="77777777" w:rsidR="00076524" w:rsidRPr="00F02BC5" w:rsidRDefault="00076524" w:rsidP="00076524">
            <w:pPr>
              <w:jc w:val="right"/>
              <w:rPr>
                <w:rFonts w:cs="Arial"/>
                <w:szCs w:val="16"/>
              </w:rPr>
            </w:pPr>
            <w:r w:rsidRPr="00F02BC5">
              <w:rPr>
                <w:rFonts w:cs="Arial"/>
                <w:szCs w:val="16"/>
              </w:rPr>
              <w:t>12,059</w:t>
            </w:r>
          </w:p>
        </w:tc>
        <w:tc>
          <w:tcPr>
            <w:tcW w:w="863" w:type="dxa"/>
            <w:tcBorders>
              <w:top w:val="nil"/>
              <w:left w:val="nil"/>
              <w:bottom w:val="nil"/>
              <w:right w:val="nil"/>
            </w:tcBorders>
            <w:shd w:val="clear" w:color="000000" w:fill="D9D9D9"/>
            <w:noWrap/>
            <w:vAlign w:val="bottom"/>
            <w:hideMark/>
          </w:tcPr>
          <w:p w14:paraId="4F2F58E9" w14:textId="77777777" w:rsidR="00076524" w:rsidRPr="00F02BC5" w:rsidRDefault="00076524" w:rsidP="00076524">
            <w:pPr>
              <w:jc w:val="right"/>
              <w:rPr>
                <w:rFonts w:cs="Arial"/>
                <w:szCs w:val="16"/>
              </w:rPr>
            </w:pPr>
            <w:r w:rsidRPr="00F02BC5">
              <w:rPr>
                <w:rFonts w:cs="Arial"/>
                <w:szCs w:val="16"/>
              </w:rPr>
              <w:t>369</w:t>
            </w:r>
          </w:p>
        </w:tc>
        <w:tc>
          <w:tcPr>
            <w:tcW w:w="862" w:type="dxa"/>
            <w:tcBorders>
              <w:top w:val="nil"/>
              <w:left w:val="nil"/>
              <w:bottom w:val="nil"/>
              <w:right w:val="nil"/>
            </w:tcBorders>
            <w:shd w:val="clear" w:color="000000" w:fill="D9D9D9"/>
            <w:noWrap/>
            <w:vAlign w:val="bottom"/>
            <w:hideMark/>
          </w:tcPr>
          <w:p w14:paraId="6672BD88" w14:textId="77777777" w:rsidR="00076524" w:rsidRPr="00F02BC5" w:rsidRDefault="00076524" w:rsidP="00076524">
            <w:pPr>
              <w:jc w:val="right"/>
              <w:rPr>
                <w:rFonts w:cs="Arial"/>
                <w:szCs w:val="16"/>
              </w:rPr>
            </w:pPr>
            <w:r w:rsidRPr="00F02BC5">
              <w:rPr>
                <w:rFonts w:cs="Arial"/>
                <w:szCs w:val="16"/>
              </w:rPr>
              <w:t>17,858</w:t>
            </w:r>
          </w:p>
        </w:tc>
        <w:tc>
          <w:tcPr>
            <w:tcW w:w="862" w:type="dxa"/>
            <w:tcBorders>
              <w:top w:val="nil"/>
              <w:left w:val="nil"/>
              <w:bottom w:val="nil"/>
              <w:right w:val="nil"/>
            </w:tcBorders>
            <w:shd w:val="clear" w:color="000000" w:fill="D9D9D9"/>
            <w:noWrap/>
            <w:vAlign w:val="bottom"/>
            <w:hideMark/>
          </w:tcPr>
          <w:p w14:paraId="5ADDF0E8" w14:textId="77777777" w:rsidR="00076524" w:rsidRPr="00F02BC5" w:rsidRDefault="00076524" w:rsidP="00076524">
            <w:pPr>
              <w:jc w:val="right"/>
              <w:rPr>
                <w:rFonts w:cs="Arial"/>
                <w:szCs w:val="16"/>
              </w:rPr>
            </w:pPr>
            <w:r w:rsidRPr="00F02BC5">
              <w:rPr>
                <w:rFonts w:cs="Arial"/>
                <w:szCs w:val="16"/>
              </w:rPr>
              <w:t>6,850</w:t>
            </w:r>
          </w:p>
        </w:tc>
        <w:tc>
          <w:tcPr>
            <w:tcW w:w="743" w:type="dxa"/>
            <w:tcBorders>
              <w:top w:val="nil"/>
              <w:left w:val="nil"/>
              <w:bottom w:val="nil"/>
              <w:right w:val="nil"/>
            </w:tcBorders>
            <w:shd w:val="clear" w:color="000000" w:fill="D9D9D9"/>
            <w:noWrap/>
            <w:vAlign w:val="bottom"/>
            <w:hideMark/>
          </w:tcPr>
          <w:p w14:paraId="0F6FE0B5" w14:textId="77777777" w:rsidR="00076524" w:rsidRPr="00F02BC5" w:rsidRDefault="00076524" w:rsidP="00076524">
            <w:pPr>
              <w:jc w:val="right"/>
              <w:rPr>
                <w:rFonts w:cs="Arial"/>
                <w:b/>
                <w:bCs/>
                <w:szCs w:val="16"/>
              </w:rPr>
            </w:pPr>
            <w:r w:rsidRPr="00F02BC5">
              <w:rPr>
                <w:rFonts w:cs="Arial"/>
                <w:b/>
                <w:bCs/>
                <w:szCs w:val="16"/>
              </w:rPr>
              <w:t>262,739</w:t>
            </w:r>
          </w:p>
        </w:tc>
      </w:tr>
      <w:tr w:rsidR="00076524" w:rsidRPr="00F02BC5" w14:paraId="27D97FB1" w14:textId="77777777" w:rsidTr="00076524">
        <w:trPr>
          <w:trHeight w:val="113"/>
        </w:trPr>
        <w:tc>
          <w:tcPr>
            <w:tcW w:w="3582" w:type="dxa"/>
            <w:tcBorders>
              <w:top w:val="nil"/>
              <w:left w:val="nil"/>
              <w:bottom w:val="nil"/>
              <w:right w:val="nil"/>
            </w:tcBorders>
            <w:shd w:val="clear" w:color="000000" w:fill="D9D9D9"/>
            <w:noWrap/>
            <w:vAlign w:val="bottom"/>
            <w:hideMark/>
          </w:tcPr>
          <w:p w14:paraId="3821DB19" w14:textId="77777777" w:rsidR="00076524" w:rsidRPr="00F02BC5" w:rsidRDefault="00076524" w:rsidP="00076524">
            <w:pPr>
              <w:ind w:firstLineChars="100" w:firstLine="160"/>
              <w:rPr>
                <w:rFonts w:cs="Arial"/>
                <w:szCs w:val="16"/>
              </w:rPr>
            </w:pPr>
            <w:r w:rsidRPr="00F02BC5">
              <w:rPr>
                <w:rFonts w:cs="Arial"/>
                <w:szCs w:val="16"/>
              </w:rPr>
              <w:t>Accumulated depreciation/amortisation</w:t>
            </w:r>
          </w:p>
        </w:tc>
        <w:tc>
          <w:tcPr>
            <w:tcW w:w="862" w:type="dxa"/>
            <w:tcBorders>
              <w:top w:val="nil"/>
              <w:left w:val="nil"/>
              <w:bottom w:val="single" w:sz="4" w:space="0" w:color="auto"/>
              <w:right w:val="nil"/>
            </w:tcBorders>
            <w:shd w:val="clear" w:color="000000" w:fill="D9D9D9"/>
            <w:noWrap/>
            <w:vAlign w:val="bottom"/>
            <w:hideMark/>
          </w:tcPr>
          <w:p w14:paraId="05DF2C7F" w14:textId="77777777" w:rsidR="00076524" w:rsidRPr="00F02BC5" w:rsidRDefault="00076524" w:rsidP="00076524">
            <w:pPr>
              <w:jc w:val="right"/>
              <w:rPr>
                <w:rFonts w:cs="Arial"/>
                <w:szCs w:val="16"/>
              </w:rPr>
            </w:pPr>
            <w:r w:rsidRPr="00F02BC5">
              <w:rPr>
                <w:rFonts w:cs="Arial"/>
                <w:szCs w:val="16"/>
              </w:rPr>
              <w:t>(12)</w:t>
            </w:r>
          </w:p>
        </w:tc>
        <w:tc>
          <w:tcPr>
            <w:tcW w:w="863" w:type="dxa"/>
            <w:tcBorders>
              <w:top w:val="nil"/>
              <w:left w:val="nil"/>
              <w:bottom w:val="single" w:sz="4" w:space="0" w:color="auto"/>
              <w:right w:val="nil"/>
            </w:tcBorders>
            <w:shd w:val="clear" w:color="000000" w:fill="D9D9D9"/>
            <w:noWrap/>
            <w:vAlign w:val="bottom"/>
            <w:hideMark/>
          </w:tcPr>
          <w:p w14:paraId="5DBAB284" w14:textId="77777777" w:rsidR="00076524" w:rsidRPr="00F02BC5" w:rsidRDefault="00076524" w:rsidP="00076524">
            <w:pPr>
              <w:jc w:val="right"/>
              <w:rPr>
                <w:rFonts w:cs="Arial"/>
                <w:szCs w:val="16"/>
              </w:rPr>
            </w:pPr>
            <w:r w:rsidRPr="00F02BC5">
              <w:rPr>
                <w:rFonts w:cs="Arial"/>
                <w:szCs w:val="16"/>
              </w:rPr>
              <w:t>(6,764)</w:t>
            </w:r>
          </w:p>
        </w:tc>
        <w:tc>
          <w:tcPr>
            <w:tcW w:w="924" w:type="dxa"/>
            <w:tcBorders>
              <w:top w:val="nil"/>
              <w:left w:val="nil"/>
              <w:bottom w:val="single" w:sz="4" w:space="0" w:color="auto"/>
              <w:right w:val="nil"/>
            </w:tcBorders>
            <w:shd w:val="clear" w:color="000000" w:fill="D9D9D9"/>
            <w:noWrap/>
            <w:vAlign w:val="bottom"/>
            <w:hideMark/>
          </w:tcPr>
          <w:p w14:paraId="5E5F5C80" w14:textId="77777777" w:rsidR="00076524" w:rsidRPr="00F02BC5" w:rsidRDefault="00076524" w:rsidP="00076524">
            <w:pPr>
              <w:jc w:val="right"/>
              <w:rPr>
                <w:rFonts w:cs="Arial"/>
                <w:szCs w:val="16"/>
              </w:rPr>
            </w:pPr>
            <w:r w:rsidRPr="00F02BC5">
              <w:rPr>
                <w:rFonts w:cs="Arial"/>
                <w:szCs w:val="16"/>
              </w:rPr>
              <w:t>(2,062)</w:t>
            </w:r>
          </w:p>
        </w:tc>
        <w:tc>
          <w:tcPr>
            <w:tcW w:w="1046" w:type="dxa"/>
            <w:tcBorders>
              <w:top w:val="nil"/>
              <w:left w:val="nil"/>
              <w:bottom w:val="single" w:sz="4" w:space="0" w:color="auto"/>
              <w:right w:val="nil"/>
            </w:tcBorders>
            <w:shd w:val="clear" w:color="000000" w:fill="D9D9D9"/>
            <w:noWrap/>
            <w:vAlign w:val="bottom"/>
            <w:hideMark/>
          </w:tcPr>
          <w:p w14:paraId="0B6C7F95" w14:textId="77777777" w:rsidR="00076524" w:rsidRPr="00F02BC5" w:rsidRDefault="00076524" w:rsidP="00076524">
            <w:pPr>
              <w:jc w:val="right"/>
              <w:rPr>
                <w:rFonts w:cs="Arial"/>
                <w:szCs w:val="16"/>
              </w:rPr>
            </w:pPr>
            <w:r w:rsidRPr="00F02BC5">
              <w:rPr>
                <w:rFonts w:cs="Arial"/>
                <w:szCs w:val="16"/>
              </w:rPr>
              <w:t>(16,094)</w:t>
            </w:r>
          </w:p>
        </w:tc>
        <w:tc>
          <w:tcPr>
            <w:tcW w:w="1015" w:type="dxa"/>
            <w:tcBorders>
              <w:top w:val="nil"/>
              <w:left w:val="nil"/>
              <w:bottom w:val="single" w:sz="4" w:space="0" w:color="auto"/>
              <w:right w:val="nil"/>
            </w:tcBorders>
            <w:shd w:val="clear" w:color="000000" w:fill="D9D9D9"/>
            <w:noWrap/>
            <w:vAlign w:val="bottom"/>
            <w:hideMark/>
          </w:tcPr>
          <w:p w14:paraId="5C672BE1" w14:textId="77777777" w:rsidR="00076524" w:rsidRPr="00F02BC5" w:rsidRDefault="00076524" w:rsidP="00076524">
            <w:pPr>
              <w:jc w:val="right"/>
              <w:rPr>
                <w:rFonts w:cs="Arial"/>
                <w:szCs w:val="16"/>
              </w:rPr>
            </w:pPr>
            <w:r w:rsidRPr="00F02BC5">
              <w:rPr>
                <w:rFonts w:cs="Arial"/>
                <w:szCs w:val="16"/>
              </w:rPr>
              <w:t>(81)</w:t>
            </w:r>
          </w:p>
        </w:tc>
        <w:tc>
          <w:tcPr>
            <w:tcW w:w="863" w:type="dxa"/>
            <w:tcBorders>
              <w:top w:val="nil"/>
              <w:left w:val="nil"/>
              <w:bottom w:val="single" w:sz="4" w:space="0" w:color="auto"/>
              <w:right w:val="nil"/>
            </w:tcBorders>
            <w:shd w:val="clear" w:color="000000" w:fill="D9D9D9"/>
            <w:noWrap/>
            <w:vAlign w:val="bottom"/>
            <w:hideMark/>
          </w:tcPr>
          <w:p w14:paraId="7D0B2BC7"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single" w:sz="4" w:space="0" w:color="auto"/>
              <w:right w:val="nil"/>
            </w:tcBorders>
            <w:shd w:val="clear" w:color="000000" w:fill="D9D9D9"/>
            <w:noWrap/>
            <w:vAlign w:val="bottom"/>
            <w:hideMark/>
          </w:tcPr>
          <w:p w14:paraId="309B77B7" w14:textId="77777777" w:rsidR="00076524" w:rsidRPr="00F02BC5" w:rsidRDefault="00076524" w:rsidP="00076524">
            <w:pPr>
              <w:jc w:val="right"/>
              <w:rPr>
                <w:rFonts w:cs="Arial"/>
                <w:szCs w:val="16"/>
              </w:rPr>
            </w:pPr>
            <w:r w:rsidRPr="00F02BC5">
              <w:rPr>
                <w:rFonts w:cs="Arial"/>
                <w:szCs w:val="16"/>
              </w:rPr>
              <w:t>(10,819)</w:t>
            </w:r>
          </w:p>
        </w:tc>
        <w:tc>
          <w:tcPr>
            <w:tcW w:w="862" w:type="dxa"/>
            <w:tcBorders>
              <w:top w:val="nil"/>
              <w:left w:val="nil"/>
              <w:bottom w:val="single" w:sz="4" w:space="0" w:color="auto"/>
              <w:right w:val="nil"/>
            </w:tcBorders>
            <w:shd w:val="clear" w:color="000000" w:fill="D9D9D9"/>
            <w:noWrap/>
            <w:vAlign w:val="bottom"/>
            <w:hideMark/>
          </w:tcPr>
          <w:p w14:paraId="574C7C39" w14:textId="77777777" w:rsidR="00076524" w:rsidRPr="00F02BC5" w:rsidRDefault="00076524" w:rsidP="00076524">
            <w:pPr>
              <w:jc w:val="right"/>
              <w:rPr>
                <w:rFonts w:cs="Arial"/>
                <w:szCs w:val="16"/>
              </w:rPr>
            </w:pPr>
            <w:r w:rsidRPr="00F02BC5">
              <w:rPr>
                <w:rFonts w:cs="Arial"/>
                <w:szCs w:val="16"/>
              </w:rPr>
              <w:t>(808)</w:t>
            </w:r>
          </w:p>
        </w:tc>
        <w:tc>
          <w:tcPr>
            <w:tcW w:w="743" w:type="dxa"/>
            <w:tcBorders>
              <w:top w:val="nil"/>
              <w:left w:val="nil"/>
              <w:bottom w:val="single" w:sz="4" w:space="0" w:color="auto"/>
              <w:right w:val="nil"/>
            </w:tcBorders>
            <w:shd w:val="clear" w:color="000000" w:fill="D9D9D9"/>
            <w:noWrap/>
            <w:vAlign w:val="bottom"/>
            <w:hideMark/>
          </w:tcPr>
          <w:p w14:paraId="2C468142" w14:textId="77777777" w:rsidR="00076524" w:rsidRPr="00F02BC5" w:rsidRDefault="00076524" w:rsidP="00076524">
            <w:pPr>
              <w:jc w:val="right"/>
              <w:rPr>
                <w:rFonts w:cs="Arial"/>
                <w:b/>
                <w:bCs/>
                <w:szCs w:val="16"/>
              </w:rPr>
            </w:pPr>
            <w:r w:rsidRPr="00F02BC5">
              <w:rPr>
                <w:rFonts w:cs="Arial"/>
                <w:b/>
                <w:bCs/>
                <w:szCs w:val="16"/>
              </w:rPr>
              <w:t>(36,640)</w:t>
            </w:r>
          </w:p>
        </w:tc>
      </w:tr>
      <w:tr w:rsidR="00076524" w:rsidRPr="00F02BC5" w14:paraId="05815B13" w14:textId="77777777" w:rsidTr="00076524">
        <w:trPr>
          <w:trHeight w:val="113"/>
        </w:trPr>
        <w:tc>
          <w:tcPr>
            <w:tcW w:w="3582" w:type="dxa"/>
            <w:tcBorders>
              <w:top w:val="nil"/>
              <w:left w:val="nil"/>
              <w:bottom w:val="nil"/>
              <w:right w:val="nil"/>
            </w:tcBorders>
            <w:shd w:val="clear" w:color="000000" w:fill="D9D9D9"/>
            <w:vAlign w:val="bottom"/>
            <w:hideMark/>
          </w:tcPr>
          <w:p w14:paraId="5E048469" w14:textId="77777777" w:rsidR="00076524" w:rsidRPr="00F02BC5" w:rsidRDefault="00076524" w:rsidP="00076524">
            <w:pPr>
              <w:rPr>
                <w:rFonts w:cs="Arial"/>
                <w:b/>
                <w:bCs/>
                <w:szCs w:val="16"/>
              </w:rPr>
            </w:pPr>
            <w:r w:rsidRPr="00F02BC5">
              <w:rPr>
                <w:rFonts w:cs="Arial"/>
                <w:b/>
                <w:bCs/>
                <w:szCs w:val="16"/>
              </w:rPr>
              <w:t>Net book value at 30 June 2020</w:t>
            </w:r>
          </w:p>
        </w:tc>
        <w:tc>
          <w:tcPr>
            <w:tcW w:w="862" w:type="dxa"/>
            <w:tcBorders>
              <w:top w:val="nil"/>
              <w:left w:val="nil"/>
              <w:bottom w:val="single" w:sz="4" w:space="0" w:color="auto"/>
              <w:right w:val="nil"/>
            </w:tcBorders>
            <w:shd w:val="clear" w:color="000000" w:fill="D9D9D9"/>
            <w:noWrap/>
            <w:vAlign w:val="bottom"/>
            <w:hideMark/>
          </w:tcPr>
          <w:p w14:paraId="6E58AB8D" w14:textId="77777777" w:rsidR="00076524" w:rsidRPr="00F02BC5" w:rsidRDefault="00076524" w:rsidP="00076524">
            <w:pPr>
              <w:jc w:val="right"/>
              <w:rPr>
                <w:rFonts w:cs="Arial"/>
                <w:b/>
                <w:bCs/>
                <w:szCs w:val="16"/>
              </w:rPr>
            </w:pPr>
            <w:r w:rsidRPr="00F02BC5">
              <w:rPr>
                <w:rFonts w:cs="Arial"/>
                <w:b/>
                <w:bCs/>
                <w:szCs w:val="16"/>
              </w:rPr>
              <w:t>13,621</w:t>
            </w:r>
          </w:p>
        </w:tc>
        <w:tc>
          <w:tcPr>
            <w:tcW w:w="863" w:type="dxa"/>
            <w:tcBorders>
              <w:top w:val="nil"/>
              <w:left w:val="nil"/>
              <w:bottom w:val="single" w:sz="4" w:space="0" w:color="auto"/>
              <w:right w:val="nil"/>
            </w:tcBorders>
            <w:shd w:val="clear" w:color="000000" w:fill="D9D9D9"/>
            <w:noWrap/>
            <w:vAlign w:val="bottom"/>
            <w:hideMark/>
          </w:tcPr>
          <w:p w14:paraId="5ABA2048" w14:textId="77777777" w:rsidR="00076524" w:rsidRPr="00F02BC5" w:rsidRDefault="00076524" w:rsidP="00076524">
            <w:pPr>
              <w:jc w:val="right"/>
              <w:rPr>
                <w:rFonts w:cs="Arial"/>
                <w:b/>
                <w:bCs/>
                <w:szCs w:val="16"/>
              </w:rPr>
            </w:pPr>
            <w:r w:rsidRPr="00F02BC5">
              <w:rPr>
                <w:rFonts w:cs="Arial"/>
                <w:b/>
                <w:bCs/>
                <w:szCs w:val="16"/>
              </w:rPr>
              <w:t>47,471</w:t>
            </w:r>
          </w:p>
        </w:tc>
        <w:tc>
          <w:tcPr>
            <w:tcW w:w="924" w:type="dxa"/>
            <w:tcBorders>
              <w:top w:val="nil"/>
              <w:left w:val="nil"/>
              <w:bottom w:val="single" w:sz="4" w:space="0" w:color="auto"/>
              <w:right w:val="nil"/>
            </w:tcBorders>
            <w:shd w:val="clear" w:color="000000" w:fill="D9D9D9"/>
            <w:noWrap/>
            <w:vAlign w:val="bottom"/>
            <w:hideMark/>
          </w:tcPr>
          <w:p w14:paraId="31753EE7" w14:textId="77777777" w:rsidR="00076524" w:rsidRPr="00F02BC5" w:rsidRDefault="00076524" w:rsidP="00076524">
            <w:pPr>
              <w:jc w:val="right"/>
              <w:rPr>
                <w:rFonts w:cs="Arial"/>
                <w:b/>
                <w:bCs/>
                <w:szCs w:val="16"/>
              </w:rPr>
            </w:pPr>
            <w:r w:rsidRPr="00F02BC5">
              <w:rPr>
                <w:rFonts w:cs="Arial"/>
                <w:b/>
                <w:bCs/>
                <w:szCs w:val="16"/>
              </w:rPr>
              <w:t>71,718</w:t>
            </w:r>
          </w:p>
        </w:tc>
        <w:tc>
          <w:tcPr>
            <w:tcW w:w="1046" w:type="dxa"/>
            <w:tcBorders>
              <w:top w:val="nil"/>
              <w:left w:val="nil"/>
              <w:bottom w:val="single" w:sz="4" w:space="0" w:color="auto"/>
              <w:right w:val="nil"/>
            </w:tcBorders>
            <w:shd w:val="clear" w:color="000000" w:fill="D9D9D9"/>
            <w:noWrap/>
            <w:vAlign w:val="bottom"/>
            <w:hideMark/>
          </w:tcPr>
          <w:p w14:paraId="79FAE819" w14:textId="77777777" w:rsidR="00076524" w:rsidRPr="00F02BC5" w:rsidRDefault="00076524" w:rsidP="00076524">
            <w:pPr>
              <w:jc w:val="right"/>
              <w:rPr>
                <w:rFonts w:cs="Arial"/>
                <w:b/>
                <w:bCs/>
                <w:szCs w:val="16"/>
              </w:rPr>
            </w:pPr>
            <w:r w:rsidRPr="00F02BC5">
              <w:rPr>
                <w:rFonts w:cs="Arial"/>
                <w:b/>
                <w:bCs/>
                <w:szCs w:val="16"/>
              </w:rPr>
              <w:t>67,861</w:t>
            </w:r>
          </w:p>
        </w:tc>
        <w:tc>
          <w:tcPr>
            <w:tcW w:w="1015" w:type="dxa"/>
            <w:tcBorders>
              <w:top w:val="nil"/>
              <w:left w:val="nil"/>
              <w:bottom w:val="single" w:sz="4" w:space="0" w:color="auto"/>
              <w:right w:val="nil"/>
            </w:tcBorders>
            <w:shd w:val="clear" w:color="000000" w:fill="D9D9D9"/>
            <w:noWrap/>
            <w:vAlign w:val="bottom"/>
            <w:hideMark/>
          </w:tcPr>
          <w:p w14:paraId="29A71286" w14:textId="77777777" w:rsidR="00076524" w:rsidRPr="00F02BC5" w:rsidRDefault="00076524" w:rsidP="00076524">
            <w:pPr>
              <w:jc w:val="right"/>
              <w:rPr>
                <w:rFonts w:cs="Arial"/>
                <w:b/>
                <w:bCs/>
                <w:szCs w:val="16"/>
              </w:rPr>
            </w:pPr>
            <w:r w:rsidRPr="00F02BC5">
              <w:rPr>
                <w:rFonts w:cs="Arial"/>
                <w:b/>
                <w:bCs/>
                <w:szCs w:val="16"/>
              </w:rPr>
              <w:t>11,978</w:t>
            </w:r>
          </w:p>
        </w:tc>
        <w:tc>
          <w:tcPr>
            <w:tcW w:w="863" w:type="dxa"/>
            <w:tcBorders>
              <w:top w:val="nil"/>
              <w:left w:val="nil"/>
              <w:bottom w:val="single" w:sz="4" w:space="0" w:color="auto"/>
              <w:right w:val="nil"/>
            </w:tcBorders>
            <w:shd w:val="clear" w:color="000000" w:fill="D9D9D9"/>
            <w:noWrap/>
            <w:vAlign w:val="bottom"/>
            <w:hideMark/>
          </w:tcPr>
          <w:p w14:paraId="097E79DF" w14:textId="77777777" w:rsidR="00076524" w:rsidRPr="00F02BC5" w:rsidRDefault="00076524" w:rsidP="00076524">
            <w:pPr>
              <w:jc w:val="right"/>
              <w:rPr>
                <w:rFonts w:cs="Arial"/>
                <w:b/>
                <w:bCs/>
                <w:szCs w:val="16"/>
              </w:rPr>
            </w:pPr>
            <w:r w:rsidRPr="00F02BC5">
              <w:rPr>
                <w:rFonts w:cs="Arial"/>
                <w:b/>
                <w:bCs/>
                <w:szCs w:val="16"/>
              </w:rPr>
              <w:t>369</w:t>
            </w:r>
          </w:p>
        </w:tc>
        <w:tc>
          <w:tcPr>
            <w:tcW w:w="862" w:type="dxa"/>
            <w:tcBorders>
              <w:top w:val="nil"/>
              <w:left w:val="nil"/>
              <w:bottom w:val="single" w:sz="4" w:space="0" w:color="auto"/>
              <w:right w:val="nil"/>
            </w:tcBorders>
            <w:shd w:val="clear" w:color="000000" w:fill="D9D9D9"/>
            <w:noWrap/>
            <w:vAlign w:val="bottom"/>
            <w:hideMark/>
          </w:tcPr>
          <w:p w14:paraId="541615A9" w14:textId="77777777" w:rsidR="00076524" w:rsidRPr="00F02BC5" w:rsidRDefault="00076524" w:rsidP="00076524">
            <w:pPr>
              <w:jc w:val="right"/>
              <w:rPr>
                <w:rFonts w:cs="Arial"/>
                <w:b/>
                <w:bCs/>
                <w:szCs w:val="16"/>
              </w:rPr>
            </w:pPr>
            <w:r w:rsidRPr="00F02BC5">
              <w:rPr>
                <w:rFonts w:cs="Arial"/>
                <w:b/>
                <w:bCs/>
                <w:szCs w:val="16"/>
              </w:rPr>
              <w:t>7,039</w:t>
            </w:r>
          </w:p>
        </w:tc>
        <w:tc>
          <w:tcPr>
            <w:tcW w:w="862" w:type="dxa"/>
            <w:tcBorders>
              <w:top w:val="nil"/>
              <w:left w:val="nil"/>
              <w:bottom w:val="single" w:sz="4" w:space="0" w:color="auto"/>
              <w:right w:val="nil"/>
            </w:tcBorders>
            <w:shd w:val="clear" w:color="000000" w:fill="D9D9D9"/>
            <w:noWrap/>
            <w:vAlign w:val="bottom"/>
            <w:hideMark/>
          </w:tcPr>
          <w:p w14:paraId="6E49D054" w14:textId="77777777" w:rsidR="00076524" w:rsidRPr="00F02BC5" w:rsidRDefault="00076524" w:rsidP="00076524">
            <w:pPr>
              <w:jc w:val="right"/>
              <w:rPr>
                <w:rFonts w:cs="Arial"/>
                <w:b/>
                <w:bCs/>
                <w:szCs w:val="16"/>
              </w:rPr>
            </w:pPr>
            <w:r w:rsidRPr="00F02BC5">
              <w:rPr>
                <w:rFonts w:cs="Arial"/>
                <w:b/>
                <w:bCs/>
                <w:szCs w:val="16"/>
              </w:rPr>
              <w:t>6,042</w:t>
            </w:r>
          </w:p>
        </w:tc>
        <w:tc>
          <w:tcPr>
            <w:tcW w:w="743" w:type="dxa"/>
            <w:tcBorders>
              <w:top w:val="nil"/>
              <w:left w:val="nil"/>
              <w:bottom w:val="single" w:sz="4" w:space="0" w:color="auto"/>
              <w:right w:val="nil"/>
            </w:tcBorders>
            <w:shd w:val="clear" w:color="000000" w:fill="D9D9D9"/>
            <w:noWrap/>
            <w:vAlign w:val="bottom"/>
            <w:hideMark/>
          </w:tcPr>
          <w:p w14:paraId="20CA21DA" w14:textId="77777777" w:rsidR="00076524" w:rsidRPr="00F02BC5" w:rsidRDefault="00076524" w:rsidP="00076524">
            <w:pPr>
              <w:jc w:val="right"/>
              <w:rPr>
                <w:rFonts w:cs="Arial"/>
                <w:b/>
                <w:bCs/>
                <w:szCs w:val="16"/>
              </w:rPr>
            </w:pPr>
            <w:r w:rsidRPr="00F02BC5">
              <w:rPr>
                <w:rFonts w:cs="Arial"/>
                <w:b/>
                <w:bCs/>
                <w:szCs w:val="16"/>
              </w:rPr>
              <w:t>226,099</w:t>
            </w:r>
          </w:p>
        </w:tc>
      </w:tr>
      <w:tr w:rsidR="00076524" w:rsidRPr="00F02BC5" w14:paraId="2DF14C6A" w14:textId="77777777" w:rsidTr="00076524">
        <w:trPr>
          <w:trHeight w:val="113"/>
        </w:trPr>
        <w:tc>
          <w:tcPr>
            <w:tcW w:w="3582" w:type="dxa"/>
            <w:tcBorders>
              <w:top w:val="nil"/>
              <w:left w:val="nil"/>
              <w:bottom w:val="nil"/>
              <w:right w:val="nil"/>
            </w:tcBorders>
            <w:shd w:val="clear" w:color="000000" w:fill="FFFFFF"/>
            <w:vAlign w:val="bottom"/>
            <w:hideMark/>
          </w:tcPr>
          <w:p w14:paraId="4E8FA831"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783433CB"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05B3E457"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614B9F2B"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2D260BFD"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27A6BACF"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42595F21"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79A35D36"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0B3BD3DC"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113B607D"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091DEAFC" w14:textId="77777777" w:rsidTr="00076524">
        <w:trPr>
          <w:trHeight w:val="113"/>
        </w:trPr>
        <w:tc>
          <w:tcPr>
            <w:tcW w:w="3582" w:type="dxa"/>
            <w:tcBorders>
              <w:top w:val="nil"/>
              <w:left w:val="nil"/>
              <w:bottom w:val="nil"/>
              <w:right w:val="nil"/>
            </w:tcBorders>
            <w:shd w:val="clear" w:color="000000" w:fill="FFFFFF"/>
            <w:vAlign w:val="bottom"/>
            <w:hideMark/>
          </w:tcPr>
          <w:p w14:paraId="1D0D5068"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22D26DB7"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7DC7C757"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743747D8"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07CC1166"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3AC42722"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121E1C38"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282D5428"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6E0244C4"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681502EB"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4F505A0C" w14:textId="77777777" w:rsidTr="00076524">
        <w:trPr>
          <w:trHeight w:val="113"/>
        </w:trPr>
        <w:tc>
          <w:tcPr>
            <w:tcW w:w="3582" w:type="dxa"/>
            <w:tcBorders>
              <w:top w:val="nil"/>
              <w:left w:val="nil"/>
              <w:bottom w:val="nil"/>
              <w:right w:val="nil"/>
            </w:tcBorders>
            <w:shd w:val="clear" w:color="000000" w:fill="D9D9D9"/>
            <w:noWrap/>
            <w:vAlign w:val="center"/>
            <w:hideMark/>
          </w:tcPr>
          <w:p w14:paraId="5BCC7174" w14:textId="77777777" w:rsidR="00076524" w:rsidRPr="00F02BC5" w:rsidRDefault="00076524" w:rsidP="00076524">
            <w:pPr>
              <w:rPr>
                <w:rFonts w:cs="Arial"/>
                <w:color w:val="000000"/>
                <w:szCs w:val="16"/>
              </w:rPr>
            </w:pPr>
            <w:r w:rsidRPr="00F02BC5">
              <w:rPr>
                <w:rFonts w:cs="Arial"/>
                <w:color w:val="000000"/>
                <w:szCs w:val="16"/>
              </w:rPr>
              <w:t>Carrying amount of right-of-use assets</w:t>
            </w:r>
          </w:p>
        </w:tc>
        <w:tc>
          <w:tcPr>
            <w:tcW w:w="862" w:type="dxa"/>
            <w:tcBorders>
              <w:top w:val="nil"/>
              <w:left w:val="nil"/>
              <w:bottom w:val="nil"/>
              <w:right w:val="nil"/>
            </w:tcBorders>
            <w:shd w:val="clear" w:color="000000" w:fill="D9D9D9"/>
            <w:noWrap/>
            <w:vAlign w:val="bottom"/>
            <w:hideMark/>
          </w:tcPr>
          <w:p w14:paraId="4D2959EA" w14:textId="77777777" w:rsidR="00076524" w:rsidRPr="00F02BC5" w:rsidRDefault="00076524" w:rsidP="00076524">
            <w:pPr>
              <w:jc w:val="right"/>
              <w:rPr>
                <w:rFonts w:cs="Arial"/>
                <w:szCs w:val="16"/>
              </w:rPr>
            </w:pPr>
            <w:r w:rsidRPr="00F02BC5">
              <w:rPr>
                <w:rFonts w:cs="Arial"/>
                <w:szCs w:val="16"/>
              </w:rPr>
              <w:t>250</w:t>
            </w:r>
          </w:p>
        </w:tc>
        <w:tc>
          <w:tcPr>
            <w:tcW w:w="863" w:type="dxa"/>
            <w:tcBorders>
              <w:top w:val="nil"/>
              <w:left w:val="nil"/>
              <w:bottom w:val="nil"/>
              <w:right w:val="nil"/>
            </w:tcBorders>
            <w:shd w:val="clear" w:color="000000" w:fill="D9D9D9"/>
            <w:noWrap/>
            <w:vAlign w:val="bottom"/>
            <w:hideMark/>
          </w:tcPr>
          <w:p w14:paraId="466B39A1" w14:textId="77777777" w:rsidR="00076524" w:rsidRPr="00F02BC5" w:rsidRDefault="00076524" w:rsidP="00076524">
            <w:pPr>
              <w:jc w:val="right"/>
              <w:rPr>
                <w:rFonts w:cs="Arial"/>
                <w:szCs w:val="16"/>
              </w:rPr>
            </w:pPr>
            <w:r w:rsidRPr="00F02BC5">
              <w:rPr>
                <w:rFonts w:cs="Arial"/>
                <w:szCs w:val="16"/>
              </w:rPr>
              <w:t>18,828</w:t>
            </w:r>
          </w:p>
        </w:tc>
        <w:tc>
          <w:tcPr>
            <w:tcW w:w="924" w:type="dxa"/>
            <w:tcBorders>
              <w:top w:val="nil"/>
              <w:left w:val="nil"/>
              <w:bottom w:val="nil"/>
              <w:right w:val="nil"/>
            </w:tcBorders>
            <w:shd w:val="clear" w:color="000000" w:fill="D9D9D9"/>
            <w:noWrap/>
            <w:vAlign w:val="bottom"/>
            <w:hideMark/>
          </w:tcPr>
          <w:p w14:paraId="1A8EA43E" w14:textId="77777777" w:rsidR="00076524" w:rsidRPr="00F02BC5" w:rsidRDefault="00076524" w:rsidP="00076524">
            <w:pPr>
              <w:jc w:val="right"/>
              <w:rPr>
                <w:rFonts w:cs="Arial"/>
                <w:szCs w:val="16"/>
              </w:rPr>
            </w:pPr>
            <w:r w:rsidRPr="00F02BC5">
              <w:rPr>
                <w:rFonts w:cs="Arial"/>
                <w:szCs w:val="16"/>
              </w:rPr>
              <w:t>292</w:t>
            </w:r>
          </w:p>
        </w:tc>
        <w:tc>
          <w:tcPr>
            <w:tcW w:w="1046" w:type="dxa"/>
            <w:tcBorders>
              <w:top w:val="nil"/>
              <w:left w:val="nil"/>
              <w:bottom w:val="nil"/>
              <w:right w:val="nil"/>
            </w:tcBorders>
            <w:shd w:val="clear" w:color="000000" w:fill="D9D9D9"/>
            <w:noWrap/>
            <w:vAlign w:val="bottom"/>
            <w:hideMark/>
          </w:tcPr>
          <w:p w14:paraId="6D3F8E53" w14:textId="77777777" w:rsidR="00076524" w:rsidRPr="00F02BC5" w:rsidRDefault="00076524" w:rsidP="00076524">
            <w:pPr>
              <w:jc w:val="right"/>
              <w:rPr>
                <w:rFonts w:cs="Arial"/>
                <w:szCs w:val="16"/>
              </w:rPr>
            </w:pPr>
            <w:r w:rsidRPr="00F02BC5">
              <w:rPr>
                <w:rFonts w:cs="Arial"/>
                <w:szCs w:val="16"/>
              </w:rPr>
              <w:t>10,512</w:t>
            </w:r>
          </w:p>
        </w:tc>
        <w:tc>
          <w:tcPr>
            <w:tcW w:w="1015" w:type="dxa"/>
            <w:tcBorders>
              <w:top w:val="nil"/>
              <w:left w:val="nil"/>
              <w:bottom w:val="nil"/>
              <w:right w:val="nil"/>
            </w:tcBorders>
            <w:shd w:val="clear" w:color="000000" w:fill="D9D9D9"/>
            <w:noWrap/>
            <w:vAlign w:val="bottom"/>
            <w:hideMark/>
          </w:tcPr>
          <w:p w14:paraId="3A440202" w14:textId="77777777" w:rsidR="00076524" w:rsidRPr="00F02BC5" w:rsidRDefault="00076524" w:rsidP="00076524">
            <w:pPr>
              <w:jc w:val="right"/>
              <w:rPr>
                <w:rFonts w:cs="Arial"/>
                <w:szCs w:val="16"/>
              </w:rPr>
            </w:pPr>
            <w:r w:rsidRPr="00F02BC5">
              <w:rPr>
                <w:rFonts w:cs="Arial"/>
                <w:szCs w:val="16"/>
              </w:rPr>
              <w:t>-</w:t>
            </w:r>
          </w:p>
        </w:tc>
        <w:tc>
          <w:tcPr>
            <w:tcW w:w="863" w:type="dxa"/>
            <w:tcBorders>
              <w:top w:val="nil"/>
              <w:left w:val="nil"/>
              <w:bottom w:val="nil"/>
              <w:right w:val="nil"/>
            </w:tcBorders>
            <w:shd w:val="clear" w:color="000000" w:fill="D9D9D9"/>
            <w:noWrap/>
            <w:vAlign w:val="bottom"/>
            <w:hideMark/>
          </w:tcPr>
          <w:p w14:paraId="5E0DEA4E"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D9D9D9"/>
            <w:noWrap/>
            <w:vAlign w:val="bottom"/>
            <w:hideMark/>
          </w:tcPr>
          <w:p w14:paraId="56E29B89"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D9D9D9"/>
            <w:noWrap/>
            <w:vAlign w:val="bottom"/>
            <w:hideMark/>
          </w:tcPr>
          <w:p w14:paraId="4E75B182" w14:textId="77777777" w:rsidR="00076524" w:rsidRPr="00F02BC5" w:rsidRDefault="00076524" w:rsidP="00076524">
            <w:pPr>
              <w:jc w:val="right"/>
              <w:rPr>
                <w:rFonts w:cs="Arial"/>
                <w:szCs w:val="16"/>
              </w:rPr>
            </w:pPr>
            <w:r w:rsidRPr="00F02BC5">
              <w:rPr>
                <w:rFonts w:cs="Arial"/>
                <w:szCs w:val="16"/>
              </w:rPr>
              <w:t>-</w:t>
            </w:r>
          </w:p>
        </w:tc>
        <w:tc>
          <w:tcPr>
            <w:tcW w:w="743" w:type="dxa"/>
            <w:tcBorders>
              <w:top w:val="nil"/>
              <w:left w:val="nil"/>
              <w:bottom w:val="nil"/>
              <w:right w:val="nil"/>
            </w:tcBorders>
            <w:shd w:val="clear" w:color="000000" w:fill="D9D9D9"/>
            <w:noWrap/>
            <w:vAlign w:val="bottom"/>
            <w:hideMark/>
          </w:tcPr>
          <w:p w14:paraId="1427A0CB" w14:textId="77777777" w:rsidR="00076524" w:rsidRPr="00F02BC5" w:rsidRDefault="00076524" w:rsidP="00076524">
            <w:pPr>
              <w:jc w:val="right"/>
              <w:rPr>
                <w:rFonts w:cs="Arial"/>
                <w:b/>
                <w:bCs/>
                <w:szCs w:val="16"/>
              </w:rPr>
            </w:pPr>
            <w:r w:rsidRPr="00F02BC5">
              <w:rPr>
                <w:rFonts w:cs="Arial"/>
                <w:b/>
                <w:bCs/>
                <w:szCs w:val="16"/>
              </w:rPr>
              <w:t>29,882</w:t>
            </w:r>
          </w:p>
        </w:tc>
      </w:tr>
      <w:tr w:rsidR="00076524" w:rsidRPr="00F02BC5" w14:paraId="59825A7C" w14:textId="77777777" w:rsidTr="00076524">
        <w:trPr>
          <w:trHeight w:val="113"/>
        </w:trPr>
        <w:tc>
          <w:tcPr>
            <w:tcW w:w="11622" w:type="dxa"/>
            <w:gridSpan w:val="10"/>
            <w:tcBorders>
              <w:top w:val="nil"/>
              <w:left w:val="nil"/>
              <w:bottom w:val="nil"/>
              <w:right w:val="nil"/>
            </w:tcBorders>
            <w:shd w:val="clear" w:color="000000" w:fill="D9D9D9"/>
            <w:noWrap/>
            <w:vAlign w:val="center"/>
            <w:hideMark/>
          </w:tcPr>
          <w:p w14:paraId="589B5114" w14:textId="77777777" w:rsidR="00076524" w:rsidRPr="00F02BC5" w:rsidRDefault="00076524" w:rsidP="00076524">
            <w:pPr>
              <w:rPr>
                <w:rFonts w:cs="Arial"/>
                <w:b/>
                <w:bCs/>
                <w:color w:val="000000"/>
                <w:szCs w:val="16"/>
              </w:rPr>
            </w:pPr>
            <w:r w:rsidRPr="00F02BC5">
              <w:rPr>
                <w:rFonts w:cs="Arial"/>
                <w:b/>
                <w:bCs/>
                <w:color w:val="000000"/>
                <w:szCs w:val="16"/>
              </w:rPr>
              <w:t>Assets at fair value by level of the fair value hierarchy:</w:t>
            </w:r>
          </w:p>
        </w:tc>
      </w:tr>
      <w:tr w:rsidR="00076524" w:rsidRPr="00F02BC5" w14:paraId="2D96985F" w14:textId="77777777" w:rsidTr="00076524">
        <w:trPr>
          <w:trHeight w:val="113"/>
        </w:trPr>
        <w:tc>
          <w:tcPr>
            <w:tcW w:w="3582" w:type="dxa"/>
            <w:tcBorders>
              <w:top w:val="nil"/>
              <w:left w:val="nil"/>
              <w:bottom w:val="nil"/>
              <w:right w:val="nil"/>
            </w:tcBorders>
            <w:shd w:val="clear" w:color="000000" w:fill="D9D9D9"/>
            <w:noWrap/>
            <w:vAlign w:val="bottom"/>
            <w:hideMark/>
          </w:tcPr>
          <w:p w14:paraId="78D6284D" w14:textId="77777777" w:rsidR="00076524" w:rsidRPr="00F02BC5" w:rsidRDefault="00076524" w:rsidP="00076524">
            <w:pPr>
              <w:ind w:firstLineChars="100" w:firstLine="160"/>
              <w:rPr>
                <w:rFonts w:cs="Arial"/>
                <w:szCs w:val="16"/>
              </w:rPr>
            </w:pPr>
            <w:r w:rsidRPr="00F02BC5">
              <w:rPr>
                <w:rFonts w:cs="Arial"/>
                <w:szCs w:val="16"/>
              </w:rPr>
              <w:t>Level 2</w:t>
            </w:r>
          </w:p>
        </w:tc>
        <w:tc>
          <w:tcPr>
            <w:tcW w:w="862" w:type="dxa"/>
            <w:tcBorders>
              <w:top w:val="nil"/>
              <w:left w:val="nil"/>
              <w:bottom w:val="nil"/>
              <w:right w:val="nil"/>
            </w:tcBorders>
            <w:shd w:val="clear" w:color="000000" w:fill="D9D9D9"/>
            <w:noWrap/>
            <w:vAlign w:val="bottom"/>
            <w:hideMark/>
          </w:tcPr>
          <w:p w14:paraId="4AD50955" w14:textId="77777777" w:rsidR="00076524" w:rsidRPr="00F02BC5" w:rsidRDefault="00076524" w:rsidP="00076524">
            <w:pPr>
              <w:jc w:val="right"/>
              <w:rPr>
                <w:rFonts w:cs="Arial"/>
                <w:szCs w:val="16"/>
              </w:rPr>
            </w:pPr>
            <w:r w:rsidRPr="00F02BC5">
              <w:rPr>
                <w:rFonts w:cs="Arial"/>
                <w:szCs w:val="16"/>
              </w:rPr>
              <w:t>10,556</w:t>
            </w:r>
          </w:p>
        </w:tc>
        <w:tc>
          <w:tcPr>
            <w:tcW w:w="863" w:type="dxa"/>
            <w:tcBorders>
              <w:top w:val="nil"/>
              <w:left w:val="nil"/>
              <w:bottom w:val="nil"/>
              <w:right w:val="nil"/>
            </w:tcBorders>
            <w:shd w:val="clear" w:color="000000" w:fill="D9D9D9"/>
            <w:noWrap/>
            <w:vAlign w:val="bottom"/>
            <w:hideMark/>
          </w:tcPr>
          <w:p w14:paraId="69D3E95A" w14:textId="77777777" w:rsidR="00076524" w:rsidRPr="00F02BC5" w:rsidRDefault="00076524" w:rsidP="00076524">
            <w:pPr>
              <w:jc w:val="right"/>
              <w:rPr>
                <w:rFonts w:cs="Arial"/>
                <w:szCs w:val="16"/>
              </w:rPr>
            </w:pPr>
            <w:r w:rsidRPr="00F02BC5">
              <w:rPr>
                <w:rFonts w:cs="Arial"/>
                <w:szCs w:val="16"/>
              </w:rPr>
              <w:t>4,573</w:t>
            </w:r>
          </w:p>
        </w:tc>
        <w:tc>
          <w:tcPr>
            <w:tcW w:w="924" w:type="dxa"/>
            <w:tcBorders>
              <w:top w:val="nil"/>
              <w:left w:val="nil"/>
              <w:bottom w:val="nil"/>
              <w:right w:val="nil"/>
            </w:tcBorders>
            <w:shd w:val="clear" w:color="000000" w:fill="D9D9D9"/>
            <w:noWrap/>
            <w:vAlign w:val="bottom"/>
            <w:hideMark/>
          </w:tcPr>
          <w:p w14:paraId="01AC1BFB" w14:textId="77777777" w:rsidR="00076524" w:rsidRPr="00F02BC5" w:rsidRDefault="00076524" w:rsidP="00076524">
            <w:pPr>
              <w:jc w:val="right"/>
              <w:rPr>
                <w:rFonts w:cs="Arial"/>
                <w:szCs w:val="16"/>
              </w:rPr>
            </w:pPr>
            <w:r w:rsidRPr="00F02BC5">
              <w:rPr>
                <w:rFonts w:cs="Arial"/>
                <w:szCs w:val="16"/>
              </w:rPr>
              <w:t xml:space="preserve"> -</w:t>
            </w:r>
          </w:p>
        </w:tc>
        <w:tc>
          <w:tcPr>
            <w:tcW w:w="1046" w:type="dxa"/>
            <w:tcBorders>
              <w:top w:val="nil"/>
              <w:left w:val="nil"/>
              <w:bottom w:val="nil"/>
              <w:right w:val="nil"/>
            </w:tcBorders>
            <w:shd w:val="clear" w:color="000000" w:fill="D9D9D9"/>
            <w:noWrap/>
            <w:vAlign w:val="bottom"/>
            <w:hideMark/>
          </w:tcPr>
          <w:p w14:paraId="42BA3072" w14:textId="77777777" w:rsidR="00076524" w:rsidRPr="00F02BC5" w:rsidRDefault="00076524" w:rsidP="00076524">
            <w:pPr>
              <w:jc w:val="right"/>
              <w:rPr>
                <w:rFonts w:cs="Arial"/>
                <w:szCs w:val="16"/>
              </w:rPr>
            </w:pPr>
            <w:r w:rsidRPr="00F02BC5">
              <w:rPr>
                <w:rFonts w:cs="Arial"/>
                <w:szCs w:val="16"/>
              </w:rPr>
              <w:t>3,538</w:t>
            </w:r>
          </w:p>
        </w:tc>
        <w:tc>
          <w:tcPr>
            <w:tcW w:w="1015" w:type="dxa"/>
            <w:tcBorders>
              <w:top w:val="nil"/>
              <w:left w:val="nil"/>
              <w:bottom w:val="nil"/>
              <w:right w:val="nil"/>
            </w:tcBorders>
            <w:shd w:val="clear" w:color="000000" w:fill="D9D9D9"/>
            <w:noWrap/>
            <w:vAlign w:val="bottom"/>
            <w:hideMark/>
          </w:tcPr>
          <w:p w14:paraId="7BE14B19" w14:textId="77777777" w:rsidR="00076524" w:rsidRPr="00F02BC5" w:rsidRDefault="00076524" w:rsidP="00076524">
            <w:pPr>
              <w:jc w:val="right"/>
              <w:rPr>
                <w:rFonts w:cs="Arial"/>
                <w:szCs w:val="16"/>
              </w:rPr>
            </w:pPr>
            <w:r w:rsidRPr="00F02BC5">
              <w:rPr>
                <w:rFonts w:cs="Arial"/>
                <w:szCs w:val="16"/>
              </w:rPr>
              <w:t>1,741</w:t>
            </w:r>
          </w:p>
        </w:tc>
        <w:tc>
          <w:tcPr>
            <w:tcW w:w="863" w:type="dxa"/>
            <w:tcBorders>
              <w:top w:val="nil"/>
              <w:left w:val="nil"/>
              <w:bottom w:val="nil"/>
              <w:right w:val="nil"/>
            </w:tcBorders>
            <w:shd w:val="clear" w:color="000000" w:fill="D9D9D9"/>
            <w:noWrap/>
            <w:vAlign w:val="bottom"/>
            <w:hideMark/>
          </w:tcPr>
          <w:p w14:paraId="0D0AEC15" w14:textId="77777777" w:rsidR="00076524" w:rsidRPr="00F02BC5" w:rsidRDefault="00076524" w:rsidP="00076524">
            <w:pPr>
              <w:jc w:val="right"/>
              <w:rPr>
                <w:rFonts w:cs="Arial"/>
                <w:szCs w:val="16"/>
              </w:rPr>
            </w:pPr>
            <w:r w:rsidRPr="00F02BC5">
              <w:rPr>
                <w:rFonts w:cs="Arial"/>
                <w:szCs w:val="16"/>
              </w:rPr>
              <w:t>280</w:t>
            </w:r>
          </w:p>
        </w:tc>
        <w:tc>
          <w:tcPr>
            <w:tcW w:w="862" w:type="dxa"/>
            <w:tcBorders>
              <w:top w:val="nil"/>
              <w:left w:val="nil"/>
              <w:bottom w:val="nil"/>
              <w:right w:val="nil"/>
            </w:tcBorders>
            <w:shd w:val="clear" w:color="000000" w:fill="D9D9D9"/>
            <w:noWrap/>
            <w:vAlign w:val="bottom"/>
            <w:hideMark/>
          </w:tcPr>
          <w:p w14:paraId="770F879D"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000000" w:fill="D9D9D9"/>
            <w:noWrap/>
            <w:vAlign w:val="bottom"/>
            <w:hideMark/>
          </w:tcPr>
          <w:p w14:paraId="29D295C3"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nil"/>
              <w:right w:val="nil"/>
            </w:tcBorders>
            <w:shd w:val="clear" w:color="000000" w:fill="D9D9D9"/>
            <w:noWrap/>
            <w:vAlign w:val="bottom"/>
            <w:hideMark/>
          </w:tcPr>
          <w:p w14:paraId="0EC819E8" w14:textId="77777777" w:rsidR="00076524" w:rsidRPr="00F02BC5" w:rsidRDefault="00076524" w:rsidP="00076524">
            <w:pPr>
              <w:jc w:val="right"/>
              <w:rPr>
                <w:rFonts w:cs="Arial"/>
                <w:b/>
                <w:bCs/>
                <w:szCs w:val="16"/>
              </w:rPr>
            </w:pPr>
            <w:r w:rsidRPr="00F02BC5">
              <w:rPr>
                <w:rFonts w:cs="Arial"/>
                <w:b/>
                <w:bCs/>
                <w:szCs w:val="16"/>
              </w:rPr>
              <w:t>20,688</w:t>
            </w:r>
          </w:p>
        </w:tc>
      </w:tr>
      <w:tr w:rsidR="00076524" w:rsidRPr="00F02BC5" w14:paraId="3517EDE0" w14:textId="77777777" w:rsidTr="00076524">
        <w:trPr>
          <w:trHeight w:val="113"/>
        </w:trPr>
        <w:tc>
          <w:tcPr>
            <w:tcW w:w="3582" w:type="dxa"/>
            <w:tcBorders>
              <w:top w:val="nil"/>
              <w:left w:val="nil"/>
              <w:bottom w:val="single" w:sz="4" w:space="0" w:color="D9D9D9"/>
              <w:right w:val="nil"/>
            </w:tcBorders>
            <w:shd w:val="clear" w:color="000000" w:fill="D9D9D9"/>
            <w:noWrap/>
            <w:vAlign w:val="bottom"/>
            <w:hideMark/>
          </w:tcPr>
          <w:p w14:paraId="05604C1B" w14:textId="77777777" w:rsidR="00076524" w:rsidRPr="00F02BC5" w:rsidRDefault="00076524" w:rsidP="00076524">
            <w:pPr>
              <w:ind w:firstLineChars="100" w:firstLine="160"/>
              <w:rPr>
                <w:rFonts w:cs="Arial"/>
                <w:szCs w:val="16"/>
              </w:rPr>
            </w:pPr>
            <w:r w:rsidRPr="00F02BC5">
              <w:rPr>
                <w:rFonts w:cs="Arial"/>
                <w:szCs w:val="16"/>
              </w:rPr>
              <w:t>Level 3</w:t>
            </w:r>
          </w:p>
        </w:tc>
        <w:tc>
          <w:tcPr>
            <w:tcW w:w="862" w:type="dxa"/>
            <w:tcBorders>
              <w:top w:val="nil"/>
              <w:left w:val="nil"/>
              <w:bottom w:val="nil"/>
              <w:right w:val="nil"/>
            </w:tcBorders>
            <w:shd w:val="clear" w:color="000000" w:fill="D9D9D9"/>
            <w:noWrap/>
            <w:vAlign w:val="bottom"/>
            <w:hideMark/>
          </w:tcPr>
          <w:p w14:paraId="5A54683F" w14:textId="77777777" w:rsidR="00076524" w:rsidRPr="00F02BC5" w:rsidRDefault="00076524" w:rsidP="00076524">
            <w:pPr>
              <w:jc w:val="right"/>
              <w:rPr>
                <w:rFonts w:cs="Arial"/>
                <w:szCs w:val="16"/>
              </w:rPr>
            </w:pPr>
            <w:r w:rsidRPr="00F02BC5">
              <w:rPr>
                <w:rFonts w:cs="Arial"/>
                <w:szCs w:val="16"/>
              </w:rPr>
              <w:t>2,815</w:t>
            </w:r>
          </w:p>
        </w:tc>
        <w:tc>
          <w:tcPr>
            <w:tcW w:w="863" w:type="dxa"/>
            <w:tcBorders>
              <w:top w:val="nil"/>
              <w:left w:val="nil"/>
              <w:bottom w:val="nil"/>
              <w:right w:val="nil"/>
            </w:tcBorders>
            <w:shd w:val="clear" w:color="000000" w:fill="D9D9D9"/>
            <w:noWrap/>
            <w:vAlign w:val="bottom"/>
            <w:hideMark/>
          </w:tcPr>
          <w:p w14:paraId="73301AD1" w14:textId="77777777" w:rsidR="00076524" w:rsidRPr="00F02BC5" w:rsidRDefault="00076524" w:rsidP="00076524">
            <w:pPr>
              <w:jc w:val="right"/>
              <w:rPr>
                <w:rFonts w:cs="Arial"/>
                <w:szCs w:val="16"/>
              </w:rPr>
            </w:pPr>
            <w:r w:rsidRPr="00F02BC5">
              <w:rPr>
                <w:rFonts w:cs="Arial"/>
                <w:szCs w:val="16"/>
              </w:rPr>
              <w:t>24,070</w:t>
            </w:r>
          </w:p>
        </w:tc>
        <w:tc>
          <w:tcPr>
            <w:tcW w:w="924" w:type="dxa"/>
            <w:tcBorders>
              <w:top w:val="nil"/>
              <w:left w:val="nil"/>
              <w:bottom w:val="nil"/>
              <w:right w:val="nil"/>
            </w:tcBorders>
            <w:shd w:val="clear" w:color="000000" w:fill="D9D9D9"/>
            <w:noWrap/>
            <w:vAlign w:val="bottom"/>
            <w:hideMark/>
          </w:tcPr>
          <w:p w14:paraId="1781AD47" w14:textId="77777777" w:rsidR="00076524" w:rsidRPr="00F02BC5" w:rsidRDefault="00076524" w:rsidP="00076524">
            <w:pPr>
              <w:jc w:val="right"/>
              <w:rPr>
                <w:rFonts w:cs="Arial"/>
                <w:szCs w:val="16"/>
              </w:rPr>
            </w:pPr>
            <w:r w:rsidRPr="00F02BC5">
              <w:rPr>
                <w:rFonts w:cs="Arial"/>
                <w:szCs w:val="16"/>
              </w:rPr>
              <w:t>71,426</w:t>
            </w:r>
          </w:p>
        </w:tc>
        <w:tc>
          <w:tcPr>
            <w:tcW w:w="1046" w:type="dxa"/>
            <w:tcBorders>
              <w:top w:val="nil"/>
              <w:left w:val="nil"/>
              <w:bottom w:val="nil"/>
              <w:right w:val="nil"/>
            </w:tcBorders>
            <w:shd w:val="clear" w:color="000000" w:fill="D9D9D9"/>
            <w:noWrap/>
            <w:vAlign w:val="bottom"/>
            <w:hideMark/>
          </w:tcPr>
          <w:p w14:paraId="64E13F41" w14:textId="77777777" w:rsidR="00076524" w:rsidRPr="00F02BC5" w:rsidRDefault="00076524" w:rsidP="00076524">
            <w:pPr>
              <w:jc w:val="right"/>
              <w:rPr>
                <w:rFonts w:cs="Arial"/>
                <w:szCs w:val="16"/>
              </w:rPr>
            </w:pPr>
            <w:r w:rsidRPr="00F02BC5">
              <w:rPr>
                <w:rFonts w:cs="Arial"/>
                <w:szCs w:val="16"/>
              </w:rPr>
              <w:t>53,811</w:t>
            </w:r>
          </w:p>
        </w:tc>
        <w:tc>
          <w:tcPr>
            <w:tcW w:w="1015" w:type="dxa"/>
            <w:tcBorders>
              <w:top w:val="nil"/>
              <w:left w:val="nil"/>
              <w:bottom w:val="nil"/>
              <w:right w:val="nil"/>
            </w:tcBorders>
            <w:shd w:val="clear" w:color="000000" w:fill="D9D9D9"/>
            <w:noWrap/>
            <w:vAlign w:val="bottom"/>
            <w:hideMark/>
          </w:tcPr>
          <w:p w14:paraId="30447EE0" w14:textId="77777777" w:rsidR="00076524" w:rsidRPr="00F02BC5" w:rsidRDefault="00076524" w:rsidP="00076524">
            <w:pPr>
              <w:jc w:val="right"/>
              <w:rPr>
                <w:rFonts w:cs="Arial"/>
                <w:szCs w:val="16"/>
              </w:rPr>
            </w:pPr>
            <w:r w:rsidRPr="00F02BC5">
              <w:rPr>
                <w:rFonts w:cs="Arial"/>
                <w:szCs w:val="16"/>
              </w:rPr>
              <w:t>10,237</w:t>
            </w:r>
          </w:p>
        </w:tc>
        <w:tc>
          <w:tcPr>
            <w:tcW w:w="863" w:type="dxa"/>
            <w:tcBorders>
              <w:top w:val="nil"/>
              <w:left w:val="nil"/>
              <w:bottom w:val="nil"/>
              <w:right w:val="nil"/>
            </w:tcBorders>
            <w:shd w:val="clear" w:color="000000" w:fill="D9D9D9"/>
            <w:noWrap/>
            <w:vAlign w:val="bottom"/>
            <w:hideMark/>
          </w:tcPr>
          <w:p w14:paraId="4EC41E2F" w14:textId="77777777" w:rsidR="00076524" w:rsidRPr="00F02BC5" w:rsidRDefault="00076524" w:rsidP="00076524">
            <w:pPr>
              <w:jc w:val="right"/>
              <w:rPr>
                <w:rFonts w:cs="Arial"/>
                <w:szCs w:val="16"/>
              </w:rPr>
            </w:pPr>
            <w:r w:rsidRPr="00F02BC5">
              <w:rPr>
                <w:rFonts w:cs="Arial"/>
                <w:szCs w:val="16"/>
              </w:rPr>
              <w:t>89</w:t>
            </w:r>
          </w:p>
        </w:tc>
        <w:tc>
          <w:tcPr>
            <w:tcW w:w="862" w:type="dxa"/>
            <w:tcBorders>
              <w:top w:val="nil"/>
              <w:left w:val="nil"/>
              <w:bottom w:val="nil"/>
              <w:right w:val="nil"/>
            </w:tcBorders>
            <w:shd w:val="clear" w:color="000000" w:fill="D9D9D9"/>
            <w:noWrap/>
            <w:vAlign w:val="bottom"/>
            <w:hideMark/>
          </w:tcPr>
          <w:p w14:paraId="54C6BD80"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000000" w:fill="D9D9D9"/>
            <w:noWrap/>
            <w:vAlign w:val="bottom"/>
            <w:hideMark/>
          </w:tcPr>
          <w:p w14:paraId="6760BBD4"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nil"/>
              <w:right w:val="nil"/>
            </w:tcBorders>
            <w:shd w:val="clear" w:color="000000" w:fill="D9D9D9"/>
            <w:noWrap/>
            <w:vAlign w:val="bottom"/>
            <w:hideMark/>
          </w:tcPr>
          <w:p w14:paraId="0512962D" w14:textId="77777777" w:rsidR="00076524" w:rsidRPr="00F02BC5" w:rsidRDefault="00076524" w:rsidP="00076524">
            <w:pPr>
              <w:jc w:val="right"/>
              <w:rPr>
                <w:rFonts w:cs="Arial"/>
                <w:b/>
                <w:bCs/>
                <w:szCs w:val="16"/>
              </w:rPr>
            </w:pPr>
            <w:r w:rsidRPr="00F02BC5">
              <w:rPr>
                <w:rFonts w:cs="Arial"/>
                <w:b/>
                <w:bCs/>
                <w:szCs w:val="16"/>
              </w:rPr>
              <w:t>162,448</w:t>
            </w:r>
          </w:p>
        </w:tc>
      </w:tr>
      <w:tr w:rsidR="00076524" w:rsidRPr="00F02BC5" w14:paraId="70521965" w14:textId="77777777" w:rsidTr="00076524">
        <w:trPr>
          <w:trHeight w:val="113"/>
        </w:trPr>
        <w:tc>
          <w:tcPr>
            <w:tcW w:w="3582" w:type="dxa"/>
            <w:tcBorders>
              <w:top w:val="nil"/>
              <w:left w:val="nil"/>
              <w:bottom w:val="single" w:sz="4" w:space="0" w:color="000000"/>
              <w:right w:val="nil"/>
            </w:tcBorders>
            <w:shd w:val="clear" w:color="000000" w:fill="D9D9D9"/>
            <w:noWrap/>
            <w:vAlign w:val="bottom"/>
            <w:hideMark/>
          </w:tcPr>
          <w:p w14:paraId="720D86AF" w14:textId="77777777" w:rsidR="00076524" w:rsidRPr="00F02BC5" w:rsidRDefault="00076524" w:rsidP="00076524">
            <w:pPr>
              <w:rPr>
                <w:rFonts w:cs="Arial"/>
                <w:b/>
                <w:bCs/>
                <w:szCs w:val="16"/>
              </w:rPr>
            </w:pPr>
            <w:r w:rsidRPr="00F02BC5">
              <w:rPr>
                <w:rFonts w:cs="Arial"/>
                <w:b/>
                <w:bCs/>
                <w:szCs w:val="16"/>
              </w:rPr>
              <w:t>Fair value at 30 June 2020</w:t>
            </w:r>
          </w:p>
        </w:tc>
        <w:tc>
          <w:tcPr>
            <w:tcW w:w="862" w:type="dxa"/>
            <w:tcBorders>
              <w:top w:val="single" w:sz="4" w:space="0" w:color="auto"/>
              <w:left w:val="nil"/>
              <w:bottom w:val="single" w:sz="4" w:space="0" w:color="auto"/>
              <w:right w:val="nil"/>
            </w:tcBorders>
            <w:shd w:val="clear" w:color="000000" w:fill="D9D9D9"/>
            <w:noWrap/>
            <w:vAlign w:val="bottom"/>
            <w:hideMark/>
          </w:tcPr>
          <w:p w14:paraId="0BF4DF63" w14:textId="77777777" w:rsidR="00076524" w:rsidRPr="00F02BC5" w:rsidRDefault="00076524" w:rsidP="00076524">
            <w:pPr>
              <w:jc w:val="right"/>
              <w:rPr>
                <w:rFonts w:cs="Arial"/>
                <w:b/>
                <w:bCs/>
                <w:szCs w:val="16"/>
              </w:rPr>
            </w:pPr>
            <w:r w:rsidRPr="00F02BC5">
              <w:rPr>
                <w:rFonts w:cs="Arial"/>
                <w:b/>
                <w:bCs/>
                <w:szCs w:val="16"/>
              </w:rPr>
              <w:t>13,371</w:t>
            </w:r>
          </w:p>
        </w:tc>
        <w:tc>
          <w:tcPr>
            <w:tcW w:w="863" w:type="dxa"/>
            <w:tcBorders>
              <w:top w:val="single" w:sz="4" w:space="0" w:color="auto"/>
              <w:left w:val="nil"/>
              <w:bottom w:val="single" w:sz="4" w:space="0" w:color="auto"/>
              <w:right w:val="nil"/>
            </w:tcBorders>
            <w:shd w:val="clear" w:color="000000" w:fill="D9D9D9"/>
            <w:noWrap/>
            <w:vAlign w:val="bottom"/>
            <w:hideMark/>
          </w:tcPr>
          <w:p w14:paraId="4C2A9D86" w14:textId="77777777" w:rsidR="00076524" w:rsidRPr="00F02BC5" w:rsidRDefault="00076524" w:rsidP="00076524">
            <w:pPr>
              <w:jc w:val="right"/>
              <w:rPr>
                <w:rFonts w:cs="Arial"/>
                <w:b/>
                <w:bCs/>
                <w:szCs w:val="16"/>
              </w:rPr>
            </w:pPr>
            <w:r w:rsidRPr="00F02BC5">
              <w:rPr>
                <w:rFonts w:cs="Arial"/>
                <w:b/>
                <w:bCs/>
                <w:szCs w:val="16"/>
              </w:rPr>
              <w:t>28,643</w:t>
            </w:r>
          </w:p>
        </w:tc>
        <w:tc>
          <w:tcPr>
            <w:tcW w:w="924" w:type="dxa"/>
            <w:tcBorders>
              <w:top w:val="single" w:sz="4" w:space="0" w:color="auto"/>
              <w:left w:val="nil"/>
              <w:bottom w:val="single" w:sz="4" w:space="0" w:color="auto"/>
              <w:right w:val="nil"/>
            </w:tcBorders>
            <w:shd w:val="clear" w:color="000000" w:fill="D9D9D9"/>
            <w:noWrap/>
            <w:vAlign w:val="bottom"/>
            <w:hideMark/>
          </w:tcPr>
          <w:p w14:paraId="19E9FF3D" w14:textId="77777777" w:rsidR="00076524" w:rsidRPr="00F02BC5" w:rsidRDefault="00076524" w:rsidP="00076524">
            <w:pPr>
              <w:jc w:val="right"/>
              <w:rPr>
                <w:rFonts w:cs="Arial"/>
                <w:b/>
                <w:bCs/>
                <w:szCs w:val="16"/>
              </w:rPr>
            </w:pPr>
            <w:r w:rsidRPr="00F02BC5">
              <w:rPr>
                <w:rFonts w:cs="Arial"/>
                <w:b/>
                <w:bCs/>
                <w:szCs w:val="16"/>
              </w:rPr>
              <w:t>71,426</w:t>
            </w:r>
          </w:p>
        </w:tc>
        <w:tc>
          <w:tcPr>
            <w:tcW w:w="1046" w:type="dxa"/>
            <w:tcBorders>
              <w:top w:val="single" w:sz="4" w:space="0" w:color="auto"/>
              <w:left w:val="nil"/>
              <w:bottom w:val="single" w:sz="4" w:space="0" w:color="auto"/>
              <w:right w:val="nil"/>
            </w:tcBorders>
            <w:shd w:val="clear" w:color="000000" w:fill="D9D9D9"/>
            <w:noWrap/>
            <w:vAlign w:val="bottom"/>
            <w:hideMark/>
          </w:tcPr>
          <w:p w14:paraId="40F18DAB" w14:textId="77777777" w:rsidR="00076524" w:rsidRPr="00F02BC5" w:rsidRDefault="00076524" w:rsidP="00076524">
            <w:pPr>
              <w:jc w:val="right"/>
              <w:rPr>
                <w:rFonts w:cs="Arial"/>
                <w:b/>
                <w:bCs/>
                <w:szCs w:val="16"/>
              </w:rPr>
            </w:pPr>
            <w:r w:rsidRPr="00F02BC5">
              <w:rPr>
                <w:rFonts w:cs="Arial"/>
                <w:b/>
                <w:bCs/>
                <w:szCs w:val="16"/>
              </w:rPr>
              <w:t>57,349</w:t>
            </w:r>
          </w:p>
        </w:tc>
        <w:tc>
          <w:tcPr>
            <w:tcW w:w="1015" w:type="dxa"/>
            <w:tcBorders>
              <w:top w:val="single" w:sz="4" w:space="0" w:color="auto"/>
              <w:left w:val="nil"/>
              <w:bottom w:val="single" w:sz="4" w:space="0" w:color="auto"/>
              <w:right w:val="nil"/>
            </w:tcBorders>
            <w:shd w:val="clear" w:color="000000" w:fill="D9D9D9"/>
            <w:noWrap/>
            <w:vAlign w:val="bottom"/>
            <w:hideMark/>
          </w:tcPr>
          <w:p w14:paraId="0DD4B00B" w14:textId="77777777" w:rsidR="00076524" w:rsidRPr="00F02BC5" w:rsidRDefault="00076524" w:rsidP="00076524">
            <w:pPr>
              <w:jc w:val="right"/>
              <w:rPr>
                <w:rFonts w:cs="Arial"/>
                <w:b/>
                <w:bCs/>
                <w:szCs w:val="16"/>
              </w:rPr>
            </w:pPr>
            <w:r w:rsidRPr="00F02BC5">
              <w:rPr>
                <w:rFonts w:cs="Arial"/>
                <w:b/>
                <w:bCs/>
                <w:szCs w:val="16"/>
              </w:rPr>
              <w:t>11,978</w:t>
            </w:r>
          </w:p>
        </w:tc>
        <w:tc>
          <w:tcPr>
            <w:tcW w:w="863" w:type="dxa"/>
            <w:tcBorders>
              <w:top w:val="single" w:sz="4" w:space="0" w:color="auto"/>
              <w:left w:val="nil"/>
              <w:bottom w:val="single" w:sz="4" w:space="0" w:color="auto"/>
              <w:right w:val="nil"/>
            </w:tcBorders>
            <w:shd w:val="clear" w:color="000000" w:fill="D9D9D9"/>
            <w:noWrap/>
            <w:vAlign w:val="bottom"/>
            <w:hideMark/>
          </w:tcPr>
          <w:p w14:paraId="33723E15" w14:textId="77777777" w:rsidR="00076524" w:rsidRPr="00F02BC5" w:rsidRDefault="00076524" w:rsidP="00076524">
            <w:pPr>
              <w:jc w:val="right"/>
              <w:rPr>
                <w:rFonts w:cs="Arial"/>
                <w:b/>
                <w:bCs/>
                <w:szCs w:val="16"/>
              </w:rPr>
            </w:pPr>
            <w:r w:rsidRPr="00F02BC5">
              <w:rPr>
                <w:rFonts w:cs="Arial"/>
                <w:b/>
                <w:bCs/>
                <w:szCs w:val="16"/>
              </w:rPr>
              <w:t>369</w:t>
            </w:r>
          </w:p>
        </w:tc>
        <w:tc>
          <w:tcPr>
            <w:tcW w:w="862" w:type="dxa"/>
            <w:tcBorders>
              <w:top w:val="single" w:sz="4" w:space="0" w:color="auto"/>
              <w:left w:val="nil"/>
              <w:bottom w:val="single" w:sz="4" w:space="0" w:color="auto"/>
              <w:right w:val="nil"/>
            </w:tcBorders>
            <w:shd w:val="clear" w:color="000000" w:fill="D9D9D9"/>
            <w:noWrap/>
            <w:vAlign w:val="bottom"/>
            <w:hideMark/>
          </w:tcPr>
          <w:p w14:paraId="40C48C49" w14:textId="77777777" w:rsidR="00076524" w:rsidRPr="00F02BC5" w:rsidRDefault="00076524" w:rsidP="00076524">
            <w:pPr>
              <w:jc w:val="right"/>
              <w:rPr>
                <w:rFonts w:cs="Arial"/>
                <w:b/>
                <w:bCs/>
                <w:szCs w:val="16"/>
              </w:rPr>
            </w:pPr>
            <w:r w:rsidRPr="00F02BC5">
              <w:rPr>
                <w:rFonts w:cs="Arial"/>
                <w:b/>
                <w:bCs/>
                <w:szCs w:val="16"/>
              </w:rPr>
              <w:t>-</w:t>
            </w:r>
          </w:p>
        </w:tc>
        <w:tc>
          <w:tcPr>
            <w:tcW w:w="862" w:type="dxa"/>
            <w:tcBorders>
              <w:top w:val="single" w:sz="4" w:space="0" w:color="auto"/>
              <w:left w:val="nil"/>
              <w:bottom w:val="single" w:sz="4" w:space="0" w:color="auto"/>
              <w:right w:val="nil"/>
            </w:tcBorders>
            <w:shd w:val="clear" w:color="000000" w:fill="D9D9D9"/>
            <w:noWrap/>
            <w:vAlign w:val="bottom"/>
            <w:hideMark/>
          </w:tcPr>
          <w:p w14:paraId="4F46B27F" w14:textId="77777777" w:rsidR="00076524" w:rsidRPr="00F02BC5" w:rsidRDefault="00076524" w:rsidP="00076524">
            <w:pPr>
              <w:jc w:val="right"/>
              <w:rPr>
                <w:rFonts w:cs="Arial"/>
                <w:b/>
                <w:bCs/>
                <w:szCs w:val="16"/>
              </w:rPr>
            </w:pPr>
            <w:r w:rsidRPr="00F02BC5">
              <w:rPr>
                <w:rFonts w:cs="Arial"/>
                <w:b/>
                <w:bCs/>
                <w:szCs w:val="16"/>
              </w:rPr>
              <w:t>-</w:t>
            </w:r>
          </w:p>
        </w:tc>
        <w:tc>
          <w:tcPr>
            <w:tcW w:w="743" w:type="dxa"/>
            <w:tcBorders>
              <w:top w:val="single" w:sz="4" w:space="0" w:color="auto"/>
              <w:left w:val="nil"/>
              <w:bottom w:val="single" w:sz="4" w:space="0" w:color="auto"/>
              <w:right w:val="nil"/>
            </w:tcBorders>
            <w:shd w:val="clear" w:color="000000" w:fill="D9D9D9"/>
            <w:noWrap/>
            <w:vAlign w:val="bottom"/>
            <w:hideMark/>
          </w:tcPr>
          <w:p w14:paraId="663A9424" w14:textId="77777777" w:rsidR="00076524" w:rsidRPr="00F02BC5" w:rsidRDefault="00076524" w:rsidP="00076524">
            <w:pPr>
              <w:jc w:val="right"/>
              <w:rPr>
                <w:rFonts w:cs="Arial"/>
                <w:b/>
                <w:bCs/>
                <w:szCs w:val="16"/>
              </w:rPr>
            </w:pPr>
            <w:r w:rsidRPr="00F02BC5">
              <w:rPr>
                <w:rFonts w:cs="Arial"/>
                <w:b/>
                <w:bCs/>
                <w:szCs w:val="16"/>
              </w:rPr>
              <w:t>183,136</w:t>
            </w:r>
          </w:p>
        </w:tc>
      </w:tr>
      <w:tr w:rsidR="00076524" w:rsidRPr="00F02BC5" w14:paraId="64684E56" w14:textId="77777777" w:rsidTr="00076524">
        <w:trPr>
          <w:trHeight w:val="113"/>
        </w:trPr>
        <w:tc>
          <w:tcPr>
            <w:tcW w:w="3582" w:type="dxa"/>
            <w:tcBorders>
              <w:top w:val="nil"/>
              <w:left w:val="nil"/>
              <w:bottom w:val="nil"/>
              <w:right w:val="nil"/>
            </w:tcBorders>
            <w:shd w:val="clear" w:color="000000" w:fill="FFFFFF"/>
            <w:noWrap/>
            <w:vAlign w:val="bottom"/>
            <w:hideMark/>
          </w:tcPr>
          <w:p w14:paraId="18A51C3F"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11396DBD"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63339EC2" w14:textId="77777777" w:rsidR="00076524" w:rsidRPr="00F02BC5" w:rsidRDefault="00076524" w:rsidP="00076524">
            <w:pPr>
              <w:jc w:val="right"/>
              <w:rPr>
                <w:rFonts w:cs="Arial"/>
                <w:b/>
                <w:bCs/>
                <w:szCs w:val="16"/>
              </w:rPr>
            </w:pPr>
            <w:r w:rsidRPr="00F02BC5">
              <w:rPr>
                <w:rFonts w:cs="Arial"/>
                <w:b/>
                <w:bCs/>
                <w:szCs w:val="16"/>
              </w:rPr>
              <w:t> </w:t>
            </w:r>
          </w:p>
        </w:tc>
        <w:tc>
          <w:tcPr>
            <w:tcW w:w="924" w:type="dxa"/>
            <w:tcBorders>
              <w:top w:val="nil"/>
              <w:left w:val="nil"/>
              <w:bottom w:val="nil"/>
              <w:right w:val="nil"/>
            </w:tcBorders>
            <w:shd w:val="clear" w:color="000000" w:fill="FFFFFF"/>
            <w:noWrap/>
            <w:vAlign w:val="bottom"/>
            <w:hideMark/>
          </w:tcPr>
          <w:p w14:paraId="4E5E7408" w14:textId="77777777" w:rsidR="00076524" w:rsidRPr="00F02BC5" w:rsidRDefault="00076524" w:rsidP="00076524">
            <w:pPr>
              <w:jc w:val="right"/>
              <w:rPr>
                <w:rFonts w:cs="Arial"/>
                <w:b/>
                <w:bCs/>
                <w:szCs w:val="16"/>
              </w:rPr>
            </w:pPr>
            <w:r w:rsidRPr="00F02BC5">
              <w:rPr>
                <w:rFonts w:cs="Arial"/>
                <w:b/>
                <w:bCs/>
                <w:szCs w:val="16"/>
              </w:rPr>
              <w:t> </w:t>
            </w:r>
          </w:p>
        </w:tc>
        <w:tc>
          <w:tcPr>
            <w:tcW w:w="1046" w:type="dxa"/>
            <w:tcBorders>
              <w:top w:val="nil"/>
              <w:left w:val="nil"/>
              <w:bottom w:val="nil"/>
              <w:right w:val="nil"/>
            </w:tcBorders>
            <w:shd w:val="clear" w:color="000000" w:fill="FFFFFF"/>
            <w:noWrap/>
            <w:vAlign w:val="bottom"/>
            <w:hideMark/>
          </w:tcPr>
          <w:p w14:paraId="189644E7" w14:textId="77777777" w:rsidR="00076524" w:rsidRPr="00F02BC5" w:rsidRDefault="00076524" w:rsidP="00076524">
            <w:pPr>
              <w:jc w:val="right"/>
              <w:rPr>
                <w:rFonts w:cs="Arial"/>
                <w:b/>
                <w:bCs/>
                <w:szCs w:val="16"/>
              </w:rPr>
            </w:pPr>
            <w:r w:rsidRPr="00F02BC5">
              <w:rPr>
                <w:rFonts w:cs="Arial"/>
                <w:b/>
                <w:bCs/>
                <w:szCs w:val="16"/>
              </w:rPr>
              <w:t> </w:t>
            </w:r>
          </w:p>
        </w:tc>
        <w:tc>
          <w:tcPr>
            <w:tcW w:w="1015" w:type="dxa"/>
            <w:tcBorders>
              <w:top w:val="nil"/>
              <w:left w:val="nil"/>
              <w:bottom w:val="nil"/>
              <w:right w:val="nil"/>
            </w:tcBorders>
            <w:shd w:val="clear" w:color="000000" w:fill="FFFFFF"/>
            <w:noWrap/>
            <w:vAlign w:val="bottom"/>
            <w:hideMark/>
          </w:tcPr>
          <w:p w14:paraId="57DE1E45"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7F3C1A6C"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3FCEADE0"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76F141F7" w14:textId="77777777" w:rsidR="00076524" w:rsidRPr="00F02BC5" w:rsidRDefault="00076524" w:rsidP="00076524">
            <w:pPr>
              <w:jc w:val="right"/>
              <w:rPr>
                <w:rFonts w:cs="Arial"/>
                <w:b/>
                <w:bCs/>
                <w:szCs w:val="16"/>
              </w:rPr>
            </w:pPr>
            <w:r w:rsidRPr="00F02BC5">
              <w:rPr>
                <w:rFonts w:cs="Arial"/>
                <w:b/>
                <w:bCs/>
                <w:szCs w:val="16"/>
              </w:rPr>
              <w:t> </w:t>
            </w:r>
          </w:p>
        </w:tc>
        <w:tc>
          <w:tcPr>
            <w:tcW w:w="743" w:type="dxa"/>
            <w:tcBorders>
              <w:top w:val="nil"/>
              <w:left w:val="nil"/>
              <w:bottom w:val="nil"/>
              <w:right w:val="nil"/>
            </w:tcBorders>
            <w:shd w:val="clear" w:color="000000" w:fill="FFFFFF"/>
            <w:noWrap/>
            <w:vAlign w:val="bottom"/>
            <w:hideMark/>
          </w:tcPr>
          <w:p w14:paraId="207C8789"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025212C4" w14:textId="77777777" w:rsidTr="00076524">
        <w:trPr>
          <w:trHeight w:val="113"/>
        </w:trPr>
        <w:tc>
          <w:tcPr>
            <w:tcW w:w="3582" w:type="dxa"/>
            <w:tcBorders>
              <w:top w:val="nil"/>
              <w:left w:val="nil"/>
              <w:bottom w:val="nil"/>
              <w:right w:val="nil"/>
            </w:tcBorders>
            <w:shd w:val="clear" w:color="000000" w:fill="FFFFFF"/>
            <w:vAlign w:val="bottom"/>
            <w:hideMark/>
          </w:tcPr>
          <w:p w14:paraId="10922298" w14:textId="77777777" w:rsidR="00076524" w:rsidRPr="00F02BC5" w:rsidRDefault="00076524" w:rsidP="00076524">
            <w:pPr>
              <w:rPr>
                <w:rFonts w:cs="Arial"/>
                <w:b/>
                <w:bCs/>
                <w:szCs w:val="16"/>
              </w:rPr>
            </w:pPr>
            <w:r w:rsidRPr="00F02BC5">
              <w:rPr>
                <w:rFonts w:cs="Arial"/>
                <w:b/>
                <w:bCs/>
                <w:szCs w:val="16"/>
              </w:rPr>
              <w:t>Net book value at 30 June 2019(a)</w:t>
            </w:r>
          </w:p>
        </w:tc>
        <w:tc>
          <w:tcPr>
            <w:tcW w:w="862" w:type="dxa"/>
            <w:tcBorders>
              <w:top w:val="nil"/>
              <w:left w:val="nil"/>
              <w:bottom w:val="nil"/>
              <w:right w:val="nil"/>
            </w:tcBorders>
            <w:shd w:val="clear" w:color="000000" w:fill="FFFFFF"/>
            <w:noWrap/>
            <w:vAlign w:val="bottom"/>
            <w:hideMark/>
          </w:tcPr>
          <w:p w14:paraId="5145E388"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0136A8BC" w14:textId="77777777" w:rsidR="00076524" w:rsidRPr="00F02BC5" w:rsidRDefault="00076524" w:rsidP="00076524">
            <w:pPr>
              <w:jc w:val="right"/>
              <w:rPr>
                <w:rFonts w:cs="Arial"/>
                <w:b/>
                <w:bCs/>
                <w:szCs w:val="16"/>
              </w:rPr>
            </w:pPr>
            <w:r w:rsidRPr="00F02BC5">
              <w:rPr>
                <w:rFonts w:cs="Arial"/>
                <w:b/>
                <w:bCs/>
                <w:szCs w:val="16"/>
              </w:rPr>
              <w:t> </w:t>
            </w:r>
          </w:p>
        </w:tc>
        <w:tc>
          <w:tcPr>
            <w:tcW w:w="924" w:type="dxa"/>
            <w:tcBorders>
              <w:top w:val="nil"/>
              <w:left w:val="nil"/>
              <w:bottom w:val="nil"/>
              <w:right w:val="nil"/>
            </w:tcBorders>
            <w:shd w:val="clear" w:color="000000" w:fill="FFFFFF"/>
            <w:noWrap/>
            <w:vAlign w:val="bottom"/>
            <w:hideMark/>
          </w:tcPr>
          <w:p w14:paraId="28F3DCFC" w14:textId="77777777" w:rsidR="00076524" w:rsidRPr="00F02BC5" w:rsidRDefault="00076524" w:rsidP="00076524">
            <w:pPr>
              <w:jc w:val="right"/>
              <w:rPr>
                <w:rFonts w:cs="Arial"/>
                <w:b/>
                <w:bCs/>
                <w:szCs w:val="16"/>
              </w:rPr>
            </w:pPr>
            <w:r w:rsidRPr="00F02BC5">
              <w:rPr>
                <w:rFonts w:cs="Arial"/>
                <w:b/>
                <w:bCs/>
                <w:szCs w:val="16"/>
              </w:rPr>
              <w:t> </w:t>
            </w:r>
          </w:p>
        </w:tc>
        <w:tc>
          <w:tcPr>
            <w:tcW w:w="1046" w:type="dxa"/>
            <w:tcBorders>
              <w:top w:val="nil"/>
              <w:left w:val="nil"/>
              <w:bottom w:val="nil"/>
              <w:right w:val="nil"/>
            </w:tcBorders>
            <w:shd w:val="clear" w:color="000000" w:fill="FFFFFF"/>
            <w:noWrap/>
            <w:vAlign w:val="bottom"/>
            <w:hideMark/>
          </w:tcPr>
          <w:p w14:paraId="2E717B3A" w14:textId="77777777" w:rsidR="00076524" w:rsidRPr="00F02BC5" w:rsidRDefault="00076524" w:rsidP="00076524">
            <w:pPr>
              <w:jc w:val="right"/>
              <w:rPr>
                <w:rFonts w:cs="Arial"/>
                <w:b/>
                <w:bCs/>
                <w:szCs w:val="16"/>
              </w:rPr>
            </w:pPr>
            <w:r w:rsidRPr="00F02BC5">
              <w:rPr>
                <w:rFonts w:cs="Arial"/>
                <w:b/>
                <w:bCs/>
                <w:szCs w:val="16"/>
              </w:rPr>
              <w:t> </w:t>
            </w:r>
          </w:p>
        </w:tc>
        <w:tc>
          <w:tcPr>
            <w:tcW w:w="1015" w:type="dxa"/>
            <w:tcBorders>
              <w:top w:val="nil"/>
              <w:left w:val="nil"/>
              <w:bottom w:val="nil"/>
              <w:right w:val="nil"/>
            </w:tcBorders>
            <w:shd w:val="clear" w:color="000000" w:fill="FFFFFF"/>
            <w:noWrap/>
            <w:vAlign w:val="bottom"/>
            <w:hideMark/>
          </w:tcPr>
          <w:p w14:paraId="52913094"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2701916B"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02348A65"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34ADF3F9" w14:textId="77777777" w:rsidR="00076524" w:rsidRPr="00F02BC5" w:rsidRDefault="00076524" w:rsidP="00076524">
            <w:pPr>
              <w:jc w:val="right"/>
              <w:rPr>
                <w:rFonts w:cs="Arial"/>
                <w:b/>
                <w:bCs/>
                <w:szCs w:val="16"/>
              </w:rPr>
            </w:pPr>
            <w:r w:rsidRPr="00F02BC5">
              <w:rPr>
                <w:rFonts w:cs="Arial"/>
                <w:b/>
                <w:bCs/>
                <w:szCs w:val="16"/>
              </w:rPr>
              <w:t> </w:t>
            </w:r>
          </w:p>
        </w:tc>
        <w:tc>
          <w:tcPr>
            <w:tcW w:w="743" w:type="dxa"/>
            <w:tcBorders>
              <w:top w:val="nil"/>
              <w:left w:val="nil"/>
              <w:bottom w:val="nil"/>
              <w:right w:val="nil"/>
            </w:tcBorders>
            <w:shd w:val="clear" w:color="000000" w:fill="FFFFFF"/>
            <w:noWrap/>
            <w:vAlign w:val="bottom"/>
            <w:hideMark/>
          </w:tcPr>
          <w:p w14:paraId="1075628A"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3B37D73D" w14:textId="77777777" w:rsidTr="00076524">
        <w:trPr>
          <w:trHeight w:val="113"/>
        </w:trPr>
        <w:tc>
          <w:tcPr>
            <w:tcW w:w="3582" w:type="dxa"/>
            <w:tcBorders>
              <w:top w:val="nil"/>
              <w:left w:val="nil"/>
              <w:bottom w:val="nil"/>
              <w:right w:val="nil"/>
            </w:tcBorders>
            <w:shd w:val="clear" w:color="000000" w:fill="FFFFFF"/>
            <w:noWrap/>
            <w:vAlign w:val="bottom"/>
            <w:hideMark/>
          </w:tcPr>
          <w:p w14:paraId="21A69962" w14:textId="77777777" w:rsidR="00076524" w:rsidRPr="00F02BC5" w:rsidRDefault="00076524" w:rsidP="00076524">
            <w:pPr>
              <w:ind w:firstLineChars="100" w:firstLine="160"/>
              <w:rPr>
                <w:rFonts w:cs="Arial"/>
                <w:szCs w:val="16"/>
              </w:rPr>
            </w:pPr>
            <w:r w:rsidRPr="00F02BC5">
              <w:rPr>
                <w:rFonts w:cs="Arial"/>
                <w:szCs w:val="16"/>
              </w:rPr>
              <w:t>Gross book value</w:t>
            </w:r>
          </w:p>
        </w:tc>
        <w:tc>
          <w:tcPr>
            <w:tcW w:w="862" w:type="dxa"/>
            <w:tcBorders>
              <w:top w:val="nil"/>
              <w:left w:val="nil"/>
              <w:bottom w:val="nil"/>
              <w:right w:val="nil"/>
            </w:tcBorders>
            <w:shd w:val="clear" w:color="000000" w:fill="FFFFFF"/>
            <w:noWrap/>
            <w:vAlign w:val="bottom"/>
            <w:hideMark/>
          </w:tcPr>
          <w:p w14:paraId="0F571694" w14:textId="77777777" w:rsidR="00076524" w:rsidRPr="00F02BC5" w:rsidRDefault="00076524" w:rsidP="00076524">
            <w:pPr>
              <w:jc w:val="right"/>
              <w:rPr>
                <w:rFonts w:cs="Arial"/>
                <w:szCs w:val="16"/>
              </w:rPr>
            </w:pPr>
            <w:r w:rsidRPr="00F02BC5">
              <w:rPr>
                <w:rFonts w:cs="Arial"/>
                <w:szCs w:val="16"/>
              </w:rPr>
              <w:t>13,627</w:t>
            </w:r>
          </w:p>
        </w:tc>
        <w:tc>
          <w:tcPr>
            <w:tcW w:w="863" w:type="dxa"/>
            <w:tcBorders>
              <w:top w:val="nil"/>
              <w:left w:val="nil"/>
              <w:bottom w:val="nil"/>
              <w:right w:val="nil"/>
            </w:tcBorders>
            <w:shd w:val="clear" w:color="000000" w:fill="FFFFFF"/>
            <w:noWrap/>
            <w:vAlign w:val="bottom"/>
            <w:hideMark/>
          </w:tcPr>
          <w:p w14:paraId="1B09EB4F" w14:textId="77777777" w:rsidR="00076524" w:rsidRPr="00F02BC5" w:rsidRDefault="00076524" w:rsidP="00076524">
            <w:pPr>
              <w:jc w:val="right"/>
              <w:rPr>
                <w:rFonts w:cs="Arial"/>
                <w:szCs w:val="16"/>
              </w:rPr>
            </w:pPr>
            <w:r w:rsidRPr="00F02BC5">
              <w:rPr>
                <w:rFonts w:cs="Arial"/>
                <w:szCs w:val="16"/>
              </w:rPr>
              <w:t>34,030</w:t>
            </w:r>
          </w:p>
        </w:tc>
        <w:tc>
          <w:tcPr>
            <w:tcW w:w="924" w:type="dxa"/>
            <w:tcBorders>
              <w:top w:val="nil"/>
              <w:left w:val="nil"/>
              <w:bottom w:val="nil"/>
              <w:right w:val="nil"/>
            </w:tcBorders>
            <w:shd w:val="clear" w:color="000000" w:fill="FFFFFF"/>
            <w:noWrap/>
            <w:vAlign w:val="bottom"/>
            <w:hideMark/>
          </w:tcPr>
          <w:p w14:paraId="6694EA5F" w14:textId="77777777" w:rsidR="00076524" w:rsidRPr="00F02BC5" w:rsidRDefault="00076524" w:rsidP="00076524">
            <w:pPr>
              <w:jc w:val="right"/>
              <w:rPr>
                <w:rFonts w:cs="Arial"/>
                <w:szCs w:val="16"/>
              </w:rPr>
            </w:pPr>
            <w:r w:rsidRPr="00F02BC5">
              <w:rPr>
                <w:rFonts w:cs="Arial"/>
                <w:szCs w:val="16"/>
              </w:rPr>
              <w:t>69,253</w:t>
            </w:r>
          </w:p>
        </w:tc>
        <w:tc>
          <w:tcPr>
            <w:tcW w:w="1046" w:type="dxa"/>
            <w:tcBorders>
              <w:top w:val="nil"/>
              <w:left w:val="nil"/>
              <w:bottom w:val="nil"/>
              <w:right w:val="nil"/>
            </w:tcBorders>
            <w:shd w:val="clear" w:color="000000" w:fill="FFFFFF"/>
            <w:noWrap/>
            <w:vAlign w:val="bottom"/>
            <w:hideMark/>
          </w:tcPr>
          <w:p w14:paraId="79F032F2" w14:textId="77777777" w:rsidR="00076524" w:rsidRPr="00F02BC5" w:rsidRDefault="00076524" w:rsidP="00076524">
            <w:pPr>
              <w:jc w:val="right"/>
              <w:rPr>
                <w:rFonts w:cs="Arial"/>
                <w:szCs w:val="16"/>
              </w:rPr>
            </w:pPr>
            <w:r w:rsidRPr="00F02BC5">
              <w:rPr>
                <w:rFonts w:cs="Arial"/>
                <w:szCs w:val="16"/>
              </w:rPr>
              <w:t>73,762</w:t>
            </w:r>
          </w:p>
        </w:tc>
        <w:tc>
          <w:tcPr>
            <w:tcW w:w="1015" w:type="dxa"/>
            <w:tcBorders>
              <w:top w:val="nil"/>
              <w:left w:val="nil"/>
              <w:bottom w:val="nil"/>
              <w:right w:val="nil"/>
            </w:tcBorders>
            <w:shd w:val="clear" w:color="000000" w:fill="FFFFFF"/>
            <w:noWrap/>
            <w:vAlign w:val="bottom"/>
            <w:hideMark/>
          </w:tcPr>
          <w:p w14:paraId="0EDF7876" w14:textId="77777777" w:rsidR="00076524" w:rsidRPr="00F02BC5" w:rsidRDefault="00076524" w:rsidP="00076524">
            <w:pPr>
              <w:jc w:val="right"/>
              <w:rPr>
                <w:rFonts w:cs="Arial"/>
                <w:szCs w:val="16"/>
              </w:rPr>
            </w:pPr>
            <w:r w:rsidRPr="00F02BC5">
              <w:rPr>
                <w:rFonts w:cs="Arial"/>
                <w:szCs w:val="16"/>
              </w:rPr>
              <w:t>11,799</w:t>
            </w:r>
          </w:p>
        </w:tc>
        <w:tc>
          <w:tcPr>
            <w:tcW w:w="863" w:type="dxa"/>
            <w:tcBorders>
              <w:top w:val="nil"/>
              <w:left w:val="nil"/>
              <w:bottom w:val="nil"/>
              <w:right w:val="nil"/>
            </w:tcBorders>
            <w:shd w:val="clear" w:color="000000" w:fill="FFFFFF"/>
            <w:noWrap/>
            <w:vAlign w:val="bottom"/>
            <w:hideMark/>
          </w:tcPr>
          <w:p w14:paraId="2E1CF4CD" w14:textId="77777777" w:rsidR="00076524" w:rsidRPr="00F02BC5" w:rsidRDefault="00076524" w:rsidP="00076524">
            <w:pPr>
              <w:jc w:val="right"/>
              <w:rPr>
                <w:rFonts w:cs="Arial"/>
                <w:szCs w:val="16"/>
              </w:rPr>
            </w:pPr>
            <w:r w:rsidRPr="00F02BC5">
              <w:rPr>
                <w:rFonts w:cs="Arial"/>
                <w:szCs w:val="16"/>
              </w:rPr>
              <w:t>340</w:t>
            </w:r>
          </w:p>
        </w:tc>
        <w:tc>
          <w:tcPr>
            <w:tcW w:w="862" w:type="dxa"/>
            <w:tcBorders>
              <w:top w:val="nil"/>
              <w:left w:val="nil"/>
              <w:bottom w:val="nil"/>
              <w:right w:val="nil"/>
            </w:tcBorders>
            <w:shd w:val="clear" w:color="000000" w:fill="FFFFFF"/>
            <w:noWrap/>
            <w:vAlign w:val="bottom"/>
            <w:hideMark/>
          </w:tcPr>
          <w:p w14:paraId="27E81D36" w14:textId="77777777" w:rsidR="00076524" w:rsidRPr="00F02BC5" w:rsidRDefault="00076524" w:rsidP="00076524">
            <w:pPr>
              <w:jc w:val="right"/>
              <w:rPr>
                <w:rFonts w:cs="Arial"/>
                <w:szCs w:val="16"/>
              </w:rPr>
            </w:pPr>
            <w:r w:rsidRPr="00F02BC5">
              <w:rPr>
                <w:rFonts w:cs="Arial"/>
                <w:szCs w:val="16"/>
              </w:rPr>
              <w:t>16,661</w:t>
            </w:r>
          </w:p>
        </w:tc>
        <w:tc>
          <w:tcPr>
            <w:tcW w:w="862" w:type="dxa"/>
            <w:tcBorders>
              <w:top w:val="nil"/>
              <w:left w:val="nil"/>
              <w:bottom w:val="nil"/>
              <w:right w:val="nil"/>
            </w:tcBorders>
            <w:shd w:val="clear" w:color="000000" w:fill="FFFFFF"/>
            <w:noWrap/>
            <w:vAlign w:val="bottom"/>
            <w:hideMark/>
          </w:tcPr>
          <w:p w14:paraId="0EB57810" w14:textId="77777777" w:rsidR="00076524" w:rsidRPr="00F02BC5" w:rsidRDefault="00076524" w:rsidP="00076524">
            <w:pPr>
              <w:jc w:val="right"/>
              <w:rPr>
                <w:rFonts w:cs="Arial"/>
                <w:szCs w:val="16"/>
              </w:rPr>
            </w:pPr>
            <w:r w:rsidRPr="00F02BC5">
              <w:rPr>
                <w:rFonts w:cs="Arial"/>
                <w:szCs w:val="16"/>
              </w:rPr>
              <w:t>6,704</w:t>
            </w:r>
          </w:p>
        </w:tc>
        <w:tc>
          <w:tcPr>
            <w:tcW w:w="743" w:type="dxa"/>
            <w:tcBorders>
              <w:top w:val="nil"/>
              <w:left w:val="nil"/>
              <w:bottom w:val="nil"/>
              <w:right w:val="nil"/>
            </w:tcBorders>
            <w:shd w:val="clear" w:color="000000" w:fill="FFFFFF"/>
            <w:noWrap/>
            <w:vAlign w:val="bottom"/>
            <w:hideMark/>
          </w:tcPr>
          <w:p w14:paraId="62CBB050" w14:textId="77777777" w:rsidR="00076524" w:rsidRPr="00F02BC5" w:rsidRDefault="00076524" w:rsidP="00076524">
            <w:pPr>
              <w:jc w:val="right"/>
              <w:rPr>
                <w:rFonts w:cs="Arial"/>
                <w:b/>
                <w:bCs/>
                <w:szCs w:val="16"/>
              </w:rPr>
            </w:pPr>
            <w:r w:rsidRPr="00F02BC5">
              <w:rPr>
                <w:rFonts w:cs="Arial"/>
                <w:b/>
                <w:bCs/>
                <w:szCs w:val="16"/>
              </w:rPr>
              <w:t>226,176</w:t>
            </w:r>
          </w:p>
        </w:tc>
      </w:tr>
      <w:tr w:rsidR="00076524" w:rsidRPr="00F02BC5" w14:paraId="27C3A74F" w14:textId="77777777" w:rsidTr="00076524">
        <w:trPr>
          <w:trHeight w:val="113"/>
        </w:trPr>
        <w:tc>
          <w:tcPr>
            <w:tcW w:w="3582" w:type="dxa"/>
            <w:tcBorders>
              <w:top w:val="nil"/>
              <w:left w:val="nil"/>
              <w:bottom w:val="nil"/>
              <w:right w:val="nil"/>
            </w:tcBorders>
            <w:shd w:val="clear" w:color="000000" w:fill="FFFFFF"/>
            <w:noWrap/>
            <w:vAlign w:val="bottom"/>
            <w:hideMark/>
          </w:tcPr>
          <w:p w14:paraId="68490165" w14:textId="77777777" w:rsidR="00076524" w:rsidRPr="00F02BC5" w:rsidRDefault="00076524" w:rsidP="00076524">
            <w:pPr>
              <w:ind w:firstLineChars="100" w:firstLine="160"/>
              <w:rPr>
                <w:rFonts w:cs="Arial"/>
                <w:szCs w:val="16"/>
              </w:rPr>
            </w:pPr>
            <w:r w:rsidRPr="00F02BC5">
              <w:rPr>
                <w:rFonts w:cs="Arial"/>
                <w:szCs w:val="16"/>
              </w:rPr>
              <w:t>Accumulated depreciation/amortisation</w:t>
            </w:r>
          </w:p>
        </w:tc>
        <w:tc>
          <w:tcPr>
            <w:tcW w:w="862" w:type="dxa"/>
            <w:tcBorders>
              <w:top w:val="nil"/>
              <w:left w:val="nil"/>
              <w:bottom w:val="nil"/>
              <w:right w:val="nil"/>
            </w:tcBorders>
            <w:shd w:val="clear" w:color="000000" w:fill="FFFFFF"/>
            <w:noWrap/>
            <w:vAlign w:val="bottom"/>
            <w:hideMark/>
          </w:tcPr>
          <w:p w14:paraId="53C76F69" w14:textId="77777777" w:rsidR="00076524" w:rsidRPr="00F02BC5" w:rsidRDefault="00076524" w:rsidP="00076524">
            <w:pPr>
              <w:jc w:val="right"/>
              <w:rPr>
                <w:rFonts w:cs="Arial"/>
                <w:szCs w:val="16"/>
              </w:rPr>
            </w:pPr>
            <w:r w:rsidRPr="00F02BC5">
              <w:rPr>
                <w:rFonts w:cs="Arial"/>
                <w:szCs w:val="16"/>
              </w:rPr>
              <w:t>-</w:t>
            </w:r>
          </w:p>
        </w:tc>
        <w:tc>
          <w:tcPr>
            <w:tcW w:w="863" w:type="dxa"/>
            <w:tcBorders>
              <w:top w:val="nil"/>
              <w:left w:val="nil"/>
              <w:bottom w:val="nil"/>
              <w:right w:val="nil"/>
            </w:tcBorders>
            <w:shd w:val="clear" w:color="000000" w:fill="FFFFFF"/>
            <w:noWrap/>
            <w:vAlign w:val="bottom"/>
            <w:hideMark/>
          </w:tcPr>
          <w:p w14:paraId="2509E251" w14:textId="77777777" w:rsidR="00076524" w:rsidRPr="00F02BC5" w:rsidRDefault="00076524" w:rsidP="00076524">
            <w:pPr>
              <w:jc w:val="right"/>
              <w:rPr>
                <w:rFonts w:cs="Arial"/>
                <w:szCs w:val="16"/>
              </w:rPr>
            </w:pPr>
            <w:r w:rsidRPr="00F02BC5">
              <w:rPr>
                <w:rFonts w:cs="Arial"/>
                <w:szCs w:val="16"/>
              </w:rPr>
              <w:t>(3,985)</w:t>
            </w:r>
          </w:p>
        </w:tc>
        <w:tc>
          <w:tcPr>
            <w:tcW w:w="924" w:type="dxa"/>
            <w:tcBorders>
              <w:top w:val="nil"/>
              <w:left w:val="nil"/>
              <w:bottom w:val="nil"/>
              <w:right w:val="nil"/>
            </w:tcBorders>
            <w:shd w:val="clear" w:color="000000" w:fill="FFFFFF"/>
            <w:noWrap/>
            <w:vAlign w:val="bottom"/>
            <w:hideMark/>
          </w:tcPr>
          <w:p w14:paraId="073C08BC" w14:textId="77777777" w:rsidR="00076524" w:rsidRPr="00F02BC5" w:rsidRDefault="00076524" w:rsidP="00076524">
            <w:pPr>
              <w:jc w:val="right"/>
              <w:rPr>
                <w:rFonts w:cs="Arial"/>
                <w:szCs w:val="16"/>
              </w:rPr>
            </w:pPr>
            <w:r w:rsidRPr="00F02BC5">
              <w:rPr>
                <w:rFonts w:cs="Arial"/>
                <w:szCs w:val="16"/>
              </w:rPr>
              <w:t>(2,671)</w:t>
            </w:r>
          </w:p>
        </w:tc>
        <w:tc>
          <w:tcPr>
            <w:tcW w:w="1046" w:type="dxa"/>
            <w:tcBorders>
              <w:top w:val="nil"/>
              <w:left w:val="nil"/>
              <w:bottom w:val="nil"/>
              <w:right w:val="nil"/>
            </w:tcBorders>
            <w:shd w:val="clear" w:color="000000" w:fill="FFFFFF"/>
            <w:noWrap/>
            <w:vAlign w:val="bottom"/>
            <w:hideMark/>
          </w:tcPr>
          <w:p w14:paraId="2527B677" w14:textId="77777777" w:rsidR="00076524" w:rsidRPr="00F02BC5" w:rsidRDefault="00076524" w:rsidP="00076524">
            <w:pPr>
              <w:jc w:val="right"/>
              <w:rPr>
                <w:rFonts w:cs="Arial"/>
                <w:szCs w:val="16"/>
              </w:rPr>
            </w:pPr>
            <w:r w:rsidRPr="00F02BC5">
              <w:rPr>
                <w:rFonts w:cs="Arial"/>
                <w:szCs w:val="16"/>
              </w:rPr>
              <w:t>(12,561)</w:t>
            </w:r>
          </w:p>
        </w:tc>
        <w:tc>
          <w:tcPr>
            <w:tcW w:w="1015" w:type="dxa"/>
            <w:tcBorders>
              <w:top w:val="nil"/>
              <w:left w:val="nil"/>
              <w:bottom w:val="nil"/>
              <w:right w:val="nil"/>
            </w:tcBorders>
            <w:shd w:val="clear" w:color="000000" w:fill="FFFFFF"/>
            <w:noWrap/>
            <w:vAlign w:val="bottom"/>
            <w:hideMark/>
          </w:tcPr>
          <w:p w14:paraId="7F8FC679" w14:textId="77777777" w:rsidR="00076524" w:rsidRPr="00F02BC5" w:rsidRDefault="00076524" w:rsidP="00076524">
            <w:pPr>
              <w:jc w:val="right"/>
              <w:rPr>
                <w:rFonts w:cs="Arial"/>
                <w:szCs w:val="16"/>
              </w:rPr>
            </w:pPr>
            <w:r w:rsidRPr="00F02BC5">
              <w:rPr>
                <w:rFonts w:cs="Arial"/>
                <w:szCs w:val="16"/>
              </w:rPr>
              <w:t>(103)</w:t>
            </w:r>
          </w:p>
        </w:tc>
        <w:tc>
          <w:tcPr>
            <w:tcW w:w="863" w:type="dxa"/>
            <w:tcBorders>
              <w:top w:val="nil"/>
              <w:left w:val="nil"/>
              <w:bottom w:val="nil"/>
              <w:right w:val="nil"/>
            </w:tcBorders>
            <w:shd w:val="clear" w:color="000000" w:fill="FFFFFF"/>
            <w:noWrap/>
            <w:vAlign w:val="bottom"/>
            <w:hideMark/>
          </w:tcPr>
          <w:p w14:paraId="49BE0897"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FFFFFF"/>
            <w:noWrap/>
            <w:vAlign w:val="bottom"/>
            <w:hideMark/>
          </w:tcPr>
          <w:p w14:paraId="1A5C73C8" w14:textId="77777777" w:rsidR="00076524" w:rsidRPr="00F02BC5" w:rsidRDefault="00076524" w:rsidP="00076524">
            <w:pPr>
              <w:jc w:val="right"/>
              <w:rPr>
                <w:rFonts w:cs="Arial"/>
                <w:szCs w:val="16"/>
              </w:rPr>
            </w:pPr>
            <w:r w:rsidRPr="00F02BC5">
              <w:rPr>
                <w:rFonts w:cs="Arial"/>
                <w:szCs w:val="16"/>
              </w:rPr>
              <w:t>(9,781)</w:t>
            </w:r>
          </w:p>
        </w:tc>
        <w:tc>
          <w:tcPr>
            <w:tcW w:w="862" w:type="dxa"/>
            <w:tcBorders>
              <w:top w:val="nil"/>
              <w:left w:val="nil"/>
              <w:bottom w:val="nil"/>
              <w:right w:val="nil"/>
            </w:tcBorders>
            <w:shd w:val="clear" w:color="000000" w:fill="FFFFFF"/>
            <w:noWrap/>
            <w:vAlign w:val="bottom"/>
            <w:hideMark/>
          </w:tcPr>
          <w:p w14:paraId="67D27AD9" w14:textId="77777777" w:rsidR="00076524" w:rsidRPr="00F02BC5" w:rsidRDefault="00076524" w:rsidP="00076524">
            <w:pPr>
              <w:jc w:val="right"/>
              <w:rPr>
                <w:rFonts w:cs="Arial"/>
                <w:szCs w:val="16"/>
              </w:rPr>
            </w:pPr>
            <w:r w:rsidRPr="00F02BC5">
              <w:rPr>
                <w:rFonts w:cs="Arial"/>
                <w:szCs w:val="16"/>
              </w:rPr>
              <w:t>(872)</w:t>
            </w:r>
          </w:p>
        </w:tc>
        <w:tc>
          <w:tcPr>
            <w:tcW w:w="743" w:type="dxa"/>
            <w:tcBorders>
              <w:top w:val="nil"/>
              <w:left w:val="nil"/>
              <w:bottom w:val="nil"/>
              <w:right w:val="nil"/>
            </w:tcBorders>
            <w:shd w:val="clear" w:color="000000" w:fill="FFFFFF"/>
            <w:noWrap/>
            <w:vAlign w:val="bottom"/>
            <w:hideMark/>
          </w:tcPr>
          <w:p w14:paraId="10BFC3B5" w14:textId="77777777" w:rsidR="00076524" w:rsidRPr="00F02BC5" w:rsidRDefault="00076524" w:rsidP="00076524">
            <w:pPr>
              <w:jc w:val="right"/>
              <w:rPr>
                <w:rFonts w:cs="Arial"/>
                <w:b/>
                <w:bCs/>
                <w:szCs w:val="16"/>
              </w:rPr>
            </w:pPr>
            <w:r w:rsidRPr="00F02BC5">
              <w:rPr>
                <w:rFonts w:cs="Arial"/>
                <w:b/>
                <w:bCs/>
                <w:szCs w:val="16"/>
              </w:rPr>
              <w:t>(29,973)</w:t>
            </w:r>
          </w:p>
        </w:tc>
      </w:tr>
      <w:tr w:rsidR="00076524" w:rsidRPr="00F02BC5" w14:paraId="4305FBA8" w14:textId="77777777" w:rsidTr="00076524">
        <w:trPr>
          <w:trHeight w:val="113"/>
        </w:trPr>
        <w:tc>
          <w:tcPr>
            <w:tcW w:w="3582" w:type="dxa"/>
            <w:tcBorders>
              <w:top w:val="nil"/>
              <w:left w:val="nil"/>
              <w:bottom w:val="nil"/>
              <w:right w:val="nil"/>
            </w:tcBorders>
            <w:shd w:val="clear" w:color="000000" w:fill="FFFFFF"/>
            <w:vAlign w:val="bottom"/>
            <w:hideMark/>
          </w:tcPr>
          <w:p w14:paraId="17F65027" w14:textId="77777777" w:rsidR="00076524" w:rsidRPr="00F02BC5" w:rsidRDefault="00076524" w:rsidP="00076524">
            <w:pPr>
              <w:rPr>
                <w:rFonts w:cs="Arial"/>
                <w:b/>
                <w:bCs/>
                <w:szCs w:val="16"/>
              </w:rPr>
            </w:pPr>
            <w:r w:rsidRPr="00F02BC5">
              <w:rPr>
                <w:rFonts w:cs="Arial"/>
                <w:b/>
                <w:bCs/>
                <w:szCs w:val="16"/>
              </w:rPr>
              <w:t>Net book value at 30 June 2019</w:t>
            </w:r>
          </w:p>
        </w:tc>
        <w:tc>
          <w:tcPr>
            <w:tcW w:w="862" w:type="dxa"/>
            <w:tcBorders>
              <w:top w:val="single" w:sz="4" w:space="0" w:color="auto"/>
              <w:left w:val="nil"/>
              <w:bottom w:val="single" w:sz="4" w:space="0" w:color="auto"/>
              <w:right w:val="nil"/>
            </w:tcBorders>
            <w:shd w:val="clear" w:color="000000" w:fill="FFFFFF"/>
            <w:noWrap/>
            <w:vAlign w:val="bottom"/>
            <w:hideMark/>
          </w:tcPr>
          <w:p w14:paraId="5F6DA276" w14:textId="77777777" w:rsidR="00076524" w:rsidRPr="00F02BC5" w:rsidRDefault="00076524" w:rsidP="00076524">
            <w:pPr>
              <w:jc w:val="right"/>
              <w:rPr>
                <w:rFonts w:cs="Arial"/>
                <w:b/>
                <w:bCs/>
                <w:szCs w:val="16"/>
              </w:rPr>
            </w:pPr>
            <w:r w:rsidRPr="00F02BC5">
              <w:rPr>
                <w:rFonts w:cs="Arial"/>
                <w:b/>
                <w:bCs/>
                <w:szCs w:val="16"/>
              </w:rPr>
              <w:t>13,627</w:t>
            </w:r>
          </w:p>
        </w:tc>
        <w:tc>
          <w:tcPr>
            <w:tcW w:w="863" w:type="dxa"/>
            <w:tcBorders>
              <w:top w:val="single" w:sz="4" w:space="0" w:color="auto"/>
              <w:left w:val="nil"/>
              <w:bottom w:val="single" w:sz="4" w:space="0" w:color="auto"/>
              <w:right w:val="nil"/>
            </w:tcBorders>
            <w:shd w:val="clear" w:color="000000" w:fill="FFFFFF"/>
            <w:noWrap/>
            <w:vAlign w:val="bottom"/>
            <w:hideMark/>
          </w:tcPr>
          <w:p w14:paraId="0BFE6ED9" w14:textId="77777777" w:rsidR="00076524" w:rsidRPr="00F02BC5" w:rsidRDefault="00076524" w:rsidP="00076524">
            <w:pPr>
              <w:jc w:val="right"/>
              <w:rPr>
                <w:rFonts w:cs="Arial"/>
                <w:b/>
                <w:bCs/>
                <w:szCs w:val="16"/>
              </w:rPr>
            </w:pPr>
            <w:r w:rsidRPr="00F02BC5">
              <w:rPr>
                <w:rFonts w:cs="Arial"/>
                <w:b/>
                <w:bCs/>
                <w:szCs w:val="16"/>
              </w:rPr>
              <w:t>30,045</w:t>
            </w:r>
          </w:p>
        </w:tc>
        <w:tc>
          <w:tcPr>
            <w:tcW w:w="924" w:type="dxa"/>
            <w:tcBorders>
              <w:top w:val="single" w:sz="4" w:space="0" w:color="auto"/>
              <w:left w:val="nil"/>
              <w:bottom w:val="single" w:sz="4" w:space="0" w:color="auto"/>
              <w:right w:val="nil"/>
            </w:tcBorders>
            <w:shd w:val="clear" w:color="000000" w:fill="FFFFFF"/>
            <w:noWrap/>
            <w:vAlign w:val="bottom"/>
            <w:hideMark/>
          </w:tcPr>
          <w:p w14:paraId="3AEF367A" w14:textId="77777777" w:rsidR="00076524" w:rsidRPr="00F02BC5" w:rsidRDefault="00076524" w:rsidP="00076524">
            <w:pPr>
              <w:jc w:val="right"/>
              <w:rPr>
                <w:rFonts w:cs="Arial"/>
                <w:b/>
                <w:bCs/>
                <w:szCs w:val="16"/>
              </w:rPr>
            </w:pPr>
            <w:r w:rsidRPr="00F02BC5">
              <w:rPr>
                <w:rFonts w:cs="Arial"/>
                <w:b/>
                <w:bCs/>
                <w:szCs w:val="16"/>
              </w:rPr>
              <w:t>66,582</w:t>
            </w:r>
          </w:p>
        </w:tc>
        <w:tc>
          <w:tcPr>
            <w:tcW w:w="1046" w:type="dxa"/>
            <w:tcBorders>
              <w:top w:val="single" w:sz="4" w:space="0" w:color="auto"/>
              <w:left w:val="nil"/>
              <w:bottom w:val="single" w:sz="4" w:space="0" w:color="auto"/>
              <w:right w:val="nil"/>
            </w:tcBorders>
            <w:shd w:val="clear" w:color="000000" w:fill="FFFFFF"/>
            <w:noWrap/>
            <w:vAlign w:val="bottom"/>
            <w:hideMark/>
          </w:tcPr>
          <w:p w14:paraId="0609B047" w14:textId="77777777" w:rsidR="00076524" w:rsidRPr="00F02BC5" w:rsidRDefault="00076524" w:rsidP="00076524">
            <w:pPr>
              <w:jc w:val="right"/>
              <w:rPr>
                <w:rFonts w:cs="Arial"/>
                <w:b/>
                <w:bCs/>
                <w:szCs w:val="16"/>
              </w:rPr>
            </w:pPr>
            <w:r w:rsidRPr="00F02BC5">
              <w:rPr>
                <w:rFonts w:cs="Arial"/>
                <w:b/>
                <w:bCs/>
                <w:szCs w:val="16"/>
              </w:rPr>
              <w:t>61,201</w:t>
            </w:r>
          </w:p>
        </w:tc>
        <w:tc>
          <w:tcPr>
            <w:tcW w:w="1015" w:type="dxa"/>
            <w:tcBorders>
              <w:top w:val="single" w:sz="4" w:space="0" w:color="auto"/>
              <w:left w:val="nil"/>
              <w:bottom w:val="single" w:sz="4" w:space="0" w:color="auto"/>
              <w:right w:val="nil"/>
            </w:tcBorders>
            <w:shd w:val="clear" w:color="000000" w:fill="FFFFFF"/>
            <w:noWrap/>
            <w:vAlign w:val="bottom"/>
            <w:hideMark/>
          </w:tcPr>
          <w:p w14:paraId="3CBC51FC" w14:textId="77777777" w:rsidR="00076524" w:rsidRPr="00F02BC5" w:rsidRDefault="00076524" w:rsidP="00076524">
            <w:pPr>
              <w:jc w:val="right"/>
              <w:rPr>
                <w:rFonts w:cs="Arial"/>
                <w:b/>
                <w:bCs/>
                <w:szCs w:val="16"/>
              </w:rPr>
            </w:pPr>
            <w:r w:rsidRPr="00F02BC5">
              <w:rPr>
                <w:rFonts w:cs="Arial"/>
                <w:b/>
                <w:bCs/>
                <w:szCs w:val="16"/>
              </w:rPr>
              <w:t>11,696</w:t>
            </w:r>
          </w:p>
        </w:tc>
        <w:tc>
          <w:tcPr>
            <w:tcW w:w="863" w:type="dxa"/>
            <w:tcBorders>
              <w:top w:val="single" w:sz="4" w:space="0" w:color="auto"/>
              <w:left w:val="nil"/>
              <w:bottom w:val="single" w:sz="4" w:space="0" w:color="auto"/>
              <w:right w:val="nil"/>
            </w:tcBorders>
            <w:shd w:val="clear" w:color="000000" w:fill="FFFFFF"/>
            <w:noWrap/>
            <w:vAlign w:val="bottom"/>
            <w:hideMark/>
          </w:tcPr>
          <w:p w14:paraId="1FA2013F" w14:textId="77777777" w:rsidR="00076524" w:rsidRPr="00F02BC5" w:rsidRDefault="00076524" w:rsidP="00076524">
            <w:pPr>
              <w:jc w:val="right"/>
              <w:rPr>
                <w:rFonts w:cs="Arial"/>
                <w:b/>
                <w:bCs/>
                <w:szCs w:val="16"/>
              </w:rPr>
            </w:pPr>
            <w:r w:rsidRPr="00F02BC5">
              <w:rPr>
                <w:rFonts w:cs="Arial"/>
                <w:b/>
                <w:bCs/>
                <w:szCs w:val="16"/>
              </w:rPr>
              <w:t>340</w:t>
            </w:r>
          </w:p>
        </w:tc>
        <w:tc>
          <w:tcPr>
            <w:tcW w:w="862" w:type="dxa"/>
            <w:tcBorders>
              <w:top w:val="single" w:sz="4" w:space="0" w:color="auto"/>
              <w:left w:val="nil"/>
              <w:bottom w:val="single" w:sz="4" w:space="0" w:color="auto"/>
              <w:right w:val="nil"/>
            </w:tcBorders>
            <w:shd w:val="clear" w:color="000000" w:fill="FFFFFF"/>
            <w:noWrap/>
            <w:vAlign w:val="bottom"/>
            <w:hideMark/>
          </w:tcPr>
          <w:p w14:paraId="2516996B" w14:textId="77777777" w:rsidR="00076524" w:rsidRPr="00F02BC5" w:rsidRDefault="00076524" w:rsidP="00076524">
            <w:pPr>
              <w:jc w:val="right"/>
              <w:rPr>
                <w:rFonts w:cs="Arial"/>
                <w:b/>
                <w:bCs/>
                <w:szCs w:val="16"/>
              </w:rPr>
            </w:pPr>
            <w:r w:rsidRPr="00F02BC5">
              <w:rPr>
                <w:rFonts w:cs="Arial"/>
                <w:b/>
                <w:bCs/>
                <w:szCs w:val="16"/>
              </w:rPr>
              <w:t>6,880</w:t>
            </w:r>
          </w:p>
        </w:tc>
        <w:tc>
          <w:tcPr>
            <w:tcW w:w="862" w:type="dxa"/>
            <w:tcBorders>
              <w:top w:val="single" w:sz="4" w:space="0" w:color="auto"/>
              <w:left w:val="nil"/>
              <w:bottom w:val="single" w:sz="4" w:space="0" w:color="auto"/>
              <w:right w:val="nil"/>
            </w:tcBorders>
            <w:shd w:val="clear" w:color="000000" w:fill="FFFFFF"/>
            <w:noWrap/>
            <w:vAlign w:val="bottom"/>
            <w:hideMark/>
          </w:tcPr>
          <w:p w14:paraId="6F0854F1" w14:textId="77777777" w:rsidR="00076524" w:rsidRPr="00F02BC5" w:rsidRDefault="00076524" w:rsidP="00076524">
            <w:pPr>
              <w:jc w:val="right"/>
              <w:rPr>
                <w:rFonts w:cs="Arial"/>
                <w:b/>
                <w:bCs/>
                <w:szCs w:val="16"/>
              </w:rPr>
            </w:pPr>
            <w:r w:rsidRPr="00F02BC5">
              <w:rPr>
                <w:rFonts w:cs="Arial"/>
                <w:b/>
                <w:bCs/>
                <w:szCs w:val="16"/>
              </w:rPr>
              <w:t>5,832</w:t>
            </w:r>
          </w:p>
        </w:tc>
        <w:tc>
          <w:tcPr>
            <w:tcW w:w="743" w:type="dxa"/>
            <w:tcBorders>
              <w:top w:val="single" w:sz="4" w:space="0" w:color="auto"/>
              <w:left w:val="nil"/>
              <w:bottom w:val="single" w:sz="4" w:space="0" w:color="auto"/>
              <w:right w:val="nil"/>
            </w:tcBorders>
            <w:shd w:val="clear" w:color="000000" w:fill="FFFFFF"/>
            <w:noWrap/>
            <w:vAlign w:val="bottom"/>
            <w:hideMark/>
          </w:tcPr>
          <w:p w14:paraId="2DAF8ECC" w14:textId="77777777" w:rsidR="00076524" w:rsidRPr="00F02BC5" w:rsidRDefault="00076524" w:rsidP="00076524">
            <w:pPr>
              <w:jc w:val="right"/>
              <w:rPr>
                <w:rFonts w:cs="Arial"/>
                <w:b/>
                <w:bCs/>
                <w:szCs w:val="16"/>
              </w:rPr>
            </w:pPr>
            <w:r w:rsidRPr="00F02BC5">
              <w:rPr>
                <w:rFonts w:cs="Arial"/>
                <w:b/>
                <w:bCs/>
                <w:szCs w:val="16"/>
              </w:rPr>
              <w:t>196,203</w:t>
            </w:r>
          </w:p>
        </w:tc>
      </w:tr>
      <w:tr w:rsidR="00076524" w:rsidRPr="00F02BC5" w14:paraId="63E7AFB6" w14:textId="77777777" w:rsidTr="00076524">
        <w:trPr>
          <w:trHeight w:val="113"/>
        </w:trPr>
        <w:tc>
          <w:tcPr>
            <w:tcW w:w="3582" w:type="dxa"/>
            <w:tcBorders>
              <w:top w:val="nil"/>
              <w:left w:val="nil"/>
              <w:bottom w:val="nil"/>
              <w:right w:val="nil"/>
            </w:tcBorders>
            <w:shd w:val="clear" w:color="000000" w:fill="FFFFFF"/>
            <w:vAlign w:val="bottom"/>
            <w:hideMark/>
          </w:tcPr>
          <w:p w14:paraId="579423D0"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692EBCD9"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410FCC50"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161E0017"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17F642D5"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5D6E9C00"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776395CC"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42769F3B"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5BC77878"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0E656BDD"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7CE18282" w14:textId="77777777" w:rsidTr="00076524">
        <w:trPr>
          <w:trHeight w:val="113"/>
        </w:trPr>
        <w:tc>
          <w:tcPr>
            <w:tcW w:w="11622" w:type="dxa"/>
            <w:gridSpan w:val="10"/>
            <w:tcBorders>
              <w:top w:val="nil"/>
              <w:left w:val="nil"/>
              <w:bottom w:val="nil"/>
              <w:right w:val="nil"/>
            </w:tcBorders>
            <w:shd w:val="clear" w:color="000000" w:fill="FFFFFF"/>
            <w:noWrap/>
            <w:vAlign w:val="center"/>
            <w:hideMark/>
          </w:tcPr>
          <w:p w14:paraId="4A4CBC52" w14:textId="77777777" w:rsidR="00076524" w:rsidRPr="00F02BC5" w:rsidRDefault="00076524" w:rsidP="00076524">
            <w:pPr>
              <w:rPr>
                <w:rFonts w:cs="Arial"/>
                <w:b/>
                <w:bCs/>
                <w:color w:val="000000"/>
                <w:szCs w:val="16"/>
              </w:rPr>
            </w:pPr>
            <w:r w:rsidRPr="00F02BC5">
              <w:rPr>
                <w:rFonts w:cs="Arial"/>
                <w:b/>
                <w:bCs/>
                <w:color w:val="000000"/>
                <w:szCs w:val="16"/>
              </w:rPr>
              <w:t>Assets at fair value by level of the fair value hierarchy:</w:t>
            </w:r>
          </w:p>
        </w:tc>
      </w:tr>
      <w:tr w:rsidR="00076524" w:rsidRPr="00F02BC5" w14:paraId="39409FD6" w14:textId="77777777" w:rsidTr="00076524">
        <w:trPr>
          <w:trHeight w:val="113"/>
        </w:trPr>
        <w:tc>
          <w:tcPr>
            <w:tcW w:w="3582" w:type="dxa"/>
            <w:tcBorders>
              <w:top w:val="nil"/>
              <w:left w:val="nil"/>
              <w:bottom w:val="nil"/>
              <w:right w:val="nil"/>
            </w:tcBorders>
            <w:shd w:val="clear" w:color="000000" w:fill="FFFFFF"/>
            <w:noWrap/>
            <w:vAlign w:val="bottom"/>
            <w:hideMark/>
          </w:tcPr>
          <w:p w14:paraId="7258A491" w14:textId="77777777" w:rsidR="00076524" w:rsidRPr="00F02BC5" w:rsidRDefault="00076524" w:rsidP="00076524">
            <w:pPr>
              <w:ind w:firstLineChars="100" w:firstLine="160"/>
              <w:rPr>
                <w:rFonts w:cs="Arial"/>
                <w:szCs w:val="16"/>
              </w:rPr>
            </w:pPr>
            <w:r w:rsidRPr="00F02BC5">
              <w:rPr>
                <w:rFonts w:cs="Arial"/>
                <w:szCs w:val="16"/>
              </w:rPr>
              <w:t>Level 2</w:t>
            </w:r>
          </w:p>
        </w:tc>
        <w:tc>
          <w:tcPr>
            <w:tcW w:w="862" w:type="dxa"/>
            <w:tcBorders>
              <w:top w:val="nil"/>
              <w:left w:val="nil"/>
              <w:bottom w:val="nil"/>
              <w:right w:val="nil"/>
            </w:tcBorders>
            <w:shd w:val="clear" w:color="FFFFFF" w:fill="FFFFFF"/>
            <w:noWrap/>
            <w:vAlign w:val="bottom"/>
            <w:hideMark/>
          </w:tcPr>
          <w:p w14:paraId="4DAE4BE1" w14:textId="77777777" w:rsidR="00076524" w:rsidRPr="00F02BC5" w:rsidRDefault="00076524" w:rsidP="00076524">
            <w:pPr>
              <w:jc w:val="right"/>
              <w:rPr>
                <w:rFonts w:cs="Arial"/>
                <w:szCs w:val="16"/>
              </w:rPr>
            </w:pPr>
            <w:r w:rsidRPr="00F02BC5">
              <w:rPr>
                <w:rFonts w:cs="Arial"/>
                <w:szCs w:val="16"/>
              </w:rPr>
              <w:t>11,772</w:t>
            </w:r>
          </w:p>
        </w:tc>
        <w:tc>
          <w:tcPr>
            <w:tcW w:w="863" w:type="dxa"/>
            <w:tcBorders>
              <w:top w:val="nil"/>
              <w:left w:val="nil"/>
              <w:bottom w:val="nil"/>
              <w:right w:val="nil"/>
            </w:tcBorders>
            <w:shd w:val="clear" w:color="FFFFFF" w:fill="FFFFFF"/>
            <w:noWrap/>
            <w:vAlign w:val="bottom"/>
            <w:hideMark/>
          </w:tcPr>
          <w:p w14:paraId="32A1E4A9" w14:textId="77777777" w:rsidR="00076524" w:rsidRPr="00F02BC5" w:rsidRDefault="00076524" w:rsidP="00076524">
            <w:pPr>
              <w:jc w:val="right"/>
              <w:rPr>
                <w:rFonts w:cs="Arial"/>
                <w:szCs w:val="16"/>
              </w:rPr>
            </w:pPr>
            <w:r w:rsidRPr="00F02BC5">
              <w:rPr>
                <w:rFonts w:cs="Arial"/>
                <w:szCs w:val="16"/>
              </w:rPr>
              <w:t>4,542</w:t>
            </w:r>
          </w:p>
        </w:tc>
        <w:tc>
          <w:tcPr>
            <w:tcW w:w="924" w:type="dxa"/>
            <w:tcBorders>
              <w:top w:val="nil"/>
              <w:left w:val="nil"/>
              <w:bottom w:val="nil"/>
              <w:right w:val="nil"/>
            </w:tcBorders>
            <w:shd w:val="clear" w:color="FFFFFF" w:fill="FFFFFF"/>
            <w:noWrap/>
            <w:vAlign w:val="bottom"/>
            <w:hideMark/>
          </w:tcPr>
          <w:p w14:paraId="07CDECC8" w14:textId="77777777" w:rsidR="00076524" w:rsidRPr="00F02BC5" w:rsidRDefault="00076524" w:rsidP="00076524">
            <w:pPr>
              <w:jc w:val="right"/>
              <w:rPr>
                <w:rFonts w:cs="Arial"/>
                <w:szCs w:val="16"/>
              </w:rPr>
            </w:pPr>
            <w:r w:rsidRPr="00F02BC5">
              <w:rPr>
                <w:rFonts w:cs="Arial"/>
                <w:szCs w:val="16"/>
              </w:rPr>
              <w:t xml:space="preserve"> -</w:t>
            </w:r>
          </w:p>
        </w:tc>
        <w:tc>
          <w:tcPr>
            <w:tcW w:w="1046" w:type="dxa"/>
            <w:tcBorders>
              <w:top w:val="nil"/>
              <w:left w:val="nil"/>
              <w:bottom w:val="nil"/>
              <w:right w:val="nil"/>
            </w:tcBorders>
            <w:shd w:val="clear" w:color="FFFFFF" w:fill="FFFFFF"/>
            <w:noWrap/>
            <w:vAlign w:val="bottom"/>
            <w:hideMark/>
          </w:tcPr>
          <w:p w14:paraId="02016FC7" w14:textId="77777777" w:rsidR="00076524" w:rsidRPr="00F02BC5" w:rsidRDefault="00076524" w:rsidP="00076524">
            <w:pPr>
              <w:jc w:val="right"/>
              <w:rPr>
                <w:rFonts w:cs="Arial"/>
                <w:szCs w:val="16"/>
              </w:rPr>
            </w:pPr>
            <w:r w:rsidRPr="00F02BC5">
              <w:rPr>
                <w:rFonts w:cs="Arial"/>
                <w:szCs w:val="16"/>
              </w:rPr>
              <w:t>2,808</w:t>
            </w:r>
          </w:p>
        </w:tc>
        <w:tc>
          <w:tcPr>
            <w:tcW w:w="1015" w:type="dxa"/>
            <w:tcBorders>
              <w:top w:val="nil"/>
              <w:left w:val="nil"/>
              <w:bottom w:val="nil"/>
              <w:right w:val="nil"/>
            </w:tcBorders>
            <w:shd w:val="clear" w:color="FFFFFF" w:fill="FFFFFF"/>
            <w:noWrap/>
            <w:vAlign w:val="bottom"/>
            <w:hideMark/>
          </w:tcPr>
          <w:p w14:paraId="0C29E4D6" w14:textId="77777777" w:rsidR="00076524" w:rsidRPr="00F02BC5" w:rsidRDefault="00076524" w:rsidP="00076524">
            <w:pPr>
              <w:jc w:val="right"/>
              <w:rPr>
                <w:rFonts w:cs="Arial"/>
                <w:szCs w:val="16"/>
              </w:rPr>
            </w:pPr>
            <w:r w:rsidRPr="00F02BC5">
              <w:rPr>
                <w:rFonts w:cs="Arial"/>
                <w:szCs w:val="16"/>
              </w:rPr>
              <w:t>7,674</w:t>
            </w:r>
          </w:p>
        </w:tc>
        <w:tc>
          <w:tcPr>
            <w:tcW w:w="863" w:type="dxa"/>
            <w:tcBorders>
              <w:top w:val="nil"/>
              <w:left w:val="nil"/>
              <w:bottom w:val="nil"/>
              <w:right w:val="nil"/>
            </w:tcBorders>
            <w:shd w:val="clear" w:color="FFFFFF" w:fill="FFFFFF"/>
            <w:noWrap/>
            <w:vAlign w:val="bottom"/>
            <w:hideMark/>
          </w:tcPr>
          <w:p w14:paraId="3E3C9A6B" w14:textId="77777777" w:rsidR="00076524" w:rsidRPr="00F02BC5" w:rsidRDefault="00076524" w:rsidP="00076524">
            <w:pPr>
              <w:jc w:val="right"/>
              <w:rPr>
                <w:rFonts w:cs="Arial"/>
                <w:szCs w:val="16"/>
              </w:rPr>
            </w:pPr>
            <w:r w:rsidRPr="00F02BC5">
              <w:rPr>
                <w:rFonts w:cs="Arial"/>
                <w:szCs w:val="16"/>
              </w:rPr>
              <w:t>340</w:t>
            </w:r>
          </w:p>
        </w:tc>
        <w:tc>
          <w:tcPr>
            <w:tcW w:w="862" w:type="dxa"/>
            <w:tcBorders>
              <w:top w:val="nil"/>
              <w:left w:val="nil"/>
              <w:bottom w:val="nil"/>
              <w:right w:val="nil"/>
            </w:tcBorders>
            <w:shd w:val="clear" w:color="FFFFFF" w:fill="FFFFFF"/>
            <w:noWrap/>
            <w:vAlign w:val="bottom"/>
            <w:hideMark/>
          </w:tcPr>
          <w:p w14:paraId="35FCDFF1"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4127EC61"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nil"/>
              <w:right w:val="nil"/>
            </w:tcBorders>
            <w:shd w:val="clear" w:color="000000" w:fill="FFFFFF"/>
            <w:noWrap/>
            <w:vAlign w:val="bottom"/>
            <w:hideMark/>
          </w:tcPr>
          <w:p w14:paraId="33A4182F" w14:textId="77777777" w:rsidR="00076524" w:rsidRPr="00F02BC5" w:rsidRDefault="00076524" w:rsidP="00076524">
            <w:pPr>
              <w:jc w:val="right"/>
              <w:rPr>
                <w:rFonts w:cs="Arial"/>
                <w:b/>
                <w:bCs/>
                <w:szCs w:val="16"/>
              </w:rPr>
            </w:pPr>
            <w:r w:rsidRPr="00F02BC5">
              <w:rPr>
                <w:rFonts w:cs="Arial"/>
                <w:b/>
                <w:bCs/>
                <w:szCs w:val="16"/>
              </w:rPr>
              <w:t>27,136</w:t>
            </w:r>
          </w:p>
        </w:tc>
      </w:tr>
      <w:tr w:rsidR="00076524" w:rsidRPr="00F02BC5" w14:paraId="4F2D0F78" w14:textId="77777777" w:rsidTr="00076524">
        <w:trPr>
          <w:trHeight w:val="113"/>
        </w:trPr>
        <w:tc>
          <w:tcPr>
            <w:tcW w:w="3582" w:type="dxa"/>
            <w:tcBorders>
              <w:top w:val="nil"/>
              <w:left w:val="nil"/>
              <w:bottom w:val="nil"/>
              <w:right w:val="nil"/>
            </w:tcBorders>
            <w:shd w:val="clear" w:color="000000" w:fill="FFFFFF"/>
            <w:noWrap/>
            <w:vAlign w:val="bottom"/>
            <w:hideMark/>
          </w:tcPr>
          <w:p w14:paraId="7F40A9A2" w14:textId="77777777" w:rsidR="00076524" w:rsidRPr="00F02BC5" w:rsidRDefault="00076524" w:rsidP="00076524">
            <w:pPr>
              <w:ind w:firstLineChars="100" w:firstLine="160"/>
              <w:rPr>
                <w:rFonts w:cs="Arial"/>
                <w:szCs w:val="16"/>
              </w:rPr>
            </w:pPr>
            <w:r w:rsidRPr="00F02BC5">
              <w:rPr>
                <w:rFonts w:cs="Arial"/>
                <w:szCs w:val="16"/>
              </w:rPr>
              <w:t>Level 3</w:t>
            </w:r>
          </w:p>
        </w:tc>
        <w:tc>
          <w:tcPr>
            <w:tcW w:w="862" w:type="dxa"/>
            <w:tcBorders>
              <w:top w:val="nil"/>
              <w:left w:val="nil"/>
              <w:bottom w:val="nil"/>
              <w:right w:val="nil"/>
            </w:tcBorders>
            <w:shd w:val="clear" w:color="FFFFFF" w:fill="FFFFFF"/>
            <w:noWrap/>
            <w:vAlign w:val="bottom"/>
            <w:hideMark/>
          </w:tcPr>
          <w:p w14:paraId="6EB8A455" w14:textId="77777777" w:rsidR="00076524" w:rsidRPr="00F02BC5" w:rsidRDefault="00076524" w:rsidP="00076524">
            <w:pPr>
              <w:jc w:val="right"/>
              <w:rPr>
                <w:rFonts w:cs="Arial"/>
                <w:szCs w:val="16"/>
              </w:rPr>
            </w:pPr>
            <w:r w:rsidRPr="00F02BC5">
              <w:rPr>
                <w:rFonts w:cs="Arial"/>
                <w:szCs w:val="16"/>
              </w:rPr>
              <w:t>1,855</w:t>
            </w:r>
          </w:p>
        </w:tc>
        <w:tc>
          <w:tcPr>
            <w:tcW w:w="863" w:type="dxa"/>
            <w:tcBorders>
              <w:top w:val="nil"/>
              <w:left w:val="nil"/>
              <w:bottom w:val="nil"/>
              <w:right w:val="nil"/>
            </w:tcBorders>
            <w:shd w:val="clear" w:color="FFFFFF" w:fill="FFFFFF"/>
            <w:noWrap/>
            <w:vAlign w:val="bottom"/>
            <w:hideMark/>
          </w:tcPr>
          <w:p w14:paraId="3C855414" w14:textId="77777777" w:rsidR="00076524" w:rsidRPr="00F02BC5" w:rsidRDefault="00076524" w:rsidP="00076524">
            <w:pPr>
              <w:jc w:val="right"/>
              <w:rPr>
                <w:rFonts w:cs="Arial"/>
                <w:szCs w:val="16"/>
              </w:rPr>
            </w:pPr>
            <w:r w:rsidRPr="00F02BC5">
              <w:rPr>
                <w:rFonts w:cs="Arial"/>
                <w:szCs w:val="16"/>
              </w:rPr>
              <w:t>25,503</w:t>
            </w:r>
          </w:p>
        </w:tc>
        <w:tc>
          <w:tcPr>
            <w:tcW w:w="924" w:type="dxa"/>
            <w:tcBorders>
              <w:top w:val="nil"/>
              <w:left w:val="nil"/>
              <w:bottom w:val="nil"/>
              <w:right w:val="nil"/>
            </w:tcBorders>
            <w:shd w:val="clear" w:color="FFFFFF" w:fill="FFFFFF"/>
            <w:noWrap/>
            <w:vAlign w:val="bottom"/>
            <w:hideMark/>
          </w:tcPr>
          <w:p w14:paraId="61F75F33" w14:textId="77777777" w:rsidR="00076524" w:rsidRPr="00F02BC5" w:rsidRDefault="00076524" w:rsidP="00076524">
            <w:pPr>
              <w:jc w:val="right"/>
              <w:rPr>
                <w:rFonts w:cs="Arial"/>
                <w:szCs w:val="16"/>
              </w:rPr>
            </w:pPr>
            <w:r w:rsidRPr="00F02BC5">
              <w:rPr>
                <w:rFonts w:cs="Arial"/>
                <w:szCs w:val="16"/>
              </w:rPr>
              <w:t>66,582</w:t>
            </w:r>
          </w:p>
        </w:tc>
        <w:tc>
          <w:tcPr>
            <w:tcW w:w="1046" w:type="dxa"/>
            <w:tcBorders>
              <w:top w:val="nil"/>
              <w:left w:val="nil"/>
              <w:bottom w:val="nil"/>
              <w:right w:val="nil"/>
            </w:tcBorders>
            <w:shd w:val="clear" w:color="FFFFFF" w:fill="FFFFFF"/>
            <w:noWrap/>
            <w:vAlign w:val="bottom"/>
            <w:hideMark/>
          </w:tcPr>
          <w:p w14:paraId="6A0C22DB" w14:textId="77777777" w:rsidR="00076524" w:rsidRPr="00F02BC5" w:rsidRDefault="00076524" w:rsidP="00076524">
            <w:pPr>
              <w:jc w:val="right"/>
              <w:rPr>
                <w:rFonts w:cs="Arial"/>
                <w:szCs w:val="16"/>
              </w:rPr>
            </w:pPr>
            <w:r w:rsidRPr="00F02BC5">
              <w:rPr>
                <w:rFonts w:cs="Arial"/>
                <w:szCs w:val="16"/>
              </w:rPr>
              <w:t>58,393</w:t>
            </w:r>
          </w:p>
        </w:tc>
        <w:tc>
          <w:tcPr>
            <w:tcW w:w="1015" w:type="dxa"/>
            <w:tcBorders>
              <w:top w:val="nil"/>
              <w:left w:val="nil"/>
              <w:bottom w:val="nil"/>
              <w:right w:val="nil"/>
            </w:tcBorders>
            <w:shd w:val="clear" w:color="FFFFFF" w:fill="FFFFFF"/>
            <w:noWrap/>
            <w:vAlign w:val="bottom"/>
            <w:hideMark/>
          </w:tcPr>
          <w:p w14:paraId="6EA22B02" w14:textId="77777777" w:rsidR="00076524" w:rsidRPr="00F02BC5" w:rsidRDefault="00076524" w:rsidP="00076524">
            <w:pPr>
              <w:jc w:val="right"/>
              <w:rPr>
                <w:rFonts w:cs="Arial"/>
                <w:szCs w:val="16"/>
              </w:rPr>
            </w:pPr>
            <w:r w:rsidRPr="00F02BC5">
              <w:rPr>
                <w:rFonts w:cs="Arial"/>
                <w:szCs w:val="16"/>
              </w:rPr>
              <w:t>4,022</w:t>
            </w:r>
          </w:p>
        </w:tc>
        <w:tc>
          <w:tcPr>
            <w:tcW w:w="863" w:type="dxa"/>
            <w:tcBorders>
              <w:top w:val="nil"/>
              <w:left w:val="nil"/>
              <w:bottom w:val="nil"/>
              <w:right w:val="nil"/>
            </w:tcBorders>
            <w:shd w:val="clear" w:color="FFFFFF" w:fill="FFFFFF"/>
            <w:noWrap/>
            <w:vAlign w:val="bottom"/>
            <w:hideMark/>
          </w:tcPr>
          <w:p w14:paraId="5E58EACE"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1434BD13"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46464C62"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single" w:sz="4" w:space="0" w:color="auto"/>
              <w:right w:val="nil"/>
            </w:tcBorders>
            <w:shd w:val="clear" w:color="000000" w:fill="FFFFFF"/>
            <w:noWrap/>
            <w:vAlign w:val="bottom"/>
            <w:hideMark/>
          </w:tcPr>
          <w:p w14:paraId="11ED1436" w14:textId="77777777" w:rsidR="00076524" w:rsidRPr="00F02BC5" w:rsidRDefault="00076524" w:rsidP="00076524">
            <w:pPr>
              <w:jc w:val="right"/>
              <w:rPr>
                <w:rFonts w:cs="Arial"/>
                <w:b/>
                <w:bCs/>
                <w:szCs w:val="16"/>
              </w:rPr>
            </w:pPr>
            <w:r w:rsidRPr="00F02BC5">
              <w:rPr>
                <w:rFonts w:cs="Arial"/>
                <w:b/>
                <w:bCs/>
                <w:szCs w:val="16"/>
              </w:rPr>
              <w:t>156,355</w:t>
            </w:r>
          </w:p>
        </w:tc>
      </w:tr>
      <w:tr w:rsidR="00076524" w:rsidRPr="00F02BC5" w14:paraId="572F2068" w14:textId="77777777" w:rsidTr="00076524">
        <w:trPr>
          <w:trHeight w:val="113"/>
        </w:trPr>
        <w:tc>
          <w:tcPr>
            <w:tcW w:w="3582" w:type="dxa"/>
            <w:tcBorders>
              <w:top w:val="nil"/>
              <w:left w:val="nil"/>
              <w:bottom w:val="single" w:sz="4" w:space="0" w:color="000000"/>
              <w:right w:val="nil"/>
            </w:tcBorders>
            <w:shd w:val="clear" w:color="000000" w:fill="FFFFFF"/>
            <w:noWrap/>
            <w:vAlign w:val="bottom"/>
            <w:hideMark/>
          </w:tcPr>
          <w:p w14:paraId="0EB73CBF" w14:textId="77777777" w:rsidR="00076524" w:rsidRPr="00F02BC5" w:rsidRDefault="00076524" w:rsidP="00076524">
            <w:pPr>
              <w:rPr>
                <w:rFonts w:cs="Arial"/>
                <w:b/>
                <w:bCs/>
                <w:szCs w:val="16"/>
              </w:rPr>
            </w:pPr>
            <w:r w:rsidRPr="00F02BC5">
              <w:rPr>
                <w:rFonts w:cs="Arial"/>
                <w:b/>
                <w:bCs/>
                <w:szCs w:val="16"/>
              </w:rPr>
              <w:t>Fair value at 30 June 2019</w:t>
            </w:r>
          </w:p>
        </w:tc>
        <w:tc>
          <w:tcPr>
            <w:tcW w:w="862" w:type="dxa"/>
            <w:tcBorders>
              <w:top w:val="single" w:sz="4" w:space="0" w:color="auto"/>
              <w:left w:val="nil"/>
              <w:bottom w:val="single" w:sz="4" w:space="0" w:color="auto"/>
              <w:right w:val="nil"/>
            </w:tcBorders>
            <w:shd w:val="clear" w:color="000000" w:fill="FFFFFF"/>
            <w:noWrap/>
            <w:vAlign w:val="bottom"/>
            <w:hideMark/>
          </w:tcPr>
          <w:p w14:paraId="26A2302C" w14:textId="77777777" w:rsidR="00076524" w:rsidRPr="00F02BC5" w:rsidRDefault="00076524" w:rsidP="00076524">
            <w:pPr>
              <w:jc w:val="right"/>
              <w:rPr>
                <w:rFonts w:cs="Arial"/>
                <w:b/>
                <w:bCs/>
                <w:szCs w:val="16"/>
              </w:rPr>
            </w:pPr>
            <w:r w:rsidRPr="00F02BC5">
              <w:rPr>
                <w:rFonts w:cs="Arial"/>
                <w:b/>
                <w:bCs/>
                <w:szCs w:val="16"/>
              </w:rPr>
              <w:t>13,627</w:t>
            </w:r>
          </w:p>
        </w:tc>
        <w:tc>
          <w:tcPr>
            <w:tcW w:w="863" w:type="dxa"/>
            <w:tcBorders>
              <w:top w:val="single" w:sz="4" w:space="0" w:color="auto"/>
              <w:left w:val="nil"/>
              <w:bottom w:val="single" w:sz="4" w:space="0" w:color="auto"/>
              <w:right w:val="nil"/>
            </w:tcBorders>
            <w:shd w:val="clear" w:color="000000" w:fill="FFFFFF"/>
            <w:noWrap/>
            <w:vAlign w:val="bottom"/>
            <w:hideMark/>
          </w:tcPr>
          <w:p w14:paraId="371ED815" w14:textId="77777777" w:rsidR="00076524" w:rsidRPr="00F02BC5" w:rsidRDefault="00076524" w:rsidP="00076524">
            <w:pPr>
              <w:jc w:val="right"/>
              <w:rPr>
                <w:rFonts w:cs="Arial"/>
                <w:b/>
                <w:bCs/>
                <w:szCs w:val="16"/>
              </w:rPr>
            </w:pPr>
            <w:r w:rsidRPr="00F02BC5">
              <w:rPr>
                <w:rFonts w:cs="Arial"/>
                <w:b/>
                <w:bCs/>
                <w:szCs w:val="16"/>
              </w:rPr>
              <w:t>30,045</w:t>
            </w:r>
          </w:p>
        </w:tc>
        <w:tc>
          <w:tcPr>
            <w:tcW w:w="924" w:type="dxa"/>
            <w:tcBorders>
              <w:top w:val="single" w:sz="4" w:space="0" w:color="auto"/>
              <w:left w:val="nil"/>
              <w:bottom w:val="single" w:sz="4" w:space="0" w:color="auto"/>
              <w:right w:val="nil"/>
            </w:tcBorders>
            <w:shd w:val="clear" w:color="000000" w:fill="FFFFFF"/>
            <w:noWrap/>
            <w:vAlign w:val="bottom"/>
            <w:hideMark/>
          </w:tcPr>
          <w:p w14:paraId="35547E23" w14:textId="77777777" w:rsidR="00076524" w:rsidRPr="00F02BC5" w:rsidRDefault="00076524" w:rsidP="00076524">
            <w:pPr>
              <w:jc w:val="right"/>
              <w:rPr>
                <w:rFonts w:cs="Arial"/>
                <w:b/>
                <w:bCs/>
                <w:szCs w:val="16"/>
              </w:rPr>
            </w:pPr>
            <w:r w:rsidRPr="00F02BC5">
              <w:rPr>
                <w:rFonts w:cs="Arial"/>
                <w:b/>
                <w:bCs/>
                <w:szCs w:val="16"/>
              </w:rPr>
              <w:t>66,582</w:t>
            </w:r>
          </w:p>
        </w:tc>
        <w:tc>
          <w:tcPr>
            <w:tcW w:w="1046" w:type="dxa"/>
            <w:tcBorders>
              <w:top w:val="single" w:sz="4" w:space="0" w:color="auto"/>
              <w:left w:val="nil"/>
              <w:bottom w:val="single" w:sz="4" w:space="0" w:color="auto"/>
              <w:right w:val="nil"/>
            </w:tcBorders>
            <w:shd w:val="clear" w:color="000000" w:fill="FFFFFF"/>
            <w:noWrap/>
            <w:vAlign w:val="bottom"/>
            <w:hideMark/>
          </w:tcPr>
          <w:p w14:paraId="0577DCC2" w14:textId="77777777" w:rsidR="00076524" w:rsidRPr="00F02BC5" w:rsidRDefault="00076524" w:rsidP="00076524">
            <w:pPr>
              <w:jc w:val="right"/>
              <w:rPr>
                <w:rFonts w:cs="Arial"/>
                <w:b/>
                <w:bCs/>
                <w:szCs w:val="16"/>
              </w:rPr>
            </w:pPr>
            <w:r w:rsidRPr="00F02BC5">
              <w:rPr>
                <w:rFonts w:cs="Arial"/>
                <w:b/>
                <w:bCs/>
                <w:szCs w:val="16"/>
              </w:rPr>
              <w:t>61,201</w:t>
            </w:r>
          </w:p>
        </w:tc>
        <w:tc>
          <w:tcPr>
            <w:tcW w:w="1015" w:type="dxa"/>
            <w:tcBorders>
              <w:top w:val="single" w:sz="4" w:space="0" w:color="auto"/>
              <w:left w:val="nil"/>
              <w:bottom w:val="single" w:sz="4" w:space="0" w:color="auto"/>
              <w:right w:val="nil"/>
            </w:tcBorders>
            <w:shd w:val="clear" w:color="000000" w:fill="FFFFFF"/>
            <w:noWrap/>
            <w:vAlign w:val="bottom"/>
            <w:hideMark/>
          </w:tcPr>
          <w:p w14:paraId="625CC25C" w14:textId="77777777" w:rsidR="00076524" w:rsidRPr="00F02BC5" w:rsidRDefault="00076524" w:rsidP="00076524">
            <w:pPr>
              <w:jc w:val="right"/>
              <w:rPr>
                <w:rFonts w:cs="Arial"/>
                <w:b/>
                <w:bCs/>
                <w:szCs w:val="16"/>
              </w:rPr>
            </w:pPr>
            <w:r w:rsidRPr="00F02BC5">
              <w:rPr>
                <w:rFonts w:cs="Arial"/>
                <w:b/>
                <w:bCs/>
                <w:szCs w:val="16"/>
              </w:rPr>
              <w:t>11,696</w:t>
            </w:r>
          </w:p>
        </w:tc>
        <w:tc>
          <w:tcPr>
            <w:tcW w:w="863" w:type="dxa"/>
            <w:tcBorders>
              <w:top w:val="single" w:sz="4" w:space="0" w:color="auto"/>
              <w:left w:val="nil"/>
              <w:bottom w:val="single" w:sz="4" w:space="0" w:color="auto"/>
              <w:right w:val="nil"/>
            </w:tcBorders>
            <w:shd w:val="clear" w:color="000000" w:fill="FFFFFF"/>
            <w:noWrap/>
            <w:vAlign w:val="bottom"/>
            <w:hideMark/>
          </w:tcPr>
          <w:p w14:paraId="1B9932FE" w14:textId="77777777" w:rsidR="00076524" w:rsidRPr="00F02BC5" w:rsidRDefault="00076524" w:rsidP="00076524">
            <w:pPr>
              <w:jc w:val="right"/>
              <w:rPr>
                <w:rFonts w:cs="Arial"/>
                <w:b/>
                <w:bCs/>
                <w:szCs w:val="16"/>
              </w:rPr>
            </w:pPr>
            <w:r w:rsidRPr="00F02BC5">
              <w:rPr>
                <w:rFonts w:cs="Arial"/>
                <w:b/>
                <w:bCs/>
                <w:szCs w:val="16"/>
              </w:rPr>
              <w:t>340</w:t>
            </w:r>
          </w:p>
        </w:tc>
        <w:tc>
          <w:tcPr>
            <w:tcW w:w="862" w:type="dxa"/>
            <w:tcBorders>
              <w:top w:val="single" w:sz="4" w:space="0" w:color="auto"/>
              <w:left w:val="nil"/>
              <w:bottom w:val="single" w:sz="4" w:space="0" w:color="auto"/>
              <w:right w:val="nil"/>
            </w:tcBorders>
            <w:shd w:val="clear" w:color="000000" w:fill="FFFFFF"/>
            <w:noWrap/>
            <w:vAlign w:val="bottom"/>
            <w:hideMark/>
          </w:tcPr>
          <w:p w14:paraId="5F45FF81" w14:textId="77777777" w:rsidR="00076524" w:rsidRPr="00F02BC5" w:rsidRDefault="00076524" w:rsidP="00076524">
            <w:pPr>
              <w:jc w:val="right"/>
              <w:rPr>
                <w:rFonts w:cs="Arial"/>
                <w:b/>
                <w:bCs/>
                <w:szCs w:val="16"/>
              </w:rPr>
            </w:pPr>
            <w:r w:rsidRPr="00F02BC5">
              <w:rPr>
                <w:rFonts w:cs="Arial"/>
                <w:b/>
                <w:bCs/>
                <w:szCs w:val="16"/>
              </w:rPr>
              <w:t>-</w:t>
            </w:r>
          </w:p>
        </w:tc>
        <w:tc>
          <w:tcPr>
            <w:tcW w:w="862" w:type="dxa"/>
            <w:tcBorders>
              <w:top w:val="single" w:sz="4" w:space="0" w:color="auto"/>
              <w:left w:val="nil"/>
              <w:bottom w:val="single" w:sz="4" w:space="0" w:color="auto"/>
              <w:right w:val="nil"/>
            </w:tcBorders>
            <w:shd w:val="clear" w:color="000000" w:fill="FFFFFF"/>
            <w:noWrap/>
            <w:vAlign w:val="bottom"/>
            <w:hideMark/>
          </w:tcPr>
          <w:p w14:paraId="1B67F1C6" w14:textId="77777777" w:rsidR="00076524" w:rsidRPr="00F02BC5" w:rsidRDefault="00076524" w:rsidP="00076524">
            <w:pPr>
              <w:jc w:val="right"/>
              <w:rPr>
                <w:rFonts w:cs="Arial"/>
                <w:b/>
                <w:bCs/>
                <w:szCs w:val="16"/>
              </w:rPr>
            </w:pPr>
            <w:r w:rsidRPr="00F02BC5">
              <w:rPr>
                <w:rFonts w:cs="Arial"/>
                <w:b/>
                <w:bCs/>
                <w:szCs w:val="16"/>
              </w:rPr>
              <w:t>-</w:t>
            </w:r>
          </w:p>
        </w:tc>
        <w:tc>
          <w:tcPr>
            <w:tcW w:w="743" w:type="dxa"/>
            <w:tcBorders>
              <w:top w:val="nil"/>
              <w:left w:val="nil"/>
              <w:bottom w:val="single" w:sz="4" w:space="0" w:color="auto"/>
              <w:right w:val="nil"/>
            </w:tcBorders>
            <w:shd w:val="clear" w:color="000000" w:fill="FFFFFF"/>
            <w:noWrap/>
            <w:vAlign w:val="bottom"/>
            <w:hideMark/>
          </w:tcPr>
          <w:p w14:paraId="7DB300B5" w14:textId="77777777" w:rsidR="00076524" w:rsidRPr="00F02BC5" w:rsidRDefault="00076524" w:rsidP="00076524">
            <w:pPr>
              <w:jc w:val="right"/>
              <w:rPr>
                <w:rFonts w:cs="Arial"/>
                <w:b/>
                <w:bCs/>
                <w:szCs w:val="16"/>
              </w:rPr>
            </w:pPr>
            <w:r w:rsidRPr="00F02BC5">
              <w:rPr>
                <w:rFonts w:cs="Arial"/>
                <w:b/>
                <w:bCs/>
                <w:szCs w:val="16"/>
              </w:rPr>
              <w:t>183,491</w:t>
            </w:r>
          </w:p>
        </w:tc>
      </w:tr>
    </w:tbl>
    <w:p w14:paraId="5CFB962B" w14:textId="7FA774CE" w:rsidR="002B5A2D" w:rsidRPr="00F02BC5" w:rsidRDefault="002B5A2D">
      <w:pPr>
        <w:rPr>
          <w:b/>
        </w:rPr>
      </w:pPr>
      <w:r w:rsidRPr="00F02BC5">
        <w:rPr>
          <w:b/>
        </w:rPr>
        <w:br w:type="page"/>
      </w:r>
    </w:p>
    <w:p w14:paraId="3ABCE7A8" w14:textId="0AD7958D" w:rsidR="004F5A6A" w:rsidRPr="00F02BC5" w:rsidRDefault="00E1450F" w:rsidP="00961DD0">
      <w:pPr>
        <w:pStyle w:val="Sectortablesubheading"/>
        <w:rPr>
          <w:b/>
        </w:rPr>
      </w:pPr>
      <w:r w:rsidRPr="00F02BC5">
        <w:rPr>
          <w:lang w:eastAsia="en-AU"/>
        </w:rPr>
        <w:t>Land and buildings, plant, equipment and infrastructure, heritage and cultural assets and intangibles by basis of valuation (continued)</w:t>
      </w:r>
    </w:p>
    <w:tbl>
      <w:tblPr>
        <w:tblW w:w="11622" w:type="dxa"/>
        <w:tblLayout w:type="fixed"/>
        <w:tblCellMar>
          <w:left w:w="6" w:type="dxa"/>
          <w:right w:w="6" w:type="dxa"/>
        </w:tblCellMar>
        <w:tblLook w:val="04A0" w:firstRow="1" w:lastRow="0" w:firstColumn="1" w:lastColumn="0" w:noHBand="0" w:noVBand="1"/>
      </w:tblPr>
      <w:tblGrid>
        <w:gridCol w:w="3582"/>
        <w:gridCol w:w="862"/>
        <w:gridCol w:w="863"/>
        <w:gridCol w:w="924"/>
        <w:gridCol w:w="1046"/>
        <w:gridCol w:w="1015"/>
        <w:gridCol w:w="863"/>
        <w:gridCol w:w="862"/>
        <w:gridCol w:w="862"/>
        <w:gridCol w:w="743"/>
      </w:tblGrid>
      <w:tr w:rsidR="00076524" w:rsidRPr="00F02BC5" w14:paraId="44E685FB" w14:textId="77777777" w:rsidTr="00076524">
        <w:trPr>
          <w:trHeight w:val="113"/>
        </w:trPr>
        <w:tc>
          <w:tcPr>
            <w:tcW w:w="3582" w:type="dxa"/>
            <w:tcBorders>
              <w:top w:val="single" w:sz="4" w:space="0" w:color="auto"/>
              <w:left w:val="nil"/>
              <w:bottom w:val="nil"/>
              <w:right w:val="nil"/>
            </w:tcBorders>
            <w:shd w:val="clear" w:color="000000" w:fill="FFFFFF"/>
            <w:noWrap/>
            <w:vAlign w:val="bottom"/>
            <w:hideMark/>
          </w:tcPr>
          <w:p w14:paraId="663DF3A1" w14:textId="13E22BAD" w:rsidR="00076524" w:rsidRPr="00F02BC5" w:rsidRDefault="00076524" w:rsidP="00076524">
            <w:pPr>
              <w:rPr>
                <w:rFonts w:cs="Arial"/>
                <w:b/>
                <w:bCs/>
                <w:sz w:val="20"/>
              </w:rPr>
            </w:pPr>
            <w:bookmarkStart w:id="97" w:name="Note_AMTTABLE2" w:colFirst="0" w:colLast="0"/>
            <w:r w:rsidRPr="00F02BC5">
              <w:rPr>
                <w:rFonts w:cs="Arial"/>
                <w:b/>
                <w:bCs/>
                <w:sz w:val="20"/>
              </w:rPr>
              <w:t>General Government</w:t>
            </w:r>
          </w:p>
        </w:tc>
        <w:tc>
          <w:tcPr>
            <w:tcW w:w="862" w:type="dxa"/>
            <w:tcBorders>
              <w:top w:val="single" w:sz="4" w:space="0" w:color="auto"/>
              <w:left w:val="nil"/>
              <w:bottom w:val="nil"/>
              <w:right w:val="nil"/>
            </w:tcBorders>
            <w:shd w:val="clear" w:color="000000" w:fill="FFFFFF"/>
            <w:noWrap/>
            <w:vAlign w:val="bottom"/>
            <w:hideMark/>
          </w:tcPr>
          <w:p w14:paraId="71B8491E" w14:textId="77777777" w:rsidR="00076524" w:rsidRPr="00F02BC5" w:rsidRDefault="00076524" w:rsidP="00076524">
            <w:pPr>
              <w:jc w:val="right"/>
              <w:rPr>
                <w:rFonts w:cs="Arial"/>
                <w:sz w:val="15"/>
                <w:szCs w:val="15"/>
              </w:rPr>
            </w:pPr>
            <w:r w:rsidRPr="00F02BC5">
              <w:rPr>
                <w:rFonts w:cs="Arial"/>
                <w:sz w:val="15"/>
                <w:szCs w:val="15"/>
              </w:rPr>
              <w:t>Land</w:t>
            </w:r>
          </w:p>
        </w:tc>
        <w:tc>
          <w:tcPr>
            <w:tcW w:w="863" w:type="dxa"/>
            <w:tcBorders>
              <w:top w:val="single" w:sz="4" w:space="0" w:color="auto"/>
              <w:left w:val="nil"/>
              <w:bottom w:val="nil"/>
              <w:right w:val="nil"/>
            </w:tcBorders>
            <w:shd w:val="clear" w:color="000000" w:fill="FFFFFF"/>
            <w:noWrap/>
            <w:vAlign w:val="bottom"/>
            <w:hideMark/>
          </w:tcPr>
          <w:p w14:paraId="45D9F7BD" w14:textId="77777777" w:rsidR="00076524" w:rsidRPr="00F02BC5" w:rsidRDefault="00076524" w:rsidP="00076524">
            <w:pPr>
              <w:jc w:val="right"/>
              <w:rPr>
                <w:rFonts w:cs="Arial"/>
                <w:sz w:val="15"/>
                <w:szCs w:val="15"/>
              </w:rPr>
            </w:pPr>
            <w:r w:rsidRPr="00F02BC5">
              <w:rPr>
                <w:rFonts w:cs="Arial"/>
                <w:sz w:val="15"/>
                <w:szCs w:val="15"/>
              </w:rPr>
              <w:t>Buildings</w:t>
            </w:r>
          </w:p>
        </w:tc>
        <w:tc>
          <w:tcPr>
            <w:tcW w:w="924" w:type="dxa"/>
            <w:tcBorders>
              <w:top w:val="single" w:sz="4" w:space="0" w:color="auto"/>
              <w:left w:val="nil"/>
              <w:bottom w:val="nil"/>
              <w:right w:val="nil"/>
            </w:tcBorders>
            <w:shd w:val="clear" w:color="000000" w:fill="FFFFFF"/>
            <w:vAlign w:val="bottom"/>
            <w:hideMark/>
          </w:tcPr>
          <w:p w14:paraId="5601E09B" w14:textId="77777777" w:rsidR="00076524" w:rsidRPr="00F02BC5" w:rsidRDefault="00076524" w:rsidP="00076524">
            <w:pPr>
              <w:jc w:val="right"/>
              <w:rPr>
                <w:rFonts w:cs="Arial"/>
                <w:sz w:val="15"/>
                <w:szCs w:val="15"/>
              </w:rPr>
            </w:pPr>
            <w:r w:rsidRPr="00F02BC5">
              <w:rPr>
                <w:rFonts w:cs="Arial"/>
                <w:sz w:val="15"/>
                <w:szCs w:val="15"/>
              </w:rPr>
              <w:t>Specialist military equipment</w:t>
            </w:r>
          </w:p>
        </w:tc>
        <w:tc>
          <w:tcPr>
            <w:tcW w:w="1046" w:type="dxa"/>
            <w:tcBorders>
              <w:top w:val="single" w:sz="4" w:space="0" w:color="auto"/>
              <w:left w:val="nil"/>
              <w:bottom w:val="nil"/>
              <w:right w:val="nil"/>
            </w:tcBorders>
            <w:shd w:val="clear" w:color="000000" w:fill="FFFFFF"/>
            <w:vAlign w:val="bottom"/>
            <w:hideMark/>
          </w:tcPr>
          <w:p w14:paraId="21127712" w14:textId="77777777" w:rsidR="00076524" w:rsidRPr="00F02BC5" w:rsidRDefault="00076524" w:rsidP="00076524">
            <w:pPr>
              <w:jc w:val="right"/>
              <w:rPr>
                <w:rFonts w:cs="Arial"/>
                <w:sz w:val="15"/>
                <w:szCs w:val="15"/>
              </w:rPr>
            </w:pPr>
            <w:r w:rsidRPr="00F02BC5">
              <w:rPr>
                <w:rFonts w:cs="Arial"/>
                <w:sz w:val="15"/>
                <w:szCs w:val="15"/>
              </w:rPr>
              <w:t>Other plant, equipment and infrastructure</w:t>
            </w:r>
          </w:p>
        </w:tc>
        <w:tc>
          <w:tcPr>
            <w:tcW w:w="1015" w:type="dxa"/>
            <w:tcBorders>
              <w:top w:val="single" w:sz="4" w:space="0" w:color="auto"/>
              <w:left w:val="nil"/>
              <w:bottom w:val="nil"/>
              <w:right w:val="nil"/>
            </w:tcBorders>
            <w:shd w:val="clear" w:color="000000" w:fill="FFFFFF"/>
            <w:vAlign w:val="bottom"/>
            <w:hideMark/>
          </w:tcPr>
          <w:p w14:paraId="5C6EC26E" w14:textId="77777777" w:rsidR="00076524" w:rsidRPr="00F02BC5" w:rsidRDefault="00076524" w:rsidP="00076524">
            <w:pPr>
              <w:jc w:val="right"/>
              <w:rPr>
                <w:rFonts w:cs="Arial"/>
                <w:sz w:val="15"/>
                <w:szCs w:val="15"/>
              </w:rPr>
            </w:pPr>
            <w:r w:rsidRPr="00F02BC5">
              <w:rPr>
                <w:rFonts w:cs="Arial"/>
                <w:sz w:val="15"/>
                <w:szCs w:val="15"/>
              </w:rPr>
              <w:t>Heritage</w:t>
            </w:r>
            <w:r w:rsidRPr="00F02BC5">
              <w:rPr>
                <w:rFonts w:cs="Arial"/>
                <w:sz w:val="15"/>
                <w:szCs w:val="15"/>
              </w:rPr>
              <w:br/>
              <w:t>and cultural assets</w:t>
            </w:r>
          </w:p>
        </w:tc>
        <w:tc>
          <w:tcPr>
            <w:tcW w:w="863" w:type="dxa"/>
            <w:tcBorders>
              <w:top w:val="single" w:sz="4" w:space="0" w:color="auto"/>
              <w:left w:val="nil"/>
              <w:bottom w:val="nil"/>
              <w:right w:val="nil"/>
            </w:tcBorders>
            <w:shd w:val="clear" w:color="000000" w:fill="FFFFFF"/>
            <w:vAlign w:val="bottom"/>
            <w:hideMark/>
          </w:tcPr>
          <w:p w14:paraId="2025EE73" w14:textId="77777777" w:rsidR="00076524" w:rsidRPr="00F02BC5" w:rsidRDefault="00076524" w:rsidP="00076524">
            <w:pPr>
              <w:jc w:val="right"/>
              <w:rPr>
                <w:rFonts w:cs="Arial"/>
                <w:sz w:val="15"/>
                <w:szCs w:val="15"/>
              </w:rPr>
            </w:pPr>
            <w:r w:rsidRPr="00F02BC5">
              <w:rPr>
                <w:rFonts w:cs="Arial"/>
                <w:sz w:val="15"/>
                <w:szCs w:val="15"/>
              </w:rPr>
              <w:t>Investment property</w:t>
            </w:r>
          </w:p>
        </w:tc>
        <w:tc>
          <w:tcPr>
            <w:tcW w:w="862" w:type="dxa"/>
            <w:tcBorders>
              <w:top w:val="single" w:sz="4" w:space="0" w:color="auto"/>
              <w:left w:val="nil"/>
              <w:bottom w:val="nil"/>
              <w:right w:val="nil"/>
            </w:tcBorders>
            <w:shd w:val="clear" w:color="000000" w:fill="FFFFFF"/>
            <w:vAlign w:val="bottom"/>
            <w:hideMark/>
          </w:tcPr>
          <w:p w14:paraId="6A39683F" w14:textId="77777777" w:rsidR="00076524" w:rsidRPr="00F02BC5" w:rsidRDefault="00076524" w:rsidP="00076524">
            <w:pPr>
              <w:jc w:val="right"/>
              <w:rPr>
                <w:rFonts w:cs="Arial"/>
                <w:sz w:val="15"/>
                <w:szCs w:val="15"/>
              </w:rPr>
            </w:pPr>
            <w:r w:rsidRPr="00F02BC5">
              <w:rPr>
                <w:rFonts w:cs="Arial"/>
                <w:sz w:val="15"/>
                <w:szCs w:val="15"/>
              </w:rPr>
              <w:t>Computer software</w:t>
            </w:r>
          </w:p>
        </w:tc>
        <w:tc>
          <w:tcPr>
            <w:tcW w:w="862" w:type="dxa"/>
            <w:tcBorders>
              <w:top w:val="single" w:sz="4" w:space="0" w:color="auto"/>
              <w:left w:val="nil"/>
              <w:bottom w:val="nil"/>
              <w:right w:val="nil"/>
            </w:tcBorders>
            <w:shd w:val="clear" w:color="000000" w:fill="FFFFFF"/>
            <w:vAlign w:val="bottom"/>
            <w:hideMark/>
          </w:tcPr>
          <w:p w14:paraId="37613B1D" w14:textId="77777777" w:rsidR="00076524" w:rsidRPr="00F02BC5" w:rsidRDefault="00076524" w:rsidP="00076524">
            <w:pPr>
              <w:jc w:val="right"/>
              <w:rPr>
                <w:rFonts w:cs="Arial"/>
                <w:sz w:val="15"/>
                <w:szCs w:val="15"/>
              </w:rPr>
            </w:pPr>
            <w:r w:rsidRPr="00F02BC5">
              <w:rPr>
                <w:rFonts w:cs="Arial"/>
                <w:sz w:val="15"/>
                <w:szCs w:val="15"/>
              </w:rPr>
              <w:t>Other intangibles</w:t>
            </w:r>
          </w:p>
        </w:tc>
        <w:tc>
          <w:tcPr>
            <w:tcW w:w="743" w:type="dxa"/>
            <w:tcBorders>
              <w:top w:val="single" w:sz="4" w:space="0" w:color="auto"/>
              <w:left w:val="nil"/>
              <w:bottom w:val="nil"/>
              <w:right w:val="nil"/>
            </w:tcBorders>
            <w:shd w:val="clear" w:color="000000" w:fill="FFFFFF"/>
            <w:vAlign w:val="bottom"/>
            <w:hideMark/>
          </w:tcPr>
          <w:p w14:paraId="2825958A" w14:textId="77777777" w:rsidR="00076524" w:rsidRPr="00F02BC5" w:rsidRDefault="00076524" w:rsidP="00076524">
            <w:pPr>
              <w:jc w:val="right"/>
              <w:rPr>
                <w:rFonts w:cs="Arial"/>
                <w:sz w:val="15"/>
                <w:szCs w:val="15"/>
              </w:rPr>
            </w:pPr>
            <w:r w:rsidRPr="00F02BC5">
              <w:rPr>
                <w:rFonts w:cs="Arial"/>
                <w:sz w:val="15"/>
                <w:szCs w:val="15"/>
              </w:rPr>
              <w:t>Total</w:t>
            </w:r>
          </w:p>
        </w:tc>
      </w:tr>
      <w:bookmarkEnd w:id="97"/>
      <w:tr w:rsidR="00076524" w:rsidRPr="00F02BC5" w14:paraId="45666081" w14:textId="77777777" w:rsidTr="00076524">
        <w:trPr>
          <w:trHeight w:val="113"/>
        </w:trPr>
        <w:tc>
          <w:tcPr>
            <w:tcW w:w="3582" w:type="dxa"/>
            <w:tcBorders>
              <w:top w:val="nil"/>
              <w:left w:val="nil"/>
              <w:bottom w:val="single" w:sz="4" w:space="0" w:color="000000"/>
              <w:right w:val="nil"/>
            </w:tcBorders>
            <w:shd w:val="clear" w:color="000000" w:fill="FFFFFF"/>
            <w:noWrap/>
            <w:vAlign w:val="center"/>
            <w:hideMark/>
          </w:tcPr>
          <w:p w14:paraId="5AAEC686" w14:textId="77777777" w:rsidR="00076524" w:rsidRPr="00F02BC5" w:rsidRDefault="00076524" w:rsidP="00076524">
            <w:pPr>
              <w:rPr>
                <w:rFonts w:cs="Arial"/>
                <w:szCs w:val="16"/>
              </w:rPr>
            </w:pPr>
            <w:r w:rsidRPr="00F02BC5">
              <w:rPr>
                <w:rFonts w:cs="Arial"/>
                <w:szCs w:val="16"/>
              </w:rPr>
              <w:t>Item</w:t>
            </w:r>
          </w:p>
        </w:tc>
        <w:tc>
          <w:tcPr>
            <w:tcW w:w="862" w:type="dxa"/>
            <w:tcBorders>
              <w:top w:val="nil"/>
              <w:left w:val="nil"/>
              <w:bottom w:val="single" w:sz="4" w:space="0" w:color="000000"/>
              <w:right w:val="nil"/>
            </w:tcBorders>
            <w:shd w:val="clear" w:color="000000" w:fill="FFFFFF"/>
            <w:noWrap/>
            <w:vAlign w:val="center"/>
            <w:hideMark/>
          </w:tcPr>
          <w:p w14:paraId="7E02E26F" w14:textId="77777777" w:rsidR="00076524" w:rsidRPr="00F02BC5" w:rsidRDefault="00076524" w:rsidP="00076524">
            <w:pPr>
              <w:jc w:val="right"/>
              <w:rPr>
                <w:rFonts w:cs="Arial"/>
                <w:szCs w:val="16"/>
              </w:rPr>
            </w:pPr>
            <w:r w:rsidRPr="00F02BC5">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4FB5C1C5" w14:textId="77777777" w:rsidR="00076524" w:rsidRPr="00F02BC5" w:rsidRDefault="00076524" w:rsidP="00076524">
            <w:pPr>
              <w:jc w:val="right"/>
              <w:rPr>
                <w:rFonts w:cs="Arial"/>
                <w:szCs w:val="16"/>
              </w:rPr>
            </w:pPr>
            <w:r w:rsidRPr="00F02BC5">
              <w:rPr>
                <w:rFonts w:cs="Arial"/>
                <w:szCs w:val="16"/>
              </w:rPr>
              <w:t>$m</w:t>
            </w:r>
          </w:p>
        </w:tc>
        <w:tc>
          <w:tcPr>
            <w:tcW w:w="924" w:type="dxa"/>
            <w:tcBorders>
              <w:top w:val="nil"/>
              <w:left w:val="nil"/>
              <w:bottom w:val="single" w:sz="4" w:space="0" w:color="000000"/>
              <w:right w:val="nil"/>
            </w:tcBorders>
            <w:shd w:val="clear" w:color="000000" w:fill="FFFFFF"/>
            <w:noWrap/>
            <w:vAlign w:val="center"/>
            <w:hideMark/>
          </w:tcPr>
          <w:p w14:paraId="0AD78FBE" w14:textId="77777777" w:rsidR="00076524" w:rsidRPr="00F02BC5" w:rsidRDefault="00076524" w:rsidP="00076524">
            <w:pPr>
              <w:jc w:val="right"/>
              <w:rPr>
                <w:rFonts w:cs="Arial"/>
                <w:szCs w:val="16"/>
              </w:rPr>
            </w:pPr>
            <w:r w:rsidRPr="00F02BC5">
              <w:rPr>
                <w:rFonts w:cs="Arial"/>
                <w:szCs w:val="16"/>
              </w:rPr>
              <w:t>$m</w:t>
            </w:r>
          </w:p>
        </w:tc>
        <w:tc>
          <w:tcPr>
            <w:tcW w:w="1046" w:type="dxa"/>
            <w:tcBorders>
              <w:top w:val="nil"/>
              <w:left w:val="nil"/>
              <w:bottom w:val="single" w:sz="4" w:space="0" w:color="000000"/>
              <w:right w:val="nil"/>
            </w:tcBorders>
            <w:shd w:val="clear" w:color="000000" w:fill="FFFFFF"/>
            <w:noWrap/>
            <w:vAlign w:val="center"/>
            <w:hideMark/>
          </w:tcPr>
          <w:p w14:paraId="0AB21217" w14:textId="77777777" w:rsidR="00076524" w:rsidRPr="00F02BC5" w:rsidRDefault="00076524" w:rsidP="00076524">
            <w:pPr>
              <w:jc w:val="right"/>
              <w:rPr>
                <w:rFonts w:cs="Arial"/>
                <w:szCs w:val="16"/>
              </w:rPr>
            </w:pPr>
            <w:r w:rsidRPr="00F02BC5">
              <w:rPr>
                <w:rFonts w:cs="Arial"/>
                <w:szCs w:val="16"/>
              </w:rPr>
              <w:t>$m</w:t>
            </w:r>
          </w:p>
        </w:tc>
        <w:tc>
          <w:tcPr>
            <w:tcW w:w="1015" w:type="dxa"/>
            <w:tcBorders>
              <w:top w:val="nil"/>
              <w:left w:val="nil"/>
              <w:bottom w:val="single" w:sz="4" w:space="0" w:color="000000"/>
              <w:right w:val="nil"/>
            </w:tcBorders>
            <w:shd w:val="clear" w:color="000000" w:fill="FFFFFF"/>
            <w:noWrap/>
            <w:vAlign w:val="center"/>
            <w:hideMark/>
          </w:tcPr>
          <w:p w14:paraId="6C6CBA52" w14:textId="77777777" w:rsidR="00076524" w:rsidRPr="00F02BC5" w:rsidRDefault="00076524" w:rsidP="00076524">
            <w:pPr>
              <w:jc w:val="right"/>
              <w:rPr>
                <w:rFonts w:cs="Arial"/>
                <w:szCs w:val="16"/>
              </w:rPr>
            </w:pPr>
            <w:r w:rsidRPr="00F02BC5">
              <w:rPr>
                <w:rFonts w:cs="Arial"/>
                <w:szCs w:val="16"/>
              </w:rPr>
              <w:t>$m</w:t>
            </w:r>
          </w:p>
        </w:tc>
        <w:tc>
          <w:tcPr>
            <w:tcW w:w="863" w:type="dxa"/>
            <w:tcBorders>
              <w:top w:val="nil"/>
              <w:left w:val="nil"/>
              <w:bottom w:val="single" w:sz="4" w:space="0" w:color="000000"/>
              <w:right w:val="nil"/>
            </w:tcBorders>
            <w:shd w:val="clear" w:color="000000" w:fill="FFFFFF"/>
            <w:noWrap/>
            <w:vAlign w:val="center"/>
            <w:hideMark/>
          </w:tcPr>
          <w:p w14:paraId="2234BDF3" w14:textId="77777777" w:rsidR="00076524" w:rsidRPr="00F02BC5" w:rsidRDefault="00076524" w:rsidP="00076524">
            <w:pPr>
              <w:jc w:val="right"/>
              <w:rPr>
                <w:rFonts w:cs="Arial"/>
                <w:szCs w:val="16"/>
              </w:rPr>
            </w:pPr>
            <w:r w:rsidRPr="00F02BC5">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5C67C4F4" w14:textId="77777777" w:rsidR="00076524" w:rsidRPr="00F02BC5" w:rsidRDefault="00076524" w:rsidP="00076524">
            <w:pPr>
              <w:jc w:val="right"/>
              <w:rPr>
                <w:rFonts w:cs="Arial"/>
                <w:szCs w:val="16"/>
              </w:rPr>
            </w:pPr>
            <w:r w:rsidRPr="00F02BC5">
              <w:rPr>
                <w:rFonts w:cs="Arial"/>
                <w:szCs w:val="16"/>
              </w:rPr>
              <w:t>$m</w:t>
            </w:r>
          </w:p>
        </w:tc>
        <w:tc>
          <w:tcPr>
            <w:tcW w:w="862" w:type="dxa"/>
            <w:tcBorders>
              <w:top w:val="nil"/>
              <w:left w:val="nil"/>
              <w:bottom w:val="single" w:sz="4" w:space="0" w:color="000000"/>
              <w:right w:val="nil"/>
            </w:tcBorders>
            <w:shd w:val="clear" w:color="000000" w:fill="FFFFFF"/>
            <w:noWrap/>
            <w:vAlign w:val="center"/>
            <w:hideMark/>
          </w:tcPr>
          <w:p w14:paraId="13FBAEE4" w14:textId="77777777" w:rsidR="00076524" w:rsidRPr="00F02BC5" w:rsidRDefault="00076524" w:rsidP="00076524">
            <w:pPr>
              <w:jc w:val="right"/>
              <w:rPr>
                <w:rFonts w:cs="Arial"/>
                <w:szCs w:val="16"/>
              </w:rPr>
            </w:pPr>
            <w:r w:rsidRPr="00F02BC5">
              <w:rPr>
                <w:rFonts w:cs="Arial"/>
                <w:szCs w:val="16"/>
              </w:rPr>
              <w:t>$m</w:t>
            </w:r>
          </w:p>
        </w:tc>
        <w:tc>
          <w:tcPr>
            <w:tcW w:w="743" w:type="dxa"/>
            <w:tcBorders>
              <w:top w:val="nil"/>
              <w:left w:val="nil"/>
              <w:bottom w:val="single" w:sz="4" w:space="0" w:color="000000"/>
              <w:right w:val="nil"/>
            </w:tcBorders>
            <w:shd w:val="clear" w:color="000000" w:fill="FFFFFF"/>
            <w:noWrap/>
            <w:vAlign w:val="center"/>
            <w:hideMark/>
          </w:tcPr>
          <w:p w14:paraId="39712A09" w14:textId="77777777" w:rsidR="00076524" w:rsidRPr="00F02BC5" w:rsidRDefault="00076524" w:rsidP="00076524">
            <w:pPr>
              <w:jc w:val="right"/>
              <w:rPr>
                <w:rFonts w:cs="Arial"/>
                <w:szCs w:val="16"/>
              </w:rPr>
            </w:pPr>
            <w:r w:rsidRPr="00F02BC5">
              <w:rPr>
                <w:rFonts w:cs="Arial"/>
                <w:szCs w:val="16"/>
              </w:rPr>
              <w:t>$m</w:t>
            </w:r>
          </w:p>
        </w:tc>
      </w:tr>
      <w:tr w:rsidR="00076524" w:rsidRPr="00F02BC5" w14:paraId="592DA712" w14:textId="77777777" w:rsidTr="00076524">
        <w:trPr>
          <w:trHeight w:val="113"/>
        </w:trPr>
        <w:tc>
          <w:tcPr>
            <w:tcW w:w="3582" w:type="dxa"/>
            <w:tcBorders>
              <w:top w:val="nil"/>
              <w:left w:val="nil"/>
              <w:bottom w:val="nil"/>
              <w:right w:val="nil"/>
            </w:tcBorders>
            <w:shd w:val="clear" w:color="000000" w:fill="FFFFFF"/>
            <w:noWrap/>
            <w:vAlign w:val="bottom"/>
            <w:hideMark/>
          </w:tcPr>
          <w:p w14:paraId="0391086A"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6DFC6BEC"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07C53D64" w14:textId="77777777" w:rsidR="00076524" w:rsidRPr="00F02BC5" w:rsidRDefault="00076524" w:rsidP="00076524">
            <w:pPr>
              <w:jc w:val="right"/>
              <w:rPr>
                <w:rFonts w:cs="Arial"/>
                <w:b/>
                <w:bCs/>
                <w:szCs w:val="16"/>
              </w:rPr>
            </w:pPr>
            <w:r w:rsidRPr="00F02BC5">
              <w:rPr>
                <w:rFonts w:cs="Arial"/>
                <w:b/>
                <w:bCs/>
                <w:szCs w:val="16"/>
              </w:rPr>
              <w:t> </w:t>
            </w:r>
          </w:p>
        </w:tc>
        <w:tc>
          <w:tcPr>
            <w:tcW w:w="924" w:type="dxa"/>
            <w:tcBorders>
              <w:top w:val="nil"/>
              <w:left w:val="nil"/>
              <w:bottom w:val="nil"/>
              <w:right w:val="nil"/>
            </w:tcBorders>
            <w:shd w:val="clear" w:color="000000" w:fill="FFFFFF"/>
            <w:noWrap/>
            <w:vAlign w:val="bottom"/>
            <w:hideMark/>
          </w:tcPr>
          <w:p w14:paraId="34D0D429" w14:textId="77777777" w:rsidR="00076524" w:rsidRPr="00F02BC5" w:rsidRDefault="00076524" w:rsidP="00076524">
            <w:pPr>
              <w:jc w:val="right"/>
              <w:rPr>
                <w:rFonts w:cs="Arial"/>
                <w:b/>
                <w:bCs/>
                <w:szCs w:val="16"/>
              </w:rPr>
            </w:pPr>
            <w:r w:rsidRPr="00F02BC5">
              <w:rPr>
                <w:rFonts w:cs="Arial"/>
                <w:b/>
                <w:bCs/>
                <w:szCs w:val="16"/>
              </w:rPr>
              <w:t> </w:t>
            </w:r>
          </w:p>
        </w:tc>
        <w:tc>
          <w:tcPr>
            <w:tcW w:w="1046" w:type="dxa"/>
            <w:tcBorders>
              <w:top w:val="nil"/>
              <w:left w:val="nil"/>
              <w:bottom w:val="nil"/>
              <w:right w:val="nil"/>
            </w:tcBorders>
            <w:shd w:val="clear" w:color="000000" w:fill="FFFFFF"/>
            <w:noWrap/>
            <w:vAlign w:val="bottom"/>
            <w:hideMark/>
          </w:tcPr>
          <w:p w14:paraId="4A67F087" w14:textId="77777777" w:rsidR="00076524" w:rsidRPr="00F02BC5" w:rsidRDefault="00076524" w:rsidP="00076524">
            <w:pPr>
              <w:jc w:val="right"/>
              <w:rPr>
                <w:rFonts w:cs="Arial"/>
                <w:b/>
                <w:bCs/>
                <w:szCs w:val="16"/>
              </w:rPr>
            </w:pPr>
            <w:r w:rsidRPr="00F02BC5">
              <w:rPr>
                <w:rFonts w:cs="Arial"/>
                <w:b/>
                <w:bCs/>
                <w:szCs w:val="16"/>
              </w:rPr>
              <w:t> </w:t>
            </w:r>
          </w:p>
        </w:tc>
        <w:tc>
          <w:tcPr>
            <w:tcW w:w="1015" w:type="dxa"/>
            <w:tcBorders>
              <w:top w:val="nil"/>
              <w:left w:val="nil"/>
              <w:bottom w:val="nil"/>
              <w:right w:val="nil"/>
            </w:tcBorders>
            <w:shd w:val="clear" w:color="000000" w:fill="FFFFFF"/>
            <w:noWrap/>
            <w:vAlign w:val="bottom"/>
            <w:hideMark/>
          </w:tcPr>
          <w:p w14:paraId="10833766"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14F0FB0E"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7BDC07FF"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432BBF84" w14:textId="77777777" w:rsidR="00076524" w:rsidRPr="00F02BC5" w:rsidRDefault="00076524" w:rsidP="00076524">
            <w:pPr>
              <w:jc w:val="right"/>
              <w:rPr>
                <w:rFonts w:cs="Arial"/>
                <w:b/>
                <w:bCs/>
                <w:szCs w:val="16"/>
              </w:rPr>
            </w:pPr>
            <w:r w:rsidRPr="00F02BC5">
              <w:rPr>
                <w:rFonts w:cs="Arial"/>
                <w:b/>
                <w:bCs/>
                <w:szCs w:val="16"/>
              </w:rPr>
              <w:t> </w:t>
            </w:r>
          </w:p>
        </w:tc>
        <w:tc>
          <w:tcPr>
            <w:tcW w:w="743" w:type="dxa"/>
            <w:tcBorders>
              <w:top w:val="nil"/>
              <w:left w:val="nil"/>
              <w:bottom w:val="nil"/>
              <w:right w:val="nil"/>
            </w:tcBorders>
            <w:shd w:val="clear" w:color="000000" w:fill="FFFFFF"/>
            <w:noWrap/>
            <w:vAlign w:val="bottom"/>
            <w:hideMark/>
          </w:tcPr>
          <w:p w14:paraId="005F0ACA"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23547EED" w14:textId="77777777" w:rsidTr="00076524">
        <w:trPr>
          <w:trHeight w:val="113"/>
        </w:trPr>
        <w:tc>
          <w:tcPr>
            <w:tcW w:w="3582" w:type="dxa"/>
            <w:tcBorders>
              <w:top w:val="nil"/>
              <w:left w:val="nil"/>
              <w:bottom w:val="nil"/>
              <w:right w:val="nil"/>
            </w:tcBorders>
            <w:shd w:val="clear" w:color="000000" w:fill="FFFFFF"/>
            <w:vAlign w:val="bottom"/>
            <w:hideMark/>
          </w:tcPr>
          <w:p w14:paraId="476F4684"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12F10A2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44201A1E"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1E96CC77"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1A2EA35C"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0A3DC7C2"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7F250DF4"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4B95377C"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367E74FA"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2C5A67FF"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57241C60" w14:textId="77777777" w:rsidTr="00076524">
        <w:trPr>
          <w:trHeight w:val="113"/>
        </w:trPr>
        <w:tc>
          <w:tcPr>
            <w:tcW w:w="3582" w:type="dxa"/>
            <w:tcBorders>
              <w:top w:val="nil"/>
              <w:left w:val="nil"/>
              <w:bottom w:val="nil"/>
              <w:right w:val="nil"/>
            </w:tcBorders>
            <w:shd w:val="clear" w:color="000000" w:fill="FFFFFF"/>
            <w:vAlign w:val="bottom"/>
            <w:hideMark/>
          </w:tcPr>
          <w:p w14:paraId="7B96030A" w14:textId="6DCA991B" w:rsidR="00076524" w:rsidRPr="00F02BC5" w:rsidRDefault="00076524" w:rsidP="00C82880">
            <w:pPr>
              <w:rPr>
                <w:rFonts w:cs="Arial"/>
                <w:b/>
                <w:bCs/>
                <w:szCs w:val="16"/>
              </w:rPr>
            </w:pPr>
            <w:r w:rsidRPr="00F02BC5">
              <w:rPr>
                <w:rFonts w:cs="Arial"/>
                <w:b/>
                <w:bCs/>
                <w:szCs w:val="16"/>
              </w:rPr>
              <w:t>Measurement basis</w:t>
            </w:r>
          </w:p>
        </w:tc>
        <w:tc>
          <w:tcPr>
            <w:tcW w:w="862" w:type="dxa"/>
            <w:tcBorders>
              <w:top w:val="nil"/>
              <w:left w:val="nil"/>
              <w:bottom w:val="nil"/>
              <w:right w:val="nil"/>
            </w:tcBorders>
            <w:shd w:val="clear" w:color="000000" w:fill="FFFFFF"/>
            <w:noWrap/>
            <w:vAlign w:val="bottom"/>
            <w:hideMark/>
          </w:tcPr>
          <w:p w14:paraId="44FF98A2" w14:textId="77777777" w:rsidR="00076524" w:rsidRPr="00F02BC5" w:rsidRDefault="00076524" w:rsidP="00076524">
            <w:pPr>
              <w:jc w:val="right"/>
              <w:rPr>
                <w:rFonts w:cs="Arial"/>
                <w:szCs w:val="16"/>
              </w:rPr>
            </w:pPr>
            <w:r w:rsidRPr="00F02BC5">
              <w:rPr>
                <w:rFonts w:cs="Arial"/>
                <w:szCs w:val="16"/>
              </w:rPr>
              <w:t>Fair value</w:t>
            </w:r>
          </w:p>
        </w:tc>
        <w:tc>
          <w:tcPr>
            <w:tcW w:w="863" w:type="dxa"/>
            <w:tcBorders>
              <w:top w:val="nil"/>
              <w:left w:val="nil"/>
              <w:bottom w:val="nil"/>
              <w:right w:val="nil"/>
            </w:tcBorders>
            <w:shd w:val="clear" w:color="000000" w:fill="FFFFFF"/>
            <w:noWrap/>
            <w:vAlign w:val="bottom"/>
            <w:hideMark/>
          </w:tcPr>
          <w:p w14:paraId="1C8F5E63" w14:textId="77777777" w:rsidR="00076524" w:rsidRPr="00F02BC5" w:rsidRDefault="00076524" w:rsidP="00076524">
            <w:pPr>
              <w:jc w:val="right"/>
              <w:rPr>
                <w:rFonts w:cs="Arial"/>
                <w:szCs w:val="16"/>
              </w:rPr>
            </w:pPr>
            <w:r w:rsidRPr="00F02BC5">
              <w:rPr>
                <w:rFonts w:cs="Arial"/>
                <w:szCs w:val="16"/>
              </w:rPr>
              <w:t>Fair value</w:t>
            </w:r>
          </w:p>
        </w:tc>
        <w:tc>
          <w:tcPr>
            <w:tcW w:w="924" w:type="dxa"/>
            <w:tcBorders>
              <w:top w:val="nil"/>
              <w:left w:val="nil"/>
              <w:bottom w:val="nil"/>
              <w:right w:val="nil"/>
            </w:tcBorders>
            <w:shd w:val="clear" w:color="000000" w:fill="FFFFFF"/>
            <w:noWrap/>
            <w:vAlign w:val="bottom"/>
            <w:hideMark/>
          </w:tcPr>
          <w:p w14:paraId="4324C625" w14:textId="77777777" w:rsidR="00076524" w:rsidRPr="00F02BC5" w:rsidRDefault="00076524" w:rsidP="00076524">
            <w:pPr>
              <w:jc w:val="right"/>
              <w:rPr>
                <w:rFonts w:cs="Arial"/>
                <w:szCs w:val="16"/>
              </w:rPr>
            </w:pPr>
            <w:r w:rsidRPr="00F02BC5">
              <w:rPr>
                <w:rFonts w:cs="Arial"/>
                <w:szCs w:val="16"/>
              </w:rPr>
              <w:t>Fair value</w:t>
            </w:r>
          </w:p>
        </w:tc>
        <w:tc>
          <w:tcPr>
            <w:tcW w:w="1046" w:type="dxa"/>
            <w:tcBorders>
              <w:top w:val="nil"/>
              <w:left w:val="nil"/>
              <w:bottom w:val="nil"/>
              <w:right w:val="nil"/>
            </w:tcBorders>
            <w:shd w:val="clear" w:color="000000" w:fill="FFFFFF"/>
            <w:noWrap/>
            <w:vAlign w:val="bottom"/>
            <w:hideMark/>
          </w:tcPr>
          <w:p w14:paraId="74D24C89" w14:textId="77777777" w:rsidR="00076524" w:rsidRPr="00F02BC5" w:rsidRDefault="00076524" w:rsidP="00076524">
            <w:pPr>
              <w:jc w:val="right"/>
              <w:rPr>
                <w:rFonts w:cs="Arial"/>
                <w:szCs w:val="16"/>
              </w:rPr>
            </w:pPr>
            <w:r w:rsidRPr="00F02BC5">
              <w:rPr>
                <w:rFonts w:cs="Arial"/>
                <w:szCs w:val="16"/>
              </w:rPr>
              <w:t>Fair value</w:t>
            </w:r>
          </w:p>
        </w:tc>
        <w:tc>
          <w:tcPr>
            <w:tcW w:w="1015" w:type="dxa"/>
            <w:tcBorders>
              <w:top w:val="nil"/>
              <w:left w:val="nil"/>
              <w:bottom w:val="nil"/>
              <w:right w:val="nil"/>
            </w:tcBorders>
            <w:shd w:val="clear" w:color="000000" w:fill="FFFFFF"/>
            <w:noWrap/>
            <w:vAlign w:val="bottom"/>
            <w:hideMark/>
          </w:tcPr>
          <w:p w14:paraId="42CF0E78" w14:textId="77777777" w:rsidR="00076524" w:rsidRPr="00F02BC5" w:rsidRDefault="00076524" w:rsidP="00076524">
            <w:pPr>
              <w:jc w:val="right"/>
              <w:rPr>
                <w:rFonts w:cs="Arial"/>
                <w:szCs w:val="16"/>
              </w:rPr>
            </w:pPr>
            <w:r w:rsidRPr="00F02BC5">
              <w:rPr>
                <w:rFonts w:cs="Arial"/>
                <w:szCs w:val="16"/>
              </w:rPr>
              <w:t>Fair value</w:t>
            </w:r>
          </w:p>
        </w:tc>
        <w:tc>
          <w:tcPr>
            <w:tcW w:w="863" w:type="dxa"/>
            <w:tcBorders>
              <w:top w:val="nil"/>
              <w:left w:val="nil"/>
              <w:bottom w:val="nil"/>
              <w:right w:val="nil"/>
            </w:tcBorders>
            <w:shd w:val="clear" w:color="000000" w:fill="FFFFFF"/>
            <w:noWrap/>
            <w:vAlign w:val="bottom"/>
            <w:hideMark/>
          </w:tcPr>
          <w:p w14:paraId="1C6ADE3F" w14:textId="77777777" w:rsidR="00076524" w:rsidRPr="00F02BC5" w:rsidRDefault="00076524" w:rsidP="00076524">
            <w:pPr>
              <w:jc w:val="right"/>
              <w:rPr>
                <w:rFonts w:cs="Arial"/>
                <w:szCs w:val="16"/>
              </w:rPr>
            </w:pPr>
            <w:r w:rsidRPr="00F02BC5">
              <w:rPr>
                <w:rFonts w:cs="Arial"/>
                <w:szCs w:val="16"/>
              </w:rPr>
              <w:t>Fair value</w:t>
            </w:r>
          </w:p>
        </w:tc>
        <w:tc>
          <w:tcPr>
            <w:tcW w:w="862" w:type="dxa"/>
            <w:tcBorders>
              <w:top w:val="nil"/>
              <w:left w:val="nil"/>
              <w:bottom w:val="nil"/>
              <w:right w:val="nil"/>
            </w:tcBorders>
            <w:shd w:val="clear" w:color="000000" w:fill="FFFFFF"/>
            <w:noWrap/>
            <w:vAlign w:val="bottom"/>
            <w:hideMark/>
          </w:tcPr>
          <w:p w14:paraId="4ADCE9C2" w14:textId="77777777" w:rsidR="00076524" w:rsidRPr="00F02BC5" w:rsidRDefault="00076524" w:rsidP="00076524">
            <w:pPr>
              <w:jc w:val="right"/>
              <w:rPr>
                <w:rFonts w:cs="Arial"/>
                <w:szCs w:val="16"/>
              </w:rPr>
            </w:pPr>
            <w:r w:rsidRPr="00F02BC5">
              <w:rPr>
                <w:rFonts w:cs="Arial"/>
                <w:szCs w:val="16"/>
              </w:rPr>
              <w:t>Cost</w:t>
            </w:r>
          </w:p>
        </w:tc>
        <w:tc>
          <w:tcPr>
            <w:tcW w:w="862" w:type="dxa"/>
            <w:tcBorders>
              <w:top w:val="nil"/>
              <w:left w:val="nil"/>
              <w:bottom w:val="nil"/>
              <w:right w:val="nil"/>
            </w:tcBorders>
            <w:shd w:val="clear" w:color="000000" w:fill="FFFFFF"/>
            <w:noWrap/>
            <w:vAlign w:val="bottom"/>
            <w:hideMark/>
          </w:tcPr>
          <w:p w14:paraId="18008D46" w14:textId="77777777" w:rsidR="00076524" w:rsidRPr="00F02BC5" w:rsidRDefault="00076524" w:rsidP="00076524">
            <w:pPr>
              <w:jc w:val="right"/>
              <w:rPr>
                <w:rFonts w:cs="Arial"/>
                <w:szCs w:val="16"/>
              </w:rPr>
            </w:pPr>
            <w:r w:rsidRPr="00F02BC5">
              <w:rPr>
                <w:rFonts w:cs="Arial"/>
                <w:szCs w:val="16"/>
              </w:rPr>
              <w:t>Cost</w:t>
            </w:r>
          </w:p>
        </w:tc>
        <w:tc>
          <w:tcPr>
            <w:tcW w:w="743" w:type="dxa"/>
            <w:tcBorders>
              <w:top w:val="nil"/>
              <w:left w:val="nil"/>
              <w:bottom w:val="nil"/>
              <w:right w:val="nil"/>
            </w:tcBorders>
            <w:shd w:val="clear" w:color="000000" w:fill="FFFFFF"/>
            <w:noWrap/>
            <w:vAlign w:val="bottom"/>
            <w:hideMark/>
          </w:tcPr>
          <w:p w14:paraId="68386914"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705E9C51" w14:textId="77777777" w:rsidTr="00076524">
        <w:trPr>
          <w:trHeight w:val="113"/>
        </w:trPr>
        <w:tc>
          <w:tcPr>
            <w:tcW w:w="3582" w:type="dxa"/>
            <w:tcBorders>
              <w:top w:val="nil"/>
              <w:left w:val="nil"/>
              <w:bottom w:val="nil"/>
              <w:right w:val="nil"/>
            </w:tcBorders>
            <w:shd w:val="clear" w:color="000000" w:fill="FFFFFF"/>
            <w:vAlign w:val="bottom"/>
            <w:hideMark/>
          </w:tcPr>
          <w:p w14:paraId="1F616F3C"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77F51AE6"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1115DC0C"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0EA780D2"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4B059E34"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31930749"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708B3F8D"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291201BB"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32D92000"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4EAD7B43"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603AF88D" w14:textId="77777777" w:rsidTr="00076524">
        <w:trPr>
          <w:trHeight w:val="113"/>
        </w:trPr>
        <w:tc>
          <w:tcPr>
            <w:tcW w:w="3582" w:type="dxa"/>
            <w:tcBorders>
              <w:top w:val="nil"/>
              <w:left w:val="nil"/>
              <w:bottom w:val="nil"/>
              <w:right w:val="nil"/>
            </w:tcBorders>
            <w:shd w:val="clear" w:color="000000" w:fill="D9D9D9"/>
            <w:vAlign w:val="bottom"/>
            <w:hideMark/>
          </w:tcPr>
          <w:p w14:paraId="789FCD9A" w14:textId="77777777" w:rsidR="00076524" w:rsidRPr="00F02BC5" w:rsidRDefault="00076524" w:rsidP="00076524">
            <w:pPr>
              <w:rPr>
                <w:rFonts w:cs="Arial"/>
                <w:b/>
                <w:bCs/>
                <w:szCs w:val="16"/>
              </w:rPr>
            </w:pPr>
            <w:r w:rsidRPr="00F02BC5">
              <w:rPr>
                <w:rFonts w:cs="Arial"/>
                <w:b/>
                <w:bCs/>
                <w:szCs w:val="16"/>
              </w:rPr>
              <w:t>Net book value at 30 June 2020</w:t>
            </w:r>
          </w:p>
        </w:tc>
        <w:tc>
          <w:tcPr>
            <w:tcW w:w="862" w:type="dxa"/>
            <w:tcBorders>
              <w:top w:val="nil"/>
              <w:left w:val="nil"/>
              <w:bottom w:val="nil"/>
              <w:right w:val="nil"/>
            </w:tcBorders>
            <w:shd w:val="clear" w:color="000000" w:fill="D9D9D9"/>
            <w:noWrap/>
            <w:vAlign w:val="bottom"/>
            <w:hideMark/>
          </w:tcPr>
          <w:p w14:paraId="259F88A7"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D9D9D9"/>
            <w:noWrap/>
            <w:vAlign w:val="bottom"/>
            <w:hideMark/>
          </w:tcPr>
          <w:p w14:paraId="744A444F"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D9D9D9"/>
            <w:noWrap/>
            <w:vAlign w:val="bottom"/>
            <w:hideMark/>
          </w:tcPr>
          <w:p w14:paraId="602B7C24"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D9D9D9"/>
            <w:noWrap/>
            <w:vAlign w:val="bottom"/>
            <w:hideMark/>
          </w:tcPr>
          <w:p w14:paraId="7F464B37"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D9D9D9"/>
            <w:noWrap/>
            <w:vAlign w:val="bottom"/>
            <w:hideMark/>
          </w:tcPr>
          <w:p w14:paraId="46C06A87"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D9D9D9"/>
            <w:noWrap/>
            <w:vAlign w:val="bottom"/>
            <w:hideMark/>
          </w:tcPr>
          <w:p w14:paraId="5EC38619"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D9D9D9"/>
            <w:noWrap/>
            <w:vAlign w:val="bottom"/>
            <w:hideMark/>
          </w:tcPr>
          <w:p w14:paraId="0DFC4ABF"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D9D9D9"/>
            <w:noWrap/>
            <w:vAlign w:val="bottom"/>
            <w:hideMark/>
          </w:tcPr>
          <w:p w14:paraId="22CC36D0"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D9D9D9"/>
            <w:noWrap/>
            <w:vAlign w:val="bottom"/>
            <w:hideMark/>
          </w:tcPr>
          <w:p w14:paraId="0F5F9099"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70E25B66" w14:textId="77777777" w:rsidTr="00076524">
        <w:trPr>
          <w:trHeight w:val="113"/>
        </w:trPr>
        <w:tc>
          <w:tcPr>
            <w:tcW w:w="3582" w:type="dxa"/>
            <w:tcBorders>
              <w:top w:val="nil"/>
              <w:left w:val="nil"/>
              <w:bottom w:val="nil"/>
              <w:right w:val="nil"/>
            </w:tcBorders>
            <w:shd w:val="clear" w:color="000000" w:fill="D9D9D9"/>
            <w:noWrap/>
            <w:vAlign w:val="bottom"/>
            <w:hideMark/>
          </w:tcPr>
          <w:p w14:paraId="515E1130" w14:textId="77777777" w:rsidR="00076524" w:rsidRPr="00F02BC5" w:rsidRDefault="00076524" w:rsidP="00076524">
            <w:pPr>
              <w:ind w:firstLineChars="100" w:firstLine="160"/>
              <w:rPr>
                <w:rFonts w:cs="Arial"/>
                <w:szCs w:val="16"/>
              </w:rPr>
            </w:pPr>
            <w:r w:rsidRPr="00F02BC5">
              <w:rPr>
                <w:rFonts w:cs="Arial"/>
                <w:szCs w:val="16"/>
              </w:rPr>
              <w:t>Gross book value</w:t>
            </w:r>
          </w:p>
        </w:tc>
        <w:tc>
          <w:tcPr>
            <w:tcW w:w="862" w:type="dxa"/>
            <w:tcBorders>
              <w:top w:val="nil"/>
              <w:left w:val="nil"/>
              <w:bottom w:val="nil"/>
              <w:right w:val="nil"/>
            </w:tcBorders>
            <w:shd w:val="clear" w:color="000000" w:fill="D9D9D9"/>
            <w:noWrap/>
            <w:vAlign w:val="bottom"/>
            <w:hideMark/>
          </w:tcPr>
          <w:p w14:paraId="20C641B8" w14:textId="77777777" w:rsidR="00076524" w:rsidRPr="00F02BC5" w:rsidRDefault="00076524" w:rsidP="00076524">
            <w:pPr>
              <w:jc w:val="right"/>
              <w:rPr>
                <w:rFonts w:cs="Arial"/>
                <w:szCs w:val="16"/>
              </w:rPr>
            </w:pPr>
            <w:r w:rsidRPr="00F02BC5">
              <w:rPr>
                <w:rFonts w:cs="Arial"/>
                <w:szCs w:val="16"/>
              </w:rPr>
              <w:t>11,723</w:t>
            </w:r>
          </w:p>
        </w:tc>
        <w:tc>
          <w:tcPr>
            <w:tcW w:w="863" w:type="dxa"/>
            <w:tcBorders>
              <w:top w:val="nil"/>
              <w:left w:val="nil"/>
              <w:bottom w:val="nil"/>
              <w:right w:val="nil"/>
            </w:tcBorders>
            <w:shd w:val="clear" w:color="000000" w:fill="D9D9D9"/>
            <w:noWrap/>
            <w:vAlign w:val="bottom"/>
            <w:hideMark/>
          </w:tcPr>
          <w:p w14:paraId="70D3FD2B" w14:textId="77777777" w:rsidR="00076524" w:rsidRPr="00F02BC5" w:rsidRDefault="00076524" w:rsidP="00076524">
            <w:pPr>
              <w:jc w:val="right"/>
              <w:rPr>
                <w:rFonts w:cs="Arial"/>
                <w:szCs w:val="16"/>
              </w:rPr>
            </w:pPr>
            <w:r w:rsidRPr="00F02BC5">
              <w:rPr>
                <w:rFonts w:cs="Arial"/>
                <w:szCs w:val="16"/>
              </w:rPr>
              <w:t>49,480</w:t>
            </w:r>
          </w:p>
        </w:tc>
        <w:tc>
          <w:tcPr>
            <w:tcW w:w="924" w:type="dxa"/>
            <w:tcBorders>
              <w:top w:val="nil"/>
              <w:left w:val="nil"/>
              <w:bottom w:val="nil"/>
              <w:right w:val="nil"/>
            </w:tcBorders>
            <w:shd w:val="clear" w:color="000000" w:fill="D9D9D9"/>
            <w:noWrap/>
            <w:vAlign w:val="bottom"/>
            <w:hideMark/>
          </w:tcPr>
          <w:p w14:paraId="0FA445D9" w14:textId="77777777" w:rsidR="00076524" w:rsidRPr="00F02BC5" w:rsidRDefault="00076524" w:rsidP="00076524">
            <w:pPr>
              <w:jc w:val="right"/>
              <w:rPr>
                <w:rFonts w:cs="Arial"/>
                <w:szCs w:val="16"/>
              </w:rPr>
            </w:pPr>
            <w:r w:rsidRPr="00F02BC5">
              <w:rPr>
                <w:rFonts w:cs="Arial"/>
                <w:szCs w:val="16"/>
              </w:rPr>
              <w:t>73,780</w:t>
            </w:r>
          </w:p>
        </w:tc>
        <w:tc>
          <w:tcPr>
            <w:tcW w:w="1046" w:type="dxa"/>
            <w:tcBorders>
              <w:top w:val="nil"/>
              <w:left w:val="nil"/>
              <w:bottom w:val="nil"/>
              <w:right w:val="nil"/>
            </w:tcBorders>
            <w:shd w:val="clear" w:color="000000" w:fill="D9D9D9"/>
            <w:noWrap/>
            <w:vAlign w:val="bottom"/>
            <w:hideMark/>
          </w:tcPr>
          <w:p w14:paraId="2C18469D" w14:textId="77777777" w:rsidR="00076524" w:rsidRPr="00F02BC5" w:rsidRDefault="00076524" w:rsidP="00076524">
            <w:pPr>
              <w:jc w:val="right"/>
              <w:rPr>
                <w:rFonts w:cs="Arial"/>
                <w:szCs w:val="16"/>
              </w:rPr>
            </w:pPr>
            <w:r w:rsidRPr="00F02BC5">
              <w:rPr>
                <w:rFonts w:cs="Arial"/>
                <w:szCs w:val="16"/>
              </w:rPr>
              <w:t>21,523</w:t>
            </w:r>
          </w:p>
        </w:tc>
        <w:tc>
          <w:tcPr>
            <w:tcW w:w="1015" w:type="dxa"/>
            <w:tcBorders>
              <w:top w:val="nil"/>
              <w:left w:val="nil"/>
              <w:bottom w:val="nil"/>
              <w:right w:val="nil"/>
            </w:tcBorders>
            <w:shd w:val="clear" w:color="000000" w:fill="D9D9D9"/>
            <w:noWrap/>
            <w:vAlign w:val="bottom"/>
            <w:hideMark/>
          </w:tcPr>
          <w:p w14:paraId="3A59B207" w14:textId="77777777" w:rsidR="00076524" w:rsidRPr="00F02BC5" w:rsidRDefault="00076524" w:rsidP="00076524">
            <w:pPr>
              <w:jc w:val="right"/>
              <w:rPr>
                <w:rFonts w:cs="Arial"/>
                <w:szCs w:val="16"/>
              </w:rPr>
            </w:pPr>
            <w:r w:rsidRPr="00F02BC5">
              <w:rPr>
                <w:rFonts w:cs="Arial"/>
                <w:szCs w:val="16"/>
              </w:rPr>
              <w:t>12,059</w:t>
            </w:r>
          </w:p>
        </w:tc>
        <w:tc>
          <w:tcPr>
            <w:tcW w:w="863" w:type="dxa"/>
            <w:tcBorders>
              <w:top w:val="nil"/>
              <w:left w:val="nil"/>
              <w:bottom w:val="nil"/>
              <w:right w:val="nil"/>
            </w:tcBorders>
            <w:shd w:val="clear" w:color="000000" w:fill="D9D9D9"/>
            <w:noWrap/>
            <w:vAlign w:val="bottom"/>
            <w:hideMark/>
          </w:tcPr>
          <w:p w14:paraId="1E0F8AD7" w14:textId="77777777" w:rsidR="00076524" w:rsidRPr="00F02BC5" w:rsidRDefault="00076524" w:rsidP="00076524">
            <w:pPr>
              <w:jc w:val="right"/>
              <w:rPr>
                <w:rFonts w:cs="Arial"/>
                <w:szCs w:val="16"/>
              </w:rPr>
            </w:pPr>
            <w:r w:rsidRPr="00F02BC5">
              <w:rPr>
                <w:rFonts w:cs="Arial"/>
                <w:szCs w:val="16"/>
              </w:rPr>
              <w:t>209</w:t>
            </w:r>
          </w:p>
        </w:tc>
        <w:tc>
          <w:tcPr>
            <w:tcW w:w="862" w:type="dxa"/>
            <w:tcBorders>
              <w:top w:val="nil"/>
              <w:left w:val="nil"/>
              <w:bottom w:val="nil"/>
              <w:right w:val="nil"/>
            </w:tcBorders>
            <w:shd w:val="clear" w:color="000000" w:fill="D9D9D9"/>
            <w:noWrap/>
            <w:vAlign w:val="bottom"/>
            <w:hideMark/>
          </w:tcPr>
          <w:p w14:paraId="554E1AD8" w14:textId="77777777" w:rsidR="00076524" w:rsidRPr="00F02BC5" w:rsidRDefault="00076524" w:rsidP="00076524">
            <w:pPr>
              <w:jc w:val="right"/>
              <w:rPr>
                <w:rFonts w:cs="Arial"/>
                <w:szCs w:val="16"/>
              </w:rPr>
            </w:pPr>
            <w:r w:rsidRPr="00F02BC5">
              <w:rPr>
                <w:rFonts w:cs="Arial"/>
                <w:szCs w:val="16"/>
              </w:rPr>
              <w:t>12,117</w:t>
            </w:r>
          </w:p>
        </w:tc>
        <w:tc>
          <w:tcPr>
            <w:tcW w:w="862" w:type="dxa"/>
            <w:tcBorders>
              <w:top w:val="nil"/>
              <w:left w:val="nil"/>
              <w:bottom w:val="nil"/>
              <w:right w:val="nil"/>
            </w:tcBorders>
            <w:shd w:val="clear" w:color="000000" w:fill="D9D9D9"/>
            <w:noWrap/>
            <w:vAlign w:val="bottom"/>
            <w:hideMark/>
          </w:tcPr>
          <w:p w14:paraId="3068A7E9" w14:textId="77777777" w:rsidR="00076524" w:rsidRPr="00F02BC5" w:rsidRDefault="00076524" w:rsidP="00076524">
            <w:pPr>
              <w:jc w:val="right"/>
              <w:rPr>
                <w:rFonts w:cs="Arial"/>
                <w:szCs w:val="16"/>
              </w:rPr>
            </w:pPr>
            <w:r w:rsidRPr="00F02BC5">
              <w:rPr>
                <w:rFonts w:cs="Arial"/>
                <w:szCs w:val="16"/>
              </w:rPr>
              <w:t>4,793</w:t>
            </w:r>
          </w:p>
        </w:tc>
        <w:tc>
          <w:tcPr>
            <w:tcW w:w="743" w:type="dxa"/>
            <w:tcBorders>
              <w:top w:val="nil"/>
              <w:left w:val="nil"/>
              <w:bottom w:val="nil"/>
              <w:right w:val="nil"/>
            </w:tcBorders>
            <w:shd w:val="clear" w:color="000000" w:fill="D9D9D9"/>
            <w:noWrap/>
            <w:vAlign w:val="bottom"/>
            <w:hideMark/>
          </w:tcPr>
          <w:p w14:paraId="39FE6E83" w14:textId="77777777" w:rsidR="00076524" w:rsidRPr="00F02BC5" w:rsidRDefault="00076524" w:rsidP="00076524">
            <w:pPr>
              <w:jc w:val="right"/>
              <w:rPr>
                <w:rFonts w:cs="Arial"/>
                <w:b/>
                <w:bCs/>
                <w:szCs w:val="16"/>
              </w:rPr>
            </w:pPr>
            <w:r w:rsidRPr="00F02BC5">
              <w:rPr>
                <w:rFonts w:cs="Arial"/>
                <w:b/>
                <w:bCs/>
                <w:szCs w:val="16"/>
              </w:rPr>
              <w:t>185,684</w:t>
            </w:r>
          </w:p>
        </w:tc>
      </w:tr>
      <w:tr w:rsidR="00076524" w:rsidRPr="00F02BC5" w14:paraId="03909EFB" w14:textId="77777777" w:rsidTr="00076524">
        <w:trPr>
          <w:trHeight w:val="113"/>
        </w:trPr>
        <w:tc>
          <w:tcPr>
            <w:tcW w:w="3582" w:type="dxa"/>
            <w:tcBorders>
              <w:top w:val="nil"/>
              <w:left w:val="nil"/>
              <w:bottom w:val="nil"/>
              <w:right w:val="nil"/>
            </w:tcBorders>
            <w:shd w:val="clear" w:color="000000" w:fill="D9D9D9"/>
            <w:noWrap/>
            <w:vAlign w:val="bottom"/>
            <w:hideMark/>
          </w:tcPr>
          <w:p w14:paraId="36D940A8" w14:textId="30D15D8A" w:rsidR="00076524" w:rsidRPr="00F02BC5" w:rsidRDefault="00076524" w:rsidP="00076524">
            <w:pPr>
              <w:ind w:firstLineChars="100" w:firstLine="160"/>
              <w:rPr>
                <w:rFonts w:cs="Arial"/>
                <w:szCs w:val="16"/>
              </w:rPr>
            </w:pPr>
            <w:r w:rsidRPr="00F02BC5">
              <w:rPr>
                <w:rFonts w:cs="Arial"/>
                <w:szCs w:val="16"/>
              </w:rPr>
              <w:t>Accumulated depreciation/amortisation</w:t>
            </w:r>
          </w:p>
        </w:tc>
        <w:tc>
          <w:tcPr>
            <w:tcW w:w="862" w:type="dxa"/>
            <w:tcBorders>
              <w:top w:val="nil"/>
              <w:left w:val="nil"/>
              <w:bottom w:val="single" w:sz="4" w:space="0" w:color="auto"/>
              <w:right w:val="nil"/>
            </w:tcBorders>
            <w:shd w:val="clear" w:color="000000" w:fill="D9D9D9"/>
            <w:noWrap/>
            <w:vAlign w:val="bottom"/>
            <w:hideMark/>
          </w:tcPr>
          <w:p w14:paraId="47923663" w14:textId="77777777" w:rsidR="00076524" w:rsidRPr="00F02BC5" w:rsidRDefault="00076524" w:rsidP="00076524">
            <w:pPr>
              <w:jc w:val="right"/>
              <w:rPr>
                <w:rFonts w:cs="Arial"/>
                <w:szCs w:val="16"/>
              </w:rPr>
            </w:pPr>
            <w:r w:rsidRPr="00F02BC5">
              <w:rPr>
                <w:rFonts w:cs="Arial"/>
                <w:szCs w:val="16"/>
              </w:rPr>
              <w:t>(5)</w:t>
            </w:r>
          </w:p>
        </w:tc>
        <w:tc>
          <w:tcPr>
            <w:tcW w:w="863" w:type="dxa"/>
            <w:tcBorders>
              <w:top w:val="nil"/>
              <w:left w:val="nil"/>
              <w:bottom w:val="single" w:sz="4" w:space="0" w:color="auto"/>
              <w:right w:val="nil"/>
            </w:tcBorders>
            <w:shd w:val="clear" w:color="000000" w:fill="D9D9D9"/>
            <w:noWrap/>
            <w:vAlign w:val="bottom"/>
            <w:hideMark/>
          </w:tcPr>
          <w:p w14:paraId="4F3D4722" w14:textId="77777777" w:rsidR="00076524" w:rsidRPr="00F02BC5" w:rsidRDefault="00076524" w:rsidP="00076524">
            <w:pPr>
              <w:jc w:val="right"/>
              <w:rPr>
                <w:rFonts w:cs="Arial"/>
                <w:szCs w:val="16"/>
              </w:rPr>
            </w:pPr>
            <w:r w:rsidRPr="00F02BC5">
              <w:rPr>
                <w:rFonts w:cs="Arial"/>
                <w:szCs w:val="16"/>
              </w:rPr>
              <w:t>(6,094)</w:t>
            </w:r>
          </w:p>
        </w:tc>
        <w:tc>
          <w:tcPr>
            <w:tcW w:w="924" w:type="dxa"/>
            <w:tcBorders>
              <w:top w:val="nil"/>
              <w:left w:val="nil"/>
              <w:bottom w:val="single" w:sz="4" w:space="0" w:color="auto"/>
              <w:right w:val="nil"/>
            </w:tcBorders>
            <w:shd w:val="clear" w:color="000000" w:fill="D9D9D9"/>
            <w:noWrap/>
            <w:vAlign w:val="bottom"/>
            <w:hideMark/>
          </w:tcPr>
          <w:p w14:paraId="7CDED504" w14:textId="77777777" w:rsidR="00076524" w:rsidRPr="00F02BC5" w:rsidRDefault="00076524" w:rsidP="00076524">
            <w:pPr>
              <w:jc w:val="right"/>
              <w:rPr>
                <w:rFonts w:cs="Arial"/>
                <w:szCs w:val="16"/>
              </w:rPr>
            </w:pPr>
            <w:r w:rsidRPr="00F02BC5">
              <w:rPr>
                <w:rFonts w:cs="Arial"/>
                <w:szCs w:val="16"/>
              </w:rPr>
              <w:t>(2,062)</w:t>
            </w:r>
          </w:p>
        </w:tc>
        <w:tc>
          <w:tcPr>
            <w:tcW w:w="1046" w:type="dxa"/>
            <w:tcBorders>
              <w:top w:val="nil"/>
              <w:left w:val="nil"/>
              <w:bottom w:val="single" w:sz="4" w:space="0" w:color="auto"/>
              <w:right w:val="nil"/>
            </w:tcBorders>
            <w:shd w:val="clear" w:color="000000" w:fill="D9D9D9"/>
            <w:noWrap/>
            <w:vAlign w:val="bottom"/>
            <w:hideMark/>
          </w:tcPr>
          <w:p w14:paraId="0B9EE95A" w14:textId="77777777" w:rsidR="00076524" w:rsidRPr="00F02BC5" w:rsidRDefault="00076524" w:rsidP="00076524">
            <w:pPr>
              <w:jc w:val="right"/>
              <w:rPr>
                <w:rFonts w:cs="Arial"/>
                <w:szCs w:val="16"/>
              </w:rPr>
            </w:pPr>
            <w:r w:rsidRPr="00F02BC5">
              <w:rPr>
                <w:rFonts w:cs="Arial"/>
                <w:szCs w:val="16"/>
              </w:rPr>
              <w:t>(4,141)</w:t>
            </w:r>
          </w:p>
        </w:tc>
        <w:tc>
          <w:tcPr>
            <w:tcW w:w="1015" w:type="dxa"/>
            <w:tcBorders>
              <w:top w:val="nil"/>
              <w:left w:val="nil"/>
              <w:bottom w:val="single" w:sz="4" w:space="0" w:color="auto"/>
              <w:right w:val="nil"/>
            </w:tcBorders>
            <w:shd w:val="clear" w:color="000000" w:fill="D9D9D9"/>
            <w:noWrap/>
            <w:vAlign w:val="bottom"/>
            <w:hideMark/>
          </w:tcPr>
          <w:p w14:paraId="6A6ACE93" w14:textId="77777777" w:rsidR="00076524" w:rsidRPr="00F02BC5" w:rsidRDefault="00076524" w:rsidP="00076524">
            <w:pPr>
              <w:jc w:val="right"/>
              <w:rPr>
                <w:rFonts w:cs="Arial"/>
                <w:szCs w:val="16"/>
              </w:rPr>
            </w:pPr>
            <w:r w:rsidRPr="00F02BC5">
              <w:rPr>
                <w:rFonts w:cs="Arial"/>
                <w:szCs w:val="16"/>
              </w:rPr>
              <w:t>(81)</w:t>
            </w:r>
          </w:p>
        </w:tc>
        <w:tc>
          <w:tcPr>
            <w:tcW w:w="863" w:type="dxa"/>
            <w:tcBorders>
              <w:top w:val="nil"/>
              <w:left w:val="nil"/>
              <w:bottom w:val="single" w:sz="4" w:space="0" w:color="auto"/>
              <w:right w:val="nil"/>
            </w:tcBorders>
            <w:shd w:val="clear" w:color="000000" w:fill="D9D9D9"/>
            <w:noWrap/>
            <w:vAlign w:val="bottom"/>
            <w:hideMark/>
          </w:tcPr>
          <w:p w14:paraId="1E83D60A"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single" w:sz="4" w:space="0" w:color="auto"/>
              <w:right w:val="nil"/>
            </w:tcBorders>
            <w:shd w:val="clear" w:color="000000" w:fill="D9D9D9"/>
            <w:noWrap/>
            <w:vAlign w:val="bottom"/>
            <w:hideMark/>
          </w:tcPr>
          <w:p w14:paraId="42B7020B" w14:textId="77777777" w:rsidR="00076524" w:rsidRPr="00F02BC5" w:rsidRDefault="00076524" w:rsidP="00076524">
            <w:pPr>
              <w:jc w:val="right"/>
              <w:rPr>
                <w:rFonts w:cs="Arial"/>
                <w:szCs w:val="16"/>
              </w:rPr>
            </w:pPr>
            <w:r w:rsidRPr="00F02BC5">
              <w:rPr>
                <w:rFonts w:cs="Arial"/>
                <w:szCs w:val="16"/>
              </w:rPr>
              <w:t>(7,468)</w:t>
            </w:r>
          </w:p>
        </w:tc>
        <w:tc>
          <w:tcPr>
            <w:tcW w:w="862" w:type="dxa"/>
            <w:tcBorders>
              <w:top w:val="nil"/>
              <w:left w:val="nil"/>
              <w:bottom w:val="single" w:sz="4" w:space="0" w:color="auto"/>
              <w:right w:val="nil"/>
            </w:tcBorders>
            <w:shd w:val="clear" w:color="000000" w:fill="D9D9D9"/>
            <w:noWrap/>
            <w:vAlign w:val="bottom"/>
            <w:hideMark/>
          </w:tcPr>
          <w:p w14:paraId="01D6339F" w14:textId="77777777" w:rsidR="00076524" w:rsidRPr="00F02BC5" w:rsidRDefault="00076524" w:rsidP="00076524">
            <w:pPr>
              <w:jc w:val="right"/>
              <w:rPr>
                <w:rFonts w:cs="Arial"/>
                <w:szCs w:val="16"/>
              </w:rPr>
            </w:pPr>
            <w:r w:rsidRPr="00F02BC5">
              <w:rPr>
                <w:rFonts w:cs="Arial"/>
                <w:szCs w:val="16"/>
              </w:rPr>
              <w:t>(354)</w:t>
            </w:r>
          </w:p>
        </w:tc>
        <w:tc>
          <w:tcPr>
            <w:tcW w:w="743" w:type="dxa"/>
            <w:tcBorders>
              <w:top w:val="nil"/>
              <w:left w:val="nil"/>
              <w:bottom w:val="nil"/>
              <w:right w:val="nil"/>
            </w:tcBorders>
            <w:shd w:val="clear" w:color="000000" w:fill="D9D9D9"/>
            <w:noWrap/>
            <w:vAlign w:val="bottom"/>
            <w:hideMark/>
          </w:tcPr>
          <w:p w14:paraId="11870327" w14:textId="77777777" w:rsidR="00076524" w:rsidRPr="00F02BC5" w:rsidRDefault="00076524" w:rsidP="00076524">
            <w:pPr>
              <w:jc w:val="right"/>
              <w:rPr>
                <w:rFonts w:cs="Arial"/>
                <w:b/>
                <w:bCs/>
                <w:szCs w:val="16"/>
              </w:rPr>
            </w:pPr>
            <w:r w:rsidRPr="00F02BC5">
              <w:rPr>
                <w:rFonts w:cs="Arial"/>
                <w:b/>
                <w:bCs/>
                <w:szCs w:val="16"/>
              </w:rPr>
              <w:t>(20,205)</w:t>
            </w:r>
          </w:p>
        </w:tc>
      </w:tr>
      <w:tr w:rsidR="00076524" w:rsidRPr="00F02BC5" w14:paraId="462F308A" w14:textId="77777777" w:rsidTr="00076524">
        <w:trPr>
          <w:trHeight w:val="113"/>
        </w:trPr>
        <w:tc>
          <w:tcPr>
            <w:tcW w:w="3582" w:type="dxa"/>
            <w:tcBorders>
              <w:top w:val="nil"/>
              <w:left w:val="nil"/>
              <w:bottom w:val="nil"/>
              <w:right w:val="nil"/>
            </w:tcBorders>
            <w:shd w:val="clear" w:color="000000" w:fill="D9D9D9"/>
            <w:vAlign w:val="bottom"/>
            <w:hideMark/>
          </w:tcPr>
          <w:p w14:paraId="5E2FA2F4" w14:textId="2E235B23" w:rsidR="00076524" w:rsidRPr="00F02BC5" w:rsidRDefault="00076524" w:rsidP="00076524">
            <w:pPr>
              <w:rPr>
                <w:rFonts w:cs="Arial"/>
                <w:b/>
                <w:bCs/>
                <w:szCs w:val="16"/>
              </w:rPr>
            </w:pPr>
            <w:r w:rsidRPr="00F02BC5">
              <w:rPr>
                <w:rFonts w:cs="Arial"/>
                <w:b/>
                <w:bCs/>
                <w:szCs w:val="16"/>
              </w:rPr>
              <w:t>Net book value at 30 June 2020</w:t>
            </w:r>
          </w:p>
        </w:tc>
        <w:tc>
          <w:tcPr>
            <w:tcW w:w="862" w:type="dxa"/>
            <w:tcBorders>
              <w:top w:val="single" w:sz="4" w:space="0" w:color="auto"/>
              <w:left w:val="nil"/>
              <w:bottom w:val="single" w:sz="4" w:space="0" w:color="auto"/>
              <w:right w:val="nil"/>
            </w:tcBorders>
            <w:shd w:val="clear" w:color="000000" w:fill="D9D9D9"/>
            <w:noWrap/>
            <w:vAlign w:val="bottom"/>
            <w:hideMark/>
          </w:tcPr>
          <w:p w14:paraId="648B4514" w14:textId="77777777" w:rsidR="00076524" w:rsidRPr="00F02BC5" w:rsidRDefault="00076524" w:rsidP="00076524">
            <w:pPr>
              <w:jc w:val="right"/>
              <w:rPr>
                <w:rFonts w:cs="Arial"/>
                <w:b/>
                <w:bCs/>
                <w:szCs w:val="16"/>
              </w:rPr>
            </w:pPr>
            <w:r w:rsidRPr="00F02BC5">
              <w:rPr>
                <w:rFonts w:cs="Arial"/>
                <w:b/>
                <w:bCs/>
                <w:szCs w:val="16"/>
              </w:rPr>
              <w:t>11,718</w:t>
            </w:r>
          </w:p>
        </w:tc>
        <w:tc>
          <w:tcPr>
            <w:tcW w:w="863" w:type="dxa"/>
            <w:tcBorders>
              <w:top w:val="single" w:sz="4" w:space="0" w:color="auto"/>
              <w:left w:val="nil"/>
              <w:bottom w:val="single" w:sz="4" w:space="0" w:color="auto"/>
              <w:right w:val="nil"/>
            </w:tcBorders>
            <w:shd w:val="clear" w:color="000000" w:fill="D9D9D9"/>
            <w:noWrap/>
            <w:vAlign w:val="bottom"/>
            <w:hideMark/>
          </w:tcPr>
          <w:p w14:paraId="4DE5F352" w14:textId="77777777" w:rsidR="00076524" w:rsidRPr="00F02BC5" w:rsidRDefault="00076524" w:rsidP="00076524">
            <w:pPr>
              <w:jc w:val="right"/>
              <w:rPr>
                <w:rFonts w:cs="Arial"/>
                <w:b/>
                <w:bCs/>
                <w:szCs w:val="16"/>
              </w:rPr>
            </w:pPr>
            <w:r w:rsidRPr="00F02BC5">
              <w:rPr>
                <w:rFonts w:cs="Arial"/>
                <w:b/>
                <w:bCs/>
                <w:szCs w:val="16"/>
              </w:rPr>
              <w:t>43,386</w:t>
            </w:r>
          </w:p>
        </w:tc>
        <w:tc>
          <w:tcPr>
            <w:tcW w:w="924" w:type="dxa"/>
            <w:tcBorders>
              <w:top w:val="single" w:sz="4" w:space="0" w:color="auto"/>
              <w:left w:val="nil"/>
              <w:bottom w:val="single" w:sz="4" w:space="0" w:color="auto"/>
              <w:right w:val="nil"/>
            </w:tcBorders>
            <w:shd w:val="clear" w:color="000000" w:fill="D9D9D9"/>
            <w:noWrap/>
            <w:vAlign w:val="bottom"/>
            <w:hideMark/>
          </w:tcPr>
          <w:p w14:paraId="09B46F94" w14:textId="77777777" w:rsidR="00076524" w:rsidRPr="00F02BC5" w:rsidRDefault="00076524" w:rsidP="00076524">
            <w:pPr>
              <w:jc w:val="right"/>
              <w:rPr>
                <w:rFonts w:cs="Arial"/>
                <w:b/>
                <w:bCs/>
                <w:szCs w:val="16"/>
              </w:rPr>
            </w:pPr>
            <w:r w:rsidRPr="00F02BC5">
              <w:rPr>
                <w:rFonts w:cs="Arial"/>
                <w:b/>
                <w:bCs/>
                <w:szCs w:val="16"/>
              </w:rPr>
              <w:t>71,718</w:t>
            </w:r>
          </w:p>
        </w:tc>
        <w:tc>
          <w:tcPr>
            <w:tcW w:w="1046" w:type="dxa"/>
            <w:tcBorders>
              <w:top w:val="single" w:sz="4" w:space="0" w:color="auto"/>
              <w:left w:val="nil"/>
              <w:bottom w:val="single" w:sz="4" w:space="0" w:color="auto"/>
              <w:right w:val="nil"/>
            </w:tcBorders>
            <w:shd w:val="clear" w:color="000000" w:fill="D9D9D9"/>
            <w:noWrap/>
            <w:vAlign w:val="bottom"/>
            <w:hideMark/>
          </w:tcPr>
          <w:p w14:paraId="6A292B9F" w14:textId="77777777" w:rsidR="00076524" w:rsidRPr="00F02BC5" w:rsidRDefault="00076524" w:rsidP="00076524">
            <w:pPr>
              <w:jc w:val="right"/>
              <w:rPr>
                <w:rFonts w:cs="Arial"/>
                <w:b/>
                <w:bCs/>
                <w:szCs w:val="16"/>
              </w:rPr>
            </w:pPr>
            <w:r w:rsidRPr="00F02BC5">
              <w:rPr>
                <w:rFonts w:cs="Arial"/>
                <w:b/>
                <w:bCs/>
                <w:szCs w:val="16"/>
              </w:rPr>
              <w:t>17,382</w:t>
            </w:r>
          </w:p>
        </w:tc>
        <w:tc>
          <w:tcPr>
            <w:tcW w:w="1015" w:type="dxa"/>
            <w:tcBorders>
              <w:top w:val="single" w:sz="4" w:space="0" w:color="auto"/>
              <w:left w:val="nil"/>
              <w:bottom w:val="single" w:sz="4" w:space="0" w:color="auto"/>
              <w:right w:val="nil"/>
            </w:tcBorders>
            <w:shd w:val="clear" w:color="000000" w:fill="D9D9D9"/>
            <w:noWrap/>
            <w:vAlign w:val="bottom"/>
            <w:hideMark/>
          </w:tcPr>
          <w:p w14:paraId="487B6F11" w14:textId="77777777" w:rsidR="00076524" w:rsidRPr="00F02BC5" w:rsidRDefault="00076524" w:rsidP="00076524">
            <w:pPr>
              <w:jc w:val="right"/>
              <w:rPr>
                <w:rFonts w:cs="Arial"/>
                <w:b/>
                <w:bCs/>
                <w:szCs w:val="16"/>
              </w:rPr>
            </w:pPr>
            <w:r w:rsidRPr="00F02BC5">
              <w:rPr>
                <w:rFonts w:cs="Arial"/>
                <w:b/>
                <w:bCs/>
                <w:szCs w:val="16"/>
              </w:rPr>
              <w:t>11,978</w:t>
            </w:r>
          </w:p>
        </w:tc>
        <w:tc>
          <w:tcPr>
            <w:tcW w:w="863" w:type="dxa"/>
            <w:tcBorders>
              <w:top w:val="single" w:sz="4" w:space="0" w:color="auto"/>
              <w:left w:val="nil"/>
              <w:bottom w:val="single" w:sz="4" w:space="0" w:color="auto"/>
              <w:right w:val="nil"/>
            </w:tcBorders>
            <w:shd w:val="clear" w:color="000000" w:fill="D9D9D9"/>
            <w:noWrap/>
            <w:vAlign w:val="bottom"/>
            <w:hideMark/>
          </w:tcPr>
          <w:p w14:paraId="4260C621" w14:textId="77777777" w:rsidR="00076524" w:rsidRPr="00F02BC5" w:rsidRDefault="00076524" w:rsidP="00076524">
            <w:pPr>
              <w:jc w:val="right"/>
              <w:rPr>
                <w:rFonts w:cs="Arial"/>
                <w:b/>
                <w:bCs/>
                <w:szCs w:val="16"/>
              </w:rPr>
            </w:pPr>
            <w:r w:rsidRPr="00F02BC5">
              <w:rPr>
                <w:rFonts w:cs="Arial"/>
                <w:b/>
                <w:bCs/>
                <w:szCs w:val="16"/>
              </w:rPr>
              <w:t>209</w:t>
            </w:r>
          </w:p>
        </w:tc>
        <w:tc>
          <w:tcPr>
            <w:tcW w:w="862" w:type="dxa"/>
            <w:tcBorders>
              <w:top w:val="single" w:sz="4" w:space="0" w:color="auto"/>
              <w:left w:val="nil"/>
              <w:bottom w:val="single" w:sz="4" w:space="0" w:color="auto"/>
              <w:right w:val="nil"/>
            </w:tcBorders>
            <w:shd w:val="clear" w:color="000000" w:fill="D9D9D9"/>
            <w:noWrap/>
            <w:vAlign w:val="bottom"/>
            <w:hideMark/>
          </w:tcPr>
          <w:p w14:paraId="159DA97F" w14:textId="77777777" w:rsidR="00076524" w:rsidRPr="00F02BC5" w:rsidRDefault="00076524" w:rsidP="00076524">
            <w:pPr>
              <w:jc w:val="right"/>
              <w:rPr>
                <w:rFonts w:cs="Arial"/>
                <w:b/>
                <w:bCs/>
                <w:szCs w:val="16"/>
              </w:rPr>
            </w:pPr>
            <w:r w:rsidRPr="00F02BC5">
              <w:rPr>
                <w:rFonts w:cs="Arial"/>
                <w:b/>
                <w:bCs/>
                <w:szCs w:val="16"/>
              </w:rPr>
              <w:t>4,649</w:t>
            </w:r>
          </w:p>
        </w:tc>
        <w:tc>
          <w:tcPr>
            <w:tcW w:w="862" w:type="dxa"/>
            <w:tcBorders>
              <w:top w:val="single" w:sz="4" w:space="0" w:color="auto"/>
              <w:left w:val="nil"/>
              <w:bottom w:val="single" w:sz="4" w:space="0" w:color="auto"/>
              <w:right w:val="nil"/>
            </w:tcBorders>
            <w:shd w:val="clear" w:color="000000" w:fill="D9D9D9"/>
            <w:noWrap/>
            <w:vAlign w:val="bottom"/>
            <w:hideMark/>
          </w:tcPr>
          <w:p w14:paraId="5C7C27E1" w14:textId="77777777" w:rsidR="00076524" w:rsidRPr="00F02BC5" w:rsidRDefault="00076524" w:rsidP="00076524">
            <w:pPr>
              <w:jc w:val="right"/>
              <w:rPr>
                <w:rFonts w:cs="Arial"/>
                <w:b/>
                <w:bCs/>
                <w:szCs w:val="16"/>
              </w:rPr>
            </w:pPr>
            <w:r w:rsidRPr="00F02BC5">
              <w:rPr>
                <w:rFonts w:cs="Arial"/>
                <w:b/>
                <w:bCs/>
                <w:szCs w:val="16"/>
              </w:rPr>
              <w:t>4,439</w:t>
            </w:r>
          </w:p>
        </w:tc>
        <w:tc>
          <w:tcPr>
            <w:tcW w:w="743" w:type="dxa"/>
            <w:tcBorders>
              <w:top w:val="single" w:sz="4" w:space="0" w:color="auto"/>
              <w:left w:val="nil"/>
              <w:bottom w:val="single" w:sz="4" w:space="0" w:color="auto"/>
              <w:right w:val="nil"/>
            </w:tcBorders>
            <w:shd w:val="clear" w:color="000000" w:fill="D9D9D9"/>
            <w:noWrap/>
            <w:vAlign w:val="bottom"/>
            <w:hideMark/>
          </w:tcPr>
          <w:p w14:paraId="2212CC2A" w14:textId="77777777" w:rsidR="00076524" w:rsidRPr="00F02BC5" w:rsidRDefault="00076524" w:rsidP="00076524">
            <w:pPr>
              <w:jc w:val="right"/>
              <w:rPr>
                <w:rFonts w:cs="Arial"/>
                <w:b/>
                <w:bCs/>
                <w:szCs w:val="16"/>
              </w:rPr>
            </w:pPr>
            <w:r w:rsidRPr="00F02BC5">
              <w:rPr>
                <w:rFonts w:cs="Arial"/>
                <w:b/>
                <w:bCs/>
                <w:szCs w:val="16"/>
              </w:rPr>
              <w:t>165,479</w:t>
            </w:r>
          </w:p>
        </w:tc>
      </w:tr>
      <w:tr w:rsidR="00076524" w:rsidRPr="00F02BC5" w14:paraId="1CBAE7A2" w14:textId="77777777" w:rsidTr="00076524">
        <w:trPr>
          <w:trHeight w:val="113"/>
        </w:trPr>
        <w:tc>
          <w:tcPr>
            <w:tcW w:w="3582" w:type="dxa"/>
            <w:tcBorders>
              <w:top w:val="nil"/>
              <w:left w:val="nil"/>
              <w:bottom w:val="nil"/>
              <w:right w:val="nil"/>
            </w:tcBorders>
            <w:shd w:val="clear" w:color="000000" w:fill="FFFFFF"/>
            <w:vAlign w:val="bottom"/>
            <w:hideMark/>
          </w:tcPr>
          <w:p w14:paraId="1B65EA56" w14:textId="04F2DA5C"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2FDBB4AB"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1AAECC48"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3EDF968F"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229FD2D4"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6867D18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71DEF373"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112E6BD4"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3CEB70F8"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2F59A27A"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1CD2376C" w14:textId="77777777" w:rsidTr="00076524">
        <w:trPr>
          <w:trHeight w:val="113"/>
        </w:trPr>
        <w:tc>
          <w:tcPr>
            <w:tcW w:w="3582" w:type="dxa"/>
            <w:tcBorders>
              <w:top w:val="nil"/>
              <w:left w:val="nil"/>
              <w:bottom w:val="nil"/>
              <w:right w:val="nil"/>
            </w:tcBorders>
            <w:shd w:val="clear" w:color="000000" w:fill="FFFFFF"/>
            <w:vAlign w:val="bottom"/>
            <w:hideMark/>
          </w:tcPr>
          <w:p w14:paraId="4954E600" w14:textId="3D0559FF"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59087806"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34F158D8"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29EA2811"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170FE69A"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580E4DE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37D06ED7"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5238FD9B"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6F65F26E"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35125EF9"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65BE3A2F" w14:textId="77777777" w:rsidTr="00076524">
        <w:trPr>
          <w:trHeight w:val="113"/>
        </w:trPr>
        <w:tc>
          <w:tcPr>
            <w:tcW w:w="3582" w:type="dxa"/>
            <w:tcBorders>
              <w:top w:val="nil"/>
              <w:left w:val="nil"/>
              <w:bottom w:val="nil"/>
              <w:right w:val="nil"/>
            </w:tcBorders>
            <w:shd w:val="clear" w:color="000000" w:fill="D9D9D9"/>
            <w:noWrap/>
            <w:vAlign w:val="center"/>
            <w:hideMark/>
          </w:tcPr>
          <w:p w14:paraId="47A4F038" w14:textId="1FCE65AE" w:rsidR="00076524" w:rsidRPr="00F02BC5" w:rsidRDefault="00076524" w:rsidP="00076524">
            <w:pPr>
              <w:rPr>
                <w:rFonts w:cs="Arial"/>
                <w:color w:val="000000"/>
                <w:szCs w:val="16"/>
              </w:rPr>
            </w:pPr>
            <w:r w:rsidRPr="00F02BC5">
              <w:rPr>
                <w:rFonts w:cs="Arial"/>
                <w:color w:val="000000"/>
                <w:szCs w:val="16"/>
              </w:rPr>
              <w:t>Carrying amount of right-of-use assets</w:t>
            </w:r>
            <w:r w:rsidR="00C82880">
              <w:rPr>
                <w:rFonts w:cs="Arial"/>
                <w:color w:val="000000"/>
                <w:szCs w:val="16"/>
              </w:rPr>
              <w:t>(a)</w:t>
            </w:r>
          </w:p>
        </w:tc>
        <w:tc>
          <w:tcPr>
            <w:tcW w:w="862" w:type="dxa"/>
            <w:tcBorders>
              <w:top w:val="nil"/>
              <w:left w:val="nil"/>
              <w:bottom w:val="nil"/>
              <w:right w:val="nil"/>
            </w:tcBorders>
            <w:shd w:val="clear" w:color="000000" w:fill="D9D9D9"/>
            <w:noWrap/>
            <w:vAlign w:val="bottom"/>
            <w:hideMark/>
          </w:tcPr>
          <w:p w14:paraId="1DA060D9" w14:textId="77777777" w:rsidR="00076524" w:rsidRPr="00F02BC5" w:rsidRDefault="00076524" w:rsidP="00076524">
            <w:pPr>
              <w:jc w:val="right"/>
              <w:rPr>
                <w:rFonts w:cs="Arial"/>
                <w:szCs w:val="16"/>
              </w:rPr>
            </w:pPr>
            <w:r w:rsidRPr="00F02BC5">
              <w:rPr>
                <w:rFonts w:cs="Arial"/>
                <w:szCs w:val="16"/>
              </w:rPr>
              <w:t>159</w:t>
            </w:r>
          </w:p>
        </w:tc>
        <w:tc>
          <w:tcPr>
            <w:tcW w:w="863" w:type="dxa"/>
            <w:tcBorders>
              <w:top w:val="nil"/>
              <w:left w:val="nil"/>
              <w:bottom w:val="nil"/>
              <w:right w:val="nil"/>
            </w:tcBorders>
            <w:shd w:val="clear" w:color="000000" w:fill="D9D9D9"/>
            <w:noWrap/>
            <w:vAlign w:val="bottom"/>
            <w:hideMark/>
          </w:tcPr>
          <w:p w14:paraId="2CB029C4" w14:textId="77777777" w:rsidR="00076524" w:rsidRPr="00F02BC5" w:rsidRDefault="00076524" w:rsidP="00076524">
            <w:pPr>
              <w:jc w:val="right"/>
              <w:rPr>
                <w:rFonts w:cs="Arial"/>
                <w:szCs w:val="16"/>
              </w:rPr>
            </w:pPr>
            <w:r w:rsidRPr="00F02BC5">
              <w:rPr>
                <w:rFonts w:cs="Arial"/>
                <w:szCs w:val="16"/>
              </w:rPr>
              <w:t>17,394</w:t>
            </w:r>
          </w:p>
        </w:tc>
        <w:tc>
          <w:tcPr>
            <w:tcW w:w="924" w:type="dxa"/>
            <w:tcBorders>
              <w:top w:val="nil"/>
              <w:left w:val="nil"/>
              <w:bottom w:val="nil"/>
              <w:right w:val="nil"/>
            </w:tcBorders>
            <w:shd w:val="clear" w:color="000000" w:fill="D9D9D9"/>
            <w:noWrap/>
            <w:vAlign w:val="bottom"/>
            <w:hideMark/>
          </w:tcPr>
          <w:p w14:paraId="7D3F223C" w14:textId="77777777" w:rsidR="00076524" w:rsidRPr="00F02BC5" w:rsidRDefault="00076524" w:rsidP="00076524">
            <w:pPr>
              <w:jc w:val="right"/>
              <w:rPr>
                <w:rFonts w:cs="Arial"/>
                <w:szCs w:val="16"/>
              </w:rPr>
            </w:pPr>
            <w:r w:rsidRPr="00F02BC5">
              <w:rPr>
                <w:rFonts w:cs="Arial"/>
                <w:szCs w:val="16"/>
              </w:rPr>
              <w:t>292</w:t>
            </w:r>
          </w:p>
        </w:tc>
        <w:tc>
          <w:tcPr>
            <w:tcW w:w="1046" w:type="dxa"/>
            <w:tcBorders>
              <w:top w:val="nil"/>
              <w:left w:val="nil"/>
              <w:bottom w:val="nil"/>
              <w:right w:val="nil"/>
            </w:tcBorders>
            <w:shd w:val="clear" w:color="000000" w:fill="D9D9D9"/>
            <w:noWrap/>
            <w:vAlign w:val="bottom"/>
            <w:hideMark/>
          </w:tcPr>
          <w:p w14:paraId="7A11566C" w14:textId="77777777" w:rsidR="00076524" w:rsidRPr="00F02BC5" w:rsidRDefault="00076524" w:rsidP="00076524">
            <w:pPr>
              <w:jc w:val="right"/>
              <w:rPr>
                <w:rFonts w:cs="Arial"/>
                <w:szCs w:val="16"/>
              </w:rPr>
            </w:pPr>
            <w:r w:rsidRPr="00F02BC5">
              <w:rPr>
                <w:rFonts w:cs="Arial"/>
                <w:szCs w:val="16"/>
              </w:rPr>
              <w:t>1,804</w:t>
            </w:r>
          </w:p>
        </w:tc>
        <w:tc>
          <w:tcPr>
            <w:tcW w:w="1015" w:type="dxa"/>
            <w:tcBorders>
              <w:top w:val="nil"/>
              <w:left w:val="nil"/>
              <w:bottom w:val="nil"/>
              <w:right w:val="nil"/>
            </w:tcBorders>
            <w:shd w:val="clear" w:color="000000" w:fill="D9D9D9"/>
            <w:noWrap/>
            <w:vAlign w:val="bottom"/>
            <w:hideMark/>
          </w:tcPr>
          <w:p w14:paraId="062D6C8B" w14:textId="77777777" w:rsidR="00076524" w:rsidRPr="00F02BC5" w:rsidRDefault="00076524" w:rsidP="00076524">
            <w:pPr>
              <w:jc w:val="right"/>
              <w:rPr>
                <w:rFonts w:cs="Arial"/>
                <w:szCs w:val="16"/>
              </w:rPr>
            </w:pPr>
            <w:r w:rsidRPr="00F02BC5">
              <w:rPr>
                <w:rFonts w:cs="Arial"/>
                <w:szCs w:val="16"/>
              </w:rPr>
              <w:t>-</w:t>
            </w:r>
          </w:p>
        </w:tc>
        <w:tc>
          <w:tcPr>
            <w:tcW w:w="863" w:type="dxa"/>
            <w:tcBorders>
              <w:top w:val="nil"/>
              <w:left w:val="nil"/>
              <w:bottom w:val="nil"/>
              <w:right w:val="nil"/>
            </w:tcBorders>
            <w:shd w:val="clear" w:color="000000" w:fill="D9D9D9"/>
            <w:noWrap/>
            <w:vAlign w:val="bottom"/>
            <w:hideMark/>
          </w:tcPr>
          <w:p w14:paraId="17A9B4FD"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D9D9D9"/>
            <w:noWrap/>
            <w:vAlign w:val="bottom"/>
            <w:hideMark/>
          </w:tcPr>
          <w:p w14:paraId="649112FE"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D9D9D9"/>
            <w:noWrap/>
            <w:vAlign w:val="bottom"/>
            <w:hideMark/>
          </w:tcPr>
          <w:p w14:paraId="2C92863F" w14:textId="77777777" w:rsidR="00076524" w:rsidRPr="00F02BC5" w:rsidRDefault="00076524" w:rsidP="00076524">
            <w:pPr>
              <w:jc w:val="right"/>
              <w:rPr>
                <w:rFonts w:cs="Arial"/>
                <w:szCs w:val="16"/>
              </w:rPr>
            </w:pPr>
            <w:r w:rsidRPr="00F02BC5">
              <w:rPr>
                <w:rFonts w:cs="Arial"/>
                <w:szCs w:val="16"/>
              </w:rPr>
              <w:t>-</w:t>
            </w:r>
          </w:p>
        </w:tc>
        <w:tc>
          <w:tcPr>
            <w:tcW w:w="743" w:type="dxa"/>
            <w:tcBorders>
              <w:top w:val="nil"/>
              <w:left w:val="nil"/>
              <w:bottom w:val="nil"/>
              <w:right w:val="nil"/>
            </w:tcBorders>
            <w:shd w:val="clear" w:color="000000" w:fill="D9D9D9"/>
            <w:noWrap/>
            <w:vAlign w:val="bottom"/>
            <w:hideMark/>
          </w:tcPr>
          <w:p w14:paraId="0C34EEEA" w14:textId="77777777" w:rsidR="00076524" w:rsidRPr="00F02BC5" w:rsidRDefault="00076524" w:rsidP="00076524">
            <w:pPr>
              <w:jc w:val="right"/>
              <w:rPr>
                <w:rFonts w:cs="Arial"/>
                <w:b/>
                <w:bCs/>
                <w:szCs w:val="16"/>
              </w:rPr>
            </w:pPr>
            <w:r w:rsidRPr="00F02BC5">
              <w:rPr>
                <w:rFonts w:cs="Arial"/>
                <w:b/>
                <w:bCs/>
                <w:szCs w:val="16"/>
              </w:rPr>
              <w:t>19,649</w:t>
            </w:r>
          </w:p>
        </w:tc>
      </w:tr>
      <w:tr w:rsidR="00076524" w:rsidRPr="00F02BC5" w14:paraId="7EC85CAB" w14:textId="77777777" w:rsidTr="00076524">
        <w:trPr>
          <w:trHeight w:val="113"/>
        </w:trPr>
        <w:tc>
          <w:tcPr>
            <w:tcW w:w="11622" w:type="dxa"/>
            <w:gridSpan w:val="10"/>
            <w:tcBorders>
              <w:top w:val="nil"/>
              <w:left w:val="nil"/>
              <w:bottom w:val="nil"/>
              <w:right w:val="nil"/>
            </w:tcBorders>
            <w:shd w:val="clear" w:color="000000" w:fill="D9D9D9"/>
            <w:noWrap/>
            <w:vAlign w:val="center"/>
            <w:hideMark/>
          </w:tcPr>
          <w:p w14:paraId="4DCAF93C" w14:textId="3A49AE15" w:rsidR="00076524" w:rsidRPr="00F02BC5" w:rsidRDefault="00076524" w:rsidP="00076524">
            <w:pPr>
              <w:rPr>
                <w:rFonts w:cs="Arial"/>
                <w:b/>
                <w:bCs/>
                <w:color w:val="000000"/>
                <w:szCs w:val="16"/>
              </w:rPr>
            </w:pPr>
            <w:r w:rsidRPr="00F02BC5">
              <w:rPr>
                <w:rFonts w:cs="Arial"/>
                <w:b/>
                <w:bCs/>
                <w:color w:val="000000"/>
                <w:szCs w:val="16"/>
              </w:rPr>
              <w:t>Assets at fair value by level of the fair value hierarchy:</w:t>
            </w:r>
          </w:p>
        </w:tc>
      </w:tr>
      <w:tr w:rsidR="00076524" w:rsidRPr="00F02BC5" w14:paraId="07E149CF" w14:textId="77777777" w:rsidTr="00076524">
        <w:trPr>
          <w:trHeight w:val="113"/>
        </w:trPr>
        <w:tc>
          <w:tcPr>
            <w:tcW w:w="3582" w:type="dxa"/>
            <w:tcBorders>
              <w:top w:val="nil"/>
              <w:left w:val="nil"/>
              <w:bottom w:val="nil"/>
              <w:right w:val="nil"/>
            </w:tcBorders>
            <w:shd w:val="clear" w:color="000000" w:fill="D9D9D9"/>
            <w:noWrap/>
            <w:vAlign w:val="bottom"/>
            <w:hideMark/>
          </w:tcPr>
          <w:p w14:paraId="6797FF35" w14:textId="77777777" w:rsidR="00076524" w:rsidRPr="00F02BC5" w:rsidRDefault="00076524" w:rsidP="00076524">
            <w:pPr>
              <w:ind w:firstLineChars="100" w:firstLine="160"/>
              <w:rPr>
                <w:rFonts w:cs="Arial"/>
                <w:szCs w:val="16"/>
              </w:rPr>
            </w:pPr>
            <w:r w:rsidRPr="00F02BC5">
              <w:rPr>
                <w:rFonts w:cs="Arial"/>
                <w:szCs w:val="16"/>
              </w:rPr>
              <w:t>Level 2</w:t>
            </w:r>
          </w:p>
        </w:tc>
        <w:tc>
          <w:tcPr>
            <w:tcW w:w="862" w:type="dxa"/>
            <w:tcBorders>
              <w:top w:val="nil"/>
              <w:left w:val="nil"/>
              <w:bottom w:val="nil"/>
              <w:right w:val="nil"/>
            </w:tcBorders>
            <w:shd w:val="clear" w:color="000000" w:fill="D9D9D9"/>
            <w:noWrap/>
            <w:vAlign w:val="bottom"/>
            <w:hideMark/>
          </w:tcPr>
          <w:p w14:paraId="4D269475" w14:textId="34093D16" w:rsidR="00076524" w:rsidRPr="00F02BC5" w:rsidRDefault="00076524" w:rsidP="00076524">
            <w:pPr>
              <w:jc w:val="right"/>
              <w:rPr>
                <w:rFonts w:cs="Arial"/>
                <w:szCs w:val="16"/>
              </w:rPr>
            </w:pPr>
            <w:r w:rsidRPr="00F02BC5">
              <w:rPr>
                <w:rFonts w:cs="Arial"/>
                <w:szCs w:val="16"/>
              </w:rPr>
              <w:t>9,091</w:t>
            </w:r>
          </w:p>
        </w:tc>
        <w:tc>
          <w:tcPr>
            <w:tcW w:w="863" w:type="dxa"/>
            <w:tcBorders>
              <w:top w:val="nil"/>
              <w:left w:val="nil"/>
              <w:bottom w:val="nil"/>
              <w:right w:val="nil"/>
            </w:tcBorders>
            <w:shd w:val="clear" w:color="000000" w:fill="D9D9D9"/>
            <w:noWrap/>
            <w:vAlign w:val="bottom"/>
            <w:hideMark/>
          </w:tcPr>
          <w:p w14:paraId="5C1A1E2D" w14:textId="154DC652" w:rsidR="00076524" w:rsidRPr="00F02BC5" w:rsidRDefault="00076524" w:rsidP="00076524">
            <w:pPr>
              <w:jc w:val="right"/>
              <w:rPr>
                <w:rFonts w:cs="Arial"/>
                <w:szCs w:val="16"/>
              </w:rPr>
            </w:pPr>
            <w:r w:rsidRPr="00F02BC5">
              <w:rPr>
                <w:rFonts w:cs="Arial"/>
                <w:szCs w:val="16"/>
              </w:rPr>
              <w:t>3,196</w:t>
            </w:r>
          </w:p>
        </w:tc>
        <w:tc>
          <w:tcPr>
            <w:tcW w:w="924" w:type="dxa"/>
            <w:tcBorders>
              <w:top w:val="nil"/>
              <w:left w:val="nil"/>
              <w:bottom w:val="nil"/>
              <w:right w:val="nil"/>
            </w:tcBorders>
            <w:shd w:val="clear" w:color="000000" w:fill="D9D9D9"/>
            <w:noWrap/>
            <w:vAlign w:val="bottom"/>
            <w:hideMark/>
          </w:tcPr>
          <w:p w14:paraId="71047DBC" w14:textId="2A0EC3B5" w:rsidR="00076524" w:rsidRPr="00F02BC5" w:rsidRDefault="00076524" w:rsidP="00076524">
            <w:pPr>
              <w:jc w:val="right"/>
              <w:rPr>
                <w:rFonts w:cs="Arial"/>
                <w:szCs w:val="16"/>
              </w:rPr>
            </w:pPr>
            <w:r w:rsidRPr="00F02BC5">
              <w:rPr>
                <w:rFonts w:cs="Arial"/>
                <w:szCs w:val="16"/>
              </w:rPr>
              <w:t xml:space="preserve"> -</w:t>
            </w:r>
          </w:p>
        </w:tc>
        <w:tc>
          <w:tcPr>
            <w:tcW w:w="1046" w:type="dxa"/>
            <w:tcBorders>
              <w:top w:val="nil"/>
              <w:left w:val="nil"/>
              <w:bottom w:val="nil"/>
              <w:right w:val="nil"/>
            </w:tcBorders>
            <w:shd w:val="clear" w:color="000000" w:fill="D9D9D9"/>
            <w:noWrap/>
            <w:vAlign w:val="bottom"/>
            <w:hideMark/>
          </w:tcPr>
          <w:p w14:paraId="545889E2" w14:textId="77777777" w:rsidR="00076524" w:rsidRPr="00F02BC5" w:rsidRDefault="00076524" w:rsidP="00076524">
            <w:pPr>
              <w:jc w:val="right"/>
              <w:rPr>
                <w:rFonts w:cs="Arial"/>
                <w:szCs w:val="16"/>
              </w:rPr>
            </w:pPr>
            <w:r w:rsidRPr="00F02BC5">
              <w:rPr>
                <w:rFonts w:cs="Arial"/>
                <w:szCs w:val="16"/>
              </w:rPr>
              <w:t>1,158</w:t>
            </w:r>
          </w:p>
        </w:tc>
        <w:tc>
          <w:tcPr>
            <w:tcW w:w="1015" w:type="dxa"/>
            <w:tcBorders>
              <w:top w:val="nil"/>
              <w:left w:val="nil"/>
              <w:bottom w:val="nil"/>
              <w:right w:val="nil"/>
            </w:tcBorders>
            <w:shd w:val="clear" w:color="000000" w:fill="D9D9D9"/>
            <w:noWrap/>
            <w:vAlign w:val="bottom"/>
            <w:hideMark/>
          </w:tcPr>
          <w:p w14:paraId="63AE9537" w14:textId="77777777" w:rsidR="00076524" w:rsidRPr="00F02BC5" w:rsidRDefault="00076524" w:rsidP="00076524">
            <w:pPr>
              <w:jc w:val="right"/>
              <w:rPr>
                <w:rFonts w:cs="Arial"/>
                <w:szCs w:val="16"/>
              </w:rPr>
            </w:pPr>
            <w:r w:rsidRPr="00F02BC5">
              <w:rPr>
                <w:rFonts w:cs="Arial"/>
                <w:szCs w:val="16"/>
              </w:rPr>
              <w:t>1,741</w:t>
            </w:r>
          </w:p>
        </w:tc>
        <w:tc>
          <w:tcPr>
            <w:tcW w:w="863" w:type="dxa"/>
            <w:tcBorders>
              <w:top w:val="nil"/>
              <w:left w:val="nil"/>
              <w:bottom w:val="nil"/>
              <w:right w:val="nil"/>
            </w:tcBorders>
            <w:shd w:val="clear" w:color="000000" w:fill="D9D9D9"/>
            <w:noWrap/>
            <w:vAlign w:val="bottom"/>
            <w:hideMark/>
          </w:tcPr>
          <w:p w14:paraId="3B9F5152" w14:textId="77777777" w:rsidR="00076524" w:rsidRPr="00F02BC5" w:rsidRDefault="00076524" w:rsidP="00076524">
            <w:pPr>
              <w:jc w:val="right"/>
              <w:rPr>
                <w:rFonts w:cs="Arial"/>
                <w:szCs w:val="16"/>
              </w:rPr>
            </w:pPr>
            <w:r w:rsidRPr="00F02BC5">
              <w:rPr>
                <w:rFonts w:cs="Arial"/>
                <w:szCs w:val="16"/>
              </w:rPr>
              <w:t>209</w:t>
            </w:r>
          </w:p>
        </w:tc>
        <w:tc>
          <w:tcPr>
            <w:tcW w:w="862" w:type="dxa"/>
            <w:tcBorders>
              <w:top w:val="nil"/>
              <w:left w:val="nil"/>
              <w:bottom w:val="nil"/>
              <w:right w:val="nil"/>
            </w:tcBorders>
            <w:shd w:val="clear" w:color="000000" w:fill="D9D9D9"/>
            <w:noWrap/>
            <w:vAlign w:val="bottom"/>
            <w:hideMark/>
          </w:tcPr>
          <w:p w14:paraId="69FF97AB"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000000" w:fill="D9D9D9"/>
            <w:noWrap/>
            <w:vAlign w:val="bottom"/>
            <w:hideMark/>
          </w:tcPr>
          <w:p w14:paraId="0D6A7602"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nil"/>
              <w:right w:val="nil"/>
            </w:tcBorders>
            <w:shd w:val="clear" w:color="000000" w:fill="D9D9D9"/>
            <w:noWrap/>
            <w:vAlign w:val="bottom"/>
            <w:hideMark/>
          </w:tcPr>
          <w:p w14:paraId="483DDA02" w14:textId="77777777" w:rsidR="00076524" w:rsidRPr="00F02BC5" w:rsidRDefault="00076524" w:rsidP="00076524">
            <w:pPr>
              <w:jc w:val="right"/>
              <w:rPr>
                <w:rFonts w:cs="Arial"/>
                <w:b/>
                <w:bCs/>
                <w:szCs w:val="16"/>
              </w:rPr>
            </w:pPr>
            <w:r w:rsidRPr="00F02BC5">
              <w:rPr>
                <w:rFonts w:cs="Arial"/>
                <w:b/>
                <w:bCs/>
                <w:szCs w:val="16"/>
              </w:rPr>
              <w:t>15,395</w:t>
            </w:r>
          </w:p>
        </w:tc>
      </w:tr>
      <w:tr w:rsidR="00076524" w:rsidRPr="00F02BC5" w14:paraId="7D18043F" w14:textId="77777777" w:rsidTr="00076524">
        <w:trPr>
          <w:trHeight w:val="113"/>
        </w:trPr>
        <w:tc>
          <w:tcPr>
            <w:tcW w:w="3582" w:type="dxa"/>
            <w:tcBorders>
              <w:top w:val="nil"/>
              <w:left w:val="nil"/>
              <w:bottom w:val="nil"/>
              <w:right w:val="nil"/>
            </w:tcBorders>
            <w:shd w:val="clear" w:color="000000" w:fill="D9D9D9"/>
            <w:noWrap/>
            <w:vAlign w:val="bottom"/>
            <w:hideMark/>
          </w:tcPr>
          <w:p w14:paraId="68D93DD3" w14:textId="77777777" w:rsidR="00076524" w:rsidRPr="00F02BC5" w:rsidRDefault="00076524" w:rsidP="00076524">
            <w:pPr>
              <w:ind w:firstLineChars="100" w:firstLine="160"/>
              <w:rPr>
                <w:rFonts w:cs="Arial"/>
                <w:szCs w:val="16"/>
              </w:rPr>
            </w:pPr>
            <w:r w:rsidRPr="00F02BC5">
              <w:rPr>
                <w:rFonts w:cs="Arial"/>
                <w:szCs w:val="16"/>
              </w:rPr>
              <w:t>Level 3</w:t>
            </w:r>
          </w:p>
        </w:tc>
        <w:tc>
          <w:tcPr>
            <w:tcW w:w="862" w:type="dxa"/>
            <w:tcBorders>
              <w:top w:val="nil"/>
              <w:left w:val="nil"/>
              <w:bottom w:val="nil"/>
              <w:right w:val="nil"/>
            </w:tcBorders>
            <w:shd w:val="clear" w:color="000000" w:fill="D9D9D9"/>
            <w:noWrap/>
            <w:vAlign w:val="bottom"/>
            <w:hideMark/>
          </w:tcPr>
          <w:p w14:paraId="7125A742" w14:textId="77777777" w:rsidR="00076524" w:rsidRPr="00F02BC5" w:rsidRDefault="00076524" w:rsidP="00076524">
            <w:pPr>
              <w:jc w:val="right"/>
              <w:rPr>
                <w:rFonts w:cs="Arial"/>
                <w:szCs w:val="16"/>
              </w:rPr>
            </w:pPr>
            <w:r w:rsidRPr="00F02BC5">
              <w:rPr>
                <w:rFonts w:cs="Arial"/>
                <w:szCs w:val="16"/>
              </w:rPr>
              <w:t>2,468</w:t>
            </w:r>
          </w:p>
        </w:tc>
        <w:tc>
          <w:tcPr>
            <w:tcW w:w="863" w:type="dxa"/>
            <w:tcBorders>
              <w:top w:val="nil"/>
              <w:left w:val="nil"/>
              <w:bottom w:val="nil"/>
              <w:right w:val="nil"/>
            </w:tcBorders>
            <w:shd w:val="clear" w:color="000000" w:fill="D9D9D9"/>
            <w:noWrap/>
            <w:vAlign w:val="bottom"/>
            <w:hideMark/>
          </w:tcPr>
          <w:p w14:paraId="4C8E867D" w14:textId="77777777" w:rsidR="00076524" w:rsidRPr="00F02BC5" w:rsidRDefault="00076524" w:rsidP="00076524">
            <w:pPr>
              <w:jc w:val="right"/>
              <w:rPr>
                <w:rFonts w:cs="Arial"/>
                <w:szCs w:val="16"/>
              </w:rPr>
            </w:pPr>
            <w:r w:rsidRPr="00F02BC5">
              <w:rPr>
                <w:rFonts w:cs="Arial"/>
                <w:szCs w:val="16"/>
              </w:rPr>
              <w:t>22,796</w:t>
            </w:r>
          </w:p>
        </w:tc>
        <w:tc>
          <w:tcPr>
            <w:tcW w:w="924" w:type="dxa"/>
            <w:tcBorders>
              <w:top w:val="nil"/>
              <w:left w:val="nil"/>
              <w:bottom w:val="nil"/>
              <w:right w:val="nil"/>
            </w:tcBorders>
            <w:shd w:val="clear" w:color="000000" w:fill="D9D9D9"/>
            <w:noWrap/>
            <w:vAlign w:val="bottom"/>
            <w:hideMark/>
          </w:tcPr>
          <w:p w14:paraId="12CA3876" w14:textId="3B208D4A" w:rsidR="00076524" w:rsidRPr="00F02BC5" w:rsidRDefault="00076524" w:rsidP="00076524">
            <w:pPr>
              <w:jc w:val="right"/>
              <w:rPr>
                <w:rFonts w:cs="Arial"/>
                <w:szCs w:val="16"/>
              </w:rPr>
            </w:pPr>
            <w:r w:rsidRPr="00F02BC5">
              <w:rPr>
                <w:rFonts w:cs="Arial"/>
                <w:szCs w:val="16"/>
              </w:rPr>
              <w:t>71,426</w:t>
            </w:r>
          </w:p>
        </w:tc>
        <w:tc>
          <w:tcPr>
            <w:tcW w:w="1046" w:type="dxa"/>
            <w:tcBorders>
              <w:top w:val="nil"/>
              <w:left w:val="nil"/>
              <w:bottom w:val="nil"/>
              <w:right w:val="nil"/>
            </w:tcBorders>
            <w:shd w:val="clear" w:color="000000" w:fill="D9D9D9"/>
            <w:noWrap/>
            <w:vAlign w:val="bottom"/>
            <w:hideMark/>
          </w:tcPr>
          <w:p w14:paraId="72E4D28B" w14:textId="7168F261" w:rsidR="00076524" w:rsidRPr="00F02BC5" w:rsidRDefault="00076524" w:rsidP="00076524">
            <w:pPr>
              <w:jc w:val="right"/>
              <w:rPr>
                <w:rFonts w:cs="Arial"/>
                <w:szCs w:val="16"/>
              </w:rPr>
            </w:pPr>
            <w:r w:rsidRPr="00F02BC5">
              <w:rPr>
                <w:rFonts w:cs="Arial"/>
                <w:szCs w:val="16"/>
              </w:rPr>
              <w:t>14,420</w:t>
            </w:r>
          </w:p>
        </w:tc>
        <w:tc>
          <w:tcPr>
            <w:tcW w:w="1015" w:type="dxa"/>
            <w:tcBorders>
              <w:top w:val="nil"/>
              <w:left w:val="nil"/>
              <w:bottom w:val="nil"/>
              <w:right w:val="nil"/>
            </w:tcBorders>
            <w:shd w:val="clear" w:color="000000" w:fill="D9D9D9"/>
            <w:noWrap/>
            <w:vAlign w:val="bottom"/>
            <w:hideMark/>
          </w:tcPr>
          <w:p w14:paraId="4F6E09DE" w14:textId="77777777" w:rsidR="00076524" w:rsidRPr="00F02BC5" w:rsidRDefault="00076524" w:rsidP="00076524">
            <w:pPr>
              <w:jc w:val="right"/>
              <w:rPr>
                <w:rFonts w:cs="Arial"/>
                <w:szCs w:val="16"/>
              </w:rPr>
            </w:pPr>
            <w:r w:rsidRPr="00F02BC5">
              <w:rPr>
                <w:rFonts w:cs="Arial"/>
                <w:szCs w:val="16"/>
              </w:rPr>
              <w:t>10,237</w:t>
            </w:r>
          </w:p>
        </w:tc>
        <w:tc>
          <w:tcPr>
            <w:tcW w:w="863" w:type="dxa"/>
            <w:tcBorders>
              <w:top w:val="nil"/>
              <w:left w:val="nil"/>
              <w:bottom w:val="nil"/>
              <w:right w:val="nil"/>
            </w:tcBorders>
            <w:shd w:val="clear" w:color="000000" w:fill="D9D9D9"/>
            <w:noWrap/>
            <w:vAlign w:val="bottom"/>
            <w:hideMark/>
          </w:tcPr>
          <w:p w14:paraId="4B7D6EBA"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000000" w:fill="D9D9D9"/>
            <w:noWrap/>
            <w:vAlign w:val="bottom"/>
            <w:hideMark/>
          </w:tcPr>
          <w:p w14:paraId="260DB0AF"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000000" w:fill="D9D9D9"/>
            <w:noWrap/>
            <w:vAlign w:val="bottom"/>
            <w:hideMark/>
          </w:tcPr>
          <w:p w14:paraId="763FFE9D"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single" w:sz="4" w:space="0" w:color="auto"/>
              <w:right w:val="nil"/>
            </w:tcBorders>
            <w:shd w:val="clear" w:color="000000" w:fill="D9D9D9"/>
            <w:noWrap/>
            <w:vAlign w:val="bottom"/>
            <w:hideMark/>
          </w:tcPr>
          <w:p w14:paraId="1017D376" w14:textId="77777777" w:rsidR="00076524" w:rsidRPr="00F02BC5" w:rsidRDefault="00076524" w:rsidP="00076524">
            <w:pPr>
              <w:jc w:val="right"/>
              <w:rPr>
                <w:rFonts w:cs="Arial"/>
                <w:b/>
                <w:bCs/>
                <w:szCs w:val="16"/>
              </w:rPr>
            </w:pPr>
            <w:r w:rsidRPr="00F02BC5">
              <w:rPr>
                <w:rFonts w:cs="Arial"/>
                <w:b/>
                <w:bCs/>
                <w:szCs w:val="16"/>
              </w:rPr>
              <w:t>121,347</w:t>
            </w:r>
          </w:p>
        </w:tc>
      </w:tr>
      <w:tr w:rsidR="00076524" w:rsidRPr="00F02BC5" w14:paraId="5ABF70B9" w14:textId="77777777" w:rsidTr="00076524">
        <w:trPr>
          <w:trHeight w:val="113"/>
        </w:trPr>
        <w:tc>
          <w:tcPr>
            <w:tcW w:w="3582" w:type="dxa"/>
            <w:tcBorders>
              <w:top w:val="nil"/>
              <w:left w:val="nil"/>
              <w:bottom w:val="single" w:sz="4" w:space="0" w:color="000000"/>
              <w:right w:val="nil"/>
            </w:tcBorders>
            <w:shd w:val="clear" w:color="000000" w:fill="D9D9D9"/>
            <w:noWrap/>
            <w:vAlign w:val="bottom"/>
            <w:hideMark/>
          </w:tcPr>
          <w:p w14:paraId="1D67CF70" w14:textId="77777777" w:rsidR="00076524" w:rsidRPr="00F02BC5" w:rsidRDefault="00076524" w:rsidP="00076524">
            <w:pPr>
              <w:rPr>
                <w:rFonts w:cs="Arial"/>
                <w:b/>
                <w:bCs/>
                <w:szCs w:val="16"/>
              </w:rPr>
            </w:pPr>
            <w:r w:rsidRPr="00F02BC5">
              <w:rPr>
                <w:rFonts w:cs="Arial"/>
                <w:b/>
                <w:bCs/>
                <w:szCs w:val="16"/>
              </w:rPr>
              <w:t>Fair value at 30 June 2020</w:t>
            </w:r>
          </w:p>
        </w:tc>
        <w:tc>
          <w:tcPr>
            <w:tcW w:w="862" w:type="dxa"/>
            <w:tcBorders>
              <w:top w:val="single" w:sz="4" w:space="0" w:color="auto"/>
              <w:left w:val="nil"/>
              <w:bottom w:val="single" w:sz="4" w:space="0" w:color="auto"/>
              <w:right w:val="nil"/>
            </w:tcBorders>
            <w:shd w:val="clear" w:color="000000" w:fill="D9D9D9"/>
            <w:noWrap/>
            <w:vAlign w:val="bottom"/>
            <w:hideMark/>
          </w:tcPr>
          <w:p w14:paraId="328DBA8E" w14:textId="77777777" w:rsidR="00076524" w:rsidRPr="00F02BC5" w:rsidRDefault="00076524" w:rsidP="00076524">
            <w:pPr>
              <w:jc w:val="right"/>
              <w:rPr>
                <w:rFonts w:cs="Arial"/>
                <w:b/>
                <w:bCs/>
                <w:szCs w:val="16"/>
              </w:rPr>
            </w:pPr>
            <w:r w:rsidRPr="00F02BC5">
              <w:rPr>
                <w:rFonts w:cs="Arial"/>
                <w:b/>
                <w:bCs/>
                <w:szCs w:val="16"/>
              </w:rPr>
              <w:t>11,559</w:t>
            </w:r>
          </w:p>
        </w:tc>
        <w:tc>
          <w:tcPr>
            <w:tcW w:w="863" w:type="dxa"/>
            <w:tcBorders>
              <w:top w:val="single" w:sz="4" w:space="0" w:color="auto"/>
              <w:left w:val="nil"/>
              <w:bottom w:val="single" w:sz="4" w:space="0" w:color="auto"/>
              <w:right w:val="nil"/>
            </w:tcBorders>
            <w:shd w:val="clear" w:color="000000" w:fill="D9D9D9"/>
            <w:noWrap/>
            <w:vAlign w:val="bottom"/>
            <w:hideMark/>
          </w:tcPr>
          <w:p w14:paraId="023A9C47" w14:textId="77777777" w:rsidR="00076524" w:rsidRPr="00F02BC5" w:rsidRDefault="00076524" w:rsidP="00076524">
            <w:pPr>
              <w:jc w:val="right"/>
              <w:rPr>
                <w:rFonts w:cs="Arial"/>
                <w:b/>
                <w:bCs/>
                <w:szCs w:val="16"/>
              </w:rPr>
            </w:pPr>
            <w:r w:rsidRPr="00F02BC5">
              <w:rPr>
                <w:rFonts w:cs="Arial"/>
                <w:b/>
                <w:bCs/>
                <w:szCs w:val="16"/>
              </w:rPr>
              <w:t>25,992</w:t>
            </w:r>
          </w:p>
        </w:tc>
        <w:tc>
          <w:tcPr>
            <w:tcW w:w="924" w:type="dxa"/>
            <w:tcBorders>
              <w:top w:val="single" w:sz="4" w:space="0" w:color="auto"/>
              <w:left w:val="nil"/>
              <w:bottom w:val="single" w:sz="4" w:space="0" w:color="auto"/>
              <w:right w:val="nil"/>
            </w:tcBorders>
            <w:shd w:val="clear" w:color="000000" w:fill="D9D9D9"/>
            <w:noWrap/>
            <w:vAlign w:val="bottom"/>
            <w:hideMark/>
          </w:tcPr>
          <w:p w14:paraId="1D89F63C" w14:textId="77777777" w:rsidR="00076524" w:rsidRPr="00F02BC5" w:rsidRDefault="00076524" w:rsidP="00076524">
            <w:pPr>
              <w:jc w:val="right"/>
              <w:rPr>
                <w:rFonts w:cs="Arial"/>
                <w:b/>
                <w:bCs/>
                <w:szCs w:val="16"/>
              </w:rPr>
            </w:pPr>
            <w:r w:rsidRPr="00F02BC5">
              <w:rPr>
                <w:rFonts w:cs="Arial"/>
                <w:b/>
                <w:bCs/>
                <w:szCs w:val="16"/>
              </w:rPr>
              <w:t>71,426</w:t>
            </w:r>
          </w:p>
        </w:tc>
        <w:tc>
          <w:tcPr>
            <w:tcW w:w="1046" w:type="dxa"/>
            <w:tcBorders>
              <w:top w:val="single" w:sz="4" w:space="0" w:color="auto"/>
              <w:left w:val="nil"/>
              <w:bottom w:val="single" w:sz="4" w:space="0" w:color="auto"/>
              <w:right w:val="nil"/>
            </w:tcBorders>
            <w:shd w:val="clear" w:color="000000" w:fill="D9D9D9"/>
            <w:noWrap/>
            <w:vAlign w:val="bottom"/>
            <w:hideMark/>
          </w:tcPr>
          <w:p w14:paraId="50B8163E" w14:textId="77777777" w:rsidR="00076524" w:rsidRPr="00F02BC5" w:rsidRDefault="00076524" w:rsidP="00076524">
            <w:pPr>
              <w:jc w:val="right"/>
              <w:rPr>
                <w:rFonts w:cs="Arial"/>
                <w:b/>
                <w:bCs/>
                <w:szCs w:val="16"/>
              </w:rPr>
            </w:pPr>
            <w:r w:rsidRPr="00F02BC5">
              <w:rPr>
                <w:rFonts w:cs="Arial"/>
                <w:b/>
                <w:bCs/>
                <w:szCs w:val="16"/>
              </w:rPr>
              <w:t>15,578</w:t>
            </w:r>
          </w:p>
        </w:tc>
        <w:tc>
          <w:tcPr>
            <w:tcW w:w="1015" w:type="dxa"/>
            <w:tcBorders>
              <w:top w:val="single" w:sz="4" w:space="0" w:color="auto"/>
              <w:left w:val="nil"/>
              <w:bottom w:val="single" w:sz="4" w:space="0" w:color="auto"/>
              <w:right w:val="nil"/>
            </w:tcBorders>
            <w:shd w:val="clear" w:color="000000" w:fill="D9D9D9"/>
            <w:noWrap/>
            <w:vAlign w:val="bottom"/>
            <w:hideMark/>
          </w:tcPr>
          <w:p w14:paraId="413A2D14" w14:textId="0C67CFFE" w:rsidR="00076524" w:rsidRPr="00F02BC5" w:rsidRDefault="00076524" w:rsidP="00076524">
            <w:pPr>
              <w:jc w:val="right"/>
              <w:rPr>
                <w:rFonts w:cs="Arial"/>
                <w:b/>
                <w:bCs/>
                <w:szCs w:val="16"/>
              </w:rPr>
            </w:pPr>
            <w:r w:rsidRPr="00F02BC5">
              <w:rPr>
                <w:rFonts w:cs="Arial"/>
                <w:b/>
                <w:bCs/>
                <w:szCs w:val="16"/>
              </w:rPr>
              <w:t>11,978</w:t>
            </w:r>
          </w:p>
        </w:tc>
        <w:tc>
          <w:tcPr>
            <w:tcW w:w="863" w:type="dxa"/>
            <w:tcBorders>
              <w:top w:val="single" w:sz="4" w:space="0" w:color="auto"/>
              <w:left w:val="nil"/>
              <w:bottom w:val="single" w:sz="4" w:space="0" w:color="auto"/>
              <w:right w:val="nil"/>
            </w:tcBorders>
            <w:shd w:val="clear" w:color="000000" w:fill="D9D9D9"/>
            <w:noWrap/>
            <w:vAlign w:val="bottom"/>
            <w:hideMark/>
          </w:tcPr>
          <w:p w14:paraId="6FE028F6" w14:textId="77777777" w:rsidR="00076524" w:rsidRPr="00F02BC5" w:rsidRDefault="00076524" w:rsidP="00076524">
            <w:pPr>
              <w:jc w:val="right"/>
              <w:rPr>
                <w:rFonts w:cs="Arial"/>
                <w:b/>
                <w:bCs/>
                <w:szCs w:val="16"/>
              </w:rPr>
            </w:pPr>
            <w:r w:rsidRPr="00F02BC5">
              <w:rPr>
                <w:rFonts w:cs="Arial"/>
                <w:b/>
                <w:bCs/>
                <w:szCs w:val="16"/>
              </w:rPr>
              <w:t>209</w:t>
            </w:r>
          </w:p>
        </w:tc>
        <w:tc>
          <w:tcPr>
            <w:tcW w:w="862" w:type="dxa"/>
            <w:tcBorders>
              <w:top w:val="single" w:sz="4" w:space="0" w:color="auto"/>
              <w:left w:val="nil"/>
              <w:bottom w:val="single" w:sz="4" w:space="0" w:color="auto"/>
              <w:right w:val="nil"/>
            </w:tcBorders>
            <w:shd w:val="clear" w:color="000000" w:fill="D9D9D9"/>
            <w:noWrap/>
            <w:vAlign w:val="bottom"/>
            <w:hideMark/>
          </w:tcPr>
          <w:p w14:paraId="05905743" w14:textId="77777777" w:rsidR="00076524" w:rsidRPr="00F02BC5" w:rsidRDefault="00076524" w:rsidP="00076524">
            <w:pPr>
              <w:jc w:val="right"/>
              <w:rPr>
                <w:rFonts w:cs="Arial"/>
                <w:b/>
                <w:bCs/>
                <w:szCs w:val="16"/>
              </w:rPr>
            </w:pPr>
            <w:r w:rsidRPr="00F02BC5">
              <w:rPr>
                <w:rFonts w:cs="Arial"/>
                <w:b/>
                <w:bCs/>
                <w:szCs w:val="16"/>
              </w:rPr>
              <w:t>-</w:t>
            </w:r>
          </w:p>
        </w:tc>
        <w:tc>
          <w:tcPr>
            <w:tcW w:w="862" w:type="dxa"/>
            <w:tcBorders>
              <w:top w:val="single" w:sz="4" w:space="0" w:color="auto"/>
              <w:left w:val="nil"/>
              <w:bottom w:val="single" w:sz="4" w:space="0" w:color="auto"/>
              <w:right w:val="nil"/>
            </w:tcBorders>
            <w:shd w:val="clear" w:color="000000" w:fill="D9D9D9"/>
            <w:noWrap/>
            <w:vAlign w:val="bottom"/>
            <w:hideMark/>
          </w:tcPr>
          <w:p w14:paraId="0D705C6A" w14:textId="77777777" w:rsidR="00076524" w:rsidRPr="00F02BC5" w:rsidRDefault="00076524" w:rsidP="00076524">
            <w:pPr>
              <w:jc w:val="right"/>
              <w:rPr>
                <w:rFonts w:cs="Arial"/>
                <w:b/>
                <w:bCs/>
                <w:szCs w:val="16"/>
              </w:rPr>
            </w:pPr>
            <w:r w:rsidRPr="00F02BC5">
              <w:rPr>
                <w:rFonts w:cs="Arial"/>
                <w:b/>
                <w:bCs/>
                <w:szCs w:val="16"/>
              </w:rPr>
              <w:t>-</w:t>
            </w:r>
          </w:p>
        </w:tc>
        <w:tc>
          <w:tcPr>
            <w:tcW w:w="743" w:type="dxa"/>
            <w:tcBorders>
              <w:top w:val="nil"/>
              <w:left w:val="nil"/>
              <w:bottom w:val="single" w:sz="4" w:space="0" w:color="auto"/>
              <w:right w:val="nil"/>
            </w:tcBorders>
            <w:shd w:val="clear" w:color="000000" w:fill="D9D9D9"/>
            <w:noWrap/>
            <w:vAlign w:val="bottom"/>
            <w:hideMark/>
          </w:tcPr>
          <w:p w14:paraId="2A961564" w14:textId="77777777" w:rsidR="00076524" w:rsidRPr="00F02BC5" w:rsidRDefault="00076524" w:rsidP="00076524">
            <w:pPr>
              <w:jc w:val="right"/>
              <w:rPr>
                <w:rFonts w:cs="Arial"/>
                <w:b/>
                <w:bCs/>
                <w:szCs w:val="16"/>
              </w:rPr>
            </w:pPr>
            <w:r w:rsidRPr="00F02BC5">
              <w:rPr>
                <w:rFonts w:cs="Arial"/>
                <w:b/>
                <w:bCs/>
                <w:szCs w:val="16"/>
              </w:rPr>
              <w:t>136,742</w:t>
            </w:r>
          </w:p>
        </w:tc>
      </w:tr>
      <w:tr w:rsidR="00076524" w:rsidRPr="00F02BC5" w14:paraId="33E4D054" w14:textId="77777777" w:rsidTr="00076524">
        <w:trPr>
          <w:trHeight w:val="113"/>
        </w:trPr>
        <w:tc>
          <w:tcPr>
            <w:tcW w:w="3582" w:type="dxa"/>
            <w:tcBorders>
              <w:top w:val="nil"/>
              <w:left w:val="nil"/>
              <w:bottom w:val="nil"/>
              <w:right w:val="nil"/>
            </w:tcBorders>
            <w:shd w:val="clear" w:color="000000" w:fill="FFFFFF"/>
            <w:noWrap/>
            <w:vAlign w:val="bottom"/>
            <w:hideMark/>
          </w:tcPr>
          <w:p w14:paraId="7D544969"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25914A0A"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51D23614" w14:textId="77777777" w:rsidR="00076524" w:rsidRPr="00F02BC5" w:rsidRDefault="00076524" w:rsidP="00076524">
            <w:pPr>
              <w:jc w:val="right"/>
              <w:rPr>
                <w:rFonts w:cs="Arial"/>
                <w:b/>
                <w:bCs/>
                <w:szCs w:val="16"/>
              </w:rPr>
            </w:pPr>
            <w:r w:rsidRPr="00F02BC5">
              <w:rPr>
                <w:rFonts w:cs="Arial"/>
                <w:b/>
                <w:bCs/>
                <w:szCs w:val="16"/>
              </w:rPr>
              <w:t> </w:t>
            </w:r>
          </w:p>
        </w:tc>
        <w:tc>
          <w:tcPr>
            <w:tcW w:w="924" w:type="dxa"/>
            <w:tcBorders>
              <w:top w:val="nil"/>
              <w:left w:val="nil"/>
              <w:bottom w:val="nil"/>
              <w:right w:val="nil"/>
            </w:tcBorders>
            <w:shd w:val="clear" w:color="000000" w:fill="FFFFFF"/>
            <w:noWrap/>
            <w:vAlign w:val="bottom"/>
            <w:hideMark/>
          </w:tcPr>
          <w:p w14:paraId="08716BF2" w14:textId="77777777" w:rsidR="00076524" w:rsidRPr="00F02BC5" w:rsidRDefault="00076524" w:rsidP="00076524">
            <w:pPr>
              <w:jc w:val="right"/>
              <w:rPr>
                <w:rFonts w:cs="Arial"/>
                <w:b/>
                <w:bCs/>
                <w:szCs w:val="16"/>
              </w:rPr>
            </w:pPr>
            <w:r w:rsidRPr="00F02BC5">
              <w:rPr>
                <w:rFonts w:cs="Arial"/>
                <w:b/>
                <w:bCs/>
                <w:szCs w:val="16"/>
              </w:rPr>
              <w:t> </w:t>
            </w:r>
          </w:p>
        </w:tc>
        <w:tc>
          <w:tcPr>
            <w:tcW w:w="1046" w:type="dxa"/>
            <w:tcBorders>
              <w:top w:val="nil"/>
              <w:left w:val="nil"/>
              <w:bottom w:val="nil"/>
              <w:right w:val="nil"/>
            </w:tcBorders>
            <w:shd w:val="clear" w:color="000000" w:fill="FFFFFF"/>
            <w:noWrap/>
            <w:vAlign w:val="bottom"/>
            <w:hideMark/>
          </w:tcPr>
          <w:p w14:paraId="0246CBC1" w14:textId="77777777" w:rsidR="00076524" w:rsidRPr="00F02BC5" w:rsidRDefault="00076524" w:rsidP="00076524">
            <w:pPr>
              <w:jc w:val="right"/>
              <w:rPr>
                <w:rFonts w:cs="Arial"/>
                <w:b/>
                <w:bCs/>
                <w:szCs w:val="16"/>
              </w:rPr>
            </w:pPr>
            <w:r w:rsidRPr="00F02BC5">
              <w:rPr>
                <w:rFonts w:cs="Arial"/>
                <w:b/>
                <w:bCs/>
                <w:szCs w:val="16"/>
              </w:rPr>
              <w:t> </w:t>
            </w:r>
          </w:p>
        </w:tc>
        <w:tc>
          <w:tcPr>
            <w:tcW w:w="1015" w:type="dxa"/>
            <w:tcBorders>
              <w:top w:val="nil"/>
              <w:left w:val="nil"/>
              <w:bottom w:val="nil"/>
              <w:right w:val="nil"/>
            </w:tcBorders>
            <w:shd w:val="clear" w:color="000000" w:fill="FFFFFF"/>
            <w:noWrap/>
            <w:vAlign w:val="bottom"/>
            <w:hideMark/>
          </w:tcPr>
          <w:p w14:paraId="71035E5D"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2947F8EB" w14:textId="13C10B1F"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492525C3"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3126943D" w14:textId="77777777" w:rsidR="00076524" w:rsidRPr="00F02BC5" w:rsidRDefault="00076524" w:rsidP="00076524">
            <w:pPr>
              <w:jc w:val="right"/>
              <w:rPr>
                <w:rFonts w:cs="Arial"/>
                <w:b/>
                <w:bCs/>
                <w:szCs w:val="16"/>
              </w:rPr>
            </w:pPr>
            <w:r w:rsidRPr="00F02BC5">
              <w:rPr>
                <w:rFonts w:cs="Arial"/>
                <w:b/>
                <w:bCs/>
                <w:szCs w:val="16"/>
              </w:rPr>
              <w:t> </w:t>
            </w:r>
          </w:p>
        </w:tc>
        <w:tc>
          <w:tcPr>
            <w:tcW w:w="743" w:type="dxa"/>
            <w:tcBorders>
              <w:top w:val="nil"/>
              <w:left w:val="nil"/>
              <w:bottom w:val="nil"/>
              <w:right w:val="nil"/>
            </w:tcBorders>
            <w:shd w:val="clear" w:color="000000" w:fill="FFFFFF"/>
            <w:noWrap/>
            <w:vAlign w:val="bottom"/>
            <w:hideMark/>
          </w:tcPr>
          <w:p w14:paraId="3011BF4E"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5C6DF693" w14:textId="77777777" w:rsidTr="00076524">
        <w:trPr>
          <w:trHeight w:val="113"/>
        </w:trPr>
        <w:tc>
          <w:tcPr>
            <w:tcW w:w="3582" w:type="dxa"/>
            <w:tcBorders>
              <w:top w:val="nil"/>
              <w:left w:val="nil"/>
              <w:bottom w:val="nil"/>
              <w:right w:val="nil"/>
            </w:tcBorders>
            <w:shd w:val="clear" w:color="000000" w:fill="FFFFFF"/>
            <w:vAlign w:val="bottom"/>
            <w:hideMark/>
          </w:tcPr>
          <w:p w14:paraId="6C18FACF" w14:textId="55C7D571" w:rsidR="00076524" w:rsidRPr="00F02BC5" w:rsidRDefault="005778B8" w:rsidP="00076524">
            <w:pPr>
              <w:rPr>
                <w:rFonts w:cs="Arial"/>
                <w:b/>
                <w:bCs/>
                <w:szCs w:val="16"/>
              </w:rPr>
            </w:pPr>
            <w:r>
              <w:rPr>
                <w:rFonts w:cs="Arial"/>
                <w:b/>
                <w:bCs/>
                <w:szCs w:val="16"/>
              </w:rPr>
              <w:t>Net book value at 30 June 2019(b</w:t>
            </w:r>
            <w:r w:rsidR="00076524" w:rsidRPr="00F02BC5">
              <w:rPr>
                <w:rFonts w:cs="Arial"/>
                <w:b/>
                <w:bCs/>
                <w:szCs w:val="16"/>
              </w:rPr>
              <w:t>)</w:t>
            </w:r>
          </w:p>
        </w:tc>
        <w:tc>
          <w:tcPr>
            <w:tcW w:w="862" w:type="dxa"/>
            <w:tcBorders>
              <w:top w:val="nil"/>
              <w:left w:val="nil"/>
              <w:bottom w:val="nil"/>
              <w:right w:val="nil"/>
            </w:tcBorders>
            <w:shd w:val="clear" w:color="000000" w:fill="FFFFFF"/>
            <w:noWrap/>
            <w:vAlign w:val="bottom"/>
            <w:hideMark/>
          </w:tcPr>
          <w:p w14:paraId="155ABE4E"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5543676A" w14:textId="77777777" w:rsidR="00076524" w:rsidRPr="00F02BC5" w:rsidRDefault="00076524" w:rsidP="00076524">
            <w:pPr>
              <w:jc w:val="right"/>
              <w:rPr>
                <w:rFonts w:cs="Arial"/>
                <w:b/>
                <w:bCs/>
                <w:szCs w:val="16"/>
              </w:rPr>
            </w:pPr>
            <w:r w:rsidRPr="00F02BC5">
              <w:rPr>
                <w:rFonts w:cs="Arial"/>
                <w:b/>
                <w:bCs/>
                <w:szCs w:val="16"/>
              </w:rPr>
              <w:t> </w:t>
            </w:r>
          </w:p>
        </w:tc>
        <w:tc>
          <w:tcPr>
            <w:tcW w:w="924" w:type="dxa"/>
            <w:tcBorders>
              <w:top w:val="nil"/>
              <w:left w:val="nil"/>
              <w:bottom w:val="nil"/>
              <w:right w:val="nil"/>
            </w:tcBorders>
            <w:shd w:val="clear" w:color="000000" w:fill="FFFFFF"/>
            <w:noWrap/>
            <w:vAlign w:val="bottom"/>
            <w:hideMark/>
          </w:tcPr>
          <w:p w14:paraId="15E32660" w14:textId="77777777" w:rsidR="00076524" w:rsidRPr="00F02BC5" w:rsidRDefault="00076524" w:rsidP="00076524">
            <w:pPr>
              <w:jc w:val="right"/>
              <w:rPr>
                <w:rFonts w:cs="Arial"/>
                <w:b/>
                <w:bCs/>
                <w:szCs w:val="16"/>
              </w:rPr>
            </w:pPr>
            <w:r w:rsidRPr="00F02BC5">
              <w:rPr>
                <w:rFonts w:cs="Arial"/>
                <w:b/>
                <w:bCs/>
                <w:szCs w:val="16"/>
              </w:rPr>
              <w:t> </w:t>
            </w:r>
          </w:p>
        </w:tc>
        <w:tc>
          <w:tcPr>
            <w:tcW w:w="1046" w:type="dxa"/>
            <w:tcBorders>
              <w:top w:val="nil"/>
              <w:left w:val="nil"/>
              <w:bottom w:val="nil"/>
              <w:right w:val="nil"/>
            </w:tcBorders>
            <w:shd w:val="clear" w:color="000000" w:fill="FFFFFF"/>
            <w:noWrap/>
            <w:vAlign w:val="bottom"/>
            <w:hideMark/>
          </w:tcPr>
          <w:p w14:paraId="4643F4AF" w14:textId="77777777" w:rsidR="00076524" w:rsidRPr="00F02BC5" w:rsidRDefault="00076524" w:rsidP="00076524">
            <w:pPr>
              <w:jc w:val="right"/>
              <w:rPr>
                <w:rFonts w:cs="Arial"/>
                <w:b/>
                <w:bCs/>
                <w:szCs w:val="16"/>
              </w:rPr>
            </w:pPr>
            <w:r w:rsidRPr="00F02BC5">
              <w:rPr>
                <w:rFonts w:cs="Arial"/>
                <w:b/>
                <w:bCs/>
                <w:szCs w:val="16"/>
              </w:rPr>
              <w:t> </w:t>
            </w:r>
          </w:p>
        </w:tc>
        <w:tc>
          <w:tcPr>
            <w:tcW w:w="1015" w:type="dxa"/>
            <w:tcBorders>
              <w:top w:val="nil"/>
              <w:left w:val="nil"/>
              <w:bottom w:val="nil"/>
              <w:right w:val="nil"/>
            </w:tcBorders>
            <w:shd w:val="clear" w:color="000000" w:fill="FFFFFF"/>
            <w:noWrap/>
            <w:vAlign w:val="bottom"/>
            <w:hideMark/>
          </w:tcPr>
          <w:p w14:paraId="380EC62D" w14:textId="77777777" w:rsidR="00076524" w:rsidRPr="00F02BC5" w:rsidRDefault="00076524" w:rsidP="00076524">
            <w:pPr>
              <w:jc w:val="right"/>
              <w:rPr>
                <w:rFonts w:cs="Arial"/>
                <w:b/>
                <w:bCs/>
                <w:szCs w:val="16"/>
              </w:rPr>
            </w:pPr>
            <w:r w:rsidRPr="00F02BC5">
              <w:rPr>
                <w:rFonts w:cs="Arial"/>
                <w:b/>
                <w:bCs/>
                <w:szCs w:val="16"/>
              </w:rPr>
              <w:t> </w:t>
            </w:r>
          </w:p>
        </w:tc>
        <w:tc>
          <w:tcPr>
            <w:tcW w:w="863" w:type="dxa"/>
            <w:tcBorders>
              <w:top w:val="nil"/>
              <w:left w:val="nil"/>
              <w:bottom w:val="nil"/>
              <w:right w:val="nil"/>
            </w:tcBorders>
            <w:shd w:val="clear" w:color="000000" w:fill="FFFFFF"/>
            <w:noWrap/>
            <w:vAlign w:val="bottom"/>
            <w:hideMark/>
          </w:tcPr>
          <w:p w14:paraId="29D575B4" w14:textId="77777777"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7D114D8F" w14:textId="70A6C8DD" w:rsidR="00076524" w:rsidRPr="00F02BC5" w:rsidRDefault="00076524" w:rsidP="00076524">
            <w:pPr>
              <w:jc w:val="right"/>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1BD9589E" w14:textId="64D738ED" w:rsidR="00076524" w:rsidRPr="00F02BC5" w:rsidRDefault="00076524" w:rsidP="00076524">
            <w:pPr>
              <w:jc w:val="right"/>
              <w:rPr>
                <w:rFonts w:cs="Arial"/>
                <w:b/>
                <w:bCs/>
                <w:szCs w:val="16"/>
              </w:rPr>
            </w:pPr>
            <w:r w:rsidRPr="00F02BC5">
              <w:rPr>
                <w:rFonts w:cs="Arial"/>
                <w:b/>
                <w:bCs/>
                <w:szCs w:val="16"/>
              </w:rPr>
              <w:t> </w:t>
            </w:r>
          </w:p>
        </w:tc>
        <w:tc>
          <w:tcPr>
            <w:tcW w:w="743" w:type="dxa"/>
            <w:tcBorders>
              <w:top w:val="nil"/>
              <w:left w:val="nil"/>
              <w:bottom w:val="nil"/>
              <w:right w:val="nil"/>
            </w:tcBorders>
            <w:shd w:val="clear" w:color="000000" w:fill="FFFFFF"/>
            <w:noWrap/>
            <w:vAlign w:val="bottom"/>
            <w:hideMark/>
          </w:tcPr>
          <w:p w14:paraId="7C296E00" w14:textId="412682C8" w:rsidR="00076524" w:rsidRPr="00F02BC5" w:rsidRDefault="00076524" w:rsidP="00076524">
            <w:pPr>
              <w:jc w:val="right"/>
              <w:rPr>
                <w:rFonts w:cs="Arial"/>
                <w:b/>
                <w:bCs/>
                <w:szCs w:val="16"/>
              </w:rPr>
            </w:pPr>
            <w:r w:rsidRPr="00F02BC5">
              <w:rPr>
                <w:rFonts w:cs="Arial"/>
                <w:b/>
                <w:bCs/>
                <w:szCs w:val="16"/>
              </w:rPr>
              <w:t> </w:t>
            </w:r>
          </w:p>
        </w:tc>
      </w:tr>
      <w:tr w:rsidR="00076524" w:rsidRPr="00F02BC5" w14:paraId="4B504ED6" w14:textId="77777777" w:rsidTr="00076524">
        <w:trPr>
          <w:trHeight w:val="113"/>
        </w:trPr>
        <w:tc>
          <w:tcPr>
            <w:tcW w:w="3582" w:type="dxa"/>
            <w:tcBorders>
              <w:top w:val="nil"/>
              <w:left w:val="nil"/>
              <w:bottom w:val="nil"/>
              <w:right w:val="nil"/>
            </w:tcBorders>
            <w:shd w:val="clear" w:color="000000" w:fill="FFFFFF"/>
            <w:noWrap/>
            <w:vAlign w:val="bottom"/>
            <w:hideMark/>
          </w:tcPr>
          <w:p w14:paraId="019959EC" w14:textId="77777777" w:rsidR="00076524" w:rsidRPr="00F02BC5" w:rsidRDefault="00076524" w:rsidP="00076524">
            <w:pPr>
              <w:ind w:firstLineChars="100" w:firstLine="160"/>
              <w:rPr>
                <w:rFonts w:cs="Arial"/>
                <w:szCs w:val="16"/>
              </w:rPr>
            </w:pPr>
            <w:r w:rsidRPr="00F02BC5">
              <w:rPr>
                <w:rFonts w:cs="Arial"/>
                <w:szCs w:val="16"/>
              </w:rPr>
              <w:t>Gross book value</w:t>
            </w:r>
          </w:p>
        </w:tc>
        <w:tc>
          <w:tcPr>
            <w:tcW w:w="862" w:type="dxa"/>
            <w:tcBorders>
              <w:top w:val="nil"/>
              <w:left w:val="nil"/>
              <w:bottom w:val="nil"/>
              <w:right w:val="nil"/>
            </w:tcBorders>
            <w:shd w:val="clear" w:color="000000" w:fill="FFFFFF"/>
            <w:noWrap/>
            <w:vAlign w:val="bottom"/>
            <w:hideMark/>
          </w:tcPr>
          <w:p w14:paraId="731B5127" w14:textId="77777777" w:rsidR="00076524" w:rsidRPr="00F02BC5" w:rsidRDefault="00076524" w:rsidP="00076524">
            <w:pPr>
              <w:jc w:val="right"/>
              <w:rPr>
                <w:rFonts w:cs="Arial"/>
                <w:szCs w:val="16"/>
              </w:rPr>
            </w:pPr>
            <w:r w:rsidRPr="00F02BC5">
              <w:rPr>
                <w:rFonts w:cs="Arial"/>
                <w:szCs w:val="16"/>
              </w:rPr>
              <w:t>11,833</w:t>
            </w:r>
          </w:p>
        </w:tc>
        <w:tc>
          <w:tcPr>
            <w:tcW w:w="863" w:type="dxa"/>
            <w:tcBorders>
              <w:top w:val="nil"/>
              <w:left w:val="nil"/>
              <w:bottom w:val="nil"/>
              <w:right w:val="nil"/>
            </w:tcBorders>
            <w:shd w:val="clear" w:color="000000" w:fill="FFFFFF"/>
            <w:noWrap/>
            <w:vAlign w:val="bottom"/>
            <w:hideMark/>
          </w:tcPr>
          <w:p w14:paraId="7A053BA1" w14:textId="77777777" w:rsidR="00076524" w:rsidRPr="00F02BC5" w:rsidRDefault="00076524" w:rsidP="00076524">
            <w:pPr>
              <w:jc w:val="right"/>
              <w:rPr>
                <w:rFonts w:cs="Arial"/>
                <w:szCs w:val="16"/>
              </w:rPr>
            </w:pPr>
            <w:r w:rsidRPr="00F02BC5">
              <w:rPr>
                <w:rFonts w:cs="Arial"/>
                <w:szCs w:val="16"/>
              </w:rPr>
              <w:t>30,796</w:t>
            </w:r>
          </w:p>
        </w:tc>
        <w:tc>
          <w:tcPr>
            <w:tcW w:w="924" w:type="dxa"/>
            <w:tcBorders>
              <w:top w:val="nil"/>
              <w:left w:val="nil"/>
              <w:bottom w:val="nil"/>
              <w:right w:val="nil"/>
            </w:tcBorders>
            <w:shd w:val="clear" w:color="000000" w:fill="FFFFFF"/>
            <w:noWrap/>
            <w:vAlign w:val="bottom"/>
            <w:hideMark/>
          </w:tcPr>
          <w:p w14:paraId="35CD7B9C" w14:textId="77777777" w:rsidR="00076524" w:rsidRPr="00F02BC5" w:rsidRDefault="00076524" w:rsidP="00076524">
            <w:pPr>
              <w:jc w:val="right"/>
              <w:rPr>
                <w:rFonts w:cs="Arial"/>
                <w:szCs w:val="16"/>
              </w:rPr>
            </w:pPr>
            <w:r w:rsidRPr="00F02BC5">
              <w:rPr>
                <w:rFonts w:cs="Arial"/>
                <w:szCs w:val="16"/>
              </w:rPr>
              <w:t>69,253</w:t>
            </w:r>
          </w:p>
        </w:tc>
        <w:tc>
          <w:tcPr>
            <w:tcW w:w="1046" w:type="dxa"/>
            <w:tcBorders>
              <w:top w:val="nil"/>
              <w:left w:val="nil"/>
              <w:bottom w:val="nil"/>
              <w:right w:val="nil"/>
            </w:tcBorders>
            <w:shd w:val="clear" w:color="000000" w:fill="FFFFFF"/>
            <w:noWrap/>
            <w:vAlign w:val="bottom"/>
            <w:hideMark/>
          </w:tcPr>
          <w:p w14:paraId="270BEDB5" w14:textId="77777777" w:rsidR="00076524" w:rsidRPr="00F02BC5" w:rsidRDefault="00076524" w:rsidP="00076524">
            <w:pPr>
              <w:jc w:val="right"/>
              <w:rPr>
                <w:rFonts w:cs="Arial"/>
                <w:szCs w:val="16"/>
              </w:rPr>
            </w:pPr>
            <w:r w:rsidRPr="00F02BC5">
              <w:rPr>
                <w:rFonts w:cs="Arial"/>
                <w:szCs w:val="16"/>
              </w:rPr>
              <w:t>19,135</w:t>
            </w:r>
          </w:p>
        </w:tc>
        <w:tc>
          <w:tcPr>
            <w:tcW w:w="1015" w:type="dxa"/>
            <w:tcBorders>
              <w:top w:val="nil"/>
              <w:left w:val="nil"/>
              <w:bottom w:val="nil"/>
              <w:right w:val="nil"/>
            </w:tcBorders>
            <w:shd w:val="clear" w:color="000000" w:fill="FFFFFF"/>
            <w:noWrap/>
            <w:vAlign w:val="bottom"/>
            <w:hideMark/>
          </w:tcPr>
          <w:p w14:paraId="0FAB1106" w14:textId="77777777" w:rsidR="00076524" w:rsidRPr="00F02BC5" w:rsidRDefault="00076524" w:rsidP="00076524">
            <w:pPr>
              <w:jc w:val="right"/>
              <w:rPr>
                <w:rFonts w:cs="Arial"/>
                <w:szCs w:val="16"/>
              </w:rPr>
            </w:pPr>
            <w:r w:rsidRPr="00F02BC5">
              <w:rPr>
                <w:rFonts w:cs="Arial"/>
                <w:szCs w:val="16"/>
              </w:rPr>
              <w:t>11,799</w:t>
            </w:r>
          </w:p>
        </w:tc>
        <w:tc>
          <w:tcPr>
            <w:tcW w:w="863" w:type="dxa"/>
            <w:tcBorders>
              <w:top w:val="nil"/>
              <w:left w:val="nil"/>
              <w:bottom w:val="nil"/>
              <w:right w:val="nil"/>
            </w:tcBorders>
            <w:shd w:val="clear" w:color="000000" w:fill="FFFFFF"/>
            <w:noWrap/>
            <w:vAlign w:val="bottom"/>
            <w:hideMark/>
          </w:tcPr>
          <w:p w14:paraId="30B8C59C" w14:textId="77777777" w:rsidR="00076524" w:rsidRPr="00F02BC5" w:rsidRDefault="00076524" w:rsidP="00076524">
            <w:pPr>
              <w:jc w:val="right"/>
              <w:rPr>
                <w:rFonts w:cs="Arial"/>
                <w:szCs w:val="16"/>
              </w:rPr>
            </w:pPr>
            <w:r w:rsidRPr="00F02BC5">
              <w:rPr>
                <w:rFonts w:cs="Arial"/>
                <w:szCs w:val="16"/>
              </w:rPr>
              <w:t>160</w:t>
            </w:r>
          </w:p>
        </w:tc>
        <w:tc>
          <w:tcPr>
            <w:tcW w:w="862" w:type="dxa"/>
            <w:tcBorders>
              <w:top w:val="nil"/>
              <w:left w:val="nil"/>
              <w:bottom w:val="nil"/>
              <w:right w:val="nil"/>
            </w:tcBorders>
            <w:shd w:val="clear" w:color="000000" w:fill="FFFFFF"/>
            <w:noWrap/>
            <w:vAlign w:val="bottom"/>
            <w:hideMark/>
          </w:tcPr>
          <w:p w14:paraId="3B81AE84" w14:textId="77777777" w:rsidR="00076524" w:rsidRPr="00F02BC5" w:rsidRDefault="00076524" w:rsidP="00076524">
            <w:pPr>
              <w:jc w:val="right"/>
              <w:rPr>
                <w:rFonts w:cs="Arial"/>
                <w:szCs w:val="16"/>
              </w:rPr>
            </w:pPr>
            <w:r w:rsidRPr="00F02BC5">
              <w:rPr>
                <w:rFonts w:cs="Arial"/>
                <w:szCs w:val="16"/>
              </w:rPr>
              <w:t>11,421</w:t>
            </w:r>
          </w:p>
        </w:tc>
        <w:tc>
          <w:tcPr>
            <w:tcW w:w="862" w:type="dxa"/>
            <w:tcBorders>
              <w:top w:val="nil"/>
              <w:left w:val="nil"/>
              <w:bottom w:val="nil"/>
              <w:right w:val="nil"/>
            </w:tcBorders>
            <w:shd w:val="clear" w:color="000000" w:fill="FFFFFF"/>
            <w:noWrap/>
            <w:vAlign w:val="bottom"/>
            <w:hideMark/>
          </w:tcPr>
          <w:p w14:paraId="7910C44F" w14:textId="77777777" w:rsidR="00076524" w:rsidRPr="00F02BC5" w:rsidRDefault="00076524" w:rsidP="00076524">
            <w:pPr>
              <w:jc w:val="right"/>
              <w:rPr>
                <w:rFonts w:cs="Arial"/>
                <w:szCs w:val="16"/>
              </w:rPr>
            </w:pPr>
            <w:r w:rsidRPr="00F02BC5">
              <w:rPr>
                <w:rFonts w:cs="Arial"/>
                <w:szCs w:val="16"/>
              </w:rPr>
              <w:t>4,814</w:t>
            </w:r>
          </w:p>
        </w:tc>
        <w:tc>
          <w:tcPr>
            <w:tcW w:w="743" w:type="dxa"/>
            <w:tcBorders>
              <w:top w:val="nil"/>
              <w:left w:val="nil"/>
              <w:bottom w:val="nil"/>
              <w:right w:val="nil"/>
            </w:tcBorders>
            <w:shd w:val="clear" w:color="000000" w:fill="FFFFFF"/>
            <w:noWrap/>
            <w:vAlign w:val="bottom"/>
            <w:hideMark/>
          </w:tcPr>
          <w:p w14:paraId="1347FA0C" w14:textId="77777777" w:rsidR="00076524" w:rsidRPr="00F02BC5" w:rsidRDefault="00076524" w:rsidP="00076524">
            <w:pPr>
              <w:jc w:val="right"/>
              <w:rPr>
                <w:rFonts w:cs="Arial"/>
                <w:b/>
                <w:bCs/>
                <w:szCs w:val="16"/>
              </w:rPr>
            </w:pPr>
            <w:r w:rsidRPr="00F02BC5">
              <w:rPr>
                <w:rFonts w:cs="Arial"/>
                <w:b/>
                <w:bCs/>
                <w:szCs w:val="16"/>
              </w:rPr>
              <w:t>159,211</w:t>
            </w:r>
          </w:p>
        </w:tc>
      </w:tr>
      <w:tr w:rsidR="00076524" w:rsidRPr="00F02BC5" w14:paraId="7B397496" w14:textId="77777777" w:rsidTr="00076524">
        <w:trPr>
          <w:trHeight w:val="113"/>
        </w:trPr>
        <w:tc>
          <w:tcPr>
            <w:tcW w:w="3582" w:type="dxa"/>
            <w:tcBorders>
              <w:top w:val="nil"/>
              <w:left w:val="nil"/>
              <w:bottom w:val="nil"/>
              <w:right w:val="nil"/>
            </w:tcBorders>
            <w:shd w:val="clear" w:color="000000" w:fill="FFFFFF"/>
            <w:noWrap/>
            <w:vAlign w:val="bottom"/>
            <w:hideMark/>
          </w:tcPr>
          <w:p w14:paraId="62ED5596" w14:textId="77777777" w:rsidR="00076524" w:rsidRPr="00F02BC5" w:rsidRDefault="00076524" w:rsidP="00076524">
            <w:pPr>
              <w:ind w:firstLineChars="100" w:firstLine="160"/>
              <w:rPr>
                <w:rFonts w:cs="Arial"/>
                <w:szCs w:val="16"/>
              </w:rPr>
            </w:pPr>
            <w:r w:rsidRPr="00F02BC5">
              <w:rPr>
                <w:rFonts w:cs="Arial"/>
                <w:szCs w:val="16"/>
              </w:rPr>
              <w:t>Accumulated depreciation/amortisation</w:t>
            </w:r>
          </w:p>
        </w:tc>
        <w:tc>
          <w:tcPr>
            <w:tcW w:w="862" w:type="dxa"/>
            <w:tcBorders>
              <w:top w:val="nil"/>
              <w:left w:val="nil"/>
              <w:bottom w:val="nil"/>
              <w:right w:val="nil"/>
            </w:tcBorders>
            <w:shd w:val="clear" w:color="000000" w:fill="FFFFFF"/>
            <w:noWrap/>
            <w:vAlign w:val="bottom"/>
            <w:hideMark/>
          </w:tcPr>
          <w:p w14:paraId="45F94045" w14:textId="77777777" w:rsidR="00076524" w:rsidRPr="00F02BC5" w:rsidRDefault="00076524" w:rsidP="00076524">
            <w:pPr>
              <w:jc w:val="right"/>
              <w:rPr>
                <w:rFonts w:cs="Arial"/>
                <w:szCs w:val="16"/>
              </w:rPr>
            </w:pPr>
            <w:r w:rsidRPr="00F02BC5">
              <w:rPr>
                <w:rFonts w:cs="Arial"/>
                <w:szCs w:val="16"/>
              </w:rPr>
              <w:t>-</w:t>
            </w:r>
          </w:p>
        </w:tc>
        <w:tc>
          <w:tcPr>
            <w:tcW w:w="863" w:type="dxa"/>
            <w:tcBorders>
              <w:top w:val="nil"/>
              <w:left w:val="nil"/>
              <w:bottom w:val="nil"/>
              <w:right w:val="nil"/>
            </w:tcBorders>
            <w:shd w:val="clear" w:color="000000" w:fill="FFFFFF"/>
            <w:noWrap/>
            <w:vAlign w:val="bottom"/>
            <w:hideMark/>
          </w:tcPr>
          <w:p w14:paraId="06237CAC" w14:textId="77777777" w:rsidR="00076524" w:rsidRPr="00F02BC5" w:rsidRDefault="00076524" w:rsidP="00076524">
            <w:pPr>
              <w:jc w:val="right"/>
              <w:rPr>
                <w:rFonts w:cs="Arial"/>
                <w:szCs w:val="16"/>
              </w:rPr>
            </w:pPr>
            <w:r w:rsidRPr="00F02BC5">
              <w:rPr>
                <w:rFonts w:cs="Arial"/>
                <w:szCs w:val="16"/>
              </w:rPr>
              <w:t>(3,501)</w:t>
            </w:r>
          </w:p>
        </w:tc>
        <w:tc>
          <w:tcPr>
            <w:tcW w:w="924" w:type="dxa"/>
            <w:tcBorders>
              <w:top w:val="nil"/>
              <w:left w:val="nil"/>
              <w:bottom w:val="nil"/>
              <w:right w:val="nil"/>
            </w:tcBorders>
            <w:shd w:val="clear" w:color="000000" w:fill="FFFFFF"/>
            <w:noWrap/>
            <w:vAlign w:val="bottom"/>
            <w:hideMark/>
          </w:tcPr>
          <w:p w14:paraId="1A7291A7" w14:textId="77777777" w:rsidR="00076524" w:rsidRPr="00F02BC5" w:rsidRDefault="00076524" w:rsidP="00076524">
            <w:pPr>
              <w:jc w:val="right"/>
              <w:rPr>
                <w:rFonts w:cs="Arial"/>
                <w:szCs w:val="16"/>
              </w:rPr>
            </w:pPr>
            <w:r w:rsidRPr="00F02BC5">
              <w:rPr>
                <w:rFonts w:cs="Arial"/>
                <w:szCs w:val="16"/>
              </w:rPr>
              <w:t>(2,671)</w:t>
            </w:r>
          </w:p>
        </w:tc>
        <w:tc>
          <w:tcPr>
            <w:tcW w:w="1046" w:type="dxa"/>
            <w:tcBorders>
              <w:top w:val="nil"/>
              <w:left w:val="nil"/>
              <w:bottom w:val="nil"/>
              <w:right w:val="nil"/>
            </w:tcBorders>
            <w:shd w:val="clear" w:color="000000" w:fill="FFFFFF"/>
            <w:noWrap/>
            <w:vAlign w:val="bottom"/>
            <w:hideMark/>
          </w:tcPr>
          <w:p w14:paraId="384A6BDD" w14:textId="77777777" w:rsidR="00076524" w:rsidRPr="00F02BC5" w:rsidRDefault="00076524" w:rsidP="00076524">
            <w:pPr>
              <w:jc w:val="right"/>
              <w:rPr>
                <w:rFonts w:cs="Arial"/>
                <w:szCs w:val="16"/>
              </w:rPr>
            </w:pPr>
            <w:r w:rsidRPr="00F02BC5">
              <w:rPr>
                <w:rFonts w:cs="Arial"/>
                <w:szCs w:val="16"/>
              </w:rPr>
              <w:t>(3,799)</w:t>
            </w:r>
          </w:p>
        </w:tc>
        <w:tc>
          <w:tcPr>
            <w:tcW w:w="1015" w:type="dxa"/>
            <w:tcBorders>
              <w:top w:val="nil"/>
              <w:left w:val="nil"/>
              <w:bottom w:val="nil"/>
              <w:right w:val="nil"/>
            </w:tcBorders>
            <w:shd w:val="clear" w:color="000000" w:fill="FFFFFF"/>
            <w:noWrap/>
            <w:vAlign w:val="bottom"/>
            <w:hideMark/>
          </w:tcPr>
          <w:p w14:paraId="1A18DFF8" w14:textId="77777777" w:rsidR="00076524" w:rsidRPr="00F02BC5" w:rsidRDefault="00076524" w:rsidP="00076524">
            <w:pPr>
              <w:jc w:val="right"/>
              <w:rPr>
                <w:rFonts w:cs="Arial"/>
                <w:szCs w:val="16"/>
              </w:rPr>
            </w:pPr>
            <w:r w:rsidRPr="00F02BC5">
              <w:rPr>
                <w:rFonts w:cs="Arial"/>
                <w:szCs w:val="16"/>
              </w:rPr>
              <w:t>(103)</w:t>
            </w:r>
          </w:p>
        </w:tc>
        <w:tc>
          <w:tcPr>
            <w:tcW w:w="863" w:type="dxa"/>
            <w:tcBorders>
              <w:top w:val="nil"/>
              <w:left w:val="nil"/>
              <w:bottom w:val="nil"/>
              <w:right w:val="nil"/>
            </w:tcBorders>
            <w:shd w:val="clear" w:color="000000" w:fill="FFFFFF"/>
            <w:noWrap/>
            <w:vAlign w:val="bottom"/>
            <w:hideMark/>
          </w:tcPr>
          <w:p w14:paraId="4754E909" w14:textId="77777777" w:rsidR="00076524" w:rsidRPr="00F02BC5" w:rsidRDefault="00076524" w:rsidP="00076524">
            <w:pPr>
              <w:jc w:val="right"/>
              <w:rPr>
                <w:rFonts w:cs="Arial"/>
                <w:szCs w:val="16"/>
              </w:rPr>
            </w:pPr>
            <w:r w:rsidRPr="00F02BC5">
              <w:rPr>
                <w:rFonts w:cs="Arial"/>
                <w:szCs w:val="16"/>
              </w:rPr>
              <w:t>-</w:t>
            </w:r>
          </w:p>
        </w:tc>
        <w:tc>
          <w:tcPr>
            <w:tcW w:w="862" w:type="dxa"/>
            <w:tcBorders>
              <w:top w:val="nil"/>
              <w:left w:val="nil"/>
              <w:bottom w:val="nil"/>
              <w:right w:val="nil"/>
            </w:tcBorders>
            <w:shd w:val="clear" w:color="000000" w:fill="FFFFFF"/>
            <w:noWrap/>
            <w:vAlign w:val="bottom"/>
            <w:hideMark/>
          </w:tcPr>
          <w:p w14:paraId="1F7CE419" w14:textId="77777777" w:rsidR="00076524" w:rsidRPr="00F02BC5" w:rsidRDefault="00076524" w:rsidP="00076524">
            <w:pPr>
              <w:jc w:val="right"/>
              <w:rPr>
                <w:rFonts w:cs="Arial"/>
                <w:szCs w:val="16"/>
              </w:rPr>
            </w:pPr>
            <w:r w:rsidRPr="00F02BC5">
              <w:rPr>
                <w:rFonts w:cs="Arial"/>
                <w:szCs w:val="16"/>
              </w:rPr>
              <w:t>(6,979)</w:t>
            </w:r>
          </w:p>
        </w:tc>
        <w:tc>
          <w:tcPr>
            <w:tcW w:w="862" w:type="dxa"/>
            <w:tcBorders>
              <w:top w:val="nil"/>
              <w:left w:val="nil"/>
              <w:bottom w:val="nil"/>
              <w:right w:val="nil"/>
            </w:tcBorders>
            <w:shd w:val="clear" w:color="000000" w:fill="FFFFFF"/>
            <w:noWrap/>
            <w:vAlign w:val="bottom"/>
            <w:hideMark/>
          </w:tcPr>
          <w:p w14:paraId="15476728" w14:textId="77777777" w:rsidR="00076524" w:rsidRPr="00F02BC5" w:rsidRDefault="00076524" w:rsidP="00076524">
            <w:pPr>
              <w:jc w:val="right"/>
              <w:rPr>
                <w:rFonts w:cs="Arial"/>
                <w:szCs w:val="16"/>
              </w:rPr>
            </w:pPr>
            <w:r w:rsidRPr="00F02BC5">
              <w:rPr>
                <w:rFonts w:cs="Arial"/>
                <w:szCs w:val="16"/>
              </w:rPr>
              <w:t>(505)</w:t>
            </w:r>
          </w:p>
        </w:tc>
        <w:tc>
          <w:tcPr>
            <w:tcW w:w="743" w:type="dxa"/>
            <w:tcBorders>
              <w:top w:val="nil"/>
              <w:left w:val="nil"/>
              <w:bottom w:val="nil"/>
              <w:right w:val="nil"/>
            </w:tcBorders>
            <w:shd w:val="clear" w:color="000000" w:fill="FFFFFF"/>
            <w:noWrap/>
            <w:vAlign w:val="bottom"/>
            <w:hideMark/>
          </w:tcPr>
          <w:p w14:paraId="6F4D155D" w14:textId="77777777" w:rsidR="00076524" w:rsidRPr="00F02BC5" w:rsidRDefault="00076524" w:rsidP="00076524">
            <w:pPr>
              <w:jc w:val="right"/>
              <w:rPr>
                <w:rFonts w:cs="Arial"/>
                <w:b/>
                <w:bCs/>
                <w:szCs w:val="16"/>
              </w:rPr>
            </w:pPr>
            <w:r w:rsidRPr="00F02BC5">
              <w:rPr>
                <w:rFonts w:cs="Arial"/>
                <w:b/>
                <w:bCs/>
                <w:szCs w:val="16"/>
              </w:rPr>
              <w:t>(17,558)</w:t>
            </w:r>
          </w:p>
        </w:tc>
      </w:tr>
      <w:tr w:rsidR="00076524" w:rsidRPr="00F02BC5" w14:paraId="45A53763" w14:textId="77777777" w:rsidTr="00076524">
        <w:trPr>
          <w:trHeight w:val="113"/>
        </w:trPr>
        <w:tc>
          <w:tcPr>
            <w:tcW w:w="3582" w:type="dxa"/>
            <w:tcBorders>
              <w:top w:val="nil"/>
              <w:left w:val="nil"/>
              <w:bottom w:val="nil"/>
              <w:right w:val="nil"/>
            </w:tcBorders>
            <w:shd w:val="clear" w:color="000000" w:fill="FFFFFF"/>
            <w:vAlign w:val="bottom"/>
            <w:hideMark/>
          </w:tcPr>
          <w:p w14:paraId="663A9C98" w14:textId="77777777" w:rsidR="00076524" w:rsidRPr="00F02BC5" w:rsidRDefault="00076524" w:rsidP="00076524">
            <w:pPr>
              <w:rPr>
                <w:rFonts w:cs="Arial"/>
                <w:b/>
                <w:bCs/>
                <w:szCs w:val="16"/>
              </w:rPr>
            </w:pPr>
            <w:r w:rsidRPr="00F02BC5">
              <w:rPr>
                <w:rFonts w:cs="Arial"/>
                <w:b/>
                <w:bCs/>
                <w:szCs w:val="16"/>
              </w:rPr>
              <w:t>Net book value at 30 June 2019</w:t>
            </w:r>
          </w:p>
        </w:tc>
        <w:tc>
          <w:tcPr>
            <w:tcW w:w="862" w:type="dxa"/>
            <w:tcBorders>
              <w:top w:val="single" w:sz="4" w:space="0" w:color="auto"/>
              <w:left w:val="nil"/>
              <w:bottom w:val="single" w:sz="4" w:space="0" w:color="auto"/>
              <w:right w:val="nil"/>
            </w:tcBorders>
            <w:shd w:val="clear" w:color="000000" w:fill="FFFFFF"/>
            <w:noWrap/>
            <w:vAlign w:val="bottom"/>
            <w:hideMark/>
          </w:tcPr>
          <w:p w14:paraId="71966807" w14:textId="77777777" w:rsidR="00076524" w:rsidRPr="00F02BC5" w:rsidRDefault="00076524" w:rsidP="00076524">
            <w:pPr>
              <w:jc w:val="right"/>
              <w:rPr>
                <w:rFonts w:cs="Arial"/>
                <w:b/>
                <w:bCs/>
                <w:szCs w:val="16"/>
              </w:rPr>
            </w:pPr>
            <w:r w:rsidRPr="00F02BC5">
              <w:rPr>
                <w:rFonts w:cs="Arial"/>
                <w:b/>
                <w:bCs/>
                <w:szCs w:val="16"/>
              </w:rPr>
              <w:t>11,833</w:t>
            </w:r>
          </w:p>
        </w:tc>
        <w:tc>
          <w:tcPr>
            <w:tcW w:w="863" w:type="dxa"/>
            <w:tcBorders>
              <w:top w:val="single" w:sz="4" w:space="0" w:color="auto"/>
              <w:left w:val="nil"/>
              <w:bottom w:val="single" w:sz="4" w:space="0" w:color="auto"/>
              <w:right w:val="nil"/>
            </w:tcBorders>
            <w:shd w:val="clear" w:color="000000" w:fill="FFFFFF"/>
            <w:noWrap/>
            <w:vAlign w:val="bottom"/>
            <w:hideMark/>
          </w:tcPr>
          <w:p w14:paraId="3221DB91" w14:textId="77777777" w:rsidR="00076524" w:rsidRPr="00F02BC5" w:rsidRDefault="00076524" w:rsidP="00076524">
            <w:pPr>
              <w:jc w:val="right"/>
              <w:rPr>
                <w:rFonts w:cs="Arial"/>
                <w:b/>
                <w:bCs/>
                <w:szCs w:val="16"/>
              </w:rPr>
            </w:pPr>
            <w:r w:rsidRPr="00F02BC5">
              <w:rPr>
                <w:rFonts w:cs="Arial"/>
                <w:b/>
                <w:bCs/>
                <w:szCs w:val="16"/>
              </w:rPr>
              <w:t>27,295</w:t>
            </w:r>
          </w:p>
        </w:tc>
        <w:tc>
          <w:tcPr>
            <w:tcW w:w="924" w:type="dxa"/>
            <w:tcBorders>
              <w:top w:val="single" w:sz="4" w:space="0" w:color="auto"/>
              <w:left w:val="nil"/>
              <w:bottom w:val="single" w:sz="4" w:space="0" w:color="auto"/>
              <w:right w:val="nil"/>
            </w:tcBorders>
            <w:shd w:val="clear" w:color="000000" w:fill="FFFFFF"/>
            <w:noWrap/>
            <w:vAlign w:val="bottom"/>
            <w:hideMark/>
          </w:tcPr>
          <w:p w14:paraId="57F10970" w14:textId="77777777" w:rsidR="00076524" w:rsidRPr="00F02BC5" w:rsidRDefault="00076524" w:rsidP="00076524">
            <w:pPr>
              <w:jc w:val="right"/>
              <w:rPr>
                <w:rFonts w:cs="Arial"/>
                <w:b/>
                <w:bCs/>
                <w:szCs w:val="16"/>
              </w:rPr>
            </w:pPr>
            <w:r w:rsidRPr="00F02BC5">
              <w:rPr>
                <w:rFonts w:cs="Arial"/>
                <w:b/>
                <w:bCs/>
                <w:szCs w:val="16"/>
              </w:rPr>
              <w:t>66,582</w:t>
            </w:r>
          </w:p>
        </w:tc>
        <w:tc>
          <w:tcPr>
            <w:tcW w:w="1046" w:type="dxa"/>
            <w:tcBorders>
              <w:top w:val="single" w:sz="4" w:space="0" w:color="auto"/>
              <w:left w:val="nil"/>
              <w:bottom w:val="single" w:sz="4" w:space="0" w:color="auto"/>
              <w:right w:val="nil"/>
            </w:tcBorders>
            <w:shd w:val="clear" w:color="000000" w:fill="FFFFFF"/>
            <w:noWrap/>
            <w:vAlign w:val="bottom"/>
            <w:hideMark/>
          </w:tcPr>
          <w:p w14:paraId="5503FDA1" w14:textId="77777777" w:rsidR="00076524" w:rsidRPr="00F02BC5" w:rsidRDefault="00076524" w:rsidP="00076524">
            <w:pPr>
              <w:jc w:val="right"/>
              <w:rPr>
                <w:rFonts w:cs="Arial"/>
                <w:b/>
                <w:bCs/>
                <w:szCs w:val="16"/>
              </w:rPr>
            </w:pPr>
            <w:r w:rsidRPr="00F02BC5">
              <w:rPr>
                <w:rFonts w:cs="Arial"/>
                <w:b/>
                <w:bCs/>
                <w:szCs w:val="16"/>
              </w:rPr>
              <w:t>15,336</w:t>
            </w:r>
          </w:p>
        </w:tc>
        <w:tc>
          <w:tcPr>
            <w:tcW w:w="1015" w:type="dxa"/>
            <w:tcBorders>
              <w:top w:val="single" w:sz="4" w:space="0" w:color="auto"/>
              <w:left w:val="nil"/>
              <w:bottom w:val="single" w:sz="4" w:space="0" w:color="auto"/>
              <w:right w:val="nil"/>
            </w:tcBorders>
            <w:shd w:val="clear" w:color="000000" w:fill="FFFFFF"/>
            <w:noWrap/>
            <w:vAlign w:val="bottom"/>
            <w:hideMark/>
          </w:tcPr>
          <w:p w14:paraId="1525F191" w14:textId="77777777" w:rsidR="00076524" w:rsidRPr="00F02BC5" w:rsidRDefault="00076524" w:rsidP="00076524">
            <w:pPr>
              <w:jc w:val="right"/>
              <w:rPr>
                <w:rFonts w:cs="Arial"/>
                <w:b/>
                <w:bCs/>
                <w:szCs w:val="16"/>
              </w:rPr>
            </w:pPr>
            <w:r w:rsidRPr="00F02BC5">
              <w:rPr>
                <w:rFonts w:cs="Arial"/>
                <w:b/>
                <w:bCs/>
                <w:szCs w:val="16"/>
              </w:rPr>
              <w:t>11,696</w:t>
            </w:r>
          </w:p>
        </w:tc>
        <w:tc>
          <w:tcPr>
            <w:tcW w:w="863" w:type="dxa"/>
            <w:tcBorders>
              <w:top w:val="single" w:sz="4" w:space="0" w:color="auto"/>
              <w:left w:val="nil"/>
              <w:bottom w:val="single" w:sz="4" w:space="0" w:color="auto"/>
              <w:right w:val="nil"/>
            </w:tcBorders>
            <w:shd w:val="clear" w:color="000000" w:fill="FFFFFF"/>
            <w:noWrap/>
            <w:vAlign w:val="bottom"/>
            <w:hideMark/>
          </w:tcPr>
          <w:p w14:paraId="6BB1069D" w14:textId="77777777" w:rsidR="00076524" w:rsidRPr="00F02BC5" w:rsidRDefault="00076524" w:rsidP="00076524">
            <w:pPr>
              <w:jc w:val="right"/>
              <w:rPr>
                <w:rFonts w:cs="Arial"/>
                <w:b/>
                <w:bCs/>
                <w:szCs w:val="16"/>
              </w:rPr>
            </w:pPr>
            <w:r w:rsidRPr="00F02BC5">
              <w:rPr>
                <w:rFonts w:cs="Arial"/>
                <w:b/>
                <w:bCs/>
                <w:szCs w:val="16"/>
              </w:rPr>
              <w:t>160</w:t>
            </w:r>
          </w:p>
        </w:tc>
        <w:tc>
          <w:tcPr>
            <w:tcW w:w="862" w:type="dxa"/>
            <w:tcBorders>
              <w:top w:val="single" w:sz="4" w:space="0" w:color="auto"/>
              <w:left w:val="nil"/>
              <w:bottom w:val="single" w:sz="4" w:space="0" w:color="auto"/>
              <w:right w:val="nil"/>
            </w:tcBorders>
            <w:shd w:val="clear" w:color="000000" w:fill="FFFFFF"/>
            <w:noWrap/>
            <w:vAlign w:val="bottom"/>
            <w:hideMark/>
          </w:tcPr>
          <w:p w14:paraId="0157A50F" w14:textId="77777777" w:rsidR="00076524" w:rsidRPr="00F02BC5" w:rsidRDefault="00076524" w:rsidP="00076524">
            <w:pPr>
              <w:jc w:val="right"/>
              <w:rPr>
                <w:rFonts w:cs="Arial"/>
                <w:b/>
                <w:bCs/>
                <w:szCs w:val="16"/>
              </w:rPr>
            </w:pPr>
            <w:r w:rsidRPr="00F02BC5">
              <w:rPr>
                <w:rFonts w:cs="Arial"/>
                <w:b/>
                <w:bCs/>
                <w:szCs w:val="16"/>
              </w:rPr>
              <w:t>4,442</w:t>
            </w:r>
          </w:p>
        </w:tc>
        <w:tc>
          <w:tcPr>
            <w:tcW w:w="862" w:type="dxa"/>
            <w:tcBorders>
              <w:top w:val="single" w:sz="4" w:space="0" w:color="auto"/>
              <w:left w:val="nil"/>
              <w:bottom w:val="single" w:sz="4" w:space="0" w:color="auto"/>
              <w:right w:val="nil"/>
            </w:tcBorders>
            <w:shd w:val="clear" w:color="000000" w:fill="FFFFFF"/>
            <w:noWrap/>
            <w:vAlign w:val="bottom"/>
            <w:hideMark/>
          </w:tcPr>
          <w:p w14:paraId="1A63D2D8" w14:textId="77777777" w:rsidR="00076524" w:rsidRPr="00F02BC5" w:rsidRDefault="00076524" w:rsidP="00076524">
            <w:pPr>
              <w:jc w:val="right"/>
              <w:rPr>
                <w:rFonts w:cs="Arial"/>
                <w:b/>
                <w:bCs/>
                <w:szCs w:val="16"/>
              </w:rPr>
            </w:pPr>
            <w:r w:rsidRPr="00F02BC5">
              <w:rPr>
                <w:rFonts w:cs="Arial"/>
                <w:b/>
                <w:bCs/>
                <w:szCs w:val="16"/>
              </w:rPr>
              <w:t>4,309</w:t>
            </w:r>
          </w:p>
        </w:tc>
        <w:tc>
          <w:tcPr>
            <w:tcW w:w="743" w:type="dxa"/>
            <w:tcBorders>
              <w:top w:val="single" w:sz="4" w:space="0" w:color="auto"/>
              <w:left w:val="nil"/>
              <w:bottom w:val="single" w:sz="4" w:space="0" w:color="auto"/>
              <w:right w:val="nil"/>
            </w:tcBorders>
            <w:shd w:val="clear" w:color="000000" w:fill="FFFFFF"/>
            <w:noWrap/>
            <w:vAlign w:val="bottom"/>
            <w:hideMark/>
          </w:tcPr>
          <w:p w14:paraId="029C6A43" w14:textId="77777777" w:rsidR="00076524" w:rsidRPr="00F02BC5" w:rsidRDefault="00076524" w:rsidP="00076524">
            <w:pPr>
              <w:jc w:val="right"/>
              <w:rPr>
                <w:rFonts w:cs="Arial"/>
                <w:b/>
                <w:bCs/>
                <w:szCs w:val="16"/>
              </w:rPr>
            </w:pPr>
            <w:r w:rsidRPr="00F02BC5">
              <w:rPr>
                <w:rFonts w:cs="Arial"/>
                <w:b/>
                <w:bCs/>
                <w:szCs w:val="16"/>
              </w:rPr>
              <w:t>141,653</w:t>
            </w:r>
          </w:p>
        </w:tc>
      </w:tr>
      <w:tr w:rsidR="00076524" w:rsidRPr="00F02BC5" w14:paraId="12E54075" w14:textId="77777777" w:rsidTr="00076524">
        <w:trPr>
          <w:trHeight w:val="113"/>
        </w:trPr>
        <w:tc>
          <w:tcPr>
            <w:tcW w:w="3582" w:type="dxa"/>
            <w:tcBorders>
              <w:top w:val="nil"/>
              <w:left w:val="nil"/>
              <w:bottom w:val="nil"/>
              <w:right w:val="nil"/>
            </w:tcBorders>
            <w:shd w:val="clear" w:color="000000" w:fill="FFFFFF"/>
            <w:vAlign w:val="bottom"/>
            <w:hideMark/>
          </w:tcPr>
          <w:p w14:paraId="6E4AA526" w14:textId="77777777" w:rsidR="00076524" w:rsidRPr="00F02BC5" w:rsidRDefault="00076524" w:rsidP="00076524">
            <w:pPr>
              <w:rPr>
                <w:rFonts w:cs="Arial"/>
                <w:b/>
                <w:bCs/>
                <w:szCs w:val="16"/>
              </w:rPr>
            </w:pPr>
            <w:r w:rsidRPr="00F02BC5">
              <w:rPr>
                <w:rFonts w:cs="Arial"/>
                <w:b/>
                <w:bCs/>
                <w:szCs w:val="16"/>
              </w:rPr>
              <w:t> </w:t>
            </w:r>
          </w:p>
        </w:tc>
        <w:tc>
          <w:tcPr>
            <w:tcW w:w="862" w:type="dxa"/>
            <w:tcBorders>
              <w:top w:val="nil"/>
              <w:left w:val="nil"/>
              <w:bottom w:val="nil"/>
              <w:right w:val="nil"/>
            </w:tcBorders>
            <w:shd w:val="clear" w:color="000000" w:fill="FFFFFF"/>
            <w:noWrap/>
            <w:vAlign w:val="bottom"/>
            <w:hideMark/>
          </w:tcPr>
          <w:p w14:paraId="40AE833D"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01ED8C50" w14:textId="77777777" w:rsidR="00076524" w:rsidRPr="00F02BC5" w:rsidRDefault="00076524" w:rsidP="00076524">
            <w:pPr>
              <w:jc w:val="right"/>
              <w:rPr>
                <w:rFonts w:cs="Arial"/>
                <w:szCs w:val="16"/>
              </w:rPr>
            </w:pPr>
            <w:r w:rsidRPr="00F02BC5">
              <w:rPr>
                <w:rFonts w:cs="Arial"/>
                <w:szCs w:val="16"/>
              </w:rPr>
              <w:t> </w:t>
            </w:r>
          </w:p>
        </w:tc>
        <w:tc>
          <w:tcPr>
            <w:tcW w:w="924" w:type="dxa"/>
            <w:tcBorders>
              <w:top w:val="nil"/>
              <w:left w:val="nil"/>
              <w:bottom w:val="nil"/>
              <w:right w:val="nil"/>
            </w:tcBorders>
            <w:shd w:val="clear" w:color="000000" w:fill="FFFFFF"/>
            <w:noWrap/>
            <w:vAlign w:val="bottom"/>
            <w:hideMark/>
          </w:tcPr>
          <w:p w14:paraId="112C81AD" w14:textId="77777777" w:rsidR="00076524" w:rsidRPr="00F02BC5" w:rsidRDefault="00076524" w:rsidP="00076524">
            <w:pPr>
              <w:jc w:val="right"/>
              <w:rPr>
                <w:rFonts w:cs="Arial"/>
                <w:szCs w:val="16"/>
              </w:rPr>
            </w:pPr>
            <w:r w:rsidRPr="00F02BC5">
              <w:rPr>
                <w:rFonts w:cs="Arial"/>
                <w:szCs w:val="16"/>
              </w:rPr>
              <w:t> </w:t>
            </w:r>
          </w:p>
        </w:tc>
        <w:tc>
          <w:tcPr>
            <w:tcW w:w="1046" w:type="dxa"/>
            <w:tcBorders>
              <w:top w:val="nil"/>
              <w:left w:val="nil"/>
              <w:bottom w:val="nil"/>
              <w:right w:val="nil"/>
            </w:tcBorders>
            <w:shd w:val="clear" w:color="000000" w:fill="FFFFFF"/>
            <w:noWrap/>
            <w:vAlign w:val="bottom"/>
            <w:hideMark/>
          </w:tcPr>
          <w:p w14:paraId="73778E8E" w14:textId="77777777" w:rsidR="00076524" w:rsidRPr="00F02BC5" w:rsidRDefault="00076524" w:rsidP="00076524">
            <w:pPr>
              <w:jc w:val="right"/>
              <w:rPr>
                <w:rFonts w:cs="Arial"/>
                <w:szCs w:val="16"/>
              </w:rPr>
            </w:pPr>
            <w:r w:rsidRPr="00F02BC5">
              <w:rPr>
                <w:rFonts w:cs="Arial"/>
                <w:szCs w:val="16"/>
              </w:rPr>
              <w:t> </w:t>
            </w:r>
          </w:p>
        </w:tc>
        <w:tc>
          <w:tcPr>
            <w:tcW w:w="1015" w:type="dxa"/>
            <w:tcBorders>
              <w:top w:val="nil"/>
              <w:left w:val="nil"/>
              <w:bottom w:val="nil"/>
              <w:right w:val="nil"/>
            </w:tcBorders>
            <w:shd w:val="clear" w:color="000000" w:fill="FFFFFF"/>
            <w:noWrap/>
            <w:vAlign w:val="bottom"/>
            <w:hideMark/>
          </w:tcPr>
          <w:p w14:paraId="4CA4E415" w14:textId="77777777" w:rsidR="00076524" w:rsidRPr="00F02BC5" w:rsidRDefault="00076524" w:rsidP="00076524">
            <w:pPr>
              <w:jc w:val="right"/>
              <w:rPr>
                <w:rFonts w:cs="Arial"/>
                <w:szCs w:val="16"/>
              </w:rPr>
            </w:pPr>
            <w:r w:rsidRPr="00F02BC5">
              <w:rPr>
                <w:rFonts w:cs="Arial"/>
                <w:szCs w:val="16"/>
              </w:rPr>
              <w:t> </w:t>
            </w:r>
          </w:p>
        </w:tc>
        <w:tc>
          <w:tcPr>
            <w:tcW w:w="863" w:type="dxa"/>
            <w:tcBorders>
              <w:top w:val="nil"/>
              <w:left w:val="nil"/>
              <w:bottom w:val="nil"/>
              <w:right w:val="nil"/>
            </w:tcBorders>
            <w:shd w:val="clear" w:color="000000" w:fill="FFFFFF"/>
            <w:noWrap/>
            <w:vAlign w:val="bottom"/>
            <w:hideMark/>
          </w:tcPr>
          <w:p w14:paraId="6CCED544"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55D87129" w14:textId="77777777" w:rsidR="00076524" w:rsidRPr="00F02BC5" w:rsidRDefault="00076524" w:rsidP="00076524">
            <w:pPr>
              <w:jc w:val="right"/>
              <w:rPr>
                <w:rFonts w:cs="Arial"/>
                <w:szCs w:val="16"/>
              </w:rPr>
            </w:pPr>
            <w:r w:rsidRPr="00F02BC5">
              <w:rPr>
                <w:rFonts w:cs="Arial"/>
                <w:szCs w:val="16"/>
              </w:rPr>
              <w:t> </w:t>
            </w:r>
          </w:p>
        </w:tc>
        <w:tc>
          <w:tcPr>
            <w:tcW w:w="862" w:type="dxa"/>
            <w:tcBorders>
              <w:top w:val="nil"/>
              <w:left w:val="nil"/>
              <w:bottom w:val="nil"/>
              <w:right w:val="nil"/>
            </w:tcBorders>
            <w:shd w:val="clear" w:color="000000" w:fill="FFFFFF"/>
            <w:noWrap/>
            <w:vAlign w:val="bottom"/>
            <w:hideMark/>
          </w:tcPr>
          <w:p w14:paraId="6B7A1B9E" w14:textId="77777777" w:rsidR="00076524" w:rsidRPr="00F02BC5" w:rsidRDefault="00076524" w:rsidP="00076524">
            <w:pPr>
              <w:jc w:val="right"/>
              <w:rPr>
                <w:rFonts w:cs="Arial"/>
                <w:szCs w:val="16"/>
              </w:rPr>
            </w:pPr>
            <w:r w:rsidRPr="00F02BC5">
              <w:rPr>
                <w:rFonts w:cs="Arial"/>
                <w:szCs w:val="16"/>
              </w:rPr>
              <w:t> </w:t>
            </w:r>
          </w:p>
        </w:tc>
        <w:tc>
          <w:tcPr>
            <w:tcW w:w="743" w:type="dxa"/>
            <w:tcBorders>
              <w:top w:val="nil"/>
              <w:left w:val="nil"/>
              <w:bottom w:val="nil"/>
              <w:right w:val="nil"/>
            </w:tcBorders>
            <w:shd w:val="clear" w:color="000000" w:fill="FFFFFF"/>
            <w:noWrap/>
            <w:vAlign w:val="bottom"/>
            <w:hideMark/>
          </w:tcPr>
          <w:p w14:paraId="4682618D"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48EFB531" w14:textId="77777777" w:rsidTr="00076524">
        <w:trPr>
          <w:trHeight w:val="113"/>
        </w:trPr>
        <w:tc>
          <w:tcPr>
            <w:tcW w:w="11622" w:type="dxa"/>
            <w:gridSpan w:val="10"/>
            <w:tcBorders>
              <w:top w:val="nil"/>
              <w:left w:val="nil"/>
              <w:bottom w:val="nil"/>
              <w:right w:val="nil"/>
            </w:tcBorders>
            <w:shd w:val="clear" w:color="000000" w:fill="FFFFFF"/>
            <w:noWrap/>
            <w:vAlign w:val="center"/>
            <w:hideMark/>
          </w:tcPr>
          <w:p w14:paraId="7FE680FF" w14:textId="4656EAD3" w:rsidR="00076524" w:rsidRPr="00F02BC5" w:rsidRDefault="00076524" w:rsidP="00076524">
            <w:pPr>
              <w:rPr>
                <w:rFonts w:cs="Arial"/>
                <w:b/>
                <w:bCs/>
                <w:color w:val="000000"/>
                <w:szCs w:val="16"/>
              </w:rPr>
            </w:pPr>
            <w:r w:rsidRPr="00F02BC5">
              <w:rPr>
                <w:rFonts w:cs="Arial"/>
                <w:b/>
                <w:bCs/>
                <w:color w:val="000000"/>
                <w:szCs w:val="16"/>
              </w:rPr>
              <w:t>Assets at fair value by level of the fair value hierarchy:</w:t>
            </w:r>
          </w:p>
        </w:tc>
      </w:tr>
      <w:tr w:rsidR="00076524" w:rsidRPr="00F02BC5" w14:paraId="0F7B64AB" w14:textId="77777777" w:rsidTr="00076524">
        <w:trPr>
          <w:trHeight w:val="113"/>
        </w:trPr>
        <w:tc>
          <w:tcPr>
            <w:tcW w:w="3582" w:type="dxa"/>
            <w:tcBorders>
              <w:top w:val="nil"/>
              <w:left w:val="nil"/>
              <w:bottom w:val="nil"/>
              <w:right w:val="nil"/>
            </w:tcBorders>
            <w:shd w:val="clear" w:color="000000" w:fill="FFFFFF"/>
            <w:noWrap/>
            <w:vAlign w:val="bottom"/>
            <w:hideMark/>
          </w:tcPr>
          <w:p w14:paraId="2F06EAB3" w14:textId="3184957E" w:rsidR="00076524" w:rsidRPr="00F02BC5" w:rsidRDefault="00076524" w:rsidP="00076524">
            <w:pPr>
              <w:ind w:firstLineChars="100" w:firstLine="160"/>
              <w:rPr>
                <w:rFonts w:cs="Arial"/>
                <w:szCs w:val="16"/>
              </w:rPr>
            </w:pPr>
            <w:r w:rsidRPr="00F02BC5">
              <w:rPr>
                <w:rFonts w:cs="Arial"/>
                <w:szCs w:val="16"/>
              </w:rPr>
              <w:t>Level 2</w:t>
            </w:r>
          </w:p>
        </w:tc>
        <w:tc>
          <w:tcPr>
            <w:tcW w:w="862" w:type="dxa"/>
            <w:tcBorders>
              <w:top w:val="nil"/>
              <w:left w:val="nil"/>
              <w:bottom w:val="nil"/>
              <w:right w:val="nil"/>
            </w:tcBorders>
            <w:shd w:val="clear" w:color="FFFFFF" w:fill="FFFFFF"/>
            <w:noWrap/>
            <w:vAlign w:val="bottom"/>
            <w:hideMark/>
          </w:tcPr>
          <w:p w14:paraId="37669CF6" w14:textId="77777777" w:rsidR="00076524" w:rsidRPr="00F02BC5" w:rsidRDefault="00076524" w:rsidP="00076524">
            <w:pPr>
              <w:jc w:val="right"/>
              <w:rPr>
                <w:rFonts w:cs="Arial"/>
                <w:szCs w:val="16"/>
              </w:rPr>
            </w:pPr>
            <w:r w:rsidRPr="00F02BC5">
              <w:rPr>
                <w:rFonts w:cs="Arial"/>
                <w:szCs w:val="16"/>
              </w:rPr>
              <w:t>10,303</w:t>
            </w:r>
          </w:p>
        </w:tc>
        <w:tc>
          <w:tcPr>
            <w:tcW w:w="863" w:type="dxa"/>
            <w:tcBorders>
              <w:top w:val="nil"/>
              <w:left w:val="nil"/>
              <w:bottom w:val="nil"/>
              <w:right w:val="nil"/>
            </w:tcBorders>
            <w:shd w:val="clear" w:color="FFFFFF" w:fill="FFFFFF"/>
            <w:noWrap/>
            <w:vAlign w:val="bottom"/>
            <w:hideMark/>
          </w:tcPr>
          <w:p w14:paraId="76A04B3A" w14:textId="77777777" w:rsidR="00076524" w:rsidRPr="00F02BC5" w:rsidRDefault="00076524" w:rsidP="00076524">
            <w:pPr>
              <w:jc w:val="right"/>
              <w:rPr>
                <w:rFonts w:cs="Arial"/>
                <w:szCs w:val="16"/>
              </w:rPr>
            </w:pPr>
            <w:r w:rsidRPr="00F02BC5">
              <w:rPr>
                <w:rFonts w:cs="Arial"/>
                <w:szCs w:val="16"/>
              </w:rPr>
              <w:t>3,441</w:t>
            </w:r>
          </w:p>
        </w:tc>
        <w:tc>
          <w:tcPr>
            <w:tcW w:w="924" w:type="dxa"/>
            <w:tcBorders>
              <w:top w:val="nil"/>
              <w:left w:val="nil"/>
              <w:bottom w:val="nil"/>
              <w:right w:val="nil"/>
            </w:tcBorders>
            <w:shd w:val="clear" w:color="FFFFFF" w:fill="FFFFFF"/>
            <w:noWrap/>
            <w:vAlign w:val="bottom"/>
            <w:hideMark/>
          </w:tcPr>
          <w:p w14:paraId="7E72E34E" w14:textId="77777777" w:rsidR="00076524" w:rsidRPr="00F02BC5" w:rsidRDefault="00076524" w:rsidP="00076524">
            <w:pPr>
              <w:jc w:val="right"/>
              <w:rPr>
                <w:rFonts w:cs="Arial"/>
                <w:szCs w:val="16"/>
              </w:rPr>
            </w:pPr>
            <w:r w:rsidRPr="00F02BC5">
              <w:rPr>
                <w:rFonts w:cs="Arial"/>
                <w:szCs w:val="16"/>
              </w:rPr>
              <w:t xml:space="preserve"> -</w:t>
            </w:r>
          </w:p>
        </w:tc>
        <w:tc>
          <w:tcPr>
            <w:tcW w:w="1046" w:type="dxa"/>
            <w:tcBorders>
              <w:top w:val="nil"/>
              <w:left w:val="nil"/>
              <w:bottom w:val="nil"/>
              <w:right w:val="nil"/>
            </w:tcBorders>
            <w:shd w:val="clear" w:color="FFFFFF" w:fill="FFFFFF"/>
            <w:noWrap/>
            <w:vAlign w:val="bottom"/>
            <w:hideMark/>
          </w:tcPr>
          <w:p w14:paraId="188735A1" w14:textId="77777777" w:rsidR="00076524" w:rsidRPr="00F02BC5" w:rsidRDefault="00076524" w:rsidP="00076524">
            <w:pPr>
              <w:jc w:val="right"/>
              <w:rPr>
                <w:rFonts w:cs="Arial"/>
                <w:szCs w:val="16"/>
              </w:rPr>
            </w:pPr>
            <w:r w:rsidRPr="00F02BC5">
              <w:rPr>
                <w:rFonts w:cs="Arial"/>
                <w:szCs w:val="16"/>
              </w:rPr>
              <w:t>996</w:t>
            </w:r>
          </w:p>
        </w:tc>
        <w:tc>
          <w:tcPr>
            <w:tcW w:w="1015" w:type="dxa"/>
            <w:tcBorders>
              <w:top w:val="nil"/>
              <w:left w:val="nil"/>
              <w:bottom w:val="nil"/>
              <w:right w:val="nil"/>
            </w:tcBorders>
            <w:shd w:val="clear" w:color="FFFFFF" w:fill="FFFFFF"/>
            <w:noWrap/>
            <w:vAlign w:val="bottom"/>
            <w:hideMark/>
          </w:tcPr>
          <w:p w14:paraId="16211292" w14:textId="77777777" w:rsidR="00076524" w:rsidRPr="00F02BC5" w:rsidRDefault="00076524" w:rsidP="00076524">
            <w:pPr>
              <w:jc w:val="right"/>
              <w:rPr>
                <w:rFonts w:cs="Arial"/>
                <w:szCs w:val="16"/>
              </w:rPr>
            </w:pPr>
            <w:r w:rsidRPr="00F02BC5">
              <w:rPr>
                <w:rFonts w:cs="Arial"/>
                <w:szCs w:val="16"/>
              </w:rPr>
              <w:t>7,674</w:t>
            </w:r>
          </w:p>
        </w:tc>
        <w:tc>
          <w:tcPr>
            <w:tcW w:w="863" w:type="dxa"/>
            <w:tcBorders>
              <w:top w:val="nil"/>
              <w:left w:val="nil"/>
              <w:bottom w:val="nil"/>
              <w:right w:val="nil"/>
            </w:tcBorders>
            <w:shd w:val="clear" w:color="FFFFFF" w:fill="FFFFFF"/>
            <w:noWrap/>
            <w:vAlign w:val="bottom"/>
            <w:hideMark/>
          </w:tcPr>
          <w:p w14:paraId="0DD21D8B" w14:textId="77777777" w:rsidR="00076524" w:rsidRPr="00F02BC5" w:rsidRDefault="00076524" w:rsidP="00076524">
            <w:pPr>
              <w:jc w:val="right"/>
              <w:rPr>
                <w:rFonts w:cs="Arial"/>
                <w:szCs w:val="16"/>
              </w:rPr>
            </w:pPr>
            <w:r w:rsidRPr="00F02BC5">
              <w:rPr>
                <w:rFonts w:cs="Arial"/>
                <w:szCs w:val="16"/>
              </w:rPr>
              <w:t>160</w:t>
            </w:r>
          </w:p>
        </w:tc>
        <w:tc>
          <w:tcPr>
            <w:tcW w:w="862" w:type="dxa"/>
            <w:tcBorders>
              <w:top w:val="nil"/>
              <w:left w:val="nil"/>
              <w:bottom w:val="nil"/>
              <w:right w:val="nil"/>
            </w:tcBorders>
            <w:shd w:val="clear" w:color="FFFFFF" w:fill="FFFFFF"/>
            <w:noWrap/>
            <w:vAlign w:val="bottom"/>
            <w:hideMark/>
          </w:tcPr>
          <w:p w14:paraId="50C4214E"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0F3E95F0"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nil"/>
              <w:right w:val="nil"/>
            </w:tcBorders>
            <w:shd w:val="clear" w:color="000000" w:fill="FFFFFF"/>
            <w:noWrap/>
            <w:vAlign w:val="bottom"/>
            <w:hideMark/>
          </w:tcPr>
          <w:p w14:paraId="6F0AE18A" w14:textId="77777777" w:rsidR="00076524" w:rsidRPr="00F02BC5" w:rsidRDefault="00076524" w:rsidP="00076524">
            <w:pPr>
              <w:jc w:val="right"/>
              <w:rPr>
                <w:rFonts w:cs="Arial"/>
                <w:b/>
                <w:bCs/>
                <w:szCs w:val="16"/>
              </w:rPr>
            </w:pPr>
            <w:r w:rsidRPr="00F02BC5">
              <w:rPr>
                <w:rFonts w:cs="Arial"/>
                <w:b/>
                <w:bCs/>
                <w:szCs w:val="16"/>
              </w:rPr>
              <w:t>22,574</w:t>
            </w:r>
          </w:p>
        </w:tc>
      </w:tr>
      <w:tr w:rsidR="00076524" w:rsidRPr="00F02BC5" w14:paraId="54009CAE" w14:textId="77777777" w:rsidTr="00076524">
        <w:trPr>
          <w:trHeight w:val="113"/>
        </w:trPr>
        <w:tc>
          <w:tcPr>
            <w:tcW w:w="3582" w:type="dxa"/>
            <w:tcBorders>
              <w:top w:val="nil"/>
              <w:left w:val="nil"/>
              <w:bottom w:val="nil"/>
              <w:right w:val="nil"/>
            </w:tcBorders>
            <w:shd w:val="clear" w:color="000000" w:fill="FFFFFF"/>
            <w:noWrap/>
            <w:vAlign w:val="bottom"/>
            <w:hideMark/>
          </w:tcPr>
          <w:p w14:paraId="0BD1BF94" w14:textId="77777777" w:rsidR="00076524" w:rsidRPr="00F02BC5" w:rsidRDefault="00076524" w:rsidP="00076524">
            <w:pPr>
              <w:ind w:firstLineChars="100" w:firstLine="160"/>
              <w:rPr>
                <w:rFonts w:cs="Arial"/>
                <w:szCs w:val="16"/>
              </w:rPr>
            </w:pPr>
            <w:r w:rsidRPr="00F02BC5">
              <w:rPr>
                <w:rFonts w:cs="Arial"/>
                <w:szCs w:val="16"/>
              </w:rPr>
              <w:t>Level 3</w:t>
            </w:r>
          </w:p>
        </w:tc>
        <w:tc>
          <w:tcPr>
            <w:tcW w:w="862" w:type="dxa"/>
            <w:tcBorders>
              <w:top w:val="nil"/>
              <w:left w:val="nil"/>
              <w:bottom w:val="nil"/>
              <w:right w:val="nil"/>
            </w:tcBorders>
            <w:shd w:val="clear" w:color="FFFFFF" w:fill="FFFFFF"/>
            <w:noWrap/>
            <w:vAlign w:val="bottom"/>
            <w:hideMark/>
          </w:tcPr>
          <w:p w14:paraId="08AF40E0" w14:textId="77777777" w:rsidR="00076524" w:rsidRPr="00F02BC5" w:rsidRDefault="00076524" w:rsidP="00076524">
            <w:pPr>
              <w:jc w:val="right"/>
              <w:rPr>
                <w:rFonts w:cs="Arial"/>
                <w:szCs w:val="16"/>
              </w:rPr>
            </w:pPr>
            <w:r w:rsidRPr="00F02BC5">
              <w:rPr>
                <w:rFonts w:cs="Arial"/>
                <w:szCs w:val="16"/>
              </w:rPr>
              <w:t>1,530</w:t>
            </w:r>
          </w:p>
        </w:tc>
        <w:tc>
          <w:tcPr>
            <w:tcW w:w="863" w:type="dxa"/>
            <w:tcBorders>
              <w:top w:val="nil"/>
              <w:left w:val="nil"/>
              <w:bottom w:val="nil"/>
              <w:right w:val="nil"/>
            </w:tcBorders>
            <w:shd w:val="clear" w:color="FFFFFF" w:fill="FFFFFF"/>
            <w:noWrap/>
            <w:vAlign w:val="bottom"/>
            <w:hideMark/>
          </w:tcPr>
          <w:p w14:paraId="46587604" w14:textId="77777777" w:rsidR="00076524" w:rsidRPr="00F02BC5" w:rsidRDefault="00076524" w:rsidP="00076524">
            <w:pPr>
              <w:jc w:val="right"/>
              <w:rPr>
                <w:rFonts w:cs="Arial"/>
                <w:szCs w:val="16"/>
              </w:rPr>
            </w:pPr>
            <w:r w:rsidRPr="00F02BC5">
              <w:rPr>
                <w:rFonts w:cs="Arial"/>
                <w:szCs w:val="16"/>
              </w:rPr>
              <w:t>23,854</w:t>
            </w:r>
          </w:p>
        </w:tc>
        <w:tc>
          <w:tcPr>
            <w:tcW w:w="924" w:type="dxa"/>
            <w:tcBorders>
              <w:top w:val="nil"/>
              <w:left w:val="nil"/>
              <w:bottom w:val="nil"/>
              <w:right w:val="nil"/>
            </w:tcBorders>
            <w:shd w:val="clear" w:color="FFFFFF" w:fill="FFFFFF"/>
            <w:noWrap/>
            <w:vAlign w:val="bottom"/>
            <w:hideMark/>
          </w:tcPr>
          <w:p w14:paraId="4AB44A79" w14:textId="77777777" w:rsidR="00076524" w:rsidRPr="00F02BC5" w:rsidRDefault="00076524" w:rsidP="00076524">
            <w:pPr>
              <w:jc w:val="right"/>
              <w:rPr>
                <w:rFonts w:cs="Arial"/>
                <w:szCs w:val="16"/>
              </w:rPr>
            </w:pPr>
            <w:r w:rsidRPr="00F02BC5">
              <w:rPr>
                <w:rFonts w:cs="Arial"/>
                <w:szCs w:val="16"/>
              </w:rPr>
              <w:t>66,582</w:t>
            </w:r>
          </w:p>
        </w:tc>
        <w:tc>
          <w:tcPr>
            <w:tcW w:w="1046" w:type="dxa"/>
            <w:tcBorders>
              <w:top w:val="nil"/>
              <w:left w:val="nil"/>
              <w:bottom w:val="nil"/>
              <w:right w:val="nil"/>
            </w:tcBorders>
            <w:shd w:val="clear" w:color="FFFFFF" w:fill="FFFFFF"/>
            <w:noWrap/>
            <w:vAlign w:val="bottom"/>
            <w:hideMark/>
          </w:tcPr>
          <w:p w14:paraId="0199E7B1" w14:textId="77777777" w:rsidR="00076524" w:rsidRPr="00F02BC5" w:rsidRDefault="00076524" w:rsidP="00076524">
            <w:pPr>
              <w:jc w:val="right"/>
              <w:rPr>
                <w:rFonts w:cs="Arial"/>
                <w:szCs w:val="16"/>
              </w:rPr>
            </w:pPr>
            <w:r w:rsidRPr="00F02BC5">
              <w:rPr>
                <w:rFonts w:cs="Arial"/>
                <w:szCs w:val="16"/>
              </w:rPr>
              <w:t>14,340</w:t>
            </w:r>
          </w:p>
        </w:tc>
        <w:tc>
          <w:tcPr>
            <w:tcW w:w="1015" w:type="dxa"/>
            <w:tcBorders>
              <w:top w:val="nil"/>
              <w:left w:val="nil"/>
              <w:bottom w:val="nil"/>
              <w:right w:val="nil"/>
            </w:tcBorders>
            <w:shd w:val="clear" w:color="FFFFFF" w:fill="FFFFFF"/>
            <w:noWrap/>
            <w:vAlign w:val="bottom"/>
            <w:hideMark/>
          </w:tcPr>
          <w:p w14:paraId="085A1BB7" w14:textId="77777777" w:rsidR="00076524" w:rsidRPr="00F02BC5" w:rsidRDefault="00076524" w:rsidP="00076524">
            <w:pPr>
              <w:jc w:val="right"/>
              <w:rPr>
                <w:rFonts w:cs="Arial"/>
                <w:szCs w:val="16"/>
              </w:rPr>
            </w:pPr>
            <w:r w:rsidRPr="00F02BC5">
              <w:rPr>
                <w:rFonts w:cs="Arial"/>
                <w:szCs w:val="16"/>
              </w:rPr>
              <w:t>4,022</w:t>
            </w:r>
          </w:p>
        </w:tc>
        <w:tc>
          <w:tcPr>
            <w:tcW w:w="863" w:type="dxa"/>
            <w:tcBorders>
              <w:top w:val="nil"/>
              <w:left w:val="nil"/>
              <w:bottom w:val="nil"/>
              <w:right w:val="nil"/>
            </w:tcBorders>
            <w:shd w:val="clear" w:color="FFFFFF" w:fill="FFFFFF"/>
            <w:noWrap/>
            <w:vAlign w:val="bottom"/>
            <w:hideMark/>
          </w:tcPr>
          <w:p w14:paraId="03E5E79E"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25F356DA" w14:textId="77777777" w:rsidR="00076524" w:rsidRPr="00F02BC5" w:rsidRDefault="00076524" w:rsidP="00076524">
            <w:pPr>
              <w:jc w:val="right"/>
              <w:rPr>
                <w:rFonts w:cs="Arial"/>
                <w:szCs w:val="16"/>
              </w:rPr>
            </w:pPr>
            <w:r w:rsidRPr="00F02BC5">
              <w:rPr>
                <w:rFonts w:cs="Arial"/>
                <w:szCs w:val="16"/>
              </w:rPr>
              <w:t xml:space="preserve"> -</w:t>
            </w:r>
          </w:p>
        </w:tc>
        <w:tc>
          <w:tcPr>
            <w:tcW w:w="862" w:type="dxa"/>
            <w:tcBorders>
              <w:top w:val="nil"/>
              <w:left w:val="nil"/>
              <w:bottom w:val="nil"/>
              <w:right w:val="nil"/>
            </w:tcBorders>
            <w:shd w:val="clear" w:color="FFFFFF" w:fill="FFFFFF"/>
            <w:noWrap/>
            <w:vAlign w:val="bottom"/>
            <w:hideMark/>
          </w:tcPr>
          <w:p w14:paraId="0357BF1B" w14:textId="77777777" w:rsidR="00076524" w:rsidRPr="00F02BC5" w:rsidRDefault="00076524" w:rsidP="00076524">
            <w:pPr>
              <w:jc w:val="right"/>
              <w:rPr>
                <w:rFonts w:cs="Arial"/>
                <w:szCs w:val="16"/>
              </w:rPr>
            </w:pPr>
            <w:r w:rsidRPr="00F02BC5">
              <w:rPr>
                <w:rFonts w:cs="Arial"/>
                <w:szCs w:val="16"/>
              </w:rPr>
              <w:t xml:space="preserve"> -</w:t>
            </w:r>
          </w:p>
        </w:tc>
        <w:tc>
          <w:tcPr>
            <w:tcW w:w="743" w:type="dxa"/>
            <w:tcBorders>
              <w:top w:val="nil"/>
              <w:left w:val="nil"/>
              <w:bottom w:val="single" w:sz="4" w:space="0" w:color="auto"/>
              <w:right w:val="nil"/>
            </w:tcBorders>
            <w:shd w:val="clear" w:color="000000" w:fill="FFFFFF"/>
            <w:noWrap/>
            <w:vAlign w:val="bottom"/>
            <w:hideMark/>
          </w:tcPr>
          <w:p w14:paraId="584B18BB" w14:textId="77777777" w:rsidR="00076524" w:rsidRPr="00F02BC5" w:rsidRDefault="00076524" w:rsidP="00076524">
            <w:pPr>
              <w:jc w:val="right"/>
              <w:rPr>
                <w:rFonts w:cs="Arial"/>
                <w:b/>
                <w:bCs/>
                <w:szCs w:val="16"/>
              </w:rPr>
            </w:pPr>
            <w:r w:rsidRPr="00F02BC5">
              <w:rPr>
                <w:rFonts w:cs="Arial"/>
                <w:b/>
                <w:bCs/>
                <w:szCs w:val="16"/>
              </w:rPr>
              <w:t>110,328</w:t>
            </w:r>
          </w:p>
        </w:tc>
      </w:tr>
      <w:tr w:rsidR="00076524" w:rsidRPr="00F02BC5" w14:paraId="274E6FD4" w14:textId="77777777" w:rsidTr="00076524">
        <w:trPr>
          <w:trHeight w:val="113"/>
        </w:trPr>
        <w:tc>
          <w:tcPr>
            <w:tcW w:w="3582" w:type="dxa"/>
            <w:tcBorders>
              <w:top w:val="nil"/>
              <w:left w:val="nil"/>
              <w:bottom w:val="single" w:sz="4" w:space="0" w:color="000000"/>
              <w:right w:val="nil"/>
            </w:tcBorders>
            <w:shd w:val="clear" w:color="000000" w:fill="FFFFFF"/>
            <w:noWrap/>
            <w:vAlign w:val="bottom"/>
            <w:hideMark/>
          </w:tcPr>
          <w:p w14:paraId="3687A02B" w14:textId="386ECF16" w:rsidR="00076524" w:rsidRPr="00F02BC5" w:rsidRDefault="00076524" w:rsidP="00076524">
            <w:pPr>
              <w:rPr>
                <w:rFonts w:cs="Arial"/>
                <w:b/>
                <w:bCs/>
                <w:szCs w:val="16"/>
              </w:rPr>
            </w:pPr>
            <w:r w:rsidRPr="00F02BC5">
              <w:rPr>
                <w:rFonts w:cs="Arial"/>
                <w:b/>
                <w:bCs/>
                <w:szCs w:val="16"/>
              </w:rPr>
              <w:t>Fair value at 30 June 2019</w:t>
            </w:r>
          </w:p>
        </w:tc>
        <w:tc>
          <w:tcPr>
            <w:tcW w:w="862" w:type="dxa"/>
            <w:tcBorders>
              <w:top w:val="single" w:sz="4" w:space="0" w:color="auto"/>
              <w:left w:val="nil"/>
              <w:bottom w:val="single" w:sz="4" w:space="0" w:color="auto"/>
              <w:right w:val="nil"/>
            </w:tcBorders>
            <w:shd w:val="clear" w:color="000000" w:fill="FFFFFF"/>
            <w:noWrap/>
            <w:vAlign w:val="bottom"/>
            <w:hideMark/>
          </w:tcPr>
          <w:p w14:paraId="0C186D1D" w14:textId="77777777" w:rsidR="00076524" w:rsidRPr="00F02BC5" w:rsidRDefault="00076524" w:rsidP="00076524">
            <w:pPr>
              <w:jc w:val="right"/>
              <w:rPr>
                <w:rFonts w:cs="Arial"/>
                <w:b/>
                <w:bCs/>
                <w:szCs w:val="16"/>
              </w:rPr>
            </w:pPr>
            <w:r w:rsidRPr="00F02BC5">
              <w:rPr>
                <w:rFonts w:cs="Arial"/>
                <w:b/>
                <w:bCs/>
                <w:szCs w:val="16"/>
              </w:rPr>
              <w:t>11,833</w:t>
            </w:r>
          </w:p>
        </w:tc>
        <w:tc>
          <w:tcPr>
            <w:tcW w:w="863" w:type="dxa"/>
            <w:tcBorders>
              <w:top w:val="single" w:sz="4" w:space="0" w:color="auto"/>
              <w:left w:val="nil"/>
              <w:bottom w:val="single" w:sz="4" w:space="0" w:color="auto"/>
              <w:right w:val="nil"/>
            </w:tcBorders>
            <w:shd w:val="clear" w:color="000000" w:fill="FFFFFF"/>
            <w:noWrap/>
            <w:vAlign w:val="bottom"/>
            <w:hideMark/>
          </w:tcPr>
          <w:p w14:paraId="201E9CB2" w14:textId="77777777" w:rsidR="00076524" w:rsidRPr="00F02BC5" w:rsidRDefault="00076524" w:rsidP="00076524">
            <w:pPr>
              <w:jc w:val="right"/>
              <w:rPr>
                <w:rFonts w:cs="Arial"/>
                <w:b/>
                <w:bCs/>
                <w:szCs w:val="16"/>
              </w:rPr>
            </w:pPr>
            <w:r w:rsidRPr="00F02BC5">
              <w:rPr>
                <w:rFonts w:cs="Arial"/>
                <w:b/>
                <w:bCs/>
                <w:szCs w:val="16"/>
              </w:rPr>
              <w:t>27,295</w:t>
            </w:r>
          </w:p>
        </w:tc>
        <w:tc>
          <w:tcPr>
            <w:tcW w:w="924" w:type="dxa"/>
            <w:tcBorders>
              <w:top w:val="single" w:sz="4" w:space="0" w:color="auto"/>
              <w:left w:val="nil"/>
              <w:bottom w:val="single" w:sz="4" w:space="0" w:color="auto"/>
              <w:right w:val="nil"/>
            </w:tcBorders>
            <w:shd w:val="clear" w:color="000000" w:fill="FFFFFF"/>
            <w:noWrap/>
            <w:vAlign w:val="bottom"/>
            <w:hideMark/>
          </w:tcPr>
          <w:p w14:paraId="516E241E" w14:textId="77777777" w:rsidR="00076524" w:rsidRPr="00F02BC5" w:rsidRDefault="00076524" w:rsidP="00076524">
            <w:pPr>
              <w:jc w:val="right"/>
              <w:rPr>
                <w:rFonts w:cs="Arial"/>
                <w:b/>
                <w:bCs/>
                <w:szCs w:val="16"/>
              </w:rPr>
            </w:pPr>
            <w:r w:rsidRPr="00F02BC5">
              <w:rPr>
                <w:rFonts w:cs="Arial"/>
                <w:b/>
                <w:bCs/>
                <w:szCs w:val="16"/>
              </w:rPr>
              <w:t>66,582</w:t>
            </w:r>
          </w:p>
        </w:tc>
        <w:tc>
          <w:tcPr>
            <w:tcW w:w="1046" w:type="dxa"/>
            <w:tcBorders>
              <w:top w:val="single" w:sz="4" w:space="0" w:color="auto"/>
              <w:left w:val="nil"/>
              <w:bottom w:val="single" w:sz="4" w:space="0" w:color="auto"/>
              <w:right w:val="nil"/>
            </w:tcBorders>
            <w:shd w:val="clear" w:color="000000" w:fill="FFFFFF"/>
            <w:noWrap/>
            <w:vAlign w:val="bottom"/>
            <w:hideMark/>
          </w:tcPr>
          <w:p w14:paraId="096C695F" w14:textId="77777777" w:rsidR="00076524" w:rsidRPr="00F02BC5" w:rsidRDefault="00076524" w:rsidP="00076524">
            <w:pPr>
              <w:jc w:val="right"/>
              <w:rPr>
                <w:rFonts w:cs="Arial"/>
                <w:b/>
                <w:bCs/>
                <w:szCs w:val="16"/>
              </w:rPr>
            </w:pPr>
            <w:r w:rsidRPr="00F02BC5">
              <w:rPr>
                <w:rFonts w:cs="Arial"/>
                <w:b/>
                <w:bCs/>
                <w:szCs w:val="16"/>
              </w:rPr>
              <w:t>15,336</w:t>
            </w:r>
          </w:p>
        </w:tc>
        <w:tc>
          <w:tcPr>
            <w:tcW w:w="1015" w:type="dxa"/>
            <w:tcBorders>
              <w:top w:val="single" w:sz="4" w:space="0" w:color="auto"/>
              <w:left w:val="nil"/>
              <w:bottom w:val="single" w:sz="4" w:space="0" w:color="auto"/>
              <w:right w:val="nil"/>
            </w:tcBorders>
            <w:shd w:val="clear" w:color="000000" w:fill="FFFFFF"/>
            <w:noWrap/>
            <w:vAlign w:val="bottom"/>
            <w:hideMark/>
          </w:tcPr>
          <w:p w14:paraId="1F130627" w14:textId="77777777" w:rsidR="00076524" w:rsidRPr="00F02BC5" w:rsidRDefault="00076524" w:rsidP="00076524">
            <w:pPr>
              <w:jc w:val="right"/>
              <w:rPr>
                <w:rFonts w:cs="Arial"/>
                <w:b/>
                <w:bCs/>
                <w:szCs w:val="16"/>
              </w:rPr>
            </w:pPr>
            <w:r w:rsidRPr="00F02BC5">
              <w:rPr>
                <w:rFonts w:cs="Arial"/>
                <w:b/>
                <w:bCs/>
                <w:szCs w:val="16"/>
              </w:rPr>
              <w:t>11,696</w:t>
            </w:r>
          </w:p>
        </w:tc>
        <w:tc>
          <w:tcPr>
            <w:tcW w:w="863" w:type="dxa"/>
            <w:tcBorders>
              <w:top w:val="single" w:sz="4" w:space="0" w:color="auto"/>
              <w:left w:val="nil"/>
              <w:bottom w:val="single" w:sz="4" w:space="0" w:color="auto"/>
              <w:right w:val="nil"/>
            </w:tcBorders>
            <w:shd w:val="clear" w:color="000000" w:fill="FFFFFF"/>
            <w:noWrap/>
            <w:vAlign w:val="bottom"/>
            <w:hideMark/>
          </w:tcPr>
          <w:p w14:paraId="37DFD930" w14:textId="77777777" w:rsidR="00076524" w:rsidRPr="00F02BC5" w:rsidRDefault="00076524" w:rsidP="00076524">
            <w:pPr>
              <w:jc w:val="right"/>
              <w:rPr>
                <w:rFonts w:cs="Arial"/>
                <w:b/>
                <w:bCs/>
                <w:szCs w:val="16"/>
              </w:rPr>
            </w:pPr>
            <w:r w:rsidRPr="00F02BC5">
              <w:rPr>
                <w:rFonts w:cs="Arial"/>
                <w:b/>
                <w:bCs/>
                <w:szCs w:val="16"/>
              </w:rPr>
              <w:t>160</w:t>
            </w:r>
          </w:p>
        </w:tc>
        <w:tc>
          <w:tcPr>
            <w:tcW w:w="862" w:type="dxa"/>
            <w:tcBorders>
              <w:top w:val="single" w:sz="4" w:space="0" w:color="auto"/>
              <w:left w:val="nil"/>
              <w:bottom w:val="single" w:sz="4" w:space="0" w:color="auto"/>
              <w:right w:val="nil"/>
            </w:tcBorders>
            <w:shd w:val="clear" w:color="000000" w:fill="FFFFFF"/>
            <w:noWrap/>
            <w:vAlign w:val="bottom"/>
            <w:hideMark/>
          </w:tcPr>
          <w:p w14:paraId="219BEA2B" w14:textId="77777777" w:rsidR="00076524" w:rsidRPr="00F02BC5" w:rsidRDefault="00076524" w:rsidP="00076524">
            <w:pPr>
              <w:jc w:val="right"/>
              <w:rPr>
                <w:rFonts w:cs="Arial"/>
                <w:b/>
                <w:bCs/>
                <w:szCs w:val="16"/>
              </w:rPr>
            </w:pPr>
            <w:r w:rsidRPr="00F02BC5">
              <w:rPr>
                <w:rFonts w:cs="Arial"/>
                <w:b/>
                <w:bCs/>
                <w:szCs w:val="16"/>
              </w:rPr>
              <w:t>-</w:t>
            </w:r>
          </w:p>
        </w:tc>
        <w:tc>
          <w:tcPr>
            <w:tcW w:w="862" w:type="dxa"/>
            <w:tcBorders>
              <w:top w:val="single" w:sz="4" w:space="0" w:color="auto"/>
              <w:left w:val="nil"/>
              <w:bottom w:val="single" w:sz="4" w:space="0" w:color="auto"/>
              <w:right w:val="nil"/>
            </w:tcBorders>
            <w:shd w:val="clear" w:color="000000" w:fill="FFFFFF"/>
            <w:noWrap/>
            <w:vAlign w:val="bottom"/>
            <w:hideMark/>
          </w:tcPr>
          <w:p w14:paraId="75734464" w14:textId="77777777" w:rsidR="00076524" w:rsidRPr="00F02BC5" w:rsidRDefault="00076524" w:rsidP="00076524">
            <w:pPr>
              <w:jc w:val="right"/>
              <w:rPr>
                <w:rFonts w:cs="Arial"/>
                <w:b/>
                <w:bCs/>
                <w:szCs w:val="16"/>
              </w:rPr>
            </w:pPr>
            <w:r w:rsidRPr="00F02BC5">
              <w:rPr>
                <w:rFonts w:cs="Arial"/>
                <w:b/>
                <w:bCs/>
                <w:szCs w:val="16"/>
              </w:rPr>
              <w:t>-</w:t>
            </w:r>
          </w:p>
        </w:tc>
        <w:tc>
          <w:tcPr>
            <w:tcW w:w="743" w:type="dxa"/>
            <w:tcBorders>
              <w:top w:val="nil"/>
              <w:left w:val="nil"/>
              <w:bottom w:val="single" w:sz="4" w:space="0" w:color="auto"/>
              <w:right w:val="nil"/>
            </w:tcBorders>
            <w:shd w:val="clear" w:color="000000" w:fill="FFFFFF"/>
            <w:noWrap/>
            <w:vAlign w:val="bottom"/>
            <w:hideMark/>
          </w:tcPr>
          <w:p w14:paraId="6213A930" w14:textId="77777777" w:rsidR="00076524" w:rsidRPr="00F02BC5" w:rsidRDefault="00076524" w:rsidP="00076524">
            <w:pPr>
              <w:jc w:val="right"/>
              <w:rPr>
                <w:rFonts w:cs="Arial"/>
                <w:b/>
                <w:bCs/>
                <w:szCs w:val="16"/>
              </w:rPr>
            </w:pPr>
            <w:r w:rsidRPr="00F02BC5">
              <w:rPr>
                <w:rFonts w:cs="Arial"/>
                <w:b/>
                <w:bCs/>
                <w:szCs w:val="16"/>
              </w:rPr>
              <w:t>132,902</w:t>
            </w:r>
          </w:p>
        </w:tc>
      </w:tr>
    </w:tbl>
    <w:p w14:paraId="4C1BBA91" w14:textId="77777777" w:rsidR="005778B8" w:rsidRPr="00F02BC5" w:rsidRDefault="005778B8" w:rsidP="005778B8">
      <w:pPr>
        <w:pStyle w:val="Tablenotes"/>
        <w:numPr>
          <w:ilvl w:val="0"/>
          <w:numId w:val="48"/>
        </w:numPr>
      </w:pPr>
      <w:r>
        <w:t>Fair value excludes</w:t>
      </w:r>
      <w:r w:rsidRPr="00F02BC5">
        <w:t xml:space="preserve"> right-of-use assets which are held at cost</w:t>
      </w:r>
      <w:r>
        <w:t>.</w:t>
      </w:r>
    </w:p>
    <w:p w14:paraId="66743E19" w14:textId="77777777" w:rsidR="005778B8" w:rsidRPr="00F02BC5" w:rsidRDefault="005778B8" w:rsidP="005778B8">
      <w:pPr>
        <w:pStyle w:val="Tablenotes"/>
        <w:numPr>
          <w:ilvl w:val="0"/>
          <w:numId w:val="48"/>
        </w:numPr>
      </w:pPr>
      <w:r w:rsidRPr="00F02BC5">
        <w:t>The Australian Government has applied AASB 16 using the modified retrospective approach and therefore the comparative information has not been restated and continues to be reported under AASB 117.</w:t>
      </w:r>
    </w:p>
    <w:p w14:paraId="378335E6" w14:textId="64CFFDAE" w:rsidR="0080482C" w:rsidRPr="00F02BC5" w:rsidRDefault="0080482C">
      <w:pPr>
        <w:rPr>
          <w:rFonts w:cs="Arial"/>
          <w:sz w:val="20"/>
          <w:lang w:eastAsia="en-AU"/>
        </w:rPr>
      </w:pPr>
      <w:r w:rsidRPr="00F02BC5">
        <w:rPr>
          <w:lang w:eastAsia="en-AU"/>
        </w:rPr>
        <w:br w:type="page"/>
      </w:r>
    </w:p>
    <w:p w14:paraId="0F69662D" w14:textId="0E1AEA25" w:rsidR="002B5A2D" w:rsidRPr="00F02BC5" w:rsidRDefault="002B5A2D" w:rsidP="00961DD0">
      <w:pPr>
        <w:pStyle w:val="Sectortablesubheading"/>
        <w:rPr>
          <w:sz w:val="18"/>
          <w:szCs w:val="18"/>
          <w:lang w:eastAsia="en-AU"/>
        </w:rPr>
      </w:pPr>
      <w:r w:rsidRPr="00F02BC5">
        <w:rPr>
          <w:sz w:val="18"/>
          <w:szCs w:val="18"/>
          <w:lang w:eastAsia="en-AU"/>
        </w:rPr>
        <w:t xml:space="preserve">Reconciliation of movement in land and buildings, plant, equipment and infrastructure, heritage and cultural assets and intangibles </w:t>
      </w:r>
    </w:p>
    <w:tbl>
      <w:tblPr>
        <w:tblW w:w="11622" w:type="dxa"/>
        <w:tblLayout w:type="fixed"/>
        <w:tblCellMar>
          <w:left w:w="6" w:type="dxa"/>
          <w:right w:w="6" w:type="dxa"/>
        </w:tblCellMar>
        <w:tblLook w:val="04A0" w:firstRow="1" w:lastRow="0" w:firstColumn="1" w:lastColumn="0" w:noHBand="0" w:noVBand="1"/>
      </w:tblPr>
      <w:tblGrid>
        <w:gridCol w:w="3623"/>
        <w:gridCol w:w="859"/>
        <w:gridCol w:w="859"/>
        <w:gridCol w:w="919"/>
        <w:gridCol w:w="1041"/>
        <w:gridCol w:w="1010"/>
        <w:gridCol w:w="858"/>
        <w:gridCol w:w="858"/>
        <w:gridCol w:w="858"/>
        <w:gridCol w:w="737"/>
      </w:tblGrid>
      <w:tr w:rsidR="00076524" w:rsidRPr="00F02BC5" w14:paraId="14A065F4" w14:textId="77777777" w:rsidTr="00076524">
        <w:trPr>
          <w:trHeight w:val="57"/>
        </w:trPr>
        <w:tc>
          <w:tcPr>
            <w:tcW w:w="3623" w:type="dxa"/>
            <w:tcBorders>
              <w:top w:val="single" w:sz="4" w:space="0" w:color="auto"/>
              <w:left w:val="nil"/>
              <w:bottom w:val="nil"/>
              <w:right w:val="nil"/>
            </w:tcBorders>
            <w:shd w:val="clear" w:color="000000" w:fill="FFFFFF"/>
            <w:noWrap/>
            <w:vAlign w:val="bottom"/>
            <w:hideMark/>
          </w:tcPr>
          <w:p w14:paraId="0CF77953" w14:textId="77777777" w:rsidR="00076524" w:rsidRPr="00F02BC5" w:rsidRDefault="00076524" w:rsidP="00076524">
            <w:pPr>
              <w:rPr>
                <w:rFonts w:cs="Arial"/>
                <w:b/>
                <w:bCs/>
                <w:sz w:val="20"/>
              </w:rPr>
            </w:pPr>
            <w:bookmarkStart w:id="98" w:name="Note_AMTTABLE3" w:colFirst="0" w:colLast="0"/>
            <w:r w:rsidRPr="00F02BC5">
              <w:rPr>
                <w:rFonts w:cs="Arial"/>
                <w:b/>
                <w:bCs/>
                <w:sz w:val="20"/>
              </w:rPr>
              <w:t>Australian Government</w:t>
            </w:r>
          </w:p>
        </w:tc>
        <w:tc>
          <w:tcPr>
            <w:tcW w:w="859" w:type="dxa"/>
            <w:tcBorders>
              <w:top w:val="single" w:sz="4" w:space="0" w:color="auto"/>
              <w:left w:val="nil"/>
              <w:bottom w:val="nil"/>
              <w:right w:val="nil"/>
            </w:tcBorders>
            <w:shd w:val="clear" w:color="000000" w:fill="FFFFFF"/>
            <w:vAlign w:val="bottom"/>
            <w:hideMark/>
          </w:tcPr>
          <w:p w14:paraId="0CF612CA" w14:textId="77777777" w:rsidR="00076524" w:rsidRPr="00F02BC5" w:rsidRDefault="00076524" w:rsidP="00076524">
            <w:pPr>
              <w:jc w:val="right"/>
              <w:rPr>
                <w:rFonts w:cs="Arial"/>
                <w:sz w:val="15"/>
                <w:szCs w:val="15"/>
              </w:rPr>
            </w:pPr>
            <w:r w:rsidRPr="00F02BC5">
              <w:rPr>
                <w:rFonts w:cs="Arial"/>
                <w:sz w:val="15"/>
                <w:szCs w:val="15"/>
              </w:rPr>
              <w:t>Land</w:t>
            </w:r>
          </w:p>
        </w:tc>
        <w:tc>
          <w:tcPr>
            <w:tcW w:w="859" w:type="dxa"/>
            <w:tcBorders>
              <w:top w:val="single" w:sz="4" w:space="0" w:color="auto"/>
              <w:left w:val="nil"/>
              <w:bottom w:val="nil"/>
              <w:right w:val="nil"/>
            </w:tcBorders>
            <w:shd w:val="clear" w:color="000000" w:fill="FFFFFF"/>
            <w:vAlign w:val="bottom"/>
            <w:hideMark/>
          </w:tcPr>
          <w:p w14:paraId="573B743F" w14:textId="77777777" w:rsidR="00076524" w:rsidRPr="00F02BC5" w:rsidRDefault="00076524" w:rsidP="00076524">
            <w:pPr>
              <w:jc w:val="right"/>
              <w:rPr>
                <w:rFonts w:cs="Arial"/>
                <w:sz w:val="15"/>
                <w:szCs w:val="15"/>
              </w:rPr>
            </w:pPr>
            <w:r w:rsidRPr="00F02BC5">
              <w:rPr>
                <w:rFonts w:cs="Arial"/>
                <w:sz w:val="15"/>
                <w:szCs w:val="15"/>
              </w:rPr>
              <w:t>Buildings</w:t>
            </w:r>
          </w:p>
        </w:tc>
        <w:tc>
          <w:tcPr>
            <w:tcW w:w="919" w:type="dxa"/>
            <w:tcBorders>
              <w:top w:val="single" w:sz="4" w:space="0" w:color="auto"/>
              <w:left w:val="nil"/>
              <w:bottom w:val="nil"/>
              <w:right w:val="nil"/>
            </w:tcBorders>
            <w:shd w:val="clear" w:color="000000" w:fill="FFFFFF"/>
            <w:vAlign w:val="bottom"/>
            <w:hideMark/>
          </w:tcPr>
          <w:p w14:paraId="1EE77CD1" w14:textId="77777777" w:rsidR="00076524" w:rsidRPr="00F02BC5" w:rsidRDefault="00076524" w:rsidP="00076524">
            <w:pPr>
              <w:jc w:val="right"/>
              <w:rPr>
                <w:rFonts w:cs="Arial"/>
                <w:sz w:val="15"/>
                <w:szCs w:val="15"/>
              </w:rPr>
            </w:pPr>
            <w:r w:rsidRPr="00F02BC5">
              <w:rPr>
                <w:rFonts w:cs="Arial"/>
                <w:sz w:val="15"/>
                <w:szCs w:val="15"/>
              </w:rPr>
              <w:t>Specialist military equipment</w:t>
            </w:r>
          </w:p>
        </w:tc>
        <w:tc>
          <w:tcPr>
            <w:tcW w:w="1041" w:type="dxa"/>
            <w:tcBorders>
              <w:top w:val="single" w:sz="4" w:space="0" w:color="auto"/>
              <w:left w:val="nil"/>
              <w:bottom w:val="nil"/>
              <w:right w:val="nil"/>
            </w:tcBorders>
            <w:shd w:val="clear" w:color="000000" w:fill="FFFFFF"/>
            <w:vAlign w:val="bottom"/>
            <w:hideMark/>
          </w:tcPr>
          <w:p w14:paraId="31AC0EEE" w14:textId="77777777" w:rsidR="00076524" w:rsidRPr="00F02BC5" w:rsidRDefault="00076524" w:rsidP="00076524">
            <w:pPr>
              <w:jc w:val="right"/>
              <w:rPr>
                <w:rFonts w:cs="Arial"/>
                <w:sz w:val="15"/>
                <w:szCs w:val="15"/>
              </w:rPr>
            </w:pPr>
            <w:r w:rsidRPr="00F02BC5">
              <w:rPr>
                <w:rFonts w:cs="Arial"/>
                <w:sz w:val="15"/>
                <w:szCs w:val="15"/>
              </w:rPr>
              <w:t>Other plant, equipment and infrastructure</w:t>
            </w:r>
          </w:p>
        </w:tc>
        <w:tc>
          <w:tcPr>
            <w:tcW w:w="1010" w:type="dxa"/>
            <w:tcBorders>
              <w:top w:val="single" w:sz="4" w:space="0" w:color="auto"/>
              <w:left w:val="nil"/>
              <w:bottom w:val="nil"/>
              <w:right w:val="nil"/>
            </w:tcBorders>
            <w:shd w:val="clear" w:color="000000" w:fill="FFFFFF"/>
            <w:vAlign w:val="bottom"/>
            <w:hideMark/>
          </w:tcPr>
          <w:p w14:paraId="30C5925C" w14:textId="77777777" w:rsidR="00076524" w:rsidRPr="00F02BC5" w:rsidRDefault="00076524" w:rsidP="00076524">
            <w:pPr>
              <w:jc w:val="right"/>
              <w:rPr>
                <w:rFonts w:cs="Arial"/>
                <w:sz w:val="15"/>
                <w:szCs w:val="15"/>
              </w:rPr>
            </w:pPr>
            <w:r w:rsidRPr="00F02BC5">
              <w:rPr>
                <w:rFonts w:cs="Arial"/>
                <w:sz w:val="15"/>
                <w:szCs w:val="15"/>
              </w:rPr>
              <w:t>Heritage</w:t>
            </w:r>
            <w:r w:rsidRPr="00F02BC5">
              <w:rPr>
                <w:rFonts w:cs="Arial"/>
                <w:sz w:val="15"/>
                <w:szCs w:val="15"/>
              </w:rPr>
              <w:br/>
              <w:t>and cultural assets</w:t>
            </w:r>
          </w:p>
        </w:tc>
        <w:tc>
          <w:tcPr>
            <w:tcW w:w="858" w:type="dxa"/>
            <w:tcBorders>
              <w:top w:val="single" w:sz="4" w:space="0" w:color="auto"/>
              <w:left w:val="nil"/>
              <w:bottom w:val="nil"/>
              <w:right w:val="nil"/>
            </w:tcBorders>
            <w:shd w:val="clear" w:color="000000" w:fill="FFFFFF"/>
            <w:vAlign w:val="bottom"/>
            <w:hideMark/>
          </w:tcPr>
          <w:p w14:paraId="268C9B5B" w14:textId="77777777" w:rsidR="00076524" w:rsidRPr="00F02BC5" w:rsidRDefault="00076524" w:rsidP="00076524">
            <w:pPr>
              <w:jc w:val="right"/>
              <w:rPr>
                <w:rFonts w:cs="Arial"/>
                <w:sz w:val="15"/>
                <w:szCs w:val="15"/>
              </w:rPr>
            </w:pPr>
            <w:r w:rsidRPr="00F02BC5">
              <w:rPr>
                <w:rFonts w:cs="Arial"/>
                <w:sz w:val="15"/>
                <w:szCs w:val="15"/>
              </w:rPr>
              <w:t>Investment property</w:t>
            </w:r>
          </w:p>
        </w:tc>
        <w:tc>
          <w:tcPr>
            <w:tcW w:w="858" w:type="dxa"/>
            <w:tcBorders>
              <w:top w:val="single" w:sz="4" w:space="0" w:color="auto"/>
              <w:left w:val="nil"/>
              <w:bottom w:val="nil"/>
              <w:right w:val="nil"/>
            </w:tcBorders>
            <w:shd w:val="clear" w:color="000000" w:fill="FFFFFF"/>
            <w:vAlign w:val="bottom"/>
            <w:hideMark/>
          </w:tcPr>
          <w:p w14:paraId="7B30B3EB" w14:textId="77777777" w:rsidR="00076524" w:rsidRPr="00F02BC5" w:rsidRDefault="00076524" w:rsidP="00076524">
            <w:pPr>
              <w:jc w:val="right"/>
              <w:rPr>
                <w:rFonts w:cs="Arial"/>
                <w:sz w:val="15"/>
                <w:szCs w:val="15"/>
              </w:rPr>
            </w:pPr>
            <w:r w:rsidRPr="00F02BC5">
              <w:rPr>
                <w:rFonts w:cs="Arial"/>
                <w:sz w:val="15"/>
                <w:szCs w:val="15"/>
              </w:rPr>
              <w:t>Computer software</w:t>
            </w:r>
          </w:p>
        </w:tc>
        <w:tc>
          <w:tcPr>
            <w:tcW w:w="858" w:type="dxa"/>
            <w:tcBorders>
              <w:top w:val="single" w:sz="4" w:space="0" w:color="auto"/>
              <w:left w:val="nil"/>
              <w:bottom w:val="nil"/>
              <w:right w:val="nil"/>
            </w:tcBorders>
            <w:shd w:val="clear" w:color="000000" w:fill="FFFFFF"/>
            <w:vAlign w:val="bottom"/>
            <w:hideMark/>
          </w:tcPr>
          <w:p w14:paraId="1673319D" w14:textId="77777777" w:rsidR="00076524" w:rsidRPr="00F02BC5" w:rsidRDefault="00076524" w:rsidP="00076524">
            <w:pPr>
              <w:jc w:val="right"/>
              <w:rPr>
                <w:rFonts w:cs="Arial"/>
                <w:sz w:val="15"/>
                <w:szCs w:val="15"/>
              </w:rPr>
            </w:pPr>
            <w:r w:rsidRPr="00F02BC5">
              <w:rPr>
                <w:rFonts w:cs="Arial"/>
                <w:sz w:val="15"/>
                <w:szCs w:val="15"/>
              </w:rPr>
              <w:t>Other intangibles</w:t>
            </w:r>
          </w:p>
        </w:tc>
        <w:tc>
          <w:tcPr>
            <w:tcW w:w="737" w:type="dxa"/>
            <w:tcBorders>
              <w:top w:val="single" w:sz="4" w:space="0" w:color="auto"/>
              <w:left w:val="nil"/>
              <w:bottom w:val="nil"/>
              <w:right w:val="nil"/>
            </w:tcBorders>
            <w:shd w:val="clear" w:color="000000" w:fill="FFFFFF"/>
            <w:vAlign w:val="bottom"/>
            <w:hideMark/>
          </w:tcPr>
          <w:p w14:paraId="5C431599" w14:textId="77777777" w:rsidR="00076524" w:rsidRPr="00F02BC5" w:rsidRDefault="00076524" w:rsidP="00076524">
            <w:pPr>
              <w:jc w:val="right"/>
              <w:rPr>
                <w:rFonts w:cs="Arial"/>
                <w:sz w:val="15"/>
                <w:szCs w:val="15"/>
              </w:rPr>
            </w:pPr>
            <w:r w:rsidRPr="00F02BC5">
              <w:rPr>
                <w:rFonts w:cs="Arial"/>
                <w:sz w:val="15"/>
                <w:szCs w:val="15"/>
              </w:rPr>
              <w:t>Total</w:t>
            </w:r>
          </w:p>
        </w:tc>
      </w:tr>
      <w:bookmarkEnd w:id="98"/>
      <w:tr w:rsidR="00076524" w:rsidRPr="00F02BC5" w14:paraId="09BD8370" w14:textId="77777777" w:rsidTr="00076524">
        <w:trPr>
          <w:trHeight w:val="57"/>
        </w:trPr>
        <w:tc>
          <w:tcPr>
            <w:tcW w:w="3623" w:type="dxa"/>
            <w:tcBorders>
              <w:top w:val="nil"/>
              <w:left w:val="nil"/>
              <w:bottom w:val="single" w:sz="4" w:space="0" w:color="000000"/>
              <w:right w:val="nil"/>
            </w:tcBorders>
            <w:shd w:val="clear" w:color="000000" w:fill="FFFFFF"/>
            <w:noWrap/>
            <w:vAlign w:val="center"/>
            <w:hideMark/>
          </w:tcPr>
          <w:p w14:paraId="6873ED2C" w14:textId="77777777" w:rsidR="00076524" w:rsidRPr="00F02BC5" w:rsidRDefault="00076524" w:rsidP="00076524">
            <w:pPr>
              <w:rPr>
                <w:rFonts w:cs="Arial"/>
                <w:szCs w:val="16"/>
              </w:rPr>
            </w:pPr>
            <w:r w:rsidRPr="00F02BC5">
              <w:rPr>
                <w:rFonts w:cs="Arial"/>
                <w:szCs w:val="16"/>
              </w:rPr>
              <w:t>Item</w:t>
            </w:r>
          </w:p>
        </w:tc>
        <w:tc>
          <w:tcPr>
            <w:tcW w:w="859" w:type="dxa"/>
            <w:tcBorders>
              <w:top w:val="nil"/>
              <w:left w:val="nil"/>
              <w:bottom w:val="single" w:sz="4" w:space="0" w:color="000000"/>
              <w:right w:val="nil"/>
            </w:tcBorders>
            <w:shd w:val="clear" w:color="000000" w:fill="FFFFFF"/>
            <w:noWrap/>
            <w:vAlign w:val="center"/>
            <w:hideMark/>
          </w:tcPr>
          <w:p w14:paraId="425E9F47" w14:textId="77777777" w:rsidR="00076524" w:rsidRPr="00F02BC5" w:rsidRDefault="00076524" w:rsidP="00076524">
            <w:pPr>
              <w:jc w:val="right"/>
              <w:rPr>
                <w:rFonts w:cs="Arial"/>
                <w:szCs w:val="16"/>
              </w:rPr>
            </w:pPr>
            <w:r w:rsidRPr="00F02BC5">
              <w:rPr>
                <w:rFonts w:cs="Arial"/>
                <w:szCs w:val="16"/>
              </w:rPr>
              <w:t>$m</w:t>
            </w:r>
          </w:p>
        </w:tc>
        <w:tc>
          <w:tcPr>
            <w:tcW w:w="859" w:type="dxa"/>
            <w:tcBorders>
              <w:top w:val="nil"/>
              <w:left w:val="nil"/>
              <w:bottom w:val="single" w:sz="4" w:space="0" w:color="000000"/>
              <w:right w:val="nil"/>
            </w:tcBorders>
            <w:shd w:val="clear" w:color="000000" w:fill="FFFFFF"/>
            <w:noWrap/>
            <w:vAlign w:val="center"/>
            <w:hideMark/>
          </w:tcPr>
          <w:p w14:paraId="43114F05" w14:textId="77777777" w:rsidR="00076524" w:rsidRPr="00F02BC5" w:rsidRDefault="00076524" w:rsidP="00076524">
            <w:pPr>
              <w:jc w:val="right"/>
              <w:rPr>
                <w:rFonts w:cs="Arial"/>
                <w:szCs w:val="16"/>
              </w:rPr>
            </w:pPr>
            <w:r w:rsidRPr="00F02BC5">
              <w:rPr>
                <w:rFonts w:cs="Arial"/>
                <w:szCs w:val="16"/>
              </w:rPr>
              <w:t>$m</w:t>
            </w:r>
          </w:p>
        </w:tc>
        <w:tc>
          <w:tcPr>
            <w:tcW w:w="919" w:type="dxa"/>
            <w:tcBorders>
              <w:top w:val="nil"/>
              <w:left w:val="nil"/>
              <w:bottom w:val="single" w:sz="4" w:space="0" w:color="000000"/>
              <w:right w:val="nil"/>
            </w:tcBorders>
            <w:shd w:val="clear" w:color="000000" w:fill="FFFFFF"/>
            <w:noWrap/>
            <w:vAlign w:val="center"/>
            <w:hideMark/>
          </w:tcPr>
          <w:p w14:paraId="0A113FB2" w14:textId="77777777" w:rsidR="00076524" w:rsidRPr="00F02BC5" w:rsidRDefault="00076524" w:rsidP="00076524">
            <w:pPr>
              <w:jc w:val="right"/>
              <w:rPr>
                <w:rFonts w:cs="Arial"/>
                <w:szCs w:val="16"/>
              </w:rPr>
            </w:pPr>
            <w:r w:rsidRPr="00F02BC5">
              <w:rPr>
                <w:rFonts w:cs="Arial"/>
                <w:szCs w:val="16"/>
              </w:rPr>
              <w:t>$m</w:t>
            </w:r>
          </w:p>
        </w:tc>
        <w:tc>
          <w:tcPr>
            <w:tcW w:w="1041" w:type="dxa"/>
            <w:tcBorders>
              <w:top w:val="nil"/>
              <w:left w:val="nil"/>
              <w:bottom w:val="single" w:sz="4" w:space="0" w:color="000000"/>
              <w:right w:val="nil"/>
            </w:tcBorders>
            <w:shd w:val="clear" w:color="000000" w:fill="FFFFFF"/>
            <w:noWrap/>
            <w:vAlign w:val="center"/>
            <w:hideMark/>
          </w:tcPr>
          <w:p w14:paraId="52C55113" w14:textId="77777777" w:rsidR="00076524" w:rsidRPr="00F02BC5" w:rsidRDefault="00076524" w:rsidP="00076524">
            <w:pPr>
              <w:jc w:val="right"/>
              <w:rPr>
                <w:rFonts w:cs="Arial"/>
                <w:szCs w:val="16"/>
              </w:rPr>
            </w:pPr>
            <w:r w:rsidRPr="00F02BC5">
              <w:rPr>
                <w:rFonts w:cs="Arial"/>
                <w:szCs w:val="16"/>
              </w:rPr>
              <w:t>$m</w:t>
            </w:r>
          </w:p>
        </w:tc>
        <w:tc>
          <w:tcPr>
            <w:tcW w:w="1010" w:type="dxa"/>
            <w:tcBorders>
              <w:top w:val="nil"/>
              <w:left w:val="nil"/>
              <w:bottom w:val="single" w:sz="4" w:space="0" w:color="000000"/>
              <w:right w:val="nil"/>
            </w:tcBorders>
            <w:shd w:val="clear" w:color="000000" w:fill="FFFFFF"/>
            <w:noWrap/>
            <w:vAlign w:val="center"/>
            <w:hideMark/>
          </w:tcPr>
          <w:p w14:paraId="76C435B1"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604CC7CD"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7C99F117"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38C2F598" w14:textId="77777777" w:rsidR="00076524" w:rsidRPr="00F02BC5" w:rsidRDefault="00076524" w:rsidP="00076524">
            <w:pPr>
              <w:jc w:val="right"/>
              <w:rPr>
                <w:rFonts w:cs="Arial"/>
                <w:szCs w:val="16"/>
              </w:rPr>
            </w:pPr>
            <w:r w:rsidRPr="00F02BC5">
              <w:rPr>
                <w:rFonts w:cs="Arial"/>
                <w:szCs w:val="16"/>
              </w:rPr>
              <w:t>$m</w:t>
            </w:r>
          </w:p>
        </w:tc>
        <w:tc>
          <w:tcPr>
            <w:tcW w:w="737" w:type="dxa"/>
            <w:tcBorders>
              <w:top w:val="nil"/>
              <w:left w:val="nil"/>
              <w:bottom w:val="single" w:sz="4" w:space="0" w:color="000000"/>
              <w:right w:val="nil"/>
            </w:tcBorders>
            <w:shd w:val="clear" w:color="000000" w:fill="FFFFFF"/>
            <w:noWrap/>
            <w:vAlign w:val="center"/>
            <w:hideMark/>
          </w:tcPr>
          <w:p w14:paraId="2A5493F9" w14:textId="77777777" w:rsidR="00076524" w:rsidRPr="00F02BC5" w:rsidRDefault="00076524" w:rsidP="00076524">
            <w:pPr>
              <w:jc w:val="right"/>
              <w:rPr>
                <w:rFonts w:cs="Arial"/>
                <w:szCs w:val="16"/>
              </w:rPr>
            </w:pPr>
            <w:r w:rsidRPr="00F02BC5">
              <w:rPr>
                <w:rFonts w:cs="Arial"/>
                <w:szCs w:val="16"/>
              </w:rPr>
              <w:t>$m</w:t>
            </w:r>
          </w:p>
        </w:tc>
      </w:tr>
      <w:tr w:rsidR="00076524" w:rsidRPr="00F02BC5" w14:paraId="1BB4F68D" w14:textId="77777777" w:rsidTr="00076524">
        <w:trPr>
          <w:trHeight w:val="57"/>
        </w:trPr>
        <w:tc>
          <w:tcPr>
            <w:tcW w:w="3623" w:type="dxa"/>
            <w:tcBorders>
              <w:top w:val="nil"/>
              <w:left w:val="nil"/>
              <w:bottom w:val="nil"/>
              <w:right w:val="nil"/>
            </w:tcBorders>
            <w:shd w:val="clear" w:color="000000" w:fill="D9D9D9"/>
            <w:noWrap/>
            <w:vAlign w:val="bottom"/>
            <w:hideMark/>
          </w:tcPr>
          <w:p w14:paraId="46681A35" w14:textId="77777777" w:rsidR="00076524" w:rsidRPr="00F02BC5" w:rsidRDefault="00076524" w:rsidP="00076524">
            <w:pPr>
              <w:rPr>
                <w:rFonts w:cs="Arial"/>
                <w:b/>
                <w:bCs/>
                <w:szCs w:val="16"/>
              </w:rPr>
            </w:pPr>
            <w:r w:rsidRPr="00F02BC5">
              <w:rPr>
                <w:rFonts w:cs="Arial"/>
                <w:b/>
                <w:bCs/>
                <w:szCs w:val="16"/>
              </w:rPr>
              <w:t>Net book value at 1 July 2018</w:t>
            </w:r>
          </w:p>
        </w:tc>
        <w:tc>
          <w:tcPr>
            <w:tcW w:w="859" w:type="dxa"/>
            <w:tcBorders>
              <w:top w:val="nil"/>
              <w:left w:val="nil"/>
              <w:bottom w:val="nil"/>
              <w:right w:val="nil"/>
            </w:tcBorders>
            <w:shd w:val="clear" w:color="000000" w:fill="D9D9D9"/>
            <w:noWrap/>
            <w:vAlign w:val="bottom"/>
            <w:hideMark/>
          </w:tcPr>
          <w:p w14:paraId="22C237C6" w14:textId="77777777" w:rsidR="00076524" w:rsidRPr="00F02BC5" w:rsidRDefault="00076524" w:rsidP="00076524">
            <w:pPr>
              <w:jc w:val="right"/>
              <w:rPr>
                <w:rFonts w:cs="Arial"/>
                <w:b/>
                <w:bCs/>
                <w:szCs w:val="16"/>
              </w:rPr>
            </w:pPr>
            <w:r w:rsidRPr="00F02BC5">
              <w:rPr>
                <w:rFonts w:cs="Arial"/>
                <w:b/>
                <w:bCs/>
                <w:szCs w:val="16"/>
              </w:rPr>
              <w:t>13,316</w:t>
            </w:r>
          </w:p>
        </w:tc>
        <w:tc>
          <w:tcPr>
            <w:tcW w:w="859" w:type="dxa"/>
            <w:tcBorders>
              <w:top w:val="nil"/>
              <w:left w:val="nil"/>
              <w:bottom w:val="nil"/>
              <w:right w:val="nil"/>
            </w:tcBorders>
            <w:shd w:val="clear" w:color="000000" w:fill="D9D9D9"/>
            <w:noWrap/>
            <w:vAlign w:val="bottom"/>
            <w:hideMark/>
          </w:tcPr>
          <w:p w14:paraId="0FE27C93" w14:textId="77777777" w:rsidR="00076524" w:rsidRPr="00F02BC5" w:rsidRDefault="00076524" w:rsidP="00076524">
            <w:pPr>
              <w:jc w:val="right"/>
              <w:rPr>
                <w:rFonts w:cs="Arial"/>
                <w:b/>
                <w:bCs/>
                <w:szCs w:val="16"/>
              </w:rPr>
            </w:pPr>
            <w:r w:rsidRPr="00F02BC5">
              <w:rPr>
                <w:rFonts w:cs="Arial"/>
                <w:b/>
                <w:bCs/>
                <w:szCs w:val="16"/>
              </w:rPr>
              <w:t>29,096</w:t>
            </w:r>
          </w:p>
        </w:tc>
        <w:tc>
          <w:tcPr>
            <w:tcW w:w="919" w:type="dxa"/>
            <w:tcBorders>
              <w:top w:val="nil"/>
              <w:left w:val="nil"/>
              <w:bottom w:val="nil"/>
              <w:right w:val="nil"/>
            </w:tcBorders>
            <w:shd w:val="clear" w:color="000000" w:fill="D9D9D9"/>
            <w:noWrap/>
            <w:vAlign w:val="bottom"/>
            <w:hideMark/>
          </w:tcPr>
          <w:p w14:paraId="7ED1DE7A" w14:textId="77777777" w:rsidR="00076524" w:rsidRPr="00F02BC5" w:rsidRDefault="00076524" w:rsidP="00076524">
            <w:pPr>
              <w:jc w:val="right"/>
              <w:rPr>
                <w:rFonts w:cs="Arial"/>
                <w:b/>
                <w:bCs/>
                <w:szCs w:val="16"/>
              </w:rPr>
            </w:pPr>
            <w:r w:rsidRPr="00F02BC5">
              <w:rPr>
                <w:rFonts w:cs="Arial"/>
                <w:b/>
                <w:bCs/>
                <w:szCs w:val="16"/>
              </w:rPr>
              <w:t>62,164</w:t>
            </w:r>
          </w:p>
        </w:tc>
        <w:tc>
          <w:tcPr>
            <w:tcW w:w="1041" w:type="dxa"/>
            <w:tcBorders>
              <w:top w:val="nil"/>
              <w:left w:val="nil"/>
              <w:bottom w:val="nil"/>
              <w:right w:val="nil"/>
            </w:tcBorders>
            <w:shd w:val="clear" w:color="000000" w:fill="D9D9D9"/>
            <w:noWrap/>
            <w:vAlign w:val="bottom"/>
            <w:hideMark/>
          </w:tcPr>
          <w:p w14:paraId="5450EEAC" w14:textId="77777777" w:rsidR="00076524" w:rsidRPr="00F02BC5" w:rsidRDefault="00076524" w:rsidP="00076524">
            <w:pPr>
              <w:jc w:val="right"/>
              <w:rPr>
                <w:rFonts w:cs="Arial"/>
                <w:b/>
                <w:bCs/>
                <w:szCs w:val="16"/>
              </w:rPr>
            </w:pPr>
            <w:r w:rsidRPr="00F02BC5">
              <w:rPr>
                <w:rFonts w:cs="Arial"/>
                <w:b/>
                <w:bCs/>
                <w:szCs w:val="16"/>
              </w:rPr>
              <w:t>54,636</w:t>
            </w:r>
          </w:p>
        </w:tc>
        <w:tc>
          <w:tcPr>
            <w:tcW w:w="1010" w:type="dxa"/>
            <w:tcBorders>
              <w:top w:val="nil"/>
              <w:left w:val="nil"/>
              <w:bottom w:val="nil"/>
              <w:right w:val="nil"/>
            </w:tcBorders>
            <w:shd w:val="clear" w:color="000000" w:fill="D9D9D9"/>
            <w:noWrap/>
            <w:vAlign w:val="bottom"/>
            <w:hideMark/>
          </w:tcPr>
          <w:p w14:paraId="3FE11C2B" w14:textId="77777777" w:rsidR="00076524" w:rsidRPr="00F02BC5" w:rsidRDefault="00076524" w:rsidP="00076524">
            <w:pPr>
              <w:jc w:val="right"/>
              <w:rPr>
                <w:rFonts w:cs="Arial"/>
                <w:b/>
                <w:bCs/>
                <w:szCs w:val="16"/>
              </w:rPr>
            </w:pPr>
            <w:r w:rsidRPr="00F02BC5">
              <w:rPr>
                <w:rFonts w:cs="Arial"/>
                <w:b/>
                <w:bCs/>
                <w:szCs w:val="16"/>
              </w:rPr>
              <w:t>11,620</w:t>
            </w:r>
          </w:p>
        </w:tc>
        <w:tc>
          <w:tcPr>
            <w:tcW w:w="858" w:type="dxa"/>
            <w:tcBorders>
              <w:top w:val="nil"/>
              <w:left w:val="nil"/>
              <w:bottom w:val="nil"/>
              <w:right w:val="nil"/>
            </w:tcBorders>
            <w:shd w:val="clear" w:color="000000" w:fill="D9D9D9"/>
            <w:noWrap/>
            <w:vAlign w:val="bottom"/>
            <w:hideMark/>
          </w:tcPr>
          <w:p w14:paraId="3A0275BD" w14:textId="77777777" w:rsidR="00076524" w:rsidRPr="00F02BC5" w:rsidRDefault="00076524" w:rsidP="00076524">
            <w:pPr>
              <w:jc w:val="right"/>
              <w:rPr>
                <w:rFonts w:cs="Arial"/>
                <w:b/>
                <w:bCs/>
                <w:szCs w:val="16"/>
              </w:rPr>
            </w:pPr>
            <w:r w:rsidRPr="00F02BC5">
              <w:rPr>
                <w:rFonts w:cs="Arial"/>
                <w:b/>
                <w:bCs/>
                <w:szCs w:val="16"/>
              </w:rPr>
              <w:t>341</w:t>
            </w:r>
          </w:p>
        </w:tc>
        <w:tc>
          <w:tcPr>
            <w:tcW w:w="858" w:type="dxa"/>
            <w:tcBorders>
              <w:top w:val="nil"/>
              <w:left w:val="nil"/>
              <w:bottom w:val="nil"/>
              <w:right w:val="nil"/>
            </w:tcBorders>
            <w:shd w:val="clear" w:color="000000" w:fill="D9D9D9"/>
            <w:noWrap/>
            <w:vAlign w:val="bottom"/>
            <w:hideMark/>
          </w:tcPr>
          <w:p w14:paraId="0B6B9E84" w14:textId="77777777" w:rsidR="00076524" w:rsidRPr="00F02BC5" w:rsidRDefault="00076524" w:rsidP="00076524">
            <w:pPr>
              <w:jc w:val="right"/>
              <w:rPr>
                <w:rFonts w:cs="Arial"/>
                <w:b/>
                <w:bCs/>
                <w:szCs w:val="16"/>
              </w:rPr>
            </w:pPr>
            <w:r w:rsidRPr="00F02BC5">
              <w:rPr>
                <w:rFonts w:cs="Arial"/>
                <w:b/>
                <w:bCs/>
                <w:szCs w:val="16"/>
              </w:rPr>
              <w:t>6,403</w:t>
            </w:r>
          </w:p>
        </w:tc>
        <w:tc>
          <w:tcPr>
            <w:tcW w:w="858" w:type="dxa"/>
            <w:tcBorders>
              <w:top w:val="nil"/>
              <w:left w:val="nil"/>
              <w:bottom w:val="nil"/>
              <w:right w:val="nil"/>
            </w:tcBorders>
            <w:shd w:val="clear" w:color="000000" w:fill="D9D9D9"/>
            <w:noWrap/>
            <w:vAlign w:val="bottom"/>
            <w:hideMark/>
          </w:tcPr>
          <w:p w14:paraId="3AACF30A" w14:textId="77777777" w:rsidR="00076524" w:rsidRPr="00F02BC5" w:rsidRDefault="00076524" w:rsidP="00076524">
            <w:pPr>
              <w:jc w:val="right"/>
              <w:rPr>
                <w:rFonts w:cs="Arial"/>
                <w:b/>
                <w:bCs/>
                <w:szCs w:val="16"/>
              </w:rPr>
            </w:pPr>
            <w:r w:rsidRPr="00F02BC5">
              <w:rPr>
                <w:rFonts w:cs="Arial"/>
                <w:b/>
                <w:bCs/>
                <w:szCs w:val="16"/>
              </w:rPr>
              <w:t>5,164</w:t>
            </w:r>
          </w:p>
        </w:tc>
        <w:tc>
          <w:tcPr>
            <w:tcW w:w="737" w:type="dxa"/>
            <w:tcBorders>
              <w:top w:val="nil"/>
              <w:left w:val="nil"/>
              <w:bottom w:val="nil"/>
              <w:right w:val="nil"/>
            </w:tcBorders>
            <w:shd w:val="clear" w:color="000000" w:fill="D9D9D9"/>
            <w:noWrap/>
            <w:vAlign w:val="bottom"/>
            <w:hideMark/>
          </w:tcPr>
          <w:p w14:paraId="17F48C3E" w14:textId="77777777" w:rsidR="00076524" w:rsidRPr="00F02BC5" w:rsidRDefault="00076524" w:rsidP="00076524">
            <w:pPr>
              <w:jc w:val="right"/>
              <w:rPr>
                <w:rFonts w:cs="Arial"/>
                <w:b/>
                <w:bCs/>
                <w:szCs w:val="16"/>
              </w:rPr>
            </w:pPr>
            <w:r w:rsidRPr="00F02BC5">
              <w:rPr>
                <w:rFonts w:cs="Arial"/>
                <w:b/>
                <w:bCs/>
                <w:szCs w:val="16"/>
              </w:rPr>
              <w:t>182,740</w:t>
            </w:r>
          </w:p>
        </w:tc>
      </w:tr>
      <w:tr w:rsidR="00076524" w:rsidRPr="00F02BC5" w14:paraId="68F07B19" w14:textId="77777777" w:rsidTr="00076524">
        <w:trPr>
          <w:trHeight w:val="57"/>
        </w:trPr>
        <w:tc>
          <w:tcPr>
            <w:tcW w:w="3623" w:type="dxa"/>
            <w:tcBorders>
              <w:top w:val="nil"/>
              <w:left w:val="nil"/>
              <w:bottom w:val="nil"/>
              <w:right w:val="nil"/>
            </w:tcBorders>
            <w:shd w:val="clear" w:color="000000" w:fill="FFFFFF"/>
            <w:noWrap/>
            <w:vAlign w:val="bottom"/>
            <w:hideMark/>
          </w:tcPr>
          <w:p w14:paraId="08633267" w14:textId="77777777" w:rsidR="00076524" w:rsidRPr="00F02BC5" w:rsidRDefault="00076524" w:rsidP="00076524">
            <w:pPr>
              <w:rPr>
                <w:rFonts w:cs="Arial"/>
                <w:szCs w:val="16"/>
              </w:rPr>
            </w:pPr>
            <w:r w:rsidRPr="00F02BC5">
              <w:rPr>
                <w:rFonts w:cs="Arial"/>
                <w:szCs w:val="16"/>
              </w:rPr>
              <w:t>Additions:</w:t>
            </w:r>
          </w:p>
        </w:tc>
        <w:tc>
          <w:tcPr>
            <w:tcW w:w="859" w:type="dxa"/>
            <w:tcBorders>
              <w:top w:val="nil"/>
              <w:left w:val="nil"/>
              <w:bottom w:val="nil"/>
              <w:right w:val="nil"/>
            </w:tcBorders>
            <w:shd w:val="clear" w:color="000000" w:fill="FFFFFF"/>
            <w:noWrap/>
            <w:vAlign w:val="bottom"/>
            <w:hideMark/>
          </w:tcPr>
          <w:p w14:paraId="60914F37" w14:textId="77777777" w:rsidR="00076524" w:rsidRPr="00F02BC5" w:rsidRDefault="00076524" w:rsidP="00076524">
            <w:pPr>
              <w:jc w:val="right"/>
              <w:rPr>
                <w:rFonts w:cs="Arial"/>
                <w:szCs w:val="16"/>
              </w:rPr>
            </w:pPr>
            <w:r w:rsidRPr="00F02BC5">
              <w:rPr>
                <w:rFonts w:cs="Arial"/>
                <w:szCs w:val="16"/>
              </w:rPr>
              <w:t> </w:t>
            </w:r>
          </w:p>
        </w:tc>
        <w:tc>
          <w:tcPr>
            <w:tcW w:w="859" w:type="dxa"/>
            <w:tcBorders>
              <w:top w:val="nil"/>
              <w:left w:val="nil"/>
              <w:bottom w:val="nil"/>
              <w:right w:val="nil"/>
            </w:tcBorders>
            <w:shd w:val="clear" w:color="000000" w:fill="FFFFFF"/>
            <w:noWrap/>
            <w:vAlign w:val="bottom"/>
            <w:hideMark/>
          </w:tcPr>
          <w:p w14:paraId="4198DADB" w14:textId="77777777" w:rsidR="00076524" w:rsidRPr="00F02BC5" w:rsidRDefault="00076524" w:rsidP="00076524">
            <w:pPr>
              <w:jc w:val="right"/>
              <w:rPr>
                <w:rFonts w:cs="Arial"/>
                <w:szCs w:val="16"/>
              </w:rPr>
            </w:pPr>
            <w:r w:rsidRPr="00F02BC5">
              <w:rPr>
                <w:rFonts w:cs="Arial"/>
                <w:szCs w:val="16"/>
              </w:rPr>
              <w:t> </w:t>
            </w:r>
          </w:p>
        </w:tc>
        <w:tc>
          <w:tcPr>
            <w:tcW w:w="919" w:type="dxa"/>
            <w:tcBorders>
              <w:top w:val="nil"/>
              <w:left w:val="nil"/>
              <w:bottom w:val="nil"/>
              <w:right w:val="nil"/>
            </w:tcBorders>
            <w:shd w:val="clear" w:color="000000" w:fill="FFFFFF"/>
            <w:noWrap/>
            <w:vAlign w:val="bottom"/>
            <w:hideMark/>
          </w:tcPr>
          <w:p w14:paraId="2010D04A" w14:textId="77777777" w:rsidR="00076524" w:rsidRPr="00F02BC5" w:rsidRDefault="00076524" w:rsidP="00076524">
            <w:pPr>
              <w:jc w:val="right"/>
              <w:rPr>
                <w:rFonts w:cs="Arial"/>
                <w:szCs w:val="16"/>
              </w:rPr>
            </w:pPr>
            <w:r w:rsidRPr="00F02BC5">
              <w:rPr>
                <w:rFonts w:cs="Arial"/>
                <w:szCs w:val="16"/>
              </w:rPr>
              <w:t> </w:t>
            </w:r>
          </w:p>
        </w:tc>
        <w:tc>
          <w:tcPr>
            <w:tcW w:w="1041" w:type="dxa"/>
            <w:tcBorders>
              <w:top w:val="nil"/>
              <w:left w:val="nil"/>
              <w:bottom w:val="nil"/>
              <w:right w:val="nil"/>
            </w:tcBorders>
            <w:shd w:val="clear" w:color="000000" w:fill="FFFFFF"/>
            <w:noWrap/>
            <w:vAlign w:val="bottom"/>
            <w:hideMark/>
          </w:tcPr>
          <w:p w14:paraId="40135A5C" w14:textId="77777777" w:rsidR="00076524" w:rsidRPr="00F02BC5" w:rsidRDefault="00076524" w:rsidP="00076524">
            <w:pPr>
              <w:jc w:val="right"/>
              <w:rPr>
                <w:rFonts w:cs="Arial"/>
                <w:szCs w:val="16"/>
              </w:rPr>
            </w:pPr>
            <w:r w:rsidRPr="00F02BC5">
              <w:rPr>
                <w:rFonts w:cs="Arial"/>
                <w:szCs w:val="16"/>
              </w:rPr>
              <w:t> </w:t>
            </w:r>
          </w:p>
        </w:tc>
        <w:tc>
          <w:tcPr>
            <w:tcW w:w="1010" w:type="dxa"/>
            <w:tcBorders>
              <w:top w:val="nil"/>
              <w:left w:val="nil"/>
              <w:bottom w:val="nil"/>
              <w:right w:val="nil"/>
            </w:tcBorders>
            <w:shd w:val="clear" w:color="000000" w:fill="FFFFFF"/>
            <w:noWrap/>
            <w:vAlign w:val="bottom"/>
            <w:hideMark/>
          </w:tcPr>
          <w:p w14:paraId="417E4D18"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25606B1C"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7EF9DF65"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52FC17CE" w14:textId="77777777" w:rsidR="00076524" w:rsidRPr="00F02BC5" w:rsidRDefault="00076524" w:rsidP="00076524">
            <w:pPr>
              <w:jc w:val="right"/>
              <w:rPr>
                <w:rFonts w:cs="Arial"/>
                <w:szCs w:val="16"/>
              </w:rPr>
            </w:pPr>
            <w:r w:rsidRPr="00F02BC5">
              <w:rPr>
                <w:rFonts w:cs="Arial"/>
                <w:szCs w:val="16"/>
              </w:rPr>
              <w:t> </w:t>
            </w:r>
          </w:p>
        </w:tc>
        <w:tc>
          <w:tcPr>
            <w:tcW w:w="737" w:type="dxa"/>
            <w:tcBorders>
              <w:top w:val="nil"/>
              <w:left w:val="nil"/>
              <w:bottom w:val="nil"/>
              <w:right w:val="nil"/>
            </w:tcBorders>
            <w:shd w:val="clear" w:color="000000" w:fill="FFFFFF"/>
            <w:noWrap/>
            <w:vAlign w:val="bottom"/>
            <w:hideMark/>
          </w:tcPr>
          <w:p w14:paraId="2C2A2C41"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55590301" w14:textId="77777777" w:rsidTr="00076524">
        <w:trPr>
          <w:trHeight w:val="57"/>
        </w:trPr>
        <w:tc>
          <w:tcPr>
            <w:tcW w:w="3623" w:type="dxa"/>
            <w:tcBorders>
              <w:top w:val="nil"/>
              <w:left w:val="nil"/>
              <w:bottom w:val="nil"/>
              <w:right w:val="nil"/>
            </w:tcBorders>
            <w:shd w:val="clear" w:color="000000" w:fill="FFFFFF"/>
            <w:noWrap/>
            <w:vAlign w:val="bottom"/>
            <w:hideMark/>
          </w:tcPr>
          <w:p w14:paraId="6CAF64D7" w14:textId="77777777" w:rsidR="00076524" w:rsidRPr="00F02BC5" w:rsidRDefault="00076524" w:rsidP="00076524">
            <w:pPr>
              <w:ind w:firstLineChars="100" w:firstLine="160"/>
              <w:rPr>
                <w:rFonts w:cs="Arial"/>
                <w:szCs w:val="16"/>
              </w:rPr>
            </w:pPr>
            <w:r w:rsidRPr="00F02BC5">
              <w:rPr>
                <w:rFonts w:cs="Arial"/>
                <w:szCs w:val="16"/>
              </w:rPr>
              <w:t>Purchases and entity acquisitions</w:t>
            </w:r>
          </w:p>
        </w:tc>
        <w:tc>
          <w:tcPr>
            <w:tcW w:w="859" w:type="dxa"/>
            <w:tcBorders>
              <w:top w:val="nil"/>
              <w:left w:val="nil"/>
              <w:bottom w:val="nil"/>
              <w:right w:val="nil"/>
            </w:tcBorders>
            <w:shd w:val="clear" w:color="000000" w:fill="FFFFFF"/>
            <w:noWrap/>
            <w:vAlign w:val="bottom"/>
            <w:hideMark/>
          </w:tcPr>
          <w:p w14:paraId="1FBC887D" w14:textId="77777777" w:rsidR="00076524" w:rsidRPr="00F02BC5" w:rsidRDefault="00076524" w:rsidP="00076524">
            <w:pPr>
              <w:jc w:val="right"/>
              <w:rPr>
                <w:rFonts w:cs="Arial"/>
                <w:szCs w:val="16"/>
              </w:rPr>
            </w:pPr>
            <w:r w:rsidRPr="00F02BC5">
              <w:rPr>
                <w:rFonts w:cs="Arial"/>
                <w:szCs w:val="16"/>
              </w:rPr>
              <w:t>261</w:t>
            </w:r>
          </w:p>
        </w:tc>
        <w:tc>
          <w:tcPr>
            <w:tcW w:w="859" w:type="dxa"/>
            <w:tcBorders>
              <w:top w:val="nil"/>
              <w:left w:val="nil"/>
              <w:bottom w:val="nil"/>
              <w:right w:val="nil"/>
            </w:tcBorders>
            <w:shd w:val="clear" w:color="000000" w:fill="FFFFFF"/>
            <w:noWrap/>
            <w:vAlign w:val="bottom"/>
            <w:hideMark/>
          </w:tcPr>
          <w:p w14:paraId="1ECCEAF8" w14:textId="77777777" w:rsidR="00076524" w:rsidRPr="00F02BC5" w:rsidRDefault="00076524" w:rsidP="00076524">
            <w:pPr>
              <w:jc w:val="right"/>
              <w:rPr>
                <w:rFonts w:cs="Arial"/>
                <w:szCs w:val="16"/>
              </w:rPr>
            </w:pPr>
            <w:r w:rsidRPr="00F02BC5">
              <w:rPr>
                <w:rFonts w:cs="Arial"/>
                <w:szCs w:val="16"/>
              </w:rPr>
              <w:t>2,096</w:t>
            </w:r>
          </w:p>
        </w:tc>
        <w:tc>
          <w:tcPr>
            <w:tcW w:w="919" w:type="dxa"/>
            <w:tcBorders>
              <w:top w:val="nil"/>
              <w:left w:val="nil"/>
              <w:bottom w:val="nil"/>
              <w:right w:val="nil"/>
            </w:tcBorders>
            <w:shd w:val="clear" w:color="000000" w:fill="FFFFFF"/>
            <w:noWrap/>
            <w:vAlign w:val="bottom"/>
            <w:hideMark/>
          </w:tcPr>
          <w:p w14:paraId="365EF17A" w14:textId="77777777" w:rsidR="00076524" w:rsidRPr="00F02BC5" w:rsidRDefault="00076524" w:rsidP="00076524">
            <w:pPr>
              <w:jc w:val="right"/>
              <w:rPr>
                <w:rFonts w:cs="Arial"/>
                <w:szCs w:val="16"/>
              </w:rPr>
            </w:pPr>
            <w:r w:rsidRPr="00F02BC5">
              <w:rPr>
                <w:rFonts w:cs="Arial"/>
                <w:szCs w:val="16"/>
              </w:rPr>
              <w:t>8,592</w:t>
            </w:r>
          </w:p>
        </w:tc>
        <w:tc>
          <w:tcPr>
            <w:tcW w:w="1041" w:type="dxa"/>
            <w:tcBorders>
              <w:top w:val="nil"/>
              <w:left w:val="nil"/>
              <w:bottom w:val="nil"/>
              <w:right w:val="nil"/>
            </w:tcBorders>
            <w:shd w:val="clear" w:color="000000" w:fill="FFFFFF"/>
            <w:noWrap/>
            <w:vAlign w:val="bottom"/>
            <w:hideMark/>
          </w:tcPr>
          <w:p w14:paraId="7362B6CD" w14:textId="77777777" w:rsidR="00076524" w:rsidRPr="00F02BC5" w:rsidRDefault="00076524" w:rsidP="00076524">
            <w:pPr>
              <w:jc w:val="right"/>
              <w:rPr>
                <w:rFonts w:cs="Arial"/>
                <w:szCs w:val="16"/>
              </w:rPr>
            </w:pPr>
            <w:r w:rsidRPr="00F02BC5">
              <w:rPr>
                <w:rFonts w:cs="Arial"/>
                <w:szCs w:val="16"/>
              </w:rPr>
              <w:t>9,524</w:t>
            </w:r>
          </w:p>
        </w:tc>
        <w:tc>
          <w:tcPr>
            <w:tcW w:w="1010" w:type="dxa"/>
            <w:tcBorders>
              <w:top w:val="nil"/>
              <w:left w:val="nil"/>
              <w:bottom w:val="nil"/>
              <w:right w:val="nil"/>
            </w:tcBorders>
            <w:shd w:val="clear" w:color="000000" w:fill="FFFFFF"/>
            <w:noWrap/>
            <w:vAlign w:val="bottom"/>
            <w:hideMark/>
          </w:tcPr>
          <w:p w14:paraId="2D0BBC60" w14:textId="77777777" w:rsidR="00076524" w:rsidRPr="00F02BC5" w:rsidRDefault="00076524" w:rsidP="00076524">
            <w:pPr>
              <w:jc w:val="right"/>
              <w:rPr>
                <w:rFonts w:cs="Arial"/>
                <w:szCs w:val="16"/>
              </w:rPr>
            </w:pPr>
            <w:r w:rsidRPr="00F02BC5">
              <w:rPr>
                <w:rFonts w:cs="Arial"/>
                <w:szCs w:val="16"/>
              </w:rPr>
              <w:t>54</w:t>
            </w:r>
          </w:p>
        </w:tc>
        <w:tc>
          <w:tcPr>
            <w:tcW w:w="858" w:type="dxa"/>
            <w:tcBorders>
              <w:top w:val="nil"/>
              <w:left w:val="nil"/>
              <w:bottom w:val="nil"/>
              <w:right w:val="nil"/>
            </w:tcBorders>
            <w:shd w:val="clear" w:color="000000" w:fill="FFFFFF"/>
            <w:noWrap/>
            <w:vAlign w:val="bottom"/>
            <w:hideMark/>
          </w:tcPr>
          <w:p w14:paraId="364689EA" w14:textId="77777777" w:rsidR="00076524" w:rsidRPr="00F02BC5" w:rsidRDefault="00076524" w:rsidP="00076524">
            <w:pPr>
              <w:jc w:val="right"/>
              <w:rPr>
                <w:rFonts w:cs="Arial"/>
                <w:szCs w:val="16"/>
              </w:rPr>
            </w:pPr>
            <w:r w:rsidRPr="00F02BC5">
              <w:rPr>
                <w:rFonts w:cs="Arial"/>
                <w:szCs w:val="16"/>
              </w:rPr>
              <w:t>20</w:t>
            </w:r>
          </w:p>
        </w:tc>
        <w:tc>
          <w:tcPr>
            <w:tcW w:w="858" w:type="dxa"/>
            <w:tcBorders>
              <w:top w:val="nil"/>
              <w:left w:val="nil"/>
              <w:bottom w:val="nil"/>
              <w:right w:val="nil"/>
            </w:tcBorders>
            <w:shd w:val="clear" w:color="000000" w:fill="FFFFFF"/>
            <w:noWrap/>
            <w:vAlign w:val="bottom"/>
            <w:hideMark/>
          </w:tcPr>
          <w:p w14:paraId="4B25A415" w14:textId="77777777" w:rsidR="00076524" w:rsidRPr="00F02BC5" w:rsidRDefault="00076524" w:rsidP="00076524">
            <w:pPr>
              <w:jc w:val="right"/>
              <w:rPr>
                <w:rFonts w:cs="Arial"/>
                <w:szCs w:val="16"/>
              </w:rPr>
            </w:pPr>
            <w:r w:rsidRPr="00F02BC5">
              <w:rPr>
                <w:rFonts w:cs="Arial"/>
                <w:szCs w:val="16"/>
              </w:rPr>
              <w:t>448</w:t>
            </w:r>
          </w:p>
        </w:tc>
        <w:tc>
          <w:tcPr>
            <w:tcW w:w="858" w:type="dxa"/>
            <w:tcBorders>
              <w:top w:val="nil"/>
              <w:left w:val="nil"/>
              <w:bottom w:val="nil"/>
              <w:right w:val="nil"/>
            </w:tcBorders>
            <w:shd w:val="clear" w:color="000000" w:fill="FFFFFF"/>
            <w:noWrap/>
            <w:vAlign w:val="bottom"/>
            <w:hideMark/>
          </w:tcPr>
          <w:p w14:paraId="7E149DCE" w14:textId="77777777" w:rsidR="00076524" w:rsidRPr="00F02BC5" w:rsidRDefault="00076524" w:rsidP="00076524">
            <w:pPr>
              <w:jc w:val="right"/>
              <w:rPr>
                <w:rFonts w:cs="Arial"/>
                <w:szCs w:val="16"/>
              </w:rPr>
            </w:pPr>
            <w:r w:rsidRPr="00F02BC5">
              <w:rPr>
                <w:rFonts w:cs="Arial"/>
                <w:szCs w:val="16"/>
              </w:rPr>
              <w:t>595</w:t>
            </w:r>
          </w:p>
        </w:tc>
        <w:tc>
          <w:tcPr>
            <w:tcW w:w="737" w:type="dxa"/>
            <w:tcBorders>
              <w:top w:val="nil"/>
              <w:left w:val="nil"/>
              <w:bottom w:val="nil"/>
              <w:right w:val="nil"/>
            </w:tcBorders>
            <w:shd w:val="clear" w:color="000000" w:fill="FFFFFF"/>
            <w:noWrap/>
            <w:vAlign w:val="bottom"/>
            <w:hideMark/>
          </w:tcPr>
          <w:p w14:paraId="77F6E26A" w14:textId="77777777" w:rsidR="00076524" w:rsidRPr="00F02BC5" w:rsidRDefault="00076524" w:rsidP="00076524">
            <w:pPr>
              <w:jc w:val="right"/>
              <w:rPr>
                <w:rFonts w:cs="Arial"/>
                <w:b/>
                <w:bCs/>
                <w:szCs w:val="16"/>
              </w:rPr>
            </w:pPr>
            <w:r w:rsidRPr="00F02BC5">
              <w:rPr>
                <w:rFonts w:cs="Arial"/>
                <w:b/>
                <w:bCs/>
                <w:szCs w:val="16"/>
              </w:rPr>
              <w:t>21,590</w:t>
            </w:r>
          </w:p>
        </w:tc>
      </w:tr>
      <w:tr w:rsidR="00076524" w:rsidRPr="00F02BC5" w14:paraId="248F05D5" w14:textId="77777777" w:rsidTr="00076524">
        <w:trPr>
          <w:trHeight w:val="57"/>
        </w:trPr>
        <w:tc>
          <w:tcPr>
            <w:tcW w:w="3623" w:type="dxa"/>
            <w:tcBorders>
              <w:top w:val="nil"/>
              <w:left w:val="nil"/>
              <w:bottom w:val="nil"/>
              <w:right w:val="nil"/>
            </w:tcBorders>
            <w:shd w:val="clear" w:color="000000" w:fill="FFFFFF"/>
            <w:noWrap/>
            <w:vAlign w:val="bottom"/>
            <w:hideMark/>
          </w:tcPr>
          <w:p w14:paraId="52D51900" w14:textId="77777777" w:rsidR="00076524" w:rsidRPr="00F02BC5" w:rsidRDefault="00076524" w:rsidP="00076524">
            <w:pPr>
              <w:ind w:firstLineChars="100" w:firstLine="160"/>
              <w:rPr>
                <w:rFonts w:cs="Arial"/>
                <w:szCs w:val="16"/>
              </w:rPr>
            </w:pPr>
            <w:r w:rsidRPr="00F02BC5">
              <w:rPr>
                <w:rFonts w:cs="Arial"/>
                <w:szCs w:val="16"/>
              </w:rPr>
              <w:t>Acquisition by finance lease</w:t>
            </w:r>
          </w:p>
        </w:tc>
        <w:tc>
          <w:tcPr>
            <w:tcW w:w="859" w:type="dxa"/>
            <w:tcBorders>
              <w:top w:val="nil"/>
              <w:left w:val="nil"/>
              <w:bottom w:val="nil"/>
              <w:right w:val="nil"/>
            </w:tcBorders>
            <w:shd w:val="clear" w:color="000000" w:fill="FFFFFF"/>
            <w:noWrap/>
            <w:vAlign w:val="bottom"/>
            <w:hideMark/>
          </w:tcPr>
          <w:p w14:paraId="542CF475"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5BAB1614" w14:textId="77777777" w:rsidR="00076524" w:rsidRPr="00F02BC5" w:rsidRDefault="00076524" w:rsidP="00076524">
            <w:pPr>
              <w:jc w:val="right"/>
              <w:rPr>
                <w:rFonts w:cs="Arial"/>
                <w:szCs w:val="16"/>
              </w:rPr>
            </w:pPr>
            <w:r w:rsidRPr="00F02BC5">
              <w:rPr>
                <w:rFonts w:cs="Arial"/>
                <w:szCs w:val="16"/>
              </w:rPr>
              <w:t>3</w:t>
            </w:r>
          </w:p>
        </w:tc>
        <w:tc>
          <w:tcPr>
            <w:tcW w:w="919" w:type="dxa"/>
            <w:tcBorders>
              <w:top w:val="nil"/>
              <w:left w:val="nil"/>
              <w:bottom w:val="nil"/>
              <w:right w:val="nil"/>
            </w:tcBorders>
            <w:shd w:val="clear" w:color="000000" w:fill="FFFFFF"/>
            <w:noWrap/>
            <w:vAlign w:val="bottom"/>
            <w:hideMark/>
          </w:tcPr>
          <w:p w14:paraId="4D7AD47B"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7C365D01" w14:textId="77777777" w:rsidR="00076524" w:rsidRPr="00F02BC5" w:rsidRDefault="00076524" w:rsidP="00076524">
            <w:pPr>
              <w:jc w:val="right"/>
              <w:rPr>
                <w:rFonts w:cs="Arial"/>
                <w:szCs w:val="16"/>
              </w:rPr>
            </w:pPr>
            <w:r w:rsidRPr="00F02BC5">
              <w:rPr>
                <w:rFonts w:cs="Arial"/>
                <w:szCs w:val="16"/>
              </w:rPr>
              <w:t>1,103</w:t>
            </w:r>
          </w:p>
        </w:tc>
        <w:tc>
          <w:tcPr>
            <w:tcW w:w="1010" w:type="dxa"/>
            <w:tcBorders>
              <w:top w:val="nil"/>
              <w:left w:val="nil"/>
              <w:bottom w:val="nil"/>
              <w:right w:val="nil"/>
            </w:tcBorders>
            <w:shd w:val="clear" w:color="000000" w:fill="FFFFFF"/>
            <w:noWrap/>
            <w:vAlign w:val="bottom"/>
            <w:hideMark/>
          </w:tcPr>
          <w:p w14:paraId="4C9AE5E6"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D72902E"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F121691"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3F89B35"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036714A1" w14:textId="77777777" w:rsidR="00076524" w:rsidRPr="00F02BC5" w:rsidRDefault="00076524" w:rsidP="00076524">
            <w:pPr>
              <w:jc w:val="right"/>
              <w:rPr>
                <w:rFonts w:cs="Arial"/>
                <w:b/>
                <w:bCs/>
                <w:szCs w:val="16"/>
              </w:rPr>
            </w:pPr>
            <w:r w:rsidRPr="00F02BC5">
              <w:rPr>
                <w:rFonts w:cs="Arial"/>
                <w:b/>
                <w:bCs/>
                <w:szCs w:val="16"/>
              </w:rPr>
              <w:t>1,106</w:t>
            </w:r>
          </w:p>
        </w:tc>
      </w:tr>
      <w:tr w:rsidR="00076524" w:rsidRPr="00F02BC5" w14:paraId="465470AD" w14:textId="77777777" w:rsidTr="00076524">
        <w:trPr>
          <w:trHeight w:val="57"/>
        </w:trPr>
        <w:tc>
          <w:tcPr>
            <w:tcW w:w="3623" w:type="dxa"/>
            <w:tcBorders>
              <w:top w:val="nil"/>
              <w:left w:val="nil"/>
              <w:bottom w:val="nil"/>
              <w:right w:val="nil"/>
            </w:tcBorders>
            <w:shd w:val="clear" w:color="000000" w:fill="FFFFFF"/>
            <w:noWrap/>
            <w:vAlign w:val="bottom"/>
            <w:hideMark/>
          </w:tcPr>
          <w:p w14:paraId="1DDF8FB4" w14:textId="77777777" w:rsidR="00076524" w:rsidRPr="00F02BC5" w:rsidRDefault="00076524" w:rsidP="00076524">
            <w:pPr>
              <w:ind w:firstLineChars="100" w:firstLine="160"/>
              <w:rPr>
                <w:rFonts w:cs="Arial"/>
                <w:szCs w:val="16"/>
              </w:rPr>
            </w:pPr>
            <w:r w:rsidRPr="00F02BC5">
              <w:rPr>
                <w:rFonts w:cs="Arial"/>
                <w:szCs w:val="16"/>
              </w:rPr>
              <w:t>Internally developed</w:t>
            </w:r>
          </w:p>
        </w:tc>
        <w:tc>
          <w:tcPr>
            <w:tcW w:w="859" w:type="dxa"/>
            <w:tcBorders>
              <w:top w:val="nil"/>
              <w:left w:val="nil"/>
              <w:bottom w:val="nil"/>
              <w:right w:val="nil"/>
            </w:tcBorders>
            <w:shd w:val="clear" w:color="000000" w:fill="FFFFFF"/>
            <w:noWrap/>
            <w:vAlign w:val="bottom"/>
            <w:hideMark/>
          </w:tcPr>
          <w:p w14:paraId="24989F45"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0E22DA5C" w14:textId="77777777" w:rsidR="00076524" w:rsidRPr="00F02BC5" w:rsidRDefault="00076524" w:rsidP="00076524">
            <w:pPr>
              <w:jc w:val="right"/>
              <w:rPr>
                <w:rFonts w:cs="Arial"/>
                <w:szCs w:val="16"/>
              </w:rPr>
            </w:pPr>
            <w:r w:rsidRPr="00F02BC5">
              <w:rPr>
                <w:rFonts w:cs="Arial"/>
                <w:szCs w:val="16"/>
              </w:rPr>
              <w:t>-</w:t>
            </w:r>
          </w:p>
        </w:tc>
        <w:tc>
          <w:tcPr>
            <w:tcW w:w="919" w:type="dxa"/>
            <w:tcBorders>
              <w:top w:val="nil"/>
              <w:left w:val="nil"/>
              <w:bottom w:val="nil"/>
              <w:right w:val="nil"/>
            </w:tcBorders>
            <w:shd w:val="clear" w:color="000000" w:fill="FFFFFF"/>
            <w:noWrap/>
            <w:vAlign w:val="bottom"/>
            <w:hideMark/>
          </w:tcPr>
          <w:p w14:paraId="6A1FA90D"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5BA54950"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6EFA69FC"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7C0E648"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E4F03D7" w14:textId="77777777" w:rsidR="00076524" w:rsidRPr="00F02BC5" w:rsidRDefault="00076524" w:rsidP="00076524">
            <w:pPr>
              <w:jc w:val="right"/>
              <w:rPr>
                <w:rFonts w:cs="Arial"/>
                <w:szCs w:val="16"/>
              </w:rPr>
            </w:pPr>
            <w:r w:rsidRPr="00F02BC5">
              <w:rPr>
                <w:rFonts w:cs="Arial"/>
                <w:szCs w:val="16"/>
              </w:rPr>
              <w:t>1,420</w:t>
            </w:r>
          </w:p>
        </w:tc>
        <w:tc>
          <w:tcPr>
            <w:tcW w:w="858" w:type="dxa"/>
            <w:tcBorders>
              <w:top w:val="nil"/>
              <w:left w:val="nil"/>
              <w:bottom w:val="nil"/>
              <w:right w:val="nil"/>
            </w:tcBorders>
            <w:shd w:val="clear" w:color="000000" w:fill="FFFFFF"/>
            <w:noWrap/>
            <w:vAlign w:val="bottom"/>
            <w:hideMark/>
          </w:tcPr>
          <w:p w14:paraId="185324FA"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48BE4471" w14:textId="77777777" w:rsidR="00076524" w:rsidRPr="00F02BC5" w:rsidRDefault="00076524" w:rsidP="00076524">
            <w:pPr>
              <w:jc w:val="right"/>
              <w:rPr>
                <w:rFonts w:cs="Arial"/>
                <w:b/>
                <w:bCs/>
                <w:szCs w:val="16"/>
              </w:rPr>
            </w:pPr>
            <w:r w:rsidRPr="00F02BC5">
              <w:rPr>
                <w:rFonts w:cs="Arial"/>
                <w:b/>
                <w:bCs/>
                <w:szCs w:val="16"/>
              </w:rPr>
              <w:t>1,420</w:t>
            </w:r>
          </w:p>
        </w:tc>
      </w:tr>
      <w:tr w:rsidR="00076524" w:rsidRPr="00F02BC5" w14:paraId="349EE576" w14:textId="77777777" w:rsidTr="00205E83">
        <w:trPr>
          <w:trHeight w:val="57"/>
        </w:trPr>
        <w:tc>
          <w:tcPr>
            <w:tcW w:w="3623" w:type="dxa"/>
            <w:tcBorders>
              <w:top w:val="nil"/>
              <w:left w:val="nil"/>
              <w:bottom w:val="nil"/>
              <w:right w:val="nil"/>
            </w:tcBorders>
            <w:shd w:val="clear" w:color="auto" w:fill="auto"/>
            <w:noWrap/>
            <w:vAlign w:val="bottom"/>
            <w:hideMark/>
          </w:tcPr>
          <w:p w14:paraId="30737D95" w14:textId="77777777" w:rsidR="00076524" w:rsidRPr="00F02BC5" w:rsidRDefault="00076524" w:rsidP="00076524">
            <w:pPr>
              <w:rPr>
                <w:rFonts w:cs="Arial"/>
                <w:szCs w:val="16"/>
              </w:rPr>
            </w:pPr>
            <w:r w:rsidRPr="00F02BC5">
              <w:rPr>
                <w:rFonts w:cs="Arial"/>
                <w:szCs w:val="16"/>
              </w:rPr>
              <w:t>Revaluations</w:t>
            </w:r>
          </w:p>
        </w:tc>
        <w:tc>
          <w:tcPr>
            <w:tcW w:w="859" w:type="dxa"/>
            <w:tcBorders>
              <w:top w:val="nil"/>
              <w:left w:val="nil"/>
              <w:bottom w:val="nil"/>
              <w:right w:val="nil"/>
            </w:tcBorders>
            <w:shd w:val="clear" w:color="auto" w:fill="auto"/>
            <w:noWrap/>
            <w:vAlign w:val="bottom"/>
            <w:hideMark/>
          </w:tcPr>
          <w:p w14:paraId="59A583B6" w14:textId="77777777" w:rsidR="00076524" w:rsidRPr="00F02BC5" w:rsidRDefault="00076524" w:rsidP="00076524">
            <w:pPr>
              <w:jc w:val="right"/>
              <w:rPr>
                <w:rFonts w:cs="Arial"/>
                <w:szCs w:val="16"/>
              </w:rPr>
            </w:pPr>
            <w:r w:rsidRPr="00F02BC5">
              <w:rPr>
                <w:rFonts w:cs="Arial"/>
                <w:szCs w:val="16"/>
              </w:rPr>
              <w:t>307</w:t>
            </w:r>
          </w:p>
        </w:tc>
        <w:tc>
          <w:tcPr>
            <w:tcW w:w="859" w:type="dxa"/>
            <w:tcBorders>
              <w:top w:val="nil"/>
              <w:left w:val="nil"/>
              <w:bottom w:val="nil"/>
              <w:right w:val="nil"/>
            </w:tcBorders>
            <w:shd w:val="clear" w:color="auto" w:fill="auto"/>
            <w:noWrap/>
            <w:vAlign w:val="bottom"/>
            <w:hideMark/>
          </w:tcPr>
          <w:p w14:paraId="3DBABB01" w14:textId="77777777" w:rsidR="00076524" w:rsidRPr="00F02BC5" w:rsidRDefault="00076524" w:rsidP="00076524">
            <w:pPr>
              <w:jc w:val="right"/>
              <w:rPr>
                <w:rFonts w:cs="Arial"/>
                <w:szCs w:val="16"/>
              </w:rPr>
            </w:pPr>
            <w:r w:rsidRPr="00F02BC5">
              <w:rPr>
                <w:rFonts w:cs="Arial"/>
                <w:szCs w:val="16"/>
              </w:rPr>
              <w:t>841</w:t>
            </w:r>
          </w:p>
        </w:tc>
        <w:tc>
          <w:tcPr>
            <w:tcW w:w="919" w:type="dxa"/>
            <w:tcBorders>
              <w:top w:val="nil"/>
              <w:left w:val="nil"/>
              <w:bottom w:val="nil"/>
              <w:right w:val="nil"/>
            </w:tcBorders>
            <w:shd w:val="clear" w:color="auto" w:fill="auto"/>
            <w:noWrap/>
            <w:vAlign w:val="bottom"/>
            <w:hideMark/>
          </w:tcPr>
          <w:p w14:paraId="3FA4DFB1" w14:textId="77777777" w:rsidR="00076524" w:rsidRPr="00F02BC5" w:rsidRDefault="00076524" w:rsidP="00076524">
            <w:pPr>
              <w:jc w:val="right"/>
              <w:rPr>
                <w:rFonts w:cs="Arial"/>
                <w:szCs w:val="16"/>
              </w:rPr>
            </w:pPr>
            <w:r w:rsidRPr="00F02BC5">
              <w:rPr>
                <w:rFonts w:cs="Arial"/>
                <w:szCs w:val="16"/>
              </w:rPr>
              <w:t>1,179</w:t>
            </w:r>
          </w:p>
        </w:tc>
        <w:tc>
          <w:tcPr>
            <w:tcW w:w="1041" w:type="dxa"/>
            <w:tcBorders>
              <w:top w:val="nil"/>
              <w:left w:val="nil"/>
              <w:bottom w:val="nil"/>
              <w:right w:val="nil"/>
            </w:tcBorders>
            <w:shd w:val="clear" w:color="auto" w:fill="auto"/>
            <w:noWrap/>
            <w:vAlign w:val="bottom"/>
            <w:hideMark/>
          </w:tcPr>
          <w:p w14:paraId="33266A56" w14:textId="77777777" w:rsidR="00076524" w:rsidRPr="00F02BC5" w:rsidRDefault="00076524" w:rsidP="00076524">
            <w:pPr>
              <w:jc w:val="right"/>
              <w:rPr>
                <w:rFonts w:cs="Arial"/>
                <w:szCs w:val="16"/>
              </w:rPr>
            </w:pPr>
            <w:r w:rsidRPr="00F02BC5">
              <w:rPr>
                <w:rFonts w:cs="Arial"/>
                <w:szCs w:val="16"/>
              </w:rPr>
              <w:t>1,685</w:t>
            </w:r>
          </w:p>
        </w:tc>
        <w:tc>
          <w:tcPr>
            <w:tcW w:w="1010" w:type="dxa"/>
            <w:tcBorders>
              <w:top w:val="nil"/>
              <w:left w:val="nil"/>
              <w:bottom w:val="nil"/>
              <w:right w:val="nil"/>
            </w:tcBorders>
            <w:shd w:val="clear" w:color="auto" w:fill="auto"/>
            <w:noWrap/>
            <w:vAlign w:val="bottom"/>
            <w:hideMark/>
          </w:tcPr>
          <w:p w14:paraId="63CA2155" w14:textId="77777777" w:rsidR="00076524" w:rsidRPr="00F02BC5" w:rsidRDefault="00076524" w:rsidP="00076524">
            <w:pPr>
              <w:jc w:val="right"/>
              <w:rPr>
                <w:rFonts w:cs="Arial"/>
                <w:szCs w:val="16"/>
              </w:rPr>
            </w:pPr>
            <w:r w:rsidRPr="00F02BC5">
              <w:rPr>
                <w:rFonts w:cs="Arial"/>
                <w:szCs w:val="16"/>
              </w:rPr>
              <w:t>34</w:t>
            </w:r>
          </w:p>
        </w:tc>
        <w:tc>
          <w:tcPr>
            <w:tcW w:w="858" w:type="dxa"/>
            <w:tcBorders>
              <w:top w:val="nil"/>
              <w:left w:val="nil"/>
              <w:bottom w:val="nil"/>
              <w:right w:val="nil"/>
            </w:tcBorders>
            <w:shd w:val="clear" w:color="auto" w:fill="auto"/>
            <w:noWrap/>
            <w:vAlign w:val="bottom"/>
            <w:hideMark/>
          </w:tcPr>
          <w:p w14:paraId="5C6DADA4" w14:textId="77777777" w:rsidR="00076524" w:rsidRPr="00F02BC5" w:rsidRDefault="00076524" w:rsidP="00076524">
            <w:pPr>
              <w:jc w:val="right"/>
              <w:rPr>
                <w:rFonts w:cs="Arial"/>
                <w:szCs w:val="16"/>
              </w:rPr>
            </w:pPr>
            <w:r w:rsidRPr="00F02BC5">
              <w:rPr>
                <w:rFonts w:cs="Arial"/>
                <w:szCs w:val="16"/>
              </w:rPr>
              <w:t>14</w:t>
            </w:r>
          </w:p>
        </w:tc>
        <w:tc>
          <w:tcPr>
            <w:tcW w:w="858" w:type="dxa"/>
            <w:tcBorders>
              <w:top w:val="nil"/>
              <w:left w:val="nil"/>
              <w:bottom w:val="nil"/>
              <w:right w:val="nil"/>
            </w:tcBorders>
            <w:shd w:val="clear" w:color="auto" w:fill="auto"/>
            <w:noWrap/>
            <w:vAlign w:val="bottom"/>
            <w:hideMark/>
          </w:tcPr>
          <w:p w14:paraId="76AB5EC4"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auto" w:fill="auto"/>
            <w:noWrap/>
            <w:vAlign w:val="bottom"/>
            <w:hideMark/>
          </w:tcPr>
          <w:p w14:paraId="275F7E84" w14:textId="77777777" w:rsidR="00076524" w:rsidRPr="00F02BC5" w:rsidRDefault="00076524" w:rsidP="00076524">
            <w:pPr>
              <w:jc w:val="right"/>
              <w:rPr>
                <w:rFonts w:cs="Arial"/>
                <w:szCs w:val="16"/>
              </w:rPr>
            </w:pPr>
            <w:r w:rsidRPr="00F02BC5">
              <w:rPr>
                <w:rFonts w:cs="Arial"/>
                <w:szCs w:val="16"/>
              </w:rPr>
              <w:t>5</w:t>
            </w:r>
          </w:p>
        </w:tc>
        <w:tc>
          <w:tcPr>
            <w:tcW w:w="737" w:type="dxa"/>
            <w:tcBorders>
              <w:top w:val="nil"/>
              <w:left w:val="nil"/>
              <w:bottom w:val="nil"/>
              <w:right w:val="nil"/>
            </w:tcBorders>
            <w:shd w:val="clear" w:color="auto" w:fill="auto"/>
            <w:noWrap/>
            <w:vAlign w:val="bottom"/>
            <w:hideMark/>
          </w:tcPr>
          <w:p w14:paraId="1585446E" w14:textId="77777777" w:rsidR="00076524" w:rsidRPr="00F02BC5" w:rsidRDefault="00076524" w:rsidP="00076524">
            <w:pPr>
              <w:jc w:val="right"/>
              <w:rPr>
                <w:rFonts w:cs="Arial"/>
                <w:b/>
                <w:bCs/>
                <w:szCs w:val="16"/>
              </w:rPr>
            </w:pPr>
            <w:r w:rsidRPr="00F02BC5">
              <w:rPr>
                <w:rFonts w:cs="Arial"/>
                <w:b/>
                <w:bCs/>
                <w:szCs w:val="16"/>
              </w:rPr>
              <w:t>4,065</w:t>
            </w:r>
          </w:p>
        </w:tc>
      </w:tr>
      <w:tr w:rsidR="00076524" w:rsidRPr="00F02BC5" w14:paraId="580ADA8C" w14:textId="77777777" w:rsidTr="00076524">
        <w:trPr>
          <w:trHeight w:val="57"/>
        </w:trPr>
        <w:tc>
          <w:tcPr>
            <w:tcW w:w="3623" w:type="dxa"/>
            <w:tcBorders>
              <w:top w:val="nil"/>
              <w:left w:val="nil"/>
              <w:bottom w:val="nil"/>
              <w:right w:val="nil"/>
            </w:tcBorders>
            <w:shd w:val="clear" w:color="auto" w:fill="auto"/>
            <w:noWrap/>
            <w:vAlign w:val="bottom"/>
            <w:hideMark/>
          </w:tcPr>
          <w:p w14:paraId="4ED5ADDE" w14:textId="77777777" w:rsidR="00076524" w:rsidRPr="00F02BC5" w:rsidRDefault="00076524" w:rsidP="00076524">
            <w:pPr>
              <w:rPr>
                <w:rFonts w:cs="Arial"/>
                <w:szCs w:val="16"/>
              </w:rPr>
            </w:pPr>
            <w:r w:rsidRPr="00F02BC5">
              <w:rPr>
                <w:rFonts w:cs="Arial"/>
                <w:szCs w:val="16"/>
              </w:rPr>
              <w:t>Depreciation/amortisation expense(a)</w:t>
            </w:r>
          </w:p>
        </w:tc>
        <w:tc>
          <w:tcPr>
            <w:tcW w:w="859" w:type="dxa"/>
            <w:tcBorders>
              <w:top w:val="nil"/>
              <w:left w:val="nil"/>
              <w:bottom w:val="nil"/>
              <w:right w:val="nil"/>
            </w:tcBorders>
            <w:shd w:val="clear" w:color="auto" w:fill="auto"/>
            <w:noWrap/>
            <w:vAlign w:val="bottom"/>
            <w:hideMark/>
          </w:tcPr>
          <w:p w14:paraId="767BFADB"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auto" w:fill="auto"/>
            <w:noWrap/>
            <w:vAlign w:val="bottom"/>
            <w:hideMark/>
          </w:tcPr>
          <w:p w14:paraId="0D53A244" w14:textId="77777777" w:rsidR="00076524" w:rsidRPr="00F02BC5" w:rsidRDefault="00076524" w:rsidP="00076524">
            <w:pPr>
              <w:jc w:val="right"/>
              <w:rPr>
                <w:rFonts w:cs="Arial"/>
                <w:szCs w:val="16"/>
              </w:rPr>
            </w:pPr>
            <w:r w:rsidRPr="00F02BC5">
              <w:rPr>
                <w:rFonts w:cs="Arial"/>
                <w:szCs w:val="16"/>
              </w:rPr>
              <w:t>(1,705)</w:t>
            </w:r>
          </w:p>
        </w:tc>
        <w:tc>
          <w:tcPr>
            <w:tcW w:w="919" w:type="dxa"/>
            <w:tcBorders>
              <w:top w:val="nil"/>
              <w:left w:val="nil"/>
              <w:bottom w:val="nil"/>
              <w:right w:val="nil"/>
            </w:tcBorders>
            <w:shd w:val="clear" w:color="auto" w:fill="auto"/>
            <w:noWrap/>
            <w:vAlign w:val="bottom"/>
            <w:hideMark/>
          </w:tcPr>
          <w:p w14:paraId="5C84C42C" w14:textId="77777777" w:rsidR="00076524" w:rsidRPr="00F02BC5" w:rsidRDefault="00076524" w:rsidP="00076524">
            <w:pPr>
              <w:jc w:val="right"/>
              <w:rPr>
                <w:rFonts w:cs="Arial"/>
                <w:szCs w:val="16"/>
              </w:rPr>
            </w:pPr>
            <w:r w:rsidRPr="00F02BC5">
              <w:rPr>
                <w:rFonts w:cs="Arial"/>
                <w:szCs w:val="16"/>
              </w:rPr>
              <w:t>(4,620)</w:t>
            </w:r>
          </w:p>
        </w:tc>
        <w:tc>
          <w:tcPr>
            <w:tcW w:w="1041" w:type="dxa"/>
            <w:tcBorders>
              <w:top w:val="nil"/>
              <w:left w:val="nil"/>
              <w:bottom w:val="nil"/>
              <w:right w:val="nil"/>
            </w:tcBorders>
            <w:shd w:val="clear" w:color="auto" w:fill="auto"/>
            <w:noWrap/>
            <w:vAlign w:val="bottom"/>
            <w:hideMark/>
          </w:tcPr>
          <w:p w14:paraId="6C66B209" w14:textId="77777777" w:rsidR="00076524" w:rsidRPr="00F02BC5" w:rsidRDefault="00076524" w:rsidP="00076524">
            <w:pPr>
              <w:jc w:val="right"/>
              <w:rPr>
                <w:rFonts w:cs="Arial"/>
                <w:szCs w:val="16"/>
              </w:rPr>
            </w:pPr>
            <w:r w:rsidRPr="00F02BC5">
              <w:rPr>
                <w:rFonts w:cs="Arial"/>
                <w:szCs w:val="16"/>
              </w:rPr>
              <w:t>(4,634)</w:t>
            </w:r>
          </w:p>
        </w:tc>
        <w:tc>
          <w:tcPr>
            <w:tcW w:w="1010" w:type="dxa"/>
            <w:tcBorders>
              <w:top w:val="nil"/>
              <w:left w:val="nil"/>
              <w:bottom w:val="nil"/>
              <w:right w:val="nil"/>
            </w:tcBorders>
            <w:shd w:val="clear" w:color="auto" w:fill="auto"/>
            <w:noWrap/>
            <w:vAlign w:val="bottom"/>
            <w:hideMark/>
          </w:tcPr>
          <w:p w14:paraId="3AC8EC3F" w14:textId="77777777" w:rsidR="00076524" w:rsidRPr="00F02BC5" w:rsidRDefault="00076524" w:rsidP="00076524">
            <w:pPr>
              <w:jc w:val="right"/>
              <w:rPr>
                <w:rFonts w:cs="Arial"/>
                <w:szCs w:val="16"/>
              </w:rPr>
            </w:pPr>
            <w:r w:rsidRPr="00F02BC5">
              <w:rPr>
                <w:rFonts w:cs="Arial"/>
                <w:szCs w:val="16"/>
              </w:rPr>
              <w:t>(78)</w:t>
            </w:r>
          </w:p>
        </w:tc>
        <w:tc>
          <w:tcPr>
            <w:tcW w:w="858" w:type="dxa"/>
            <w:tcBorders>
              <w:top w:val="nil"/>
              <w:left w:val="nil"/>
              <w:bottom w:val="nil"/>
              <w:right w:val="nil"/>
            </w:tcBorders>
            <w:shd w:val="clear" w:color="auto" w:fill="auto"/>
            <w:noWrap/>
            <w:vAlign w:val="bottom"/>
            <w:hideMark/>
          </w:tcPr>
          <w:p w14:paraId="491BF2CB"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auto" w:fill="auto"/>
            <w:noWrap/>
            <w:vAlign w:val="bottom"/>
            <w:hideMark/>
          </w:tcPr>
          <w:p w14:paraId="503E41A4" w14:textId="77777777" w:rsidR="00076524" w:rsidRPr="00F02BC5" w:rsidRDefault="00076524" w:rsidP="00076524">
            <w:pPr>
              <w:jc w:val="right"/>
              <w:rPr>
                <w:rFonts w:cs="Arial"/>
                <w:szCs w:val="16"/>
              </w:rPr>
            </w:pPr>
            <w:r w:rsidRPr="00F02BC5">
              <w:rPr>
                <w:rFonts w:cs="Arial"/>
                <w:szCs w:val="16"/>
              </w:rPr>
              <w:t>(1,629)</w:t>
            </w:r>
          </w:p>
        </w:tc>
        <w:tc>
          <w:tcPr>
            <w:tcW w:w="858" w:type="dxa"/>
            <w:tcBorders>
              <w:top w:val="nil"/>
              <w:left w:val="nil"/>
              <w:bottom w:val="nil"/>
              <w:right w:val="nil"/>
            </w:tcBorders>
            <w:shd w:val="clear" w:color="auto" w:fill="auto"/>
            <w:noWrap/>
            <w:vAlign w:val="bottom"/>
            <w:hideMark/>
          </w:tcPr>
          <w:p w14:paraId="7F691FFE" w14:textId="77777777" w:rsidR="00076524" w:rsidRPr="00F02BC5" w:rsidRDefault="00076524" w:rsidP="00076524">
            <w:pPr>
              <w:jc w:val="right"/>
              <w:rPr>
                <w:rFonts w:cs="Arial"/>
                <w:szCs w:val="16"/>
              </w:rPr>
            </w:pPr>
            <w:r w:rsidRPr="00F02BC5">
              <w:rPr>
                <w:rFonts w:cs="Arial"/>
                <w:szCs w:val="16"/>
              </w:rPr>
              <w:t>(181)</w:t>
            </w:r>
          </w:p>
        </w:tc>
        <w:tc>
          <w:tcPr>
            <w:tcW w:w="737" w:type="dxa"/>
            <w:tcBorders>
              <w:top w:val="nil"/>
              <w:left w:val="nil"/>
              <w:bottom w:val="nil"/>
              <w:right w:val="nil"/>
            </w:tcBorders>
            <w:shd w:val="clear" w:color="auto" w:fill="auto"/>
            <w:noWrap/>
            <w:vAlign w:val="bottom"/>
            <w:hideMark/>
          </w:tcPr>
          <w:p w14:paraId="7EFD574B" w14:textId="77777777" w:rsidR="00076524" w:rsidRPr="00F02BC5" w:rsidRDefault="00076524" w:rsidP="00076524">
            <w:pPr>
              <w:jc w:val="right"/>
              <w:rPr>
                <w:rFonts w:cs="Arial"/>
                <w:b/>
                <w:bCs/>
                <w:szCs w:val="16"/>
              </w:rPr>
            </w:pPr>
            <w:r w:rsidRPr="00F02BC5">
              <w:rPr>
                <w:rFonts w:cs="Arial"/>
                <w:b/>
                <w:bCs/>
                <w:szCs w:val="16"/>
              </w:rPr>
              <w:t>(12,847)</w:t>
            </w:r>
          </w:p>
        </w:tc>
      </w:tr>
      <w:tr w:rsidR="00076524" w:rsidRPr="00F02BC5" w14:paraId="7E470310" w14:textId="77777777" w:rsidTr="00076524">
        <w:trPr>
          <w:trHeight w:val="57"/>
        </w:trPr>
        <w:tc>
          <w:tcPr>
            <w:tcW w:w="3623" w:type="dxa"/>
            <w:tcBorders>
              <w:top w:val="nil"/>
              <w:left w:val="nil"/>
              <w:bottom w:val="nil"/>
              <w:right w:val="nil"/>
            </w:tcBorders>
            <w:shd w:val="clear" w:color="auto" w:fill="auto"/>
            <w:noWrap/>
            <w:vAlign w:val="bottom"/>
            <w:hideMark/>
          </w:tcPr>
          <w:p w14:paraId="336F01E7" w14:textId="77777777" w:rsidR="00076524" w:rsidRPr="00F02BC5" w:rsidRDefault="00076524" w:rsidP="00076524">
            <w:pPr>
              <w:rPr>
                <w:rFonts w:cs="Arial"/>
                <w:szCs w:val="16"/>
              </w:rPr>
            </w:pPr>
            <w:r w:rsidRPr="00F02BC5">
              <w:rPr>
                <w:rFonts w:cs="Arial"/>
                <w:szCs w:val="16"/>
              </w:rPr>
              <w:t>Recoverable amount write-downs</w:t>
            </w:r>
          </w:p>
        </w:tc>
        <w:tc>
          <w:tcPr>
            <w:tcW w:w="859" w:type="dxa"/>
            <w:tcBorders>
              <w:top w:val="nil"/>
              <w:left w:val="nil"/>
              <w:bottom w:val="nil"/>
              <w:right w:val="nil"/>
            </w:tcBorders>
            <w:shd w:val="clear" w:color="auto" w:fill="auto"/>
            <w:noWrap/>
            <w:vAlign w:val="bottom"/>
            <w:hideMark/>
          </w:tcPr>
          <w:p w14:paraId="44A8DAFA" w14:textId="77777777" w:rsidR="00076524" w:rsidRPr="00F02BC5" w:rsidRDefault="00076524" w:rsidP="00076524">
            <w:pPr>
              <w:jc w:val="right"/>
              <w:rPr>
                <w:rFonts w:cs="Arial"/>
                <w:szCs w:val="16"/>
              </w:rPr>
            </w:pPr>
            <w:r w:rsidRPr="00F02BC5">
              <w:rPr>
                <w:rFonts w:cs="Arial"/>
                <w:szCs w:val="16"/>
              </w:rPr>
              <w:t>(33)</w:t>
            </w:r>
          </w:p>
        </w:tc>
        <w:tc>
          <w:tcPr>
            <w:tcW w:w="859" w:type="dxa"/>
            <w:tcBorders>
              <w:top w:val="nil"/>
              <w:left w:val="nil"/>
              <w:bottom w:val="nil"/>
              <w:right w:val="nil"/>
            </w:tcBorders>
            <w:shd w:val="clear" w:color="auto" w:fill="auto"/>
            <w:noWrap/>
            <w:vAlign w:val="bottom"/>
            <w:hideMark/>
          </w:tcPr>
          <w:p w14:paraId="1CE57D6B" w14:textId="77777777" w:rsidR="00076524" w:rsidRPr="00F02BC5" w:rsidRDefault="00076524" w:rsidP="00076524">
            <w:pPr>
              <w:jc w:val="right"/>
              <w:rPr>
                <w:rFonts w:cs="Arial"/>
                <w:szCs w:val="16"/>
              </w:rPr>
            </w:pPr>
            <w:r w:rsidRPr="00F02BC5">
              <w:rPr>
                <w:rFonts w:cs="Arial"/>
                <w:szCs w:val="16"/>
              </w:rPr>
              <w:t>(124)</w:t>
            </w:r>
          </w:p>
        </w:tc>
        <w:tc>
          <w:tcPr>
            <w:tcW w:w="919" w:type="dxa"/>
            <w:tcBorders>
              <w:top w:val="nil"/>
              <w:left w:val="nil"/>
              <w:bottom w:val="nil"/>
              <w:right w:val="nil"/>
            </w:tcBorders>
            <w:shd w:val="clear" w:color="auto" w:fill="auto"/>
            <w:noWrap/>
            <w:vAlign w:val="bottom"/>
            <w:hideMark/>
          </w:tcPr>
          <w:p w14:paraId="2B09281F" w14:textId="77777777" w:rsidR="00076524" w:rsidRPr="00F02BC5" w:rsidRDefault="00076524" w:rsidP="00076524">
            <w:pPr>
              <w:jc w:val="right"/>
              <w:rPr>
                <w:rFonts w:cs="Arial"/>
                <w:szCs w:val="16"/>
              </w:rPr>
            </w:pPr>
            <w:r w:rsidRPr="00F02BC5">
              <w:rPr>
                <w:rFonts w:cs="Arial"/>
                <w:szCs w:val="16"/>
              </w:rPr>
              <w:t>(484)</w:t>
            </w:r>
          </w:p>
        </w:tc>
        <w:tc>
          <w:tcPr>
            <w:tcW w:w="1041" w:type="dxa"/>
            <w:tcBorders>
              <w:top w:val="nil"/>
              <w:left w:val="nil"/>
              <w:bottom w:val="nil"/>
              <w:right w:val="nil"/>
            </w:tcBorders>
            <w:shd w:val="clear" w:color="auto" w:fill="auto"/>
            <w:noWrap/>
            <w:vAlign w:val="bottom"/>
            <w:hideMark/>
          </w:tcPr>
          <w:p w14:paraId="1954F439" w14:textId="77777777" w:rsidR="00076524" w:rsidRPr="00F02BC5" w:rsidRDefault="00076524" w:rsidP="00076524">
            <w:pPr>
              <w:jc w:val="right"/>
              <w:rPr>
                <w:rFonts w:cs="Arial"/>
                <w:szCs w:val="16"/>
              </w:rPr>
            </w:pPr>
            <w:r w:rsidRPr="00F02BC5">
              <w:rPr>
                <w:rFonts w:cs="Arial"/>
                <w:szCs w:val="16"/>
              </w:rPr>
              <w:t>(599)</w:t>
            </w:r>
          </w:p>
        </w:tc>
        <w:tc>
          <w:tcPr>
            <w:tcW w:w="1010" w:type="dxa"/>
            <w:tcBorders>
              <w:top w:val="nil"/>
              <w:left w:val="nil"/>
              <w:bottom w:val="nil"/>
              <w:right w:val="nil"/>
            </w:tcBorders>
            <w:shd w:val="clear" w:color="auto" w:fill="auto"/>
            <w:noWrap/>
            <w:vAlign w:val="bottom"/>
            <w:hideMark/>
          </w:tcPr>
          <w:p w14:paraId="6B29E2B4" w14:textId="77777777" w:rsidR="00076524" w:rsidRPr="00F02BC5" w:rsidRDefault="00076524" w:rsidP="00076524">
            <w:pPr>
              <w:jc w:val="right"/>
              <w:rPr>
                <w:rFonts w:cs="Arial"/>
                <w:szCs w:val="16"/>
              </w:rPr>
            </w:pPr>
            <w:r w:rsidRPr="00F02BC5">
              <w:rPr>
                <w:rFonts w:cs="Arial"/>
                <w:szCs w:val="16"/>
              </w:rPr>
              <w:t>(2)</w:t>
            </w:r>
          </w:p>
        </w:tc>
        <w:tc>
          <w:tcPr>
            <w:tcW w:w="858" w:type="dxa"/>
            <w:tcBorders>
              <w:top w:val="nil"/>
              <w:left w:val="nil"/>
              <w:bottom w:val="nil"/>
              <w:right w:val="nil"/>
            </w:tcBorders>
            <w:shd w:val="clear" w:color="auto" w:fill="auto"/>
            <w:noWrap/>
            <w:vAlign w:val="bottom"/>
            <w:hideMark/>
          </w:tcPr>
          <w:p w14:paraId="40EB15D7"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auto" w:fill="auto"/>
            <w:noWrap/>
            <w:vAlign w:val="bottom"/>
            <w:hideMark/>
          </w:tcPr>
          <w:p w14:paraId="15B1BC17" w14:textId="77777777" w:rsidR="00076524" w:rsidRPr="00F02BC5" w:rsidRDefault="00076524" w:rsidP="00076524">
            <w:pPr>
              <w:jc w:val="right"/>
              <w:rPr>
                <w:rFonts w:cs="Arial"/>
                <w:szCs w:val="16"/>
              </w:rPr>
            </w:pPr>
            <w:r w:rsidRPr="00F02BC5">
              <w:rPr>
                <w:rFonts w:cs="Arial"/>
                <w:szCs w:val="16"/>
              </w:rPr>
              <w:t>(69)</w:t>
            </w:r>
          </w:p>
        </w:tc>
        <w:tc>
          <w:tcPr>
            <w:tcW w:w="858" w:type="dxa"/>
            <w:tcBorders>
              <w:top w:val="nil"/>
              <w:left w:val="nil"/>
              <w:bottom w:val="nil"/>
              <w:right w:val="nil"/>
            </w:tcBorders>
            <w:shd w:val="clear" w:color="auto" w:fill="auto"/>
            <w:noWrap/>
            <w:vAlign w:val="bottom"/>
            <w:hideMark/>
          </w:tcPr>
          <w:p w14:paraId="5E896FCE" w14:textId="77777777" w:rsidR="00076524" w:rsidRPr="00F02BC5" w:rsidRDefault="00076524" w:rsidP="00076524">
            <w:pPr>
              <w:jc w:val="right"/>
              <w:rPr>
                <w:rFonts w:cs="Arial"/>
                <w:szCs w:val="16"/>
              </w:rPr>
            </w:pPr>
            <w:r w:rsidRPr="00F02BC5">
              <w:rPr>
                <w:rFonts w:cs="Arial"/>
                <w:szCs w:val="16"/>
              </w:rPr>
              <w:t>(35)</w:t>
            </w:r>
          </w:p>
        </w:tc>
        <w:tc>
          <w:tcPr>
            <w:tcW w:w="737" w:type="dxa"/>
            <w:tcBorders>
              <w:top w:val="nil"/>
              <w:left w:val="nil"/>
              <w:bottom w:val="nil"/>
              <w:right w:val="nil"/>
            </w:tcBorders>
            <w:shd w:val="clear" w:color="auto" w:fill="auto"/>
            <w:noWrap/>
            <w:vAlign w:val="bottom"/>
            <w:hideMark/>
          </w:tcPr>
          <w:p w14:paraId="59932D8B" w14:textId="77777777" w:rsidR="00076524" w:rsidRPr="00F02BC5" w:rsidRDefault="00076524" w:rsidP="00076524">
            <w:pPr>
              <w:jc w:val="right"/>
              <w:rPr>
                <w:rFonts w:cs="Arial"/>
                <w:b/>
                <w:bCs/>
                <w:szCs w:val="16"/>
              </w:rPr>
            </w:pPr>
            <w:r w:rsidRPr="00F02BC5">
              <w:rPr>
                <w:rFonts w:cs="Arial"/>
                <w:b/>
                <w:bCs/>
                <w:szCs w:val="16"/>
              </w:rPr>
              <w:t>(1,346)</w:t>
            </w:r>
          </w:p>
        </w:tc>
      </w:tr>
      <w:tr w:rsidR="00076524" w:rsidRPr="00F02BC5" w14:paraId="6927562B" w14:textId="77777777" w:rsidTr="00076524">
        <w:trPr>
          <w:trHeight w:val="57"/>
        </w:trPr>
        <w:tc>
          <w:tcPr>
            <w:tcW w:w="3623" w:type="dxa"/>
            <w:tcBorders>
              <w:top w:val="nil"/>
              <w:left w:val="nil"/>
              <w:bottom w:val="nil"/>
              <w:right w:val="nil"/>
            </w:tcBorders>
            <w:shd w:val="clear" w:color="auto" w:fill="auto"/>
            <w:noWrap/>
            <w:vAlign w:val="bottom"/>
            <w:hideMark/>
          </w:tcPr>
          <w:p w14:paraId="054D674A" w14:textId="77777777" w:rsidR="00076524" w:rsidRPr="00F02BC5" w:rsidRDefault="00076524" w:rsidP="00076524">
            <w:pPr>
              <w:rPr>
                <w:rFonts w:cs="Arial"/>
                <w:szCs w:val="16"/>
              </w:rPr>
            </w:pPr>
            <w:r w:rsidRPr="00F02BC5">
              <w:rPr>
                <w:rFonts w:cs="Arial"/>
                <w:szCs w:val="16"/>
              </w:rPr>
              <w:t>Reversal of write-downs</w:t>
            </w:r>
          </w:p>
        </w:tc>
        <w:tc>
          <w:tcPr>
            <w:tcW w:w="859" w:type="dxa"/>
            <w:tcBorders>
              <w:top w:val="nil"/>
              <w:left w:val="nil"/>
              <w:bottom w:val="nil"/>
              <w:right w:val="nil"/>
            </w:tcBorders>
            <w:shd w:val="clear" w:color="auto" w:fill="auto"/>
            <w:noWrap/>
            <w:vAlign w:val="bottom"/>
            <w:hideMark/>
          </w:tcPr>
          <w:p w14:paraId="058039B5"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auto" w:fill="auto"/>
            <w:noWrap/>
            <w:vAlign w:val="bottom"/>
            <w:hideMark/>
          </w:tcPr>
          <w:p w14:paraId="23329498" w14:textId="77777777" w:rsidR="00076524" w:rsidRPr="00F02BC5" w:rsidRDefault="00076524" w:rsidP="00076524">
            <w:pPr>
              <w:jc w:val="right"/>
              <w:rPr>
                <w:rFonts w:cs="Arial"/>
                <w:szCs w:val="16"/>
              </w:rPr>
            </w:pPr>
            <w:r w:rsidRPr="00F02BC5">
              <w:rPr>
                <w:rFonts w:cs="Arial"/>
                <w:szCs w:val="16"/>
              </w:rPr>
              <w:t>15</w:t>
            </w:r>
          </w:p>
        </w:tc>
        <w:tc>
          <w:tcPr>
            <w:tcW w:w="919" w:type="dxa"/>
            <w:tcBorders>
              <w:top w:val="nil"/>
              <w:left w:val="nil"/>
              <w:bottom w:val="nil"/>
              <w:right w:val="nil"/>
            </w:tcBorders>
            <w:shd w:val="clear" w:color="auto" w:fill="auto"/>
            <w:noWrap/>
            <w:vAlign w:val="bottom"/>
            <w:hideMark/>
          </w:tcPr>
          <w:p w14:paraId="667B5BC4" w14:textId="77777777" w:rsidR="00076524" w:rsidRPr="00F02BC5" w:rsidRDefault="00076524" w:rsidP="00076524">
            <w:pPr>
              <w:jc w:val="right"/>
              <w:rPr>
                <w:rFonts w:cs="Arial"/>
                <w:szCs w:val="16"/>
              </w:rPr>
            </w:pPr>
            <w:r w:rsidRPr="00F02BC5">
              <w:rPr>
                <w:rFonts w:cs="Arial"/>
                <w:szCs w:val="16"/>
              </w:rPr>
              <w:t>161</w:t>
            </w:r>
          </w:p>
        </w:tc>
        <w:tc>
          <w:tcPr>
            <w:tcW w:w="1041" w:type="dxa"/>
            <w:tcBorders>
              <w:top w:val="nil"/>
              <w:left w:val="nil"/>
              <w:bottom w:val="nil"/>
              <w:right w:val="nil"/>
            </w:tcBorders>
            <w:shd w:val="clear" w:color="auto" w:fill="auto"/>
            <w:noWrap/>
            <w:vAlign w:val="bottom"/>
            <w:hideMark/>
          </w:tcPr>
          <w:p w14:paraId="257C5229" w14:textId="77777777" w:rsidR="00076524" w:rsidRPr="00F02BC5" w:rsidRDefault="00076524" w:rsidP="00076524">
            <w:pPr>
              <w:jc w:val="right"/>
              <w:rPr>
                <w:rFonts w:cs="Arial"/>
                <w:szCs w:val="16"/>
              </w:rPr>
            </w:pPr>
            <w:r w:rsidRPr="00F02BC5">
              <w:rPr>
                <w:rFonts w:cs="Arial"/>
                <w:szCs w:val="16"/>
              </w:rPr>
              <w:t>30</w:t>
            </w:r>
          </w:p>
        </w:tc>
        <w:tc>
          <w:tcPr>
            <w:tcW w:w="1010" w:type="dxa"/>
            <w:tcBorders>
              <w:top w:val="nil"/>
              <w:left w:val="nil"/>
              <w:bottom w:val="nil"/>
              <w:right w:val="nil"/>
            </w:tcBorders>
            <w:shd w:val="clear" w:color="auto" w:fill="auto"/>
            <w:noWrap/>
            <w:vAlign w:val="bottom"/>
            <w:hideMark/>
          </w:tcPr>
          <w:p w14:paraId="2D68AE36"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auto" w:fill="auto"/>
            <w:noWrap/>
            <w:vAlign w:val="bottom"/>
            <w:hideMark/>
          </w:tcPr>
          <w:p w14:paraId="23F013C1"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auto" w:fill="auto"/>
            <w:noWrap/>
            <w:vAlign w:val="bottom"/>
            <w:hideMark/>
          </w:tcPr>
          <w:p w14:paraId="4C328730"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auto" w:fill="auto"/>
            <w:noWrap/>
            <w:vAlign w:val="bottom"/>
            <w:hideMark/>
          </w:tcPr>
          <w:p w14:paraId="49791F7E" w14:textId="77777777" w:rsidR="00076524" w:rsidRPr="00F02BC5" w:rsidRDefault="00076524" w:rsidP="00076524">
            <w:pPr>
              <w:jc w:val="right"/>
              <w:rPr>
                <w:rFonts w:cs="Arial"/>
                <w:szCs w:val="16"/>
              </w:rPr>
            </w:pPr>
            <w:r w:rsidRPr="00F02BC5">
              <w:rPr>
                <w:rFonts w:cs="Arial"/>
                <w:szCs w:val="16"/>
              </w:rPr>
              <w:t>66</w:t>
            </w:r>
          </w:p>
        </w:tc>
        <w:tc>
          <w:tcPr>
            <w:tcW w:w="737" w:type="dxa"/>
            <w:tcBorders>
              <w:top w:val="nil"/>
              <w:left w:val="nil"/>
              <w:bottom w:val="nil"/>
              <w:right w:val="nil"/>
            </w:tcBorders>
            <w:shd w:val="clear" w:color="auto" w:fill="auto"/>
            <w:noWrap/>
            <w:vAlign w:val="bottom"/>
            <w:hideMark/>
          </w:tcPr>
          <w:p w14:paraId="46BA038F" w14:textId="77777777" w:rsidR="00076524" w:rsidRPr="00F02BC5" w:rsidRDefault="00076524" w:rsidP="00076524">
            <w:pPr>
              <w:jc w:val="right"/>
              <w:rPr>
                <w:rFonts w:cs="Arial"/>
                <w:b/>
                <w:bCs/>
                <w:szCs w:val="16"/>
              </w:rPr>
            </w:pPr>
            <w:r w:rsidRPr="00F02BC5">
              <w:rPr>
                <w:rFonts w:cs="Arial"/>
                <w:b/>
                <w:bCs/>
                <w:szCs w:val="16"/>
              </w:rPr>
              <w:t>273</w:t>
            </w:r>
          </w:p>
        </w:tc>
      </w:tr>
      <w:tr w:rsidR="00076524" w:rsidRPr="00F02BC5" w14:paraId="55339D36" w14:textId="77777777" w:rsidTr="00076524">
        <w:trPr>
          <w:trHeight w:val="57"/>
        </w:trPr>
        <w:tc>
          <w:tcPr>
            <w:tcW w:w="3623" w:type="dxa"/>
            <w:tcBorders>
              <w:top w:val="nil"/>
              <w:left w:val="nil"/>
              <w:bottom w:val="nil"/>
              <w:right w:val="nil"/>
            </w:tcBorders>
            <w:shd w:val="clear" w:color="auto" w:fill="auto"/>
            <w:noWrap/>
            <w:vAlign w:val="bottom"/>
            <w:hideMark/>
          </w:tcPr>
          <w:p w14:paraId="2521ABEE" w14:textId="77777777" w:rsidR="00076524" w:rsidRPr="00F02BC5" w:rsidRDefault="00076524" w:rsidP="00076524">
            <w:pPr>
              <w:rPr>
                <w:rFonts w:cs="Arial"/>
                <w:szCs w:val="16"/>
              </w:rPr>
            </w:pPr>
            <w:r w:rsidRPr="00F02BC5">
              <w:rPr>
                <w:rFonts w:cs="Arial"/>
                <w:szCs w:val="16"/>
              </w:rPr>
              <w:t>Other movements</w:t>
            </w:r>
          </w:p>
        </w:tc>
        <w:tc>
          <w:tcPr>
            <w:tcW w:w="859" w:type="dxa"/>
            <w:tcBorders>
              <w:top w:val="nil"/>
              <w:left w:val="nil"/>
              <w:bottom w:val="nil"/>
              <w:right w:val="nil"/>
            </w:tcBorders>
            <w:shd w:val="clear" w:color="auto" w:fill="auto"/>
            <w:noWrap/>
            <w:vAlign w:val="bottom"/>
            <w:hideMark/>
          </w:tcPr>
          <w:p w14:paraId="17CD8A0D" w14:textId="77777777" w:rsidR="00076524" w:rsidRPr="00F02BC5" w:rsidRDefault="00076524" w:rsidP="00076524">
            <w:pPr>
              <w:jc w:val="right"/>
              <w:rPr>
                <w:rFonts w:cs="Arial"/>
                <w:szCs w:val="16"/>
              </w:rPr>
            </w:pPr>
            <w:r w:rsidRPr="00F02BC5">
              <w:rPr>
                <w:rFonts w:cs="Arial"/>
                <w:szCs w:val="16"/>
              </w:rPr>
              <w:t>(189)</w:t>
            </w:r>
          </w:p>
        </w:tc>
        <w:tc>
          <w:tcPr>
            <w:tcW w:w="859" w:type="dxa"/>
            <w:tcBorders>
              <w:top w:val="nil"/>
              <w:left w:val="nil"/>
              <w:bottom w:val="nil"/>
              <w:right w:val="nil"/>
            </w:tcBorders>
            <w:shd w:val="clear" w:color="auto" w:fill="auto"/>
            <w:noWrap/>
            <w:vAlign w:val="bottom"/>
            <w:hideMark/>
          </w:tcPr>
          <w:p w14:paraId="4335DE3A" w14:textId="77777777" w:rsidR="00076524" w:rsidRPr="00F02BC5" w:rsidRDefault="00076524" w:rsidP="00076524">
            <w:pPr>
              <w:jc w:val="right"/>
              <w:rPr>
                <w:rFonts w:cs="Arial"/>
                <w:szCs w:val="16"/>
              </w:rPr>
            </w:pPr>
            <w:r w:rsidRPr="00F02BC5">
              <w:rPr>
                <w:rFonts w:cs="Arial"/>
                <w:szCs w:val="16"/>
              </w:rPr>
              <w:t>(129)</w:t>
            </w:r>
          </w:p>
        </w:tc>
        <w:tc>
          <w:tcPr>
            <w:tcW w:w="919" w:type="dxa"/>
            <w:tcBorders>
              <w:top w:val="nil"/>
              <w:left w:val="nil"/>
              <w:bottom w:val="nil"/>
              <w:right w:val="nil"/>
            </w:tcBorders>
            <w:shd w:val="clear" w:color="auto" w:fill="auto"/>
            <w:noWrap/>
            <w:vAlign w:val="bottom"/>
            <w:hideMark/>
          </w:tcPr>
          <w:p w14:paraId="049B382E" w14:textId="77777777" w:rsidR="00076524" w:rsidRPr="00F02BC5" w:rsidRDefault="00076524" w:rsidP="00076524">
            <w:pPr>
              <w:jc w:val="right"/>
              <w:rPr>
                <w:rFonts w:cs="Arial"/>
                <w:szCs w:val="16"/>
              </w:rPr>
            </w:pPr>
            <w:r w:rsidRPr="00F02BC5">
              <w:rPr>
                <w:rFonts w:cs="Arial"/>
                <w:szCs w:val="16"/>
              </w:rPr>
              <w:t>(357)</w:t>
            </w:r>
          </w:p>
        </w:tc>
        <w:tc>
          <w:tcPr>
            <w:tcW w:w="1041" w:type="dxa"/>
            <w:tcBorders>
              <w:top w:val="nil"/>
              <w:left w:val="nil"/>
              <w:bottom w:val="nil"/>
              <w:right w:val="nil"/>
            </w:tcBorders>
            <w:shd w:val="clear" w:color="auto" w:fill="auto"/>
            <w:noWrap/>
            <w:vAlign w:val="bottom"/>
            <w:hideMark/>
          </w:tcPr>
          <w:p w14:paraId="51C6FFC5" w14:textId="77777777" w:rsidR="00076524" w:rsidRPr="00F02BC5" w:rsidRDefault="00076524" w:rsidP="00076524">
            <w:pPr>
              <w:jc w:val="right"/>
              <w:rPr>
                <w:rFonts w:cs="Arial"/>
                <w:szCs w:val="16"/>
              </w:rPr>
            </w:pPr>
            <w:r w:rsidRPr="00F02BC5">
              <w:rPr>
                <w:rFonts w:cs="Arial"/>
                <w:szCs w:val="16"/>
              </w:rPr>
              <w:t>(494)</w:t>
            </w:r>
          </w:p>
        </w:tc>
        <w:tc>
          <w:tcPr>
            <w:tcW w:w="1010" w:type="dxa"/>
            <w:tcBorders>
              <w:top w:val="nil"/>
              <w:left w:val="nil"/>
              <w:bottom w:val="nil"/>
              <w:right w:val="nil"/>
            </w:tcBorders>
            <w:shd w:val="clear" w:color="auto" w:fill="auto"/>
            <w:noWrap/>
            <w:vAlign w:val="bottom"/>
            <w:hideMark/>
          </w:tcPr>
          <w:p w14:paraId="5A4F1835" w14:textId="77777777" w:rsidR="00076524" w:rsidRPr="00F02BC5" w:rsidRDefault="00076524" w:rsidP="00076524">
            <w:pPr>
              <w:jc w:val="right"/>
              <w:rPr>
                <w:rFonts w:cs="Arial"/>
                <w:szCs w:val="16"/>
              </w:rPr>
            </w:pPr>
            <w:r w:rsidRPr="00F02BC5">
              <w:rPr>
                <w:rFonts w:cs="Arial"/>
                <w:szCs w:val="16"/>
              </w:rPr>
              <w:t>69</w:t>
            </w:r>
          </w:p>
        </w:tc>
        <w:tc>
          <w:tcPr>
            <w:tcW w:w="858" w:type="dxa"/>
            <w:tcBorders>
              <w:top w:val="nil"/>
              <w:left w:val="nil"/>
              <w:bottom w:val="nil"/>
              <w:right w:val="nil"/>
            </w:tcBorders>
            <w:shd w:val="clear" w:color="auto" w:fill="auto"/>
            <w:noWrap/>
            <w:vAlign w:val="bottom"/>
            <w:hideMark/>
          </w:tcPr>
          <w:p w14:paraId="27609BD2" w14:textId="77777777" w:rsidR="00076524" w:rsidRPr="00F02BC5" w:rsidRDefault="00076524" w:rsidP="00076524">
            <w:pPr>
              <w:jc w:val="right"/>
              <w:rPr>
                <w:rFonts w:cs="Arial"/>
                <w:szCs w:val="16"/>
              </w:rPr>
            </w:pPr>
            <w:r w:rsidRPr="00F02BC5">
              <w:rPr>
                <w:rFonts w:cs="Arial"/>
                <w:szCs w:val="16"/>
              </w:rPr>
              <w:t>(21)</w:t>
            </w:r>
          </w:p>
        </w:tc>
        <w:tc>
          <w:tcPr>
            <w:tcW w:w="858" w:type="dxa"/>
            <w:tcBorders>
              <w:top w:val="nil"/>
              <w:left w:val="nil"/>
              <w:bottom w:val="nil"/>
              <w:right w:val="nil"/>
            </w:tcBorders>
            <w:shd w:val="clear" w:color="auto" w:fill="auto"/>
            <w:noWrap/>
            <w:vAlign w:val="bottom"/>
            <w:hideMark/>
          </w:tcPr>
          <w:p w14:paraId="404696B7" w14:textId="77777777" w:rsidR="00076524" w:rsidRPr="00F02BC5" w:rsidRDefault="00076524" w:rsidP="00076524">
            <w:pPr>
              <w:jc w:val="right"/>
              <w:rPr>
                <w:rFonts w:cs="Arial"/>
                <w:szCs w:val="16"/>
              </w:rPr>
            </w:pPr>
            <w:r w:rsidRPr="00F02BC5">
              <w:rPr>
                <w:rFonts w:cs="Arial"/>
                <w:szCs w:val="16"/>
              </w:rPr>
              <w:t>305</w:t>
            </w:r>
          </w:p>
        </w:tc>
        <w:tc>
          <w:tcPr>
            <w:tcW w:w="858" w:type="dxa"/>
            <w:tcBorders>
              <w:top w:val="nil"/>
              <w:left w:val="nil"/>
              <w:bottom w:val="nil"/>
              <w:right w:val="nil"/>
            </w:tcBorders>
            <w:shd w:val="clear" w:color="auto" w:fill="auto"/>
            <w:noWrap/>
            <w:vAlign w:val="bottom"/>
            <w:hideMark/>
          </w:tcPr>
          <w:p w14:paraId="6F10B2A2" w14:textId="77777777" w:rsidR="00076524" w:rsidRPr="00F02BC5" w:rsidRDefault="00076524" w:rsidP="00076524">
            <w:pPr>
              <w:jc w:val="right"/>
              <w:rPr>
                <w:rFonts w:cs="Arial"/>
                <w:szCs w:val="16"/>
              </w:rPr>
            </w:pPr>
            <w:r w:rsidRPr="00F02BC5">
              <w:rPr>
                <w:rFonts w:cs="Arial"/>
                <w:szCs w:val="16"/>
              </w:rPr>
              <w:t>218</w:t>
            </w:r>
          </w:p>
        </w:tc>
        <w:tc>
          <w:tcPr>
            <w:tcW w:w="737" w:type="dxa"/>
            <w:tcBorders>
              <w:top w:val="nil"/>
              <w:left w:val="nil"/>
              <w:bottom w:val="nil"/>
              <w:right w:val="nil"/>
            </w:tcBorders>
            <w:shd w:val="clear" w:color="auto" w:fill="auto"/>
            <w:noWrap/>
            <w:vAlign w:val="bottom"/>
            <w:hideMark/>
          </w:tcPr>
          <w:p w14:paraId="6EA1EDFB" w14:textId="77777777" w:rsidR="00076524" w:rsidRPr="00F02BC5" w:rsidRDefault="00076524" w:rsidP="00076524">
            <w:pPr>
              <w:jc w:val="right"/>
              <w:rPr>
                <w:rFonts w:cs="Arial"/>
                <w:b/>
                <w:bCs/>
                <w:szCs w:val="16"/>
              </w:rPr>
            </w:pPr>
            <w:r w:rsidRPr="00F02BC5">
              <w:rPr>
                <w:rFonts w:cs="Arial"/>
                <w:b/>
                <w:bCs/>
                <w:szCs w:val="16"/>
              </w:rPr>
              <w:t>(598)</w:t>
            </w:r>
          </w:p>
        </w:tc>
      </w:tr>
      <w:tr w:rsidR="00076524" w:rsidRPr="00F02BC5" w14:paraId="7251F70F" w14:textId="77777777" w:rsidTr="00076524">
        <w:trPr>
          <w:trHeight w:val="57"/>
        </w:trPr>
        <w:tc>
          <w:tcPr>
            <w:tcW w:w="3623" w:type="dxa"/>
            <w:tcBorders>
              <w:top w:val="nil"/>
              <w:left w:val="nil"/>
              <w:bottom w:val="nil"/>
              <w:right w:val="nil"/>
            </w:tcBorders>
            <w:shd w:val="clear" w:color="auto" w:fill="auto"/>
            <w:noWrap/>
            <w:vAlign w:val="bottom"/>
            <w:hideMark/>
          </w:tcPr>
          <w:p w14:paraId="3822F12A" w14:textId="77777777" w:rsidR="00076524" w:rsidRPr="00F02BC5" w:rsidRDefault="00076524" w:rsidP="00076524">
            <w:pPr>
              <w:rPr>
                <w:rFonts w:cs="Arial"/>
                <w:szCs w:val="16"/>
              </w:rPr>
            </w:pPr>
            <w:r w:rsidRPr="00F02BC5">
              <w:rPr>
                <w:rFonts w:cs="Arial"/>
                <w:szCs w:val="16"/>
              </w:rPr>
              <w:t>Disposals</w:t>
            </w:r>
          </w:p>
        </w:tc>
        <w:tc>
          <w:tcPr>
            <w:tcW w:w="859" w:type="dxa"/>
            <w:tcBorders>
              <w:top w:val="nil"/>
              <w:left w:val="nil"/>
              <w:bottom w:val="nil"/>
              <w:right w:val="nil"/>
            </w:tcBorders>
            <w:shd w:val="clear" w:color="auto" w:fill="auto"/>
            <w:noWrap/>
            <w:vAlign w:val="bottom"/>
            <w:hideMark/>
          </w:tcPr>
          <w:p w14:paraId="2F8ABC37" w14:textId="77777777" w:rsidR="00076524" w:rsidRPr="00F02BC5" w:rsidRDefault="00076524" w:rsidP="00076524">
            <w:pPr>
              <w:jc w:val="right"/>
              <w:rPr>
                <w:rFonts w:cs="Arial"/>
                <w:szCs w:val="16"/>
              </w:rPr>
            </w:pPr>
            <w:r w:rsidRPr="00F02BC5">
              <w:rPr>
                <w:rFonts w:cs="Arial"/>
                <w:szCs w:val="16"/>
              </w:rPr>
              <w:t>(35)</w:t>
            </w:r>
          </w:p>
        </w:tc>
        <w:tc>
          <w:tcPr>
            <w:tcW w:w="859" w:type="dxa"/>
            <w:tcBorders>
              <w:top w:val="nil"/>
              <w:left w:val="nil"/>
              <w:bottom w:val="nil"/>
              <w:right w:val="nil"/>
            </w:tcBorders>
            <w:shd w:val="clear" w:color="auto" w:fill="auto"/>
            <w:noWrap/>
            <w:vAlign w:val="bottom"/>
            <w:hideMark/>
          </w:tcPr>
          <w:p w14:paraId="7863494B" w14:textId="77777777" w:rsidR="00076524" w:rsidRPr="00F02BC5" w:rsidRDefault="00076524" w:rsidP="00076524">
            <w:pPr>
              <w:jc w:val="right"/>
              <w:rPr>
                <w:rFonts w:cs="Arial"/>
                <w:szCs w:val="16"/>
              </w:rPr>
            </w:pPr>
            <w:r w:rsidRPr="00F02BC5">
              <w:rPr>
                <w:rFonts w:cs="Arial"/>
                <w:szCs w:val="16"/>
              </w:rPr>
              <w:t>(48)</w:t>
            </w:r>
          </w:p>
        </w:tc>
        <w:tc>
          <w:tcPr>
            <w:tcW w:w="919" w:type="dxa"/>
            <w:tcBorders>
              <w:top w:val="nil"/>
              <w:left w:val="nil"/>
              <w:bottom w:val="nil"/>
              <w:right w:val="nil"/>
            </w:tcBorders>
            <w:shd w:val="clear" w:color="auto" w:fill="auto"/>
            <w:noWrap/>
            <w:vAlign w:val="bottom"/>
            <w:hideMark/>
          </w:tcPr>
          <w:p w14:paraId="13FFAEBF" w14:textId="77777777" w:rsidR="00076524" w:rsidRPr="00F02BC5" w:rsidRDefault="00076524" w:rsidP="00076524">
            <w:pPr>
              <w:jc w:val="right"/>
              <w:rPr>
                <w:rFonts w:cs="Arial"/>
                <w:szCs w:val="16"/>
              </w:rPr>
            </w:pPr>
            <w:r w:rsidRPr="00F02BC5">
              <w:rPr>
                <w:rFonts w:cs="Arial"/>
                <w:szCs w:val="16"/>
              </w:rPr>
              <w:t>(53)</w:t>
            </w:r>
          </w:p>
        </w:tc>
        <w:tc>
          <w:tcPr>
            <w:tcW w:w="1041" w:type="dxa"/>
            <w:tcBorders>
              <w:top w:val="nil"/>
              <w:left w:val="nil"/>
              <w:bottom w:val="nil"/>
              <w:right w:val="nil"/>
            </w:tcBorders>
            <w:shd w:val="clear" w:color="auto" w:fill="auto"/>
            <w:noWrap/>
            <w:vAlign w:val="bottom"/>
            <w:hideMark/>
          </w:tcPr>
          <w:p w14:paraId="52DF8976" w14:textId="77777777" w:rsidR="00076524" w:rsidRPr="00F02BC5" w:rsidRDefault="00076524" w:rsidP="00076524">
            <w:pPr>
              <w:jc w:val="right"/>
              <w:rPr>
                <w:rFonts w:cs="Arial"/>
                <w:szCs w:val="16"/>
              </w:rPr>
            </w:pPr>
            <w:r w:rsidRPr="00F02BC5">
              <w:rPr>
                <w:rFonts w:cs="Arial"/>
                <w:szCs w:val="16"/>
              </w:rPr>
              <w:t>(50)</w:t>
            </w:r>
          </w:p>
        </w:tc>
        <w:tc>
          <w:tcPr>
            <w:tcW w:w="1010" w:type="dxa"/>
            <w:tcBorders>
              <w:top w:val="nil"/>
              <w:left w:val="nil"/>
              <w:bottom w:val="nil"/>
              <w:right w:val="nil"/>
            </w:tcBorders>
            <w:shd w:val="clear" w:color="auto" w:fill="auto"/>
            <w:noWrap/>
            <w:vAlign w:val="bottom"/>
            <w:hideMark/>
          </w:tcPr>
          <w:p w14:paraId="64A956EC"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auto" w:fill="auto"/>
            <w:noWrap/>
            <w:vAlign w:val="bottom"/>
            <w:hideMark/>
          </w:tcPr>
          <w:p w14:paraId="4F787A85" w14:textId="77777777" w:rsidR="00076524" w:rsidRPr="00F02BC5" w:rsidRDefault="00076524" w:rsidP="00076524">
            <w:pPr>
              <w:jc w:val="right"/>
              <w:rPr>
                <w:rFonts w:cs="Arial"/>
                <w:szCs w:val="16"/>
              </w:rPr>
            </w:pPr>
            <w:r w:rsidRPr="00F02BC5">
              <w:rPr>
                <w:rFonts w:cs="Arial"/>
                <w:szCs w:val="16"/>
              </w:rPr>
              <w:t>(14)</w:t>
            </w:r>
          </w:p>
        </w:tc>
        <w:tc>
          <w:tcPr>
            <w:tcW w:w="858" w:type="dxa"/>
            <w:tcBorders>
              <w:top w:val="nil"/>
              <w:left w:val="nil"/>
              <w:bottom w:val="nil"/>
              <w:right w:val="nil"/>
            </w:tcBorders>
            <w:shd w:val="clear" w:color="auto" w:fill="auto"/>
            <w:noWrap/>
            <w:vAlign w:val="bottom"/>
            <w:hideMark/>
          </w:tcPr>
          <w:p w14:paraId="5C01118A"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auto" w:fill="auto"/>
            <w:noWrap/>
            <w:vAlign w:val="bottom"/>
            <w:hideMark/>
          </w:tcPr>
          <w:p w14:paraId="300AB114"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auto" w:fill="auto"/>
            <w:noWrap/>
            <w:vAlign w:val="bottom"/>
            <w:hideMark/>
          </w:tcPr>
          <w:p w14:paraId="25380CDB" w14:textId="77777777" w:rsidR="00076524" w:rsidRPr="00F02BC5" w:rsidRDefault="00076524" w:rsidP="00076524">
            <w:pPr>
              <w:jc w:val="right"/>
              <w:rPr>
                <w:rFonts w:cs="Arial"/>
                <w:b/>
                <w:bCs/>
                <w:szCs w:val="16"/>
              </w:rPr>
            </w:pPr>
            <w:r w:rsidRPr="00F02BC5">
              <w:rPr>
                <w:rFonts w:cs="Arial"/>
                <w:b/>
                <w:bCs/>
                <w:szCs w:val="16"/>
              </w:rPr>
              <w:t>(200)</w:t>
            </w:r>
          </w:p>
        </w:tc>
      </w:tr>
      <w:tr w:rsidR="00076524" w:rsidRPr="00F02BC5" w14:paraId="25CB0F63" w14:textId="77777777" w:rsidTr="00076524">
        <w:trPr>
          <w:trHeight w:val="57"/>
        </w:trPr>
        <w:tc>
          <w:tcPr>
            <w:tcW w:w="3623" w:type="dxa"/>
            <w:tcBorders>
              <w:top w:val="nil"/>
              <w:left w:val="nil"/>
              <w:bottom w:val="nil"/>
              <w:right w:val="nil"/>
            </w:tcBorders>
            <w:shd w:val="clear" w:color="000000" w:fill="D9D9D9"/>
            <w:noWrap/>
            <w:vAlign w:val="bottom"/>
            <w:hideMark/>
          </w:tcPr>
          <w:p w14:paraId="4D8001EB" w14:textId="77777777" w:rsidR="00076524" w:rsidRPr="00F02BC5" w:rsidRDefault="00076524" w:rsidP="00076524">
            <w:pPr>
              <w:rPr>
                <w:rFonts w:cs="Arial"/>
                <w:b/>
                <w:bCs/>
                <w:szCs w:val="16"/>
              </w:rPr>
            </w:pPr>
            <w:r w:rsidRPr="00F02BC5">
              <w:rPr>
                <w:rFonts w:cs="Arial"/>
                <w:b/>
                <w:bCs/>
                <w:szCs w:val="16"/>
              </w:rPr>
              <w:t>As at 30 June 2019</w:t>
            </w:r>
          </w:p>
        </w:tc>
        <w:tc>
          <w:tcPr>
            <w:tcW w:w="859" w:type="dxa"/>
            <w:tcBorders>
              <w:top w:val="nil"/>
              <w:left w:val="nil"/>
              <w:bottom w:val="nil"/>
              <w:right w:val="nil"/>
            </w:tcBorders>
            <w:shd w:val="clear" w:color="000000" w:fill="D9D9D9"/>
            <w:noWrap/>
            <w:vAlign w:val="bottom"/>
            <w:hideMark/>
          </w:tcPr>
          <w:p w14:paraId="42D67DCC" w14:textId="77777777" w:rsidR="00076524" w:rsidRPr="00F02BC5" w:rsidRDefault="00076524" w:rsidP="00076524">
            <w:pPr>
              <w:jc w:val="right"/>
              <w:rPr>
                <w:rFonts w:cs="Arial"/>
                <w:b/>
                <w:bCs/>
                <w:szCs w:val="16"/>
              </w:rPr>
            </w:pPr>
            <w:r w:rsidRPr="00F02BC5">
              <w:rPr>
                <w:rFonts w:cs="Arial"/>
                <w:b/>
                <w:bCs/>
                <w:szCs w:val="16"/>
              </w:rPr>
              <w:t>13,627</w:t>
            </w:r>
          </w:p>
        </w:tc>
        <w:tc>
          <w:tcPr>
            <w:tcW w:w="859" w:type="dxa"/>
            <w:tcBorders>
              <w:top w:val="nil"/>
              <w:left w:val="nil"/>
              <w:bottom w:val="nil"/>
              <w:right w:val="nil"/>
            </w:tcBorders>
            <w:shd w:val="clear" w:color="000000" w:fill="D9D9D9"/>
            <w:noWrap/>
            <w:vAlign w:val="bottom"/>
            <w:hideMark/>
          </w:tcPr>
          <w:p w14:paraId="39A4C464" w14:textId="77777777" w:rsidR="00076524" w:rsidRPr="00F02BC5" w:rsidRDefault="00076524" w:rsidP="00076524">
            <w:pPr>
              <w:jc w:val="right"/>
              <w:rPr>
                <w:rFonts w:cs="Arial"/>
                <w:b/>
                <w:bCs/>
                <w:szCs w:val="16"/>
              </w:rPr>
            </w:pPr>
            <w:r w:rsidRPr="00F02BC5">
              <w:rPr>
                <w:rFonts w:cs="Arial"/>
                <w:b/>
                <w:bCs/>
                <w:szCs w:val="16"/>
              </w:rPr>
              <w:t>30,045</w:t>
            </w:r>
          </w:p>
        </w:tc>
        <w:tc>
          <w:tcPr>
            <w:tcW w:w="919" w:type="dxa"/>
            <w:tcBorders>
              <w:top w:val="nil"/>
              <w:left w:val="nil"/>
              <w:bottom w:val="nil"/>
              <w:right w:val="nil"/>
            </w:tcBorders>
            <w:shd w:val="clear" w:color="000000" w:fill="D9D9D9"/>
            <w:noWrap/>
            <w:vAlign w:val="bottom"/>
            <w:hideMark/>
          </w:tcPr>
          <w:p w14:paraId="010EFC89" w14:textId="77777777" w:rsidR="00076524" w:rsidRPr="00F02BC5" w:rsidRDefault="00076524" w:rsidP="00076524">
            <w:pPr>
              <w:jc w:val="right"/>
              <w:rPr>
                <w:rFonts w:cs="Arial"/>
                <w:b/>
                <w:bCs/>
                <w:szCs w:val="16"/>
              </w:rPr>
            </w:pPr>
            <w:r w:rsidRPr="00F02BC5">
              <w:rPr>
                <w:rFonts w:cs="Arial"/>
                <w:b/>
                <w:bCs/>
                <w:szCs w:val="16"/>
              </w:rPr>
              <w:t>66,582</w:t>
            </w:r>
          </w:p>
        </w:tc>
        <w:tc>
          <w:tcPr>
            <w:tcW w:w="1041" w:type="dxa"/>
            <w:tcBorders>
              <w:top w:val="nil"/>
              <w:left w:val="nil"/>
              <w:bottom w:val="nil"/>
              <w:right w:val="nil"/>
            </w:tcBorders>
            <w:shd w:val="clear" w:color="000000" w:fill="D9D9D9"/>
            <w:noWrap/>
            <w:vAlign w:val="bottom"/>
            <w:hideMark/>
          </w:tcPr>
          <w:p w14:paraId="36FABCD5" w14:textId="77777777" w:rsidR="00076524" w:rsidRPr="00F02BC5" w:rsidRDefault="00076524" w:rsidP="00076524">
            <w:pPr>
              <w:jc w:val="right"/>
              <w:rPr>
                <w:rFonts w:cs="Arial"/>
                <w:b/>
                <w:bCs/>
                <w:szCs w:val="16"/>
              </w:rPr>
            </w:pPr>
            <w:r w:rsidRPr="00F02BC5">
              <w:rPr>
                <w:rFonts w:cs="Arial"/>
                <w:b/>
                <w:bCs/>
                <w:szCs w:val="16"/>
              </w:rPr>
              <w:t>61,201</w:t>
            </w:r>
          </w:p>
        </w:tc>
        <w:tc>
          <w:tcPr>
            <w:tcW w:w="1010" w:type="dxa"/>
            <w:tcBorders>
              <w:top w:val="nil"/>
              <w:left w:val="nil"/>
              <w:bottom w:val="nil"/>
              <w:right w:val="nil"/>
            </w:tcBorders>
            <w:shd w:val="clear" w:color="000000" w:fill="D9D9D9"/>
            <w:noWrap/>
            <w:vAlign w:val="bottom"/>
            <w:hideMark/>
          </w:tcPr>
          <w:p w14:paraId="4C2AFF89" w14:textId="77777777" w:rsidR="00076524" w:rsidRPr="00F02BC5" w:rsidRDefault="00076524" w:rsidP="00076524">
            <w:pPr>
              <w:jc w:val="right"/>
              <w:rPr>
                <w:rFonts w:cs="Arial"/>
                <w:b/>
                <w:bCs/>
                <w:szCs w:val="16"/>
              </w:rPr>
            </w:pPr>
            <w:r w:rsidRPr="00F02BC5">
              <w:rPr>
                <w:rFonts w:cs="Arial"/>
                <w:b/>
                <w:bCs/>
                <w:szCs w:val="16"/>
              </w:rPr>
              <w:t>11,696</w:t>
            </w:r>
          </w:p>
        </w:tc>
        <w:tc>
          <w:tcPr>
            <w:tcW w:w="858" w:type="dxa"/>
            <w:tcBorders>
              <w:top w:val="nil"/>
              <w:left w:val="nil"/>
              <w:bottom w:val="nil"/>
              <w:right w:val="nil"/>
            </w:tcBorders>
            <w:shd w:val="clear" w:color="000000" w:fill="D9D9D9"/>
            <w:noWrap/>
            <w:vAlign w:val="bottom"/>
            <w:hideMark/>
          </w:tcPr>
          <w:p w14:paraId="289A0D01" w14:textId="77777777" w:rsidR="00076524" w:rsidRPr="00F02BC5" w:rsidRDefault="00076524" w:rsidP="00076524">
            <w:pPr>
              <w:jc w:val="right"/>
              <w:rPr>
                <w:rFonts w:cs="Arial"/>
                <w:b/>
                <w:bCs/>
                <w:szCs w:val="16"/>
              </w:rPr>
            </w:pPr>
            <w:r w:rsidRPr="00F02BC5">
              <w:rPr>
                <w:rFonts w:cs="Arial"/>
                <w:b/>
                <w:bCs/>
                <w:szCs w:val="16"/>
              </w:rPr>
              <w:t>340</w:t>
            </w:r>
          </w:p>
        </w:tc>
        <w:tc>
          <w:tcPr>
            <w:tcW w:w="858" w:type="dxa"/>
            <w:tcBorders>
              <w:top w:val="nil"/>
              <w:left w:val="nil"/>
              <w:bottom w:val="nil"/>
              <w:right w:val="nil"/>
            </w:tcBorders>
            <w:shd w:val="clear" w:color="000000" w:fill="D9D9D9"/>
            <w:noWrap/>
            <w:vAlign w:val="bottom"/>
            <w:hideMark/>
          </w:tcPr>
          <w:p w14:paraId="38F197DC" w14:textId="77777777" w:rsidR="00076524" w:rsidRPr="00F02BC5" w:rsidRDefault="00076524" w:rsidP="00076524">
            <w:pPr>
              <w:jc w:val="right"/>
              <w:rPr>
                <w:rFonts w:cs="Arial"/>
                <w:b/>
                <w:bCs/>
                <w:szCs w:val="16"/>
              </w:rPr>
            </w:pPr>
            <w:r w:rsidRPr="00F02BC5">
              <w:rPr>
                <w:rFonts w:cs="Arial"/>
                <w:b/>
                <w:bCs/>
                <w:szCs w:val="16"/>
              </w:rPr>
              <w:t>6,880</w:t>
            </w:r>
          </w:p>
        </w:tc>
        <w:tc>
          <w:tcPr>
            <w:tcW w:w="858" w:type="dxa"/>
            <w:tcBorders>
              <w:top w:val="nil"/>
              <w:left w:val="nil"/>
              <w:bottom w:val="nil"/>
              <w:right w:val="nil"/>
            </w:tcBorders>
            <w:shd w:val="clear" w:color="000000" w:fill="D9D9D9"/>
            <w:noWrap/>
            <w:vAlign w:val="bottom"/>
            <w:hideMark/>
          </w:tcPr>
          <w:p w14:paraId="275BAB1D" w14:textId="77777777" w:rsidR="00076524" w:rsidRPr="00F02BC5" w:rsidRDefault="00076524" w:rsidP="00076524">
            <w:pPr>
              <w:jc w:val="right"/>
              <w:rPr>
                <w:rFonts w:cs="Arial"/>
                <w:b/>
                <w:bCs/>
                <w:szCs w:val="16"/>
              </w:rPr>
            </w:pPr>
            <w:r w:rsidRPr="00F02BC5">
              <w:rPr>
                <w:rFonts w:cs="Arial"/>
                <w:b/>
                <w:bCs/>
                <w:szCs w:val="16"/>
              </w:rPr>
              <w:t>5,832</w:t>
            </w:r>
          </w:p>
        </w:tc>
        <w:tc>
          <w:tcPr>
            <w:tcW w:w="737" w:type="dxa"/>
            <w:tcBorders>
              <w:top w:val="nil"/>
              <w:left w:val="nil"/>
              <w:bottom w:val="nil"/>
              <w:right w:val="nil"/>
            </w:tcBorders>
            <w:shd w:val="clear" w:color="000000" w:fill="D9D9D9"/>
            <w:noWrap/>
            <w:vAlign w:val="bottom"/>
            <w:hideMark/>
          </w:tcPr>
          <w:p w14:paraId="02C0495C" w14:textId="77777777" w:rsidR="00076524" w:rsidRPr="00F02BC5" w:rsidRDefault="00076524" w:rsidP="00076524">
            <w:pPr>
              <w:jc w:val="right"/>
              <w:rPr>
                <w:rFonts w:cs="Arial"/>
                <w:b/>
                <w:bCs/>
                <w:szCs w:val="16"/>
              </w:rPr>
            </w:pPr>
            <w:r w:rsidRPr="00F02BC5">
              <w:rPr>
                <w:rFonts w:cs="Arial"/>
                <w:b/>
                <w:bCs/>
                <w:szCs w:val="16"/>
              </w:rPr>
              <w:t>196,203</w:t>
            </w:r>
          </w:p>
        </w:tc>
      </w:tr>
      <w:tr w:rsidR="00076524" w:rsidRPr="00F02BC5" w14:paraId="75B1026E" w14:textId="77777777" w:rsidTr="00076524">
        <w:trPr>
          <w:trHeight w:val="57"/>
        </w:trPr>
        <w:tc>
          <w:tcPr>
            <w:tcW w:w="3623" w:type="dxa"/>
            <w:tcBorders>
              <w:top w:val="nil"/>
              <w:left w:val="nil"/>
              <w:bottom w:val="nil"/>
              <w:right w:val="nil"/>
            </w:tcBorders>
            <w:shd w:val="clear" w:color="000000" w:fill="FFFFFF"/>
            <w:noWrap/>
            <w:vAlign w:val="bottom"/>
            <w:hideMark/>
          </w:tcPr>
          <w:p w14:paraId="7A1A0EF2" w14:textId="77777777" w:rsidR="00076524" w:rsidRPr="00F02BC5" w:rsidRDefault="00076524" w:rsidP="00076524">
            <w:pPr>
              <w:rPr>
                <w:rFonts w:cs="Arial"/>
                <w:szCs w:val="16"/>
              </w:rPr>
            </w:pPr>
            <w:r w:rsidRPr="00F02BC5">
              <w:rPr>
                <w:rFonts w:cs="Arial"/>
                <w:szCs w:val="16"/>
              </w:rPr>
              <w:t>Recognition of right-of-use assets on initial application of AASB 16</w:t>
            </w:r>
          </w:p>
        </w:tc>
        <w:tc>
          <w:tcPr>
            <w:tcW w:w="859" w:type="dxa"/>
            <w:tcBorders>
              <w:top w:val="nil"/>
              <w:left w:val="nil"/>
              <w:bottom w:val="nil"/>
              <w:right w:val="nil"/>
            </w:tcBorders>
            <w:shd w:val="clear" w:color="000000" w:fill="FFFFFF"/>
            <w:noWrap/>
            <w:vAlign w:val="bottom"/>
            <w:hideMark/>
          </w:tcPr>
          <w:p w14:paraId="54BC63C8" w14:textId="77777777" w:rsidR="00076524" w:rsidRPr="00F02BC5" w:rsidRDefault="00076524" w:rsidP="00076524">
            <w:pPr>
              <w:jc w:val="right"/>
              <w:rPr>
                <w:rFonts w:cs="Arial"/>
                <w:szCs w:val="16"/>
              </w:rPr>
            </w:pPr>
            <w:r w:rsidRPr="00F02BC5">
              <w:rPr>
                <w:rFonts w:cs="Arial"/>
                <w:szCs w:val="16"/>
              </w:rPr>
              <w:t>175</w:t>
            </w:r>
          </w:p>
        </w:tc>
        <w:tc>
          <w:tcPr>
            <w:tcW w:w="859" w:type="dxa"/>
            <w:tcBorders>
              <w:top w:val="nil"/>
              <w:left w:val="nil"/>
              <w:bottom w:val="nil"/>
              <w:right w:val="nil"/>
            </w:tcBorders>
            <w:shd w:val="clear" w:color="000000" w:fill="FFFFFF"/>
            <w:noWrap/>
            <w:vAlign w:val="bottom"/>
            <w:hideMark/>
          </w:tcPr>
          <w:p w14:paraId="5A4CD1E3" w14:textId="77777777" w:rsidR="00076524" w:rsidRPr="00F02BC5" w:rsidRDefault="00076524" w:rsidP="00076524">
            <w:pPr>
              <w:jc w:val="right"/>
              <w:rPr>
                <w:rFonts w:cs="Arial"/>
                <w:szCs w:val="16"/>
              </w:rPr>
            </w:pPr>
            <w:r w:rsidRPr="00F02BC5">
              <w:rPr>
                <w:rFonts w:cs="Arial"/>
                <w:szCs w:val="16"/>
              </w:rPr>
              <w:t>18,954</w:t>
            </w:r>
          </w:p>
        </w:tc>
        <w:tc>
          <w:tcPr>
            <w:tcW w:w="919" w:type="dxa"/>
            <w:tcBorders>
              <w:top w:val="nil"/>
              <w:left w:val="nil"/>
              <w:bottom w:val="nil"/>
              <w:right w:val="nil"/>
            </w:tcBorders>
            <w:shd w:val="clear" w:color="000000" w:fill="FFFFFF"/>
            <w:noWrap/>
            <w:vAlign w:val="bottom"/>
            <w:hideMark/>
          </w:tcPr>
          <w:p w14:paraId="501CD053"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7C70D857" w14:textId="77777777" w:rsidR="00076524" w:rsidRPr="00F02BC5" w:rsidRDefault="00076524" w:rsidP="00076524">
            <w:pPr>
              <w:jc w:val="right"/>
              <w:rPr>
                <w:rFonts w:cs="Arial"/>
                <w:szCs w:val="16"/>
              </w:rPr>
            </w:pPr>
            <w:r w:rsidRPr="00F02BC5">
              <w:rPr>
                <w:rFonts w:cs="Arial"/>
                <w:szCs w:val="16"/>
              </w:rPr>
              <w:t>3,219</w:t>
            </w:r>
          </w:p>
        </w:tc>
        <w:tc>
          <w:tcPr>
            <w:tcW w:w="1010" w:type="dxa"/>
            <w:tcBorders>
              <w:top w:val="nil"/>
              <w:left w:val="nil"/>
              <w:bottom w:val="nil"/>
              <w:right w:val="nil"/>
            </w:tcBorders>
            <w:shd w:val="clear" w:color="000000" w:fill="FFFFFF"/>
            <w:noWrap/>
            <w:vAlign w:val="bottom"/>
            <w:hideMark/>
          </w:tcPr>
          <w:p w14:paraId="102879CB"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BD521B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A7B091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D18F719"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61CC4CF3" w14:textId="77777777" w:rsidR="00076524" w:rsidRPr="00F02BC5" w:rsidRDefault="00076524" w:rsidP="00076524">
            <w:pPr>
              <w:jc w:val="right"/>
              <w:rPr>
                <w:rFonts w:cs="Arial"/>
                <w:b/>
                <w:bCs/>
                <w:szCs w:val="16"/>
              </w:rPr>
            </w:pPr>
            <w:r w:rsidRPr="00F02BC5">
              <w:rPr>
                <w:rFonts w:cs="Arial"/>
                <w:b/>
                <w:bCs/>
                <w:szCs w:val="16"/>
              </w:rPr>
              <w:t>22,348</w:t>
            </w:r>
          </w:p>
        </w:tc>
      </w:tr>
      <w:tr w:rsidR="00076524" w:rsidRPr="00F02BC5" w14:paraId="08862D68" w14:textId="77777777" w:rsidTr="00076524">
        <w:trPr>
          <w:trHeight w:val="57"/>
        </w:trPr>
        <w:tc>
          <w:tcPr>
            <w:tcW w:w="3623" w:type="dxa"/>
            <w:tcBorders>
              <w:top w:val="nil"/>
              <w:left w:val="nil"/>
              <w:bottom w:val="nil"/>
              <w:right w:val="nil"/>
            </w:tcBorders>
            <w:shd w:val="clear" w:color="000000" w:fill="D9D9D9"/>
            <w:noWrap/>
            <w:vAlign w:val="bottom"/>
            <w:hideMark/>
          </w:tcPr>
          <w:p w14:paraId="22B73557" w14:textId="77777777" w:rsidR="00076524" w:rsidRPr="00F02BC5" w:rsidRDefault="00076524" w:rsidP="00076524">
            <w:pPr>
              <w:rPr>
                <w:rFonts w:cs="Arial"/>
                <w:b/>
                <w:bCs/>
                <w:szCs w:val="16"/>
              </w:rPr>
            </w:pPr>
            <w:r w:rsidRPr="00F02BC5">
              <w:rPr>
                <w:rFonts w:cs="Arial"/>
                <w:b/>
                <w:bCs/>
                <w:szCs w:val="16"/>
              </w:rPr>
              <w:t>Adjusted total as at 1 July 2019</w:t>
            </w:r>
          </w:p>
        </w:tc>
        <w:tc>
          <w:tcPr>
            <w:tcW w:w="859" w:type="dxa"/>
            <w:tcBorders>
              <w:top w:val="nil"/>
              <w:left w:val="nil"/>
              <w:bottom w:val="nil"/>
              <w:right w:val="nil"/>
            </w:tcBorders>
            <w:shd w:val="clear" w:color="000000" w:fill="D9D9D9"/>
            <w:noWrap/>
            <w:vAlign w:val="bottom"/>
            <w:hideMark/>
          </w:tcPr>
          <w:p w14:paraId="69861C5A" w14:textId="77777777" w:rsidR="00076524" w:rsidRPr="00F02BC5" w:rsidRDefault="00076524" w:rsidP="00076524">
            <w:pPr>
              <w:jc w:val="right"/>
              <w:rPr>
                <w:rFonts w:cs="Arial"/>
                <w:b/>
                <w:bCs/>
                <w:szCs w:val="16"/>
              </w:rPr>
            </w:pPr>
            <w:r w:rsidRPr="00F02BC5">
              <w:rPr>
                <w:rFonts w:cs="Arial"/>
                <w:b/>
                <w:bCs/>
                <w:szCs w:val="16"/>
              </w:rPr>
              <w:t>13,802</w:t>
            </w:r>
          </w:p>
        </w:tc>
        <w:tc>
          <w:tcPr>
            <w:tcW w:w="859" w:type="dxa"/>
            <w:tcBorders>
              <w:top w:val="nil"/>
              <w:left w:val="nil"/>
              <w:bottom w:val="nil"/>
              <w:right w:val="nil"/>
            </w:tcBorders>
            <w:shd w:val="clear" w:color="000000" w:fill="D9D9D9"/>
            <w:noWrap/>
            <w:vAlign w:val="bottom"/>
            <w:hideMark/>
          </w:tcPr>
          <w:p w14:paraId="58FA890D" w14:textId="77777777" w:rsidR="00076524" w:rsidRPr="00F02BC5" w:rsidRDefault="00076524" w:rsidP="00076524">
            <w:pPr>
              <w:jc w:val="right"/>
              <w:rPr>
                <w:rFonts w:cs="Arial"/>
                <w:b/>
                <w:bCs/>
                <w:szCs w:val="16"/>
              </w:rPr>
            </w:pPr>
            <w:r w:rsidRPr="00F02BC5">
              <w:rPr>
                <w:rFonts w:cs="Arial"/>
                <w:b/>
                <w:bCs/>
                <w:szCs w:val="16"/>
              </w:rPr>
              <w:t>48,999</w:t>
            </w:r>
          </w:p>
        </w:tc>
        <w:tc>
          <w:tcPr>
            <w:tcW w:w="919" w:type="dxa"/>
            <w:tcBorders>
              <w:top w:val="nil"/>
              <w:left w:val="nil"/>
              <w:bottom w:val="nil"/>
              <w:right w:val="nil"/>
            </w:tcBorders>
            <w:shd w:val="clear" w:color="000000" w:fill="D9D9D9"/>
            <w:noWrap/>
            <w:vAlign w:val="bottom"/>
            <w:hideMark/>
          </w:tcPr>
          <w:p w14:paraId="1E68A831" w14:textId="77777777" w:rsidR="00076524" w:rsidRPr="00F02BC5" w:rsidRDefault="00076524" w:rsidP="00076524">
            <w:pPr>
              <w:jc w:val="right"/>
              <w:rPr>
                <w:rFonts w:cs="Arial"/>
                <w:b/>
                <w:bCs/>
                <w:szCs w:val="16"/>
              </w:rPr>
            </w:pPr>
            <w:r w:rsidRPr="00F02BC5">
              <w:rPr>
                <w:rFonts w:cs="Arial"/>
                <w:b/>
                <w:bCs/>
                <w:szCs w:val="16"/>
              </w:rPr>
              <w:t>66,582</w:t>
            </w:r>
          </w:p>
        </w:tc>
        <w:tc>
          <w:tcPr>
            <w:tcW w:w="1041" w:type="dxa"/>
            <w:tcBorders>
              <w:top w:val="nil"/>
              <w:left w:val="nil"/>
              <w:bottom w:val="nil"/>
              <w:right w:val="nil"/>
            </w:tcBorders>
            <w:shd w:val="clear" w:color="000000" w:fill="D9D9D9"/>
            <w:noWrap/>
            <w:vAlign w:val="bottom"/>
            <w:hideMark/>
          </w:tcPr>
          <w:p w14:paraId="30092BEE" w14:textId="77777777" w:rsidR="00076524" w:rsidRPr="00F02BC5" w:rsidRDefault="00076524" w:rsidP="00076524">
            <w:pPr>
              <w:jc w:val="right"/>
              <w:rPr>
                <w:rFonts w:cs="Arial"/>
                <w:b/>
                <w:bCs/>
                <w:szCs w:val="16"/>
              </w:rPr>
            </w:pPr>
            <w:r w:rsidRPr="00F02BC5">
              <w:rPr>
                <w:rFonts w:cs="Arial"/>
                <w:b/>
                <w:bCs/>
                <w:szCs w:val="16"/>
              </w:rPr>
              <w:t>64,420</w:t>
            </w:r>
          </w:p>
        </w:tc>
        <w:tc>
          <w:tcPr>
            <w:tcW w:w="1010" w:type="dxa"/>
            <w:tcBorders>
              <w:top w:val="nil"/>
              <w:left w:val="nil"/>
              <w:bottom w:val="nil"/>
              <w:right w:val="nil"/>
            </w:tcBorders>
            <w:shd w:val="clear" w:color="000000" w:fill="D9D9D9"/>
            <w:noWrap/>
            <w:vAlign w:val="bottom"/>
            <w:hideMark/>
          </w:tcPr>
          <w:p w14:paraId="6AE711EA" w14:textId="77777777" w:rsidR="00076524" w:rsidRPr="00F02BC5" w:rsidRDefault="00076524" w:rsidP="00076524">
            <w:pPr>
              <w:jc w:val="right"/>
              <w:rPr>
                <w:rFonts w:cs="Arial"/>
                <w:b/>
                <w:bCs/>
                <w:szCs w:val="16"/>
              </w:rPr>
            </w:pPr>
            <w:r w:rsidRPr="00F02BC5">
              <w:rPr>
                <w:rFonts w:cs="Arial"/>
                <w:b/>
                <w:bCs/>
                <w:szCs w:val="16"/>
              </w:rPr>
              <w:t>11,696</w:t>
            </w:r>
          </w:p>
        </w:tc>
        <w:tc>
          <w:tcPr>
            <w:tcW w:w="858" w:type="dxa"/>
            <w:tcBorders>
              <w:top w:val="nil"/>
              <w:left w:val="nil"/>
              <w:bottom w:val="nil"/>
              <w:right w:val="nil"/>
            </w:tcBorders>
            <w:shd w:val="clear" w:color="000000" w:fill="D9D9D9"/>
            <w:noWrap/>
            <w:vAlign w:val="bottom"/>
            <w:hideMark/>
          </w:tcPr>
          <w:p w14:paraId="3DA730A6" w14:textId="77777777" w:rsidR="00076524" w:rsidRPr="00F02BC5" w:rsidRDefault="00076524" w:rsidP="00076524">
            <w:pPr>
              <w:jc w:val="right"/>
              <w:rPr>
                <w:rFonts w:cs="Arial"/>
                <w:b/>
                <w:bCs/>
                <w:szCs w:val="16"/>
              </w:rPr>
            </w:pPr>
            <w:r w:rsidRPr="00F02BC5">
              <w:rPr>
                <w:rFonts w:cs="Arial"/>
                <w:b/>
                <w:bCs/>
                <w:szCs w:val="16"/>
              </w:rPr>
              <w:t>340</w:t>
            </w:r>
          </w:p>
        </w:tc>
        <w:tc>
          <w:tcPr>
            <w:tcW w:w="858" w:type="dxa"/>
            <w:tcBorders>
              <w:top w:val="nil"/>
              <w:left w:val="nil"/>
              <w:bottom w:val="nil"/>
              <w:right w:val="nil"/>
            </w:tcBorders>
            <w:shd w:val="clear" w:color="000000" w:fill="D9D9D9"/>
            <w:noWrap/>
            <w:vAlign w:val="bottom"/>
            <w:hideMark/>
          </w:tcPr>
          <w:p w14:paraId="520226D9" w14:textId="77777777" w:rsidR="00076524" w:rsidRPr="00F02BC5" w:rsidRDefault="00076524" w:rsidP="00076524">
            <w:pPr>
              <w:jc w:val="right"/>
              <w:rPr>
                <w:rFonts w:cs="Arial"/>
                <w:b/>
                <w:bCs/>
                <w:szCs w:val="16"/>
              </w:rPr>
            </w:pPr>
            <w:r w:rsidRPr="00F02BC5">
              <w:rPr>
                <w:rFonts w:cs="Arial"/>
                <w:b/>
                <w:bCs/>
                <w:szCs w:val="16"/>
              </w:rPr>
              <w:t>6,880</w:t>
            </w:r>
          </w:p>
        </w:tc>
        <w:tc>
          <w:tcPr>
            <w:tcW w:w="858" w:type="dxa"/>
            <w:tcBorders>
              <w:top w:val="nil"/>
              <w:left w:val="nil"/>
              <w:bottom w:val="nil"/>
              <w:right w:val="nil"/>
            </w:tcBorders>
            <w:shd w:val="clear" w:color="000000" w:fill="D9D9D9"/>
            <w:noWrap/>
            <w:vAlign w:val="bottom"/>
            <w:hideMark/>
          </w:tcPr>
          <w:p w14:paraId="379924CE" w14:textId="77777777" w:rsidR="00076524" w:rsidRPr="00F02BC5" w:rsidRDefault="00076524" w:rsidP="00076524">
            <w:pPr>
              <w:jc w:val="right"/>
              <w:rPr>
                <w:rFonts w:cs="Arial"/>
                <w:b/>
                <w:bCs/>
                <w:szCs w:val="16"/>
              </w:rPr>
            </w:pPr>
            <w:r w:rsidRPr="00F02BC5">
              <w:rPr>
                <w:rFonts w:cs="Arial"/>
                <w:b/>
                <w:bCs/>
                <w:szCs w:val="16"/>
              </w:rPr>
              <w:t>5,832</w:t>
            </w:r>
          </w:p>
        </w:tc>
        <w:tc>
          <w:tcPr>
            <w:tcW w:w="737" w:type="dxa"/>
            <w:tcBorders>
              <w:top w:val="nil"/>
              <w:left w:val="nil"/>
              <w:bottom w:val="nil"/>
              <w:right w:val="nil"/>
            </w:tcBorders>
            <w:shd w:val="clear" w:color="000000" w:fill="D9D9D9"/>
            <w:noWrap/>
            <w:vAlign w:val="bottom"/>
            <w:hideMark/>
          </w:tcPr>
          <w:p w14:paraId="0925C1BD" w14:textId="77777777" w:rsidR="00076524" w:rsidRPr="00F02BC5" w:rsidRDefault="00076524" w:rsidP="00076524">
            <w:pPr>
              <w:jc w:val="right"/>
              <w:rPr>
                <w:rFonts w:cs="Arial"/>
                <w:b/>
                <w:bCs/>
                <w:szCs w:val="16"/>
              </w:rPr>
            </w:pPr>
            <w:r w:rsidRPr="00F02BC5">
              <w:rPr>
                <w:rFonts w:cs="Arial"/>
                <w:b/>
                <w:bCs/>
                <w:szCs w:val="16"/>
              </w:rPr>
              <w:t>218,551</w:t>
            </w:r>
          </w:p>
        </w:tc>
      </w:tr>
      <w:tr w:rsidR="00076524" w:rsidRPr="00F02BC5" w14:paraId="31DE21F2" w14:textId="77777777" w:rsidTr="00076524">
        <w:trPr>
          <w:trHeight w:val="57"/>
        </w:trPr>
        <w:tc>
          <w:tcPr>
            <w:tcW w:w="3623" w:type="dxa"/>
            <w:tcBorders>
              <w:top w:val="nil"/>
              <w:left w:val="nil"/>
              <w:bottom w:val="nil"/>
              <w:right w:val="nil"/>
            </w:tcBorders>
            <w:shd w:val="clear" w:color="000000" w:fill="FFFFFF"/>
            <w:noWrap/>
            <w:vAlign w:val="bottom"/>
            <w:hideMark/>
          </w:tcPr>
          <w:p w14:paraId="1E8895AC" w14:textId="77777777" w:rsidR="00076524" w:rsidRPr="00F02BC5" w:rsidRDefault="00076524" w:rsidP="00076524">
            <w:pPr>
              <w:rPr>
                <w:rFonts w:cs="Arial"/>
                <w:szCs w:val="16"/>
              </w:rPr>
            </w:pPr>
            <w:r w:rsidRPr="00F02BC5">
              <w:rPr>
                <w:rFonts w:cs="Arial"/>
                <w:szCs w:val="16"/>
              </w:rPr>
              <w:t>Additions:</w:t>
            </w:r>
          </w:p>
        </w:tc>
        <w:tc>
          <w:tcPr>
            <w:tcW w:w="859" w:type="dxa"/>
            <w:tcBorders>
              <w:top w:val="nil"/>
              <w:left w:val="nil"/>
              <w:bottom w:val="nil"/>
              <w:right w:val="nil"/>
            </w:tcBorders>
            <w:shd w:val="clear" w:color="000000" w:fill="FFFFFF"/>
            <w:noWrap/>
            <w:vAlign w:val="bottom"/>
            <w:hideMark/>
          </w:tcPr>
          <w:p w14:paraId="78E2A55F" w14:textId="77777777" w:rsidR="00076524" w:rsidRPr="00F02BC5" w:rsidRDefault="00076524" w:rsidP="00076524">
            <w:pPr>
              <w:jc w:val="right"/>
              <w:rPr>
                <w:rFonts w:cs="Arial"/>
                <w:szCs w:val="16"/>
              </w:rPr>
            </w:pPr>
            <w:r w:rsidRPr="00F02BC5">
              <w:rPr>
                <w:rFonts w:cs="Arial"/>
                <w:szCs w:val="16"/>
              </w:rPr>
              <w:t> </w:t>
            </w:r>
          </w:p>
        </w:tc>
        <w:tc>
          <w:tcPr>
            <w:tcW w:w="859" w:type="dxa"/>
            <w:tcBorders>
              <w:top w:val="nil"/>
              <w:left w:val="nil"/>
              <w:bottom w:val="nil"/>
              <w:right w:val="nil"/>
            </w:tcBorders>
            <w:shd w:val="clear" w:color="000000" w:fill="FFFFFF"/>
            <w:noWrap/>
            <w:vAlign w:val="bottom"/>
            <w:hideMark/>
          </w:tcPr>
          <w:p w14:paraId="29EF2F10" w14:textId="77777777" w:rsidR="00076524" w:rsidRPr="00F02BC5" w:rsidRDefault="00076524" w:rsidP="00076524">
            <w:pPr>
              <w:jc w:val="right"/>
              <w:rPr>
                <w:rFonts w:cs="Arial"/>
                <w:szCs w:val="16"/>
              </w:rPr>
            </w:pPr>
            <w:r w:rsidRPr="00F02BC5">
              <w:rPr>
                <w:rFonts w:cs="Arial"/>
                <w:szCs w:val="16"/>
              </w:rPr>
              <w:t> </w:t>
            </w:r>
          </w:p>
        </w:tc>
        <w:tc>
          <w:tcPr>
            <w:tcW w:w="919" w:type="dxa"/>
            <w:tcBorders>
              <w:top w:val="nil"/>
              <w:left w:val="nil"/>
              <w:bottom w:val="nil"/>
              <w:right w:val="nil"/>
            </w:tcBorders>
            <w:shd w:val="clear" w:color="000000" w:fill="FFFFFF"/>
            <w:noWrap/>
            <w:vAlign w:val="bottom"/>
            <w:hideMark/>
          </w:tcPr>
          <w:p w14:paraId="57ED54E6" w14:textId="77777777" w:rsidR="00076524" w:rsidRPr="00F02BC5" w:rsidRDefault="00076524" w:rsidP="00076524">
            <w:pPr>
              <w:jc w:val="right"/>
              <w:rPr>
                <w:rFonts w:cs="Arial"/>
                <w:szCs w:val="16"/>
              </w:rPr>
            </w:pPr>
            <w:r w:rsidRPr="00F02BC5">
              <w:rPr>
                <w:rFonts w:cs="Arial"/>
                <w:szCs w:val="16"/>
              </w:rPr>
              <w:t> </w:t>
            </w:r>
          </w:p>
        </w:tc>
        <w:tc>
          <w:tcPr>
            <w:tcW w:w="1041" w:type="dxa"/>
            <w:tcBorders>
              <w:top w:val="nil"/>
              <w:left w:val="nil"/>
              <w:bottom w:val="nil"/>
              <w:right w:val="nil"/>
            </w:tcBorders>
            <w:shd w:val="clear" w:color="000000" w:fill="FFFFFF"/>
            <w:noWrap/>
            <w:vAlign w:val="bottom"/>
            <w:hideMark/>
          </w:tcPr>
          <w:p w14:paraId="46DEDE76" w14:textId="77777777" w:rsidR="00076524" w:rsidRPr="00F02BC5" w:rsidRDefault="00076524" w:rsidP="00076524">
            <w:pPr>
              <w:jc w:val="right"/>
              <w:rPr>
                <w:rFonts w:cs="Arial"/>
                <w:szCs w:val="16"/>
              </w:rPr>
            </w:pPr>
            <w:r w:rsidRPr="00F02BC5">
              <w:rPr>
                <w:rFonts w:cs="Arial"/>
                <w:szCs w:val="16"/>
              </w:rPr>
              <w:t> </w:t>
            </w:r>
          </w:p>
        </w:tc>
        <w:tc>
          <w:tcPr>
            <w:tcW w:w="1010" w:type="dxa"/>
            <w:tcBorders>
              <w:top w:val="nil"/>
              <w:left w:val="nil"/>
              <w:bottom w:val="nil"/>
              <w:right w:val="nil"/>
            </w:tcBorders>
            <w:shd w:val="clear" w:color="000000" w:fill="FFFFFF"/>
            <w:noWrap/>
            <w:vAlign w:val="bottom"/>
            <w:hideMark/>
          </w:tcPr>
          <w:p w14:paraId="6F0925B6"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4CF8B6F2"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7C8F3741"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1D47B48C" w14:textId="77777777" w:rsidR="00076524" w:rsidRPr="00F02BC5" w:rsidRDefault="00076524" w:rsidP="00076524">
            <w:pPr>
              <w:jc w:val="right"/>
              <w:rPr>
                <w:rFonts w:cs="Arial"/>
                <w:szCs w:val="16"/>
              </w:rPr>
            </w:pPr>
            <w:r w:rsidRPr="00F02BC5">
              <w:rPr>
                <w:rFonts w:cs="Arial"/>
                <w:szCs w:val="16"/>
              </w:rPr>
              <w:t> </w:t>
            </w:r>
          </w:p>
        </w:tc>
        <w:tc>
          <w:tcPr>
            <w:tcW w:w="737" w:type="dxa"/>
            <w:tcBorders>
              <w:top w:val="nil"/>
              <w:left w:val="nil"/>
              <w:bottom w:val="nil"/>
              <w:right w:val="nil"/>
            </w:tcBorders>
            <w:shd w:val="clear" w:color="000000" w:fill="FFFFFF"/>
            <w:noWrap/>
            <w:vAlign w:val="bottom"/>
            <w:hideMark/>
          </w:tcPr>
          <w:p w14:paraId="62E6231E"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347D40C4" w14:textId="77777777" w:rsidTr="00076524">
        <w:trPr>
          <w:trHeight w:val="57"/>
        </w:trPr>
        <w:tc>
          <w:tcPr>
            <w:tcW w:w="3623" w:type="dxa"/>
            <w:tcBorders>
              <w:top w:val="nil"/>
              <w:left w:val="nil"/>
              <w:bottom w:val="nil"/>
              <w:right w:val="nil"/>
            </w:tcBorders>
            <w:shd w:val="clear" w:color="000000" w:fill="FFFFFF"/>
            <w:noWrap/>
            <w:vAlign w:val="bottom"/>
            <w:hideMark/>
          </w:tcPr>
          <w:p w14:paraId="31C917E8" w14:textId="77777777" w:rsidR="00076524" w:rsidRPr="00F02BC5" w:rsidRDefault="00076524" w:rsidP="00076524">
            <w:pPr>
              <w:ind w:firstLineChars="100" w:firstLine="160"/>
              <w:rPr>
                <w:rFonts w:cs="Arial"/>
                <w:szCs w:val="16"/>
              </w:rPr>
            </w:pPr>
            <w:r w:rsidRPr="00F02BC5">
              <w:rPr>
                <w:rFonts w:cs="Arial"/>
                <w:szCs w:val="16"/>
              </w:rPr>
              <w:t>Purchases and entity acquisitions</w:t>
            </w:r>
          </w:p>
        </w:tc>
        <w:tc>
          <w:tcPr>
            <w:tcW w:w="859" w:type="dxa"/>
            <w:tcBorders>
              <w:top w:val="nil"/>
              <w:left w:val="nil"/>
              <w:bottom w:val="nil"/>
              <w:right w:val="nil"/>
            </w:tcBorders>
            <w:shd w:val="clear" w:color="000000" w:fill="FFFFFF"/>
            <w:noWrap/>
            <w:vAlign w:val="bottom"/>
            <w:hideMark/>
          </w:tcPr>
          <w:p w14:paraId="0AA6F4B4" w14:textId="77777777" w:rsidR="00076524" w:rsidRPr="00F02BC5" w:rsidRDefault="00076524" w:rsidP="00076524">
            <w:pPr>
              <w:jc w:val="right"/>
              <w:rPr>
                <w:rFonts w:cs="Arial"/>
                <w:szCs w:val="16"/>
              </w:rPr>
            </w:pPr>
            <w:r w:rsidRPr="00F02BC5">
              <w:rPr>
                <w:rFonts w:cs="Arial"/>
                <w:szCs w:val="16"/>
              </w:rPr>
              <w:t>87</w:t>
            </w:r>
          </w:p>
        </w:tc>
        <w:tc>
          <w:tcPr>
            <w:tcW w:w="859" w:type="dxa"/>
            <w:tcBorders>
              <w:top w:val="nil"/>
              <w:left w:val="nil"/>
              <w:bottom w:val="nil"/>
              <w:right w:val="nil"/>
            </w:tcBorders>
            <w:shd w:val="clear" w:color="000000" w:fill="FFFFFF"/>
            <w:noWrap/>
            <w:vAlign w:val="bottom"/>
            <w:hideMark/>
          </w:tcPr>
          <w:p w14:paraId="42065390" w14:textId="77777777" w:rsidR="00076524" w:rsidRPr="00F02BC5" w:rsidRDefault="00076524" w:rsidP="00076524">
            <w:pPr>
              <w:jc w:val="right"/>
              <w:rPr>
                <w:rFonts w:cs="Arial"/>
                <w:szCs w:val="16"/>
              </w:rPr>
            </w:pPr>
            <w:r w:rsidRPr="00F02BC5">
              <w:rPr>
                <w:rFonts w:cs="Arial"/>
                <w:szCs w:val="16"/>
              </w:rPr>
              <w:t>1,714</w:t>
            </w:r>
          </w:p>
        </w:tc>
        <w:tc>
          <w:tcPr>
            <w:tcW w:w="919" w:type="dxa"/>
            <w:tcBorders>
              <w:top w:val="nil"/>
              <w:left w:val="nil"/>
              <w:bottom w:val="nil"/>
              <w:right w:val="nil"/>
            </w:tcBorders>
            <w:shd w:val="clear" w:color="000000" w:fill="FFFFFF"/>
            <w:noWrap/>
            <w:vAlign w:val="bottom"/>
            <w:hideMark/>
          </w:tcPr>
          <w:p w14:paraId="07C0A1AB" w14:textId="77777777" w:rsidR="00076524" w:rsidRPr="00F02BC5" w:rsidRDefault="00076524" w:rsidP="00076524">
            <w:pPr>
              <w:jc w:val="right"/>
              <w:rPr>
                <w:rFonts w:cs="Arial"/>
                <w:szCs w:val="16"/>
              </w:rPr>
            </w:pPr>
            <w:r w:rsidRPr="00F02BC5">
              <w:rPr>
                <w:rFonts w:cs="Arial"/>
                <w:szCs w:val="16"/>
              </w:rPr>
              <w:t>8,720</w:t>
            </w:r>
          </w:p>
        </w:tc>
        <w:tc>
          <w:tcPr>
            <w:tcW w:w="1041" w:type="dxa"/>
            <w:tcBorders>
              <w:top w:val="nil"/>
              <w:left w:val="nil"/>
              <w:bottom w:val="nil"/>
              <w:right w:val="nil"/>
            </w:tcBorders>
            <w:shd w:val="clear" w:color="000000" w:fill="FFFFFF"/>
            <w:noWrap/>
            <w:vAlign w:val="bottom"/>
            <w:hideMark/>
          </w:tcPr>
          <w:p w14:paraId="0406D53F" w14:textId="77777777" w:rsidR="00076524" w:rsidRPr="00F02BC5" w:rsidRDefault="00076524" w:rsidP="00076524">
            <w:pPr>
              <w:jc w:val="right"/>
              <w:rPr>
                <w:rFonts w:cs="Arial"/>
                <w:szCs w:val="16"/>
              </w:rPr>
            </w:pPr>
            <w:r w:rsidRPr="00F02BC5">
              <w:rPr>
                <w:rFonts w:cs="Arial"/>
                <w:szCs w:val="16"/>
              </w:rPr>
              <w:t>9,044</w:t>
            </w:r>
          </w:p>
        </w:tc>
        <w:tc>
          <w:tcPr>
            <w:tcW w:w="1010" w:type="dxa"/>
            <w:tcBorders>
              <w:top w:val="nil"/>
              <w:left w:val="nil"/>
              <w:bottom w:val="nil"/>
              <w:right w:val="nil"/>
            </w:tcBorders>
            <w:shd w:val="clear" w:color="000000" w:fill="FFFFFF"/>
            <w:noWrap/>
            <w:vAlign w:val="bottom"/>
            <w:hideMark/>
          </w:tcPr>
          <w:p w14:paraId="152F873D" w14:textId="77777777" w:rsidR="00076524" w:rsidRPr="00F02BC5" w:rsidRDefault="00076524" w:rsidP="00076524">
            <w:pPr>
              <w:jc w:val="right"/>
              <w:rPr>
                <w:rFonts w:cs="Arial"/>
                <w:szCs w:val="16"/>
              </w:rPr>
            </w:pPr>
            <w:r w:rsidRPr="00F02BC5">
              <w:rPr>
                <w:rFonts w:cs="Arial"/>
                <w:szCs w:val="16"/>
              </w:rPr>
              <w:t>76</w:t>
            </w:r>
          </w:p>
        </w:tc>
        <w:tc>
          <w:tcPr>
            <w:tcW w:w="858" w:type="dxa"/>
            <w:tcBorders>
              <w:top w:val="nil"/>
              <w:left w:val="nil"/>
              <w:bottom w:val="nil"/>
              <w:right w:val="nil"/>
            </w:tcBorders>
            <w:shd w:val="clear" w:color="000000" w:fill="FFFFFF"/>
            <w:noWrap/>
            <w:vAlign w:val="bottom"/>
            <w:hideMark/>
          </w:tcPr>
          <w:p w14:paraId="5B63EF39" w14:textId="77777777" w:rsidR="00076524" w:rsidRPr="00F02BC5" w:rsidRDefault="00076524" w:rsidP="00076524">
            <w:pPr>
              <w:jc w:val="right"/>
              <w:rPr>
                <w:rFonts w:cs="Arial"/>
                <w:szCs w:val="16"/>
              </w:rPr>
            </w:pPr>
            <w:r w:rsidRPr="00F02BC5">
              <w:rPr>
                <w:rFonts w:cs="Arial"/>
                <w:szCs w:val="16"/>
              </w:rPr>
              <w:t>43</w:t>
            </w:r>
          </w:p>
        </w:tc>
        <w:tc>
          <w:tcPr>
            <w:tcW w:w="858" w:type="dxa"/>
            <w:tcBorders>
              <w:top w:val="nil"/>
              <w:left w:val="nil"/>
              <w:bottom w:val="nil"/>
              <w:right w:val="nil"/>
            </w:tcBorders>
            <w:shd w:val="clear" w:color="000000" w:fill="FFFFFF"/>
            <w:noWrap/>
            <w:vAlign w:val="bottom"/>
            <w:hideMark/>
          </w:tcPr>
          <w:p w14:paraId="23DD4329" w14:textId="77777777" w:rsidR="00076524" w:rsidRPr="00F02BC5" w:rsidRDefault="00076524" w:rsidP="00076524">
            <w:pPr>
              <w:jc w:val="right"/>
              <w:rPr>
                <w:rFonts w:cs="Arial"/>
                <w:szCs w:val="16"/>
              </w:rPr>
            </w:pPr>
            <w:r w:rsidRPr="00F02BC5">
              <w:rPr>
                <w:rFonts w:cs="Arial"/>
                <w:szCs w:val="16"/>
              </w:rPr>
              <w:t>679</w:t>
            </w:r>
          </w:p>
        </w:tc>
        <w:tc>
          <w:tcPr>
            <w:tcW w:w="858" w:type="dxa"/>
            <w:tcBorders>
              <w:top w:val="nil"/>
              <w:left w:val="nil"/>
              <w:bottom w:val="nil"/>
              <w:right w:val="nil"/>
            </w:tcBorders>
            <w:shd w:val="clear" w:color="000000" w:fill="FFFFFF"/>
            <w:noWrap/>
            <w:vAlign w:val="bottom"/>
            <w:hideMark/>
          </w:tcPr>
          <w:p w14:paraId="7A66537C" w14:textId="77777777" w:rsidR="00076524" w:rsidRPr="00F02BC5" w:rsidRDefault="00076524" w:rsidP="00076524">
            <w:pPr>
              <w:jc w:val="right"/>
              <w:rPr>
                <w:rFonts w:cs="Arial"/>
                <w:szCs w:val="16"/>
              </w:rPr>
            </w:pPr>
            <w:r w:rsidRPr="00F02BC5">
              <w:rPr>
                <w:rFonts w:cs="Arial"/>
                <w:szCs w:val="16"/>
              </w:rPr>
              <w:t>370</w:t>
            </w:r>
          </w:p>
        </w:tc>
        <w:tc>
          <w:tcPr>
            <w:tcW w:w="737" w:type="dxa"/>
            <w:tcBorders>
              <w:top w:val="nil"/>
              <w:left w:val="nil"/>
              <w:bottom w:val="nil"/>
              <w:right w:val="nil"/>
            </w:tcBorders>
            <w:shd w:val="clear" w:color="000000" w:fill="FFFFFF"/>
            <w:noWrap/>
            <w:vAlign w:val="bottom"/>
            <w:hideMark/>
          </w:tcPr>
          <w:p w14:paraId="429DA2D9" w14:textId="77777777" w:rsidR="00076524" w:rsidRPr="00F02BC5" w:rsidRDefault="00076524" w:rsidP="00076524">
            <w:pPr>
              <w:jc w:val="right"/>
              <w:rPr>
                <w:rFonts w:cs="Arial"/>
                <w:b/>
                <w:bCs/>
                <w:szCs w:val="16"/>
              </w:rPr>
            </w:pPr>
            <w:r w:rsidRPr="00F02BC5">
              <w:rPr>
                <w:rFonts w:cs="Arial"/>
                <w:b/>
                <w:bCs/>
                <w:szCs w:val="16"/>
              </w:rPr>
              <w:t>20,733</w:t>
            </w:r>
          </w:p>
        </w:tc>
      </w:tr>
      <w:tr w:rsidR="00076524" w:rsidRPr="00F02BC5" w14:paraId="2A4F567A" w14:textId="77777777" w:rsidTr="00076524">
        <w:trPr>
          <w:trHeight w:val="57"/>
        </w:trPr>
        <w:tc>
          <w:tcPr>
            <w:tcW w:w="3623" w:type="dxa"/>
            <w:tcBorders>
              <w:top w:val="nil"/>
              <w:left w:val="nil"/>
              <w:bottom w:val="nil"/>
              <w:right w:val="nil"/>
            </w:tcBorders>
            <w:shd w:val="clear" w:color="000000" w:fill="FFFFFF"/>
            <w:noWrap/>
            <w:vAlign w:val="bottom"/>
            <w:hideMark/>
          </w:tcPr>
          <w:p w14:paraId="442A6230" w14:textId="77777777" w:rsidR="00076524" w:rsidRPr="00F02BC5" w:rsidRDefault="00076524" w:rsidP="00076524">
            <w:pPr>
              <w:ind w:firstLineChars="100" w:firstLine="160"/>
              <w:rPr>
                <w:rFonts w:cs="Arial"/>
                <w:szCs w:val="16"/>
              </w:rPr>
            </w:pPr>
            <w:r w:rsidRPr="00F02BC5">
              <w:rPr>
                <w:rFonts w:cs="Arial"/>
                <w:szCs w:val="16"/>
              </w:rPr>
              <w:t>Internally developed</w:t>
            </w:r>
          </w:p>
        </w:tc>
        <w:tc>
          <w:tcPr>
            <w:tcW w:w="859" w:type="dxa"/>
            <w:tcBorders>
              <w:top w:val="nil"/>
              <w:left w:val="nil"/>
              <w:bottom w:val="nil"/>
              <w:right w:val="nil"/>
            </w:tcBorders>
            <w:shd w:val="clear" w:color="000000" w:fill="FFFFFF"/>
            <w:noWrap/>
            <w:vAlign w:val="bottom"/>
            <w:hideMark/>
          </w:tcPr>
          <w:p w14:paraId="2905B41D"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5ADB8CDB" w14:textId="77777777" w:rsidR="00076524" w:rsidRPr="00F02BC5" w:rsidRDefault="00076524" w:rsidP="00076524">
            <w:pPr>
              <w:jc w:val="right"/>
              <w:rPr>
                <w:rFonts w:cs="Arial"/>
                <w:szCs w:val="16"/>
              </w:rPr>
            </w:pPr>
            <w:r w:rsidRPr="00F02BC5">
              <w:rPr>
                <w:rFonts w:cs="Arial"/>
                <w:szCs w:val="16"/>
              </w:rPr>
              <w:t>-</w:t>
            </w:r>
          </w:p>
        </w:tc>
        <w:tc>
          <w:tcPr>
            <w:tcW w:w="919" w:type="dxa"/>
            <w:tcBorders>
              <w:top w:val="nil"/>
              <w:left w:val="nil"/>
              <w:bottom w:val="nil"/>
              <w:right w:val="nil"/>
            </w:tcBorders>
            <w:shd w:val="clear" w:color="000000" w:fill="FFFFFF"/>
            <w:noWrap/>
            <w:vAlign w:val="bottom"/>
            <w:hideMark/>
          </w:tcPr>
          <w:p w14:paraId="33B7A2F9"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26F3F623"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783661B8"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94FDB36"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7997AC2" w14:textId="77777777" w:rsidR="00076524" w:rsidRPr="00F02BC5" w:rsidRDefault="00076524" w:rsidP="00076524">
            <w:pPr>
              <w:jc w:val="right"/>
              <w:rPr>
                <w:rFonts w:cs="Arial"/>
                <w:szCs w:val="16"/>
              </w:rPr>
            </w:pPr>
            <w:r w:rsidRPr="00F02BC5">
              <w:rPr>
                <w:rFonts w:cs="Arial"/>
                <w:szCs w:val="16"/>
              </w:rPr>
              <w:t>1,178</w:t>
            </w:r>
          </w:p>
        </w:tc>
        <w:tc>
          <w:tcPr>
            <w:tcW w:w="858" w:type="dxa"/>
            <w:tcBorders>
              <w:top w:val="nil"/>
              <w:left w:val="nil"/>
              <w:bottom w:val="nil"/>
              <w:right w:val="nil"/>
            </w:tcBorders>
            <w:shd w:val="clear" w:color="000000" w:fill="FFFFFF"/>
            <w:noWrap/>
            <w:vAlign w:val="bottom"/>
            <w:hideMark/>
          </w:tcPr>
          <w:p w14:paraId="06076402"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64945A0B" w14:textId="77777777" w:rsidR="00076524" w:rsidRPr="00F02BC5" w:rsidRDefault="00076524" w:rsidP="00076524">
            <w:pPr>
              <w:jc w:val="right"/>
              <w:rPr>
                <w:rFonts w:cs="Arial"/>
                <w:b/>
                <w:bCs/>
                <w:szCs w:val="16"/>
              </w:rPr>
            </w:pPr>
            <w:r w:rsidRPr="00F02BC5">
              <w:rPr>
                <w:rFonts w:cs="Arial"/>
                <w:b/>
                <w:bCs/>
                <w:szCs w:val="16"/>
              </w:rPr>
              <w:t>1,178</w:t>
            </w:r>
          </w:p>
        </w:tc>
      </w:tr>
      <w:tr w:rsidR="00076524" w:rsidRPr="00F02BC5" w14:paraId="58891D6C" w14:textId="77777777" w:rsidTr="00076524">
        <w:trPr>
          <w:trHeight w:val="57"/>
        </w:trPr>
        <w:tc>
          <w:tcPr>
            <w:tcW w:w="3623" w:type="dxa"/>
            <w:tcBorders>
              <w:top w:val="nil"/>
              <w:left w:val="nil"/>
              <w:bottom w:val="nil"/>
              <w:right w:val="nil"/>
            </w:tcBorders>
            <w:shd w:val="clear" w:color="000000" w:fill="FFFFFF"/>
            <w:noWrap/>
            <w:vAlign w:val="bottom"/>
            <w:hideMark/>
          </w:tcPr>
          <w:p w14:paraId="40B5512D" w14:textId="77777777" w:rsidR="00076524" w:rsidRPr="00F02BC5" w:rsidRDefault="00076524" w:rsidP="00076524">
            <w:pPr>
              <w:ind w:firstLineChars="100" w:firstLine="160"/>
              <w:rPr>
                <w:rFonts w:cs="Arial"/>
                <w:szCs w:val="16"/>
              </w:rPr>
            </w:pPr>
            <w:r w:rsidRPr="00F02BC5">
              <w:rPr>
                <w:rFonts w:cs="Arial"/>
                <w:szCs w:val="16"/>
              </w:rPr>
              <w:t>Right-of-use assets</w:t>
            </w:r>
          </w:p>
        </w:tc>
        <w:tc>
          <w:tcPr>
            <w:tcW w:w="859" w:type="dxa"/>
            <w:tcBorders>
              <w:top w:val="nil"/>
              <w:left w:val="nil"/>
              <w:bottom w:val="nil"/>
              <w:right w:val="nil"/>
            </w:tcBorders>
            <w:shd w:val="clear" w:color="000000" w:fill="FFFFFF"/>
            <w:noWrap/>
            <w:vAlign w:val="bottom"/>
            <w:hideMark/>
          </w:tcPr>
          <w:p w14:paraId="06F7F06F"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70CF97EE" w14:textId="77777777" w:rsidR="00076524" w:rsidRPr="00F02BC5" w:rsidRDefault="00076524" w:rsidP="00076524">
            <w:pPr>
              <w:jc w:val="right"/>
              <w:rPr>
                <w:rFonts w:cs="Arial"/>
                <w:szCs w:val="16"/>
              </w:rPr>
            </w:pPr>
            <w:r w:rsidRPr="00F02BC5">
              <w:rPr>
                <w:rFonts w:cs="Arial"/>
                <w:szCs w:val="16"/>
              </w:rPr>
              <w:t>1,736</w:t>
            </w:r>
          </w:p>
        </w:tc>
        <w:tc>
          <w:tcPr>
            <w:tcW w:w="919" w:type="dxa"/>
            <w:tcBorders>
              <w:top w:val="nil"/>
              <w:left w:val="nil"/>
              <w:bottom w:val="nil"/>
              <w:right w:val="nil"/>
            </w:tcBorders>
            <w:shd w:val="clear" w:color="000000" w:fill="FFFFFF"/>
            <w:noWrap/>
            <w:vAlign w:val="bottom"/>
            <w:hideMark/>
          </w:tcPr>
          <w:p w14:paraId="67047BD8"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32100D5F" w14:textId="77777777" w:rsidR="00076524" w:rsidRPr="00F02BC5" w:rsidRDefault="00076524" w:rsidP="00076524">
            <w:pPr>
              <w:jc w:val="right"/>
              <w:rPr>
                <w:rFonts w:cs="Arial"/>
                <w:szCs w:val="16"/>
              </w:rPr>
            </w:pPr>
            <w:r w:rsidRPr="00F02BC5">
              <w:rPr>
                <w:rFonts w:cs="Arial"/>
                <w:szCs w:val="16"/>
              </w:rPr>
              <w:t>1,063</w:t>
            </w:r>
          </w:p>
        </w:tc>
        <w:tc>
          <w:tcPr>
            <w:tcW w:w="1010" w:type="dxa"/>
            <w:tcBorders>
              <w:top w:val="nil"/>
              <w:left w:val="nil"/>
              <w:bottom w:val="nil"/>
              <w:right w:val="nil"/>
            </w:tcBorders>
            <w:shd w:val="clear" w:color="000000" w:fill="FFFFFF"/>
            <w:noWrap/>
            <w:vAlign w:val="bottom"/>
            <w:hideMark/>
          </w:tcPr>
          <w:p w14:paraId="2CDDD1AD"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4C19D5B"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2BE9F27"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5EC4EA6"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5591E19D" w14:textId="77777777" w:rsidR="00076524" w:rsidRPr="00F02BC5" w:rsidRDefault="00076524" w:rsidP="00076524">
            <w:pPr>
              <w:jc w:val="right"/>
              <w:rPr>
                <w:rFonts w:cs="Arial"/>
                <w:b/>
                <w:bCs/>
                <w:szCs w:val="16"/>
              </w:rPr>
            </w:pPr>
            <w:r w:rsidRPr="00F02BC5">
              <w:rPr>
                <w:rFonts w:cs="Arial"/>
                <w:b/>
                <w:bCs/>
                <w:szCs w:val="16"/>
              </w:rPr>
              <w:t>2,799</w:t>
            </w:r>
          </w:p>
        </w:tc>
      </w:tr>
      <w:tr w:rsidR="00076524" w:rsidRPr="00F02BC5" w14:paraId="33B88B13" w14:textId="77777777" w:rsidTr="00205E83">
        <w:trPr>
          <w:trHeight w:val="57"/>
        </w:trPr>
        <w:tc>
          <w:tcPr>
            <w:tcW w:w="3623" w:type="dxa"/>
            <w:tcBorders>
              <w:top w:val="nil"/>
              <w:left w:val="nil"/>
              <w:bottom w:val="nil"/>
              <w:right w:val="nil"/>
            </w:tcBorders>
            <w:shd w:val="clear" w:color="auto" w:fill="auto"/>
            <w:noWrap/>
            <w:vAlign w:val="bottom"/>
            <w:hideMark/>
          </w:tcPr>
          <w:p w14:paraId="1F3AACD3" w14:textId="77777777" w:rsidR="00076524" w:rsidRPr="00F02BC5" w:rsidRDefault="00076524" w:rsidP="00076524">
            <w:pPr>
              <w:rPr>
                <w:rFonts w:cs="Arial"/>
                <w:szCs w:val="16"/>
              </w:rPr>
            </w:pPr>
            <w:r w:rsidRPr="00F02BC5">
              <w:rPr>
                <w:rFonts w:cs="Arial"/>
                <w:szCs w:val="16"/>
              </w:rPr>
              <w:t>Revaluations</w:t>
            </w:r>
          </w:p>
        </w:tc>
        <w:tc>
          <w:tcPr>
            <w:tcW w:w="859" w:type="dxa"/>
            <w:tcBorders>
              <w:top w:val="nil"/>
              <w:left w:val="nil"/>
              <w:bottom w:val="nil"/>
              <w:right w:val="nil"/>
            </w:tcBorders>
            <w:shd w:val="clear" w:color="000000" w:fill="FFFFFF"/>
            <w:noWrap/>
            <w:vAlign w:val="bottom"/>
            <w:hideMark/>
          </w:tcPr>
          <w:p w14:paraId="2904E668" w14:textId="77777777" w:rsidR="00076524" w:rsidRPr="00F02BC5" w:rsidRDefault="00076524" w:rsidP="00076524">
            <w:pPr>
              <w:jc w:val="right"/>
              <w:rPr>
                <w:rFonts w:cs="Arial"/>
                <w:szCs w:val="16"/>
              </w:rPr>
            </w:pPr>
            <w:r w:rsidRPr="00F02BC5">
              <w:rPr>
                <w:rFonts w:cs="Arial"/>
                <w:szCs w:val="16"/>
              </w:rPr>
              <w:t>(278)</w:t>
            </w:r>
          </w:p>
        </w:tc>
        <w:tc>
          <w:tcPr>
            <w:tcW w:w="859" w:type="dxa"/>
            <w:tcBorders>
              <w:top w:val="nil"/>
              <w:left w:val="nil"/>
              <w:bottom w:val="nil"/>
              <w:right w:val="nil"/>
            </w:tcBorders>
            <w:shd w:val="clear" w:color="000000" w:fill="FFFFFF"/>
            <w:noWrap/>
            <w:vAlign w:val="bottom"/>
            <w:hideMark/>
          </w:tcPr>
          <w:p w14:paraId="3C07EFC2" w14:textId="77777777" w:rsidR="00076524" w:rsidRPr="00F02BC5" w:rsidRDefault="00076524" w:rsidP="00076524">
            <w:pPr>
              <w:jc w:val="right"/>
              <w:rPr>
                <w:rFonts w:cs="Arial"/>
                <w:szCs w:val="16"/>
              </w:rPr>
            </w:pPr>
            <w:r w:rsidRPr="00F02BC5">
              <w:rPr>
                <w:rFonts w:cs="Arial"/>
                <w:szCs w:val="16"/>
              </w:rPr>
              <w:t>(164)</w:t>
            </w:r>
          </w:p>
        </w:tc>
        <w:tc>
          <w:tcPr>
            <w:tcW w:w="919" w:type="dxa"/>
            <w:tcBorders>
              <w:top w:val="nil"/>
              <w:left w:val="nil"/>
              <w:bottom w:val="nil"/>
              <w:right w:val="nil"/>
            </w:tcBorders>
            <w:shd w:val="clear" w:color="000000" w:fill="FFFFFF"/>
            <w:noWrap/>
            <w:vAlign w:val="bottom"/>
            <w:hideMark/>
          </w:tcPr>
          <w:p w14:paraId="1785C65D" w14:textId="77777777" w:rsidR="00076524" w:rsidRPr="00F02BC5" w:rsidRDefault="00076524" w:rsidP="00076524">
            <w:pPr>
              <w:jc w:val="right"/>
              <w:rPr>
                <w:rFonts w:cs="Arial"/>
                <w:szCs w:val="16"/>
              </w:rPr>
            </w:pPr>
            <w:r w:rsidRPr="00F02BC5">
              <w:rPr>
                <w:rFonts w:cs="Arial"/>
                <w:szCs w:val="16"/>
              </w:rPr>
              <w:t>958</w:t>
            </w:r>
          </w:p>
        </w:tc>
        <w:tc>
          <w:tcPr>
            <w:tcW w:w="1041" w:type="dxa"/>
            <w:tcBorders>
              <w:top w:val="nil"/>
              <w:left w:val="nil"/>
              <w:bottom w:val="nil"/>
              <w:right w:val="nil"/>
            </w:tcBorders>
            <w:shd w:val="clear" w:color="000000" w:fill="FFFFFF"/>
            <w:noWrap/>
            <w:vAlign w:val="bottom"/>
            <w:hideMark/>
          </w:tcPr>
          <w:p w14:paraId="02178BF2" w14:textId="77777777" w:rsidR="00076524" w:rsidRPr="00F02BC5" w:rsidRDefault="00076524" w:rsidP="00076524">
            <w:pPr>
              <w:jc w:val="right"/>
              <w:rPr>
                <w:rFonts w:cs="Arial"/>
                <w:szCs w:val="16"/>
              </w:rPr>
            </w:pPr>
            <w:r w:rsidRPr="00F02BC5">
              <w:rPr>
                <w:rFonts w:cs="Arial"/>
                <w:szCs w:val="16"/>
              </w:rPr>
              <w:t>192</w:t>
            </w:r>
          </w:p>
        </w:tc>
        <w:tc>
          <w:tcPr>
            <w:tcW w:w="1010" w:type="dxa"/>
            <w:tcBorders>
              <w:top w:val="nil"/>
              <w:left w:val="nil"/>
              <w:bottom w:val="nil"/>
              <w:right w:val="nil"/>
            </w:tcBorders>
            <w:shd w:val="clear" w:color="000000" w:fill="FFFFFF"/>
            <w:noWrap/>
            <w:vAlign w:val="bottom"/>
            <w:hideMark/>
          </w:tcPr>
          <w:p w14:paraId="5C607231" w14:textId="77777777" w:rsidR="00076524" w:rsidRPr="00F02BC5" w:rsidRDefault="00076524" w:rsidP="00076524">
            <w:pPr>
              <w:jc w:val="right"/>
              <w:rPr>
                <w:rFonts w:cs="Arial"/>
                <w:szCs w:val="16"/>
              </w:rPr>
            </w:pPr>
            <w:r w:rsidRPr="00F02BC5">
              <w:rPr>
                <w:rFonts w:cs="Arial"/>
                <w:szCs w:val="16"/>
              </w:rPr>
              <w:t>211</w:t>
            </w:r>
          </w:p>
        </w:tc>
        <w:tc>
          <w:tcPr>
            <w:tcW w:w="858" w:type="dxa"/>
            <w:tcBorders>
              <w:top w:val="nil"/>
              <w:left w:val="nil"/>
              <w:bottom w:val="nil"/>
              <w:right w:val="nil"/>
            </w:tcBorders>
            <w:shd w:val="clear" w:color="000000" w:fill="FFFFFF"/>
            <w:noWrap/>
            <w:vAlign w:val="bottom"/>
            <w:hideMark/>
          </w:tcPr>
          <w:p w14:paraId="7B09B33E" w14:textId="77777777" w:rsidR="00076524" w:rsidRPr="00F02BC5" w:rsidRDefault="00076524" w:rsidP="00076524">
            <w:pPr>
              <w:jc w:val="right"/>
              <w:rPr>
                <w:rFonts w:cs="Arial"/>
                <w:szCs w:val="16"/>
              </w:rPr>
            </w:pPr>
            <w:r w:rsidRPr="00F02BC5">
              <w:rPr>
                <w:rFonts w:cs="Arial"/>
                <w:szCs w:val="16"/>
              </w:rPr>
              <w:t>(3)</w:t>
            </w:r>
          </w:p>
        </w:tc>
        <w:tc>
          <w:tcPr>
            <w:tcW w:w="858" w:type="dxa"/>
            <w:tcBorders>
              <w:top w:val="nil"/>
              <w:left w:val="nil"/>
              <w:bottom w:val="nil"/>
              <w:right w:val="nil"/>
            </w:tcBorders>
            <w:shd w:val="clear" w:color="000000" w:fill="FFFFFF"/>
            <w:noWrap/>
            <w:vAlign w:val="bottom"/>
            <w:hideMark/>
          </w:tcPr>
          <w:p w14:paraId="3E2E4284"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FBA9880" w14:textId="77777777" w:rsidR="00076524" w:rsidRPr="00F02BC5" w:rsidRDefault="00076524" w:rsidP="00076524">
            <w:pPr>
              <w:jc w:val="right"/>
              <w:rPr>
                <w:rFonts w:cs="Arial"/>
                <w:szCs w:val="16"/>
              </w:rPr>
            </w:pPr>
            <w:r w:rsidRPr="00F02BC5">
              <w:rPr>
                <w:rFonts w:cs="Arial"/>
                <w:szCs w:val="16"/>
              </w:rPr>
              <w:t>855</w:t>
            </w:r>
          </w:p>
        </w:tc>
        <w:tc>
          <w:tcPr>
            <w:tcW w:w="737" w:type="dxa"/>
            <w:tcBorders>
              <w:top w:val="nil"/>
              <w:left w:val="nil"/>
              <w:bottom w:val="nil"/>
              <w:right w:val="nil"/>
            </w:tcBorders>
            <w:shd w:val="clear" w:color="000000" w:fill="FFFFFF"/>
            <w:noWrap/>
            <w:vAlign w:val="bottom"/>
            <w:hideMark/>
          </w:tcPr>
          <w:p w14:paraId="0479121D" w14:textId="77777777" w:rsidR="00076524" w:rsidRPr="00F02BC5" w:rsidRDefault="00076524" w:rsidP="00076524">
            <w:pPr>
              <w:jc w:val="right"/>
              <w:rPr>
                <w:rFonts w:cs="Arial"/>
                <w:b/>
                <w:bCs/>
                <w:szCs w:val="16"/>
              </w:rPr>
            </w:pPr>
            <w:r w:rsidRPr="00F02BC5">
              <w:rPr>
                <w:rFonts w:cs="Arial"/>
                <w:b/>
                <w:bCs/>
                <w:szCs w:val="16"/>
              </w:rPr>
              <w:t>1,771</w:t>
            </w:r>
          </w:p>
        </w:tc>
      </w:tr>
      <w:tr w:rsidR="00076524" w:rsidRPr="00F02BC5" w14:paraId="27B86A9F" w14:textId="77777777" w:rsidTr="00076524">
        <w:trPr>
          <w:trHeight w:val="57"/>
        </w:trPr>
        <w:tc>
          <w:tcPr>
            <w:tcW w:w="3623" w:type="dxa"/>
            <w:tcBorders>
              <w:top w:val="nil"/>
              <w:left w:val="nil"/>
              <w:bottom w:val="nil"/>
              <w:right w:val="nil"/>
            </w:tcBorders>
            <w:shd w:val="clear" w:color="000000" w:fill="FFFFFF"/>
            <w:noWrap/>
            <w:vAlign w:val="bottom"/>
            <w:hideMark/>
          </w:tcPr>
          <w:p w14:paraId="49BC15A5" w14:textId="77777777" w:rsidR="00076524" w:rsidRPr="00F02BC5" w:rsidRDefault="00076524" w:rsidP="00076524">
            <w:pPr>
              <w:rPr>
                <w:rFonts w:cs="Arial"/>
                <w:szCs w:val="16"/>
              </w:rPr>
            </w:pPr>
            <w:r w:rsidRPr="00F02BC5">
              <w:rPr>
                <w:rFonts w:cs="Arial"/>
                <w:szCs w:val="16"/>
              </w:rPr>
              <w:t>Depreciation/amortisation expense(a)</w:t>
            </w:r>
          </w:p>
        </w:tc>
        <w:tc>
          <w:tcPr>
            <w:tcW w:w="859" w:type="dxa"/>
            <w:tcBorders>
              <w:top w:val="nil"/>
              <w:left w:val="nil"/>
              <w:bottom w:val="nil"/>
              <w:right w:val="nil"/>
            </w:tcBorders>
            <w:shd w:val="clear" w:color="000000" w:fill="FFFFFF"/>
            <w:noWrap/>
            <w:vAlign w:val="bottom"/>
            <w:hideMark/>
          </w:tcPr>
          <w:p w14:paraId="4F972831"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74EDC40D" w14:textId="77777777" w:rsidR="00076524" w:rsidRPr="00F02BC5" w:rsidRDefault="00076524" w:rsidP="00076524">
            <w:pPr>
              <w:jc w:val="right"/>
              <w:rPr>
                <w:rFonts w:cs="Arial"/>
                <w:szCs w:val="16"/>
              </w:rPr>
            </w:pPr>
            <w:r w:rsidRPr="00F02BC5">
              <w:rPr>
                <w:rFonts w:cs="Arial"/>
                <w:szCs w:val="16"/>
              </w:rPr>
              <w:t>(1,756)</w:t>
            </w:r>
          </w:p>
        </w:tc>
        <w:tc>
          <w:tcPr>
            <w:tcW w:w="919" w:type="dxa"/>
            <w:tcBorders>
              <w:top w:val="nil"/>
              <w:left w:val="nil"/>
              <w:bottom w:val="nil"/>
              <w:right w:val="nil"/>
            </w:tcBorders>
            <w:shd w:val="clear" w:color="000000" w:fill="FFFFFF"/>
            <w:noWrap/>
            <w:vAlign w:val="bottom"/>
            <w:hideMark/>
          </w:tcPr>
          <w:p w14:paraId="60872846" w14:textId="77777777" w:rsidR="00076524" w:rsidRPr="00F02BC5" w:rsidRDefault="00076524" w:rsidP="00076524">
            <w:pPr>
              <w:jc w:val="right"/>
              <w:rPr>
                <w:rFonts w:cs="Arial"/>
                <w:szCs w:val="16"/>
              </w:rPr>
            </w:pPr>
            <w:r w:rsidRPr="00F02BC5">
              <w:rPr>
                <w:rFonts w:cs="Arial"/>
                <w:szCs w:val="16"/>
              </w:rPr>
              <w:t>(4,584)</w:t>
            </w:r>
          </w:p>
        </w:tc>
        <w:tc>
          <w:tcPr>
            <w:tcW w:w="1041" w:type="dxa"/>
            <w:tcBorders>
              <w:top w:val="nil"/>
              <w:left w:val="nil"/>
              <w:bottom w:val="nil"/>
              <w:right w:val="nil"/>
            </w:tcBorders>
            <w:shd w:val="clear" w:color="000000" w:fill="FFFFFF"/>
            <w:noWrap/>
            <w:vAlign w:val="bottom"/>
            <w:hideMark/>
          </w:tcPr>
          <w:p w14:paraId="3C20E184" w14:textId="77777777" w:rsidR="00076524" w:rsidRPr="00F02BC5" w:rsidRDefault="00076524" w:rsidP="00076524">
            <w:pPr>
              <w:jc w:val="right"/>
              <w:rPr>
                <w:rFonts w:cs="Arial"/>
                <w:szCs w:val="16"/>
              </w:rPr>
            </w:pPr>
            <w:r w:rsidRPr="00F02BC5">
              <w:rPr>
                <w:rFonts w:cs="Arial"/>
                <w:szCs w:val="16"/>
              </w:rPr>
              <w:t>(4,869)</w:t>
            </w:r>
          </w:p>
        </w:tc>
        <w:tc>
          <w:tcPr>
            <w:tcW w:w="1010" w:type="dxa"/>
            <w:tcBorders>
              <w:top w:val="nil"/>
              <w:left w:val="nil"/>
              <w:bottom w:val="nil"/>
              <w:right w:val="nil"/>
            </w:tcBorders>
            <w:shd w:val="clear" w:color="000000" w:fill="FFFFFF"/>
            <w:noWrap/>
            <w:vAlign w:val="bottom"/>
            <w:hideMark/>
          </w:tcPr>
          <w:p w14:paraId="547867DC" w14:textId="77777777" w:rsidR="00076524" w:rsidRPr="00F02BC5" w:rsidRDefault="00076524" w:rsidP="00076524">
            <w:pPr>
              <w:jc w:val="right"/>
              <w:rPr>
                <w:rFonts w:cs="Arial"/>
                <w:szCs w:val="16"/>
              </w:rPr>
            </w:pPr>
            <w:r w:rsidRPr="00F02BC5">
              <w:rPr>
                <w:rFonts w:cs="Arial"/>
                <w:szCs w:val="16"/>
              </w:rPr>
              <w:t>(75)</w:t>
            </w:r>
          </w:p>
        </w:tc>
        <w:tc>
          <w:tcPr>
            <w:tcW w:w="858" w:type="dxa"/>
            <w:tcBorders>
              <w:top w:val="nil"/>
              <w:left w:val="nil"/>
              <w:bottom w:val="nil"/>
              <w:right w:val="nil"/>
            </w:tcBorders>
            <w:shd w:val="clear" w:color="000000" w:fill="FFFFFF"/>
            <w:noWrap/>
            <w:vAlign w:val="bottom"/>
            <w:hideMark/>
          </w:tcPr>
          <w:p w14:paraId="2A3533C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60FE608" w14:textId="77777777" w:rsidR="00076524" w:rsidRPr="00F02BC5" w:rsidRDefault="00076524" w:rsidP="00076524">
            <w:pPr>
              <w:jc w:val="right"/>
              <w:rPr>
                <w:rFonts w:cs="Arial"/>
                <w:szCs w:val="16"/>
              </w:rPr>
            </w:pPr>
            <w:r w:rsidRPr="00F02BC5">
              <w:rPr>
                <w:rFonts w:cs="Arial"/>
                <w:szCs w:val="16"/>
              </w:rPr>
              <w:t>(1,595)</w:t>
            </w:r>
          </w:p>
        </w:tc>
        <w:tc>
          <w:tcPr>
            <w:tcW w:w="858" w:type="dxa"/>
            <w:tcBorders>
              <w:top w:val="nil"/>
              <w:left w:val="nil"/>
              <w:bottom w:val="nil"/>
              <w:right w:val="nil"/>
            </w:tcBorders>
            <w:shd w:val="clear" w:color="000000" w:fill="FFFFFF"/>
            <w:noWrap/>
            <w:vAlign w:val="bottom"/>
            <w:hideMark/>
          </w:tcPr>
          <w:p w14:paraId="3AF8961A" w14:textId="77777777" w:rsidR="00076524" w:rsidRPr="00F02BC5" w:rsidRDefault="00076524" w:rsidP="00076524">
            <w:pPr>
              <w:jc w:val="right"/>
              <w:rPr>
                <w:rFonts w:cs="Arial"/>
                <w:szCs w:val="16"/>
              </w:rPr>
            </w:pPr>
            <w:r w:rsidRPr="00F02BC5">
              <w:rPr>
                <w:rFonts w:cs="Arial"/>
                <w:szCs w:val="16"/>
              </w:rPr>
              <w:t>(153)</w:t>
            </w:r>
          </w:p>
        </w:tc>
        <w:tc>
          <w:tcPr>
            <w:tcW w:w="737" w:type="dxa"/>
            <w:tcBorders>
              <w:top w:val="nil"/>
              <w:left w:val="nil"/>
              <w:bottom w:val="nil"/>
              <w:right w:val="nil"/>
            </w:tcBorders>
            <w:shd w:val="clear" w:color="000000" w:fill="FFFFFF"/>
            <w:noWrap/>
            <w:vAlign w:val="bottom"/>
            <w:hideMark/>
          </w:tcPr>
          <w:p w14:paraId="6DA32B13" w14:textId="77777777" w:rsidR="00076524" w:rsidRPr="00F02BC5" w:rsidRDefault="00076524" w:rsidP="00076524">
            <w:pPr>
              <w:jc w:val="right"/>
              <w:rPr>
                <w:rFonts w:cs="Arial"/>
                <w:b/>
                <w:bCs/>
                <w:szCs w:val="16"/>
              </w:rPr>
            </w:pPr>
            <w:r w:rsidRPr="00F02BC5">
              <w:rPr>
                <w:rFonts w:cs="Arial"/>
                <w:b/>
                <w:bCs/>
                <w:szCs w:val="16"/>
              </w:rPr>
              <w:t>(13,032)</w:t>
            </w:r>
          </w:p>
        </w:tc>
      </w:tr>
      <w:tr w:rsidR="00076524" w:rsidRPr="00F02BC5" w14:paraId="06BBAC28" w14:textId="77777777" w:rsidTr="00076524">
        <w:trPr>
          <w:trHeight w:val="57"/>
        </w:trPr>
        <w:tc>
          <w:tcPr>
            <w:tcW w:w="3623" w:type="dxa"/>
            <w:tcBorders>
              <w:top w:val="nil"/>
              <w:left w:val="nil"/>
              <w:bottom w:val="nil"/>
              <w:right w:val="nil"/>
            </w:tcBorders>
            <w:shd w:val="clear" w:color="000000" w:fill="FFFFFF"/>
            <w:noWrap/>
            <w:vAlign w:val="bottom"/>
            <w:hideMark/>
          </w:tcPr>
          <w:p w14:paraId="68DF0CD5" w14:textId="77777777" w:rsidR="00076524" w:rsidRPr="00F02BC5" w:rsidRDefault="00076524" w:rsidP="00076524">
            <w:pPr>
              <w:rPr>
                <w:rFonts w:cs="Arial"/>
                <w:szCs w:val="16"/>
              </w:rPr>
            </w:pPr>
            <w:r w:rsidRPr="00F02BC5">
              <w:rPr>
                <w:rFonts w:cs="Arial"/>
                <w:szCs w:val="16"/>
              </w:rPr>
              <w:t>Depreciation of right-of-use assets</w:t>
            </w:r>
          </w:p>
        </w:tc>
        <w:tc>
          <w:tcPr>
            <w:tcW w:w="859" w:type="dxa"/>
            <w:tcBorders>
              <w:top w:val="nil"/>
              <w:left w:val="nil"/>
              <w:bottom w:val="nil"/>
              <w:right w:val="nil"/>
            </w:tcBorders>
            <w:shd w:val="clear" w:color="000000" w:fill="FFFFFF"/>
            <w:noWrap/>
            <w:vAlign w:val="bottom"/>
            <w:hideMark/>
          </w:tcPr>
          <w:p w14:paraId="4FFC34A0" w14:textId="77777777" w:rsidR="00076524" w:rsidRPr="00F02BC5" w:rsidRDefault="00076524" w:rsidP="00076524">
            <w:pPr>
              <w:jc w:val="right"/>
              <w:rPr>
                <w:rFonts w:cs="Arial"/>
                <w:szCs w:val="16"/>
              </w:rPr>
            </w:pPr>
            <w:r w:rsidRPr="00F02BC5">
              <w:rPr>
                <w:rFonts w:cs="Arial"/>
                <w:szCs w:val="16"/>
              </w:rPr>
              <w:t>(12)</w:t>
            </w:r>
          </w:p>
        </w:tc>
        <w:tc>
          <w:tcPr>
            <w:tcW w:w="859" w:type="dxa"/>
            <w:tcBorders>
              <w:top w:val="nil"/>
              <w:left w:val="nil"/>
              <w:bottom w:val="nil"/>
              <w:right w:val="nil"/>
            </w:tcBorders>
            <w:shd w:val="clear" w:color="000000" w:fill="FFFFFF"/>
            <w:noWrap/>
            <w:vAlign w:val="bottom"/>
            <w:hideMark/>
          </w:tcPr>
          <w:p w14:paraId="197BB186" w14:textId="77777777" w:rsidR="00076524" w:rsidRPr="00F02BC5" w:rsidRDefault="00076524" w:rsidP="00076524">
            <w:pPr>
              <w:jc w:val="right"/>
              <w:rPr>
                <w:rFonts w:cs="Arial"/>
                <w:szCs w:val="16"/>
              </w:rPr>
            </w:pPr>
            <w:r w:rsidRPr="00F02BC5">
              <w:rPr>
                <w:rFonts w:cs="Arial"/>
                <w:szCs w:val="16"/>
              </w:rPr>
              <w:t>(2,660)</w:t>
            </w:r>
          </w:p>
        </w:tc>
        <w:tc>
          <w:tcPr>
            <w:tcW w:w="919" w:type="dxa"/>
            <w:tcBorders>
              <w:top w:val="nil"/>
              <w:left w:val="nil"/>
              <w:bottom w:val="nil"/>
              <w:right w:val="nil"/>
            </w:tcBorders>
            <w:shd w:val="clear" w:color="000000" w:fill="FFFFFF"/>
            <w:noWrap/>
            <w:vAlign w:val="bottom"/>
            <w:hideMark/>
          </w:tcPr>
          <w:p w14:paraId="39561B86" w14:textId="77777777" w:rsidR="00076524" w:rsidRPr="00F02BC5" w:rsidRDefault="00076524" w:rsidP="00076524">
            <w:pPr>
              <w:jc w:val="right"/>
              <w:rPr>
                <w:rFonts w:cs="Arial"/>
                <w:szCs w:val="16"/>
              </w:rPr>
            </w:pPr>
            <w:r w:rsidRPr="00F02BC5">
              <w:rPr>
                <w:rFonts w:cs="Arial"/>
                <w:szCs w:val="16"/>
              </w:rPr>
              <w:t>(31)</w:t>
            </w:r>
          </w:p>
        </w:tc>
        <w:tc>
          <w:tcPr>
            <w:tcW w:w="1041" w:type="dxa"/>
            <w:tcBorders>
              <w:top w:val="nil"/>
              <w:left w:val="nil"/>
              <w:bottom w:val="nil"/>
              <w:right w:val="nil"/>
            </w:tcBorders>
            <w:shd w:val="clear" w:color="000000" w:fill="FFFFFF"/>
            <w:noWrap/>
            <w:vAlign w:val="bottom"/>
            <w:hideMark/>
          </w:tcPr>
          <w:p w14:paraId="376AC636" w14:textId="77777777" w:rsidR="00076524" w:rsidRPr="00F02BC5" w:rsidRDefault="00076524" w:rsidP="00076524">
            <w:pPr>
              <w:jc w:val="right"/>
              <w:rPr>
                <w:rFonts w:cs="Arial"/>
                <w:szCs w:val="16"/>
              </w:rPr>
            </w:pPr>
            <w:r w:rsidRPr="00F02BC5">
              <w:rPr>
                <w:rFonts w:cs="Arial"/>
                <w:szCs w:val="16"/>
              </w:rPr>
              <w:t>(804)</w:t>
            </w:r>
          </w:p>
        </w:tc>
        <w:tc>
          <w:tcPr>
            <w:tcW w:w="1010" w:type="dxa"/>
            <w:tcBorders>
              <w:top w:val="nil"/>
              <w:left w:val="nil"/>
              <w:bottom w:val="nil"/>
              <w:right w:val="nil"/>
            </w:tcBorders>
            <w:shd w:val="clear" w:color="000000" w:fill="FFFFFF"/>
            <w:noWrap/>
            <w:vAlign w:val="bottom"/>
            <w:hideMark/>
          </w:tcPr>
          <w:p w14:paraId="1642D9FD"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DB1869E"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E862EB8"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CBB2215"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72176647" w14:textId="77777777" w:rsidR="00076524" w:rsidRPr="00F02BC5" w:rsidRDefault="00076524" w:rsidP="00076524">
            <w:pPr>
              <w:jc w:val="right"/>
              <w:rPr>
                <w:rFonts w:cs="Arial"/>
                <w:b/>
                <w:bCs/>
                <w:szCs w:val="16"/>
              </w:rPr>
            </w:pPr>
            <w:r w:rsidRPr="00F02BC5">
              <w:rPr>
                <w:rFonts w:cs="Arial"/>
                <w:b/>
                <w:bCs/>
                <w:szCs w:val="16"/>
              </w:rPr>
              <w:t>(3,507)</w:t>
            </w:r>
          </w:p>
        </w:tc>
      </w:tr>
      <w:tr w:rsidR="00076524" w:rsidRPr="00F02BC5" w14:paraId="64B09C77" w14:textId="77777777" w:rsidTr="00076524">
        <w:trPr>
          <w:trHeight w:val="57"/>
        </w:trPr>
        <w:tc>
          <w:tcPr>
            <w:tcW w:w="3623" w:type="dxa"/>
            <w:tcBorders>
              <w:top w:val="nil"/>
              <w:left w:val="nil"/>
              <w:bottom w:val="nil"/>
              <w:right w:val="nil"/>
            </w:tcBorders>
            <w:shd w:val="clear" w:color="000000" w:fill="FFFFFF"/>
            <w:noWrap/>
            <w:vAlign w:val="bottom"/>
            <w:hideMark/>
          </w:tcPr>
          <w:p w14:paraId="68C81F78" w14:textId="77777777" w:rsidR="00076524" w:rsidRPr="00F02BC5" w:rsidRDefault="00076524" w:rsidP="00076524">
            <w:pPr>
              <w:rPr>
                <w:rFonts w:cs="Arial"/>
                <w:szCs w:val="16"/>
              </w:rPr>
            </w:pPr>
            <w:r w:rsidRPr="00F02BC5">
              <w:rPr>
                <w:rFonts w:cs="Arial"/>
                <w:szCs w:val="16"/>
              </w:rPr>
              <w:t>Recoverable amount write-downs</w:t>
            </w:r>
          </w:p>
        </w:tc>
        <w:tc>
          <w:tcPr>
            <w:tcW w:w="859" w:type="dxa"/>
            <w:tcBorders>
              <w:top w:val="nil"/>
              <w:left w:val="nil"/>
              <w:bottom w:val="nil"/>
              <w:right w:val="nil"/>
            </w:tcBorders>
            <w:shd w:val="clear" w:color="000000" w:fill="FFFFFF"/>
            <w:noWrap/>
            <w:vAlign w:val="bottom"/>
            <w:hideMark/>
          </w:tcPr>
          <w:p w14:paraId="606C2D7C" w14:textId="77777777" w:rsidR="00076524" w:rsidRPr="00F02BC5" w:rsidRDefault="00076524" w:rsidP="00076524">
            <w:pPr>
              <w:jc w:val="right"/>
              <w:rPr>
                <w:rFonts w:cs="Arial"/>
                <w:szCs w:val="16"/>
              </w:rPr>
            </w:pPr>
            <w:r w:rsidRPr="00F02BC5">
              <w:rPr>
                <w:rFonts w:cs="Arial"/>
                <w:szCs w:val="16"/>
              </w:rPr>
              <w:t>(8)</w:t>
            </w:r>
          </w:p>
        </w:tc>
        <w:tc>
          <w:tcPr>
            <w:tcW w:w="859" w:type="dxa"/>
            <w:tcBorders>
              <w:top w:val="nil"/>
              <w:left w:val="nil"/>
              <w:bottom w:val="nil"/>
              <w:right w:val="nil"/>
            </w:tcBorders>
            <w:shd w:val="clear" w:color="000000" w:fill="FFFFFF"/>
            <w:noWrap/>
            <w:vAlign w:val="bottom"/>
            <w:hideMark/>
          </w:tcPr>
          <w:p w14:paraId="3119E7A8" w14:textId="77777777" w:rsidR="00076524" w:rsidRPr="00F02BC5" w:rsidRDefault="00076524" w:rsidP="00076524">
            <w:pPr>
              <w:jc w:val="right"/>
              <w:rPr>
                <w:rFonts w:cs="Arial"/>
                <w:szCs w:val="16"/>
              </w:rPr>
            </w:pPr>
            <w:r w:rsidRPr="00F02BC5">
              <w:rPr>
                <w:rFonts w:cs="Arial"/>
                <w:szCs w:val="16"/>
              </w:rPr>
              <w:t>(92)</w:t>
            </w:r>
          </w:p>
        </w:tc>
        <w:tc>
          <w:tcPr>
            <w:tcW w:w="919" w:type="dxa"/>
            <w:tcBorders>
              <w:top w:val="nil"/>
              <w:left w:val="nil"/>
              <w:bottom w:val="nil"/>
              <w:right w:val="nil"/>
            </w:tcBorders>
            <w:shd w:val="clear" w:color="000000" w:fill="FFFFFF"/>
            <w:noWrap/>
            <w:vAlign w:val="bottom"/>
            <w:hideMark/>
          </w:tcPr>
          <w:p w14:paraId="49D8EA4D" w14:textId="77777777" w:rsidR="00076524" w:rsidRPr="00F02BC5" w:rsidRDefault="00076524" w:rsidP="00076524">
            <w:pPr>
              <w:jc w:val="right"/>
              <w:rPr>
                <w:rFonts w:cs="Arial"/>
                <w:szCs w:val="16"/>
              </w:rPr>
            </w:pPr>
            <w:r w:rsidRPr="00F02BC5">
              <w:rPr>
                <w:rFonts w:cs="Arial"/>
                <w:szCs w:val="16"/>
              </w:rPr>
              <w:t>(217)</w:t>
            </w:r>
          </w:p>
        </w:tc>
        <w:tc>
          <w:tcPr>
            <w:tcW w:w="1041" w:type="dxa"/>
            <w:tcBorders>
              <w:top w:val="nil"/>
              <w:left w:val="nil"/>
              <w:bottom w:val="nil"/>
              <w:right w:val="nil"/>
            </w:tcBorders>
            <w:shd w:val="clear" w:color="000000" w:fill="FFFFFF"/>
            <w:noWrap/>
            <w:vAlign w:val="bottom"/>
            <w:hideMark/>
          </w:tcPr>
          <w:p w14:paraId="21A176BF" w14:textId="77777777" w:rsidR="00076524" w:rsidRPr="00F02BC5" w:rsidRDefault="00076524" w:rsidP="00076524">
            <w:pPr>
              <w:jc w:val="right"/>
              <w:rPr>
                <w:rFonts w:cs="Arial"/>
                <w:szCs w:val="16"/>
              </w:rPr>
            </w:pPr>
            <w:r w:rsidRPr="00F02BC5">
              <w:rPr>
                <w:rFonts w:cs="Arial"/>
                <w:szCs w:val="16"/>
              </w:rPr>
              <w:t>(906)</w:t>
            </w:r>
          </w:p>
        </w:tc>
        <w:tc>
          <w:tcPr>
            <w:tcW w:w="1010" w:type="dxa"/>
            <w:tcBorders>
              <w:top w:val="nil"/>
              <w:left w:val="nil"/>
              <w:bottom w:val="nil"/>
              <w:right w:val="nil"/>
            </w:tcBorders>
            <w:shd w:val="clear" w:color="000000" w:fill="FFFFFF"/>
            <w:noWrap/>
            <w:vAlign w:val="bottom"/>
            <w:hideMark/>
          </w:tcPr>
          <w:p w14:paraId="4A555102"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4611887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9AD867D" w14:textId="77777777" w:rsidR="00076524" w:rsidRPr="00F02BC5" w:rsidRDefault="00076524" w:rsidP="00076524">
            <w:pPr>
              <w:jc w:val="right"/>
              <w:rPr>
                <w:rFonts w:cs="Arial"/>
                <w:szCs w:val="16"/>
              </w:rPr>
            </w:pPr>
            <w:r w:rsidRPr="00F02BC5">
              <w:rPr>
                <w:rFonts w:cs="Arial"/>
                <w:szCs w:val="16"/>
              </w:rPr>
              <w:t>(123)</w:t>
            </w:r>
          </w:p>
        </w:tc>
        <w:tc>
          <w:tcPr>
            <w:tcW w:w="858" w:type="dxa"/>
            <w:tcBorders>
              <w:top w:val="nil"/>
              <w:left w:val="nil"/>
              <w:bottom w:val="nil"/>
              <w:right w:val="nil"/>
            </w:tcBorders>
            <w:shd w:val="clear" w:color="000000" w:fill="FFFFFF"/>
            <w:noWrap/>
            <w:vAlign w:val="bottom"/>
            <w:hideMark/>
          </w:tcPr>
          <w:p w14:paraId="010D3EE8" w14:textId="77777777" w:rsidR="00076524" w:rsidRPr="00F02BC5" w:rsidRDefault="00076524" w:rsidP="00076524">
            <w:pPr>
              <w:jc w:val="right"/>
              <w:rPr>
                <w:rFonts w:cs="Arial"/>
                <w:szCs w:val="16"/>
              </w:rPr>
            </w:pPr>
            <w:r w:rsidRPr="00F02BC5">
              <w:rPr>
                <w:rFonts w:cs="Arial"/>
                <w:szCs w:val="16"/>
              </w:rPr>
              <w:t>(54)</w:t>
            </w:r>
          </w:p>
        </w:tc>
        <w:tc>
          <w:tcPr>
            <w:tcW w:w="737" w:type="dxa"/>
            <w:tcBorders>
              <w:top w:val="nil"/>
              <w:left w:val="nil"/>
              <w:bottom w:val="nil"/>
              <w:right w:val="nil"/>
            </w:tcBorders>
            <w:shd w:val="clear" w:color="000000" w:fill="FFFFFF"/>
            <w:noWrap/>
            <w:vAlign w:val="bottom"/>
            <w:hideMark/>
          </w:tcPr>
          <w:p w14:paraId="7433076B" w14:textId="77777777" w:rsidR="00076524" w:rsidRPr="00F02BC5" w:rsidRDefault="00076524" w:rsidP="00076524">
            <w:pPr>
              <w:jc w:val="right"/>
              <w:rPr>
                <w:rFonts w:cs="Arial"/>
                <w:b/>
                <w:bCs/>
                <w:szCs w:val="16"/>
              </w:rPr>
            </w:pPr>
            <w:r w:rsidRPr="00F02BC5">
              <w:rPr>
                <w:rFonts w:cs="Arial"/>
                <w:b/>
                <w:bCs/>
                <w:szCs w:val="16"/>
              </w:rPr>
              <w:t>(1,401)</w:t>
            </w:r>
          </w:p>
        </w:tc>
      </w:tr>
      <w:tr w:rsidR="00076524" w:rsidRPr="00F02BC5" w14:paraId="02F8EA96" w14:textId="77777777" w:rsidTr="00076524">
        <w:trPr>
          <w:trHeight w:val="57"/>
        </w:trPr>
        <w:tc>
          <w:tcPr>
            <w:tcW w:w="3623" w:type="dxa"/>
            <w:tcBorders>
              <w:top w:val="nil"/>
              <w:left w:val="nil"/>
              <w:bottom w:val="nil"/>
              <w:right w:val="nil"/>
            </w:tcBorders>
            <w:shd w:val="clear" w:color="000000" w:fill="FFFFFF"/>
            <w:vAlign w:val="bottom"/>
            <w:hideMark/>
          </w:tcPr>
          <w:p w14:paraId="666F6BB4" w14:textId="77777777" w:rsidR="00076524" w:rsidRPr="00F02BC5" w:rsidRDefault="00076524" w:rsidP="00076524">
            <w:pPr>
              <w:rPr>
                <w:rFonts w:cs="Arial"/>
                <w:szCs w:val="16"/>
              </w:rPr>
            </w:pPr>
            <w:r w:rsidRPr="00F02BC5">
              <w:rPr>
                <w:rFonts w:cs="Arial"/>
                <w:szCs w:val="16"/>
              </w:rPr>
              <w:t>Recoverable amount write-downs of right-of-use assets</w:t>
            </w:r>
          </w:p>
        </w:tc>
        <w:tc>
          <w:tcPr>
            <w:tcW w:w="859" w:type="dxa"/>
            <w:tcBorders>
              <w:top w:val="nil"/>
              <w:left w:val="nil"/>
              <w:bottom w:val="nil"/>
              <w:right w:val="nil"/>
            </w:tcBorders>
            <w:shd w:val="clear" w:color="000000" w:fill="FFFFFF"/>
            <w:noWrap/>
            <w:vAlign w:val="bottom"/>
            <w:hideMark/>
          </w:tcPr>
          <w:p w14:paraId="5B83B680"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66FD2BBB" w14:textId="77777777" w:rsidR="00076524" w:rsidRPr="00F02BC5" w:rsidRDefault="00076524" w:rsidP="00076524">
            <w:pPr>
              <w:jc w:val="right"/>
              <w:rPr>
                <w:rFonts w:cs="Arial"/>
                <w:szCs w:val="16"/>
              </w:rPr>
            </w:pPr>
            <w:r w:rsidRPr="00F02BC5">
              <w:rPr>
                <w:rFonts w:cs="Arial"/>
                <w:szCs w:val="16"/>
              </w:rPr>
              <w:t>(31)</w:t>
            </w:r>
          </w:p>
        </w:tc>
        <w:tc>
          <w:tcPr>
            <w:tcW w:w="919" w:type="dxa"/>
            <w:tcBorders>
              <w:top w:val="nil"/>
              <w:left w:val="nil"/>
              <w:bottom w:val="nil"/>
              <w:right w:val="nil"/>
            </w:tcBorders>
            <w:shd w:val="clear" w:color="000000" w:fill="FFFFFF"/>
            <w:noWrap/>
            <w:vAlign w:val="bottom"/>
            <w:hideMark/>
          </w:tcPr>
          <w:p w14:paraId="19839FF8"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699CAA4F"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3A3E81E6"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B0A2F4C"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0C528D0"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46BB81DD"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2271CE02" w14:textId="77777777" w:rsidR="00076524" w:rsidRPr="00F02BC5" w:rsidRDefault="00076524" w:rsidP="00076524">
            <w:pPr>
              <w:jc w:val="right"/>
              <w:rPr>
                <w:rFonts w:cs="Arial"/>
                <w:b/>
                <w:bCs/>
                <w:szCs w:val="16"/>
              </w:rPr>
            </w:pPr>
            <w:r w:rsidRPr="00F02BC5">
              <w:rPr>
                <w:rFonts w:cs="Arial"/>
                <w:b/>
                <w:bCs/>
                <w:szCs w:val="16"/>
              </w:rPr>
              <w:t>(31)</w:t>
            </w:r>
          </w:p>
        </w:tc>
      </w:tr>
      <w:tr w:rsidR="00076524" w:rsidRPr="00F02BC5" w14:paraId="2B54A201" w14:textId="77777777" w:rsidTr="00076524">
        <w:trPr>
          <w:trHeight w:val="57"/>
        </w:trPr>
        <w:tc>
          <w:tcPr>
            <w:tcW w:w="3623" w:type="dxa"/>
            <w:tcBorders>
              <w:top w:val="nil"/>
              <w:left w:val="nil"/>
              <w:bottom w:val="nil"/>
              <w:right w:val="nil"/>
            </w:tcBorders>
            <w:shd w:val="clear" w:color="000000" w:fill="FFFFFF"/>
            <w:noWrap/>
            <w:vAlign w:val="bottom"/>
            <w:hideMark/>
          </w:tcPr>
          <w:p w14:paraId="224C3763" w14:textId="77777777" w:rsidR="00076524" w:rsidRPr="00F02BC5" w:rsidRDefault="00076524" w:rsidP="00076524">
            <w:pPr>
              <w:rPr>
                <w:rFonts w:cs="Arial"/>
                <w:szCs w:val="16"/>
              </w:rPr>
            </w:pPr>
            <w:r w:rsidRPr="00F02BC5">
              <w:rPr>
                <w:rFonts w:cs="Arial"/>
                <w:szCs w:val="16"/>
              </w:rPr>
              <w:t>Reversal of write-downs</w:t>
            </w:r>
          </w:p>
        </w:tc>
        <w:tc>
          <w:tcPr>
            <w:tcW w:w="859" w:type="dxa"/>
            <w:tcBorders>
              <w:top w:val="nil"/>
              <w:left w:val="nil"/>
              <w:bottom w:val="nil"/>
              <w:right w:val="nil"/>
            </w:tcBorders>
            <w:shd w:val="clear" w:color="000000" w:fill="FFFFFF"/>
            <w:noWrap/>
            <w:vAlign w:val="bottom"/>
            <w:hideMark/>
          </w:tcPr>
          <w:p w14:paraId="60F5A1F7"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4A5358C5" w14:textId="77777777" w:rsidR="00076524" w:rsidRPr="00F02BC5" w:rsidRDefault="00076524" w:rsidP="00076524">
            <w:pPr>
              <w:jc w:val="right"/>
              <w:rPr>
                <w:rFonts w:cs="Arial"/>
                <w:szCs w:val="16"/>
              </w:rPr>
            </w:pPr>
            <w:r w:rsidRPr="00F02BC5">
              <w:rPr>
                <w:rFonts w:cs="Arial"/>
                <w:szCs w:val="16"/>
              </w:rPr>
              <w:t>1</w:t>
            </w:r>
          </w:p>
        </w:tc>
        <w:tc>
          <w:tcPr>
            <w:tcW w:w="919" w:type="dxa"/>
            <w:tcBorders>
              <w:top w:val="nil"/>
              <w:left w:val="nil"/>
              <w:bottom w:val="nil"/>
              <w:right w:val="nil"/>
            </w:tcBorders>
            <w:shd w:val="clear" w:color="000000" w:fill="FFFFFF"/>
            <w:noWrap/>
            <w:vAlign w:val="bottom"/>
            <w:hideMark/>
          </w:tcPr>
          <w:p w14:paraId="7A8167D0" w14:textId="77777777" w:rsidR="00076524" w:rsidRPr="00F02BC5" w:rsidRDefault="00076524" w:rsidP="00076524">
            <w:pPr>
              <w:jc w:val="right"/>
              <w:rPr>
                <w:rFonts w:cs="Arial"/>
                <w:szCs w:val="16"/>
              </w:rPr>
            </w:pPr>
            <w:r w:rsidRPr="00F02BC5">
              <w:rPr>
                <w:rFonts w:cs="Arial"/>
                <w:szCs w:val="16"/>
              </w:rPr>
              <w:t>224</w:t>
            </w:r>
          </w:p>
        </w:tc>
        <w:tc>
          <w:tcPr>
            <w:tcW w:w="1041" w:type="dxa"/>
            <w:tcBorders>
              <w:top w:val="nil"/>
              <w:left w:val="nil"/>
              <w:bottom w:val="nil"/>
              <w:right w:val="nil"/>
            </w:tcBorders>
            <w:shd w:val="clear" w:color="000000" w:fill="FFFFFF"/>
            <w:noWrap/>
            <w:vAlign w:val="bottom"/>
            <w:hideMark/>
          </w:tcPr>
          <w:p w14:paraId="51788621" w14:textId="77777777" w:rsidR="00076524" w:rsidRPr="00F02BC5" w:rsidRDefault="00076524" w:rsidP="00076524">
            <w:pPr>
              <w:jc w:val="right"/>
              <w:rPr>
                <w:rFonts w:cs="Arial"/>
                <w:szCs w:val="16"/>
              </w:rPr>
            </w:pPr>
            <w:r w:rsidRPr="00F02BC5">
              <w:rPr>
                <w:rFonts w:cs="Arial"/>
                <w:szCs w:val="16"/>
              </w:rPr>
              <w:t>25</w:t>
            </w:r>
          </w:p>
        </w:tc>
        <w:tc>
          <w:tcPr>
            <w:tcW w:w="1010" w:type="dxa"/>
            <w:tcBorders>
              <w:top w:val="nil"/>
              <w:left w:val="nil"/>
              <w:bottom w:val="nil"/>
              <w:right w:val="nil"/>
            </w:tcBorders>
            <w:shd w:val="clear" w:color="000000" w:fill="FFFFFF"/>
            <w:noWrap/>
            <w:vAlign w:val="bottom"/>
            <w:hideMark/>
          </w:tcPr>
          <w:p w14:paraId="17BE8BA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400ACE9"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8F62A4E"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6C1CD01" w14:textId="77777777" w:rsidR="00076524" w:rsidRPr="00F02BC5" w:rsidRDefault="00076524" w:rsidP="00076524">
            <w:pPr>
              <w:jc w:val="right"/>
              <w:rPr>
                <w:rFonts w:cs="Arial"/>
                <w:szCs w:val="16"/>
              </w:rPr>
            </w:pPr>
            <w:r w:rsidRPr="00F02BC5">
              <w:rPr>
                <w:rFonts w:cs="Arial"/>
                <w:szCs w:val="16"/>
              </w:rPr>
              <w:t>37</w:t>
            </w:r>
          </w:p>
        </w:tc>
        <w:tc>
          <w:tcPr>
            <w:tcW w:w="737" w:type="dxa"/>
            <w:tcBorders>
              <w:top w:val="nil"/>
              <w:left w:val="nil"/>
              <w:bottom w:val="nil"/>
              <w:right w:val="nil"/>
            </w:tcBorders>
            <w:shd w:val="clear" w:color="000000" w:fill="FFFFFF"/>
            <w:noWrap/>
            <w:vAlign w:val="bottom"/>
            <w:hideMark/>
          </w:tcPr>
          <w:p w14:paraId="53E24A99" w14:textId="77777777" w:rsidR="00076524" w:rsidRPr="00F02BC5" w:rsidRDefault="00076524" w:rsidP="00076524">
            <w:pPr>
              <w:jc w:val="right"/>
              <w:rPr>
                <w:rFonts w:cs="Arial"/>
                <w:b/>
                <w:bCs/>
                <w:szCs w:val="16"/>
              </w:rPr>
            </w:pPr>
            <w:r w:rsidRPr="00F02BC5">
              <w:rPr>
                <w:rFonts w:cs="Arial"/>
                <w:b/>
                <w:bCs/>
                <w:szCs w:val="16"/>
              </w:rPr>
              <w:t>287</w:t>
            </w:r>
          </w:p>
        </w:tc>
      </w:tr>
      <w:tr w:rsidR="00076524" w:rsidRPr="00F02BC5" w14:paraId="2F8ED9D9" w14:textId="77777777" w:rsidTr="00076524">
        <w:trPr>
          <w:trHeight w:val="57"/>
        </w:trPr>
        <w:tc>
          <w:tcPr>
            <w:tcW w:w="3623" w:type="dxa"/>
            <w:tcBorders>
              <w:top w:val="nil"/>
              <w:left w:val="nil"/>
              <w:bottom w:val="nil"/>
              <w:right w:val="nil"/>
            </w:tcBorders>
            <w:shd w:val="clear" w:color="000000" w:fill="FFFFFF"/>
            <w:noWrap/>
            <w:vAlign w:val="bottom"/>
            <w:hideMark/>
          </w:tcPr>
          <w:p w14:paraId="68D7D2B5" w14:textId="77777777" w:rsidR="00076524" w:rsidRPr="00F02BC5" w:rsidRDefault="00076524" w:rsidP="00076524">
            <w:pPr>
              <w:outlineLvl w:val="0"/>
              <w:rPr>
                <w:rFonts w:cs="Arial"/>
                <w:szCs w:val="16"/>
              </w:rPr>
            </w:pPr>
            <w:r w:rsidRPr="00F02BC5">
              <w:rPr>
                <w:rFonts w:cs="Arial"/>
                <w:szCs w:val="16"/>
              </w:rPr>
              <w:t>Reclassifications of finance leased assets</w:t>
            </w:r>
          </w:p>
        </w:tc>
        <w:tc>
          <w:tcPr>
            <w:tcW w:w="859" w:type="dxa"/>
            <w:tcBorders>
              <w:top w:val="nil"/>
              <w:left w:val="nil"/>
              <w:bottom w:val="nil"/>
              <w:right w:val="nil"/>
            </w:tcBorders>
            <w:shd w:val="clear" w:color="000000" w:fill="FFFFFF"/>
            <w:noWrap/>
            <w:vAlign w:val="bottom"/>
            <w:hideMark/>
          </w:tcPr>
          <w:p w14:paraId="3ABB5B7F" w14:textId="77777777" w:rsidR="00076524" w:rsidRPr="00F02BC5" w:rsidRDefault="00076524" w:rsidP="00076524">
            <w:pPr>
              <w:jc w:val="right"/>
              <w:outlineLvl w:val="0"/>
              <w:rPr>
                <w:rFonts w:cs="Arial"/>
                <w:szCs w:val="16"/>
              </w:rPr>
            </w:pPr>
            <w:r w:rsidRPr="00F02BC5">
              <w:rPr>
                <w:rFonts w:cs="Arial"/>
                <w:szCs w:val="16"/>
              </w:rPr>
              <w:t>(88)</w:t>
            </w:r>
          </w:p>
        </w:tc>
        <w:tc>
          <w:tcPr>
            <w:tcW w:w="859" w:type="dxa"/>
            <w:tcBorders>
              <w:top w:val="nil"/>
              <w:left w:val="nil"/>
              <w:bottom w:val="nil"/>
              <w:right w:val="nil"/>
            </w:tcBorders>
            <w:shd w:val="clear" w:color="000000" w:fill="FFFFFF"/>
            <w:noWrap/>
            <w:vAlign w:val="bottom"/>
            <w:hideMark/>
          </w:tcPr>
          <w:p w14:paraId="40B1E6A3" w14:textId="77777777" w:rsidR="00076524" w:rsidRPr="00F02BC5" w:rsidRDefault="00076524" w:rsidP="00076524">
            <w:pPr>
              <w:jc w:val="right"/>
              <w:outlineLvl w:val="0"/>
              <w:rPr>
                <w:rFonts w:cs="Arial"/>
                <w:szCs w:val="16"/>
              </w:rPr>
            </w:pPr>
            <w:r w:rsidRPr="00F02BC5">
              <w:rPr>
                <w:rFonts w:cs="Arial"/>
                <w:szCs w:val="16"/>
              </w:rPr>
              <w:t>(980)</w:t>
            </w:r>
          </w:p>
        </w:tc>
        <w:tc>
          <w:tcPr>
            <w:tcW w:w="919" w:type="dxa"/>
            <w:tcBorders>
              <w:top w:val="nil"/>
              <w:left w:val="nil"/>
              <w:bottom w:val="nil"/>
              <w:right w:val="nil"/>
            </w:tcBorders>
            <w:shd w:val="clear" w:color="000000" w:fill="FFFFFF"/>
            <w:noWrap/>
            <w:vAlign w:val="bottom"/>
            <w:hideMark/>
          </w:tcPr>
          <w:p w14:paraId="03E9CA58" w14:textId="77777777" w:rsidR="00076524" w:rsidRPr="00F02BC5" w:rsidRDefault="00076524" w:rsidP="00076524">
            <w:pPr>
              <w:jc w:val="right"/>
              <w:outlineLvl w:val="0"/>
              <w:rPr>
                <w:rFonts w:cs="Arial"/>
                <w:szCs w:val="16"/>
              </w:rPr>
            </w:pPr>
            <w:r w:rsidRPr="00F02BC5">
              <w:rPr>
                <w:rFonts w:cs="Arial"/>
                <w:szCs w:val="16"/>
              </w:rPr>
              <w:t>(323)</w:t>
            </w:r>
          </w:p>
        </w:tc>
        <w:tc>
          <w:tcPr>
            <w:tcW w:w="1041" w:type="dxa"/>
            <w:tcBorders>
              <w:top w:val="nil"/>
              <w:left w:val="nil"/>
              <w:bottom w:val="nil"/>
              <w:right w:val="nil"/>
            </w:tcBorders>
            <w:shd w:val="clear" w:color="000000" w:fill="FFFFFF"/>
            <w:noWrap/>
            <w:vAlign w:val="bottom"/>
            <w:hideMark/>
          </w:tcPr>
          <w:p w14:paraId="3B043E41" w14:textId="77777777" w:rsidR="00076524" w:rsidRPr="00F02BC5" w:rsidRDefault="00076524" w:rsidP="00076524">
            <w:pPr>
              <w:jc w:val="right"/>
              <w:outlineLvl w:val="0"/>
              <w:rPr>
                <w:rFonts w:cs="Arial"/>
                <w:szCs w:val="16"/>
              </w:rPr>
            </w:pPr>
            <w:r w:rsidRPr="00F02BC5">
              <w:rPr>
                <w:rFonts w:cs="Arial"/>
                <w:szCs w:val="16"/>
              </w:rPr>
              <w:t>(7,058)</w:t>
            </w:r>
          </w:p>
        </w:tc>
        <w:tc>
          <w:tcPr>
            <w:tcW w:w="1010" w:type="dxa"/>
            <w:tcBorders>
              <w:top w:val="nil"/>
              <w:left w:val="nil"/>
              <w:bottom w:val="nil"/>
              <w:right w:val="nil"/>
            </w:tcBorders>
            <w:shd w:val="clear" w:color="000000" w:fill="FFFFFF"/>
            <w:noWrap/>
            <w:vAlign w:val="bottom"/>
            <w:hideMark/>
          </w:tcPr>
          <w:p w14:paraId="2CD50481"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31A87E2"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BDB935D"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1B11B59"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2272F788" w14:textId="77777777" w:rsidR="00076524" w:rsidRPr="00F02BC5" w:rsidRDefault="00076524" w:rsidP="00076524">
            <w:pPr>
              <w:jc w:val="right"/>
              <w:outlineLvl w:val="0"/>
              <w:rPr>
                <w:rFonts w:cs="Arial"/>
                <w:b/>
                <w:bCs/>
                <w:szCs w:val="16"/>
              </w:rPr>
            </w:pPr>
            <w:r w:rsidRPr="00F02BC5">
              <w:rPr>
                <w:rFonts w:cs="Arial"/>
                <w:b/>
                <w:bCs/>
                <w:szCs w:val="16"/>
              </w:rPr>
              <w:t>(8,449)</w:t>
            </w:r>
          </w:p>
        </w:tc>
      </w:tr>
      <w:tr w:rsidR="00076524" w:rsidRPr="00F02BC5" w14:paraId="187BB103" w14:textId="77777777" w:rsidTr="00076524">
        <w:trPr>
          <w:trHeight w:val="57"/>
        </w:trPr>
        <w:tc>
          <w:tcPr>
            <w:tcW w:w="3623" w:type="dxa"/>
            <w:tcBorders>
              <w:top w:val="nil"/>
              <w:left w:val="nil"/>
              <w:bottom w:val="nil"/>
              <w:right w:val="nil"/>
            </w:tcBorders>
            <w:shd w:val="clear" w:color="000000" w:fill="FFFFFF"/>
            <w:noWrap/>
            <w:vAlign w:val="bottom"/>
            <w:hideMark/>
          </w:tcPr>
          <w:p w14:paraId="16483193" w14:textId="77777777" w:rsidR="00076524" w:rsidRPr="00F02BC5" w:rsidRDefault="00076524" w:rsidP="00076524">
            <w:pPr>
              <w:outlineLvl w:val="0"/>
              <w:rPr>
                <w:rFonts w:cs="Arial"/>
                <w:szCs w:val="16"/>
              </w:rPr>
            </w:pPr>
            <w:r w:rsidRPr="00F02BC5">
              <w:rPr>
                <w:rFonts w:cs="Arial"/>
                <w:szCs w:val="16"/>
              </w:rPr>
              <w:t>Reclassifications to right-of-use assets</w:t>
            </w:r>
          </w:p>
        </w:tc>
        <w:tc>
          <w:tcPr>
            <w:tcW w:w="859" w:type="dxa"/>
            <w:tcBorders>
              <w:top w:val="nil"/>
              <w:left w:val="nil"/>
              <w:bottom w:val="nil"/>
              <w:right w:val="nil"/>
            </w:tcBorders>
            <w:shd w:val="clear" w:color="000000" w:fill="FFFFFF"/>
            <w:noWrap/>
            <w:vAlign w:val="bottom"/>
            <w:hideMark/>
          </w:tcPr>
          <w:p w14:paraId="6AA2A2C6" w14:textId="77777777" w:rsidR="00076524" w:rsidRPr="00F02BC5" w:rsidRDefault="00076524" w:rsidP="00076524">
            <w:pPr>
              <w:jc w:val="right"/>
              <w:outlineLvl w:val="0"/>
              <w:rPr>
                <w:rFonts w:cs="Arial"/>
                <w:szCs w:val="16"/>
              </w:rPr>
            </w:pPr>
            <w:r w:rsidRPr="00F02BC5">
              <w:rPr>
                <w:rFonts w:cs="Arial"/>
                <w:szCs w:val="16"/>
              </w:rPr>
              <w:t>88</w:t>
            </w:r>
          </w:p>
        </w:tc>
        <w:tc>
          <w:tcPr>
            <w:tcW w:w="859" w:type="dxa"/>
            <w:tcBorders>
              <w:top w:val="nil"/>
              <w:left w:val="nil"/>
              <w:bottom w:val="nil"/>
              <w:right w:val="nil"/>
            </w:tcBorders>
            <w:shd w:val="clear" w:color="000000" w:fill="FFFFFF"/>
            <w:noWrap/>
            <w:vAlign w:val="bottom"/>
            <w:hideMark/>
          </w:tcPr>
          <w:p w14:paraId="7C4B85FB" w14:textId="77777777" w:rsidR="00076524" w:rsidRPr="00F02BC5" w:rsidRDefault="00076524" w:rsidP="00076524">
            <w:pPr>
              <w:jc w:val="right"/>
              <w:outlineLvl w:val="0"/>
              <w:rPr>
                <w:rFonts w:cs="Arial"/>
                <w:szCs w:val="16"/>
              </w:rPr>
            </w:pPr>
            <w:r w:rsidRPr="00F02BC5">
              <w:rPr>
                <w:rFonts w:cs="Arial"/>
                <w:szCs w:val="16"/>
              </w:rPr>
              <w:t>980</w:t>
            </w:r>
          </w:p>
        </w:tc>
        <w:tc>
          <w:tcPr>
            <w:tcW w:w="919" w:type="dxa"/>
            <w:tcBorders>
              <w:top w:val="nil"/>
              <w:left w:val="nil"/>
              <w:bottom w:val="nil"/>
              <w:right w:val="nil"/>
            </w:tcBorders>
            <w:shd w:val="clear" w:color="000000" w:fill="FFFFFF"/>
            <w:noWrap/>
            <w:vAlign w:val="bottom"/>
            <w:hideMark/>
          </w:tcPr>
          <w:p w14:paraId="785FD847" w14:textId="77777777" w:rsidR="00076524" w:rsidRPr="00F02BC5" w:rsidRDefault="00076524" w:rsidP="00076524">
            <w:pPr>
              <w:jc w:val="right"/>
              <w:outlineLvl w:val="0"/>
              <w:rPr>
                <w:rFonts w:cs="Arial"/>
                <w:szCs w:val="16"/>
              </w:rPr>
            </w:pPr>
            <w:r w:rsidRPr="00F02BC5">
              <w:rPr>
                <w:rFonts w:cs="Arial"/>
                <w:szCs w:val="16"/>
              </w:rPr>
              <w:t>323</w:t>
            </w:r>
          </w:p>
        </w:tc>
        <w:tc>
          <w:tcPr>
            <w:tcW w:w="1041" w:type="dxa"/>
            <w:tcBorders>
              <w:top w:val="nil"/>
              <w:left w:val="nil"/>
              <w:bottom w:val="nil"/>
              <w:right w:val="nil"/>
            </w:tcBorders>
            <w:shd w:val="clear" w:color="000000" w:fill="FFFFFF"/>
            <w:noWrap/>
            <w:vAlign w:val="bottom"/>
            <w:hideMark/>
          </w:tcPr>
          <w:p w14:paraId="0FF923CB" w14:textId="77777777" w:rsidR="00076524" w:rsidRPr="00F02BC5" w:rsidRDefault="00076524" w:rsidP="00076524">
            <w:pPr>
              <w:jc w:val="right"/>
              <w:outlineLvl w:val="0"/>
              <w:rPr>
                <w:rFonts w:cs="Arial"/>
                <w:szCs w:val="16"/>
              </w:rPr>
            </w:pPr>
            <w:r w:rsidRPr="00F02BC5">
              <w:rPr>
                <w:rFonts w:cs="Arial"/>
                <w:szCs w:val="16"/>
              </w:rPr>
              <w:t>7,058</w:t>
            </w:r>
          </w:p>
        </w:tc>
        <w:tc>
          <w:tcPr>
            <w:tcW w:w="1010" w:type="dxa"/>
            <w:tcBorders>
              <w:top w:val="nil"/>
              <w:left w:val="nil"/>
              <w:bottom w:val="nil"/>
              <w:right w:val="nil"/>
            </w:tcBorders>
            <w:shd w:val="clear" w:color="000000" w:fill="FFFFFF"/>
            <w:noWrap/>
            <w:vAlign w:val="bottom"/>
            <w:hideMark/>
          </w:tcPr>
          <w:p w14:paraId="63DEC9EF"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4F5AF96"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05DFE90"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0FB918A"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4E0B0996" w14:textId="77777777" w:rsidR="00076524" w:rsidRPr="00F02BC5" w:rsidRDefault="00076524" w:rsidP="00076524">
            <w:pPr>
              <w:jc w:val="right"/>
              <w:outlineLvl w:val="0"/>
              <w:rPr>
                <w:rFonts w:cs="Arial"/>
                <w:b/>
                <w:bCs/>
                <w:szCs w:val="16"/>
              </w:rPr>
            </w:pPr>
            <w:r w:rsidRPr="00F02BC5">
              <w:rPr>
                <w:rFonts w:cs="Arial"/>
                <w:b/>
                <w:bCs/>
                <w:szCs w:val="16"/>
              </w:rPr>
              <w:t>8,449</w:t>
            </w:r>
          </w:p>
        </w:tc>
      </w:tr>
      <w:tr w:rsidR="00076524" w:rsidRPr="00F02BC5" w14:paraId="0FAA1DF8" w14:textId="77777777" w:rsidTr="00076524">
        <w:trPr>
          <w:trHeight w:val="57"/>
        </w:trPr>
        <w:tc>
          <w:tcPr>
            <w:tcW w:w="3623" w:type="dxa"/>
            <w:tcBorders>
              <w:top w:val="nil"/>
              <w:left w:val="nil"/>
              <w:bottom w:val="nil"/>
              <w:right w:val="nil"/>
            </w:tcBorders>
            <w:shd w:val="clear" w:color="000000" w:fill="FFFFFF"/>
            <w:noWrap/>
            <w:vAlign w:val="bottom"/>
            <w:hideMark/>
          </w:tcPr>
          <w:p w14:paraId="5C428625" w14:textId="77777777" w:rsidR="00076524" w:rsidRPr="00F02BC5" w:rsidRDefault="00076524" w:rsidP="00076524">
            <w:pPr>
              <w:outlineLvl w:val="0"/>
              <w:rPr>
                <w:rFonts w:cs="Arial"/>
                <w:szCs w:val="16"/>
              </w:rPr>
            </w:pPr>
            <w:r w:rsidRPr="00F02BC5">
              <w:rPr>
                <w:rFonts w:cs="Arial"/>
                <w:szCs w:val="16"/>
              </w:rPr>
              <w:t>Other movements</w:t>
            </w:r>
          </w:p>
        </w:tc>
        <w:tc>
          <w:tcPr>
            <w:tcW w:w="859" w:type="dxa"/>
            <w:tcBorders>
              <w:top w:val="nil"/>
              <w:left w:val="nil"/>
              <w:bottom w:val="nil"/>
              <w:right w:val="nil"/>
            </w:tcBorders>
            <w:shd w:val="clear" w:color="000000" w:fill="FFFFFF"/>
            <w:noWrap/>
            <w:vAlign w:val="bottom"/>
            <w:hideMark/>
          </w:tcPr>
          <w:p w14:paraId="7F213345" w14:textId="77777777" w:rsidR="00076524" w:rsidRPr="00F02BC5" w:rsidRDefault="00076524" w:rsidP="00076524">
            <w:pPr>
              <w:jc w:val="right"/>
              <w:outlineLvl w:val="0"/>
              <w:rPr>
                <w:rFonts w:cs="Arial"/>
                <w:szCs w:val="16"/>
              </w:rPr>
            </w:pPr>
            <w:r w:rsidRPr="00F02BC5">
              <w:rPr>
                <w:rFonts w:cs="Arial"/>
                <w:szCs w:val="16"/>
              </w:rPr>
              <w:t>124</w:t>
            </w:r>
          </w:p>
        </w:tc>
        <w:tc>
          <w:tcPr>
            <w:tcW w:w="859" w:type="dxa"/>
            <w:tcBorders>
              <w:top w:val="nil"/>
              <w:left w:val="nil"/>
              <w:bottom w:val="nil"/>
              <w:right w:val="nil"/>
            </w:tcBorders>
            <w:shd w:val="clear" w:color="000000" w:fill="FFFFFF"/>
            <w:noWrap/>
            <w:vAlign w:val="bottom"/>
            <w:hideMark/>
          </w:tcPr>
          <w:p w14:paraId="37B8EB9B" w14:textId="77777777" w:rsidR="00076524" w:rsidRPr="00F02BC5" w:rsidRDefault="00076524" w:rsidP="00076524">
            <w:pPr>
              <w:jc w:val="right"/>
              <w:outlineLvl w:val="0"/>
              <w:rPr>
                <w:rFonts w:cs="Arial"/>
                <w:szCs w:val="16"/>
              </w:rPr>
            </w:pPr>
            <w:r w:rsidRPr="00F02BC5">
              <w:rPr>
                <w:rFonts w:cs="Arial"/>
                <w:szCs w:val="16"/>
              </w:rPr>
              <w:t>(70)</w:t>
            </w:r>
          </w:p>
        </w:tc>
        <w:tc>
          <w:tcPr>
            <w:tcW w:w="919" w:type="dxa"/>
            <w:tcBorders>
              <w:top w:val="nil"/>
              <w:left w:val="nil"/>
              <w:bottom w:val="nil"/>
              <w:right w:val="nil"/>
            </w:tcBorders>
            <w:shd w:val="clear" w:color="000000" w:fill="FFFFFF"/>
            <w:noWrap/>
            <w:vAlign w:val="bottom"/>
            <w:hideMark/>
          </w:tcPr>
          <w:p w14:paraId="4C3377CB" w14:textId="77777777" w:rsidR="00076524" w:rsidRPr="00F02BC5" w:rsidRDefault="00076524" w:rsidP="00076524">
            <w:pPr>
              <w:jc w:val="right"/>
              <w:outlineLvl w:val="0"/>
              <w:rPr>
                <w:rFonts w:cs="Arial"/>
                <w:szCs w:val="16"/>
              </w:rPr>
            </w:pPr>
            <w:r w:rsidRPr="00F02BC5">
              <w:rPr>
                <w:rFonts w:cs="Arial"/>
                <w:szCs w:val="16"/>
              </w:rPr>
              <w:t>92</w:t>
            </w:r>
          </w:p>
        </w:tc>
        <w:tc>
          <w:tcPr>
            <w:tcW w:w="1041" w:type="dxa"/>
            <w:tcBorders>
              <w:top w:val="nil"/>
              <w:left w:val="nil"/>
              <w:bottom w:val="nil"/>
              <w:right w:val="nil"/>
            </w:tcBorders>
            <w:shd w:val="clear" w:color="000000" w:fill="FFFFFF"/>
            <w:noWrap/>
            <w:vAlign w:val="bottom"/>
            <w:hideMark/>
          </w:tcPr>
          <w:p w14:paraId="6D878275" w14:textId="77777777" w:rsidR="00076524" w:rsidRPr="00F02BC5" w:rsidRDefault="00076524" w:rsidP="00076524">
            <w:pPr>
              <w:jc w:val="right"/>
              <w:outlineLvl w:val="0"/>
              <w:rPr>
                <w:rFonts w:cs="Arial"/>
                <w:szCs w:val="16"/>
              </w:rPr>
            </w:pPr>
            <w:r w:rsidRPr="00F02BC5">
              <w:rPr>
                <w:rFonts w:cs="Arial"/>
                <w:szCs w:val="16"/>
              </w:rPr>
              <w:t>(82)</w:t>
            </w:r>
          </w:p>
        </w:tc>
        <w:tc>
          <w:tcPr>
            <w:tcW w:w="1010" w:type="dxa"/>
            <w:tcBorders>
              <w:top w:val="nil"/>
              <w:left w:val="nil"/>
              <w:bottom w:val="nil"/>
              <w:right w:val="nil"/>
            </w:tcBorders>
            <w:shd w:val="clear" w:color="000000" w:fill="FFFFFF"/>
            <w:noWrap/>
            <w:vAlign w:val="bottom"/>
            <w:hideMark/>
          </w:tcPr>
          <w:p w14:paraId="02A4A8EF" w14:textId="77777777" w:rsidR="00076524" w:rsidRPr="00F02BC5" w:rsidRDefault="00076524" w:rsidP="00076524">
            <w:pPr>
              <w:jc w:val="right"/>
              <w:outlineLvl w:val="0"/>
              <w:rPr>
                <w:rFonts w:cs="Arial"/>
                <w:szCs w:val="16"/>
              </w:rPr>
            </w:pPr>
            <w:r w:rsidRPr="00F02BC5">
              <w:rPr>
                <w:rFonts w:cs="Arial"/>
                <w:szCs w:val="16"/>
              </w:rPr>
              <w:t>71</w:t>
            </w:r>
          </w:p>
        </w:tc>
        <w:tc>
          <w:tcPr>
            <w:tcW w:w="858" w:type="dxa"/>
            <w:tcBorders>
              <w:top w:val="nil"/>
              <w:left w:val="nil"/>
              <w:bottom w:val="nil"/>
              <w:right w:val="nil"/>
            </w:tcBorders>
            <w:shd w:val="clear" w:color="000000" w:fill="FFFFFF"/>
            <w:noWrap/>
            <w:vAlign w:val="bottom"/>
            <w:hideMark/>
          </w:tcPr>
          <w:p w14:paraId="01F197FE" w14:textId="77777777" w:rsidR="00076524" w:rsidRPr="00F02BC5" w:rsidRDefault="00076524" w:rsidP="00076524">
            <w:pPr>
              <w:jc w:val="right"/>
              <w:outlineLvl w:val="0"/>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2C60A379" w14:textId="77777777" w:rsidR="00076524" w:rsidRPr="00F02BC5" w:rsidRDefault="00076524" w:rsidP="00076524">
            <w:pPr>
              <w:jc w:val="right"/>
              <w:outlineLvl w:val="0"/>
              <w:rPr>
                <w:rFonts w:cs="Arial"/>
                <w:szCs w:val="16"/>
              </w:rPr>
            </w:pPr>
            <w:r w:rsidRPr="00F02BC5">
              <w:rPr>
                <w:rFonts w:cs="Arial"/>
                <w:szCs w:val="16"/>
              </w:rPr>
              <w:t>23</w:t>
            </w:r>
          </w:p>
        </w:tc>
        <w:tc>
          <w:tcPr>
            <w:tcW w:w="858" w:type="dxa"/>
            <w:tcBorders>
              <w:top w:val="nil"/>
              <w:left w:val="nil"/>
              <w:bottom w:val="nil"/>
              <w:right w:val="nil"/>
            </w:tcBorders>
            <w:shd w:val="clear" w:color="000000" w:fill="FFFFFF"/>
            <w:noWrap/>
            <w:vAlign w:val="bottom"/>
            <w:hideMark/>
          </w:tcPr>
          <w:p w14:paraId="126C2C47" w14:textId="77777777" w:rsidR="00076524" w:rsidRPr="00F02BC5" w:rsidRDefault="00076524" w:rsidP="00076524">
            <w:pPr>
              <w:jc w:val="right"/>
              <w:outlineLvl w:val="0"/>
              <w:rPr>
                <w:rFonts w:cs="Arial"/>
                <w:szCs w:val="16"/>
              </w:rPr>
            </w:pPr>
            <w:r w:rsidRPr="00F02BC5">
              <w:rPr>
                <w:rFonts w:cs="Arial"/>
                <w:szCs w:val="16"/>
              </w:rPr>
              <w:t>7</w:t>
            </w:r>
          </w:p>
        </w:tc>
        <w:tc>
          <w:tcPr>
            <w:tcW w:w="737" w:type="dxa"/>
            <w:tcBorders>
              <w:top w:val="nil"/>
              <w:left w:val="nil"/>
              <w:bottom w:val="nil"/>
              <w:right w:val="nil"/>
            </w:tcBorders>
            <w:shd w:val="clear" w:color="000000" w:fill="FFFFFF"/>
            <w:noWrap/>
            <w:vAlign w:val="bottom"/>
            <w:hideMark/>
          </w:tcPr>
          <w:p w14:paraId="5AEB4B06" w14:textId="77777777" w:rsidR="00076524" w:rsidRPr="00F02BC5" w:rsidRDefault="00076524" w:rsidP="00076524">
            <w:pPr>
              <w:jc w:val="right"/>
              <w:outlineLvl w:val="0"/>
              <w:rPr>
                <w:rFonts w:cs="Arial"/>
                <w:b/>
                <w:bCs/>
                <w:szCs w:val="16"/>
              </w:rPr>
            </w:pPr>
            <w:r w:rsidRPr="00F02BC5">
              <w:rPr>
                <w:rFonts w:cs="Arial"/>
                <w:b/>
                <w:bCs/>
                <w:szCs w:val="16"/>
              </w:rPr>
              <w:t>166</w:t>
            </w:r>
          </w:p>
        </w:tc>
      </w:tr>
      <w:tr w:rsidR="00076524" w:rsidRPr="00F02BC5" w14:paraId="641F156C" w14:textId="77777777" w:rsidTr="00076524">
        <w:trPr>
          <w:trHeight w:val="57"/>
        </w:trPr>
        <w:tc>
          <w:tcPr>
            <w:tcW w:w="3623" w:type="dxa"/>
            <w:tcBorders>
              <w:top w:val="nil"/>
              <w:left w:val="nil"/>
              <w:bottom w:val="nil"/>
              <w:right w:val="nil"/>
            </w:tcBorders>
            <w:shd w:val="clear" w:color="000000" w:fill="FFFFFF"/>
            <w:noWrap/>
            <w:vAlign w:val="bottom"/>
            <w:hideMark/>
          </w:tcPr>
          <w:p w14:paraId="0C4C5F15" w14:textId="77777777" w:rsidR="00076524" w:rsidRPr="00F02BC5" w:rsidRDefault="00076524" w:rsidP="00076524">
            <w:pPr>
              <w:outlineLvl w:val="0"/>
              <w:rPr>
                <w:rFonts w:cs="Arial"/>
                <w:szCs w:val="16"/>
              </w:rPr>
            </w:pPr>
            <w:r w:rsidRPr="00F02BC5">
              <w:rPr>
                <w:rFonts w:cs="Arial"/>
                <w:szCs w:val="16"/>
              </w:rPr>
              <w:t>Other movements of right-of-use assets</w:t>
            </w:r>
          </w:p>
        </w:tc>
        <w:tc>
          <w:tcPr>
            <w:tcW w:w="859" w:type="dxa"/>
            <w:tcBorders>
              <w:top w:val="nil"/>
              <w:left w:val="nil"/>
              <w:bottom w:val="nil"/>
              <w:right w:val="nil"/>
            </w:tcBorders>
            <w:shd w:val="clear" w:color="000000" w:fill="FFFFFF"/>
            <w:noWrap/>
            <w:vAlign w:val="bottom"/>
            <w:hideMark/>
          </w:tcPr>
          <w:p w14:paraId="68E84DA4" w14:textId="77777777" w:rsidR="00076524" w:rsidRPr="00F02BC5" w:rsidRDefault="00076524" w:rsidP="00076524">
            <w:pPr>
              <w:jc w:val="right"/>
              <w:outlineLvl w:val="0"/>
              <w:rPr>
                <w:rFonts w:cs="Arial"/>
                <w:szCs w:val="16"/>
              </w:rPr>
            </w:pPr>
            <w:r w:rsidRPr="00F02BC5">
              <w:rPr>
                <w:rFonts w:cs="Arial"/>
                <w:szCs w:val="16"/>
              </w:rPr>
              <w:t>(1)</w:t>
            </w:r>
          </w:p>
        </w:tc>
        <w:tc>
          <w:tcPr>
            <w:tcW w:w="859" w:type="dxa"/>
            <w:tcBorders>
              <w:top w:val="nil"/>
              <w:left w:val="nil"/>
              <w:bottom w:val="nil"/>
              <w:right w:val="nil"/>
            </w:tcBorders>
            <w:shd w:val="clear" w:color="000000" w:fill="FFFFFF"/>
            <w:noWrap/>
            <w:vAlign w:val="bottom"/>
            <w:hideMark/>
          </w:tcPr>
          <w:p w14:paraId="32F78271" w14:textId="77777777" w:rsidR="00076524" w:rsidRPr="00F02BC5" w:rsidRDefault="00076524" w:rsidP="00076524">
            <w:pPr>
              <w:jc w:val="right"/>
              <w:outlineLvl w:val="0"/>
              <w:rPr>
                <w:rFonts w:cs="Arial"/>
                <w:szCs w:val="16"/>
              </w:rPr>
            </w:pPr>
            <w:r w:rsidRPr="00F02BC5">
              <w:rPr>
                <w:rFonts w:cs="Arial"/>
                <w:szCs w:val="16"/>
              </w:rPr>
              <w:t>(151)</w:t>
            </w:r>
          </w:p>
        </w:tc>
        <w:tc>
          <w:tcPr>
            <w:tcW w:w="919" w:type="dxa"/>
            <w:tcBorders>
              <w:top w:val="nil"/>
              <w:left w:val="nil"/>
              <w:bottom w:val="nil"/>
              <w:right w:val="nil"/>
            </w:tcBorders>
            <w:shd w:val="clear" w:color="000000" w:fill="FFFFFF"/>
            <w:noWrap/>
            <w:vAlign w:val="bottom"/>
            <w:hideMark/>
          </w:tcPr>
          <w:p w14:paraId="5C53F82C" w14:textId="77777777" w:rsidR="00076524" w:rsidRPr="00F02BC5" w:rsidRDefault="00076524" w:rsidP="00076524">
            <w:pPr>
              <w:jc w:val="right"/>
              <w:outlineLvl w:val="0"/>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1C64A8FF" w14:textId="77777777" w:rsidR="00076524" w:rsidRPr="00F02BC5" w:rsidRDefault="00076524" w:rsidP="00076524">
            <w:pPr>
              <w:jc w:val="right"/>
              <w:outlineLvl w:val="0"/>
              <w:rPr>
                <w:rFonts w:cs="Arial"/>
                <w:szCs w:val="16"/>
              </w:rPr>
            </w:pPr>
            <w:r w:rsidRPr="00F02BC5">
              <w:rPr>
                <w:rFonts w:cs="Arial"/>
                <w:szCs w:val="16"/>
              </w:rPr>
              <w:t>(24)</w:t>
            </w:r>
          </w:p>
        </w:tc>
        <w:tc>
          <w:tcPr>
            <w:tcW w:w="1010" w:type="dxa"/>
            <w:tcBorders>
              <w:top w:val="nil"/>
              <w:left w:val="nil"/>
              <w:bottom w:val="nil"/>
              <w:right w:val="nil"/>
            </w:tcBorders>
            <w:shd w:val="clear" w:color="000000" w:fill="FFFFFF"/>
            <w:noWrap/>
            <w:vAlign w:val="bottom"/>
            <w:hideMark/>
          </w:tcPr>
          <w:p w14:paraId="5CB3FF86"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05E9D10"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48BC1912"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31AB276"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623D48CF" w14:textId="77777777" w:rsidR="00076524" w:rsidRPr="00F02BC5" w:rsidRDefault="00076524" w:rsidP="00076524">
            <w:pPr>
              <w:jc w:val="right"/>
              <w:outlineLvl w:val="0"/>
              <w:rPr>
                <w:rFonts w:cs="Arial"/>
                <w:b/>
                <w:bCs/>
                <w:szCs w:val="16"/>
              </w:rPr>
            </w:pPr>
            <w:r w:rsidRPr="00F02BC5">
              <w:rPr>
                <w:rFonts w:cs="Arial"/>
                <w:b/>
                <w:bCs/>
                <w:szCs w:val="16"/>
              </w:rPr>
              <w:t>(176)</w:t>
            </w:r>
          </w:p>
        </w:tc>
      </w:tr>
      <w:tr w:rsidR="00076524" w:rsidRPr="00F02BC5" w14:paraId="55652CBC" w14:textId="77777777" w:rsidTr="00076524">
        <w:trPr>
          <w:trHeight w:val="57"/>
        </w:trPr>
        <w:tc>
          <w:tcPr>
            <w:tcW w:w="3623" w:type="dxa"/>
            <w:tcBorders>
              <w:top w:val="nil"/>
              <w:left w:val="nil"/>
              <w:bottom w:val="nil"/>
              <w:right w:val="nil"/>
            </w:tcBorders>
            <w:shd w:val="clear" w:color="000000" w:fill="FFFFFF"/>
            <w:noWrap/>
            <w:vAlign w:val="bottom"/>
            <w:hideMark/>
          </w:tcPr>
          <w:p w14:paraId="1785C37A" w14:textId="77777777" w:rsidR="00076524" w:rsidRPr="00F02BC5" w:rsidRDefault="00076524" w:rsidP="00076524">
            <w:pPr>
              <w:rPr>
                <w:rFonts w:cs="Arial"/>
                <w:szCs w:val="16"/>
              </w:rPr>
            </w:pPr>
            <w:r w:rsidRPr="00F02BC5">
              <w:rPr>
                <w:rFonts w:cs="Arial"/>
                <w:szCs w:val="16"/>
              </w:rPr>
              <w:t>Disposals</w:t>
            </w:r>
          </w:p>
        </w:tc>
        <w:tc>
          <w:tcPr>
            <w:tcW w:w="859" w:type="dxa"/>
            <w:tcBorders>
              <w:top w:val="nil"/>
              <w:left w:val="nil"/>
              <w:bottom w:val="nil"/>
              <w:right w:val="nil"/>
            </w:tcBorders>
            <w:shd w:val="clear" w:color="000000" w:fill="FFFFFF"/>
            <w:noWrap/>
            <w:vAlign w:val="bottom"/>
            <w:hideMark/>
          </w:tcPr>
          <w:p w14:paraId="01A8E0BD" w14:textId="77777777" w:rsidR="00076524" w:rsidRPr="00F02BC5" w:rsidRDefault="00076524" w:rsidP="00076524">
            <w:pPr>
              <w:jc w:val="right"/>
              <w:rPr>
                <w:rFonts w:cs="Arial"/>
                <w:szCs w:val="16"/>
              </w:rPr>
            </w:pPr>
            <w:r w:rsidRPr="00F02BC5">
              <w:rPr>
                <w:rFonts w:cs="Arial"/>
                <w:szCs w:val="16"/>
              </w:rPr>
              <w:t>(93)</w:t>
            </w:r>
          </w:p>
        </w:tc>
        <w:tc>
          <w:tcPr>
            <w:tcW w:w="859" w:type="dxa"/>
            <w:tcBorders>
              <w:top w:val="nil"/>
              <w:left w:val="nil"/>
              <w:bottom w:val="nil"/>
              <w:right w:val="nil"/>
            </w:tcBorders>
            <w:shd w:val="clear" w:color="000000" w:fill="FFFFFF"/>
            <w:noWrap/>
            <w:vAlign w:val="bottom"/>
            <w:hideMark/>
          </w:tcPr>
          <w:p w14:paraId="46C255BA" w14:textId="77777777" w:rsidR="00076524" w:rsidRPr="00F02BC5" w:rsidRDefault="00076524" w:rsidP="00076524">
            <w:pPr>
              <w:jc w:val="right"/>
              <w:rPr>
                <w:rFonts w:cs="Arial"/>
                <w:szCs w:val="16"/>
              </w:rPr>
            </w:pPr>
            <w:r w:rsidRPr="00F02BC5">
              <w:rPr>
                <w:rFonts w:cs="Arial"/>
                <w:szCs w:val="16"/>
              </w:rPr>
              <w:t>(55)</w:t>
            </w:r>
          </w:p>
        </w:tc>
        <w:tc>
          <w:tcPr>
            <w:tcW w:w="919" w:type="dxa"/>
            <w:tcBorders>
              <w:top w:val="nil"/>
              <w:left w:val="nil"/>
              <w:bottom w:val="nil"/>
              <w:right w:val="nil"/>
            </w:tcBorders>
            <w:shd w:val="clear" w:color="000000" w:fill="FFFFFF"/>
            <w:noWrap/>
            <w:vAlign w:val="bottom"/>
            <w:hideMark/>
          </w:tcPr>
          <w:p w14:paraId="285F9AB6" w14:textId="77777777" w:rsidR="00076524" w:rsidRPr="00F02BC5" w:rsidRDefault="00076524" w:rsidP="00076524">
            <w:pPr>
              <w:jc w:val="right"/>
              <w:rPr>
                <w:rFonts w:cs="Arial"/>
                <w:szCs w:val="16"/>
              </w:rPr>
            </w:pPr>
            <w:r w:rsidRPr="00F02BC5">
              <w:rPr>
                <w:rFonts w:cs="Arial"/>
                <w:szCs w:val="16"/>
              </w:rPr>
              <w:t>(26)</w:t>
            </w:r>
          </w:p>
        </w:tc>
        <w:tc>
          <w:tcPr>
            <w:tcW w:w="1041" w:type="dxa"/>
            <w:tcBorders>
              <w:top w:val="nil"/>
              <w:left w:val="nil"/>
              <w:bottom w:val="nil"/>
              <w:right w:val="nil"/>
            </w:tcBorders>
            <w:shd w:val="clear" w:color="000000" w:fill="FFFFFF"/>
            <w:noWrap/>
            <w:vAlign w:val="bottom"/>
            <w:hideMark/>
          </w:tcPr>
          <w:p w14:paraId="76BF0AC3" w14:textId="77777777" w:rsidR="00076524" w:rsidRPr="00F02BC5" w:rsidRDefault="00076524" w:rsidP="00076524">
            <w:pPr>
              <w:jc w:val="right"/>
              <w:rPr>
                <w:rFonts w:cs="Arial"/>
                <w:szCs w:val="16"/>
              </w:rPr>
            </w:pPr>
            <w:r w:rsidRPr="00F02BC5">
              <w:rPr>
                <w:rFonts w:cs="Arial"/>
                <w:szCs w:val="16"/>
              </w:rPr>
              <w:t>(198)</w:t>
            </w:r>
          </w:p>
        </w:tc>
        <w:tc>
          <w:tcPr>
            <w:tcW w:w="1010" w:type="dxa"/>
            <w:tcBorders>
              <w:top w:val="nil"/>
              <w:left w:val="nil"/>
              <w:bottom w:val="nil"/>
              <w:right w:val="nil"/>
            </w:tcBorders>
            <w:shd w:val="clear" w:color="000000" w:fill="FFFFFF"/>
            <w:noWrap/>
            <w:vAlign w:val="bottom"/>
            <w:hideMark/>
          </w:tcPr>
          <w:p w14:paraId="1A0CC218"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67ED1E1" w14:textId="77777777" w:rsidR="00076524" w:rsidRPr="00F02BC5" w:rsidRDefault="00076524" w:rsidP="00076524">
            <w:pPr>
              <w:jc w:val="right"/>
              <w:rPr>
                <w:rFonts w:cs="Arial"/>
                <w:szCs w:val="16"/>
              </w:rPr>
            </w:pPr>
            <w:r w:rsidRPr="00F02BC5">
              <w:rPr>
                <w:rFonts w:cs="Arial"/>
                <w:szCs w:val="16"/>
              </w:rPr>
              <w:t>(12)</w:t>
            </w:r>
          </w:p>
        </w:tc>
        <w:tc>
          <w:tcPr>
            <w:tcW w:w="858" w:type="dxa"/>
            <w:tcBorders>
              <w:top w:val="nil"/>
              <w:left w:val="nil"/>
              <w:bottom w:val="nil"/>
              <w:right w:val="nil"/>
            </w:tcBorders>
            <w:shd w:val="clear" w:color="000000" w:fill="FFFFFF"/>
            <w:noWrap/>
            <w:vAlign w:val="bottom"/>
            <w:hideMark/>
          </w:tcPr>
          <w:p w14:paraId="7A46A9A8" w14:textId="77777777" w:rsidR="00076524" w:rsidRPr="00F02BC5" w:rsidRDefault="00076524" w:rsidP="00076524">
            <w:pPr>
              <w:jc w:val="right"/>
              <w:rPr>
                <w:rFonts w:cs="Arial"/>
                <w:szCs w:val="16"/>
              </w:rPr>
            </w:pPr>
            <w:r w:rsidRPr="00F02BC5">
              <w:rPr>
                <w:rFonts w:cs="Arial"/>
                <w:szCs w:val="16"/>
              </w:rPr>
              <w:t>(3)</w:t>
            </w:r>
          </w:p>
        </w:tc>
        <w:tc>
          <w:tcPr>
            <w:tcW w:w="858" w:type="dxa"/>
            <w:tcBorders>
              <w:top w:val="nil"/>
              <w:left w:val="nil"/>
              <w:bottom w:val="nil"/>
              <w:right w:val="nil"/>
            </w:tcBorders>
            <w:shd w:val="clear" w:color="000000" w:fill="FFFFFF"/>
            <w:noWrap/>
            <w:vAlign w:val="bottom"/>
            <w:hideMark/>
          </w:tcPr>
          <w:p w14:paraId="03E79B3B" w14:textId="77777777" w:rsidR="00076524" w:rsidRPr="00F02BC5" w:rsidRDefault="00076524" w:rsidP="00076524">
            <w:pPr>
              <w:jc w:val="right"/>
              <w:rPr>
                <w:rFonts w:cs="Arial"/>
                <w:szCs w:val="16"/>
              </w:rPr>
            </w:pPr>
            <w:r w:rsidRPr="00F02BC5">
              <w:rPr>
                <w:rFonts w:cs="Arial"/>
                <w:szCs w:val="16"/>
              </w:rPr>
              <w:t>(852)</w:t>
            </w:r>
          </w:p>
        </w:tc>
        <w:tc>
          <w:tcPr>
            <w:tcW w:w="737" w:type="dxa"/>
            <w:tcBorders>
              <w:top w:val="nil"/>
              <w:left w:val="nil"/>
              <w:bottom w:val="nil"/>
              <w:right w:val="nil"/>
            </w:tcBorders>
            <w:shd w:val="clear" w:color="000000" w:fill="FFFFFF"/>
            <w:noWrap/>
            <w:vAlign w:val="bottom"/>
            <w:hideMark/>
          </w:tcPr>
          <w:p w14:paraId="673ACA06" w14:textId="77777777" w:rsidR="00076524" w:rsidRPr="00F02BC5" w:rsidRDefault="00076524" w:rsidP="00076524">
            <w:pPr>
              <w:jc w:val="right"/>
              <w:rPr>
                <w:rFonts w:cs="Arial"/>
                <w:b/>
                <w:bCs/>
                <w:szCs w:val="16"/>
              </w:rPr>
            </w:pPr>
            <w:r w:rsidRPr="00F02BC5">
              <w:rPr>
                <w:rFonts w:cs="Arial"/>
                <w:b/>
                <w:bCs/>
                <w:szCs w:val="16"/>
              </w:rPr>
              <w:t>(1,239)</w:t>
            </w:r>
          </w:p>
        </w:tc>
      </w:tr>
      <w:tr w:rsidR="00076524" w:rsidRPr="00F02BC5" w14:paraId="5428FC17" w14:textId="77777777" w:rsidTr="00076524">
        <w:trPr>
          <w:trHeight w:val="57"/>
        </w:trPr>
        <w:tc>
          <w:tcPr>
            <w:tcW w:w="3623" w:type="dxa"/>
            <w:tcBorders>
              <w:top w:val="nil"/>
              <w:left w:val="nil"/>
              <w:bottom w:val="single" w:sz="4" w:space="0" w:color="000000"/>
              <w:right w:val="nil"/>
            </w:tcBorders>
            <w:shd w:val="clear" w:color="000000" w:fill="D9D9D9"/>
            <w:noWrap/>
            <w:vAlign w:val="bottom"/>
            <w:hideMark/>
          </w:tcPr>
          <w:p w14:paraId="2571F8FF" w14:textId="77777777" w:rsidR="00076524" w:rsidRPr="00F02BC5" w:rsidRDefault="00076524" w:rsidP="00076524">
            <w:pPr>
              <w:rPr>
                <w:rFonts w:cs="Arial"/>
                <w:b/>
                <w:bCs/>
                <w:szCs w:val="16"/>
              </w:rPr>
            </w:pPr>
            <w:r w:rsidRPr="00F02BC5">
              <w:rPr>
                <w:rFonts w:cs="Arial"/>
                <w:b/>
                <w:bCs/>
                <w:szCs w:val="16"/>
              </w:rPr>
              <w:t>As at 30 June 2020</w:t>
            </w:r>
          </w:p>
        </w:tc>
        <w:tc>
          <w:tcPr>
            <w:tcW w:w="859" w:type="dxa"/>
            <w:tcBorders>
              <w:top w:val="nil"/>
              <w:left w:val="nil"/>
              <w:bottom w:val="single" w:sz="4" w:space="0" w:color="000000"/>
              <w:right w:val="nil"/>
            </w:tcBorders>
            <w:shd w:val="clear" w:color="000000" w:fill="D9D9D9"/>
            <w:noWrap/>
            <w:vAlign w:val="bottom"/>
            <w:hideMark/>
          </w:tcPr>
          <w:p w14:paraId="206A1A2B" w14:textId="77777777" w:rsidR="00076524" w:rsidRPr="00F02BC5" w:rsidRDefault="00076524" w:rsidP="00076524">
            <w:pPr>
              <w:jc w:val="right"/>
              <w:rPr>
                <w:rFonts w:cs="Arial"/>
                <w:b/>
                <w:bCs/>
                <w:szCs w:val="16"/>
              </w:rPr>
            </w:pPr>
            <w:r w:rsidRPr="00F02BC5">
              <w:rPr>
                <w:rFonts w:cs="Arial"/>
                <w:b/>
                <w:bCs/>
                <w:szCs w:val="16"/>
              </w:rPr>
              <w:t>13,621</w:t>
            </w:r>
          </w:p>
        </w:tc>
        <w:tc>
          <w:tcPr>
            <w:tcW w:w="859" w:type="dxa"/>
            <w:tcBorders>
              <w:top w:val="nil"/>
              <w:left w:val="nil"/>
              <w:bottom w:val="single" w:sz="4" w:space="0" w:color="000000"/>
              <w:right w:val="nil"/>
            </w:tcBorders>
            <w:shd w:val="clear" w:color="000000" w:fill="D9D9D9"/>
            <w:noWrap/>
            <w:vAlign w:val="bottom"/>
            <w:hideMark/>
          </w:tcPr>
          <w:p w14:paraId="217A9AB2" w14:textId="77777777" w:rsidR="00076524" w:rsidRPr="00F02BC5" w:rsidRDefault="00076524" w:rsidP="00076524">
            <w:pPr>
              <w:jc w:val="right"/>
              <w:rPr>
                <w:rFonts w:cs="Arial"/>
                <w:b/>
                <w:bCs/>
                <w:szCs w:val="16"/>
              </w:rPr>
            </w:pPr>
            <w:r w:rsidRPr="00F02BC5">
              <w:rPr>
                <w:rFonts w:cs="Arial"/>
                <w:b/>
                <w:bCs/>
                <w:szCs w:val="16"/>
              </w:rPr>
              <w:t>47,471</w:t>
            </w:r>
          </w:p>
        </w:tc>
        <w:tc>
          <w:tcPr>
            <w:tcW w:w="919" w:type="dxa"/>
            <w:tcBorders>
              <w:top w:val="nil"/>
              <w:left w:val="nil"/>
              <w:bottom w:val="single" w:sz="4" w:space="0" w:color="000000"/>
              <w:right w:val="nil"/>
            </w:tcBorders>
            <w:shd w:val="clear" w:color="000000" w:fill="D9D9D9"/>
            <w:noWrap/>
            <w:vAlign w:val="bottom"/>
            <w:hideMark/>
          </w:tcPr>
          <w:p w14:paraId="778D658B" w14:textId="77777777" w:rsidR="00076524" w:rsidRPr="00F02BC5" w:rsidRDefault="00076524" w:rsidP="00076524">
            <w:pPr>
              <w:jc w:val="right"/>
              <w:rPr>
                <w:rFonts w:cs="Arial"/>
                <w:b/>
                <w:bCs/>
                <w:szCs w:val="16"/>
              </w:rPr>
            </w:pPr>
            <w:r w:rsidRPr="00F02BC5">
              <w:rPr>
                <w:rFonts w:cs="Arial"/>
                <w:b/>
                <w:bCs/>
                <w:szCs w:val="16"/>
              </w:rPr>
              <w:t>71,718</w:t>
            </w:r>
          </w:p>
        </w:tc>
        <w:tc>
          <w:tcPr>
            <w:tcW w:w="1041" w:type="dxa"/>
            <w:tcBorders>
              <w:top w:val="nil"/>
              <w:left w:val="nil"/>
              <w:bottom w:val="single" w:sz="4" w:space="0" w:color="000000"/>
              <w:right w:val="nil"/>
            </w:tcBorders>
            <w:shd w:val="clear" w:color="000000" w:fill="D9D9D9"/>
            <w:noWrap/>
            <w:vAlign w:val="bottom"/>
            <w:hideMark/>
          </w:tcPr>
          <w:p w14:paraId="067D7F42" w14:textId="77777777" w:rsidR="00076524" w:rsidRPr="00F02BC5" w:rsidRDefault="00076524" w:rsidP="00076524">
            <w:pPr>
              <w:jc w:val="right"/>
              <w:rPr>
                <w:rFonts w:cs="Arial"/>
                <w:b/>
                <w:bCs/>
                <w:szCs w:val="16"/>
              </w:rPr>
            </w:pPr>
            <w:r w:rsidRPr="00F02BC5">
              <w:rPr>
                <w:rFonts w:cs="Arial"/>
                <w:b/>
                <w:bCs/>
                <w:szCs w:val="16"/>
              </w:rPr>
              <w:t>67,861</w:t>
            </w:r>
          </w:p>
        </w:tc>
        <w:tc>
          <w:tcPr>
            <w:tcW w:w="1010" w:type="dxa"/>
            <w:tcBorders>
              <w:top w:val="nil"/>
              <w:left w:val="nil"/>
              <w:bottom w:val="single" w:sz="4" w:space="0" w:color="000000"/>
              <w:right w:val="nil"/>
            </w:tcBorders>
            <w:shd w:val="clear" w:color="000000" w:fill="D9D9D9"/>
            <w:noWrap/>
            <w:vAlign w:val="bottom"/>
            <w:hideMark/>
          </w:tcPr>
          <w:p w14:paraId="1787C0E6" w14:textId="77777777" w:rsidR="00076524" w:rsidRPr="00F02BC5" w:rsidRDefault="00076524" w:rsidP="00076524">
            <w:pPr>
              <w:jc w:val="right"/>
              <w:rPr>
                <w:rFonts w:cs="Arial"/>
                <w:b/>
                <w:bCs/>
                <w:szCs w:val="16"/>
              </w:rPr>
            </w:pPr>
            <w:r w:rsidRPr="00F02BC5">
              <w:rPr>
                <w:rFonts w:cs="Arial"/>
                <w:b/>
                <w:bCs/>
                <w:szCs w:val="16"/>
              </w:rPr>
              <w:t>11,978</w:t>
            </w:r>
          </w:p>
        </w:tc>
        <w:tc>
          <w:tcPr>
            <w:tcW w:w="858" w:type="dxa"/>
            <w:tcBorders>
              <w:top w:val="nil"/>
              <w:left w:val="nil"/>
              <w:bottom w:val="single" w:sz="4" w:space="0" w:color="000000"/>
              <w:right w:val="nil"/>
            </w:tcBorders>
            <w:shd w:val="clear" w:color="000000" w:fill="D9D9D9"/>
            <w:noWrap/>
            <w:vAlign w:val="bottom"/>
            <w:hideMark/>
          </w:tcPr>
          <w:p w14:paraId="4DFFFAB1" w14:textId="77777777" w:rsidR="00076524" w:rsidRPr="00F02BC5" w:rsidRDefault="00076524" w:rsidP="00076524">
            <w:pPr>
              <w:jc w:val="right"/>
              <w:rPr>
                <w:rFonts w:cs="Arial"/>
                <w:b/>
                <w:bCs/>
                <w:szCs w:val="16"/>
              </w:rPr>
            </w:pPr>
            <w:r w:rsidRPr="00F02BC5">
              <w:rPr>
                <w:rFonts w:cs="Arial"/>
                <w:b/>
                <w:bCs/>
                <w:szCs w:val="16"/>
              </w:rPr>
              <w:t>369</w:t>
            </w:r>
          </w:p>
        </w:tc>
        <w:tc>
          <w:tcPr>
            <w:tcW w:w="858" w:type="dxa"/>
            <w:tcBorders>
              <w:top w:val="nil"/>
              <w:left w:val="nil"/>
              <w:bottom w:val="single" w:sz="4" w:space="0" w:color="000000"/>
              <w:right w:val="nil"/>
            </w:tcBorders>
            <w:shd w:val="clear" w:color="000000" w:fill="D9D9D9"/>
            <w:noWrap/>
            <w:vAlign w:val="bottom"/>
            <w:hideMark/>
          </w:tcPr>
          <w:p w14:paraId="7041288C" w14:textId="77777777" w:rsidR="00076524" w:rsidRPr="00F02BC5" w:rsidRDefault="00076524" w:rsidP="00076524">
            <w:pPr>
              <w:jc w:val="right"/>
              <w:rPr>
                <w:rFonts w:cs="Arial"/>
                <w:b/>
                <w:bCs/>
                <w:szCs w:val="16"/>
              </w:rPr>
            </w:pPr>
            <w:r w:rsidRPr="00F02BC5">
              <w:rPr>
                <w:rFonts w:cs="Arial"/>
                <w:b/>
                <w:bCs/>
                <w:szCs w:val="16"/>
              </w:rPr>
              <w:t>7,039</w:t>
            </w:r>
          </w:p>
        </w:tc>
        <w:tc>
          <w:tcPr>
            <w:tcW w:w="858" w:type="dxa"/>
            <w:tcBorders>
              <w:top w:val="nil"/>
              <w:left w:val="nil"/>
              <w:bottom w:val="single" w:sz="4" w:space="0" w:color="000000"/>
              <w:right w:val="nil"/>
            </w:tcBorders>
            <w:shd w:val="clear" w:color="000000" w:fill="D9D9D9"/>
            <w:noWrap/>
            <w:vAlign w:val="bottom"/>
            <w:hideMark/>
          </w:tcPr>
          <w:p w14:paraId="0EBD714F" w14:textId="77777777" w:rsidR="00076524" w:rsidRPr="00F02BC5" w:rsidRDefault="00076524" w:rsidP="00076524">
            <w:pPr>
              <w:jc w:val="right"/>
              <w:rPr>
                <w:rFonts w:cs="Arial"/>
                <w:b/>
                <w:bCs/>
                <w:szCs w:val="16"/>
              </w:rPr>
            </w:pPr>
            <w:r w:rsidRPr="00F02BC5">
              <w:rPr>
                <w:rFonts w:cs="Arial"/>
                <w:b/>
                <w:bCs/>
                <w:szCs w:val="16"/>
              </w:rPr>
              <w:t>6,042</w:t>
            </w:r>
          </w:p>
        </w:tc>
        <w:tc>
          <w:tcPr>
            <w:tcW w:w="737" w:type="dxa"/>
            <w:tcBorders>
              <w:top w:val="nil"/>
              <w:left w:val="nil"/>
              <w:bottom w:val="single" w:sz="4" w:space="0" w:color="000000"/>
              <w:right w:val="nil"/>
            </w:tcBorders>
            <w:shd w:val="clear" w:color="000000" w:fill="D9D9D9"/>
            <w:noWrap/>
            <w:vAlign w:val="bottom"/>
            <w:hideMark/>
          </w:tcPr>
          <w:p w14:paraId="14B08D4A" w14:textId="77777777" w:rsidR="00076524" w:rsidRPr="00F02BC5" w:rsidRDefault="00076524" w:rsidP="00076524">
            <w:pPr>
              <w:jc w:val="right"/>
              <w:rPr>
                <w:rFonts w:cs="Arial"/>
                <w:b/>
                <w:bCs/>
                <w:szCs w:val="16"/>
              </w:rPr>
            </w:pPr>
            <w:r w:rsidRPr="00F02BC5">
              <w:rPr>
                <w:rFonts w:cs="Arial"/>
                <w:b/>
                <w:bCs/>
                <w:szCs w:val="16"/>
              </w:rPr>
              <w:t>226,099</w:t>
            </w:r>
          </w:p>
        </w:tc>
      </w:tr>
      <w:tr w:rsidR="00076524" w:rsidRPr="00F02BC5" w14:paraId="727653DF" w14:textId="77777777" w:rsidTr="00076524">
        <w:trPr>
          <w:trHeight w:val="57"/>
        </w:trPr>
        <w:tc>
          <w:tcPr>
            <w:tcW w:w="3623" w:type="dxa"/>
            <w:tcBorders>
              <w:top w:val="nil"/>
              <w:left w:val="nil"/>
              <w:bottom w:val="single" w:sz="4" w:space="0" w:color="000000"/>
              <w:right w:val="nil"/>
            </w:tcBorders>
            <w:shd w:val="clear" w:color="000000" w:fill="FFFFFF"/>
            <w:noWrap/>
            <w:vAlign w:val="bottom"/>
            <w:hideMark/>
          </w:tcPr>
          <w:p w14:paraId="435BDEA3" w14:textId="77777777" w:rsidR="00076524" w:rsidRPr="00F02BC5" w:rsidRDefault="00076524" w:rsidP="00076524">
            <w:pPr>
              <w:rPr>
                <w:rFonts w:cs="Arial"/>
                <w:b/>
                <w:bCs/>
                <w:szCs w:val="16"/>
              </w:rPr>
            </w:pPr>
            <w:r w:rsidRPr="00F02BC5">
              <w:rPr>
                <w:rFonts w:cs="Arial"/>
                <w:b/>
                <w:bCs/>
                <w:szCs w:val="16"/>
              </w:rPr>
              <w:t>Carrying amount of right-of-use assets</w:t>
            </w:r>
          </w:p>
        </w:tc>
        <w:tc>
          <w:tcPr>
            <w:tcW w:w="859" w:type="dxa"/>
            <w:tcBorders>
              <w:top w:val="nil"/>
              <w:left w:val="nil"/>
              <w:bottom w:val="single" w:sz="4" w:space="0" w:color="000000"/>
              <w:right w:val="nil"/>
            </w:tcBorders>
            <w:shd w:val="clear" w:color="000000" w:fill="FFFFFF"/>
            <w:noWrap/>
            <w:vAlign w:val="bottom"/>
            <w:hideMark/>
          </w:tcPr>
          <w:p w14:paraId="3678FCB7" w14:textId="77777777" w:rsidR="00076524" w:rsidRPr="00F02BC5" w:rsidRDefault="00076524" w:rsidP="00076524">
            <w:pPr>
              <w:jc w:val="right"/>
              <w:rPr>
                <w:rFonts w:cs="Arial"/>
                <w:b/>
                <w:bCs/>
                <w:szCs w:val="16"/>
              </w:rPr>
            </w:pPr>
            <w:r w:rsidRPr="00F02BC5">
              <w:rPr>
                <w:rFonts w:cs="Arial"/>
                <w:b/>
                <w:bCs/>
                <w:szCs w:val="16"/>
              </w:rPr>
              <w:t>250</w:t>
            </w:r>
          </w:p>
        </w:tc>
        <w:tc>
          <w:tcPr>
            <w:tcW w:w="859" w:type="dxa"/>
            <w:tcBorders>
              <w:top w:val="nil"/>
              <w:left w:val="nil"/>
              <w:bottom w:val="single" w:sz="4" w:space="0" w:color="000000"/>
              <w:right w:val="nil"/>
            </w:tcBorders>
            <w:shd w:val="clear" w:color="000000" w:fill="FFFFFF"/>
            <w:noWrap/>
            <w:vAlign w:val="bottom"/>
            <w:hideMark/>
          </w:tcPr>
          <w:p w14:paraId="5A83C8BA" w14:textId="77777777" w:rsidR="00076524" w:rsidRPr="00F02BC5" w:rsidRDefault="00076524" w:rsidP="00076524">
            <w:pPr>
              <w:jc w:val="right"/>
              <w:rPr>
                <w:rFonts w:cs="Arial"/>
                <w:b/>
                <w:bCs/>
                <w:szCs w:val="16"/>
              </w:rPr>
            </w:pPr>
            <w:r w:rsidRPr="00F02BC5">
              <w:rPr>
                <w:rFonts w:cs="Arial"/>
                <w:b/>
                <w:bCs/>
                <w:szCs w:val="16"/>
              </w:rPr>
              <w:t>18,828</w:t>
            </w:r>
          </w:p>
        </w:tc>
        <w:tc>
          <w:tcPr>
            <w:tcW w:w="919" w:type="dxa"/>
            <w:tcBorders>
              <w:top w:val="nil"/>
              <w:left w:val="nil"/>
              <w:bottom w:val="single" w:sz="4" w:space="0" w:color="000000"/>
              <w:right w:val="nil"/>
            </w:tcBorders>
            <w:shd w:val="clear" w:color="000000" w:fill="FFFFFF"/>
            <w:noWrap/>
            <w:vAlign w:val="bottom"/>
            <w:hideMark/>
          </w:tcPr>
          <w:p w14:paraId="0CB87605" w14:textId="77777777" w:rsidR="00076524" w:rsidRPr="00F02BC5" w:rsidRDefault="00076524" w:rsidP="00076524">
            <w:pPr>
              <w:jc w:val="right"/>
              <w:rPr>
                <w:rFonts w:cs="Arial"/>
                <w:b/>
                <w:bCs/>
                <w:szCs w:val="16"/>
              </w:rPr>
            </w:pPr>
            <w:r w:rsidRPr="00F02BC5">
              <w:rPr>
                <w:rFonts w:cs="Arial"/>
                <w:b/>
                <w:bCs/>
                <w:szCs w:val="16"/>
              </w:rPr>
              <w:t>292</w:t>
            </w:r>
          </w:p>
        </w:tc>
        <w:tc>
          <w:tcPr>
            <w:tcW w:w="1041" w:type="dxa"/>
            <w:tcBorders>
              <w:top w:val="nil"/>
              <w:left w:val="nil"/>
              <w:bottom w:val="single" w:sz="4" w:space="0" w:color="000000"/>
              <w:right w:val="nil"/>
            </w:tcBorders>
            <w:shd w:val="clear" w:color="000000" w:fill="FFFFFF"/>
            <w:noWrap/>
            <w:vAlign w:val="bottom"/>
            <w:hideMark/>
          </w:tcPr>
          <w:p w14:paraId="1B944741" w14:textId="77777777" w:rsidR="00076524" w:rsidRPr="00F02BC5" w:rsidRDefault="00076524" w:rsidP="00076524">
            <w:pPr>
              <w:jc w:val="right"/>
              <w:rPr>
                <w:rFonts w:cs="Arial"/>
                <w:b/>
                <w:bCs/>
                <w:szCs w:val="16"/>
              </w:rPr>
            </w:pPr>
            <w:r w:rsidRPr="00F02BC5">
              <w:rPr>
                <w:rFonts w:cs="Arial"/>
                <w:b/>
                <w:bCs/>
                <w:szCs w:val="16"/>
              </w:rPr>
              <w:t>10,512</w:t>
            </w:r>
          </w:p>
        </w:tc>
        <w:tc>
          <w:tcPr>
            <w:tcW w:w="1010" w:type="dxa"/>
            <w:tcBorders>
              <w:top w:val="nil"/>
              <w:left w:val="nil"/>
              <w:bottom w:val="single" w:sz="4" w:space="0" w:color="000000"/>
              <w:right w:val="nil"/>
            </w:tcBorders>
            <w:shd w:val="clear" w:color="000000" w:fill="FFFFFF"/>
            <w:noWrap/>
            <w:vAlign w:val="bottom"/>
            <w:hideMark/>
          </w:tcPr>
          <w:p w14:paraId="227E4D40"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62665269"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0A746EE6"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2FCF1E7C" w14:textId="77777777" w:rsidR="00076524" w:rsidRPr="00F02BC5" w:rsidRDefault="00076524" w:rsidP="00076524">
            <w:pPr>
              <w:jc w:val="right"/>
              <w:rPr>
                <w:rFonts w:cs="Arial"/>
                <w:b/>
                <w:bCs/>
                <w:szCs w:val="16"/>
              </w:rPr>
            </w:pPr>
            <w:r w:rsidRPr="00F02BC5">
              <w:rPr>
                <w:rFonts w:cs="Arial"/>
                <w:b/>
                <w:bCs/>
                <w:szCs w:val="16"/>
              </w:rPr>
              <w:t>-</w:t>
            </w:r>
          </w:p>
        </w:tc>
        <w:tc>
          <w:tcPr>
            <w:tcW w:w="737" w:type="dxa"/>
            <w:tcBorders>
              <w:top w:val="nil"/>
              <w:left w:val="nil"/>
              <w:bottom w:val="single" w:sz="4" w:space="0" w:color="000000"/>
              <w:right w:val="nil"/>
            </w:tcBorders>
            <w:shd w:val="clear" w:color="000000" w:fill="FFFFFF"/>
            <w:noWrap/>
            <w:vAlign w:val="bottom"/>
            <w:hideMark/>
          </w:tcPr>
          <w:p w14:paraId="37D145FA" w14:textId="77777777" w:rsidR="00076524" w:rsidRPr="00F02BC5" w:rsidRDefault="00076524" w:rsidP="00076524">
            <w:pPr>
              <w:jc w:val="right"/>
              <w:rPr>
                <w:rFonts w:cs="Arial"/>
                <w:b/>
                <w:bCs/>
                <w:szCs w:val="16"/>
              </w:rPr>
            </w:pPr>
            <w:r w:rsidRPr="00F02BC5">
              <w:rPr>
                <w:rFonts w:cs="Arial"/>
                <w:b/>
                <w:bCs/>
                <w:szCs w:val="16"/>
              </w:rPr>
              <w:t>29,882</w:t>
            </w:r>
          </w:p>
        </w:tc>
      </w:tr>
    </w:tbl>
    <w:p w14:paraId="0D9733F7" w14:textId="77777777" w:rsidR="009014B8" w:rsidRPr="00F02BC5" w:rsidRDefault="009014B8" w:rsidP="00961DD0">
      <w:pPr>
        <w:pStyle w:val="Sectortablesubheading"/>
        <w:rPr>
          <w:sz w:val="18"/>
          <w:szCs w:val="18"/>
          <w:lang w:eastAsia="en-AU"/>
        </w:rPr>
      </w:pPr>
    </w:p>
    <w:p w14:paraId="6482AE7D" w14:textId="5955C593" w:rsidR="00E1450F" w:rsidRPr="00F02BC5" w:rsidRDefault="009014B8" w:rsidP="009014B8">
      <w:pPr>
        <w:rPr>
          <w:rFonts w:cs="Helvetica 55 Roman"/>
          <w:b/>
          <w:iCs/>
          <w:sz w:val="18"/>
          <w:szCs w:val="18"/>
          <w:lang w:eastAsia="en-AU"/>
        </w:rPr>
      </w:pPr>
      <w:r w:rsidRPr="00F02BC5">
        <w:rPr>
          <w:sz w:val="18"/>
          <w:szCs w:val="18"/>
          <w:lang w:eastAsia="en-AU"/>
        </w:rPr>
        <w:br w:type="page"/>
      </w:r>
      <w:r w:rsidR="00E1450F" w:rsidRPr="00F02BC5">
        <w:rPr>
          <w:sz w:val="18"/>
          <w:szCs w:val="18"/>
          <w:lang w:eastAsia="en-AU"/>
        </w:rPr>
        <w:t>Reconciliation of movement in land and buildings, plant, equipment and infrastructure, heritage and cultural assets and intangibles (continued)</w:t>
      </w:r>
    </w:p>
    <w:tbl>
      <w:tblPr>
        <w:tblW w:w="11622" w:type="dxa"/>
        <w:tblLayout w:type="fixed"/>
        <w:tblCellMar>
          <w:left w:w="6" w:type="dxa"/>
          <w:right w:w="6" w:type="dxa"/>
        </w:tblCellMar>
        <w:tblLook w:val="04A0" w:firstRow="1" w:lastRow="0" w:firstColumn="1" w:lastColumn="0" w:noHBand="0" w:noVBand="1"/>
      </w:tblPr>
      <w:tblGrid>
        <w:gridCol w:w="3623"/>
        <w:gridCol w:w="859"/>
        <w:gridCol w:w="859"/>
        <w:gridCol w:w="919"/>
        <w:gridCol w:w="1041"/>
        <w:gridCol w:w="1010"/>
        <w:gridCol w:w="858"/>
        <w:gridCol w:w="858"/>
        <w:gridCol w:w="858"/>
        <w:gridCol w:w="737"/>
      </w:tblGrid>
      <w:tr w:rsidR="00076524" w:rsidRPr="00F02BC5" w14:paraId="2F3C441E" w14:textId="77777777" w:rsidTr="00076524">
        <w:trPr>
          <w:trHeight w:val="57"/>
        </w:trPr>
        <w:tc>
          <w:tcPr>
            <w:tcW w:w="3623" w:type="dxa"/>
            <w:tcBorders>
              <w:top w:val="single" w:sz="4" w:space="0" w:color="auto"/>
              <w:left w:val="nil"/>
              <w:bottom w:val="nil"/>
              <w:right w:val="nil"/>
            </w:tcBorders>
            <w:shd w:val="clear" w:color="000000" w:fill="FFFFFF"/>
            <w:noWrap/>
            <w:vAlign w:val="bottom"/>
            <w:hideMark/>
          </w:tcPr>
          <w:p w14:paraId="42C3FBF2" w14:textId="77777777" w:rsidR="00076524" w:rsidRPr="00F02BC5" w:rsidRDefault="00076524" w:rsidP="00076524">
            <w:pPr>
              <w:rPr>
                <w:rFonts w:cs="Arial"/>
                <w:b/>
                <w:bCs/>
                <w:sz w:val="20"/>
              </w:rPr>
            </w:pPr>
            <w:bookmarkStart w:id="99" w:name="Note_AMTTABLE4" w:colFirst="0" w:colLast="0"/>
            <w:r w:rsidRPr="00F02BC5">
              <w:rPr>
                <w:rFonts w:cs="Arial"/>
                <w:b/>
                <w:bCs/>
                <w:sz w:val="20"/>
              </w:rPr>
              <w:t>General Government</w:t>
            </w:r>
          </w:p>
        </w:tc>
        <w:tc>
          <w:tcPr>
            <w:tcW w:w="859" w:type="dxa"/>
            <w:tcBorders>
              <w:top w:val="single" w:sz="4" w:space="0" w:color="auto"/>
              <w:left w:val="nil"/>
              <w:bottom w:val="nil"/>
              <w:right w:val="nil"/>
            </w:tcBorders>
            <w:shd w:val="clear" w:color="000000" w:fill="FFFFFF"/>
            <w:vAlign w:val="bottom"/>
            <w:hideMark/>
          </w:tcPr>
          <w:p w14:paraId="73A54D6D" w14:textId="77777777" w:rsidR="00076524" w:rsidRPr="00F02BC5" w:rsidRDefault="00076524" w:rsidP="00076524">
            <w:pPr>
              <w:jc w:val="right"/>
              <w:rPr>
                <w:rFonts w:cs="Arial"/>
                <w:sz w:val="15"/>
                <w:szCs w:val="15"/>
              </w:rPr>
            </w:pPr>
            <w:r w:rsidRPr="00F02BC5">
              <w:rPr>
                <w:rFonts w:cs="Arial"/>
                <w:sz w:val="15"/>
                <w:szCs w:val="15"/>
              </w:rPr>
              <w:t>Land</w:t>
            </w:r>
          </w:p>
        </w:tc>
        <w:tc>
          <w:tcPr>
            <w:tcW w:w="859" w:type="dxa"/>
            <w:tcBorders>
              <w:top w:val="single" w:sz="4" w:space="0" w:color="auto"/>
              <w:left w:val="nil"/>
              <w:bottom w:val="nil"/>
              <w:right w:val="nil"/>
            </w:tcBorders>
            <w:shd w:val="clear" w:color="000000" w:fill="FFFFFF"/>
            <w:vAlign w:val="bottom"/>
            <w:hideMark/>
          </w:tcPr>
          <w:p w14:paraId="2798389F" w14:textId="77777777" w:rsidR="00076524" w:rsidRPr="00F02BC5" w:rsidRDefault="00076524" w:rsidP="00076524">
            <w:pPr>
              <w:jc w:val="right"/>
              <w:rPr>
                <w:rFonts w:cs="Arial"/>
                <w:sz w:val="15"/>
                <w:szCs w:val="15"/>
              </w:rPr>
            </w:pPr>
            <w:r w:rsidRPr="00F02BC5">
              <w:rPr>
                <w:rFonts w:cs="Arial"/>
                <w:sz w:val="15"/>
                <w:szCs w:val="15"/>
              </w:rPr>
              <w:t>Buildings</w:t>
            </w:r>
          </w:p>
        </w:tc>
        <w:tc>
          <w:tcPr>
            <w:tcW w:w="919" w:type="dxa"/>
            <w:tcBorders>
              <w:top w:val="single" w:sz="4" w:space="0" w:color="auto"/>
              <w:left w:val="nil"/>
              <w:bottom w:val="nil"/>
              <w:right w:val="nil"/>
            </w:tcBorders>
            <w:shd w:val="clear" w:color="000000" w:fill="FFFFFF"/>
            <w:vAlign w:val="bottom"/>
            <w:hideMark/>
          </w:tcPr>
          <w:p w14:paraId="15C10681" w14:textId="77777777" w:rsidR="00076524" w:rsidRPr="00F02BC5" w:rsidRDefault="00076524" w:rsidP="00076524">
            <w:pPr>
              <w:jc w:val="right"/>
              <w:rPr>
                <w:rFonts w:cs="Arial"/>
                <w:sz w:val="15"/>
                <w:szCs w:val="15"/>
              </w:rPr>
            </w:pPr>
            <w:r w:rsidRPr="00F02BC5">
              <w:rPr>
                <w:rFonts w:cs="Arial"/>
                <w:sz w:val="15"/>
                <w:szCs w:val="15"/>
              </w:rPr>
              <w:t>Specialist military equipment</w:t>
            </w:r>
          </w:p>
        </w:tc>
        <w:tc>
          <w:tcPr>
            <w:tcW w:w="1041" w:type="dxa"/>
            <w:tcBorders>
              <w:top w:val="single" w:sz="4" w:space="0" w:color="auto"/>
              <w:left w:val="nil"/>
              <w:bottom w:val="nil"/>
              <w:right w:val="nil"/>
            </w:tcBorders>
            <w:shd w:val="clear" w:color="000000" w:fill="FFFFFF"/>
            <w:vAlign w:val="bottom"/>
            <w:hideMark/>
          </w:tcPr>
          <w:p w14:paraId="29233511" w14:textId="77777777" w:rsidR="00076524" w:rsidRPr="00F02BC5" w:rsidRDefault="00076524" w:rsidP="00076524">
            <w:pPr>
              <w:jc w:val="right"/>
              <w:rPr>
                <w:rFonts w:cs="Arial"/>
                <w:sz w:val="15"/>
                <w:szCs w:val="15"/>
              </w:rPr>
            </w:pPr>
            <w:r w:rsidRPr="00F02BC5">
              <w:rPr>
                <w:rFonts w:cs="Arial"/>
                <w:sz w:val="15"/>
                <w:szCs w:val="15"/>
              </w:rPr>
              <w:t>Other plant, equipment and infrastructure</w:t>
            </w:r>
          </w:p>
        </w:tc>
        <w:tc>
          <w:tcPr>
            <w:tcW w:w="1010" w:type="dxa"/>
            <w:tcBorders>
              <w:top w:val="single" w:sz="4" w:space="0" w:color="auto"/>
              <w:left w:val="nil"/>
              <w:bottom w:val="nil"/>
              <w:right w:val="nil"/>
            </w:tcBorders>
            <w:shd w:val="clear" w:color="000000" w:fill="FFFFFF"/>
            <w:vAlign w:val="bottom"/>
            <w:hideMark/>
          </w:tcPr>
          <w:p w14:paraId="46B79B7A" w14:textId="77777777" w:rsidR="00076524" w:rsidRPr="00F02BC5" w:rsidRDefault="00076524" w:rsidP="00076524">
            <w:pPr>
              <w:jc w:val="right"/>
              <w:rPr>
                <w:rFonts w:cs="Arial"/>
                <w:sz w:val="15"/>
                <w:szCs w:val="15"/>
              </w:rPr>
            </w:pPr>
            <w:r w:rsidRPr="00F02BC5">
              <w:rPr>
                <w:rFonts w:cs="Arial"/>
                <w:sz w:val="15"/>
                <w:szCs w:val="15"/>
              </w:rPr>
              <w:t>Heritage</w:t>
            </w:r>
            <w:r w:rsidRPr="00F02BC5">
              <w:rPr>
                <w:rFonts w:cs="Arial"/>
                <w:sz w:val="15"/>
                <w:szCs w:val="15"/>
              </w:rPr>
              <w:br/>
              <w:t>and cultural assets</w:t>
            </w:r>
          </w:p>
        </w:tc>
        <w:tc>
          <w:tcPr>
            <w:tcW w:w="858" w:type="dxa"/>
            <w:tcBorders>
              <w:top w:val="single" w:sz="4" w:space="0" w:color="auto"/>
              <w:left w:val="nil"/>
              <w:bottom w:val="nil"/>
              <w:right w:val="nil"/>
            </w:tcBorders>
            <w:shd w:val="clear" w:color="000000" w:fill="FFFFFF"/>
            <w:vAlign w:val="bottom"/>
            <w:hideMark/>
          </w:tcPr>
          <w:p w14:paraId="0CD46A0B" w14:textId="77777777" w:rsidR="00076524" w:rsidRPr="00F02BC5" w:rsidRDefault="00076524" w:rsidP="00076524">
            <w:pPr>
              <w:jc w:val="right"/>
              <w:rPr>
                <w:rFonts w:cs="Arial"/>
                <w:sz w:val="15"/>
                <w:szCs w:val="15"/>
              </w:rPr>
            </w:pPr>
            <w:r w:rsidRPr="00F02BC5">
              <w:rPr>
                <w:rFonts w:cs="Arial"/>
                <w:sz w:val="15"/>
                <w:szCs w:val="15"/>
              </w:rPr>
              <w:t>Investment property</w:t>
            </w:r>
          </w:p>
        </w:tc>
        <w:tc>
          <w:tcPr>
            <w:tcW w:w="858" w:type="dxa"/>
            <w:tcBorders>
              <w:top w:val="single" w:sz="4" w:space="0" w:color="auto"/>
              <w:left w:val="nil"/>
              <w:bottom w:val="nil"/>
              <w:right w:val="nil"/>
            </w:tcBorders>
            <w:shd w:val="clear" w:color="000000" w:fill="FFFFFF"/>
            <w:vAlign w:val="bottom"/>
            <w:hideMark/>
          </w:tcPr>
          <w:p w14:paraId="4BF4EFDA" w14:textId="77777777" w:rsidR="00076524" w:rsidRPr="00F02BC5" w:rsidRDefault="00076524" w:rsidP="00076524">
            <w:pPr>
              <w:jc w:val="right"/>
              <w:rPr>
                <w:rFonts w:cs="Arial"/>
                <w:sz w:val="15"/>
                <w:szCs w:val="15"/>
              </w:rPr>
            </w:pPr>
            <w:r w:rsidRPr="00F02BC5">
              <w:rPr>
                <w:rFonts w:cs="Arial"/>
                <w:sz w:val="15"/>
                <w:szCs w:val="15"/>
              </w:rPr>
              <w:t>Computer software</w:t>
            </w:r>
          </w:p>
        </w:tc>
        <w:tc>
          <w:tcPr>
            <w:tcW w:w="858" w:type="dxa"/>
            <w:tcBorders>
              <w:top w:val="single" w:sz="4" w:space="0" w:color="auto"/>
              <w:left w:val="nil"/>
              <w:bottom w:val="nil"/>
              <w:right w:val="nil"/>
            </w:tcBorders>
            <w:shd w:val="clear" w:color="000000" w:fill="FFFFFF"/>
            <w:vAlign w:val="bottom"/>
            <w:hideMark/>
          </w:tcPr>
          <w:p w14:paraId="0EA25F75" w14:textId="77777777" w:rsidR="00076524" w:rsidRPr="00F02BC5" w:rsidRDefault="00076524" w:rsidP="00076524">
            <w:pPr>
              <w:jc w:val="right"/>
              <w:rPr>
                <w:rFonts w:cs="Arial"/>
                <w:sz w:val="15"/>
                <w:szCs w:val="15"/>
              </w:rPr>
            </w:pPr>
            <w:r w:rsidRPr="00F02BC5">
              <w:rPr>
                <w:rFonts w:cs="Arial"/>
                <w:sz w:val="15"/>
                <w:szCs w:val="15"/>
              </w:rPr>
              <w:t>Other intangibles</w:t>
            </w:r>
          </w:p>
        </w:tc>
        <w:tc>
          <w:tcPr>
            <w:tcW w:w="737" w:type="dxa"/>
            <w:tcBorders>
              <w:top w:val="single" w:sz="4" w:space="0" w:color="auto"/>
              <w:left w:val="nil"/>
              <w:bottom w:val="nil"/>
              <w:right w:val="nil"/>
            </w:tcBorders>
            <w:shd w:val="clear" w:color="000000" w:fill="FFFFFF"/>
            <w:vAlign w:val="bottom"/>
            <w:hideMark/>
          </w:tcPr>
          <w:p w14:paraId="0634B624" w14:textId="77777777" w:rsidR="00076524" w:rsidRPr="00F02BC5" w:rsidRDefault="00076524" w:rsidP="00076524">
            <w:pPr>
              <w:jc w:val="right"/>
              <w:rPr>
                <w:rFonts w:cs="Arial"/>
                <w:sz w:val="15"/>
                <w:szCs w:val="15"/>
              </w:rPr>
            </w:pPr>
            <w:r w:rsidRPr="00F02BC5">
              <w:rPr>
                <w:rFonts w:cs="Arial"/>
                <w:sz w:val="15"/>
                <w:szCs w:val="15"/>
              </w:rPr>
              <w:t>Total</w:t>
            </w:r>
          </w:p>
        </w:tc>
      </w:tr>
      <w:bookmarkEnd w:id="99"/>
      <w:tr w:rsidR="00076524" w:rsidRPr="00F02BC5" w14:paraId="261864A9" w14:textId="77777777" w:rsidTr="00076524">
        <w:trPr>
          <w:trHeight w:val="57"/>
        </w:trPr>
        <w:tc>
          <w:tcPr>
            <w:tcW w:w="3623" w:type="dxa"/>
            <w:tcBorders>
              <w:top w:val="nil"/>
              <w:left w:val="nil"/>
              <w:bottom w:val="single" w:sz="4" w:space="0" w:color="000000"/>
              <w:right w:val="nil"/>
            </w:tcBorders>
            <w:shd w:val="clear" w:color="000000" w:fill="FFFFFF"/>
            <w:noWrap/>
            <w:vAlign w:val="center"/>
            <w:hideMark/>
          </w:tcPr>
          <w:p w14:paraId="360DFFDA" w14:textId="77777777" w:rsidR="00076524" w:rsidRPr="00F02BC5" w:rsidRDefault="00076524" w:rsidP="00076524">
            <w:pPr>
              <w:rPr>
                <w:rFonts w:cs="Arial"/>
                <w:szCs w:val="16"/>
              </w:rPr>
            </w:pPr>
            <w:r w:rsidRPr="00F02BC5">
              <w:rPr>
                <w:rFonts w:cs="Arial"/>
                <w:szCs w:val="16"/>
              </w:rPr>
              <w:t>Item</w:t>
            </w:r>
          </w:p>
        </w:tc>
        <w:tc>
          <w:tcPr>
            <w:tcW w:w="859" w:type="dxa"/>
            <w:tcBorders>
              <w:top w:val="nil"/>
              <w:left w:val="nil"/>
              <w:bottom w:val="single" w:sz="4" w:space="0" w:color="000000"/>
              <w:right w:val="nil"/>
            </w:tcBorders>
            <w:shd w:val="clear" w:color="000000" w:fill="FFFFFF"/>
            <w:noWrap/>
            <w:vAlign w:val="center"/>
            <w:hideMark/>
          </w:tcPr>
          <w:p w14:paraId="521D1693" w14:textId="77777777" w:rsidR="00076524" w:rsidRPr="00F02BC5" w:rsidRDefault="00076524" w:rsidP="00076524">
            <w:pPr>
              <w:jc w:val="right"/>
              <w:rPr>
                <w:rFonts w:cs="Arial"/>
                <w:szCs w:val="16"/>
              </w:rPr>
            </w:pPr>
            <w:r w:rsidRPr="00F02BC5">
              <w:rPr>
                <w:rFonts w:cs="Arial"/>
                <w:szCs w:val="16"/>
              </w:rPr>
              <w:t>$m</w:t>
            </w:r>
          </w:p>
        </w:tc>
        <w:tc>
          <w:tcPr>
            <w:tcW w:w="859" w:type="dxa"/>
            <w:tcBorders>
              <w:top w:val="nil"/>
              <w:left w:val="nil"/>
              <w:bottom w:val="single" w:sz="4" w:space="0" w:color="000000"/>
              <w:right w:val="nil"/>
            </w:tcBorders>
            <w:shd w:val="clear" w:color="000000" w:fill="FFFFFF"/>
            <w:noWrap/>
            <w:vAlign w:val="center"/>
            <w:hideMark/>
          </w:tcPr>
          <w:p w14:paraId="40F7F113" w14:textId="77777777" w:rsidR="00076524" w:rsidRPr="00F02BC5" w:rsidRDefault="00076524" w:rsidP="00076524">
            <w:pPr>
              <w:jc w:val="right"/>
              <w:rPr>
                <w:rFonts w:cs="Arial"/>
                <w:szCs w:val="16"/>
              </w:rPr>
            </w:pPr>
            <w:r w:rsidRPr="00F02BC5">
              <w:rPr>
                <w:rFonts w:cs="Arial"/>
                <w:szCs w:val="16"/>
              </w:rPr>
              <w:t>$m</w:t>
            </w:r>
          </w:p>
        </w:tc>
        <w:tc>
          <w:tcPr>
            <w:tcW w:w="919" w:type="dxa"/>
            <w:tcBorders>
              <w:top w:val="nil"/>
              <w:left w:val="nil"/>
              <w:bottom w:val="single" w:sz="4" w:space="0" w:color="000000"/>
              <w:right w:val="nil"/>
            </w:tcBorders>
            <w:shd w:val="clear" w:color="000000" w:fill="FFFFFF"/>
            <w:noWrap/>
            <w:vAlign w:val="center"/>
            <w:hideMark/>
          </w:tcPr>
          <w:p w14:paraId="02E8406B" w14:textId="77777777" w:rsidR="00076524" w:rsidRPr="00F02BC5" w:rsidRDefault="00076524" w:rsidP="00076524">
            <w:pPr>
              <w:jc w:val="right"/>
              <w:rPr>
                <w:rFonts w:cs="Arial"/>
                <w:szCs w:val="16"/>
              </w:rPr>
            </w:pPr>
            <w:r w:rsidRPr="00F02BC5">
              <w:rPr>
                <w:rFonts w:cs="Arial"/>
                <w:szCs w:val="16"/>
              </w:rPr>
              <w:t>$m</w:t>
            </w:r>
          </w:p>
        </w:tc>
        <w:tc>
          <w:tcPr>
            <w:tcW w:w="1041" w:type="dxa"/>
            <w:tcBorders>
              <w:top w:val="nil"/>
              <w:left w:val="nil"/>
              <w:bottom w:val="single" w:sz="4" w:space="0" w:color="000000"/>
              <w:right w:val="nil"/>
            </w:tcBorders>
            <w:shd w:val="clear" w:color="000000" w:fill="FFFFFF"/>
            <w:noWrap/>
            <w:vAlign w:val="center"/>
            <w:hideMark/>
          </w:tcPr>
          <w:p w14:paraId="22FC0C89" w14:textId="77777777" w:rsidR="00076524" w:rsidRPr="00F02BC5" w:rsidRDefault="00076524" w:rsidP="00076524">
            <w:pPr>
              <w:jc w:val="right"/>
              <w:rPr>
                <w:rFonts w:cs="Arial"/>
                <w:szCs w:val="16"/>
              </w:rPr>
            </w:pPr>
            <w:r w:rsidRPr="00F02BC5">
              <w:rPr>
                <w:rFonts w:cs="Arial"/>
                <w:szCs w:val="16"/>
              </w:rPr>
              <w:t>$m</w:t>
            </w:r>
          </w:p>
        </w:tc>
        <w:tc>
          <w:tcPr>
            <w:tcW w:w="1010" w:type="dxa"/>
            <w:tcBorders>
              <w:top w:val="nil"/>
              <w:left w:val="nil"/>
              <w:bottom w:val="single" w:sz="4" w:space="0" w:color="000000"/>
              <w:right w:val="nil"/>
            </w:tcBorders>
            <w:shd w:val="clear" w:color="000000" w:fill="FFFFFF"/>
            <w:noWrap/>
            <w:vAlign w:val="center"/>
            <w:hideMark/>
          </w:tcPr>
          <w:p w14:paraId="3A799813"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65CBD323"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576FD56F" w14:textId="77777777" w:rsidR="00076524" w:rsidRPr="00F02BC5" w:rsidRDefault="00076524" w:rsidP="00076524">
            <w:pPr>
              <w:jc w:val="right"/>
              <w:rPr>
                <w:rFonts w:cs="Arial"/>
                <w:szCs w:val="16"/>
              </w:rPr>
            </w:pPr>
            <w:r w:rsidRPr="00F02BC5">
              <w:rPr>
                <w:rFonts w:cs="Arial"/>
                <w:szCs w:val="16"/>
              </w:rPr>
              <w:t>$m</w:t>
            </w:r>
          </w:p>
        </w:tc>
        <w:tc>
          <w:tcPr>
            <w:tcW w:w="858" w:type="dxa"/>
            <w:tcBorders>
              <w:top w:val="nil"/>
              <w:left w:val="nil"/>
              <w:bottom w:val="single" w:sz="4" w:space="0" w:color="000000"/>
              <w:right w:val="nil"/>
            </w:tcBorders>
            <w:shd w:val="clear" w:color="000000" w:fill="FFFFFF"/>
            <w:noWrap/>
            <w:vAlign w:val="center"/>
            <w:hideMark/>
          </w:tcPr>
          <w:p w14:paraId="785BD67E" w14:textId="77777777" w:rsidR="00076524" w:rsidRPr="00F02BC5" w:rsidRDefault="00076524" w:rsidP="00076524">
            <w:pPr>
              <w:jc w:val="right"/>
              <w:rPr>
                <w:rFonts w:cs="Arial"/>
                <w:szCs w:val="16"/>
              </w:rPr>
            </w:pPr>
            <w:r w:rsidRPr="00F02BC5">
              <w:rPr>
                <w:rFonts w:cs="Arial"/>
                <w:szCs w:val="16"/>
              </w:rPr>
              <w:t>$m</w:t>
            </w:r>
          </w:p>
        </w:tc>
        <w:tc>
          <w:tcPr>
            <w:tcW w:w="737" w:type="dxa"/>
            <w:tcBorders>
              <w:top w:val="nil"/>
              <w:left w:val="nil"/>
              <w:bottom w:val="single" w:sz="4" w:space="0" w:color="000000"/>
              <w:right w:val="nil"/>
            </w:tcBorders>
            <w:shd w:val="clear" w:color="000000" w:fill="FFFFFF"/>
            <w:noWrap/>
            <w:vAlign w:val="center"/>
            <w:hideMark/>
          </w:tcPr>
          <w:p w14:paraId="76409170" w14:textId="77777777" w:rsidR="00076524" w:rsidRPr="00F02BC5" w:rsidRDefault="00076524" w:rsidP="00076524">
            <w:pPr>
              <w:jc w:val="right"/>
              <w:rPr>
                <w:rFonts w:cs="Arial"/>
                <w:szCs w:val="16"/>
              </w:rPr>
            </w:pPr>
            <w:r w:rsidRPr="00F02BC5">
              <w:rPr>
                <w:rFonts w:cs="Arial"/>
                <w:szCs w:val="16"/>
              </w:rPr>
              <w:t>$m</w:t>
            </w:r>
          </w:p>
        </w:tc>
      </w:tr>
      <w:tr w:rsidR="00076524" w:rsidRPr="00F02BC5" w14:paraId="53105356" w14:textId="77777777" w:rsidTr="00076524">
        <w:trPr>
          <w:trHeight w:val="57"/>
        </w:trPr>
        <w:tc>
          <w:tcPr>
            <w:tcW w:w="3623" w:type="dxa"/>
            <w:tcBorders>
              <w:top w:val="nil"/>
              <w:left w:val="nil"/>
              <w:bottom w:val="nil"/>
              <w:right w:val="nil"/>
            </w:tcBorders>
            <w:shd w:val="clear" w:color="000000" w:fill="D9D9D9"/>
            <w:noWrap/>
            <w:vAlign w:val="bottom"/>
            <w:hideMark/>
          </w:tcPr>
          <w:p w14:paraId="10DA5B53" w14:textId="77777777" w:rsidR="00076524" w:rsidRPr="00F02BC5" w:rsidRDefault="00076524" w:rsidP="00076524">
            <w:pPr>
              <w:rPr>
                <w:rFonts w:cs="Arial"/>
                <w:b/>
                <w:bCs/>
                <w:szCs w:val="16"/>
              </w:rPr>
            </w:pPr>
            <w:r w:rsidRPr="00F02BC5">
              <w:rPr>
                <w:rFonts w:cs="Arial"/>
                <w:b/>
                <w:bCs/>
                <w:szCs w:val="16"/>
              </w:rPr>
              <w:t>Net book value at 1 July 2018</w:t>
            </w:r>
          </w:p>
        </w:tc>
        <w:tc>
          <w:tcPr>
            <w:tcW w:w="859" w:type="dxa"/>
            <w:tcBorders>
              <w:top w:val="nil"/>
              <w:left w:val="nil"/>
              <w:bottom w:val="nil"/>
              <w:right w:val="nil"/>
            </w:tcBorders>
            <w:shd w:val="clear" w:color="000000" w:fill="D9D9D9"/>
            <w:noWrap/>
            <w:vAlign w:val="bottom"/>
            <w:hideMark/>
          </w:tcPr>
          <w:p w14:paraId="23EE2DE9" w14:textId="77777777" w:rsidR="00076524" w:rsidRPr="00F02BC5" w:rsidRDefault="00076524" w:rsidP="00076524">
            <w:pPr>
              <w:jc w:val="right"/>
              <w:rPr>
                <w:rFonts w:cs="Arial"/>
                <w:b/>
                <w:bCs/>
                <w:szCs w:val="16"/>
              </w:rPr>
            </w:pPr>
            <w:r w:rsidRPr="00F02BC5">
              <w:rPr>
                <w:rFonts w:cs="Arial"/>
                <w:b/>
                <w:bCs/>
                <w:szCs w:val="16"/>
              </w:rPr>
              <w:t>11,598</w:t>
            </w:r>
          </w:p>
        </w:tc>
        <w:tc>
          <w:tcPr>
            <w:tcW w:w="859" w:type="dxa"/>
            <w:tcBorders>
              <w:top w:val="nil"/>
              <w:left w:val="nil"/>
              <w:bottom w:val="nil"/>
              <w:right w:val="nil"/>
            </w:tcBorders>
            <w:shd w:val="clear" w:color="000000" w:fill="D9D9D9"/>
            <w:noWrap/>
            <w:vAlign w:val="bottom"/>
            <w:hideMark/>
          </w:tcPr>
          <w:p w14:paraId="03640450" w14:textId="77777777" w:rsidR="00076524" w:rsidRPr="00F02BC5" w:rsidRDefault="00076524" w:rsidP="00076524">
            <w:pPr>
              <w:jc w:val="right"/>
              <w:rPr>
                <w:rFonts w:cs="Arial"/>
                <w:b/>
                <w:bCs/>
                <w:szCs w:val="16"/>
              </w:rPr>
            </w:pPr>
            <w:r w:rsidRPr="00F02BC5">
              <w:rPr>
                <w:rFonts w:cs="Arial"/>
                <w:b/>
                <w:bCs/>
                <w:szCs w:val="16"/>
              </w:rPr>
              <w:t>26,345</w:t>
            </w:r>
          </w:p>
        </w:tc>
        <w:tc>
          <w:tcPr>
            <w:tcW w:w="919" w:type="dxa"/>
            <w:tcBorders>
              <w:top w:val="nil"/>
              <w:left w:val="nil"/>
              <w:bottom w:val="nil"/>
              <w:right w:val="nil"/>
            </w:tcBorders>
            <w:shd w:val="clear" w:color="000000" w:fill="D9D9D9"/>
            <w:noWrap/>
            <w:vAlign w:val="bottom"/>
            <w:hideMark/>
          </w:tcPr>
          <w:p w14:paraId="2F061B2C" w14:textId="77777777" w:rsidR="00076524" w:rsidRPr="00F02BC5" w:rsidRDefault="00076524" w:rsidP="00076524">
            <w:pPr>
              <w:jc w:val="right"/>
              <w:rPr>
                <w:rFonts w:cs="Arial"/>
                <w:b/>
                <w:bCs/>
                <w:szCs w:val="16"/>
              </w:rPr>
            </w:pPr>
            <w:r w:rsidRPr="00F02BC5">
              <w:rPr>
                <w:rFonts w:cs="Arial"/>
                <w:b/>
                <w:bCs/>
                <w:szCs w:val="16"/>
              </w:rPr>
              <w:t>62,164</w:t>
            </w:r>
          </w:p>
        </w:tc>
        <w:tc>
          <w:tcPr>
            <w:tcW w:w="1041" w:type="dxa"/>
            <w:tcBorders>
              <w:top w:val="nil"/>
              <w:left w:val="nil"/>
              <w:bottom w:val="nil"/>
              <w:right w:val="nil"/>
            </w:tcBorders>
            <w:shd w:val="clear" w:color="000000" w:fill="D9D9D9"/>
            <w:noWrap/>
            <w:vAlign w:val="bottom"/>
            <w:hideMark/>
          </w:tcPr>
          <w:p w14:paraId="184D43F9" w14:textId="77777777" w:rsidR="00076524" w:rsidRPr="00F02BC5" w:rsidRDefault="00076524" w:rsidP="00076524">
            <w:pPr>
              <w:jc w:val="right"/>
              <w:rPr>
                <w:rFonts w:cs="Arial"/>
                <w:b/>
                <w:bCs/>
                <w:szCs w:val="16"/>
              </w:rPr>
            </w:pPr>
            <w:r w:rsidRPr="00F02BC5">
              <w:rPr>
                <w:rFonts w:cs="Arial"/>
                <w:b/>
                <w:bCs/>
                <w:szCs w:val="16"/>
              </w:rPr>
              <w:t>15,480</w:t>
            </w:r>
          </w:p>
        </w:tc>
        <w:tc>
          <w:tcPr>
            <w:tcW w:w="1010" w:type="dxa"/>
            <w:tcBorders>
              <w:top w:val="nil"/>
              <w:left w:val="nil"/>
              <w:bottom w:val="nil"/>
              <w:right w:val="nil"/>
            </w:tcBorders>
            <w:shd w:val="clear" w:color="000000" w:fill="D9D9D9"/>
            <w:noWrap/>
            <w:vAlign w:val="bottom"/>
            <w:hideMark/>
          </w:tcPr>
          <w:p w14:paraId="67356AE4" w14:textId="77777777" w:rsidR="00076524" w:rsidRPr="00F02BC5" w:rsidRDefault="00076524" w:rsidP="00076524">
            <w:pPr>
              <w:jc w:val="right"/>
              <w:rPr>
                <w:rFonts w:cs="Arial"/>
                <w:b/>
                <w:bCs/>
                <w:szCs w:val="16"/>
              </w:rPr>
            </w:pPr>
            <w:r w:rsidRPr="00F02BC5">
              <w:rPr>
                <w:rFonts w:cs="Arial"/>
                <w:b/>
                <w:bCs/>
                <w:szCs w:val="16"/>
              </w:rPr>
              <w:t>11,620</w:t>
            </w:r>
          </w:p>
        </w:tc>
        <w:tc>
          <w:tcPr>
            <w:tcW w:w="858" w:type="dxa"/>
            <w:tcBorders>
              <w:top w:val="nil"/>
              <w:left w:val="nil"/>
              <w:bottom w:val="nil"/>
              <w:right w:val="nil"/>
            </w:tcBorders>
            <w:shd w:val="clear" w:color="000000" w:fill="D9D9D9"/>
            <w:noWrap/>
            <w:vAlign w:val="bottom"/>
            <w:hideMark/>
          </w:tcPr>
          <w:p w14:paraId="075298F4" w14:textId="77777777" w:rsidR="00076524" w:rsidRPr="00F02BC5" w:rsidRDefault="00076524" w:rsidP="00076524">
            <w:pPr>
              <w:jc w:val="right"/>
              <w:rPr>
                <w:rFonts w:cs="Arial"/>
                <w:b/>
                <w:bCs/>
                <w:szCs w:val="16"/>
              </w:rPr>
            </w:pPr>
            <w:r w:rsidRPr="00F02BC5">
              <w:rPr>
                <w:rFonts w:cs="Arial"/>
                <w:b/>
                <w:bCs/>
                <w:szCs w:val="16"/>
              </w:rPr>
              <w:t>173</w:t>
            </w:r>
          </w:p>
        </w:tc>
        <w:tc>
          <w:tcPr>
            <w:tcW w:w="858" w:type="dxa"/>
            <w:tcBorders>
              <w:top w:val="nil"/>
              <w:left w:val="nil"/>
              <w:bottom w:val="nil"/>
              <w:right w:val="nil"/>
            </w:tcBorders>
            <w:shd w:val="clear" w:color="000000" w:fill="D9D9D9"/>
            <w:noWrap/>
            <w:vAlign w:val="bottom"/>
            <w:hideMark/>
          </w:tcPr>
          <w:p w14:paraId="06C2803E" w14:textId="77777777" w:rsidR="00076524" w:rsidRPr="00F02BC5" w:rsidRDefault="00076524" w:rsidP="00076524">
            <w:pPr>
              <w:jc w:val="right"/>
              <w:rPr>
                <w:rFonts w:cs="Arial"/>
                <w:b/>
                <w:bCs/>
                <w:szCs w:val="16"/>
              </w:rPr>
            </w:pPr>
            <w:r w:rsidRPr="00F02BC5">
              <w:rPr>
                <w:rFonts w:cs="Arial"/>
                <w:b/>
                <w:bCs/>
                <w:szCs w:val="16"/>
              </w:rPr>
              <w:t>4,006</w:t>
            </w:r>
          </w:p>
        </w:tc>
        <w:tc>
          <w:tcPr>
            <w:tcW w:w="858" w:type="dxa"/>
            <w:tcBorders>
              <w:top w:val="nil"/>
              <w:left w:val="nil"/>
              <w:bottom w:val="nil"/>
              <w:right w:val="nil"/>
            </w:tcBorders>
            <w:shd w:val="clear" w:color="000000" w:fill="D9D9D9"/>
            <w:noWrap/>
            <w:vAlign w:val="bottom"/>
            <w:hideMark/>
          </w:tcPr>
          <w:p w14:paraId="6EBE7574" w14:textId="77777777" w:rsidR="00076524" w:rsidRPr="00F02BC5" w:rsidRDefault="00076524" w:rsidP="00076524">
            <w:pPr>
              <w:jc w:val="right"/>
              <w:rPr>
                <w:rFonts w:cs="Arial"/>
                <w:b/>
                <w:bCs/>
                <w:szCs w:val="16"/>
              </w:rPr>
            </w:pPr>
            <w:r w:rsidRPr="00F02BC5">
              <w:rPr>
                <w:rFonts w:cs="Arial"/>
                <w:b/>
                <w:bCs/>
                <w:szCs w:val="16"/>
              </w:rPr>
              <w:t>3,885</w:t>
            </w:r>
          </w:p>
        </w:tc>
        <w:tc>
          <w:tcPr>
            <w:tcW w:w="737" w:type="dxa"/>
            <w:tcBorders>
              <w:top w:val="nil"/>
              <w:left w:val="nil"/>
              <w:bottom w:val="nil"/>
              <w:right w:val="nil"/>
            </w:tcBorders>
            <w:shd w:val="clear" w:color="000000" w:fill="D9D9D9"/>
            <w:noWrap/>
            <w:vAlign w:val="bottom"/>
            <w:hideMark/>
          </w:tcPr>
          <w:p w14:paraId="1BACE66B" w14:textId="77777777" w:rsidR="00076524" w:rsidRPr="00F02BC5" w:rsidRDefault="00076524" w:rsidP="00076524">
            <w:pPr>
              <w:jc w:val="right"/>
              <w:rPr>
                <w:rFonts w:cs="Arial"/>
                <w:b/>
                <w:bCs/>
                <w:szCs w:val="16"/>
              </w:rPr>
            </w:pPr>
            <w:r w:rsidRPr="00F02BC5">
              <w:rPr>
                <w:rFonts w:cs="Arial"/>
                <w:b/>
                <w:bCs/>
                <w:szCs w:val="16"/>
              </w:rPr>
              <w:t>135,271</w:t>
            </w:r>
          </w:p>
        </w:tc>
      </w:tr>
      <w:tr w:rsidR="00076524" w:rsidRPr="00F02BC5" w14:paraId="61787B1A" w14:textId="77777777" w:rsidTr="00076524">
        <w:trPr>
          <w:trHeight w:val="57"/>
        </w:trPr>
        <w:tc>
          <w:tcPr>
            <w:tcW w:w="3623" w:type="dxa"/>
            <w:tcBorders>
              <w:top w:val="nil"/>
              <w:left w:val="nil"/>
              <w:bottom w:val="nil"/>
              <w:right w:val="nil"/>
            </w:tcBorders>
            <w:shd w:val="clear" w:color="000000" w:fill="FFFFFF"/>
            <w:noWrap/>
            <w:vAlign w:val="bottom"/>
            <w:hideMark/>
          </w:tcPr>
          <w:p w14:paraId="3459FA7C" w14:textId="77777777" w:rsidR="00076524" w:rsidRPr="00F02BC5" w:rsidRDefault="00076524" w:rsidP="00076524">
            <w:pPr>
              <w:rPr>
                <w:rFonts w:cs="Arial"/>
                <w:szCs w:val="16"/>
              </w:rPr>
            </w:pPr>
            <w:r w:rsidRPr="00F02BC5">
              <w:rPr>
                <w:rFonts w:cs="Arial"/>
                <w:szCs w:val="16"/>
              </w:rPr>
              <w:t>Additions:</w:t>
            </w:r>
          </w:p>
        </w:tc>
        <w:tc>
          <w:tcPr>
            <w:tcW w:w="859" w:type="dxa"/>
            <w:tcBorders>
              <w:top w:val="nil"/>
              <w:left w:val="nil"/>
              <w:bottom w:val="nil"/>
              <w:right w:val="nil"/>
            </w:tcBorders>
            <w:shd w:val="clear" w:color="000000" w:fill="FFFFFF"/>
            <w:noWrap/>
            <w:vAlign w:val="bottom"/>
            <w:hideMark/>
          </w:tcPr>
          <w:p w14:paraId="7AEB44A1" w14:textId="77777777" w:rsidR="00076524" w:rsidRPr="00F02BC5" w:rsidRDefault="00076524" w:rsidP="00076524">
            <w:pPr>
              <w:jc w:val="right"/>
              <w:rPr>
                <w:rFonts w:cs="Arial"/>
                <w:szCs w:val="16"/>
              </w:rPr>
            </w:pPr>
            <w:r w:rsidRPr="00F02BC5">
              <w:rPr>
                <w:rFonts w:cs="Arial"/>
                <w:szCs w:val="16"/>
              </w:rPr>
              <w:t> </w:t>
            </w:r>
          </w:p>
        </w:tc>
        <w:tc>
          <w:tcPr>
            <w:tcW w:w="859" w:type="dxa"/>
            <w:tcBorders>
              <w:top w:val="nil"/>
              <w:left w:val="nil"/>
              <w:bottom w:val="nil"/>
              <w:right w:val="nil"/>
            </w:tcBorders>
            <w:shd w:val="clear" w:color="000000" w:fill="FFFFFF"/>
            <w:noWrap/>
            <w:vAlign w:val="bottom"/>
            <w:hideMark/>
          </w:tcPr>
          <w:p w14:paraId="2EB4CFAC" w14:textId="77777777" w:rsidR="00076524" w:rsidRPr="00F02BC5" w:rsidRDefault="00076524" w:rsidP="00076524">
            <w:pPr>
              <w:jc w:val="right"/>
              <w:rPr>
                <w:rFonts w:cs="Arial"/>
                <w:szCs w:val="16"/>
              </w:rPr>
            </w:pPr>
            <w:r w:rsidRPr="00F02BC5">
              <w:rPr>
                <w:rFonts w:cs="Arial"/>
                <w:szCs w:val="16"/>
              </w:rPr>
              <w:t> </w:t>
            </w:r>
          </w:p>
        </w:tc>
        <w:tc>
          <w:tcPr>
            <w:tcW w:w="919" w:type="dxa"/>
            <w:tcBorders>
              <w:top w:val="nil"/>
              <w:left w:val="nil"/>
              <w:bottom w:val="nil"/>
              <w:right w:val="nil"/>
            </w:tcBorders>
            <w:shd w:val="clear" w:color="000000" w:fill="FFFFFF"/>
            <w:noWrap/>
            <w:vAlign w:val="bottom"/>
            <w:hideMark/>
          </w:tcPr>
          <w:p w14:paraId="698FC4A3" w14:textId="77777777" w:rsidR="00076524" w:rsidRPr="00F02BC5" w:rsidRDefault="00076524" w:rsidP="00076524">
            <w:pPr>
              <w:jc w:val="right"/>
              <w:rPr>
                <w:rFonts w:cs="Arial"/>
                <w:szCs w:val="16"/>
              </w:rPr>
            </w:pPr>
            <w:r w:rsidRPr="00F02BC5">
              <w:rPr>
                <w:rFonts w:cs="Arial"/>
                <w:szCs w:val="16"/>
              </w:rPr>
              <w:t> </w:t>
            </w:r>
          </w:p>
        </w:tc>
        <w:tc>
          <w:tcPr>
            <w:tcW w:w="1041" w:type="dxa"/>
            <w:tcBorders>
              <w:top w:val="nil"/>
              <w:left w:val="nil"/>
              <w:bottom w:val="nil"/>
              <w:right w:val="nil"/>
            </w:tcBorders>
            <w:shd w:val="clear" w:color="000000" w:fill="FFFFFF"/>
            <w:noWrap/>
            <w:vAlign w:val="bottom"/>
            <w:hideMark/>
          </w:tcPr>
          <w:p w14:paraId="4B77822C" w14:textId="77777777" w:rsidR="00076524" w:rsidRPr="00F02BC5" w:rsidRDefault="00076524" w:rsidP="00076524">
            <w:pPr>
              <w:jc w:val="right"/>
              <w:rPr>
                <w:rFonts w:cs="Arial"/>
                <w:szCs w:val="16"/>
              </w:rPr>
            </w:pPr>
            <w:r w:rsidRPr="00F02BC5">
              <w:rPr>
                <w:rFonts w:cs="Arial"/>
                <w:szCs w:val="16"/>
              </w:rPr>
              <w:t> </w:t>
            </w:r>
          </w:p>
        </w:tc>
        <w:tc>
          <w:tcPr>
            <w:tcW w:w="1010" w:type="dxa"/>
            <w:tcBorders>
              <w:top w:val="nil"/>
              <w:left w:val="nil"/>
              <w:bottom w:val="nil"/>
              <w:right w:val="nil"/>
            </w:tcBorders>
            <w:shd w:val="clear" w:color="000000" w:fill="FFFFFF"/>
            <w:noWrap/>
            <w:vAlign w:val="bottom"/>
            <w:hideMark/>
          </w:tcPr>
          <w:p w14:paraId="42C9AD79"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4E10CC7A"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75815622"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7DD2532E" w14:textId="77777777" w:rsidR="00076524" w:rsidRPr="00F02BC5" w:rsidRDefault="00076524" w:rsidP="00076524">
            <w:pPr>
              <w:jc w:val="right"/>
              <w:rPr>
                <w:rFonts w:cs="Arial"/>
                <w:szCs w:val="16"/>
              </w:rPr>
            </w:pPr>
            <w:r w:rsidRPr="00F02BC5">
              <w:rPr>
                <w:rFonts w:cs="Arial"/>
                <w:szCs w:val="16"/>
              </w:rPr>
              <w:t> </w:t>
            </w:r>
          </w:p>
        </w:tc>
        <w:tc>
          <w:tcPr>
            <w:tcW w:w="737" w:type="dxa"/>
            <w:tcBorders>
              <w:top w:val="nil"/>
              <w:left w:val="nil"/>
              <w:bottom w:val="nil"/>
              <w:right w:val="nil"/>
            </w:tcBorders>
            <w:shd w:val="clear" w:color="000000" w:fill="FFFFFF"/>
            <w:noWrap/>
            <w:vAlign w:val="bottom"/>
            <w:hideMark/>
          </w:tcPr>
          <w:p w14:paraId="08CDFD3B"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3F6ABD30" w14:textId="77777777" w:rsidTr="00076524">
        <w:trPr>
          <w:trHeight w:val="57"/>
        </w:trPr>
        <w:tc>
          <w:tcPr>
            <w:tcW w:w="3623" w:type="dxa"/>
            <w:tcBorders>
              <w:top w:val="nil"/>
              <w:left w:val="nil"/>
              <w:bottom w:val="nil"/>
              <w:right w:val="nil"/>
            </w:tcBorders>
            <w:shd w:val="clear" w:color="000000" w:fill="FFFFFF"/>
            <w:noWrap/>
            <w:vAlign w:val="bottom"/>
            <w:hideMark/>
          </w:tcPr>
          <w:p w14:paraId="661776E6" w14:textId="77777777" w:rsidR="00076524" w:rsidRPr="00F02BC5" w:rsidRDefault="00076524" w:rsidP="00076524">
            <w:pPr>
              <w:ind w:firstLineChars="100" w:firstLine="160"/>
              <w:rPr>
                <w:rFonts w:cs="Arial"/>
                <w:szCs w:val="16"/>
              </w:rPr>
            </w:pPr>
            <w:r w:rsidRPr="00F02BC5">
              <w:rPr>
                <w:rFonts w:cs="Arial"/>
                <w:szCs w:val="16"/>
              </w:rPr>
              <w:t>Purchases and entity acquisitions</w:t>
            </w:r>
          </w:p>
        </w:tc>
        <w:tc>
          <w:tcPr>
            <w:tcW w:w="859" w:type="dxa"/>
            <w:tcBorders>
              <w:top w:val="nil"/>
              <w:left w:val="nil"/>
              <w:bottom w:val="nil"/>
              <w:right w:val="nil"/>
            </w:tcBorders>
            <w:shd w:val="clear" w:color="000000" w:fill="FFFFFF"/>
            <w:noWrap/>
            <w:vAlign w:val="bottom"/>
            <w:hideMark/>
          </w:tcPr>
          <w:p w14:paraId="2D394952" w14:textId="77777777" w:rsidR="00076524" w:rsidRPr="00F02BC5" w:rsidRDefault="00076524" w:rsidP="00076524">
            <w:pPr>
              <w:jc w:val="right"/>
              <w:rPr>
                <w:rFonts w:cs="Arial"/>
                <w:szCs w:val="16"/>
              </w:rPr>
            </w:pPr>
            <w:r w:rsidRPr="00F02BC5">
              <w:rPr>
                <w:rFonts w:cs="Arial"/>
                <w:szCs w:val="16"/>
              </w:rPr>
              <w:t>255</w:t>
            </w:r>
          </w:p>
        </w:tc>
        <w:tc>
          <w:tcPr>
            <w:tcW w:w="859" w:type="dxa"/>
            <w:tcBorders>
              <w:top w:val="nil"/>
              <w:left w:val="nil"/>
              <w:bottom w:val="nil"/>
              <w:right w:val="nil"/>
            </w:tcBorders>
            <w:shd w:val="clear" w:color="000000" w:fill="FFFFFF"/>
            <w:noWrap/>
            <w:vAlign w:val="bottom"/>
            <w:hideMark/>
          </w:tcPr>
          <w:p w14:paraId="09BE9A9F" w14:textId="77777777" w:rsidR="00076524" w:rsidRPr="00F02BC5" w:rsidRDefault="00076524" w:rsidP="00076524">
            <w:pPr>
              <w:jc w:val="right"/>
              <w:rPr>
                <w:rFonts w:cs="Arial"/>
                <w:szCs w:val="16"/>
              </w:rPr>
            </w:pPr>
            <w:r w:rsidRPr="00F02BC5">
              <w:rPr>
                <w:rFonts w:cs="Arial"/>
                <w:szCs w:val="16"/>
              </w:rPr>
              <w:t>1,907</w:t>
            </w:r>
          </w:p>
        </w:tc>
        <w:tc>
          <w:tcPr>
            <w:tcW w:w="919" w:type="dxa"/>
            <w:tcBorders>
              <w:top w:val="nil"/>
              <w:left w:val="nil"/>
              <w:bottom w:val="nil"/>
              <w:right w:val="nil"/>
            </w:tcBorders>
            <w:shd w:val="clear" w:color="000000" w:fill="FFFFFF"/>
            <w:noWrap/>
            <w:vAlign w:val="bottom"/>
            <w:hideMark/>
          </w:tcPr>
          <w:p w14:paraId="703E7257" w14:textId="77777777" w:rsidR="00076524" w:rsidRPr="00F02BC5" w:rsidRDefault="00076524" w:rsidP="00076524">
            <w:pPr>
              <w:jc w:val="right"/>
              <w:rPr>
                <w:rFonts w:cs="Arial"/>
                <w:szCs w:val="16"/>
              </w:rPr>
            </w:pPr>
            <w:r w:rsidRPr="00F02BC5">
              <w:rPr>
                <w:rFonts w:cs="Arial"/>
                <w:szCs w:val="16"/>
              </w:rPr>
              <w:t>8,592</w:t>
            </w:r>
          </w:p>
        </w:tc>
        <w:tc>
          <w:tcPr>
            <w:tcW w:w="1041" w:type="dxa"/>
            <w:tcBorders>
              <w:top w:val="nil"/>
              <w:left w:val="nil"/>
              <w:bottom w:val="nil"/>
              <w:right w:val="nil"/>
            </w:tcBorders>
            <w:shd w:val="clear" w:color="000000" w:fill="FFFFFF"/>
            <w:noWrap/>
            <w:vAlign w:val="bottom"/>
            <w:hideMark/>
          </w:tcPr>
          <w:p w14:paraId="26B576BB" w14:textId="77777777" w:rsidR="00076524" w:rsidRPr="00F02BC5" w:rsidRDefault="00076524" w:rsidP="00076524">
            <w:pPr>
              <w:jc w:val="right"/>
              <w:rPr>
                <w:rFonts w:cs="Arial"/>
                <w:szCs w:val="16"/>
              </w:rPr>
            </w:pPr>
            <w:r w:rsidRPr="00F02BC5">
              <w:rPr>
                <w:rFonts w:cs="Arial"/>
                <w:szCs w:val="16"/>
              </w:rPr>
              <w:t>2,061</w:t>
            </w:r>
          </w:p>
        </w:tc>
        <w:tc>
          <w:tcPr>
            <w:tcW w:w="1010" w:type="dxa"/>
            <w:tcBorders>
              <w:top w:val="nil"/>
              <w:left w:val="nil"/>
              <w:bottom w:val="nil"/>
              <w:right w:val="nil"/>
            </w:tcBorders>
            <w:shd w:val="clear" w:color="000000" w:fill="FFFFFF"/>
            <w:noWrap/>
            <w:vAlign w:val="bottom"/>
            <w:hideMark/>
          </w:tcPr>
          <w:p w14:paraId="1A98B8FB" w14:textId="77777777" w:rsidR="00076524" w:rsidRPr="00F02BC5" w:rsidRDefault="00076524" w:rsidP="00076524">
            <w:pPr>
              <w:jc w:val="right"/>
              <w:rPr>
                <w:rFonts w:cs="Arial"/>
                <w:szCs w:val="16"/>
              </w:rPr>
            </w:pPr>
            <w:r w:rsidRPr="00F02BC5">
              <w:rPr>
                <w:rFonts w:cs="Arial"/>
                <w:szCs w:val="16"/>
              </w:rPr>
              <w:t>54</w:t>
            </w:r>
          </w:p>
        </w:tc>
        <w:tc>
          <w:tcPr>
            <w:tcW w:w="858" w:type="dxa"/>
            <w:tcBorders>
              <w:top w:val="nil"/>
              <w:left w:val="nil"/>
              <w:bottom w:val="nil"/>
              <w:right w:val="nil"/>
            </w:tcBorders>
            <w:shd w:val="clear" w:color="000000" w:fill="FFFFFF"/>
            <w:noWrap/>
            <w:vAlign w:val="bottom"/>
            <w:hideMark/>
          </w:tcPr>
          <w:p w14:paraId="6FFD2EE0" w14:textId="77777777" w:rsidR="00076524" w:rsidRPr="00F02BC5" w:rsidRDefault="00076524" w:rsidP="00076524">
            <w:pPr>
              <w:jc w:val="right"/>
              <w:rPr>
                <w:rFonts w:cs="Arial"/>
                <w:szCs w:val="16"/>
              </w:rPr>
            </w:pPr>
            <w:r w:rsidRPr="00F02BC5">
              <w:rPr>
                <w:rFonts w:cs="Arial"/>
                <w:szCs w:val="16"/>
              </w:rPr>
              <w:t>19</w:t>
            </w:r>
          </w:p>
        </w:tc>
        <w:tc>
          <w:tcPr>
            <w:tcW w:w="858" w:type="dxa"/>
            <w:tcBorders>
              <w:top w:val="nil"/>
              <w:left w:val="nil"/>
              <w:bottom w:val="nil"/>
              <w:right w:val="nil"/>
            </w:tcBorders>
            <w:shd w:val="clear" w:color="000000" w:fill="FFFFFF"/>
            <w:noWrap/>
            <w:vAlign w:val="bottom"/>
            <w:hideMark/>
          </w:tcPr>
          <w:p w14:paraId="5EFC4255" w14:textId="77777777" w:rsidR="00076524" w:rsidRPr="00F02BC5" w:rsidRDefault="00076524" w:rsidP="00076524">
            <w:pPr>
              <w:jc w:val="right"/>
              <w:rPr>
                <w:rFonts w:cs="Arial"/>
                <w:szCs w:val="16"/>
              </w:rPr>
            </w:pPr>
            <w:r w:rsidRPr="00F02BC5">
              <w:rPr>
                <w:rFonts w:cs="Arial"/>
                <w:szCs w:val="16"/>
              </w:rPr>
              <w:t>371</w:t>
            </w:r>
          </w:p>
        </w:tc>
        <w:tc>
          <w:tcPr>
            <w:tcW w:w="858" w:type="dxa"/>
            <w:tcBorders>
              <w:top w:val="nil"/>
              <w:left w:val="nil"/>
              <w:bottom w:val="nil"/>
              <w:right w:val="nil"/>
            </w:tcBorders>
            <w:shd w:val="clear" w:color="000000" w:fill="FFFFFF"/>
            <w:noWrap/>
            <w:vAlign w:val="bottom"/>
            <w:hideMark/>
          </w:tcPr>
          <w:p w14:paraId="0E899392" w14:textId="77777777" w:rsidR="00076524" w:rsidRPr="00F02BC5" w:rsidRDefault="00076524" w:rsidP="00076524">
            <w:pPr>
              <w:jc w:val="right"/>
              <w:rPr>
                <w:rFonts w:cs="Arial"/>
                <w:szCs w:val="16"/>
              </w:rPr>
            </w:pPr>
            <w:r w:rsidRPr="00F02BC5">
              <w:rPr>
                <w:rFonts w:cs="Arial"/>
                <w:szCs w:val="16"/>
              </w:rPr>
              <w:t>483</w:t>
            </w:r>
          </w:p>
        </w:tc>
        <w:tc>
          <w:tcPr>
            <w:tcW w:w="737" w:type="dxa"/>
            <w:tcBorders>
              <w:top w:val="nil"/>
              <w:left w:val="nil"/>
              <w:bottom w:val="nil"/>
              <w:right w:val="nil"/>
            </w:tcBorders>
            <w:shd w:val="clear" w:color="000000" w:fill="FFFFFF"/>
            <w:noWrap/>
            <w:vAlign w:val="bottom"/>
            <w:hideMark/>
          </w:tcPr>
          <w:p w14:paraId="4EEEEF9A" w14:textId="77777777" w:rsidR="00076524" w:rsidRPr="00F02BC5" w:rsidRDefault="00076524" w:rsidP="00076524">
            <w:pPr>
              <w:jc w:val="right"/>
              <w:rPr>
                <w:rFonts w:cs="Arial"/>
                <w:b/>
                <w:bCs/>
                <w:szCs w:val="16"/>
              </w:rPr>
            </w:pPr>
            <w:r w:rsidRPr="00F02BC5">
              <w:rPr>
                <w:rFonts w:cs="Arial"/>
                <w:b/>
                <w:bCs/>
                <w:szCs w:val="16"/>
              </w:rPr>
              <w:t>13,742</w:t>
            </w:r>
          </w:p>
        </w:tc>
      </w:tr>
      <w:tr w:rsidR="00076524" w:rsidRPr="00F02BC5" w14:paraId="0324F4F5" w14:textId="77777777" w:rsidTr="00076524">
        <w:trPr>
          <w:trHeight w:val="57"/>
        </w:trPr>
        <w:tc>
          <w:tcPr>
            <w:tcW w:w="3623" w:type="dxa"/>
            <w:tcBorders>
              <w:top w:val="nil"/>
              <w:left w:val="nil"/>
              <w:bottom w:val="nil"/>
              <w:right w:val="nil"/>
            </w:tcBorders>
            <w:shd w:val="clear" w:color="000000" w:fill="FFFFFF"/>
            <w:noWrap/>
            <w:vAlign w:val="bottom"/>
            <w:hideMark/>
          </w:tcPr>
          <w:p w14:paraId="7CE8B6E5" w14:textId="77777777" w:rsidR="00076524" w:rsidRPr="00F02BC5" w:rsidRDefault="00076524" w:rsidP="00076524">
            <w:pPr>
              <w:ind w:firstLineChars="100" w:firstLine="160"/>
              <w:rPr>
                <w:rFonts w:cs="Arial"/>
                <w:szCs w:val="16"/>
              </w:rPr>
            </w:pPr>
            <w:r w:rsidRPr="00F02BC5">
              <w:rPr>
                <w:rFonts w:cs="Arial"/>
                <w:szCs w:val="16"/>
              </w:rPr>
              <w:t>Acquisition by finance lease</w:t>
            </w:r>
          </w:p>
        </w:tc>
        <w:tc>
          <w:tcPr>
            <w:tcW w:w="859" w:type="dxa"/>
            <w:tcBorders>
              <w:top w:val="nil"/>
              <w:left w:val="nil"/>
              <w:bottom w:val="nil"/>
              <w:right w:val="nil"/>
            </w:tcBorders>
            <w:shd w:val="clear" w:color="000000" w:fill="FFFFFF"/>
            <w:noWrap/>
            <w:vAlign w:val="bottom"/>
            <w:hideMark/>
          </w:tcPr>
          <w:p w14:paraId="06BD74F1"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2D3BFDDF" w14:textId="77777777" w:rsidR="00076524" w:rsidRPr="00F02BC5" w:rsidRDefault="00076524" w:rsidP="00076524">
            <w:pPr>
              <w:jc w:val="right"/>
              <w:rPr>
                <w:rFonts w:cs="Arial"/>
                <w:szCs w:val="16"/>
              </w:rPr>
            </w:pPr>
            <w:r w:rsidRPr="00F02BC5">
              <w:rPr>
                <w:rFonts w:cs="Arial"/>
                <w:szCs w:val="16"/>
              </w:rPr>
              <w:t>3</w:t>
            </w:r>
          </w:p>
        </w:tc>
        <w:tc>
          <w:tcPr>
            <w:tcW w:w="919" w:type="dxa"/>
            <w:tcBorders>
              <w:top w:val="nil"/>
              <w:left w:val="nil"/>
              <w:bottom w:val="nil"/>
              <w:right w:val="nil"/>
            </w:tcBorders>
            <w:shd w:val="clear" w:color="000000" w:fill="FFFFFF"/>
            <w:noWrap/>
            <w:vAlign w:val="bottom"/>
            <w:hideMark/>
          </w:tcPr>
          <w:p w14:paraId="71870FF4"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657BE977" w14:textId="77777777" w:rsidR="00076524" w:rsidRPr="00F02BC5" w:rsidRDefault="00076524" w:rsidP="00076524">
            <w:pPr>
              <w:jc w:val="right"/>
              <w:rPr>
                <w:rFonts w:cs="Arial"/>
                <w:szCs w:val="16"/>
              </w:rPr>
            </w:pPr>
            <w:r w:rsidRPr="00F02BC5">
              <w:rPr>
                <w:rFonts w:cs="Arial"/>
                <w:szCs w:val="16"/>
              </w:rPr>
              <w:t>3</w:t>
            </w:r>
          </w:p>
        </w:tc>
        <w:tc>
          <w:tcPr>
            <w:tcW w:w="1010" w:type="dxa"/>
            <w:tcBorders>
              <w:top w:val="nil"/>
              <w:left w:val="nil"/>
              <w:bottom w:val="nil"/>
              <w:right w:val="nil"/>
            </w:tcBorders>
            <w:shd w:val="clear" w:color="000000" w:fill="FFFFFF"/>
            <w:noWrap/>
            <w:vAlign w:val="bottom"/>
            <w:hideMark/>
          </w:tcPr>
          <w:p w14:paraId="5DB874BD"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8634FD4"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4FA315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D43885B"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52D2FC46" w14:textId="77777777" w:rsidR="00076524" w:rsidRPr="00F02BC5" w:rsidRDefault="00076524" w:rsidP="00076524">
            <w:pPr>
              <w:jc w:val="right"/>
              <w:rPr>
                <w:rFonts w:cs="Arial"/>
                <w:b/>
                <w:bCs/>
                <w:szCs w:val="16"/>
              </w:rPr>
            </w:pPr>
            <w:r w:rsidRPr="00F02BC5">
              <w:rPr>
                <w:rFonts w:cs="Arial"/>
                <w:b/>
                <w:bCs/>
                <w:szCs w:val="16"/>
              </w:rPr>
              <w:t>6</w:t>
            </w:r>
          </w:p>
        </w:tc>
      </w:tr>
      <w:tr w:rsidR="00076524" w:rsidRPr="00F02BC5" w14:paraId="3D695656" w14:textId="77777777" w:rsidTr="00076524">
        <w:trPr>
          <w:trHeight w:val="57"/>
        </w:trPr>
        <w:tc>
          <w:tcPr>
            <w:tcW w:w="3623" w:type="dxa"/>
            <w:tcBorders>
              <w:top w:val="nil"/>
              <w:left w:val="nil"/>
              <w:bottom w:val="nil"/>
              <w:right w:val="nil"/>
            </w:tcBorders>
            <w:shd w:val="clear" w:color="000000" w:fill="FFFFFF"/>
            <w:noWrap/>
            <w:vAlign w:val="bottom"/>
            <w:hideMark/>
          </w:tcPr>
          <w:p w14:paraId="3BD60138" w14:textId="77777777" w:rsidR="00076524" w:rsidRPr="00F02BC5" w:rsidRDefault="00076524" w:rsidP="00076524">
            <w:pPr>
              <w:ind w:firstLineChars="100" w:firstLine="160"/>
              <w:rPr>
                <w:rFonts w:cs="Arial"/>
                <w:szCs w:val="16"/>
              </w:rPr>
            </w:pPr>
            <w:r w:rsidRPr="00F02BC5">
              <w:rPr>
                <w:rFonts w:cs="Arial"/>
                <w:szCs w:val="16"/>
              </w:rPr>
              <w:t>Internally developed</w:t>
            </w:r>
          </w:p>
        </w:tc>
        <w:tc>
          <w:tcPr>
            <w:tcW w:w="859" w:type="dxa"/>
            <w:tcBorders>
              <w:top w:val="nil"/>
              <w:left w:val="nil"/>
              <w:bottom w:val="nil"/>
              <w:right w:val="nil"/>
            </w:tcBorders>
            <w:shd w:val="clear" w:color="000000" w:fill="FFFFFF"/>
            <w:noWrap/>
            <w:vAlign w:val="bottom"/>
            <w:hideMark/>
          </w:tcPr>
          <w:p w14:paraId="1BF98D40"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4FAC9ACE" w14:textId="77777777" w:rsidR="00076524" w:rsidRPr="00F02BC5" w:rsidRDefault="00076524" w:rsidP="00076524">
            <w:pPr>
              <w:jc w:val="right"/>
              <w:rPr>
                <w:rFonts w:cs="Arial"/>
                <w:szCs w:val="16"/>
              </w:rPr>
            </w:pPr>
            <w:r w:rsidRPr="00F02BC5">
              <w:rPr>
                <w:rFonts w:cs="Arial"/>
                <w:szCs w:val="16"/>
              </w:rPr>
              <w:t>-</w:t>
            </w:r>
          </w:p>
        </w:tc>
        <w:tc>
          <w:tcPr>
            <w:tcW w:w="919" w:type="dxa"/>
            <w:tcBorders>
              <w:top w:val="nil"/>
              <w:left w:val="nil"/>
              <w:bottom w:val="nil"/>
              <w:right w:val="nil"/>
            </w:tcBorders>
            <w:shd w:val="clear" w:color="000000" w:fill="FFFFFF"/>
            <w:noWrap/>
            <w:vAlign w:val="bottom"/>
            <w:hideMark/>
          </w:tcPr>
          <w:p w14:paraId="2BBBA069"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5805B23C"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6D939CAF"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2EECD33"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E42FF76" w14:textId="77777777" w:rsidR="00076524" w:rsidRPr="00F02BC5" w:rsidRDefault="00076524" w:rsidP="00076524">
            <w:pPr>
              <w:jc w:val="right"/>
              <w:rPr>
                <w:rFonts w:cs="Arial"/>
                <w:szCs w:val="16"/>
              </w:rPr>
            </w:pPr>
            <w:r w:rsidRPr="00F02BC5">
              <w:rPr>
                <w:rFonts w:cs="Arial"/>
                <w:szCs w:val="16"/>
              </w:rPr>
              <w:t>939</w:t>
            </w:r>
          </w:p>
        </w:tc>
        <w:tc>
          <w:tcPr>
            <w:tcW w:w="858" w:type="dxa"/>
            <w:tcBorders>
              <w:top w:val="nil"/>
              <w:left w:val="nil"/>
              <w:bottom w:val="nil"/>
              <w:right w:val="nil"/>
            </w:tcBorders>
            <w:shd w:val="clear" w:color="000000" w:fill="FFFFFF"/>
            <w:noWrap/>
            <w:vAlign w:val="bottom"/>
            <w:hideMark/>
          </w:tcPr>
          <w:p w14:paraId="5B4F14DA"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03DFD7E0" w14:textId="77777777" w:rsidR="00076524" w:rsidRPr="00F02BC5" w:rsidRDefault="00076524" w:rsidP="00076524">
            <w:pPr>
              <w:jc w:val="right"/>
              <w:rPr>
                <w:rFonts w:cs="Arial"/>
                <w:b/>
                <w:bCs/>
                <w:szCs w:val="16"/>
              </w:rPr>
            </w:pPr>
            <w:r w:rsidRPr="00F02BC5">
              <w:rPr>
                <w:rFonts w:cs="Arial"/>
                <w:b/>
                <w:bCs/>
                <w:szCs w:val="16"/>
              </w:rPr>
              <w:t>939</w:t>
            </w:r>
          </w:p>
        </w:tc>
      </w:tr>
      <w:tr w:rsidR="00076524" w:rsidRPr="00F02BC5" w14:paraId="0EF09CF1" w14:textId="77777777" w:rsidTr="00205E83">
        <w:trPr>
          <w:trHeight w:val="57"/>
        </w:trPr>
        <w:tc>
          <w:tcPr>
            <w:tcW w:w="3623" w:type="dxa"/>
            <w:tcBorders>
              <w:top w:val="nil"/>
              <w:left w:val="nil"/>
              <w:bottom w:val="nil"/>
              <w:right w:val="nil"/>
            </w:tcBorders>
            <w:shd w:val="clear" w:color="auto" w:fill="auto"/>
            <w:noWrap/>
            <w:vAlign w:val="bottom"/>
            <w:hideMark/>
          </w:tcPr>
          <w:p w14:paraId="0D21F04C" w14:textId="77777777" w:rsidR="00076524" w:rsidRPr="00F02BC5" w:rsidRDefault="00076524" w:rsidP="00076524">
            <w:pPr>
              <w:rPr>
                <w:rFonts w:cs="Arial"/>
                <w:szCs w:val="16"/>
              </w:rPr>
            </w:pPr>
            <w:r w:rsidRPr="00F02BC5">
              <w:rPr>
                <w:rFonts w:cs="Arial"/>
                <w:szCs w:val="16"/>
              </w:rPr>
              <w:t>Revaluations</w:t>
            </w:r>
          </w:p>
        </w:tc>
        <w:tc>
          <w:tcPr>
            <w:tcW w:w="859" w:type="dxa"/>
            <w:tcBorders>
              <w:top w:val="nil"/>
              <w:left w:val="nil"/>
              <w:bottom w:val="nil"/>
              <w:right w:val="nil"/>
            </w:tcBorders>
            <w:shd w:val="clear" w:color="000000" w:fill="FFFFFF"/>
            <w:noWrap/>
            <w:vAlign w:val="bottom"/>
            <w:hideMark/>
          </w:tcPr>
          <w:p w14:paraId="6A0C38EC" w14:textId="77777777" w:rsidR="00076524" w:rsidRPr="00F02BC5" w:rsidRDefault="00076524" w:rsidP="00076524">
            <w:pPr>
              <w:jc w:val="right"/>
              <w:rPr>
                <w:rFonts w:cs="Arial"/>
                <w:szCs w:val="16"/>
              </w:rPr>
            </w:pPr>
            <w:r w:rsidRPr="00F02BC5">
              <w:rPr>
                <w:rFonts w:cs="Arial"/>
                <w:szCs w:val="16"/>
              </w:rPr>
              <w:t>208</w:t>
            </w:r>
          </w:p>
        </w:tc>
        <w:tc>
          <w:tcPr>
            <w:tcW w:w="859" w:type="dxa"/>
            <w:tcBorders>
              <w:top w:val="nil"/>
              <w:left w:val="nil"/>
              <w:bottom w:val="nil"/>
              <w:right w:val="nil"/>
            </w:tcBorders>
            <w:shd w:val="clear" w:color="000000" w:fill="FFFFFF"/>
            <w:noWrap/>
            <w:vAlign w:val="bottom"/>
            <w:hideMark/>
          </w:tcPr>
          <w:p w14:paraId="71F0A11B" w14:textId="77777777" w:rsidR="00076524" w:rsidRPr="00F02BC5" w:rsidRDefault="00076524" w:rsidP="00076524">
            <w:pPr>
              <w:jc w:val="right"/>
              <w:rPr>
                <w:rFonts w:cs="Arial"/>
                <w:szCs w:val="16"/>
              </w:rPr>
            </w:pPr>
            <w:r w:rsidRPr="00F02BC5">
              <w:rPr>
                <w:rFonts w:cs="Arial"/>
                <w:szCs w:val="16"/>
              </w:rPr>
              <w:t>553</w:t>
            </w:r>
          </w:p>
        </w:tc>
        <w:tc>
          <w:tcPr>
            <w:tcW w:w="919" w:type="dxa"/>
            <w:tcBorders>
              <w:top w:val="nil"/>
              <w:left w:val="nil"/>
              <w:bottom w:val="nil"/>
              <w:right w:val="nil"/>
            </w:tcBorders>
            <w:shd w:val="clear" w:color="000000" w:fill="FFFFFF"/>
            <w:noWrap/>
            <w:vAlign w:val="bottom"/>
            <w:hideMark/>
          </w:tcPr>
          <w:p w14:paraId="37616DD0" w14:textId="77777777" w:rsidR="00076524" w:rsidRPr="00F02BC5" w:rsidRDefault="00076524" w:rsidP="00076524">
            <w:pPr>
              <w:jc w:val="right"/>
              <w:rPr>
                <w:rFonts w:cs="Arial"/>
                <w:szCs w:val="16"/>
              </w:rPr>
            </w:pPr>
            <w:r w:rsidRPr="00F02BC5">
              <w:rPr>
                <w:rFonts w:cs="Arial"/>
                <w:szCs w:val="16"/>
              </w:rPr>
              <w:t>1,179</w:t>
            </w:r>
          </w:p>
        </w:tc>
        <w:tc>
          <w:tcPr>
            <w:tcW w:w="1041" w:type="dxa"/>
            <w:tcBorders>
              <w:top w:val="nil"/>
              <w:left w:val="nil"/>
              <w:bottom w:val="nil"/>
              <w:right w:val="nil"/>
            </w:tcBorders>
            <w:shd w:val="clear" w:color="000000" w:fill="FFFFFF"/>
            <w:noWrap/>
            <w:vAlign w:val="bottom"/>
            <w:hideMark/>
          </w:tcPr>
          <w:p w14:paraId="2FBE98B5" w14:textId="77777777" w:rsidR="00076524" w:rsidRPr="00F02BC5" w:rsidRDefault="00076524" w:rsidP="00076524">
            <w:pPr>
              <w:jc w:val="right"/>
              <w:rPr>
                <w:rFonts w:cs="Arial"/>
                <w:szCs w:val="16"/>
              </w:rPr>
            </w:pPr>
            <w:r w:rsidRPr="00F02BC5">
              <w:rPr>
                <w:rFonts w:cs="Arial"/>
                <w:szCs w:val="16"/>
              </w:rPr>
              <w:t>31</w:t>
            </w:r>
          </w:p>
        </w:tc>
        <w:tc>
          <w:tcPr>
            <w:tcW w:w="1010" w:type="dxa"/>
            <w:tcBorders>
              <w:top w:val="nil"/>
              <w:left w:val="nil"/>
              <w:bottom w:val="nil"/>
              <w:right w:val="nil"/>
            </w:tcBorders>
            <w:shd w:val="clear" w:color="000000" w:fill="FFFFFF"/>
            <w:noWrap/>
            <w:vAlign w:val="bottom"/>
            <w:hideMark/>
          </w:tcPr>
          <w:p w14:paraId="3DF530EB" w14:textId="77777777" w:rsidR="00076524" w:rsidRPr="00F02BC5" w:rsidRDefault="00076524" w:rsidP="00076524">
            <w:pPr>
              <w:jc w:val="right"/>
              <w:rPr>
                <w:rFonts w:cs="Arial"/>
                <w:szCs w:val="16"/>
              </w:rPr>
            </w:pPr>
            <w:r w:rsidRPr="00F02BC5">
              <w:rPr>
                <w:rFonts w:cs="Arial"/>
                <w:szCs w:val="16"/>
              </w:rPr>
              <w:t>34</w:t>
            </w:r>
          </w:p>
        </w:tc>
        <w:tc>
          <w:tcPr>
            <w:tcW w:w="858" w:type="dxa"/>
            <w:tcBorders>
              <w:top w:val="nil"/>
              <w:left w:val="nil"/>
              <w:bottom w:val="nil"/>
              <w:right w:val="nil"/>
            </w:tcBorders>
            <w:shd w:val="clear" w:color="000000" w:fill="FFFFFF"/>
            <w:noWrap/>
            <w:vAlign w:val="bottom"/>
            <w:hideMark/>
          </w:tcPr>
          <w:p w14:paraId="0262870F" w14:textId="77777777" w:rsidR="00076524" w:rsidRPr="00F02BC5" w:rsidRDefault="00076524" w:rsidP="00076524">
            <w:pPr>
              <w:jc w:val="right"/>
              <w:rPr>
                <w:rFonts w:cs="Arial"/>
                <w:szCs w:val="16"/>
              </w:rPr>
            </w:pPr>
            <w:r w:rsidRPr="00F02BC5">
              <w:rPr>
                <w:rFonts w:cs="Arial"/>
                <w:szCs w:val="16"/>
              </w:rPr>
              <w:t>3</w:t>
            </w:r>
          </w:p>
        </w:tc>
        <w:tc>
          <w:tcPr>
            <w:tcW w:w="858" w:type="dxa"/>
            <w:tcBorders>
              <w:top w:val="nil"/>
              <w:left w:val="nil"/>
              <w:bottom w:val="nil"/>
              <w:right w:val="nil"/>
            </w:tcBorders>
            <w:shd w:val="clear" w:color="000000" w:fill="FFFFFF"/>
            <w:noWrap/>
            <w:vAlign w:val="bottom"/>
            <w:hideMark/>
          </w:tcPr>
          <w:p w14:paraId="18E3FC34"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D4F21BE" w14:textId="77777777" w:rsidR="00076524" w:rsidRPr="00F02BC5" w:rsidRDefault="00076524" w:rsidP="00076524">
            <w:pPr>
              <w:jc w:val="right"/>
              <w:rPr>
                <w:rFonts w:cs="Arial"/>
                <w:szCs w:val="16"/>
              </w:rPr>
            </w:pPr>
            <w:r w:rsidRPr="00F02BC5">
              <w:rPr>
                <w:rFonts w:cs="Arial"/>
                <w:szCs w:val="16"/>
              </w:rPr>
              <w:t>5</w:t>
            </w:r>
          </w:p>
        </w:tc>
        <w:tc>
          <w:tcPr>
            <w:tcW w:w="737" w:type="dxa"/>
            <w:tcBorders>
              <w:top w:val="nil"/>
              <w:left w:val="nil"/>
              <w:bottom w:val="nil"/>
              <w:right w:val="nil"/>
            </w:tcBorders>
            <w:shd w:val="clear" w:color="000000" w:fill="FFFFFF"/>
            <w:noWrap/>
            <w:vAlign w:val="bottom"/>
            <w:hideMark/>
          </w:tcPr>
          <w:p w14:paraId="5FCE7879" w14:textId="77777777" w:rsidR="00076524" w:rsidRPr="00F02BC5" w:rsidRDefault="00076524" w:rsidP="00076524">
            <w:pPr>
              <w:jc w:val="right"/>
              <w:rPr>
                <w:rFonts w:cs="Arial"/>
                <w:b/>
                <w:bCs/>
                <w:szCs w:val="16"/>
              </w:rPr>
            </w:pPr>
            <w:r w:rsidRPr="00F02BC5">
              <w:rPr>
                <w:rFonts w:cs="Arial"/>
                <w:b/>
                <w:bCs/>
                <w:szCs w:val="16"/>
              </w:rPr>
              <w:t>2,013</w:t>
            </w:r>
          </w:p>
        </w:tc>
      </w:tr>
      <w:tr w:rsidR="00076524" w:rsidRPr="00F02BC5" w14:paraId="5D8A2E63" w14:textId="77777777" w:rsidTr="00076524">
        <w:trPr>
          <w:trHeight w:val="57"/>
        </w:trPr>
        <w:tc>
          <w:tcPr>
            <w:tcW w:w="3623" w:type="dxa"/>
            <w:tcBorders>
              <w:top w:val="nil"/>
              <w:left w:val="nil"/>
              <w:bottom w:val="nil"/>
              <w:right w:val="nil"/>
            </w:tcBorders>
            <w:shd w:val="clear" w:color="000000" w:fill="FFFFFF"/>
            <w:noWrap/>
            <w:vAlign w:val="bottom"/>
            <w:hideMark/>
          </w:tcPr>
          <w:p w14:paraId="3FC17B01" w14:textId="77777777" w:rsidR="00076524" w:rsidRPr="00F02BC5" w:rsidRDefault="00076524" w:rsidP="00076524">
            <w:pPr>
              <w:rPr>
                <w:rFonts w:cs="Arial"/>
                <w:szCs w:val="16"/>
              </w:rPr>
            </w:pPr>
            <w:r w:rsidRPr="00F02BC5">
              <w:rPr>
                <w:rFonts w:cs="Arial"/>
                <w:szCs w:val="16"/>
              </w:rPr>
              <w:t>Depreciation/amortisation expense(a)</w:t>
            </w:r>
          </w:p>
        </w:tc>
        <w:tc>
          <w:tcPr>
            <w:tcW w:w="859" w:type="dxa"/>
            <w:tcBorders>
              <w:top w:val="nil"/>
              <w:left w:val="nil"/>
              <w:bottom w:val="nil"/>
              <w:right w:val="nil"/>
            </w:tcBorders>
            <w:shd w:val="clear" w:color="000000" w:fill="FFFFFF"/>
            <w:noWrap/>
            <w:vAlign w:val="bottom"/>
            <w:hideMark/>
          </w:tcPr>
          <w:p w14:paraId="7C98AAB4"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07D9B753" w14:textId="77777777" w:rsidR="00076524" w:rsidRPr="00F02BC5" w:rsidRDefault="00076524" w:rsidP="00076524">
            <w:pPr>
              <w:jc w:val="right"/>
              <w:rPr>
                <w:rFonts w:cs="Arial"/>
                <w:szCs w:val="16"/>
              </w:rPr>
            </w:pPr>
            <w:r w:rsidRPr="00F02BC5">
              <w:rPr>
                <w:rFonts w:cs="Arial"/>
                <w:szCs w:val="16"/>
              </w:rPr>
              <w:t>(1,545)</w:t>
            </w:r>
          </w:p>
        </w:tc>
        <w:tc>
          <w:tcPr>
            <w:tcW w:w="919" w:type="dxa"/>
            <w:tcBorders>
              <w:top w:val="nil"/>
              <w:left w:val="nil"/>
              <w:bottom w:val="nil"/>
              <w:right w:val="nil"/>
            </w:tcBorders>
            <w:shd w:val="clear" w:color="000000" w:fill="FFFFFF"/>
            <w:noWrap/>
            <w:vAlign w:val="bottom"/>
            <w:hideMark/>
          </w:tcPr>
          <w:p w14:paraId="465AAF69" w14:textId="77777777" w:rsidR="00076524" w:rsidRPr="00F02BC5" w:rsidRDefault="00076524" w:rsidP="00076524">
            <w:pPr>
              <w:jc w:val="right"/>
              <w:rPr>
                <w:rFonts w:cs="Arial"/>
                <w:szCs w:val="16"/>
              </w:rPr>
            </w:pPr>
            <w:r w:rsidRPr="00F02BC5">
              <w:rPr>
                <w:rFonts w:cs="Arial"/>
                <w:szCs w:val="16"/>
              </w:rPr>
              <w:t>(4,620)</w:t>
            </w:r>
          </w:p>
        </w:tc>
        <w:tc>
          <w:tcPr>
            <w:tcW w:w="1041" w:type="dxa"/>
            <w:tcBorders>
              <w:top w:val="nil"/>
              <w:left w:val="nil"/>
              <w:bottom w:val="nil"/>
              <w:right w:val="nil"/>
            </w:tcBorders>
            <w:shd w:val="clear" w:color="000000" w:fill="FFFFFF"/>
            <w:noWrap/>
            <w:vAlign w:val="bottom"/>
            <w:hideMark/>
          </w:tcPr>
          <w:p w14:paraId="20083B32" w14:textId="77777777" w:rsidR="00076524" w:rsidRPr="00F02BC5" w:rsidRDefault="00076524" w:rsidP="00076524">
            <w:pPr>
              <w:jc w:val="right"/>
              <w:rPr>
                <w:rFonts w:cs="Arial"/>
                <w:szCs w:val="16"/>
              </w:rPr>
            </w:pPr>
            <w:r w:rsidRPr="00F02BC5">
              <w:rPr>
                <w:rFonts w:cs="Arial"/>
                <w:szCs w:val="16"/>
              </w:rPr>
              <w:t>(1,660)</w:t>
            </w:r>
          </w:p>
        </w:tc>
        <w:tc>
          <w:tcPr>
            <w:tcW w:w="1010" w:type="dxa"/>
            <w:tcBorders>
              <w:top w:val="nil"/>
              <w:left w:val="nil"/>
              <w:bottom w:val="nil"/>
              <w:right w:val="nil"/>
            </w:tcBorders>
            <w:shd w:val="clear" w:color="000000" w:fill="FFFFFF"/>
            <w:noWrap/>
            <w:vAlign w:val="bottom"/>
            <w:hideMark/>
          </w:tcPr>
          <w:p w14:paraId="76D39DCA" w14:textId="77777777" w:rsidR="00076524" w:rsidRPr="00F02BC5" w:rsidRDefault="00076524" w:rsidP="00076524">
            <w:pPr>
              <w:jc w:val="right"/>
              <w:rPr>
                <w:rFonts w:cs="Arial"/>
                <w:szCs w:val="16"/>
              </w:rPr>
            </w:pPr>
            <w:r w:rsidRPr="00F02BC5">
              <w:rPr>
                <w:rFonts w:cs="Arial"/>
                <w:szCs w:val="16"/>
              </w:rPr>
              <w:t>(78)</w:t>
            </w:r>
          </w:p>
        </w:tc>
        <w:tc>
          <w:tcPr>
            <w:tcW w:w="858" w:type="dxa"/>
            <w:tcBorders>
              <w:top w:val="nil"/>
              <w:left w:val="nil"/>
              <w:bottom w:val="nil"/>
              <w:right w:val="nil"/>
            </w:tcBorders>
            <w:shd w:val="clear" w:color="000000" w:fill="FFFFFF"/>
            <w:noWrap/>
            <w:vAlign w:val="bottom"/>
            <w:hideMark/>
          </w:tcPr>
          <w:p w14:paraId="2F594A2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F7F09CC" w14:textId="77777777" w:rsidR="00076524" w:rsidRPr="00F02BC5" w:rsidRDefault="00076524" w:rsidP="00076524">
            <w:pPr>
              <w:jc w:val="right"/>
              <w:rPr>
                <w:rFonts w:cs="Arial"/>
                <w:szCs w:val="16"/>
              </w:rPr>
            </w:pPr>
            <w:r w:rsidRPr="00F02BC5">
              <w:rPr>
                <w:rFonts w:cs="Arial"/>
                <w:szCs w:val="16"/>
              </w:rPr>
              <w:t>(1,110)</w:t>
            </w:r>
          </w:p>
        </w:tc>
        <w:tc>
          <w:tcPr>
            <w:tcW w:w="858" w:type="dxa"/>
            <w:tcBorders>
              <w:top w:val="nil"/>
              <w:left w:val="nil"/>
              <w:bottom w:val="nil"/>
              <w:right w:val="nil"/>
            </w:tcBorders>
            <w:shd w:val="clear" w:color="000000" w:fill="FFFFFF"/>
            <w:noWrap/>
            <w:vAlign w:val="bottom"/>
            <w:hideMark/>
          </w:tcPr>
          <w:p w14:paraId="17A7971A" w14:textId="77777777" w:rsidR="00076524" w:rsidRPr="00F02BC5" w:rsidRDefault="00076524" w:rsidP="00076524">
            <w:pPr>
              <w:jc w:val="right"/>
              <w:rPr>
                <w:rFonts w:cs="Arial"/>
                <w:szCs w:val="16"/>
              </w:rPr>
            </w:pPr>
            <w:r w:rsidRPr="00F02BC5">
              <w:rPr>
                <w:rFonts w:cs="Arial"/>
                <w:szCs w:val="16"/>
              </w:rPr>
              <w:t>(93)</w:t>
            </w:r>
          </w:p>
        </w:tc>
        <w:tc>
          <w:tcPr>
            <w:tcW w:w="737" w:type="dxa"/>
            <w:tcBorders>
              <w:top w:val="nil"/>
              <w:left w:val="nil"/>
              <w:bottom w:val="nil"/>
              <w:right w:val="nil"/>
            </w:tcBorders>
            <w:shd w:val="clear" w:color="000000" w:fill="FFFFFF"/>
            <w:noWrap/>
            <w:vAlign w:val="bottom"/>
            <w:hideMark/>
          </w:tcPr>
          <w:p w14:paraId="135C7892" w14:textId="77777777" w:rsidR="00076524" w:rsidRPr="00F02BC5" w:rsidRDefault="00076524" w:rsidP="00076524">
            <w:pPr>
              <w:jc w:val="right"/>
              <w:rPr>
                <w:rFonts w:cs="Arial"/>
                <w:b/>
                <w:bCs/>
                <w:szCs w:val="16"/>
              </w:rPr>
            </w:pPr>
            <w:r w:rsidRPr="00F02BC5">
              <w:rPr>
                <w:rFonts w:cs="Arial"/>
                <w:b/>
                <w:bCs/>
                <w:szCs w:val="16"/>
              </w:rPr>
              <w:t>(9,106)</w:t>
            </w:r>
          </w:p>
        </w:tc>
      </w:tr>
      <w:tr w:rsidR="00076524" w:rsidRPr="00F02BC5" w14:paraId="08CA4245" w14:textId="77777777" w:rsidTr="00076524">
        <w:trPr>
          <w:trHeight w:val="57"/>
        </w:trPr>
        <w:tc>
          <w:tcPr>
            <w:tcW w:w="3623" w:type="dxa"/>
            <w:tcBorders>
              <w:top w:val="nil"/>
              <w:left w:val="nil"/>
              <w:bottom w:val="nil"/>
              <w:right w:val="nil"/>
            </w:tcBorders>
            <w:shd w:val="clear" w:color="000000" w:fill="FFFFFF"/>
            <w:noWrap/>
            <w:vAlign w:val="bottom"/>
            <w:hideMark/>
          </w:tcPr>
          <w:p w14:paraId="19227265" w14:textId="77777777" w:rsidR="00076524" w:rsidRPr="00F02BC5" w:rsidRDefault="00076524" w:rsidP="00076524">
            <w:pPr>
              <w:rPr>
                <w:rFonts w:cs="Arial"/>
                <w:szCs w:val="16"/>
              </w:rPr>
            </w:pPr>
            <w:r w:rsidRPr="00F02BC5">
              <w:rPr>
                <w:rFonts w:cs="Arial"/>
                <w:szCs w:val="16"/>
              </w:rPr>
              <w:t>Recoverable amount write-downs</w:t>
            </w:r>
          </w:p>
        </w:tc>
        <w:tc>
          <w:tcPr>
            <w:tcW w:w="859" w:type="dxa"/>
            <w:tcBorders>
              <w:top w:val="nil"/>
              <w:left w:val="nil"/>
              <w:bottom w:val="nil"/>
              <w:right w:val="nil"/>
            </w:tcBorders>
            <w:shd w:val="clear" w:color="000000" w:fill="FFFFFF"/>
            <w:noWrap/>
            <w:vAlign w:val="bottom"/>
            <w:hideMark/>
          </w:tcPr>
          <w:p w14:paraId="598B4BC8" w14:textId="77777777" w:rsidR="00076524" w:rsidRPr="00F02BC5" w:rsidRDefault="00076524" w:rsidP="00076524">
            <w:pPr>
              <w:jc w:val="right"/>
              <w:rPr>
                <w:rFonts w:cs="Arial"/>
                <w:szCs w:val="16"/>
              </w:rPr>
            </w:pPr>
            <w:r w:rsidRPr="00F02BC5">
              <w:rPr>
                <w:rFonts w:cs="Arial"/>
                <w:szCs w:val="16"/>
              </w:rPr>
              <w:t>(33)</w:t>
            </w:r>
          </w:p>
        </w:tc>
        <w:tc>
          <w:tcPr>
            <w:tcW w:w="859" w:type="dxa"/>
            <w:tcBorders>
              <w:top w:val="nil"/>
              <w:left w:val="nil"/>
              <w:bottom w:val="nil"/>
              <w:right w:val="nil"/>
            </w:tcBorders>
            <w:shd w:val="clear" w:color="000000" w:fill="FFFFFF"/>
            <w:noWrap/>
            <w:vAlign w:val="bottom"/>
            <w:hideMark/>
          </w:tcPr>
          <w:p w14:paraId="4FE70F3F" w14:textId="77777777" w:rsidR="00076524" w:rsidRPr="00F02BC5" w:rsidRDefault="00076524" w:rsidP="00076524">
            <w:pPr>
              <w:jc w:val="right"/>
              <w:rPr>
                <w:rFonts w:cs="Arial"/>
                <w:szCs w:val="16"/>
              </w:rPr>
            </w:pPr>
            <w:r w:rsidRPr="00F02BC5">
              <w:rPr>
                <w:rFonts w:cs="Arial"/>
                <w:szCs w:val="16"/>
              </w:rPr>
              <w:t>(57)</w:t>
            </w:r>
          </w:p>
        </w:tc>
        <w:tc>
          <w:tcPr>
            <w:tcW w:w="919" w:type="dxa"/>
            <w:tcBorders>
              <w:top w:val="nil"/>
              <w:left w:val="nil"/>
              <w:bottom w:val="nil"/>
              <w:right w:val="nil"/>
            </w:tcBorders>
            <w:shd w:val="clear" w:color="000000" w:fill="FFFFFF"/>
            <w:noWrap/>
            <w:vAlign w:val="bottom"/>
            <w:hideMark/>
          </w:tcPr>
          <w:p w14:paraId="6E40CAB0" w14:textId="77777777" w:rsidR="00076524" w:rsidRPr="00F02BC5" w:rsidRDefault="00076524" w:rsidP="00076524">
            <w:pPr>
              <w:jc w:val="right"/>
              <w:rPr>
                <w:rFonts w:cs="Arial"/>
                <w:szCs w:val="16"/>
              </w:rPr>
            </w:pPr>
            <w:r w:rsidRPr="00F02BC5">
              <w:rPr>
                <w:rFonts w:cs="Arial"/>
                <w:szCs w:val="16"/>
              </w:rPr>
              <w:t>(484)</w:t>
            </w:r>
          </w:p>
        </w:tc>
        <w:tc>
          <w:tcPr>
            <w:tcW w:w="1041" w:type="dxa"/>
            <w:tcBorders>
              <w:top w:val="nil"/>
              <w:left w:val="nil"/>
              <w:bottom w:val="nil"/>
              <w:right w:val="nil"/>
            </w:tcBorders>
            <w:shd w:val="clear" w:color="000000" w:fill="FFFFFF"/>
            <w:noWrap/>
            <w:vAlign w:val="bottom"/>
            <w:hideMark/>
          </w:tcPr>
          <w:p w14:paraId="46ACA3DE" w14:textId="77777777" w:rsidR="00076524" w:rsidRPr="00F02BC5" w:rsidRDefault="00076524" w:rsidP="00076524">
            <w:pPr>
              <w:jc w:val="right"/>
              <w:rPr>
                <w:rFonts w:cs="Arial"/>
                <w:szCs w:val="16"/>
              </w:rPr>
            </w:pPr>
            <w:r w:rsidRPr="00F02BC5">
              <w:rPr>
                <w:rFonts w:cs="Arial"/>
                <w:szCs w:val="16"/>
              </w:rPr>
              <w:t>(61)</w:t>
            </w:r>
          </w:p>
        </w:tc>
        <w:tc>
          <w:tcPr>
            <w:tcW w:w="1010" w:type="dxa"/>
            <w:tcBorders>
              <w:top w:val="nil"/>
              <w:left w:val="nil"/>
              <w:bottom w:val="nil"/>
              <w:right w:val="nil"/>
            </w:tcBorders>
            <w:shd w:val="clear" w:color="000000" w:fill="FFFFFF"/>
            <w:noWrap/>
            <w:vAlign w:val="bottom"/>
            <w:hideMark/>
          </w:tcPr>
          <w:p w14:paraId="68176512" w14:textId="77777777" w:rsidR="00076524" w:rsidRPr="00F02BC5" w:rsidRDefault="00076524" w:rsidP="00076524">
            <w:pPr>
              <w:jc w:val="right"/>
              <w:rPr>
                <w:rFonts w:cs="Arial"/>
                <w:szCs w:val="16"/>
              </w:rPr>
            </w:pPr>
            <w:r w:rsidRPr="00F02BC5">
              <w:rPr>
                <w:rFonts w:cs="Arial"/>
                <w:szCs w:val="16"/>
              </w:rPr>
              <w:t>(2)</w:t>
            </w:r>
          </w:p>
        </w:tc>
        <w:tc>
          <w:tcPr>
            <w:tcW w:w="858" w:type="dxa"/>
            <w:tcBorders>
              <w:top w:val="nil"/>
              <w:left w:val="nil"/>
              <w:bottom w:val="nil"/>
              <w:right w:val="nil"/>
            </w:tcBorders>
            <w:shd w:val="clear" w:color="000000" w:fill="FFFFFF"/>
            <w:noWrap/>
            <w:vAlign w:val="bottom"/>
            <w:hideMark/>
          </w:tcPr>
          <w:p w14:paraId="648D532E"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CBCFE47" w14:textId="77777777" w:rsidR="00076524" w:rsidRPr="00F02BC5" w:rsidRDefault="00076524" w:rsidP="00076524">
            <w:pPr>
              <w:jc w:val="right"/>
              <w:rPr>
                <w:rFonts w:cs="Arial"/>
                <w:szCs w:val="16"/>
              </w:rPr>
            </w:pPr>
            <w:r w:rsidRPr="00F02BC5">
              <w:rPr>
                <w:rFonts w:cs="Arial"/>
                <w:szCs w:val="16"/>
              </w:rPr>
              <w:t>(61)</w:t>
            </w:r>
          </w:p>
        </w:tc>
        <w:tc>
          <w:tcPr>
            <w:tcW w:w="858" w:type="dxa"/>
            <w:tcBorders>
              <w:top w:val="nil"/>
              <w:left w:val="nil"/>
              <w:bottom w:val="nil"/>
              <w:right w:val="nil"/>
            </w:tcBorders>
            <w:shd w:val="clear" w:color="000000" w:fill="FFFFFF"/>
            <w:noWrap/>
            <w:vAlign w:val="bottom"/>
            <w:hideMark/>
          </w:tcPr>
          <w:p w14:paraId="1973B938" w14:textId="77777777" w:rsidR="00076524" w:rsidRPr="00F02BC5" w:rsidRDefault="00076524" w:rsidP="00076524">
            <w:pPr>
              <w:jc w:val="right"/>
              <w:rPr>
                <w:rFonts w:cs="Arial"/>
                <w:szCs w:val="16"/>
              </w:rPr>
            </w:pPr>
            <w:r w:rsidRPr="00F02BC5">
              <w:rPr>
                <w:rFonts w:cs="Arial"/>
                <w:szCs w:val="16"/>
              </w:rPr>
              <w:t>(35)</w:t>
            </w:r>
          </w:p>
        </w:tc>
        <w:tc>
          <w:tcPr>
            <w:tcW w:w="737" w:type="dxa"/>
            <w:tcBorders>
              <w:top w:val="nil"/>
              <w:left w:val="nil"/>
              <w:bottom w:val="nil"/>
              <w:right w:val="nil"/>
            </w:tcBorders>
            <w:shd w:val="clear" w:color="000000" w:fill="FFFFFF"/>
            <w:noWrap/>
            <w:vAlign w:val="bottom"/>
            <w:hideMark/>
          </w:tcPr>
          <w:p w14:paraId="07956181" w14:textId="77777777" w:rsidR="00076524" w:rsidRPr="00F02BC5" w:rsidRDefault="00076524" w:rsidP="00076524">
            <w:pPr>
              <w:jc w:val="right"/>
              <w:rPr>
                <w:rFonts w:cs="Arial"/>
                <w:b/>
                <w:bCs/>
                <w:szCs w:val="16"/>
              </w:rPr>
            </w:pPr>
            <w:r w:rsidRPr="00F02BC5">
              <w:rPr>
                <w:rFonts w:cs="Arial"/>
                <w:b/>
                <w:bCs/>
                <w:szCs w:val="16"/>
              </w:rPr>
              <w:t>(733)</w:t>
            </w:r>
          </w:p>
        </w:tc>
      </w:tr>
      <w:tr w:rsidR="00076524" w:rsidRPr="00F02BC5" w14:paraId="248897EB" w14:textId="77777777" w:rsidTr="00076524">
        <w:trPr>
          <w:trHeight w:val="57"/>
        </w:trPr>
        <w:tc>
          <w:tcPr>
            <w:tcW w:w="3623" w:type="dxa"/>
            <w:tcBorders>
              <w:top w:val="nil"/>
              <w:left w:val="nil"/>
              <w:bottom w:val="nil"/>
              <w:right w:val="nil"/>
            </w:tcBorders>
            <w:shd w:val="clear" w:color="000000" w:fill="FFFFFF"/>
            <w:noWrap/>
            <w:vAlign w:val="bottom"/>
            <w:hideMark/>
          </w:tcPr>
          <w:p w14:paraId="525D1194" w14:textId="77777777" w:rsidR="00076524" w:rsidRPr="00F02BC5" w:rsidRDefault="00076524" w:rsidP="00076524">
            <w:pPr>
              <w:rPr>
                <w:rFonts w:cs="Arial"/>
                <w:szCs w:val="16"/>
              </w:rPr>
            </w:pPr>
            <w:r w:rsidRPr="00F02BC5">
              <w:rPr>
                <w:rFonts w:cs="Arial"/>
                <w:szCs w:val="16"/>
              </w:rPr>
              <w:t>Reversal of write-downs</w:t>
            </w:r>
          </w:p>
        </w:tc>
        <w:tc>
          <w:tcPr>
            <w:tcW w:w="859" w:type="dxa"/>
            <w:tcBorders>
              <w:top w:val="nil"/>
              <w:left w:val="nil"/>
              <w:bottom w:val="nil"/>
              <w:right w:val="nil"/>
            </w:tcBorders>
            <w:shd w:val="clear" w:color="000000" w:fill="FFFFFF"/>
            <w:noWrap/>
            <w:vAlign w:val="bottom"/>
            <w:hideMark/>
          </w:tcPr>
          <w:p w14:paraId="577843AA"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3BC8B5FD" w14:textId="77777777" w:rsidR="00076524" w:rsidRPr="00F02BC5" w:rsidRDefault="00076524" w:rsidP="00076524">
            <w:pPr>
              <w:jc w:val="right"/>
              <w:rPr>
                <w:rFonts w:cs="Arial"/>
                <w:szCs w:val="16"/>
              </w:rPr>
            </w:pPr>
            <w:r w:rsidRPr="00F02BC5">
              <w:rPr>
                <w:rFonts w:cs="Arial"/>
                <w:szCs w:val="16"/>
              </w:rPr>
              <w:t>15</w:t>
            </w:r>
          </w:p>
        </w:tc>
        <w:tc>
          <w:tcPr>
            <w:tcW w:w="919" w:type="dxa"/>
            <w:tcBorders>
              <w:top w:val="nil"/>
              <w:left w:val="nil"/>
              <w:bottom w:val="nil"/>
              <w:right w:val="nil"/>
            </w:tcBorders>
            <w:shd w:val="clear" w:color="000000" w:fill="FFFFFF"/>
            <w:noWrap/>
            <w:vAlign w:val="bottom"/>
            <w:hideMark/>
          </w:tcPr>
          <w:p w14:paraId="1DFA6D99" w14:textId="77777777" w:rsidR="00076524" w:rsidRPr="00F02BC5" w:rsidRDefault="00076524" w:rsidP="00076524">
            <w:pPr>
              <w:jc w:val="right"/>
              <w:rPr>
                <w:rFonts w:cs="Arial"/>
                <w:szCs w:val="16"/>
              </w:rPr>
            </w:pPr>
            <w:r w:rsidRPr="00F02BC5">
              <w:rPr>
                <w:rFonts w:cs="Arial"/>
                <w:szCs w:val="16"/>
              </w:rPr>
              <w:t>161</w:t>
            </w:r>
          </w:p>
        </w:tc>
        <w:tc>
          <w:tcPr>
            <w:tcW w:w="1041" w:type="dxa"/>
            <w:tcBorders>
              <w:top w:val="nil"/>
              <w:left w:val="nil"/>
              <w:bottom w:val="nil"/>
              <w:right w:val="nil"/>
            </w:tcBorders>
            <w:shd w:val="clear" w:color="000000" w:fill="FFFFFF"/>
            <w:noWrap/>
            <w:vAlign w:val="bottom"/>
            <w:hideMark/>
          </w:tcPr>
          <w:p w14:paraId="2B4B5363" w14:textId="77777777" w:rsidR="00076524" w:rsidRPr="00F02BC5" w:rsidRDefault="00076524" w:rsidP="00076524">
            <w:pPr>
              <w:jc w:val="right"/>
              <w:rPr>
                <w:rFonts w:cs="Arial"/>
                <w:szCs w:val="16"/>
              </w:rPr>
            </w:pPr>
            <w:r w:rsidRPr="00F02BC5">
              <w:rPr>
                <w:rFonts w:cs="Arial"/>
                <w:szCs w:val="16"/>
              </w:rPr>
              <w:t>30</w:t>
            </w:r>
          </w:p>
        </w:tc>
        <w:tc>
          <w:tcPr>
            <w:tcW w:w="1010" w:type="dxa"/>
            <w:tcBorders>
              <w:top w:val="nil"/>
              <w:left w:val="nil"/>
              <w:bottom w:val="nil"/>
              <w:right w:val="nil"/>
            </w:tcBorders>
            <w:shd w:val="clear" w:color="000000" w:fill="FFFFFF"/>
            <w:noWrap/>
            <w:vAlign w:val="bottom"/>
            <w:hideMark/>
          </w:tcPr>
          <w:p w14:paraId="03CAB76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2EB04B3"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D1FFA6D"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2ED718AA" w14:textId="77777777" w:rsidR="00076524" w:rsidRPr="00F02BC5" w:rsidRDefault="00076524" w:rsidP="00076524">
            <w:pPr>
              <w:jc w:val="right"/>
              <w:rPr>
                <w:rFonts w:cs="Arial"/>
                <w:szCs w:val="16"/>
              </w:rPr>
            </w:pPr>
            <w:r w:rsidRPr="00F02BC5">
              <w:rPr>
                <w:rFonts w:cs="Arial"/>
                <w:szCs w:val="16"/>
              </w:rPr>
              <w:t>66</w:t>
            </w:r>
          </w:p>
        </w:tc>
        <w:tc>
          <w:tcPr>
            <w:tcW w:w="737" w:type="dxa"/>
            <w:tcBorders>
              <w:top w:val="nil"/>
              <w:left w:val="nil"/>
              <w:bottom w:val="nil"/>
              <w:right w:val="nil"/>
            </w:tcBorders>
            <w:shd w:val="clear" w:color="000000" w:fill="FFFFFF"/>
            <w:noWrap/>
            <w:vAlign w:val="bottom"/>
            <w:hideMark/>
          </w:tcPr>
          <w:p w14:paraId="0CDA0F46" w14:textId="77777777" w:rsidR="00076524" w:rsidRPr="00F02BC5" w:rsidRDefault="00076524" w:rsidP="00076524">
            <w:pPr>
              <w:jc w:val="right"/>
              <w:rPr>
                <w:rFonts w:cs="Arial"/>
                <w:b/>
                <w:bCs/>
                <w:szCs w:val="16"/>
              </w:rPr>
            </w:pPr>
            <w:r w:rsidRPr="00F02BC5">
              <w:rPr>
                <w:rFonts w:cs="Arial"/>
                <w:b/>
                <w:bCs/>
                <w:szCs w:val="16"/>
              </w:rPr>
              <w:t>273</w:t>
            </w:r>
          </w:p>
        </w:tc>
      </w:tr>
      <w:tr w:rsidR="00076524" w:rsidRPr="00F02BC5" w14:paraId="4EC7EEEE" w14:textId="77777777" w:rsidTr="00076524">
        <w:trPr>
          <w:trHeight w:val="57"/>
        </w:trPr>
        <w:tc>
          <w:tcPr>
            <w:tcW w:w="3623" w:type="dxa"/>
            <w:tcBorders>
              <w:top w:val="nil"/>
              <w:left w:val="nil"/>
              <w:bottom w:val="nil"/>
              <w:right w:val="nil"/>
            </w:tcBorders>
            <w:shd w:val="clear" w:color="000000" w:fill="FFFFFF"/>
            <w:noWrap/>
            <w:vAlign w:val="bottom"/>
            <w:hideMark/>
          </w:tcPr>
          <w:p w14:paraId="2738E1A6" w14:textId="77777777" w:rsidR="00076524" w:rsidRPr="00F02BC5" w:rsidRDefault="00076524" w:rsidP="00076524">
            <w:pPr>
              <w:rPr>
                <w:rFonts w:cs="Arial"/>
                <w:szCs w:val="16"/>
              </w:rPr>
            </w:pPr>
            <w:r w:rsidRPr="00F02BC5">
              <w:rPr>
                <w:rFonts w:cs="Arial"/>
                <w:szCs w:val="16"/>
              </w:rPr>
              <w:t>Other movements</w:t>
            </w:r>
          </w:p>
        </w:tc>
        <w:tc>
          <w:tcPr>
            <w:tcW w:w="859" w:type="dxa"/>
            <w:tcBorders>
              <w:top w:val="nil"/>
              <w:left w:val="nil"/>
              <w:bottom w:val="nil"/>
              <w:right w:val="nil"/>
            </w:tcBorders>
            <w:shd w:val="clear" w:color="000000" w:fill="FFFFFF"/>
            <w:noWrap/>
            <w:vAlign w:val="bottom"/>
            <w:hideMark/>
          </w:tcPr>
          <w:p w14:paraId="4C355786" w14:textId="77777777" w:rsidR="00076524" w:rsidRPr="00F02BC5" w:rsidRDefault="00076524" w:rsidP="00076524">
            <w:pPr>
              <w:jc w:val="right"/>
              <w:rPr>
                <w:rFonts w:cs="Arial"/>
                <w:szCs w:val="16"/>
              </w:rPr>
            </w:pPr>
            <w:r w:rsidRPr="00F02BC5">
              <w:rPr>
                <w:rFonts w:cs="Arial"/>
                <w:szCs w:val="16"/>
              </w:rPr>
              <w:t>(186)</w:t>
            </w:r>
          </w:p>
        </w:tc>
        <w:tc>
          <w:tcPr>
            <w:tcW w:w="859" w:type="dxa"/>
            <w:tcBorders>
              <w:top w:val="nil"/>
              <w:left w:val="nil"/>
              <w:bottom w:val="nil"/>
              <w:right w:val="nil"/>
            </w:tcBorders>
            <w:shd w:val="clear" w:color="000000" w:fill="FFFFFF"/>
            <w:noWrap/>
            <w:vAlign w:val="bottom"/>
            <w:hideMark/>
          </w:tcPr>
          <w:p w14:paraId="356B8EB1" w14:textId="77777777" w:rsidR="00076524" w:rsidRPr="00F02BC5" w:rsidRDefault="00076524" w:rsidP="00076524">
            <w:pPr>
              <w:jc w:val="right"/>
              <w:rPr>
                <w:rFonts w:cs="Arial"/>
                <w:szCs w:val="16"/>
              </w:rPr>
            </w:pPr>
            <w:r w:rsidRPr="00F02BC5">
              <w:rPr>
                <w:rFonts w:cs="Arial"/>
                <w:szCs w:val="16"/>
              </w:rPr>
              <w:t>93</w:t>
            </w:r>
          </w:p>
        </w:tc>
        <w:tc>
          <w:tcPr>
            <w:tcW w:w="919" w:type="dxa"/>
            <w:tcBorders>
              <w:top w:val="nil"/>
              <w:left w:val="nil"/>
              <w:bottom w:val="nil"/>
              <w:right w:val="nil"/>
            </w:tcBorders>
            <w:shd w:val="clear" w:color="000000" w:fill="FFFFFF"/>
            <w:noWrap/>
            <w:vAlign w:val="bottom"/>
            <w:hideMark/>
          </w:tcPr>
          <w:p w14:paraId="7A4DDC10" w14:textId="77777777" w:rsidR="00076524" w:rsidRPr="00F02BC5" w:rsidRDefault="00076524" w:rsidP="00076524">
            <w:pPr>
              <w:jc w:val="right"/>
              <w:rPr>
                <w:rFonts w:cs="Arial"/>
                <w:szCs w:val="16"/>
              </w:rPr>
            </w:pPr>
            <w:r w:rsidRPr="00F02BC5">
              <w:rPr>
                <w:rFonts w:cs="Arial"/>
                <w:szCs w:val="16"/>
              </w:rPr>
              <w:t>(357)</w:t>
            </w:r>
          </w:p>
        </w:tc>
        <w:tc>
          <w:tcPr>
            <w:tcW w:w="1041" w:type="dxa"/>
            <w:tcBorders>
              <w:top w:val="nil"/>
              <w:left w:val="nil"/>
              <w:bottom w:val="nil"/>
              <w:right w:val="nil"/>
            </w:tcBorders>
            <w:shd w:val="clear" w:color="000000" w:fill="FFFFFF"/>
            <w:noWrap/>
            <w:vAlign w:val="bottom"/>
            <w:hideMark/>
          </w:tcPr>
          <w:p w14:paraId="180041C2" w14:textId="77777777" w:rsidR="00076524" w:rsidRPr="00F02BC5" w:rsidRDefault="00076524" w:rsidP="00076524">
            <w:pPr>
              <w:jc w:val="right"/>
              <w:rPr>
                <w:rFonts w:cs="Arial"/>
                <w:szCs w:val="16"/>
              </w:rPr>
            </w:pPr>
            <w:r w:rsidRPr="00F02BC5">
              <w:rPr>
                <w:rFonts w:cs="Arial"/>
                <w:szCs w:val="16"/>
              </w:rPr>
              <w:t>(507)</w:t>
            </w:r>
          </w:p>
        </w:tc>
        <w:tc>
          <w:tcPr>
            <w:tcW w:w="1010" w:type="dxa"/>
            <w:tcBorders>
              <w:top w:val="nil"/>
              <w:left w:val="nil"/>
              <w:bottom w:val="nil"/>
              <w:right w:val="nil"/>
            </w:tcBorders>
            <w:shd w:val="clear" w:color="000000" w:fill="FFFFFF"/>
            <w:noWrap/>
            <w:vAlign w:val="bottom"/>
            <w:hideMark/>
          </w:tcPr>
          <w:p w14:paraId="5CE77156" w14:textId="77777777" w:rsidR="00076524" w:rsidRPr="00F02BC5" w:rsidRDefault="00076524" w:rsidP="00076524">
            <w:pPr>
              <w:jc w:val="right"/>
              <w:rPr>
                <w:rFonts w:cs="Arial"/>
                <w:szCs w:val="16"/>
              </w:rPr>
            </w:pPr>
            <w:r w:rsidRPr="00F02BC5">
              <w:rPr>
                <w:rFonts w:cs="Arial"/>
                <w:szCs w:val="16"/>
              </w:rPr>
              <w:t>69</w:t>
            </w:r>
          </w:p>
        </w:tc>
        <w:tc>
          <w:tcPr>
            <w:tcW w:w="858" w:type="dxa"/>
            <w:tcBorders>
              <w:top w:val="nil"/>
              <w:left w:val="nil"/>
              <w:bottom w:val="nil"/>
              <w:right w:val="nil"/>
            </w:tcBorders>
            <w:shd w:val="clear" w:color="000000" w:fill="FFFFFF"/>
            <w:noWrap/>
            <w:vAlign w:val="bottom"/>
            <w:hideMark/>
          </w:tcPr>
          <w:p w14:paraId="35F3E37C" w14:textId="77777777" w:rsidR="00076524" w:rsidRPr="00F02BC5" w:rsidRDefault="00076524" w:rsidP="00076524">
            <w:pPr>
              <w:jc w:val="right"/>
              <w:rPr>
                <w:rFonts w:cs="Arial"/>
                <w:szCs w:val="16"/>
              </w:rPr>
            </w:pPr>
            <w:r w:rsidRPr="00F02BC5">
              <w:rPr>
                <w:rFonts w:cs="Arial"/>
                <w:szCs w:val="16"/>
              </w:rPr>
              <w:t>(21)</w:t>
            </w:r>
          </w:p>
        </w:tc>
        <w:tc>
          <w:tcPr>
            <w:tcW w:w="858" w:type="dxa"/>
            <w:tcBorders>
              <w:top w:val="nil"/>
              <w:left w:val="nil"/>
              <w:bottom w:val="nil"/>
              <w:right w:val="nil"/>
            </w:tcBorders>
            <w:shd w:val="clear" w:color="000000" w:fill="FFFFFF"/>
            <w:noWrap/>
            <w:vAlign w:val="bottom"/>
            <w:hideMark/>
          </w:tcPr>
          <w:p w14:paraId="686ACD75" w14:textId="77777777" w:rsidR="00076524" w:rsidRPr="00F02BC5" w:rsidRDefault="00076524" w:rsidP="00076524">
            <w:pPr>
              <w:jc w:val="right"/>
              <w:rPr>
                <w:rFonts w:cs="Arial"/>
                <w:szCs w:val="16"/>
              </w:rPr>
            </w:pPr>
            <w:r w:rsidRPr="00F02BC5">
              <w:rPr>
                <w:rFonts w:cs="Arial"/>
                <w:szCs w:val="16"/>
              </w:rPr>
              <w:t>294</w:t>
            </w:r>
          </w:p>
        </w:tc>
        <w:tc>
          <w:tcPr>
            <w:tcW w:w="858" w:type="dxa"/>
            <w:tcBorders>
              <w:top w:val="nil"/>
              <w:left w:val="nil"/>
              <w:bottom w:val="nil"/>
              <w:right w:val="nil"/>
            </w:tcBorders>
            <w:shd w:val="clear" w:color="000000" w:fill="FFFFFF"/>
            <w:noWrap/>
            <w:vAlign w:val="bottom"/>
            <w:hideMark/>
          </w:tcPr>
          <w:p w14:paraId="6458F14C" w14:textId="77777777" w:rsidR="00076524" w:rsidRPr="00F02BC5" w:rsidRDefault="00076524" w:rsidP="00076524">
            <w:pPr>
              <w:jc w:val="right"/>
              <w:rPr>
                <w:rFonts w:cs="Arial"/>
                <w:szCs w:val="16"/>
              </w:rPr>
            </w:pPr>
            <w:r w:rsidRPr="00F02BC5">
              <w:rPr>
                <w:rFonts w:cs="Arial"/>
                <w:szCs w:val="16"/>
              </w:rPr>
              <w:t>(2)</w:t>
            </w:r>
          </w:p>
        </w:tc>
        <w:tc>
          <w:tcPr>
            <w:tcW w:w="737" w:type="dxa"/>
            <w:tcBorders>
              <w:top w:val="nil"/>
              <w:left w:val="nil"/>
              <w:bottom w:val="nil"/>
              <w:right w:val="nil"/>
            </w:tcBorders>
            <w:shd w:val="clear" w:color="000000" w:fill="FFFFFF"/>
            <w:noWrap/>
            <w:vAlign w:val="bottom"/>
            <w:hideMark/>
          </w:tcPr>
          <w:p w14:paraId="432DCAC0" w14:textId="77777777" w:rsidR="00076524" w:rsidRPr="00F02BC5" w:rsidRDefault="00076524" w:rsidP="00076524">
            <w:pPr>
              <w:jc w:val="right"/>
              <w:rPr>
                <w:rFonts w:cs="Arial"/>
                <w:b/>
                <w:bCs/>
                <w:szCs w:val="16"/>
              </w:rPr>
            </w:pPr>
            <w:r w:rsidRPr="00F02BC5">
              <w:rPr>
                <w:rFonts w:cs="Arial"/>
                <w:b/>
                <w:bCs/>
                <w:szCs w:val="16"/>
              </w:rPr>
              <w:t>(617)</w:t>
            </w:r>
          </w:p>
        </w:tc>
      </w:tr>
      <w:tr w:rsidR="00076524" w:rsidRPr="00F02BC5" w14:paraId="2D9B4764" w14:textId="77777777" w:rsidTr="00076524">
        <w:trPr>
          <w:trHeight w:val="57"/>
        </w:trPr>
        <w:tc>
          <w:tcPr>
            <w:tcW w:w="3623" w:type="dxa"/>
            <w:tcBorders>
              <w:top w:val="nil"/>
              <w:left w:val="nil"/>
              <w:bottom w:val="nil"/>
              <w:right w:val="nil"/>
            </w:tcBorders>
            <w:shd w:val="clear" w:color="000000" w:fill="FFFFFF"/>
            <w:noWrap/>
            <w:vAlign w:val="bottom"/>
            <w:hideMark/>
          </w:tcPr>
          <w:p w14:paraId="67260FBA" w14:textId="77777777" w:rsidR="00076524" w:rsidRPr="00F02BC5" w:rsidRDefault="00076524" w:rsidP="00076524">
            <w:pPr>
              <w:rPr>
                <w:rFonts w:cs="Arial"/>
                <w:szCs w:val="16"/>
              </w:rPr>
            </w:pPr>
            <w:r w:rsidRPr="00F02BC5">
              <w:rPr>
                <w:rFonts w:cs="Arial"/>
                <w:szCs w:val="16"/>
              </w:rPr>
              <w:t>Disposals</w:t>
            </w:r>
          </w:p>
        </w:tc>
        <w:tc>
          <w:tcPr>
            <w:tcW w:w="859" w:type="dxa"/>
            <w:tcBorders>
              <w:top w:val="nil"/>
              <w:left w:val="nil"/>
              <w:bottom w:val="nil"/>
              <w:right w:val="nil"/>
            </w:tcBorders>
            <w:shd w:val="clear" w:color="000000" w:fill="FFFFFF"/>
            <w:noWrap/>
            <w:vAlign w:val="bottom"/>
            <w:hideMark/>
          </w:tcPr>
          <w:p w14:paraId="3A3648A8" w14:textId="77777777" w:rsidR="00076524" w:rsidRPr="00F02BC5" w:rsidRDefault="00076524" w:rsidP="00076524">
            <w:pPr>
              <w:jc w:val="right"/>
              <w:rPr>
                <w:rFonts w:cs="Arial"/>
                <w:szCs w:val="16"/>
              </w:rPr>
            </w:pPr>
            <w:r w:rsidRPr="00F02BC5">
              <w:rPr>
                <w:rFonts w:cs="Arial"/>
                <w:szCs w:val="16"/>
              </w:rPr>
              <w:t>(9)</w:t>
            </w:r>
          </w:p>
        </w:tc>
        <w:tc>
          <w:tcPr>
            <w:tcW w:w="859" w:type="dxa"/>
            <w:tcBorders>
              <w:top w:val="nil"/>
              <w:left w:val="nil"/>
              <w:bottom w:val="nil"/>
              <w:right w:val="nil"/>
            </w:tcBorders>
            <w:shd w:val="clear" w:color="000000" w:fill="FFFFFF"/>
            <w:noWrap/>
            <w:vAlign w:val="bottom"/>
            <w:hideMark/>
          </w:tcPr>
          <w:p w14:paraId="4F8E390F" w14:textId="77777777" w:rsidR="00076524" w:rsidRPr="00F02BC5" w:rsidRDefault="00076524" w:rsidP="00076524">
            <w:pPr>
              <w:jc w:val="right"/>
              <w:rPr>
                <w:rFonts w:cs="Arial"/>
                <w:szCs w:val="16"/>
              </w:rPr>
            </w:pPr>
            <w:r w:rsidRPr="00F02BC5">
              <w:rPr>
                <w:rFonts w:cs="Arial"/>
                <w:szCs w:val="16"/>
              </w:rPr>
              <w:t>(19)</w:t>
            </w:r>
          </w:p>
        </w:tc>
        <w:tc>
          <w:tcPr>
            <w:tcW w:w="919" w:type="dxa"/>
            <w:tcBorders>
              <w:top w:val="nil"/>
              <w:left w:val="nil"/>
              <w:bottom w:val="nil"/>
              <w:right w:val="nil"/>
            </w:tcBorders>
            <w:shd w:val="clear" w:color="000000" w:fill="FFFFFF"/>
            <w:noWrap/>
            <w:vAlign w:val="bottom"/>
            <w:hideMark/>
          </w:tcPr>
          <w:p w14:paraId="1E2FE119" w14:textId="77777777" w:rsidR="00076524" w:rsidRPr="00F02BC5" w:rsidRDefault="00076524" w:rsidP="00076524">
            <w:pPr>
              <w:jc w:val="right"/>
              <w:rPr>
                <w:rFonts w:cs="Arial"/>
                <w:szCs w:val="16"/>
              </w:rPr>
            </w:pPr>
            <w:r w:rsidRPr="00F02BC5">
              <w:rPr>
                <w:rFonts w:cs="Arial"/>
                <w:szCs w:val="16"/>
              </w:rPr>
              <w:t>(53)</w:t>
            </w:r>
          </w:p>
        </w:tc>
        <w:tc>
          <w:tcPr>
            <w:tcW w:w="1041" w:type="dxa"/>
            <w:tcBorders>
              <w:top w:val="nil"/>
              <w:left w:val="nil"/>
              <w:bottom w:val="nil"/>
              <w:right w:val="nil"/>
            </w:tcBorders>
            <w:shd w:val="clear" w:color="000000" w:fill="FFFFFF"/>
            <w:noWrap/>
            <w:vAlign w:val="bottom"/>
            <w:hideMark/>
          </w:tcPr>
          <w:p w14:paraId="2DDB3E18" w14:textId="77777777" w:rsidR="00076524" w:rsidRPr="00F02BC5" w:rsidRDefault="00076524" w:rsidP="00076524">
            <w:pPr>
              <w:jc w:val="right"/>
              <w:rPr>
                <w:rFonts w:cs="Arial"/>
                <w:szCs w:val="16"/>
              </w:rPr>
            </w:pPr>
            <w:r w:rsidRPr="00F02BC5">
              <w:rPr>
                <w:rFonts w:cs="Arial"/>
                <w:szCs w:val="16"/>
              </w:rPr>
              <w:t>(41)</w:t>
            </w:r>
          </w:p>
        </w:tc>
        <w:tc>
          <w:tcPr>
            <w:tcW w:w="1010" w:type="dxa"/>
            <w:tcBorders>
              <w:top w:val="nil"/>
              <w:left w:val="nil"/>
              <w:bottom w:val="nil"/>
              <w:right w:val="nil"/>
            </w:tcBorders>
            <w:shd w:val="clear" w:color="000000" w:fill="FFFFFF"/>
            <w:noWrap/>
            <w:vAlign w:val="bottom"/>
            <w:hideMark/>
          </w:tcPr>
          <w:p w14:paraId="4EE9F988"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0116B5F2" w14:textId="77777777" w:rsidR="00076524" w:rsidRPr="00F02BC5" w:rsidRDefault="00076524" w:rsidP="00076524">
            <w:pPr>
              <w:jc w:val="right"/>
              <w:rPr>
                <w:rFonts w:cs="Arial"/>
                <w:szCs w:val="16"/>
              </w:rPr>
            </w:pPr>
            <w:r w:rsidRPr="00F02BC5">
              <w:rPr>
                <w:rFonts w:cs="Arial"/>
                <w:szCs w:val="16"/>
              </w:rPr>
              <w:t>(14)</w:t>
            </w:r>
          </w:p>
        </w:tc>
        <w:tc>
          <w:tcPr>
            <w:tcW w:w="858" w:type="dxa"/>
            <w:tcBorders>
              <w:top w:val="nil"/>
              <w:left w:val="nil"/>
              <w:bottom w:val="nil"/>
              <w:right w:val="nil"/>
            </w:tcBorders>
            <w:shd w:val="clear" w:color="000000" w:fill="FFFFFF"/>
            <w:noWrap/>
            <w:vAlign w:val="bottom"/>
            <w:hideMark/>
          </w:tcPr>
          <w:p w14:paraId="5F4EA8BA" w14:textId="77777777" w:rsidR="00076524" w:rsidRPr="00F02BC5" w:rsidRDefault="00076524" w:rsidP="00076524">
            <w:pPr>
              <w:jc w:val="right"/>
              <w:rPr>
                <w:rFonts w:cs="Arial"/>
                <w:szCs w:val="16"/>
              </w:rPr>
            </w:pPr>
            <w:r w:rsidRPr="00F02BC5">
              <w:rPr>
                <w:rFonts w:cs="Arial"/>
                <w:szCs w:val="16"/>
              </w:rPr>
              <w:t>2</w:t>
            </w:r>
          </w:p>
        </w:tc>
        <w:tc>
          <w:tcPr>
            <w:tcW w:w="858" w:type="dxa"/>
            <w:tcBorders>
              <w:top w:val="nil"/>
              <w:left w:val="nil"/>
              <w:bottom w:val="nil"/>
              <w:right w:val="nil"/>
            </w:tcBorders>
            <w:shd w:val="clear" w:color="000000" w:fill="FFFFFF"/>
            <w:noWrap/>
            <w:vAlign w:val="bottom"/>
            <w:hideMark/>
          </w:tcPr>
          <w:p w14:paraId="67ABE107"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47E4BFB4" w14:textId="77777777" w:rsidR="00076524" w:rsidRPr="00F02BC5" w:rsidRDefault="00076524" w:rsidP="00076524">
            <w:pPr>
              <w:jc w:val="right"/>
              <w:rPr>
                <w:rFonts w:cs="Arial"/>
                <w:b/>
                <w:bCs/>
                <w:szCs w:val="16"/>
              </w:rPr>
            </w:pPr>
            <w:r w:rsidRPr="00F02BC5">
              <w:rPr>
                <w:rFonts w:cs="Arial"/>
                <w:b/>
                <w:bCs/>
                <w:szCs w:val="16"/>
              </w:rPr>
              <w:t>(135)</w:t>
            </w:r>
          </w:p>
        </w:tc>
      </w:tr>
      <w:tr w:rsidR="00076524" w:rsidRPr="00F02BC5" w14:paraId="036DA5DD" w14:textId="77777777" w:rsidTr="00076524">
        <w:trPr>
          <w:trHeight w:val="57"/>
        </w:trPr>
        <w:tc>
          <w:tcPr>
            <w:tcW w:w="3623" w:type="dxa"/>
            <w:tcBorders>
              <w:top w:val="nil"/>
              <w:left w:val="nil"/>
              <w:bottom w:val="nil"/>
              <w:right w:val="nil"/>
            </w:tcBorders>
            <w:shd w:val="clear" w:color="000000" w:fill="D9D9D9"/>
            <w:noWrap/>
            <w:vAlign w:val="bottom"/>
            <w:hideMark/>
          </w:tcPr>
          <w:p w14:paraId="390E897E" w14:textId="77777777" w:rsidR="00076524" w:rsidRPr="00F02BC5" w:rsidRDefault="00076524" w:rsidP="00076524">
            <w:pPr>
              <w:rPr>
                <w:rFonts w:cs="Arial"/>
                <w:b/>
                <w:bCs/>
                <w:szCs w:val="16"/>
              </w:rPr>
            </w:pPr>
            <w:r w:rsidRPr="00F02BC5">
              <w:rPr>
                <w:rFonts w:cs="Arial"/>
                <w:b/>
                <w:bCs/>
                <w:szCs w:val="16"/>
              </w:rPr>
              <w:t>As at 30 June 2019</w:t>
            </w:r>
          </w:p>
        </w:tc>
        <w:tc>
          <w:tcPr>
            <w:tcW w:w="859" w:type="dxa"/>
            <w:tcBorders>
              <w:top w:val="nil"/>
              <w:left w:val="nil"/>
              <w:bottom w:val="nil"/>
              <w:right w:val="nil"/>
            </w:tcBorders>
            <w:shd w:val="clear" w:color="000000" w:fill="D9D9D9"/>
            <w:noWrap/>
            <w:vAlign w:val="bottom"/>
            <w:hideMark/>
          </w:tcPr>
          <w:p w14:paraId="7DBD6928" w14:textId="77777777" w:rsidR="00076524" w:rsidRPr="00F02BC5" w:rsidRDefault="00076524" w:rsidP="00076524">
            <w:pPr>
              <w:jc w:val="right"/>
              <w:rPr>
                <w:rFonts w:cs="Arial"/>
                <w:b/>
                <w:bCs/>
                <w:szCs w:val="16"/>
              </w:rPr>
            </w:pPr>
            <w:r w:rsidRPr="00F02BC5">
              <w:rPr>
                <w:rFonts w:cs="Arial"/>
                <w:b/>
                <w:bCs/>
                <w:szCs w:val="16"/>
              </w:rPr>
              <w:t>11,833</w:t>
            </w:r>
          </w:p>
        </w:tc>
        <w:tc>
          <w:tcPr>
            <w:tcW w:w="859" w:type="dxa"/>
            <w:tcBorders>
              <w:top w:val="nil"/>
              <w:left w:val="nil"/>
              <w:bottom w:val="nil"/>
              <w:right w:val="nil"/>
            </w:tcBorders>
            <w:shd w:val="clear" w:color="000000" w:fill="D9D9D9"/>
            <w:noWrap/>
            <w:vAlign w:val="bottom"/>
            <w:hideMark/>
          </w:tcPr>
          <w:p w14:paraId="6678212F" w14:textId="77777777" w:rsidR="00076524" w:rsidRPr="00F02BC5" w:rsidRDefault="00076524" w:rsidP="00076524">
            <w:pPr>
              <w:jc w:val="right"/>
              <w:rPr>
                <w:rFonts w:cs="Arial"/>
                <w:b/>
                <w:bCs/>
                <w:szCs w:val="16"/>
              </w:rPr>
            </w:pPr>
            <w:r w:rsidRPr="00F02BC5">
              <w:rPr>
                <w:rFonts w:cs="Arial"/>
                <w:b/>
                <w:bCs/>
                <w:szCs w:val="16"/>
              </w:rPr>
              <w:t>27,295</w:t>
            </w:r>
          </w:p>
        </w:tc>
        <w:tc>
          <w:tcPr>
            <w:tcW w:w="919" w:type="dxa"/>
            <w:tcBorders>
              <w:top w:val="nil"/>
              <w:left w:val="nil"/>
              <w:bottom w:val="nil"/>
              <w:right w:val="nil"/>
            </w:tcBorders>
            <w:shd w:val="clear" w:color="000000" w:fill="D9D9D9"/>
            <w:noWrap/>
            <w:vAlign w:val="bottom"/>
            <w:hideMark/>
          </w:tcPr>
          <w:p w14:paraId="299DF971" w14:textId="77777777" w:rsidR="00076524" w:rsidRPr="00F02BC5" w:rsidRDefault="00076524" w:rsidP="00076524">
            <w:pPr>
              <w:jc w:val="right"/>
              <w:rPr>
                <w:rFonts w:cs="Arial"/>
                <w:b/>
                <w:bCs/>
                <w:szCs w:val="16"/>
              </w:rPr>
            </w:pPr>
            <w:r w:rsidRPr="00F02BC5">
              <w:rPr>
                <w:rFonts w:cs="Arial"/>
                <w:b/>
                <w:bCs/>
                <w:szCs w:val="16"/>
              </w:rPr>
              <w:t>66,582</w:t>
            </w:r>
          </w:p>
        </w:tc>
        <w:tc>
          <w:tcPr>
            <w:tcW w:w="1041" w:type="dxa"/>
            <w:tcBorders>
              <w:top w:val="nil"/>
              <w:left w:val="nil"/>
              <w:bottom w:val="nil"/>
              <w:right w:val="nil"/>
            </w:tcBorders>
            <w:shd w:val="clear" w:color="000000" w:fill="D9D9D9"/>
            <w:noWrap/>
            <w:vAlign w:val="bottom"/>
            <w:hideMark/>
          </w:tcPr>
          <w:p w14:paraId="2C773713" w14:textId="77777777" w:rsidR="00076524" w:rsidRPr="00F02BC5" w:rsidRDefault="00076524" w:rsidP="00076524">
            <w:pPr>
              <w:jc w:val="right"/>
              <w:rPr>
                <w:rFonts w:cs="Arial"/>
                <w:b/>
                <w:bCs/>
                <w:szCs w:val="16"/>
              </w:rPr>
            </w:pPr>
            <w:r w:rsidRPr="00F02BC5">
              <w:rPr>
                <w:rFonts w:cs="Arial"/>
                <w:b/>
                <w:bCs/>
                <w:szCs w:val="16"/>
              </w:rPr>
              <w:t>15,336</w:t>
            </w:r>
          </w:p>
        </w:tc>
        <w:tc>
          <w:tcPr>
            <w:tcW w:w="1010" w:type="dxa"/>
            <w:tcBorders>
              <w:top w:val="nil"/>
              <w:left w:val="nil"/>
              <w:bottom w:val="nil"/>
              <w:right w:val="nil"/>
            </w:tcBorders>
            <w:shd w:val="clear" w:color="000000" w:fill="D9D9D9"/>
            <w:noWrap/>
            <w:vAlign w:val="bottom"/>
            <w:hideMark/>
          </w:tcPr>
          <w:p w14:paraId="74889144" w14:textId="77777777" w:rsidR="00076524" w:rsidRPr="00F02BC5" w:rsidRDefault="00076524" w:rsidP="00076524">
            <w:pPr>
              <w:jc w:val="right"/>
              <w:rPr>
                <w:rFonts w:cs="Arial"/>
                <w:b/>
                <w:bCs/>
                <w:szCs w:val="16"/>
              </w:rPr>
            </w:pPr>
            <w:r w:rsidRPr="00F02BC5">
              <w:rPr>
                <w:rFonts w:cs="Arial"/>
                <w:b/>
                <w:bCs/>
                <w:szCs w:val="16"/>
              </w:rPr>
              <w:t>11,696</w:t>
            </w:r>
          </w:p>
        </w:tc>
        <w:tc>
          <w:tcPr>
            <w:tcW w:w="858" w:type="dxa"/>
            <w:tcBorders>
              <w:top w:val="nil"/>
              <w:left w:val="nil"/>
              <w:bottom w:val="nil"/>
              <w:right w:val="nil"/>
            </w:tcBorders>
            <w:shd w:val="clear" w:color="000000" w:fill="D9D9D9"/>
            <w:noWrap/>
            <w:vAlign w:val="bottom"/>
            <w:hideMark/>
          </w:tcPr>
          <w:p w14:paraId="3639D4D7" w14:textId="77777777" w:rsidR="00076524" w:rsidRPr="00F02BC5" w:rsidRDefault="00076524" w:rsidP="00076524">
            <w:pPr>
              <w:jc w:val="right"/>
              <w:rPr>
                <w:rFonts w:cs="Arial"/>
                <w:b/>
                <w:bCs/>
                <w:szCs w:val="16"/>
              </w:rPr>
            </w:pPr>
            <w:r w:rsidRPr="00F02BC5">
              <w:rPr>
                <w:rFonts w:cs="Arial"/>
                <w:b/>
                <w:bCs/>
                <w:szCs w:val="16"/>
              </w:rPr>
              <w:t>160</w:t>
            </w:r>
          </w:p>
        </w:tc>
        <w:tc>
          <w:tcPr>
            <w:tcW w:w="858" w:type="dxa"/>
            <w:tcBorders>
              <w:top w:val="nil"/>
              <w:left w:val="nil"/>
              <w:bottom w:val="nil"/>
              <w:right w:val="nil"/>
            </w:tcBorders>
            <w:shd w:val="clear" w:color="000000" w:fill="D9D9D9"/>
            <w:noWrap/>
            <w:vAlign w:val="bottom"/>
            <w:hideMark/>
          </w:tcPr>
          <w:p w14:paraId="63A70EC0" w14:textId="77777777" w:rsidR="00076524" w:rsidRPr="00F02BC5" w:rsidRDefault="00076524" w:rsidP="00076524">
            <w:pPr>
              <w:jc w:val="right"/>
              <w:rPr>
                <w:rFonts w:cs="Arial"/>
                <w:b/>
                <w:bCs/>
                <w:szCs w:val="16"/>
              </w:rPr>
            </w:pPr>
            <w:r w:rsidRPr="00F02BC5">
              <w:rPr>
                <w:rFonts w:cs="Arial"/>
                <w:b/>
                <w:bCs/>
                <w:szCs w:val="16"/>
              </w:rPr>
              <w:t>4,442</w:t>
            </w:r>
          </w:p>
        </w:tc>
        <w:tc>
          <w:tcPr>
            <w:tcW w:w="858" w:type="dxa"/>
            <w:tcBorders>
              <w:top w:val="nil"/>
              <w:left w:val="nil"/>
              <w:bottom w:val="nil"/>
              <w:right w:val="nil"/>
            </w:tcBorders>
            <w:shd w:val="clear" w:color="000000" w:fill="D9D9D9"/>
            <w:noWrap/>
            <w:vAlign w:val="bottom"/>
            <w:hideMark/>
          </w:tcPr>
          <w:p w14:paraId="1AEDC301" w14:textId="77777777" w:rsidR="00076524" w:rsidRPr="00F02BC5" w:rsidRDefault="00076524" w:rsidP="00076524">
            <w:pPr>
              <w:jc w:val="right"/>
              <w:rPr>
                <w:rFonts w:cs="Arial"/>
                <w:b/>
                <w:bCs/>
                <w:szCs w:val="16"/>
              </w:rPr>
            </w:pPr>
            <w:r w:rsidRPr="00F02BC5">
              <w:rPr>
                <w:rFonts w:cs="Arial"/>
                <w:b/>
                <w:bCs/>
                <w:szCs w:val="16"/>
              </w:rPr>
              <w:t>4,309</w:t>
            </w:r>
          </w:p>
        </w:tc>
        <w:tc>
          <w:tcPr>
            <w:tcW w:w="737" w:type="dxa"/>
            <w:tcBorders>
              <w:top w:val="nil"/>
              <w:left w:val="nil"/>
              <w:bottom w:val="nil"/>
              <w:right w:val="nil"/>
            </w:tcBorders>
            <w:shd w:val="clear" w:color="000000" w:fill="D9D9D9"/>
            <w:noWrap/>
            <w:vAlign w:val="bottom"/>
            <w:hideMark/>
          </w:tcPr>
          <w:p w14:paraId="2E5EBC61" w14:textId="77777777" w:rsidR="00076524" w:rsidRPr="00F02BC5" w:rsidRDefault="00076524" w:rsidP="00076524">
            <w:pPr>
              <w:jc w:val="right"/>
              <w:rPr>
                <w:rFonts w:cs="Arial"/>
                <w:b/>
                <w:bCs/>
                <w:szCs w:val="16"/>
              </w:rPr>
            </w:pPr>
            <w:r w:rsidRPr="00F02BC5">
              <w:rPr>
                <w:rFonts w:cs="Arial"/>
                <w:b/>
                <w:bCs/>
                <w:szCs w:val="16"/>
              </w:rPr>
              <w:t>141,653</w:t>
            </w:r>
          </w:p>
        </w:tc>
      </w:tr>
      <w:tr w:rsidR="00076524" w:rsidRPr="00F02BC5" w14:paraId="5CD58B37" w14:textId="77777777" w:rsidTr="00076524">
        <w:trPr>
          <w:trHeight w:val="57"/>
        </w:trPr>
        <w:tc>
          <w:tcPr>
            <w:tcW w:w="3623" w:type="dxa"/>
            <w:tcBorders>
              <w:top w:val="nil"/>
              <w:left w:val="nil"/>
              <w:bottom w:val="nil"/>
              <w:right w:val="nil"/>
            </w:tcBorders>
            <w:shd w:val="clear" w:color="000000" w:fill="FFFFFF"/>
            <w:noWrap/>
            <w:vAlign w:val="bottom"/>
            <w:hideMark/>
          </w:tcPr>
          <w:p w14:paraId="2080D3D9" w14:textId="77777777" w:rsidR="00076524" w:rsidRPr="00F02BC5" w:rsidRDefault="00076524" w:rsidP="00076524">
            <w:pPr>
              <w:rPr>
                <w:rFonts w:cs="Arial"/>
                <w:szCs w:val="16"/>
              </w:rPr>
            </w:pPr>
            <w:r w:rsidRPr="00F02BC5">
              <w:rPr>
                <w:rFonts w:cs="Arial"/>
                <w:szCs w:val="16"/>
              </w:rPr>
              <w:t>Recognition of right-of-use assets on initial application of AASB 16</w:t>
            </w:r>
          </w:p>
        </w:tc>
        <w:tc>
          <w:tcPr>
            <w:tcW w:w="859" w:type="dxa"/>
            <w:tcBorders>
              <w:top w:val="nil"/>
              <w:left w:val="nil"/>
              <w:bottom w:val="nil"/>
              <w:right w:val="nil"/>
            </w:tcBorders>
            <w:shd w:val="clear" w:color="000000" w:fill="FFFFFF"/>
            <w:noWrap/>
            <w:vAlign w:val="bottom"/>
            <w:hideMark/>
          </w:tcPr>
          <w:p w14:paraId="094BE707" w14:textId="77777777" w:rsidR="00076524" w:rsidRPr="00F02BC5" w:rsidRDefault="00076524" w:rsidP="00076524">
            <w:pPr>
              <w:jc w:val="right"/>
              <w:rPr>
                <w:rFonts w:cs="Arial"/>
                <w:szCs w:val="16"/>
              </w:rPr>
            </w:pPr>
            <w:r w:rsidRPr="00F02BC5">
              <w:rPr>
                <w:rFonts w:cs="Arial"/>
                <w:szCs w:val="16"/>
              </w:rPr>
              <w:t>77</w:t>
            </w:r>
          </w:p>
        </w:tc>
        <w:tc>
          <w:tcPr>
            <w:tcW w:w="859" w:type="dxa"/>
            <w:tcBorders>
              <w:top w:val="nil"/>
              <w:left w:val="nil"/>
              <w:bottom w:val="nil"/>
              <w:right w:val="nil"/>
            </w:tcBorders>
            <w:shd w:val="clear" w:color="000000" w:fill="FFFFFF"/>
            <w:noWrap/>
            <w:vAlign w:val="bottom"/>
            <w:hideMark/>
          </w:tcPr>
          <w:p w14:paraId="3FEABE0D" w14:textId="77777777" w:rsidR="00076524" w:rsidRPr="00F02BC5" w:rsidRDefault="00076524" w:rsidP="00076524">
            <w:pPr>
              <w:jc w:val="right"/>
              <w:rPr>
                <w:rFonts w:cs="Arial"/>
                <w:szCs w:val="16"/>
              </w:rPr>
            </w:pPr>
            <w:r w:rsidRPr="00F02BC5">
              <w:rPr>
                <w:rFonts w:cs="Arial"/>
                <w:szCs w:val="16"/>
              </w:rPr>
              <w:t>17,529</w:t>
            </w:r>
          </w:p>
        </w:tc>
        <w:tc>
          <w:tcPr>
            <w:tcW w:w="919" w:type="dxa"/>
            <w:tcBorders>
              <w:top w:val="nil"/>
              <w:left w:val="nil"/>
              <w:bottom w:val="nil"/>
              <w:right w:val="nil"/>
            </w:tcBorders>
            <w:shd w:val="clear" w:color="000000" w:fill="FFFFFF"/>
            <w:noWrap/>
            <w:vAlign w:val="bottom"/>
            <w:hideMark/>
          </w:tcPr>
          <w:p w14:paraId="2B89CFA4"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60EF9507" w14:textId="77777777" w:rsidR="00076524" w:rsidRPr="00F02BC5" w:rsidRDefault="00076524" w:rsidP="00076524">
            <w:pPr>
              <w:jc w:val="right"/>
              <w:rPr>
                <w:rFonts w:cs="Arial"/>
                <w:szCs w:val="16"/>
              </w:rPr>
            </w:pPr>
            <w:r w:rsidRPr="00F02BC5">
              <w:rPr>
                <w:rFonts w:cs="Arial"/>
                <w:szCs w:val="16"/>
              </w:rPr>
              <w:t>1,708</w:t>
            </w:r>
          </w:p>
        </w:tc>
        <w:tc>
          <w:tcPr>
            <w:tcW w:w="1010" w:type="dxa"/>
            <w:tcBorders>
              <w:top w:val="nil"/>
              <w:left w:val="nil"/>
              <w:bottom w:val="nil"/>
              <w:right w:val="nil"/>
            </w:tcBorders>
            <w:shd w:val="clear" w:color="000000" w:fill="FFFFFF"/>
            <w:noWrap/>
            <w:vAlign w:val="bottom"/>
            <w:hideMark/>
          </w:tcPr>
          <w:p w14:paraId="62350E33"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286EA082"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71056DF"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8E172F8"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4C045249" w14:textId="77777777" w:rsidR="00076524" w:rsidRPr="00F02BC5" w:rsidRDefault="00076524" w:rsidP="00076524">
            <w:pPr>
              <w:jc w:val="right"/>
              <w:rPr>
                <w:rFonts w:cs="Arial"/>
                <w:b/>
                <w:bCs/>
                <w:szCs w:val="16"/>
              </w:rPr>
            </w:pPr>
            <w:r w:rsidRPr="00F02BC5">
              <w:rPr>
                <w:rFonts w:cs="Arial"/>
                <w:b/>
                <w:bCs/>
                <w:szCs w:val="16"/>
              </w:rPr>
              <w:t>19,314</w:t>
            </w:r>
          </w:p>
        </w:tc>
      </w:tr>
      <w:tr w:rsidR="00076524" w:rsidRPr="00F02BC5" w14:paraId="11CAA59B" w14:textId="77777777" w:rsidTr="00076524">
        <w:trPr>
          <w:trHeight w:val="57"/>
        </w:trPr>
        <w:tc>
          <w:tcPr>
            <w:tcW w:w="3623" w:type="dxa"/>
            <w:tcBorders>
              <w:top w:val="nil"/>
              <w:left w:val="nil"/>
              <w:bottom w:val="nil"/>
              <w:right w:val="nil"/>
            </w:tcBorders>
            <w:shd w:val="clear" w:color="000000" w:fill="D9D9D9"/>
            <w:noWrap/>
            <w:vAlign w:val="bottom"/>
            <w:hideMark/>
          </w:tcPr>
          <w:p w14:paraId="074AAEE0" w14:textId="77777777" w:rsidR="00076524" w:rsidRPr="00F02BC5" w:rsidRDefault="00076524" w:rsidP="00076524">
            <w:pPr>
              <w:rPr>
                <w:rFonts w:cs="Arial"/>
                <w:b/>
                <w:bCs/>
                <w:szCs w:val="16"/>
              </w:rPr>
            </w:pPr>
            <w:r w:rsidRPr="00F02BC5">
              <w:rPr>
                <w:rFonts w:cs="Arial"/>
                <w:b/>
                <w:bCs/>
                <w:szCs w:val="16"/>
              </w:rPr>
              <w:t>Adjusted total as at 1 July 2019</w:t>
            </w:r>
          </w:p>
        </w:tc>
        <w:tc>
          <w:tcPr>
            <w:tcW w:w="859" w:type="dxa"/>
            <w:tcBorders>
              <w:top w:val="nil"/>
              <w:left w:val="nil"/>
              <w:bottom w:val="nil"/>
              <w:right w:val="nil"/>
            </w:tcBorders>
            <w:shd w:val="clear" w:color="000000" w:fill="D9D9D9"/>
            <w:noWrap/>
            <w:vAlign w:val="bottom"/>
            <w:hideMark/>
          </w:tcPr>
          <w:p w14:paraId="57237E72" w14:textId="77777777" w:rsidR="00076524" w:rsidRPr="00F02BC5" w:rsidRDefault="00076524" w:rsidP="00076524">
            <w:pPr>
              <w:jc w:val="right"/>
              <w:rPr>
                <w:rFonts w:cs="Arial"/>
                <w:b/>
                <w:bCs/>
                <w:szCs w:val="16"/>
              </w:rPr>
            </w:pPr>
            <w:r w:rsidRPr="00F02BC5">
              <w:rPr>
                <w:rFonts w:cs="Arial"/>
                <w:b/>
                <w:bCs/>
                <w:szCs w:val="16"/>
              </w:rPr>
              <w:t>11,910</w:t>
            </w:r>
          </w:p>
        </w:tc>
        <w:tc>
          <w:tcPr>
            <w:tcW w:w="859" w:type="dxa"/>
            <w:tcBorders>
              <w:top w:val="nil"/>
              <w:left w:val="nil"/>
              <w:bottom w:val="nil"/>
              <w:right w:val="nil"/>
            </w:tcBorders>
            <w:shd w:val="clear" w:color="000000" w:fill="D9D9D9"/>
            <w:noWrap/>
            <w:vAlign w:val="bottom"/>
            <w:hideMark/>
          </w:tcPr>
          <w:p w14:paraId="07B6C8AA" w14:textId="77777777" w:rsidR="00076524" w:rsidRPr="00F02BC5" w:rsidRDefault="00076524" w:rsidP="00076524">
            <w:pPr>
              <w:jc w:val="right"/>
              <w:rPr>
                <w:rFonts w:cs="Arial"/>
                <w:b/>
                <w:bCs/>
                <w:szCs w:val="16"/>
              </w:rPr>
            </w:pPr>
            <w:r w:rsidRPr="00F02BC5">
              <w:rPr>
                <w:rFonts w:cs="Arial"/>
                <w:b/>
                <w:bCs/>
                <w:szCs w:val="16"/>
              </w:rPr>
              <w:t>44,824</w:t>
            </w:r>
          </w:p>
        </w:tc>
        <w:tc>
          <w:tcPr>
            <w:tcW w:w="919" w:type="dxa"/>
            <w:tcBorders>
              <w:top w:val="nil"/>
              <w:left w:val="nil"/>
              <w:bottom w:val="nil"/>
              <w:right w:val="nil"/>
            </w:tcBorders>
            <w:shd w:val="clear" w:color="000000" w:fill="D9D9D9"/>
            <w:noWrap/>
            <w:vAlign w:val="bottom"/>
            <w:hideMark/>
          </w:tcPr>
          <w:p w14:paraId="0A3CCECB" w14:textId="77777777" w:rsidR="00076524" w:rsidRPr="00F02BC5" w:rsidRDefault="00076524" w:rsidP="00076524">
            <w:pPr>
              <w:jc w:val="right"/>
              <w:rPr>
                <w:rFonts w:cs="Arial"/>
                <w:b/>
                <w:bCs/>
                <w:szCs w:val="16"/>
              </w:rPr>
            </w:pPr>
            <w:r w:rsidRPr="00F02BC5">
              <w:rPr>
                <w:rFonts w:cs="Arial"/>
                <w:b/>
                <w:bCs/>
                <w:szCs w:val="16"/>
              </w:rPr>
              <w:t>66,582</w:t>
            </w:r>
          </w:p>
        </w:tc>
        <w:tc>
          <w:tcPr>
            <w:tcW w:w="1041" w:type="dxa"/>
            <w:tcBorders>
              <w:top w:val="nil"/>
              <w:left w:val="nil"/>
              <w:bottom w:val="nil"/>
              <w:right w:val="nil"/>
            </w:tcBorders>
            <w:shd w:val="clear" w:color="000000" w:fill="D9D9D9"/>
            <w:noWrap/>
            <w:vAlign w:val="bottom"/>
            <w:hideMark/>
          </w:tcPr>
          <w:p w14:paraId="59D5FB97" w14:textId="77777777" w:rsidR="00076524" w:rsidRPr="00F02BC5" w:rsidRDefault="00076524" w:rsidP="00076524">
            <w:pPr>
              <w:jc w:val="right"/>
              <w:rPr>
                <w:rFonts w:cs="Arial"/>
                <w:b/>
                <w:bCs/>
                <w:szCs w:val="16"/>
              </w:rPr>
            </w:pPr>
            <w:r w:rsidRPr="00F02BC5">
              <w:rPr>
                <w:rFonts w:cs="Arial"/>
                <w:b/>
                <w:bCs/>
                <w:szCs w:val="16"/>
              </w:rPr>
              <w:t>17,044</w:t>
            </w:r>
          </w:p>
        </w:tc>
        <w:tc>
          <w:tcPr>
            <w:tcW w:w="1010" w:type="dxa"/>
            <w:tcBorders>
              <w:top w:val="nil"/>
              <w:left w:val="nil"/>
              <w:bottom w:val="nil"/>
              <w:right w:val="nil"/>
            </w:tcBorders>
            <w:shd w:val="clear" w:color="000000" w:fill="D9D9D9"/>
            <w:noWrap/>
            <w:vAlign w:val="bottom"/>
            <w:hideMark/>
          </w:tcPr>
          <w:p w14:paraId="0121B264" w14:textId="77777777" w:rsidR="00076524" w:rsidRPr="00F02BC5" w:rsidRDefault="00076524" w:rsidP="00076524">
            <w:pPr>
              <w:jc w:val="right"/>
              <w:rPr>
                <w:rFonts w:cs="Arial"/>
                <w:b/>
                <w:bCs/>
                <w:szCs w:val="16"/>
              </w:rPr>
            </w:pPr>
            <w:r w:rsidRPr="00F02BC5">
              <w:rPr>
                <w:rFonts w:cs="Arial"/>
                <w:b/>
                <w:bCs/>
                <w:szCs w:val="16"/>
              </w:rPr>
              <w:t>11,696</w:t>
            </w:r>
          </w:p>
        </w:tc>
        <w:tc>
          <w:tcPr>
            <w:tcW w:w="858" w:type="dxa"/>
            <w:tcBorders>
              <w:top w:val="nil"/>
              <w:left w:val="nil"/>
              <w:bottom w:val="nil"/>
              <w:right w:val="nil"/>
            </w:tcBorders>
            <w:shd w:val="clear" w:color="000000" w:fill="D9D9D9"/>
            <w:noWrap/>
            <w:vAlign w:val="bottom"/>
            <w:hideMark/>
          </w:tcPr>
          <w:p w14:paraId="04C55457" w14:textId="77777777" w:rsidR="00076524" w:rsidRPr="00F02BC5" w:rsidRDefault="00076524" w:rsidP="00076524">
            <w:pPr>
              <w:jc w:val="right"/>
              <w:rPr>
                <w:rFonts w:cs="Arial"/>
                <w:b/>
                <w:bCs/>
                <w:szCs w:val="16"/>
              </w:rPr>
            </w:pPr>
            <w:r w:rsidRPr="00F02BC5">
              <w:rPr>
                <w:rFonts w:cs="Arial"/>
                <w:b/>
                <w:bCs/>
                <w:szCs w:val="16"/>
              </w:rPr>
              <w:t>160</w:t>
            </w:r>
          </w:p>
        </w:tc>
        <w:tc>
          <w:tcPr>
            <w:tcW w:w="858" w:type="dxa"/>
            <w:tcBorders>
              <w:top w:val="nil"/>
              <w:left w:val="nil"/>
              <w:bottom w:val="nil"/>
              <w:right w:val="nil"/>
            </w:tcBorders>
            <w:shd w:val="clear" w:color="000000" w:fill="D9D9D9"/>
            <w:noWrap/>
            <w:vAlign w:val="bottom"/>
            <w:hideMark/>
          </w:tcPr>
          <w:p w14:paraId="21412EF4" w14:textId="77777777" w:rsidR="00076524" w:rsidRPr="00F02BC5" w:rsidRDefault="00076524" w:rsidP="00076524">
            <w:pPr>
              <w:jc w:val="right"/>
              <w:rPr>
                <w:rFonts w:cs="Arial"/>
                <w:b/>
                <w:bCs/>
                <w:szCs w:val="16"/>
              </w:rPr>
            </w:pPr>
            <w:r w:rsidRPr="00F02BC5">
              <w:rPr>
                <w:rFonts w:cs="Arial"/>
                <w:b/>
                <w:bCs/>
                <w:szCs w:val="16"/>
              </w:rPr>
              <w:t>4,442</w:t>
            </w:r>
          </w:p>
        </w:tc>
        <w:tc>
          <w:tcPr>
            <w:tcW w:w="858" w:type="dxa"/>
            <w:tcBorders>
              <w:top w:val="nil"/>
              <w:left w:val="nil"/>
              <w:bottom w:val="nil"/>
              <w:right w:val="nil"/>
            </w:tcBorders>
            <w:shd w:val="clear" w:color="000000" w:fill="D9D9D9"/>
            <w:noWrap/>
            <w:vAlign w:val="bottom"/>
            <w:hideMark/>
          </w:tcPr>
          <w:p w14:paraId="5CB2FF18" w14:textId="77777777" w:rsidR="00076524" w:rsidRPr="00F02BC5" w:rsidRDefault="00076524" w:rsidP="00076524">
            <w:pPr>
              <w:jc w:val="right"/>
              <w:rPr>
                <w:rFonts w:cs="Arial"/>
                <w:b/>
                <w:bCs/>
                <w:szCs w:val="16"/>
              </w:rPr>
            </w:pPr>
            <w:r w:rsidRPr="00F02BC5">
              <w:rPr>
                <w:rFonts w:cs="Arial"/>
                <w:b/>
                <w:bCs/>
                <w:szCs w:val="16"/>
              </w:rPr>
              <w:t>4,309</w:t>
            </w:r>
          </w:p>
        </w:tc>
        <w:tc>
          <w:tcPr>
            <w:tcW w:w="737" w:type="dxa"/>
            <w:tcBorders>
              <w:top w:val="nil"/>
              <w:left w:val="nil"/>
              <w:bottom w:val="nil"/>
              <w:right w:val="nil"/>
            </w:tcBorders>
            <w:shd w:val="clear" w:color="000000" w:fill="D9D9D9"/>
            <w:noWrap/>
            <w:vAlign w:val="bottom"/>
            <w:hideMark/>
          </w:tcPr>
          <w:p w14:paraId="59F11BF6" w14:textId="77777777" w:rsidR="00076524" w:rsidRPr="00F02BC5" w:rsidRDefault="00076524" w:rsidP="00076524">
            <w:pPr>
              <w:jc w:val="right"/>
              <w:rPr>
                <w:rFonts w:cs="Arial"/>
                <w:b/>
                <w:bCs/>
                <w:szCs w:val="16"/>
              </w:rPr>
            </w:pPr>
            <w:r w:rsidRPr="00F02BC5">
              <w:rPr>
                <w:rFonts w:cs="Arial"/>
                <w:b/>
                <w:bCs/>
                <w:szCs w:val="16"/>
              </w:rPr>
              <w:t>160,967</w:t>
            </w:r>
          </w:p>
        </w:tc>
      </w:tr>
      <w:tr w:rsidR="00076524" w:rsidRPr="00F02BC5" w14:paraId="29E71C9D" w14:textId="77777777" w:rsidTr="00076524">
        <w:trPr>
          <w:trHeight w:val="57"/>
        </w:trPr>
        <w:tc>
          <w:tcPr>
            <w:tcW w:w="3623" w:type="dxa"/>
            <w:tcBorders>
              <w:top w:val="nil"/>
              <w:left w:val="nil"/>
              <w:bottom w:val="nil"/>
              <w:right w:val="nil"/>
            </w:tcBorders>
            <w:shd w:val="clear" w:color="000000" w:fill="FFFFFF"/>
            <w:noWrap/>
            <w:vAlign w:val="bottom"/>
            <w:hideMark/>
          </w:tcPr>
          <w:p w14:paraId="263FDABD" w14:textId="77777777" w:rsidR="00076524" w:rsidRPr="00F02BC5" w:rsidRDefault="00076524" w:rsidP="00076524">
            <w:pPr>
              <w:rPr>
                <w:rFonts w:cs="Arial"/>
                <w:szCs w:val="16"/>
              </w:rPr>
            </w:pPr>
            <w:r w:rsidRPr="00F02BC5">
              <w:rPr>
                <w:rFonts w:cs="Arial"/>
                <w:szCs w:val="16"/>
              </w:rPr>
              <w:t>Additions:</w:t>
            </w:r>
          </w:p>
        </w:tc>
        <w:tc>
          <w:tcPr>
            <w:tcW w:w="859" w:type="dxa"/>
            <w:tcBorders>
              <w:top w:val="nil"/>
              <w:left w:val="nil"/>
              <w:bottom w:val="nil"/>
              <w:right w:val="nil"/>
            </w:tcBorders>
            <w:shd w:val="clear" w:color="000000" w:fill="FFFFFF"/>
            <w:noWrap/>
            <w:vAlign w:val="bottom"/>
            <w:hideMark/>
          </w:tcPr>
          <w:p w14:paraId="7AB75DAC" w14:textId="77777777" w:rsidR="00076524" w:rsidRPr="00F02BC5" w:rsidRDefault="00076524" w:rsidP="00076524">
            <w:pPr>
              <w:jc w:val="right"/>
              <w:rPr>
                <w:rFonts w:cs="Arial"/>
                <w:szCs w:val="16"/>
              </w:rPr>
            </w:pPr>
            <w:r w:rsidRPr="00F02BC5">
              <w:rPr>
                <w:rFonts w:cs="Arial"/>
                <w:szCs w:val="16"/>
              </w:rPr>
              <w:t> </w:t>
            </w:r>
          </w:p>
        </w:tc>
        <w:tc>
          <w:tcPr>
            <w:tcW w:w="859" w:type="dxa"/>
            <w:tcBorders>
              <w:top w:val="nil"/>
              <w:left w:val="nil"/>
              <w:bottom w:val="nil"/>
              <w:right w:val="nil"/>
            </w:tcBorders>
            <w:shd w:val="clear" w:color="000000" w:fill="FFFFFF"/>
            <w:noWrap/>
            <w:vAlign w:val="bottom"/>
            <w:hideMark/>
          </w:tcPr>
          <w:p w14:paraId="67918798" w14:textId="77777777" w:rsidR="00076524" w:rsidRPr="00F02BC5" w:rsidRDefault="00076524" w:rsidP="00076524">
            <w:pPr>
              <w:jc w:val="right"/>
              <w:rPr>
                <w:rFonts w:cs="Arial"/>
                <w:szCs w:val="16"/>
              </w:rPr>
            </w:pPr>
            <w:r w:rsidRPr="00F02BC5">
              <w:rPr>
                <w:rFonts w:cs="Arial"/>
                <w:szCs w:val="16"/>
              </w:rPr>
              <w:t> </w:t>
            </w:r>
          </w:p>
        </w:tc>
        <w:tc>
          <w:tcPr>
            <w:tcW w:w="919" w:type="dxa"/>
            <w:tcBorders>
              <w:top w:val="nil"/>
              <w:left w:val="nil"/>
              <w:bottom w:val="nil"/>
              <w:right w:val="nil"/>
            </w:tcBorders>
            <w:shd w:val="clear" w:color="000000" w:fill="FFFFFF"/>
            <w:noWrap/>
            <w:vAlign w:val="bottom"/>
            <w:hideMark/>
          </w:tcPr>
          <w:p w14:paraId="550BB2A7" w14:textId="77777777" w:rsidR="00076524" w:rsidRPr="00F02BC5" w:rsidRDefault="00076524" w:rsidP="00076524">
            <w:pPr>
              <w:jc w:val="right"/>
              <w:rPr>
                <w:rFonts w:cs="Arial"/>
                <w:szCs w:val="16"/>
              </w:rPr>
            </w:pPr>
            <w:r w:rsidRPr="00F02BC5">
              <w:rPr>
                <w:rFonts w:cs="Arial"/>
                <w:szCs w:val="16"/>
              </w:rPr>
              <w:t> </w:t>
            </w:r>
          </w:p>
        </w:tc>
        <w:tc>
          <w:tcPr>
            <w:tcW w:w="1041" w:type="dxa"/>
            <w:tcBorders>
              <w:top w:val="nil"/>
              <w:left w:val="nil"/>
              <w:bottom w:val="nil"/>
              <w:right w:val="nil"/>
            </w:tcBorders>
            <w:shd w:val="clear" w:color="000000" w:fill="FFFFFF"/>
            <w:noWrap/>
            <w:vAlign w:val="bottom"/>
            <w:hideMark/>
          </w:tcPr>
          <w:p w14:paraId="3CD181BE" w14:textId="77777777" w:rsidR="00076524" w:rsidRPr="00F02BC5" w:rsidRDefault="00076524" w:rsidP="00076524">
            <w:pPr>
              <w:jc w:val="right"/>
              <w:rPr>
                <w:rFonts w:cs="Arial"/>
                <w:szCs w:val="16"/>
              </w:rPr>
            </w:pPr>
            <w:r w:rsidRPr="00F02BC5">
              <w:rPr>
                <w:rFonts w:cs="Arial"/>
                <w:szCs w:val="16"/>
              </w:rPr>
              <w:t> </w:t>
            </w:r>
          </w:p>
        </w:tc>
        <w:tc>
          <w:tcPr>
            <w:tcW w:w="1010" w:type="dxa"/>
            <w:tcBorders>
              <w:top w:val="nil"/>
              <w:left w:val="nil"/>
              <w:bottom w:val="nil"/>
              <w:right w:val="nil"/>
            </w:tcBorders>
            <w:shd w:val="clear" w:color="000000" w:fill="FFFFFF"/>
            <w:noWrap/>
            <w:vAlign w:val="bottom"/>
            <w:hideMark/>
          </w:tcPr>
          <w:p w14:paraId="4C6B1E07"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446BE1BD"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79BFD86A" w14:textId="77777777" w:rsidR="00076524" w:rsidRPr="00F02BC5" w:rsidRDefault="00076524" w:rsidP="00076524">
            <w:pPr>
              <w:jc w:val="right"/>
              <w:rPr>
                <w:rFonts w:cs="Arial"/>
                <w:szCs w:val="16"/>
              </w:rPr>
            </w:pPr>
            <w:r w:rsidRPr="00F02BC5">
              <w:rPr>
                <w:rFonts w:cs="Arial"/>
                <w:szCs w:val="16"/>
              </w:rPr>
              <w:t> </w:t>
            </w:r>
          </w:p>
        </w:tc>
        <w:tc>
          <w:tcPr>
            <w:tcW w:w="858" w:type="dxa"/>
            <w:tcBorders>
              <w:top w:val="nil"/>
              <w:left w:val="nil"/>
              <w:bottom w:val="nil"/>
              <w:right w:val="nil"/>
            </w:tcBorders>
            <w:shd w:val="clear" w:color="000000" w:fill="FFFFFF"/>
            <w:noWrap/>
            <w:vAlign w:val="bottom"/>
            <w:hideMark/>
          </w:tcPr>
          <w:p w14:paraId="4FDE42A8" w14:textId="77777777" w:rsidR="00076524" w:rsidRPr="00F02BC5" w:rsidRDefault="00076524" w:rsidP="00076524">
            <w:pPr>
              <w:jc w:val="right"/>
              <w:rPr>
                <w:rFonts w:cs="Arial"/>
                <w:szCs w:val="16"/>
              </w:rPr>
            </w:pPr>
            <w:r w:rsidRPr="00F02BC5">
              <w:rPr>
                <w:rFonts w:cs="Arial"/>
                <w:szCs w:val="16"/>
              </w:rPr>
              <w:t> </w:t>
            </w:r>
          </w:p>
        </w:tc>
        <w:tc>
          <w:tcPr>
            <w:tcW w:w="737" w:type="dxa"/>
            <w:tcBorders>
              <w:top w:val="nil"/>
              <w:left w:val="nil"/>
              <w:bottom w:val="nil"/>
              <w:right w:val="nil"/>
            </w:tcBorders>
            <w:shd w:val="clear" w:color="000000" w:fill="FFFFFF"/>
            <w:noWrap/>
            <w:vAlign w:val="bottom"/>
            <w:hideMark/>
          </w:tcPr>
          <w:p w14:paraId="1CB01374" w14:textId="77777777" w:rsidR="00076524" w:rsidRPr="00F02BC5" w:rsidRDefault="00076524" w:rsidP="00076524">
            <w:pPr>
              <w:jc w:val="right"/>
              <w:rPr>
                <w:rFonts w:cs="Arial"/>
                <w:b/>
                <w:bCs/>
                <w:szCs w:val="16"/>
              </w:rPr>
            </w:pPr>
            <w:r w:rsidRPr="00F02BC5">
              <w:rPr>
                <w:rFonts w:cs="Arial"/>
                <w:b/>
                <w:bCs/>
                <w:szCs w:val="16"/>
              </w:rPr>
              <w:t> </w:t>
            </w:r>
          </w:p>
        </w:tc>
      </w:tr>
      <w:tr w:rsidR="00076524" w:rsidRPr="00F02BC5" w14:paraId="424092A9" w14:textId="77777777" w:rsidTr="00076524">
        <w:trPr>
          <w:trHeight w:val="57"/>
        </w:trPr>
        <w:tc>
          <w:tcPr>
            <w:tcW w:w="3623" w:type="dxa"/>
            <w:tcBorders>
              <w:top w:val="nil"/>
              <w:left w:val="nil"/>
              <w:bottom w:val="nil"/>
              <w:right w:val="nil"/>
            </w:tcBorders>
            <w:shd w:val="clear" w:color="000000" w:fill="FFFFFF"/>
            <w:noWrap/>
            <w:vAlign w:val="bottom"/>
            <w:hideMark/>
          </w:tcPr>
          <w:p w14:paraId="224173DA" w14:textId="77777777" w:rsidR="00076524" w:rsidRPr="00F02BC5" w:rsidRDefault="00076524" w:rsidP="00076524">
            <w:pPr>
              <w:ind w:firstLineChars="100" w:firstLine="160"/>
              <w:rPr>
                <w:rFonts w:cs="Arial"/>
                <w:szCs w:val="16"/>
              </w:rPr>
            </w:pPr>
            <w:r w:rsidRPr="00F02BC5">
              <w:rPr>
                <w:rFonts w:cs="Arial"/>
                <w:szCs w:val="16"/>
              </w:rPr>
              <w:t>Purchases and entity acquisitions</w:t>
            </w:r>
          </w:p>
        </w:tc>
        <w:tc>
          <w:tcPr>
            <w:tcW w:w="859" w:type="dxa"/>
            <w:tcBorders>
              <w:top w:val="nil"/>
              <w:left w:val="nil"/>
              <w:bottom w:val="nil"/>
              <w:right w:val="nil"/>
            </w:tcBorders>
            <w:shd w:val="clear" w:color="000000" w:fill="FFFFFF"/>
            <w:noWrap/>
            <w:vAlign w:val="bottom"/>
            <w:hideMark/>
          </w:tcPr>
          <w:p w14:paraId="44062A3E" w14:textId="77777777" w:rsidR="00076524" w:rsidRPr="00F02BC5" w:rsidRDefault="00076524" w:rsidP="00076524">
            <w:pPr>
              <w:jc w:val="right"/>
              <w:rPr>
                <w:rFonts w:cs="Arial"/>
                <w:szCs w:val="16"/>
              </w:rPr>
            </w:pPr>
            <w:r w:rsidRPr="00F02BC5">
              <w:rPr>
                <w:rFonts w:cs="Arial"/>
                <w:szCs w:val="16"/>
              </w:rPr>
              <w:t>85</w:t>
            </w:r>
          </w:p>
        </w:tc>
        <w:tc>
          <w:tcPr>
            <w:tcW w:w="859" w:type="dxa"/>
            <w:tcBorders>
              <w:top w:val="nil"/>
              <w:left w:val="nil"/>
              <w:bottom w:val="nil"/>
              <w:right w:val="nil"/>
            </w:tcBorders>
            <w:shd w:val="clear" w:color="000000" w:fill="FFFFFF"/>
            <w:noWrap/>
            <w:vAlign w:val="bottom"/>
            <w:hideMark/>
          </w:tcPr>
          <w:p w14:paraId="3B8F6145" w14:textId="77777777" w:rsidR="00076524" w:rsidRPr="00F02BC5" w:rsidRDefault="00076524" w:rsidP="00076524">
            <w:pPr>
              <w:jc w:val="right"/>
              <w:rPr>
                <w:rFonts w:cs="Arial"/>
                <w:szCs w:val="16"/>
              </w:rPr>
            </w:pPr>
            <w:r w:rsidRPr="00F02BC5">
              <w:rPr>
                <w:rFonts w:cs="Arial"/>
                <w:szCs w:val="16"/>
              </w:rPr>
              <w:t>1,580</w:t>
            </w:r>
          </w:p>
        </w:tc>
        <w:tc>
          <w:tcPr>
            <w:tcW w:w="919" w:type="dxa"/>
            <w:tcBorders>
              <w:top w:val="nil"/>
              <w:left w:val="nil"/>
              <w:bottom w:val="nil"/>
              <w:right w:val="nil"/>
            </w:tcBorders>
            <w:shd w:val="clear" w:color="000000" w:fill="FFFFFF"/>
            <w:noWrap/>
            <w:vAlign w:val="bottom"/>
            <w:hideMark/>
          </w:tcPr>
          <w:p w14:paraId="06935841" w14:textId="77777777" w:rsidR="00076524" w:rsidRPr="00F02BC5" w:rsidRDefault="00076524" w:rsidP="00076524">
            <w:pPr>
              <w:jc w:val="right"/>
              <w:rPr>
                <w:rFonts w:cs="Arial"/>
                <w:szCs w:val="16"/>
              </w:rPr>
            </w:pPr>
            <w:r w:rsidRPr="00F02BC5">
              <w:rPr>
                <w:rFonts w:cs="Arial"/>
                <w:szCs w:val="16"/>
              </w:rPr>
              <w:t>8,720</w:t>
            </w:r>
          </w:p>
        </w:tc>
        <w:tc>
          <w:tcPr>
            <w:tcW w:w="1041" w:type="dxa"/>
            <w:tcBorders>
              <w:top w:val="nil"/>
              <w:left w:val="nil"/>
              <w:bottom w:val="nil"/>
              <w:right w:val="nil"/>
            </w:tcBorders>
            <w:shd w:val="clear" w:color="000000" w:fill="FFFFFF"/>
            <w:noWrap/>
            <w:vAlign w:val="bottom"/>
            <w:hideMark/>
          </w:tcPr>
          <w:p w14:paraId="5DAD7454" w14:textId="77777777" w:rsidR="00076524" w:rsidRPr="00F02BC5" w:rsidRDefault="00076524" w:rsidP="00076524">
            <w:pPr>
              <w:jc w:val="right"/>
              <w:rPr>
                <w:rFonts w:cs="Arial"/>
                <w:szCs w:val="16"/>
              </w:rPr>
            </w:pPr>
            <w:r w:rsidRPr="00F02BC5">
              <w:rPr>
                <w:rFonts w:cs="Arial"/>
                <w:szCs w:val="16"/>
              </w:rPr>
              <w:t>2,235</w:t>
            </w:r>
          </w:p>
        </w:tc>
        <w:tc>
          <w:tcPr>
            <w:tcW w:w="1010" w:type="dxa"/>
            <w:tcBorders>
              <w:top w:val="nil"/>
              <w:left w:val="nil"/>
              <w:bottom w:val="nil"/>
              <w:right w:val="nil"/>
            </w:tcBorders>
            <w:shd w:val="clear" w:color="000000" w:fill="FFFFFF"/>
            <w:noWrap/>
            <w:vAlign w:val="bottom"/>
            <w:hideMark/>
          </w:tcPr>
          <w:p w14:paraId="625495A0" w14:textId="77777777" w:rsidR="00076524" w:rsidRPr="00F02BC5" w:rsidRDefault="00076524" w:rsidP="00076524">
            <w:pPr>
              <w:jc w:val="right"/>
              <w:rPr>
                <w:rFonts w:cs="Arial"/>
                <w:szCs w:val="16"/>
              </w:rPr>
            </w:pPr>
            <w:r w:rsidRPr="00F02BC5">
              <w:rPr>
                <w:rFonts w:cs="Arial"/>
                <w:szCs w:val="16"/>
              </w:rPr>
              <w:t>76</w:t>
            </w:r>
          </w:p>
        </w:tc>
        <w:tc>
          <w:tcPr>
            <w:tcW w:w="858" w:type="dxa"/>
            <w:tcBorders>
              <w:top w:val="nil"/>
              <w:left w:val="nil"/>
              <w:bottom w:val="nil"/>
              <w:right w:val="nil"/>
            </w:tcBorders>
            <w:shd w:val="clear" w:color="000000" w:fill="FFFFFF"/>
            <w:noWrap/>
            <w:vAlign w:val="bottom"/>
            <w:hideMark/>
          </w:tcPr>
          <w:p w14:paraId="61FD1688" w14:textId="77777777" w:rsidR="00076524" w:rsidRPr="00F02BC5" w:rsidRDefault="00076524" w:rsidP="00076524">
            <w:pPr>
              <w:jc w:val="right"/>
              <w:rPr>
                <w:rFonts w:cs="Arial"/>
                <w:szCs w:val="16"/>
              </w:rPr>
            </w:pPr>
            <w:r w:rsidRPr="00F02BC5">
              <w:rPr>
                <w:rFonts w:cs="Arial"/>
                <w:szCs w:val="16"/>
              </w:rPr>
              <w:t>42</w:t>
            </w:r>
          </w:p>
        </w:tc>
        <w:tc>
          <w:tcPr>
            <w:tcW w:w="858" w:type="dxa"/>
            <w:tcBorders>
              <w:top w:val="nil"/>
              <w:left w:val="nil"/>
              <w:bottom w:val="nil"/>
              <w:right w:val="nil"/>
            </w:tcBorders>
            <w:shd w:val="clear" w:color="000000" w:fill="FFFFFF"/>
            <w:noWrap/>
            <w:vAlign w:val="bottom"/>
            <w:hideMark/>
          </w:tcPr>
          <w:p w14:paraId="45563F77" w14:textId="77777777" w:rsidR="00076524" w:rsidRPr="00F02BC5" w:rsidRDefault="00076524" w:rsidP="00076524">
            <w:pPr>
              <w:jc w:val="right"/>
              <w:rPr>
                <w:rFonts w:cs="Arial"/>
                <w:szCs w:val="16"/>
              </w:rPr>
            </w:pPr>
            <w:r w:rsidRPr="00F02BC5">
              <w:rPr>
                <w:rFonts w:cs="Arial"/>
                <w:szCs w:val="16"/>
              </w:rPr>
              <w:t>565</w:t>
            </w:r>
          </w:p>
        </w:tc>
        <w:tc>
          <w:tcPr>
            <w:tcW w:w="858" w:type="dxa"/>
            <w:tcBorders>
              <w:top w:val="nil"/>
              <w:left w:val="nil"/>
              <w:bottom w:val="nil"/>
              <w:right w:val="nil"/>
            </w:tcBorders>
            <w:shd w:val="clear" w:color="000000" w:fill="FFFFFF"/>
            <w:noWrap/>
            <w:vAlign w:val="bottom"/>
            <w:hideMark/>
          </w:tcPr>
          <w:p w14:paraId="18CD8CD4" w14:textId="77777777" w:rsidR="00076524" w:rsidRPr="00F02BC5" w:rsidRDefault="00076524" w:rsidP="00076524">
            <w:pPr>
              <w:jc w:val="right"/>
              <w:rPr>
                <w:rFonts w:cs="Arial"/>
                <w:szCs w:val="16"/>
              </w:rPr>
            </w:pPr>
            <w:r w:rsidRPr="00F02BC5">
              <w:rPr>
                <w:rFonts w:cs="Arial"/>
                <w:szCs w:val="16"/>
              </w:rPr>
              <w:t>193</w:t>
            </w:r>
          </w:p>
        </w:tc>
        <w:tc>
          <w:tcPr>
            <w:tcW w:w="737" w:type="dxa"/>
            <w:tcBorders>
              <w:top w:val="nil"/>
              <w:left w:val="nil"/>
              <w:bottom w:val="nil"/>
              <w:right w:val="nil"/>
            </w:tcBorders>
            <w:shd w:val="clear" w:color="000000" w:fill="FFFFFF"/>
            <w:noWrap/>
            <w:vAlign w:val="bottom"/>
            <w:hideMark/>
          </w:tcPr>
          <w:p w14:paraId="20A05744" w14:textId="77777777" w:rsidR="00076524" w:rsidRPr="00F02BC5" w:rsidRDefault="00076524" w:rsidP="00076524">
            <w:pPr>
              <w:jc w:val="right"/>
              <w:rPr>
                <w:rFonts w:cs="Arial"/>
                <w:b/>
                <w:bCs/>
                <w:szCs w:val="16"/>
              </w:rPr>
            </w:pPr>
            <w:r w:rsidRPr="00F02BC5">
              <w:rPr>
                <w:rFonts w:cs="Arial"/>
                <w:b/>
                <w:bCs/>
                <w:szCs w:val="16"/>
              </w:rPr>
              <w:t>13,496</w:t>
            </w:r>
          </w:p>
        </w:tc>
      </w:tr>
      <w:tr w:rsidR="00076524" w:rsidRPr="00F02BC5" w14:paraId="674E557D" w14:textId="77777777" w:rsidTr="00076524">
        <w:trPr>
          <w:trHeight w:val="57"/>
        </w:trPr>
        <w:tc>
          <w:tcPr>
            <w:tcW w:w="3623" w:type="dxa"/>
            <w:tcBorders>
              <w:top w:val="nil"/>
              <w:left w:val="nil"/>
              <w:bottom w:val="nil"/>
              <w:right w:val="nil"/>
            </w:tcBorders>
            <w:shd w:val="clear" w:color="000000" w:fill="FFFFFF"/>
            <w:noWrap/>
            <w:vAlign w:val="bottom"/>
            <w:hideMark/>
          </w:tcPr>
          <w:p w14:paraId="424737C2" w14:textId="77777777" w:rsidR="00076524" w:rsidRPr="00F02BC5" w:rsidRDefault="00076524" w:rsidP="00076524">
            <w:pPr>
              <w:ind w:firstLineChars="100" w:firstLine="160"/>
              <w:rPr>
                <w:rFonts w:cs="Arial"/>
                <w:szCs w:val="16"/>
              </w:rPr>
            </w:pPr>
            <w:r w:rsidRPr="00F02BC5">
              <w:rPr>
                <w:rFonts w:cs="Arial"/>
                <w:szCs w:val="16"/>
              </w:rPr>
              <w:t>Internally developed</w:t>
            </w:r>
          </w:p>
        </w:tc>
        <w:tc>
          <w:tcPr>
            <w:tcW w:w="859" w:type="dxa"/>
            <w:tcBorders>
              <w:top w:val="nil"/>
              <w:left w:val="nil"/>
              <w:bottom w:val="nil"/>
              <w:right w:val="nil"/>
            </w:tcBorders>
            <w:shd w:val="clear" w:color="000000" w:fill="FFFFFF"/>
            <w:noWrap/>
            <w:vAlign w:val="bottom"/>
            <w:hideMark/>
          </w:tcPr>
          <w:p w14:paraId="4132E990"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59371C37" w14:textId="77777777" w:rsidR="00076524" w:rsidRPr="00F02BC5" w:rsidRDefault="00076524" w:rsidP="00076524">
            <w:pPr>
              <w:jc w:val="right"/>
              <w:rPr>
                <w:rFonts w:cs="Arial"/>
                <w:szCs w:val="16"/>
              </w:rPr>
            </w:pPr>
            <w:r w:rsidRPr="00F02BC5">
              <w:rPr>
                <w:rFonts w:cs="Arial"/>
                <w:szCs w:val="16"/>
              </w:rPr>
              <w:t>-</w:t>
            </w:r>
          </w:p>
        </w:tc>
        <w:tc>
          <w:tcPr>
            <w:tcW w:w="919" w:type="dxa"/>
            <w:tcBorders>
              <w:top w:val="nil"/>
              <w:left w:val="nil"/>
              <w:bottom w:val="nil"/>
              <w:right w:val="nil"/>
            </w:tcBorders>
            <w:shd w:val="clear" w:color="000000" w:fill="FFFFFF"/>
            <w:noWrap/>
            <w:vAlign w:val="bottom"/>
            <w:hideMark/>
          </w:tcPr>
          <w:p w14:paraId="32426131"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37976E44"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476DFBE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1656E2F"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B40F3CB" w14:textId="77777777" w:rsidR="00076524" w:rsidRPr="00F02BC5" w:rsidRDefault="00076524" w:rsidP="00076524">
            <w:pPr>
              <w:jc w:val="right"/>
              <w:rPr>
                <w:rFonts w:cs="Arial"/>
                <w:szCs w:val="16"/>
              </w:rPr>
            </w:pPr>
            <w:r w:rsidRPr="00F02BC5">
              <w:rPr>
                <w:rFonts w:cs="Arial"/>
                <w:szCs w:val="16"/>
              </w:rPr>
              <w:t>822</w:t>
            </w:r>
          </w:p>
        </w:tc>
        <w:tc>
          <w:tcPr>
            <w:tcW w:w="858" w:type="dxa"/>
            <w:tcBorders>
              <w:top w:val="nil"/>
              <w:left w:val="nil"/>
              <w:bottom w:val="nil"/>
              <w:right w:val="nil"/>
            </w:tcBorders>
            <w:shd w:val="clear" w:color="000000" w:fill="FFFFFF"/>
            <w:noWrap/>
            <w:vAlign w:val="bottom"/>
            <w:hideMark/>
          </w:tcPr>
          <w:p w14:paraId="55D569BE"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7746844C" w14:textId="77777777" w:rsidR="00076524" w:rsidRPr="00F02BC5" w:rsidRDefault="00076524" w:rsidP="00076524">
            <w:pPr>
              <w:jc w:val="right"/>
              <w:rPr>
                <w:rFonts w:cs="Arial"/>
                <w:b/>
                <w:bCs/>
                <w:szCs w:val="16"/>
              </w:rPr>
            </w:pPr>
            <w:r w:rsidRPr="00F02BC5">
              <w:rPr>
                <w:rFonts w:cs="Arial"/>
                <w:b/>
                <w:bCs/>
                <w:szCs w:val="16"/>
              </w:rPr>
              <w:t>822</w:t>
            </w:r>
          </w:p>
        </w:tc>
      </w:tr>
      <w:tr w:rsidR="00076524" w:rsidRPr="00F02BC5" w14:paraId="2282CB00" w14:textId="77777777" w:rsidTr="00076524">
        <w:trPr>
          <w:trHeight w:val="57"/>
        </w:trPr>
        <w:tc>
          <w:tcPr>
            <w:tcW w:w="3623" w:type="dxa"/>
            <w:tcBorders>
              <w:top w:val="nil"/>
              <w:left w:val="nil"/>
              <w:bottom w:val="nil"/>
              <w:right w:val="nil"/>
            </w:tcBorders>
            <w:shd w:val="clear" w:color="000000" w:fill="FFFFFF"/>
            <w:noWrap/>
            <w:vAlign w:val="bottom"/>
            <w:hideMark/>
          </w:tcPr>
          <w:p w14:paraId="43327C3E" w14:textId="77777777" w:rsidR="00076524" w:rsidRPr="00F02BC5" w:rsidRDefault="00076524" w:rsidP="00076524">
            <w:pPr>
              <w:ind w:firstLineChars="100" w:firstLine="160"/>
              <w:rPr>
                <w:rFonts w:cs="Arial"/>
                <w:szCs w:val="16"/>
              </w:rPr>
            </w:pPr>
            <w:r w:rsidRPr="00F02BC5">
              <w:rPr>
                <w:rFonts w:cs="Arial"/>
                <w:szCs w:val="16"/>
              </w:rPr>
              <w:t>Right-of-use assets</w:t>
            </w:r>
          </w:p>
        </w:tc>
        <w:tc>
          <w:tcPr>
            <w:tcW w:w="859" w:type="dxa"/>
            <w:tcBorders>
              <w:top w:val="nil"/>
              <w:left w:val="nil"/>
              <w:bottom w:val="nil"/>
              <w:right w:val="nil"/>
            </w:tcBorders>
            <w:shd w:val="clear" w:color="000000" w:fill="FFFFFF"/>
            <w:noWrap/>
            <w:vAlign w:val="bottom"/>
            <w:hideMark/>
          </w:tcPr>
          <w:p w14:paraId="02D53C94"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4981BC60" w14:textId="77777777" w:rsidR="00076524" w:rsidRPr="00F02BC5" w:rsidRDefault="00076524" w:rsidP="00076524">
            <w:pPr>
              <w:jc w:val="right"/>
              <w:rPr>
                <w:rFonts w:cs="Arial"/>
                <w:szCs w:val="16"/>
              </w:rPr>
            </w:pPr>
            <w:r w:rsidRPr="00F02BC5">
              <w:rPr>
                <w:rFonts w:cs="Arial"/>
                <w:szCs w:val="16"/>
              </w:rPr>
              <w:t>1,437</w:t>
            </w:r>
          </w:p>
        </w:tc>
        <w:tc>
          <w:tcPr>
            <w:tcW w:w="919" w:type="dxa"/>
            <w:tcBorders>
              <w:top w:val="nil"/>
              <w:left w:val="nil"/>
              <w:bottom w:val="nil"/>
              <w:right w:val="nil"/>
            </w:tcBorders>
            <w:shd w:val="clear" w:color="000000" w:fill="FFFFFF"/>
            <w:noWrap/>
            <w:vAlign w:val="bottom"/>
            <w:hideMark/>
          </w:tcPr>
          <w:p w14:paraId="11249B14"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445DFD78" w14:textId="77777777" w:rsidR="00076524" w:rsidRPr="00F02BC5" w:rsidRDefault="00076524" w:rsidP="00076524">
            <w:pPr>
              <w:jc w:val="right"/>
              <w:rPr>
                <w:rFonts w:cs="Arial"/>
                <w:szCs w:val="16"/>
              </w:rPr>
            </w:pPr>
            <w:r w:rsidRPr="00F02BC5">
              <w:rPr>
                <w:rFonts w:cs="Arial"/>
                <w:szCs w:val="16"/>
              </w:rPr>
              <w:t>151</w:t>
            </w:r>
          </w:p>
        </w:tc>
        <w:tc>
          <w:tcPr>
            <w:tcW w:w="1010" w:type="dxa"/>
            <w:tcBorders>
              <w:top w:val="nil"/>
              <w:left w:val="nil"/>
              <w:bottom w:val="nil"/>
              <w:right w:val="nil"/>
            </w:tcBorders>
            <w:shd w:val="clear" w:color="000000" w:fill="FFFFFF"/>
            <w:noWrap/>
            <w:vAlign w:val="bottom"/>
            <w:hideMark/>
          </w:tcPr>
          <w:p w14:paraId="64D1CF11"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0019D49"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8FBD8C1"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0B738C9"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000A343D" w14:textId="77777777" w:rsidR="00076524" w:rsidRPr="00F02BC5" w:rsidRDefault="00076524" w:rsidP="00076524">
            <w:pPr>
              <w:jc w:val="right"/>
              <w:rPr>
                <w:rFonts w:cs="Arial"/>
                <w:b/>
                <w:bCs/>
                <w:szCs w:val="16"/>
              </w:rPr>
            </w:pPr>
            <w:r w:rsidRPr="00F02BC5">
              <w:rPr>
                <w:rFonts w:cs="Arial"/>
                <w:b/>
                <w:bCs/>
                <w:szCs w:val="16"/>
              </w:rPr>
              <w:t>1,588</w:t>
            </w:r>
          </w:p>
        </w:tc>
      </w:tr>
      <w:tr w:rsidR="00076524" w:rsidRPr="00F02BC5" w14:paraId="14AF0424" w14:textId="77777777" w:rsidTr="00205E83">
        <w:trPr>
          <w:trHeight w:val="57"/>
        </w:trPr>
        <w:tc>
          <w:tcPr>
            <w:tcW w:w="3623" w:type="dxa"/>
            <w:tcBorders>
              <w:top w:val="nil"/>
              <w:left w:val="nil"/>
              <w:bottom w:val="nil"/>
              <w:right w:val="nil"/>
            </w:tcBorders>
            <w:shd w:val="clear" w:color="auto" w:fill="auto"/>
            <w:noWrap/>
            <w:vAlign w:val="bottom"/>
            <w:hideMark/>
          </w:tcPr>
          <w:p w14:paraId="0EB27361" w14:textId="77777777" w:rsidR="00076524" w:rsidRPr="00F02BC5" w:rsidRDefault="00076524" w:rsidP="00076524">
            <w:pPr>
              <w:rPr>
                <w:rFonts w:cs="Arial"/>
                <w:szCs w:val="16"/>
              </w:rPr>
            </w:pPr>
            <w:r w:rsidRPr="00F02BC5">
              <w:rPr>
                <w:rFonts w:cs="Arial"/>
                <w:szCs w:val="16"/>
              </w:rPr>
              <w:t>Revaluations</w:t>
            </w:r>
          </w:p>
        </w:tc>
        <w:tc>
          <w:tcPr>
            <w:tcW w:w="859" w:type="dxa"/>
            <w:tcBorders>
              <w:top w:val="nil"/>
              <w:left w:val="nil"/>
              <w:bottom w:val="nil"/>
              <w:right w:val="nil"/>
            </w:tcBorders>
            <w:shd w:val="clear" w:color="000000" w:fill="FFFFFF"/>
            <w:noWrap/>
            <w:vAlign w:val="bottom"/>
            <w:hideMark/>
          </w:tcPr>
          <w:p w14:paraId="6F011013" w14:textId="77777777" w:rsidR="00076524" w:rsidRPr="00F02BC5" w:rsidRDefault="00076524" w:rsidP="00076524">
            <w:pPr>
              <w:jc w:val="right"/>
              <w:rPr>
                <w:rFonts w:cs="Arial"/>
                <w:szCs w:val="16"/>
              </w:rPr>
            </w:pPr>
            <w:r w:rsidRPr="00F02BC5">
              <w:rPr>
                <w:rFonts w:cs="Arial"/>
                <w:szCs w:val="16"/>
              </w:rPr>
              <w:t>(292)</w:t>
            </w:r>
          </w:p>
        </w:tc>
        <w:tc>
          <w:tcPr>
            <w:tcW w:w="859" w:type="dxa"/>
            <w:tcBorders>
              <w:top w:val="nil"/>
              <w:left w:val="nil"/>
              <w:bottom w:val="nil"/>
              <w:right w:val="nil"/>
            </w:tcBorders>
            <w:shd w:val="clear" w:color="000000" w:fill="FFFFFF"/>
            <w:noWrap/>
            <w:vAlign w:val="bottom"/>
            <w:hideMark/>
          </w:tcPr>
          <w:p w14:paraId="16D29FD1" w14:textId="77777777" w:rsidR="00076524" w:rsidRPr="00F02BC5" w:rsidRDefault="00076524" w:rsidP="00076524">
            <w:pPr>
              <w:jc w:val="right"/>
              <w:rPr>
                <w:rFonts w:cs="Arial"/>
                <w:szCs w:val="16"/>
              </w:rPr>
            </w:pPr>
            <w:r w:rsidRPr="00F02BC5">
              <w:rPr>
                <w:rFonts w:cs="Arial"/>
                <w:szCs w:val="16"/>
              </w:rPr>
              <w:t>(62)</w:t>
            </w:r>
          </w:p>
        </w:tc>
        <w:tc>
          <w:tcPr>
            <w:tcW w:w="919" w:type="dxa"/>
            <w:tcBorders>
              <w:top w:val="nil"/>
              <w:left w:val="nil"/>
              <w:bottom w:val="nil"/>
              <w:right w:val="nil"/>
            </w:tcBorders>
            <w:shd w:val="clear" w:color="000000" w:fill="FFFFFF"/>
            <w:noWrap/>
            <w:vAlign w:val="bottom"/>
            <w:hideMark/>
          </w:tcPr>
          <w:p w14:paraId="2949D298" w14:textId="77777777" w:rsidR="00076524" w:rsidRPr="00F02BC5" w:rsidRDefault="00076524" w:rsidP="00076524">
            <w:pPr>
              <w:jc w:val="right"/>
              <w:rPr>
                <w:rFonts w:cs="Arial"/>
                <w:szCs w:val="16"/>
              </w:rPr>
            </w:pPr>
            <w:r w:rsidRPr="00F02BC5">
              <w:rPr>
                <w:rFonts w:cs="Arial"/>
                <w:szCs w:val="16"/>
              </w:rPr>
              <w:t>958</w:t>
            </w:r>
          </w:p>
        </w:tc>
        <w:tc>
          <w:tcPr>
            <w:tcW w:w="1041" w:type="dxa"/>
            <w:tcBorders>
              <w:top w:val="nil"/>
              <w:left w:val="nil"/>
              <w:bottom w:val="nil"/>
              <w:right w:val="nil"/>
            </w:tcBorders>
            <w:shd w:val="clear" w:color="000000" w:fill="FFFFFF"/>
            <w:noWrap/>
            <w:vAlign w:val="bottom"/>
            <w:hideMark/>
          </w:tcPr>
          <w:p w14:paraId="1020D781" w14:textId="77777777" w:rsidR="00076524" w:rsidRPr="00F02BC5" w:rsidRDefault="00076524" w:rsidP="00076524">
            <w:pPr>
              <w:jc w:val="right"/>
              <w:rPr>
                <w:rFonts w:cs="Arial"/>
                <w:szCs w:val="16"/>
              </w:rPr>
            </w:pPr>
            <w:r w:rsidRPr="00F02BC5">
              <w:rPr>
                <w:rFonts w:cs="Arial"/>
                <w:szCs w:val="16"/>
              </w:rPr>
              <w:t>113</w:t>
            </w:r>
          </w:p>
        </w:tc>
        <w:tc>
          <w:tcPr>
            <w:tcW w:w="1010" w:type="dxa"/>
            <w:tcBorders>
              <w:top w:val="nil"/>
              <w:left w:val="nil"/>
              <w:bottom w:val="nil"/>
              <w:right w:val="nil"/>
            </w:tcBorders>
            <w:shd w:val="clear" w:color="000000" w:fill="FFFFFF"/>
            <w:noWrap/>
            <w:vAlign w:val="bottom"/>
            <w:hideMark/>
          </w:tcPr>
          <w:p w14:paraId="56F831E0" w14:textId="77777777" w:rsidR="00076524" w:rsidRPr="00F02BC5" w:rsidRDefault="00076524" w:rsidP="00076524">
            <w:pPr>
              <w:jc w:val="right"/>
              <w:rPr>
                <w:rFonts w:cs="Arial"/>
                <w:szCs w:val="16"/>
              </w:rPr>
            </w:pPr>
            <w:r w:rsidRPr="00F02BC5">
              <w:rPr>
                <w:rFonts w:cs="Arial"/>
                <w:szCs w:val="16"/>
              </w:rPr>
              <w:t>211</w:t>
            </w:r>
          </w:p>
        </w:tc>
        <w:tc>
          <w:tcPr>
            <w:tcW w:w="858" w:type="dxa"/>
            <w:tcBorders>
              <w:top w:val="nil"/>
              <w:left w:val="nil"/>
              <w:bottom w:val="nil"/>
              <w:right w:val="nil"/>
            </w:tcBorders>
            <w:shd w:val="clear" w:color="000000" w:fill="FFFFFF"/>
            <w:noWrap/>
            <w:vAlign w:val="bottom"/>
            <w:hideMark/>
          </w:tcPr>
          <w:p w14:paraId="0A9E3931"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7304C5F8"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92BABA4" w14:textId="77777777" w:rsidR="00076524" w:rsidRPr="00F02BC5" w:rsidRDefault="00076524" w:rsidP="00076524">
            <w:pPr>
              <w:jc w:val="right"/>
              <w:rPr>
                <w:rFonts w:cs="Arial"/>
                <w:szCs w:val="16"/>
              </w:rPr>
            </w:pPr>
            <w:r w:rsidRPr="00F02BC5">
              <w:rPr>
                <w:rFonts w:cs="Arial"/>
                <w:szCs w:val="16"/>
              </w:rPr>
              <w:t>855</w:t>
            </w:r>
          </w:p>
        </w:tc>
        <w:tc>
          <w:tcPr>
            <w:tcW w:w="737" w:type="dxa"/>
            <w:tcBorders>
              <w:top w:val="nil"/>
              <w:left w:val="nil"/>
              <w:bottom w:val="nil"/>
              <w:right w:val="nil"/>
            </w:tcBorders>
            <w:shd w:val="clear" w:color="000000" w:fill="FFFFFF"/>
            <w:noWrap/>
            <w:vAlign w:val="bottom"/>
            <w:hideMark/>
          </w:tcPr>
          <w:p w14:paraId="3B645F76" w14:textId="77777777" w:rsidR="00076524" w:rsidRPr="00F02BC5" w:rsidRDefault="00076524" w:rsidP="00076524">
            <w:pPr>
              <w:jc w:val="right"/>
              <w:rPr>
                <w:rFonts w:cs="Arial"/>
                <w:b/>
                <w:bCs/>
                <w:szCs w:val="16"/>
              </w:rPr>
            </w:pPr>
            <w:r w:rsidRPr="00F02BC5">
              <w:rPr>
                <w:rFonts w:cs="Arial"/>
                <w:b/>
                <w:bCs/>
                <w:szCs w:val="16"/>
              </w:rPr>
              <w:t>1,784</w:t>
            </w:r>
          </w:p>
        </w:tc>
      </w:tr>
      <w:tr w:rsidR="00076524" w:rsidRPr="00F02BC5" w14:paraId="285A6579" w14:textId="77777777" w:rsidTr="00076524">
        <w:trPr>
          <w:trHeight w:val="57"/>
        </w:trPr>
        <w:tc>
          <w:tcPr>
            <w:tcW w:w="3623" w:type="dxa"/>
            <w:tcBorders>
              <w:top w:val="nil"/>
              <w:left w:val="nil"/>
              <w:bottom w:val="nil"/>
              <w:right w:val="nil"/>
            </w:tcBorders>
            <w:shd w:val="clear" w:color="000000" w:fill="FFFFFF"/>
            <w:noWrap/>
            <w:vAlign w:val="bottom"/>
            <w:hideMark/>
          </w:tcPr>
          <w:p w14:paraId="193E9D7E" w14:textId="77777777" w:rsidR="00076524" w:rsidRPr="00F02BC5" w:rsidRDefault="00076524" w:rsidP="00076524">
            <w:pPr>
              <w:rPr>
                <w:rFonts w:cs="Arial"/>
                <w:szCs w:val="16"/>
              </w:rPr>
            </w:pPr>
            <w:r w:rsidRPr="00F02BC5">
              <w:rPr>
                <w:rFonts w:cs="Arial"/>
                <w:szCs w:val="16"/>
              </w:rPr>
              <w:t>Depreciation/amortisation expense(a)</w:t>
            </w:r>
          </w:p>
        </w:tc>
        <w:tc>
          <w:tcPr>
            <w:tcW w:w="859" w:type="dxa"/>
            <w:tcBorders>
              <w:top w:val="nil"/>
              <w:left w:val="nil"/>
              <w:bottom w:val="nil"/>
              <w:right w:val="nil"/>
            </w:tcBorders>
            <w:shd w:val="clear" w:color="000000" w:fill="FFFFFF"/>
            <w:noWrap/>
            <w:vAlign w:val="bottom"/>
            <w:hideMark/>
          </w:tcPr>
          <w:p w14:paraId="122C9809"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53D139A8" w14:textId="77777777" w:rsidR="00076524" w:rsidRPr="00F02BC5" w:rsidRDefault="00076524" w:rsidP="00076524">
            <w:pPr>
              <w:jc w:val="right"/>
              <w:rPr>
                <w:rFonts w:cs="Arial"/>
                <w:szCs w:val="16"/>
              </w:rPr>
            </w:pPr>
            <w:r w:rsidRPr="00F02BC5">
              <w:rPr>
                <w:rFonts w:cs="Arial"/>
                <w:szCs w:val="16"/>
              </w:rPr>
              <w:t>(1,588)</w:t>
            </w:r>
          </w:p>
        </w:tc>
        <w:tc>
          <w:tcPr>
            <w:tcW w:w="919" w:type="dxa"/>
            <w:tcBorders>
              <w:top w:val="nil"/>
              <w:left w:val="nil"/>
              <w:bottom w:val="nil"/>
              <w:right w:val="nil"/>
            </w:tcBorders>
            <w:shd w:val="clear" w:color="000000" w:fill="FFFFFF"/>
            <w:noWrap/>
            <w:vAlign w:val="bottom"/>
            <w:hideMark/>
          </w:tcPr>
          <w:p w14:paraId="1C9DB834" w14:textId="77777777" w:rsidR="00076524" w:rsidRPr="00F02BC5" w:rsidRDefault="00076524" w:rsidP="00076524">
            <w:pPr>
              <w:jc w:val="right"/>
              <w:rPr>
                <w:rFonts w:cs="Arial"/>
                <w:szCs w:val="16"/>
              </w:rPr>
            </w:pPr>
            <w:r w:rsidRPr="00F02BC5">
              <w:rPr>
                <w:rFonts w:cs="Arial"/>
                <w:szCs w:val="16"/>
              </w:rPr>
              <w:t>(4,584)</w:t>
            </w:r>
          </w:p>
        </w:tc>
        <w:tc>
          <w:tcPr>
            <w:tcW w:w="1041" w:type="dxa"/>
            <w:tcBorders>
              <w:top w:val="nil"/>
              <w:left w:val="nil"/>
              <w:bottom w:val="nil"/>
              <w:right w:val="nil"/>
            </w:tcBorders>
            <w:shd w:val="clear" w:color="000000" w:fill="FFFFFF"/>
            <w:noWrap/>
            <w:vAlign w:val="bottom"/>
            <w:hideMark/>
          </w:tcPr>
          <w:p w14:paraId="69B05205" w14:textId="77777777" w:rsidR="00076524" w:rsidRPr="00F02BC5" w:rsidRDefault="00076524" w:rsidP="00076524">
            <w:pPr>
              <w:jc w:val="right"/>
              <w:rPr>
                <w:rFonts w:cs="Arial"/>
                <w:szCs w:val="16"/>
              </w:rPr>
            </w:pPr>
            <w:r w:rsidRPr="00F02BC5">
              <w:rPr>
                <w:rFonts w:cs="Arial"/>
                <w:szCs w:val="16"/>
              </w:rPr>
              <w:t>(1,719)</w:t>
            </w:r>
          </w:p>
        </w:tc>
        <w:tc>
          <w:tcPr>
            <w:tcW w:w="1010" w:type="dxa"/>
            <w:tcBorders>
              <w:top w:val="nil"/>
              <w:left w:val="nil"/>
              <w:bottom w:val="nil"/>
              <w:right w:val="nil"/>
            </w:tcBorders>
            <w:shd w:val="clear" w:color="000000" w:fill="FFFFFF"/>
            <w:noWrap/>
            <w:vAlign w:val="bottom"/>
            <w:hideMark/>
          </w:tcPr>
          <w:p w14:paraId="2C476D53" w14:textId="77777777" w:rsidR="00076524" w:rsidRPr="00F02BC5" w:rsidRDefault="00076524" w:rsidP="00076524">
            <w:pPr>
              <w:jc w:val="right"/>
              <w:rPr>
                <w:rFonts w:cs="Arial"/>
                <w:szCs w:val="16"/>
              </w:rPr>
            </w:pPr>
            <w:r w:rsidRPr="00F02BC5">
              <w:rPr>
                <w:rFonts w:cs="Arial"/>
                <w:szCs w:val="16"/>
              </w:rPr>
              <w:t>(75)</w:t>
            </w:r>
          </w:p>
        </w:tc>
        <w:tc>
          <w:tcPr>
            <w:tcW w:w="858" w:type="dxa"/>
            <w:tcBorders>
              <w:top w:val="nil"/>
              <w:left w:val="nil"/>
              <w:bottom w:val="nil"/>
              <w:right w:val="nil"/>
            </w:tcBorders>
            <w:shd w:val="clear" w:color="000000" w:fill="FFFFFF"/>
            <w:noWrap/>
            <w:vAlign w:val="bottom"/>
            <w:hideMark/>
          </w:tcPr>
          <w:p w14:paraId="4B39C50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2482FAE" w14:textId="77777777" w:rsidR="00076524" w:rsidRPr="00F02BC5" w:rsidRDefault="00076524" w:rsidP="00076524">
            <w:pPr>
              <w:jc w:val="right"/>
              <w:rPr>
                <w:rFonts w:cs="Arial"/>
                <w:szCs w:val="16"/>
              </w:rPr>
            </w:pPr>
            <w:r w:rsidRPr="00F02BC5">
              <w:rPr>
                <w:rFonts w:cs="Arial"/>
                <w:szCs w:val="16"/>
              </w:rPr>
              <w:t>(1,042)</w:t>
            </w:r>
          </w:p>
        </w:tc>
        <w:tc>
          <w:tcPr>
            <w:tcW w:w="858" w:type="dxa"/>
            <w:tcBorders>
              <w:top w:val="nil"/>
              <w:left w:val="nil"/>
              <w:bottom w:val="nil"/>
              <w:right w:val="nil"/>
            </w:tcBorders>
            <w:shd w:val="clear" w:color="000000" w:fill="FFFFFF"/>
            <w:noWrap/>
            <w:vAlign w:val="bottom"/>
            <w:hideMark/>
          </w:tcPr>
          <w:p w14:paraId="2659D80A" w14:textId="77777777" w:rsidR="00076524" w:rsidRPr="00F02BC5" w:rsidRDefault="00076524" w:rsidP="00076524">
            <w:pPr>
              <w:jc w:val="right"/>
              <w:rPr>
                <w:rFonts w:cs="Arial"/>
                <w:szCs w:val="16"/>
              </w:rPr>
            </w:pPr>
            <w:r w:rsidRPr="00F02BC5">
              <w:rPr>
                <w:rFonts w:cs="Arial"/>
                <w:szCs w:val="16"/>
              </w:rPr>
              <w:t>(64)</w:t>
            </w:r>
          </w:p>
        </w:tc>
        <w:tc>
          <w:tcPr>
            <w:tcW w:w="737" w:type="dxa"/>
            <w:tcBorders>
              <w:top w:val="nil"/>
              <w:left w:val="nil"/>
              <w:bottom w:val="nil"/>
              <w:right w:val="nil"/>
            </w:tcBorders>
            <w:shd w:val="clear" w:color="000000" w:fill="FFFFFF"/>
            <w:noWrap/>
            <w:vAlign w:val="bottom"/>
            <w:hideMark/>
          </w:tcPr>
          <w:p w14:paraId="5FC1C975" w14:textId="77777777" w:rsidR="00076524" w:rsidRPr="00F02BC5" w:rsidRDefault="00076524" w:rsidP="00076524">
            <w:pPr>
              <w:jc w:val="right"/>
              <w:rPr>
                <w:rFonts w:cs="Arial"/>
                <w:b/>
                <w:bCs/>
                <w:szCs w:val="16"/>
              </w:rPr>
            </w:pPr>
            <w:r w:rsidRPr="00F02BC5">
              <w:rPr>
                <w:rFonts w:cs="Arial"/>
                <w:b/>
                <w:bCs/>
                <w:szCs w:val="16"/>
              </w:rPr>
              <w:t>(9,072)</w:t>
            </w:r>
          </w:p>
        </w:tc>
      </w:tr>
      <w:tr w:rsidR="00076524" w:rsidRPr="00F02BC5" w14:paraId="19DB6DEC" w14:textId="77777777" w:rsidTr="00076524">
        <w:trPr>
          <w:trHeight w:val="57"/>
        </w:trPr>
        <w:tc>
          <w:tcPr>
            <w:tcW w:w="3623" w:type="dxa"/>
            <w:tcBorders>
              <w:top w:val="nil"/>
              <w:left w:val="nil"/>
              <w:bottom w:val="nil"/>
              <w:right w:val="nil"/>
            </w:tcBorders>
            <w:shd w:val="clear" w:color="000000" w:fill="FFFFFF"/>
            <w:noWrap/>
            <w:vAlign w:val="bottom"/>
            <w:hideMark/>
          </w:tcPr>
          <w:p w14:paraId="2EF38FE0" w14:textId="77777777" w:rsidR="00076524" w:rsidRPr="00F02BC5" w:rsidRDefault="00076524" w:rsidP="00076524">
            <w:pPr>
              <w:rPr>
                <w:rFonts w:cs="Arial"/>
                <w:szCs w:val="16"/>
              </w:rPr>
            </w:pPr>
            <w:r w:rsidRPr="00F02BC5">
              <w:rPr>
                <w:rFonts w:cs="Arial"/>
                <w:szCs w:val="16"/>
              </w:rPr>
              <w:t>Depreciation of right-of-use assets</w:t>
            </w:r>
          </w:p>
        </w:tc>
        <w:tc>
          <w:tcPr>
            <w:tcW w:w="859" w:type="dxa"/>
            <w:tcBorders>
              <w:top w:val="nil"/>
              <w:left w:val="nil"/>
              <w:bottom w:val="nil"/>
              <w:right w:val="nil"/>
            </w:tcBorders>
            <w:shd w:val="clear" w:color="000000" w:fill="FFFFFF"/>
            <w:noWrap/>
            <w:vAlign w:val="bottom"/>
            <w:hideMark/>
          </w:tcPr>
          <w:p w14:paraId="50E351B3" w14:textId="77777777" w:rsidR="00076524" w:rsidRPr="00F02BC5" w:rsidRDefault="00076524" w:rsidP="00076524">
            <w:pPr>
              <w:jc w:val="right"/>
              <w:rPr>
                <w:rFonts w:cs="Arial"/>
                <w:szCs w:val="16"/>
              </w:rPr>
            </w:pPr>
            <w:r w:rsidRPr="00F02BC5">
              <w:rPr>
                <w:rFonts w:cs="Arial"/>
                <w:szCs w:val="16"/>
              </w:rPr>
              <w:t>(5)</w:t>
            </w:r>
          </w:p>
        </w:tc>
        <w:tc>
          <w:tcPr>
            <w:tcW w:w="859" w:type="dxa"/>
            <w:tcBorders>
              <w:top w:val="nil"/>
              <w:left w:val="nil"/>
              <w:bottom w:val="nil"/>
              <w:right w:val="nil"/>
            </w:tcBorders>
            <w:shd w:val="clear" w:color="000000" w:fill="FFFFFF"/>
            <w:noWrap/>
            <w:vAlign w:val="bottom"/>
            <w:hideMark/>
          </w:tcPr>
          <w:p w14:paraId="3BC22B40" w14:textId="77777777" w:rsidR="00076524" w:rsidRPr="00F02BC5" w:rsidRDefault="00076524" w:rsidP="00076524">
            <w:pPr>
              <w:jc w:val="right"/>
              <w:rPr>
                <w:rFonts w:cs="Arial"/>
                <w:szCs w:val="16"/>
              </w:rPr>
            </w:pPr>
            <w:r w:rsidRPr="00F02BC5">
              <w:rPr>
                <w:rFonts w:cs="Arial"/>
                <w:szCs w:val="16"/>
              </w:rPr>
              <w:t>(2,374)</w:t>
            </w:r>
          </w:p>
        </w:tc>
        <w:tc>
          <w:tcPr>
            <w:tcW w:w="919" w:type="dxa"/>
            <w:tcBorders>
              <w:top w:val="nil"/>
              <w:left w:val="nil"/>
              <w:bottom w:val="nil"/>
              <w:right w:val="nil"/>
            </w:tcBorders>
            <w:shd w:val="clear" w:color="000000" w:fill="FFFFFF"/>
            <w:noWrap/>
            <w:vAlign w:val="bottom"/>
            <w:hideMark/>
          </w:tcPr>
          <w:p w14:paraId="23020D52" w14:textId="77777777" w:rsidR="00076524" w:rsidRPr="00F02BC5" w:rsidRDefault="00076524" w:rsidP="00076524">
            <w:pPr>
              <w:jc w:val="right"/>
              <w:rPr>
                <w:rFonts w:cs="Arial"/>
                <w:szCs w:val="16"/>
              </w:rPr>
            </w:pPr>
            <w:r w:rsidRPr="00F02BC5">
              <w:rPr>
                <w:rFonts w:cs="Arial"/>
                <w:szCs w:val="16"/>
              </w:rPr>
              <w:t>(31)</w:t>
            </w:r>
          </w:p>
        </w:tc>
        <w:tc>
          <w:tcPr>
            <w:tcW w:w="1041" w:type="dxa"/>
            <w:tcBorders>
              <w:top w:val="nil"/>
              <w:left w:val="nil"/>
              <w:bottom w:val="nil"/>
              <w:right w:val="nil"/>
            </w:tcBorders>
            <w:shd w:val="clear" w:color="000000" w:fill="FFFFFF"/>
            <w:noWrap/>
            <w:vAlign w:val="bottom"/>
            <w:hideMark/>
          </w:tcPr>
          <w:p w14:paraId="20C5B8D1" w14:textId="77777777" w:rsidR="00076524" w:rsidRPr="00F02BC5" w:rsidRDefault="00076524" w:rsidP="00076524">
            <w:pPr>
              <w:jc w:val="right"/>
              <w:rPr>
                <w:rFonts w:cs="Arial"/>
                <w:szCs w:val="16"/>
              </w:rPr>
            </w:pPr>
            <w:r w:rsidRPr="00F02BC5">
              <w:rPr>
                <w:rFonts w:cs="Arial"/>
                <w:szCs w:val="16"/>
              </w:rPr>
              <w:t>(348)</w:t>
            </w:r>
          </w:p>
        </w:tc>
        <w:tc>
          <w:tcPr>
            <w:tcW w:w="1010" w:type="dxa"/>
            <w:tcBorders>
              <w:top w:val="nil"/>
              <w:left w:val="nil"/>
              <w:bottom w:val="nil"/>
              <w:right w:val="nil"/>
            </w:tcBorders>
            <w:shd w:val="clear" w:color="000000" w:fill="FFFFFF"/>
            <w:noWrap/>
            <w:vAlign w:val="bottom"/>
            <w:hideMark/>
          </w:tcPr>
          <w:p w14:paraId="5C4FDBF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EB6EC8B"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4A9D91D2"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9F012E9"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2A124485" w14:textId="77777777" w:rsidR="00076524" w:rsidRPr="00F02BC5" w:rsidRDefault="00076524" w:rsidP="00076524">
            <w:pPr>
              <w:jc w:val="right"/>
              <w:rPr>
                <w:rFonts w:cs="Arial"/>
                <w:b/>
                <w:bCs/>
                <w:szCs w:val="16"/>
              </w:rPr>
            </w:pPr>
            <w:r w:rsidRPr="00F02BC5">
              <w:rPr>
                <w:rFonts w:cs="Arial"/>
                <w:b/>
                <w:bCs/>
                <w:szCs w:val="16"/>
              </w:rPr>
              <w:t>(2,758)</w:t>
            </w:r>
          </w:p>
        </w:tc>
      </w:tr>
      <w:tr w:rsidR="00076524" w:rsidRPr="00F02BC5" w14:paraId="144CCCBF" w14:textId="77777777" w:rsidTr="00076524">
        <w:trPr>
          <w:trHeight w:val="57"/>
        </w:trPr>
        <w:tc>
          <w:tcPr>
            <w:tcW w:w="3623" w:type="dxa"/>
            <w:tcBorders>
              <w:top w:val="nil"/>
              <w:left w:val="nil"/>
              <w:bottom w:val="nil"/>
              <w:right w:val="nil"/>
            </w:tcBorders>
            <w:shd w:val="clear" w:color="000000" w:fill="FFFFFF"/>
            <w:noWrap/>
            <w:vAlign w:val="bottom"/>
            <w:hideMark/>
          </w:tcPr>
          <w:p w14:paraId="1214B4C7" w14:textId="77777777" w:rsidR="00076524" w:rsidRPr="00F02BC5" w:rsidRDefault="00076524" w:rsidP="00076524">
            <w:pPr>
              <w:rPr>
                <w:rFonts w:cs="Arial"/>
                <w:szCs w:val="16"/>
              </w:rPr>
            </w:pPr>
            <w:r w:rsidRPr="00F02BC5">
              <w:rPr>
                <w:rFonts w:cs="Arial"/>
                <w:szCs w:val="16"/>
              </w:rPr>
              <w:t>Recoverable amount write-downs</w:t>
            </w:r>
          </w:p>
        </w:tc>
        <w:tc>
          <w:tcPr>
            <w:tcW w:w="859" w:type="dxa"/>
            <w:tcBorders>
              <w:top w:val="nil"/>
              <w:left w:val="nil"/>
              <w:bottom w:val="nil"/>
              <w:right w:val="nil"/>
            </w:tcBorders>
            <w:shd w:val="clear" w:color="000000" w:fill="FFFFFF"/>
            <w:noWrap/>
            <w:vAlign w:val="bottom"/>
            <w:hideMark/>
          </w:tcPr>
          <w:p w14:paraId="3F67F90E" w14:textId="77777777" w:rsidR="00076524" w:rsidRPr="00F02BC5" w:rsidRDefault="00076524" w:rsidP="00076524">
            <w:pPr>
              <w:jc w:val="right"/>
              <w:rPr>
                <w:rFonts w:cs="Arial"/>
                <w:szCs w:val="16"/>
              </w:rPr>
            </w:pPr>
            <w:r w:rsidRPr="00F02BC5">
              <w:rPr>
                <w:rFonts w:cs="Arial"/>
                <w:szCs w:val="16"/>
              </w:rPr>
              <w:t>(2)</w:t>
            </w:r>
          </w:p>
        </w:tc>
        <w:tc>
          <w:tcPr>
            <w:tcW w:w="859" w:type="dxa"/>
            <w:tcBorders>
              <w:top w:val="nil"/>
              <w:left w:val="nil"/>
              <w:bottom w:val="nil"/>
              <w:right w:val="nil"/>
            </w:tcBorders>
            <w:shd w:val="clear" w:color="000000" w:fill="FFFFFF"/>
            <w:noWrap/>
            <w:vAlign w:val="bottom"/>
            <w:hideMark/>
          </w:tcPr>
          <w:p w14:paraId="12CA61DC" w14:textId="77777777" w:rsidR="00076524" w:rsidRPr="00F02BC5" w:rsidRDefault="00076524" w:rsidP="00076524">
            <w:pPr>
              <w:jc w:val="right"/>
              <w:rPr>
                <w:rFonts w:cs="Arial"/>
                <w:szCs w:val="16"/>
              </w:rPr>
            </w:pPr>
            <w:r w:rsidRPr="00F02BC5">
              <w:rPr>
                <w:rFonts w:cs="Arial"/>
                <w:szCs w:val="16"/>
              </w:rPr>
              <w:t>(92)</w:t>
            </w:r>
          </w:p>
        </w:tc>
        <w:tc>
          <w:tcPr>
            <w:tcW w:w="919" w:type="dxa"/>
            <w:tcBorders>
              <w:top w:val="nil"/>
              <w:left w:val="nil"/>
              <w:bottom w:val="nil"/>
              <w:right w:val="nil"/>
            </w:tcBorders>
            <w:shd w:val="clear" w:color="000000" w:fill="FFFFFF"/>
            <w:noWrap/>
            <w:vAlign w:val="bottom"/>
            <w:hideMark/>
          </w:tcPr>
          <w:p w14:paraId="7918EB3E" w14:textId="77777777" w:rsidR="00076524" w:rsidRPr="00F02BC5" w:rsidRDefault="00076524" w:rsidP="00076524">
            <w:pPr>
              <w:jc w:val="right"/>
              <w:rPr>
                <w:rFonts w:cs="Arial"/>
                <w:szCs w:val="16"/>
              </w:rPr>
            </w:pPr>
            <w:r w:rsidRPr="00F02BC5">
              <w:rPr>
                <w:rFonts w:cs="Arial"/>
                <w:szCs w:val="16"/>
              </w:rPr>
              <w:t>(217)</w:t>
            </w:r>
          </w:p>
        </w:tc>
        <w:tc>
          <w:tcPr>
            <w:tcW w:w="1041" w:type="dxa"/>
            <w:tcBorders>
              <w:top w:val="nil"/>
              <w:left w:val="nil"/>
              <w:bottom w:val="nil"/>
              <w:right w:val="nil"/>
            </w:tcBorders>
            <w:shd w:val="clear" w:color="000000" w:fill="FFFFFF"/>
            <w:noWrap/>
            <w:vAlign w:val="bottom"/>
            <w:hideMark/>
          </w:tcPr>
          <w:p w14:paraId="4C059DD0" w14:textId="77777777" w:rsidR="00076524" w:rsidRPr="00F02BC5" w:rsidRDefault="00076524" w:rsidP="00076524">
            <w:pPr>
              <w:jc w:val="right"/>
              <w:rPr>
                <w:rFonts w:cs="Arial"/>
                <w:szCs w:val="16"/>
              </w:rPr>
            </w:pPr>
            <w:r w:rsidRPr="00F02BC5">
              <w:rPr>
                <w:rFonts w:cs="Arial"/>
                <w:szCs w:val="16"/>
              </w:rPr>
              <w:t>(127)</w:t>
            </w:r>
          </w:p>
        </w:tc>
        <w:tc>
          <w:tcPr>
            <w:tcW w:w="1010" w:type="dxa"/>
            <w:tcBorders>
              <w:top w:val="nil"/>
              <w:left w:val="nil"/>
              <w:bottom w:val="nil"/>
              <w:right w:val="nil"/>
            </w:tcBorders>
            <w:shd w:val="clear" w:color="000000" w:fill="FFFFFF"/>
            <w:noWrap/>
            <w:vAlign w:val="bottom"/>
            <w:hideMark/>
          </w:tcPr>
          <w:p w14:paraId="0E840ACF" w14:textId="77777777" w:rsidR="00076524" w:rsidRPr="00F02BC5" w:rsidRDefault="00076524" w:rsidP="00076524">
            <w:pPr>
              <w:jc w:val="right"/>
              <w:rPr>
                <w:rFonts w:cs="Arial"/>
                <w:szCs w:val="16"/>
              </w:rPr>
            </w:pPr>
            <w:r w:rsidRPr="00F02BC5">
              <w:rPr>
                <w:rFonts w:cs="Arial"/>
                <w:szCs w:val="16"/>
              </w:rPr>
              <w:t>(1)</w:t>
            </w:r>
          </w:p>
        </w:tc>
        <w:tc>
          <w:tcPr>
            <w:tcW w:w="858" w:type="dxa"/>
            <w:tcBorders>
              <w:top w:val="nil"/>
              <w:left w:val="nil"/>
              <w:bottom w:val="nil"/>
              <w:right w:val="nil"/>
            </w:tcBorders>
            <w:shd w:val="clear" w:color="000000" w:fill="FFFFFF"/>
            <w:noWrap/>
            <w:vAlign w:val="bottom"/>
            <w:hideMark/>
          </w:tcPr>
          <w:p w14:paraId="7A9F5D4B"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4ECB0BFE" w14:textId="77777777" w:rsidR="00076524" w:rsidRPr="00F02BC5" w:rsidRDefault="00076524" w:rsidP="00076524">
            <w:pPr>
              <w:jc w:val="right"/>
              <w:rPr>
                <w:rFonts w:cs="Arial"/>
                <w:szCs w:val="16"/>
              </w:rPr>
            </w:pPr>
            <w:r w:rsidRPr="00F02BC5">
              <w:rPr>
                <w:rFonts w:cs="Arial"/>
                <w:szCs w:val="16"/>
              </w:rPr>
              <w:t>(121)</w:t>
            </w:r>
          </w:p>
        </w:tc>
        <w:tc>
          <w:tcPr>
            <w:tcW w:w="858" w:type="dxa"/>
            <w:tcBorders>
              <w:top w:val="nil"/>
              <w:left w:val="nil"/>
              <w:bottom w:val="nil"/>
              <w:right w:val="nil"/>
            </w:tcBorders>
            <w:shd w:val="clear" w:color="000000" w:fill="FFFFFF"/>
            <w:noWrap/>
            <w:vAlign w:val="bottom"/>
            <w:hideMark/>
          </w:tcPr>
          <w:p w14:paraId="5E97F1F4" w14:textId="77777777" w:rsidR="00076524" w:rsidRPr="00F02BC5" w:rsidRDefault="00076524" w:rsidP="00076524">
            <w:pPr>
              <w:jc w:val="right"/>
              <w:rPr>
                <w:rFonts w:cs="Arial"/>
                <w:szCs w:val="16"/>
              </w:rPr>
            </w:pPr>
            <w:r w:rsidRPr="00F02BC5">
              <w:rPr>
                <w:rFonts w:cs="Arial"/>
                <w:szCs w:val="16"/>
              </w:rPr>
              <w:t>(44)</w:t>
            </w:r>
          </w:p>
        </w:tc>
        <w:tc>
          <w:tcPr>
            <w:tcW w:w="737" w:type="dxa"/>
            <w:tcBorders>
              <w:top w:val="nil"/>
              <w:left w:val="nil"/>
              <w:bottom w:val="nil"/>
              <w:right w:val="nil"/>
            </w:tcBorders>
            <w:shd w:val="clear" w:color="000000" w:fill="FFFFFF"/>
            <w:noWrap/>
            <w:vAlign w:val="bottom"/>
            <w:hideMark/>
          </w:tcPr>
          <w:p w14:paraId="0629FFF3" w14:textId="77777777" w:rsidR="00076524" w:rsidRPr="00F02BC5" w:rsidRDefault="00076524" w:rsidP="00076524">
            <w:pPr>
              <w:jc w:val="right"/>
              <w:rPr>
                <w:rFonts w:cs="Arial"/>
                <w:b/>
                <w:bCs/>
                <w:szCs w:val="16"/>
              </w:rPr>
            </w:pPr>
            <w:r w:rsidRPr="00F02BC5">
              <w:rPr>
                <w:rFonts w:cs="Arial"/>
                <w:b/>
                <w:bCs/>
                <w:szCs w:val="16"/>
              </w:rPr>
              <w:t>(604)</w:t>
            </w:r>
          </w:p>
        </w:tc>
      </w:tr>
      <w:tr w:rsidR="00076524" w:rsidRPr="00F02BC5" w14:paraId="4B81C502" w14:textId="77777777" w:rsidTr="00076524">
        <w:trPr>
          <w:trHeight w:val="57"/>
        </w:trPr>
        <w:tc>
          <w:tcPr>
            <w:tcW w:w="3623" w:type="dxa"/>
            <w:tcBorders>
              <w:top w:val="nil"/>
              <w:left w:val="nil"/>
              <w:bottom w:val="nil"/>
              <w:right w:val="nil"/>
            </w:tcBorders>
            <w:shd w:val="clear" w:color="000000" w:fill="FFFFFF"/>
            <w:vAlign w:val="bottom"/>
            <w:hideMark/>
          </w:tcPr>
          <w:p w14:paraId="61576917" w14:textId="77777777" w:rsidR="00076524" w:rsidRPr="00F02BC5" w:rsidRDefault="00076524" w:rsidP="00076524">
            <w:pPr>
              <w:rPr>
                <w:rFonts w:cs="Arial"/>
                <w:szCs w:val="16"/>
              </w:rPr>
            </w:pPr>
            <w:r w:rsidRPr="00F02BC5">
              <w:rPr>
                <w:rFonts w:cs="Arial"/>
                <w:szCs w:val="16"/>
              </w:rPr>
              <w:t>Recoverable amount write-downs of right-of-use assets</w:t>
            </w:r>
          </w:p>
        </w:tc>
        <w:tc>
          <w:tcPr>
            <w:tcW w:w="859" w:type="dxa"/>
            <w:tcBorders>
              <w:top w:val="nil"/>
              <w:left w:val="nil"/>
              <w:bottom w:val="nil"/>
              <w:right w:val="nil"/>
            </w:tcBorders>
            <w:shd w:val="clear" w:color="000000" w:fill="FFFFFF"/>
            <w:noWrap/>
            <w:vAlign w:val="bottom"/>
            <w:hideMark/>
          </w:tcPr>
          <w:p w14:paraId="71678FEA"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2D08E7D0" w14:textId="77777777" w:rsidR="00076524" w:rsidRPr="00F02BC5" w:rsidRDefault="00076524" w:rsidP="00076524">
            <w:pPr>
              <w:jc w:val="right"/>
              <w:rPr>
                <w:rFonts w:cs="Arial"/>
                <w:szCs w:val="16"/>
              </w:rPr>
            </w:pPr>
            <w:r w:rsidRPr="00F02BC5">
              <w:rPr>
                <w:rFonts w:cs="Arial"/>
                <w:szCs w:val="16"/>
              </w:rPr>
              <w:t>(30)</w:t>
            </w:r>
          </w:p>
        </w:tc>
        <w:tc>
          <w:tcPr>
            <w:tcW w:w="919" w:type="dxa"/>
            <w:tcBorders>
              <w:top w:val="nil"/>
              <w:left w:val="nil"/>
              <w:bottom w:val="nil"/>
              <w:right w:val="nil"/>
            </w:tcBorders>
            <w:shd w:val="clear" w:color="000000" w:fill="FFFFFF"/>
            <w:noWrap/>
            <w:vAlign w:val="bottom"/>
            <w:hideMark/>
          </w:tcPr>
          <w:p w14:paraId="49B1EE4E" w14:textId="77777777" w:rsidR="00076524" w:rsidRPr="00F02BC5" w:rsidRDefault="00076524" w:rsidP="00076524">
            <w:pPr>
              <w:jc w:val="right"/>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4A0FF4B6" w14:textId="77777777" w:rsidR="00076524" w:rsidRPr="00F02BC5" w:rsidRDefault="00076524" w:rsidP="00076524">
            <w:pPr>
              <w:jc w:val="right"/>
              <w:rPr>
                <w:rFonts w:cs="Arial"/>
                <w:szCs w:val="16"/>
              </w:rPr>
            </w:pPr>
            <w:r w:rsidRPr="00F02BC5">
              <w:rPr>
                <w:rFonts w:cs="Arial"/>
                <w:szCs w:val="16"/>
              </w:rPr>
              <w:t>-</w:t>
            </w:r>
          </w:p>
        </w:tc>
        <w:tc>
          <w:tcPr>
            <w:tcW w:w="1010" w:type="dxa"/>
            <w:tcBorders>
              <w:top w:val="nil"/>
              <w:left w:val="nil"/>
              <w:bottom w:val="nil"/>
              <w:right w:val="nil"/>
            </w:tcBorders>
            <w:shd w:val="clear" w:color="000000" w:fill="FFFFFF"/>
            <w:noWrap/>
            <w:vAlign w:val="bottom"/>
            <w:hideMark/>
          </w:tcPr>
          <w:p w14:paraId="612BC3CE"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7039FEF"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111B757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6575D6FA" w14:textId="77777777" w:rsidR="00076524" w:rsidRPr="00F02BC5" w:rsidRDefault="00076524" w:rsidP="00076524">
            <w:pPr>
              <w:jc w:val="right"/>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74C52DFA" w14:textId="77777777" w:rsidR="00076524" w:rsidRPr="00F02BC5" w:rsidRDefault="00076524" w:rsidP="00076524">
            <w:pPr>
              <w:jc w:val="right"/>
              <w:rPr>
                <w:rFonts w:cs="Arial"/>
                <w:b/>
                <w:bCs/>
                <w:szCs w:val="16"/>
              </w:rPr>
            </w:pPr>
            <w:r w:rsidRPr="00F02BC5">
              <w:rPr>
                <w:rFonts w:cs="Arial"/>
                <w:b/>
                <w:bCs/>
                <w:szCs w:val="16"/>
              </w:rPr>
              <w:t>(30)</w:t>
            </w:r>
          </w:p>
        </w:tc>
      </w:tr>
      <w:tr w:rsidR="00076524" w:rsidRPr="00F02BC5" w14:paraId="51DCDCA7" w14:textId="77777777" w:rsidTr="00076524">
        <w:trPr>
          <w:trHeight w:val="57"/>
        </w:trPr>
        <w:tc>
          <w:tcPr>
            <w:tcW w:w="3623" w:type="dxa"/>
            <w:tcBorders>
              <w:top w:val="nil"/>
              <w:left w:val="nil"/>
              <w:bottom w:val="nil"/>
              <w:right w:val="nil"/>
            </w:tcBorders>
            <w:shd w:val="clear" w:color="000000" w:fill="FFFFFF"/>
            <w:noWrap/>
            <w:vAlign w:val="bottom"/>
            <w:hideMark/>
          </w:tcPr>
          <w:p w14:paraId="4C6FBADD" w14:textId="77777777" w:rsidR="00076524" w:rsidRPr="00F02BC5" w:rsidRDefault="00076524" w:rsidP="00076524">
            <w:pPr>
              <w:rPr>
                <w:rFonts w:cs="Arial"/>
                <w:szCs w:val="16"/>
              </w:rPr>
            </w:pPr>
            <w:r w:rsidRPr="00F02BC5">
              <w:rPr>
                <w:rFonts w:cs="Arial"/>
                <w:szCs w:val="16"/>
              </w:rPr>
              <w:t>Reversal of write-downs</w:t>
            </w:r>
          </w:p>
        </w:tc>
        <w:tc>
          <w:tcPr>
            <w:tcW w:w="859" w:type="dxa"/>
            <w:tcBorders>
              <w:top w:val="nil"/>
              <w:left w:val="nil"/>
              <w:bottom w:val="nil"/>
              <w:right w:val="nil"/>
            </w:tcBorders>
            <w:shd w:val="clear" w:color="000000" w:fill="FFFFFF"/>
            <w:noWrap/>
            <w:vAlign w:val="bottom"/>
            <w:hideMark/>
          </w:tcPr>
          <w:p w14:paraId="756081A8" w14:textId="77777777" w:rsidR="00076524" w:rsidRPr="00F02BC5" w:rsidRDefault="00076524" w:rsidP="00076524">
            <w:pPr>
              <w:jc w:val="right"/>
              <w:rPr>
                <w:rFonts w:cs="Arial"/>
                <w:szCs w:val="16"/>
              </w:rPr>
            </w:pPr>
            <w:r w:rsidRPr="00F02BC5">
              <w:rPr>
                <w:rFonts w:cs="Arial"/>
                <w:szCs w:val="16"/>
              </w:rPr>
              <w:t>-</w:t>
            </w:r>
          </w:p>
        </w:tc>
        <w:tc>
          <w:tcPr>
            <w:tcW w:w="859" w:type="dxa"/>
            <w:tcBorders>
              <w:top w:val="nil"/>
              <w:left w:val="nil"/>
              <w:bottom w:val="nil"/>
              <w:right w:val="nil"/>
            </w:tcBorders>
            <w:shd w:val="clear" w:color="000000" w:fill="FFFFFF"/>
            <w:noWrap/>
            <w:vAlign w:val="bottom"/>
            <w:hideMark/>
          </w:tcPr>
          <w:p w14:paraId="125AEDEA" w14:textId="77777777" w:rsidR="00076524" w:rsidRPr="00F02BC5" w:rsidRDefault="00076524" w:rsidP="00076524">
            <w:pPr>
              <w:jc w:val="right"/>
              <w:rPr>
                <w:rFonts w:cs="Arial"/>
                <w:szCs w:val="16"/>
              </w:rPr>
            </w:pPr>
            <w:r w:rsidRPr="00F02BC5">
              <w:rPr>
                <w:rFonts w:cs="Arial"/>
                <w:szCs w:val="16"/>
              </w:rPr>
              <w:t>1</w:t>
            </w:r>
          </w:p>
        </w:tc>
        <w:tc>
          <w:tcPr>
            <w:tcW w:w="919" w:type="dxa"/>
            <w:tcBorders>
              <w:top w:val="nil"/>
              <w:left w:val="nil"/>
              <w:bottom w:val="nil"/>
              <w:right w:val="nil"/>
            </w:tcBorders>
            <w:shd w:val="clear" w:color="000000" w:fill="FFFFFF"/>
            <w:noWrap/>
            <w:vAlign w:val="bottom"/>
            <w:hideMark/>
          </w:tcPr>
          <w:p w14:paraId="4565E26E" w14:textId="77777777" w:rsidR="00076524" w:rsidRPr="00F02BC5" w:rsidRDefault="00076524" w:rsidP="00076524">
            <w:pPr>
              <w:jc w:val="right"/>
              <w:rPr>
                <w:rFonts w:cs="Arial"/>
                <w:szCs w:val="16"/>
              </w:rPr>
            </w:pPr>
            <w:r w:rsidRPr="00F02BC5">
              <w:rPr>
                <w:rFonts w:cs="Arial"/>
                <w:szCs w:val="16"/>
              </w:rPr>
              <w:t>224</w:t>
            </w:r>
          </w:p>
        </w:tc>
        <w:tc>
          <w:tcPr>
            <w:tcW w:w="1041" w:type="dxa"/>
            <w:tcBorders>
              <w:top w:val="nil"/>
              <w:left w:val="nil"/>
              <w:bottom w:val="nil"/>
              <w:right w:val="nil"/>
            </w:tcBorders>
            <w:shd w:val="clear" w:color="000000" w:fill="FFFFFF"/>
            <w:noWrap/>
            <w:vAlign w:val="bottom"/>
            <w:hideMark/>
          </w:tcPr>
          <w:p w14:paraId="70AC672E" w14:textId="77777777" w:rsidR="00076524" w:rsidRPr="00F02BC5" w:rsidRDefault="00076524" w:rsidP="00076524">
            <w:pPr>
              <w:jc w:val="right"/>
              <w:rPr>
                <w:rFonts w:cs="Arial"/>
                <w:szCs w:val="16"/>
              </w:rPr>
            </w:pPr>
            <w:r w:rsidRPr="00F02BC5">
              <w:rPr>
                <w:rFonts w:cs="Arial"/>
                <w:szCs w:val="16"/>
              </w:rPr>
              <w:t>25</w:t>
            </w:r>
          </w:p>
        </w:tc>
        <w:tc>
          <w:tcPr>
            <w:tcW w:w="1010" w:type="dxa"/>
            <w:tcBorders>
              <w:top w:val="nil"/>
              <w:left w:val="nil"/>
              <w:bottom w:val="nil"/>
              <w:right w:val="nil"/>
            </w:tcBorders>
            <w:shd w:val="clear" w:color="000000" w:fill="FFFFFF"/>
            <w:noWrap/>
            <w:vAlign w:val="bottom"/>
            <w:hideMark/>
          </w:tcPr>
          <w:p w14:paraId="20FF4C05"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D141C7A"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7956B29"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A3CBAAC" w14:textId="77777777" w:rsidR="00076524" w:rsidRPr="00F02BC5" w:rsidRDefault="00076524" w:rsidP="00076524">
            <w:pPr>
              <w:jc w:val="right"/>
              <w:rPr>
                <w:rFonts w:cs="Arial"/>
                <w:szCs w:val="16"/>
              </w:rPr>
            </w:pPr>
            <w:r w:rsidRPr="00F02BC5">
              <w:rPr>
                <w:rFonts w:cs="Arial"/>
                <w:szCs w:val="16"/>
              </w:rPr>
              <w:t>37</w:t>
            </w:r>
          </w:p>
        </w:tc>
        <w:tc>
          <w:tcPr>
            <w:tcW w:w="737" w:type="dxa"/>
            <w:tcBorders>
              <w:top w:val="nil"/>
              <w:left w:val="nil"/>
              <w:bottom w:val="nil"/>
              <w:right w:val="nil"/>
            </w:tcBorders>
            <w:shd w:val="clear" w:color="000000" w:fill="FFFFFF"/>
            <w:noWrap/>
            <w:vAlign w:val="bottom"/>
            <w:hideMark/>
          </w:tcPr>
          <w:p w14:paraId="56D2037E" w14:textId="77777777" w:rsidR="00076524" w:rsidRPr="00F02BC5" w:rsidRDefault="00076524" w:rsidP="00076524">
            <w:pPr>
              <w:jc w:val="right"/>
              <w:rPr>
                <w:rFonts w:cs="Arial"/>
                <w:b/>
                <w:bCs/>
                <w:szCs w:val="16"/>
              </w:rPr>
            </w:pPr>
            <w:r w:rsidRPr="00F02BC5">
              <w:rPr>
                <w:rFonts w:cs="Arial"/>
                <w:b/>
                <w:bCs/>
                <w:szCs w:val="16"/>
              </w:rPr>
              <w:t>287</w:t>
            </w:r>
          </w:p>
        </w:tc>
      </w:tr>
      <w:tr w:rsidR="00076524" w:rsidRPr="00F02BC5" w14:paraId="74479572" w14:textId="77777777" w:rsidTr="00076524">
        <w:trPr>
          <w:trHeight w:val="57"/>
        </w:trPr>
        <w:tc>
          <w:tcPr>
            <w:tcW w:w="3623" w:type="dxa"/>
            <w:tcBorders>
              <w:top w:val="nil"/>
              <w:left w:val="nil"/>
              <w:bottom w:val="nil"/>
              <w:right w:val="nil"/>
            </w:tcBorders>
            <w:shd w:val="clear" w:color="000000" w:fill="FFFFFF"/>
            <w:noWrap/>
            <w:vAlign w:val="bottom"/>
            <w:hideMark/>
          </w:tcPr>
          <w:p w14:paraId="2109D161" w14:textId="77777777" w:rsidR="00076524" w:rsidRPr="00F02BC5" w:rsidRDefault="00076524" w:rsidP="00076524">
            <w:pPr>
              <w:outlineLvl w:val="0"/>
              <w:rPr>
                <w:rFonts w:cs="Arial"/>
                <w:szCs w:val="16"/>
              </w:rPr>
            </w:pPr>
            <w:r w:rsidRPr="00F02BC5">
              <w:rPr>
                <w:rFonts w:cs="Arial"/>
                <w:szCs w:val="16"/>
              </w:rPr>
              <w:t>Reclassifications of finance leased assets</w:t>
            </w:r>
          </w:p>
        </w:tc>
        <w:tc>
          <w:tcPr>
            <w:tcW w:w="859" w:type="dxa"/>
            <w:tcBorders>
              <w:top w:val="nil"/>
              <w:left w:val="nil"/>
              <w:bottom w:val="nil"/>
              <w:right w:val="nil"/>
            </w:tcBorders>
            <w:shd w:val="clear" w:color="000000" w:fill="FFFFFF"/>
            <w:noWrap/>
            <w:vAlign w:val="bottom"/>
            <w:hideMark/>
          </w:tcPr>
          <w:p w14:paraId="10B2407F" w14:textId="77777777" w:rsidR="00076524" w:rsidRPr="00F02BC5" w:rsidRDefault="00076524" w:rsidP="00076524">
            <w:pPr>
              <w:jc w:val="right"/>
              <w:outlineLvl w:val="0"/>
              <w:rPr>
                <w:rFonts w:cs="Arial"/>
                <w:szCs w:val="16"/>
              </w:rPr>
            </w:pPr>
            <w:r w:rsidRPr="00F02BC5">
              <w:rPr>
                <w:rFonts w:cs="Arial"/>
                <w:szCs w:val="16"/>
              </w:rPr>
              <w:t>(88)</w:t>
            </w:r>
          </w:p>
        </w:tc>
        <w:tc>
          <w:tcPr>
            <w:tcW w:w="859" w:type="dxa"/>
            <w:tcBorders>
              <w:top w:val="nil"/>
              <w:left w:val="nil"/>
              <w:bottom w:val="nil"/>
              <w:right w:val="nil"/>
            </w:tcBorders>
            <w:shd w:val="clear" w:color="000000" w:fill="FFFFFF"/>
            <w:noWrap/>
            <w:vAlign w:val="bottom"/>
            <w:hideMark/>
          </w:tcPr>
          <w:p w14:paraId="2160FBD7" w14:textId="77777777" w:rsidR="00076524" w:rsidRPr="00F02BC5" w:rsidRDefault="00076524" w:rsidP="00076524">
            <w:pPr>
              <w:jc w:val="right"/>
              <w:outlineLvl w:val="0"/>
              <w:rPr>
                <w:rFonts w:cs="Arial"/>
                <w:szCs w:val="16"/>
              </w:rPr>
            </w:pPr>
            <w:r w:rsidRPr="00F02BC5">
              <w:rPr>
                <w:rFonts w:cs="Arial"/>
                <w:szCs w:val="16"/>
              </w:rPr>
              <w:t>(980)</w:t>
            </w:r>
          </w:p>
        </w:tc>
        <w:tc>
          <w:tcPr>
            <w:tcW w:w="919" w:type="dxa"/>
            <w:tcBorders>
              <w:top w:val="nil"/>
              <w:left w:val="nil"/>
              <w:bottom w:val="nil"/>
              <w:right w:val="nil"/>
            </w:tcBorders>
            <w:shd w:val="clear" w:color="000000" w:fill="FFFFFF"/>
            <w:noWrap/>
            <w:vAlign w:val="bottom"/>
            <w:hideMark/>
          </w:tcPr>
          <w:p w14:paraId="20AA2752" w14:textId="77777777" w:rsidR="00076524" w:rsidRPr="00F02BC5" w:rsidRDefault="00076524" w:rsidP="00076524">
            <w:pPr>
              <w:jc w:val="right"/>
              <w:outlineLvl w:val="0"/>
              <w:rPr>
                <w:rFonts w:cs="Arial"/>
                <w:szCs w:val="16"/>
              </w:rPr>
            </w:pPr>
            <w:r w:rsidRPr="00F02BC5">
              <w:rPr>
                <w:rFonts w:cs="Arial"/>
                <w:szCs w:val="16"/>
              </w:rPr>
              <w:t>(323)</w:t>
            </w:r>
          </w:p>
        </w:tc>
        <w:tc>
          <w:tcPr>
            <w:tcW w:w="1041" w:type="dxa"/>
            <w:tcBorders>
              <w:top w:val="nil"/>
              <w:left w:val="nil"/>
              <w:bottom w:val="nil"/>
              <w:right w:val="nil"/>
            </w:tcBorders>
            <w:shd w:val="clear" w:color="000000" w:fill="FFFFFF"/>
            <w:noWrap/>
            <w:vAlign w:val="bottom"/>
            <w:hideMark/>
          </w:tcPr>
          <w:p w14:paraId="3AB341D1" w14:textId="77777777" w:rsidR="00076524" w:rsidRPr="00F02BC5" w:rsidRDefault="00076524" w:rsidP="00076524">
            <w:pPr>
              <w:jc w:val="right"/>
              <w:outlineLvl w:val="0"/>
              <w:rPr>
                <w:rFonts w:cs="Arial"/>
                <w:szCs w:val="16"/>
              </w:rPr>
            </w:pPr>
            <w:r w:rsidRPr="00F02BC5">
              <w:rPr>
                <w:rFonts w:cs="Arial"/>
                <w:szCs w:val="16"/>
              </w:rPr>
              <w:t>(290)</w:t>
            </w:r>
          </w:p>
        </w:tc>
        <w:tc>
          <w:tcPr>
            <w:tcW w:w="1010" w:type="dxa"/>
            <w:tcBorders>
              <w:top w:val="nil"/>
              <w:left w:val="nil"/>
              <w:bottom w:val="nil"/>
              <w:right w:val="nil"/>
            </w:tcBorders>
            <w:shd w:val="clear" w:color="000000" w:fill="FFFFFF"/>
            <w:noWrap/>
            <w:vAlign w:val="bottom"/>
            <w:hideMark/>
          </w:tcPr>
          <w:p w14:paraId="09F0BE47"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3C06AFA"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7D4FA13"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08A6B1F"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593C2AEC" w14:textId="77777777" w:rsidR="00076524" w:rsidRPr="00F02BC5" w:rsidRDefault="00076524" w:rsidP="00076524">
            <w:pPr>
              <w:jc w:val="right"/>
              <w:outlineLvl w:val="0"/>
              <w:rPr>
                <w:rFonts w:cs="Arial"/>
                <w:b/>
                <w:bCs/>
                <w:szCs w:val="16"/>
              </w:rPr>
            </w:pPr>
            <w:r w:rsidRPr="00F02BC5">
              <w:rPr>
                <w:rFonts w:cs="Arial"/>
                <w:b/>
                <w:bCs/>
                <w:szCs w:val="16"/>
              </w:rPr>
              <w:t>(1,681)</w:t>
            </w:r>
          </w:p>
        </w:tc>
      </w:tr>
      <w:tr w:rsidR="00076524" w:rsidRPr="00F02BC5" w14:paraId="5A550CC7" w14:textId="77777777" w:rsidTr="00076524">
        <w:trPr>
          <w:trHeight w:val="57"/>
        </w:trPr>
        <w:tc>
          <w:tcPr>
            <w:tcW w:w="3623" w:type="dxa"/>
            <w:tcBorders>
              <w:top w:val="nil"/>
              <w:left w:val="nil"/>
              <w:bottom w:val="nil"/>
              <w:right w:val="nil"/>
            </w:tcBorders>
            <w:shd w:val="clear" w:color="000000" w:fill="FFFFFF"/>
            <w:noWrap/>
            <w:vAlign w:val="bottom"/>
            <w:hideMark/>
          </w:tcPr>
          <w:p w14:paraId="793D296D" w14:textId="77777777" w:rsidR="00076524" w:rsidRPr="00F02BC5" w:rsidRDefault="00076524" w:rsidP="00076524">
            <w:pPr>
              <w:outlineLvl w:val="0"/>
              <w:rPr>
                <w:rFonts w:cs="Arial"/>
                <w:szCs w:val="16"/>
              </w:rPr>
            </w:pPr>
            <w:r w:rsidRPr="00F02BC5">
              <w:rPr>
                <w:rFonts w:cs="Arial"/>
                <w:szCs w:val="16"/>
              </w:rPr>
              <w:t>Reclassifications to right-of-use assets</w:t>
            </w:r>
          </w:p>
        </w:tc>
        <w:tc>
          <w:tcPr>
            <w:tcW w:w="859" w:type="dxa"/>
            <w:tcBorders>
              <w:top w:val="nil"/>
              <w:left w:val="nil"/>
              <w:bottom w:val="nil"/>
              <w:right w:val="nil"/>
            </w:tcBorders>
            <w:shd w:val="clear" w:color="000000" w:fill="FFFFFF"/>
            <w:noWrap/>
            <w:vAlign w:val="bottom"/>
            <w:hideMark/>
          </w:tcPr>
          <w:p w14:paraId="3A6B33E8" w14:textId="77777777" w:rsidR="00076524" w:rsidRPr="00F02BC5" w:rsidRDefault="00076524" w:rsidP="00076524">
            <w:pPr>
              <w:jc w:val="right"/>
              <w:outlineLvl w:val="0"/>
              <w:rPr>
                <w:rFonts w:cs="Arial"/>
                <w:szCs w:val="16"/>
              </w:rPr>
            </w:pPr>
            <w:r w:rsidRPr="00F02BC5">
              <w:rPr>
                <w:rFonts w:cs="Arial"/>
                <w:szCs w:val="16"/>
              </w:rPr>
              <w:t>88</w:t>
            </w:r>
          </w:p>
        </w:tc>
        <w:tc>
          <w:tcPr>
            <w:tcW w:w="859" w:type="dxa"/>
            <w:tcBorders>
              <w:top w:val="nil"/>
              <w:left w:val="nil"/>
              <w:bottom w:val="nil"/>
              <w:right w:val="nil"/>
            </w:tcBorders>
            <w:shd w:val="clear" w:color="000000" w:fill="FFFFFF"/>
            <w:noWrap/>
            <w:vAlign w:val="bottom"/>
            <w:hideMark/>
          </w:tcPr>
          <w:p w14:paraId="3DB3281E" w14:textId="77777777" w:rsidR="00076524" w:rsidRPr="00F02BC5" w:rsidRDefault="00076524" w:rsidP="00076524">
            <w:pPr>
              <w:jc w:val="right"/>
              <w:outlineLvl w:val="0"/>
              <w:rPr>
                <w:rFonts w:cs="Arial"/>
                <w:szCs w:val="16"/>
              </w:rPr>
            </w:pPr>
            <w:r w:rsidRPr="00F02BC5">
              <w:rPr>
                <w:rFonts w:cs="Arial"/>
                <w:szCs w:val="16"/>
              </w:rPr>
              <w:t>980</w:t>
            </w:r>
          </w:p>
        </w:tc>
        <w:tc>
          <w:tcPr>
            <w:tcW w:w="919" w:type="dxa"/>
            <w:tcBorders>
              <w:top w:val="nil"/>
              <w:left w:val="nil"/>
              <w:bottom w:val="nil"/>
              <w:right w:val="nil"/>
            </w:tcBorders>
            <w:shd w:val="clear" w:color="000000" w:fill="FFFFFF"/>
            <w:noWrap/>
            <w:vAlign w:val="bottom"/>
            <w:hideMark/>
          </w:tcPr>
          <w:p w14:paraId="1D16E2C3" w14:textId="77777777" w:rsidR="00076524" w:rsidRPr="00F02BC5" w:rsidRDefault="00076524" w:rsidP="00076524">
            <w:pPr>
              <w:jc w:val="right"/>
              <w:outlineLvl w:val="0"/>
              <w:rPr>
                <w:rFonts w:cs="Arial"/>
                <w:szCs w:val="16"/>
              </w:rPr>
            </w:pPr>
            <w:r w:rsidRPr="00F02BC5">
              <w:rPr>
                <w:rFonts w:cs="Arial"/>
                <w:szCs w:val="16"/>
              </w:rPr>
              <w:t>323</w:t>
            </w:r>
          </w:p>
        </w:tc>
        <w:tc>
          <w:tcPr>
            <w:tcW w:w="1041" w:type="dxa"/>
            <w:tcBorders>
              <w:top w:val="nil"/>
              <w:left w:val="nil"/>
              <w:bottom w:val="nil"/>
              <w:right w:val="nil"/>
            </w:tcBorders>
            <w:shd w:val="clear" w:color="000000" w:fill="FFFFFF"/>
            <w:noWrap/>
            <w:vAlign w:val="bottom"/>
            <w:hideMark/>
          </w:tcPr>
          <w:p w14:paraId="120620D8" w14:textId="77777777" w:rsidR="00076524" w:rsidRPr="00F02BC5" w:rsidRDefault="00076524" w:rsidP="00076524">
            <w:pPr>
              <w:jc w:val="right"/>
              <w:outlineLvl w:val="0"/>
              <w:rPr>
                <w:rFonts w:cs="Arial"/>
                <w:szCs w:val="16"/>
              </w:rPr>
            </w:pPr>
            <w:r w:rsidRPr="00F02BC5">
              <w:rPr>
                <w:rFonts w:cs="Arial"/>
                <w:szCs w:val="16"/>
              </w:rPr>
              <w:t>290</w:t>
            </w:r>
          </w:p>
        </w:tc>
        <w:tc>
          <w:tcPr>
            <w:tcW w:w="1010" w:type="dxa"/>
            <w:tcBorders>
              <w:top w:val="nil"/>
              <w:left w:val="nil"/>
              <w:bottom w:val="nil"/>
              <w:right w:val="nil"/>
            </w:tcBorders>
            <w:shd w:val="clear" w:color="000000" w:fill="FFFFFF"/>
            <w:noWrap/>
            <w:vAlign w:val="bottom"/>
            <w:hideMark/>
          </w:tcPr>
          <w:p w14:paraId="1026B552"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806BCC4"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5848AF5"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78D3DE73"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7309CEF2" w14:textId="77777777" w:rsidR="00076524" w:rsidRPr="00F02BC5" w:rsidRDefault="00076524" w:rsidP="00076524">
            <w:pPr>
              <w:jc w:val="right"/>
              <w:outlineLvl w:val="0"/>
              <w:rPr>
                <w:rFonts w:cs="Arial"/>
                <w:b/>
                <w:bCs/>
                <w:szCs w:val="16"/>
              </w:rPr>
            </w:pPr>
            <w:r w:rsidRPr="00F02BC5">
              <w:rPr>
                <w:rFonts w:cs="Arial"/>
                <w:b/>
                <w:bCs/>
                <w:szCs w:val="16"/>
              </w:rPr>
              <w:t>1,681</w:t>
            </w:r>
          </w:p>
        </w:tc>
      </w:tr>
      <w:tr w:rsidR="00076524" w:rsidRPr="00F02BC5" w14:paraId="0A25EF25" w14:textId="77777777" w:rsidTr="00076524">
        <w:trPr>
          <w:trHeight w:val="57"/>
        </w:trPr>
        <w:tc>
          <w:tcPr>
            <w:tcW w:w="3623" w:type="dxa"/>
            <w:tcBorders>
              <w:top w:val="nil"/>
              <w:left w:val="nil"/>
              <w:bottom w:val="nil"/>
              <w:right w:val="nil"/>
            </w:tcBorders>
            <w:shd w:val="clear" w:color="000000" w:fill="FFFFFF"/>
            <w:noWrap/>
            <w:vAlign w:val="bottom"/>
            <w:hideMark/>
          </w:tcPr>
          <w:p w14:paraId="0BD819AB" w14:textId="77777777" w:rsidR="00076524" w:rsidRPr="00F02BC5" w:rsidRDefault="00076524" w:rsidP="00076524">
            <w:pPr>
              <w:outlineLvl w:val="0"/>
              <w:rPr>
                <w:rFonts w:cs="Arial"/>
                <w:szCs w:val="16"/>
              </w:rPr>
            </w:pPr>
            <w:r w:rsidRPr="00F02BC5">
              <w:rPr>
                <w:rFonts w:cs="Arial"/>
                <w:szCs w:val="16"/>
              </w:rPr>
              <w:t>Other movements</w:t>
            </w:r>
          </w:p>
        </w:tc>
        <w:tc>
          <w:tcPr>
            <w:tcW w:w="859" w:type="dxa"/>
            <w:tcBorders>
              <w:top w:val="nil"/>
              <w:left w:val="nil"/>
              <w:bottom w:val="nil"/>
              <w:right w:val="nil"/>
            </w:tcBorders>
            <w:shd w:val="clear" w:color="000000" w:fill="FFFFFF"/>
            <w:noWrap/>
            <w:vAlign w:val="bottom"/>
            <w:hideMark/>
          </w:tcPr>
          <w:p w14:paraId="7C5D73C2" w14:textId="77777777" w:rsidR="00076524" w:rsidRPr="00F02BC5" w:rsidRDefault="00076524" w:rsidP="00076524">
            <w:pPr>
              <w:jc w:val="right"/>
              <w:outlineLvl w:val="0"/>
              <w:rPr>
                <w:rFonts w:cs="Arial"/>
                <w:szCs w:val="16"/>
              </w:rPr>
            </w:pPr>
            <w:r w:rsidRPr="00F02BC5">
              <w:rPr>
                <w:rFonts w:cs="Arial"/>
                <w:szCs w:val="16"/>
              </w:rPr>
              <w:t>113</w:t>
            </w:r>
          </w:p>
        </w:tc>
        <w:tc>
          <w:tcPr>
            <w:tcW w:w="859" w:type="dxa"/>
            <w:tcBorders>
              <w:top w:val="nil"/>
              <w:left w:val="nil"/>
              <w:bottom w:val="nil"/>
              <w:right w:val="nil"/>
            </w:tcBorders>
            <w:shd w:val="clear" w:color="000000" w:fill="FFFFFF"/>
            <w:noWrap/>
            <w:vAlign w:val="bottom"/>
            <w:hideMark/>
          </w:tcPr>
          <w:p w14:paraId="282ED3FC" w14:textId="77777777" w:rsidR="00076524" w:rsidRPr="00F02BC5" w:rsidRDefault="00076524" w:rsidP="00076524">
            <w:pPr>
              <w:jc w:val="right"/>
              <w:outlineLvl w:val="0"/>
              <w:rPr>
                <w:rFonts w:cs="Arial"/>
                <w:szCs w:val="16"/>
              </w:rPr>
            </w:pPr>
            <w:r w:rsidRPr="00F02BC5">
              <w:rPr>
                <w:rFonts w:cs="Arial"/>
                <w:szCs w:val="16"/>
              </w:rPr>
              <w:t>(140)</w:t>
            </w:r>
          </w:p>
        </w:tc>
        <w:tc>
          <w:tcPr>
            <w:tcW w:w="919" w:type="dxa"/>
            <w:tcBorders>
              <w:top w:val="nil"/>
              <w:left w:val="nil"/>
              <w:bottom w:val="nil"/>
              <w:right w:val="nil"/>
            </w:tcBorders>
            <w:shd w:val="clear" w:color="000000" w:fill="FFFFFF"/>
            <w:noWrap/>
            <w:vAlign w:val="bottom"/>
            <w:hideMark/>
          </w:tcPr>
          <w:p w14:paraId="278743CA" w14:textId="77777777" w:rsidR="00076524" w:rsidRPr="00F02BC5" w:rsidRDefault="00076524" w:rsidP="00076524">
            <w:pPr>
              <w:jc w:val="right"/>
              <w:outlineLvl w:val="0"/>
              <w:rPr>
                <w:rFonts w:cs="Arial"/>
                <w:szCs w:val="16"/>
              </w:rPr>
            </w:pPr>
            <w:r w:rsidRPr="00F02BC5">
              <w:rPr>
                <w:rFonts w:cs="Arial"/>
                <w:szCs w:val="16"/>
              </w:rPr>
              <w:t>92</w:t>
            </w:r>
          </w:p>
        </w:tc>
        <w:tc>
          <w:tcPr>
            <w:tcW w:w="1041" w:type="dxa"/>
            <w:tcBorders>
              <w:top w:val="nil"/>
              <w:left w:val="nil"/>
              <w:bottom w:val="nil"/>
              <w:right w:val="nil"/>
            </w:tcBorders>
            <w:shd w:val="clear" w:color="000000" w:fill="FFFFFF"/>
            <w:noWrap/>
            <w:vAlign w:val="bottom"/>
            <w:hideMark/>
          </w:tcPr>
          <w:p w14:paraId="0B405CAD" w14:textId="77777777" w:rsidR="00076524" w:rsidRPr="00F02BC5" w:rsidRDefault="00076524" w:rsidP="00076524">
            <w:pPr>
              <w:jc w:val="right"/>
              <w:outlineLvl w:val="0"/>
              <w:rPr>
                <w:rFonts w:cs="Arial"/>
                <w:szCs w:val="16"/>
              </w:rPr>
            </w:pPr>
            <w:r w:rsidRPr="00F02BC5">
              <w:rPr>
                <w:rFonts w:cs="Arial"/>
                <w:szCs w:val="16"/>
              </w:rPr>
              <w:t>34</w:t>
            </w:r>
          </w:p>
        </w:tc>
        <w:tc>
          <w:tcPr>
            <w:tcW w:w="1010" w:type="dxa"/>
            <w:tcBorders>
              <w:top w:val="nil"/>
              <w:left w:val="nil"/>
              <w:bottom w:val="nil"/>
              <w:right w:val="nil"/>
            </w:tcBorders>
            <w:shd w:val="clear" w:color="000000" w:fill="FFFFFF"/>
            <w:noWrap/>
            <w:vAlign w:val="bottom"/>
            <w:hideMark/>
          </w:tcPr>
          <w:p w14:paraId="3F30067B" w14:textId="77777777" w:rsidR="00076524" w:rsidRPr="00F02BC5" w:rsidRDefault="00076524" w:rsidP="00076524">
            <w:pPr>
              <w:jc w:val="right"/>
              <w:outlineLvl w:val="0"/>
              <w:rPr>
                <w:rFonts w:cs="Arial"/>
                <w:szCs w:val="16"/>
              </w:rPr>
            </w:pPr>
            <w:r w:rsidRPr="00F02BC5">
              <w:rPr>
                <w:rFonts w:cs="Arial"/>
                <w:szCs w:val="16"/>
              </w:rPr>
              <w:t>71</w:t>
            </w:r>
          </w:p>
        </w:tc>
        <w:tc>
          <w:tcPr>
            <w:tcW w:w="858" w:type="dxa"/>
            <w:tcBorders>
              <w:top w:val="nil"/>
              <w:left w:val="nil"/>
              <w:bottom w:val="nil"/>
              <w:right w:val="nil"/>
            </w:tcBorders>
            <w:shd w:val="clear" w:color="000000" w:fill="FFFFFF"/>
            <w:noWrap/>
            <w:vAlign w:val="bottom"/>
            <w:hideMark/>
          </w:tcPr>
          <w:p w14:paraId="307567EA" w14:textId="77777777" w:rsidR="00076524" w:rsidRPr="00F02BC5" w:rsidRDefault="00076524" w:rsidP="00076524">
            <w:pPr>
              <w:jc w:val="right"/>
              <w:outlineLvl w:val="0"/>
              <w:rPr>
                <w:rFonts w:cs="Arial"/>
                <w:szCs w:val="16"/>
              </w:rPr>
            </w:pPr>
            <w:r w:rsidRPr="00F02BC5">
              <w:rPr>
                <w:rFonts w:cs="Arial"/>
                <w:szCs w:val="16"/>
              </w:rPr>
              <w:t>6</w:t>
            </w:r>
          </w:p>
        </w:tc>
        <w:tc>
          <w:tcPr>
            <w:tcW w:w="858" w:type="dxa"/>
            <w:tcBorders>
              <w:top w:val="nil"/>
              <w:left w:val="nil"/>
              <w:bottom w:val="nil"/>
              <w:right w:val="nil"/>
            </w:tcBorders>
            <w:shd w:val="clear" w:color="000000" w:fill="FFFFFF"/>
            <w:noWrap/>
            <w:vAlign w:val="bottom"/>
            <w:hideMark/>
          </w:tcPr>
          <w:p w14:paraId="23203D92" w14:textId="77777777" w:rsidR="00076524" w:rsidRPr="00F02BC5" w:rsidRDefault="00076524" w:rsidP="00076524">
            <w:pPr>
              <w:jc w:val="right"/>
              <w:outlineLvl w:val="0"/>
              <w:rPr>
                <w:rFonts w:cs="Arial"/>
                <w:szCs w:val="16"/>
              </w:rPr>
            </w:pPr>
            <w:r w:rsidRPr="00F02BC5">
              <w:rPr>
                <w:rFonts w:cs="Arial"/>
                <w:szCs w:val="16"/>
              </w:rPr>
              <w:t>(14)</w:t>
            </w:r>
          </w:p>
        </w:tc>
        <w:tc>
          <w:tcPr>
            <w:tcW w:w="858" w:type="dxa"/>
            <w:tcBorders>
              <w:top w:val="nil"/>
              <w:left w:val="nil"/>
              <w:bottom w:val="nil"/>
              <w:right w:val="nil"/>
            </w:tcBorders>
            <w:shd w:val="clear" w:color="000000" w:fill="FFFFFF"/>
            <w:noWrap/>
            <w:vAlign w:val="bottom"/>
            <w:hideMark/>
          </w:tcPr>
          <w:p w14:paraId="26E6E168" w14:textId="77777777" w:rsidR="00076524" w:rsidRPr="00F02BC5" w:rsidRDefault="00076524" w:rsidP="00076524">
            <w:pPr>
              <w:jc w:val="right"/>
              <w:outlineLvl w:val="0"/>
              <w:rPr>
                <w:rFonts w:cs="Arial"/>
                <w:szCs w:val="16"/>
              </w:rPr>
            </w:pPr>
            <w:r w:rsidRPr="00F02BC5">
              <w:rPr>
                <w:rFonts w:cs="Arial"/>
                <w:szCs w:val="16"/>
              </w:rPr>
              <w:t>5</w:t>
            </w:r>
          </w:p>
        </w:tc>
        <w:tc>
          <w:tcPr>
            <w:tcW w:w="737" w:type="dxa"/>
            <w:tcBorders>
              <w:top w:val="nil"/>
              <w:left w:val="nil"/>
              <w:bottom w:val="nil"/>
              <w:right w:val="nil"/>
            </w:tcBorders>
            <w:shd w:val="clear" w:color="000000" w:fill="FFFFFF"/>
            <w:noWrap/>
            <w:vAlign w:val="bottom"/>
            <w:hideMark/>
          </w:tcPr>
          <w:p w14:paraId="026224AF" w14:textId="77777777" w:rsidR="00076524" w:rsidRPr="00F02BC5" w:rsidRDefault="00076524" w:rsidP="00076524">
            <w:pPr>
              <w:jc w:val="right"/>
              <w:outlineLvl w:val="0"/>
              <w:rPr>
                <w:rFonts w:cs="Arial"/>
                <w:b/>
                <w:bCs/>
                <w:szCs w:val="16"/>
              </w:rPr>
            </w:pPr>
            <w:r w:rsidRPr="00F02BC5">
              <w:rPr>
                <w:rFonts w:cs="Arial"/>
                <w:b/>
                <w:bCs/>
                <w:szCs w:val="16"/>
              </w:rPr>
              <w:t>167</w:t>
            </w:r>
          </w:p>
        </w:tc>
      </w:tr>
      <w:tr w:rsidR="00076524" w:rsidRPr="00F02BC5" w14:paraId="63447EB9" w14:textId="77777777" w:rsidTr="00076524">
        <w:trPr>
          <w:trHeight w:val="57"/>
        </w:trPr>
        <w:tc>
          <w:tcPr>
            <w:tcW w:w="3623" w:type="dxa"/>
            <w:tcBorders>
              <w:top w:val="nil"/>
              <w:left w:val="nil"/>
              <w:bottom w:val="nil"/>
              <w:right w:val="nil"/>
            </w:tcBorders>
            <w:shd w:val="clear" w:color="000000" w:fill="FFFFFF"/>
            <w:noWrap/>
            <w:vAlign w:val="bottom"/>
            <w:hideMark/>
          </w:tcPr>
          <w:p w14:paraId="6C54204E" w14:textId="77777777" w:rsidR="00076524" w:rsidRPr="00F02BC5" w:rsidRDefault="00076524" w:rsidP="00076524">
            <w:pPr>
              <w:outlineLvl w:val="0"/>
              <w:rPr>
                <w:rFonts w:cs="Arial"/>
                <w:szCs w:val="16"/>
              </w:rPr>
            </w:pPr>
            <w:r w:rsidRPr="00F02BC5">
              <w:rPr>
                <w:rFonts w:cs="Arial"/>
                <w:szCs w:val="16"/>
              </w:rPr>
              <w:t>Other movements of right-of-use assets</w:t>
            </w:r>
          </w:p>
        </w:tc>
        <w:tc>
          <w:tcPr>
            <w:tcW w:w="859" w:type="dxa"/>
            <w:tcBorders>
              <w:top w:val="nil"/>
              <w:left w:val="nil"/>
              <w:bottom w:val="nil"/>
              <w:right w:val="nil"/>
            </w:tcBorders>
            <w:shd w:val="clear" w:color="000000" w:fill="FFFFFF"/>
            <w:noWrap/>
            <w:vAlign w:val="bottom"/>
            <w:hideMark/>
          </w:tcPr>
          <w:p w14:paraId="72683434" w14:textId="77777777" w:rsidR="00076524" w:rsidRPr="00F02BC5" w:rsidRDefault="00076524" w:rsidP="00076524">
            <w:pPr>
              <w:jc w:val="right"/>
              <w:outlineLvl w:val="0"/>
              <w:rPr>
                <w:rFonts w:cs="Arial"/>
                <w:szCs w:val="16"/>
              </w:rPr>
            </w:pPr>
            <w:r w:rsidRPr="00F02BC5">
              <w:rPr>
                <w:rFonts w:cs="Arial"/>
                <w:szCs w:val="16"/>
              </w:rPr>
              <w:t>(1)</w:t>
            </w:r>
          </w:p>
        </w:tc>
        <w:tc>
          <w:tcPr>
            <w:tcW w:w="859" w:type="dxa"/>
            <w:tcBorders>
              <w:top w:val="nil"/>
              <w:left w:val="nil"/>
              <w:bottom w:val="nil"/>
              <w:right w:val="nil"/>
            </w:tcBorders>
            <w:shd w:val="clear" w:color="000000" w:fill="FFFFFF"/>
            <w:noWrap/>
            <w:vAlign w:val="bottom"/>
            <w:hideMark/>
          </w:tcPr>
          <w:p w14:paraId="22A7A4C1" w14:textId="77777777" w:rsidR="00076524" w:rsidRPr="00F02BC5" w:rsidRDefault="00076524" w:rsidP="00076524">
            <w:pPr>
              <w:jc w:val="right"/>
              <w:outlineLvl w:val="0"/>
              <w:rPr>
                <w:rFonts w:cs="Arial"/>
                <w:szCs w:val="16"/>
              </w:rPr>
            </w:pPr>
            <w:r w:rsidRPr="00F02BC5">
              <w:rPr>
                <w:rFonts w:cs="Arial"/>
                <w:szCs w:val="16"/>
              </w:rPr>
              <w:t>(148)</w:t>
            </w:r>
          </w:p>
        </w:tc>
        <w:tc>
          <w:tcPr>
            <w:tcW w:w="919" w:type="dxa"/>
            <w:tcBorders>
              <w:top w:val="nil"/>
              <w:left w:val="nil"/>
              <w:bottom w:val="nil"/>
              <w:right w:val="nil"/>
            </w:tcBorders>
            <w:shd w:val="clear" w:color="000000" w:fill="FFFFFF"/>
            <w:noWrap/>
            <w:vAlign w:val="bottom"/>
            <w:hideMark/>
          </w:tcPr>
          <w:p w14:paraId="14684F51" w14:textId="77777777" w:rsidR="00076524" w:rsidRPr="00F02BC5" w:rsidRDefault="00076524" w:rsidP="00076524">
            <w:pPr>
              <w:jc w:val="right"/>
              <w:outlineLvl w:val="0"/>
              <w:rPr>
                <w:rFonts w:cs="Arial"/>
                <w:szCs w:val="16"/>
              </w:rPr>
            </w:pPr>
            <w:r w:rsidRPr="00F02BC5">
              <w:rPr>
                <w:rFonts w:cs="Arial"/>
                <w:szCs w:val="16"/>
              </w:rPr>
              <w:t>-</w:t>
            </w:r>
          </w:p>
        </w:tc>
        <w:tc>
          <w:tcPr>
            <w:tcW w:w="1041" w:type="dxa"/>
            <w:tcBorders>
              <w:top w:val="nil"/>
              <w:left w:val="nil"/>
              <w:bottom w:val="nil"/>
              <w:right w:val="nil"/>
            </w:tcBorders>
            <w:shd w:val="clear" w:color="000000" w:fill="FFFFFF"/>
            <w:noWrap/>
            <w:vAlign w:val="bottom"/>
            <w:hideMark/>
          </w:tcPr>
          <w:p w14:paraId="00B789AE" w14:textId="77777777" w:rsidR="00076524" w:rsidRPr="00F02BC5" w:rsidRDefault="00076524" w:rsidP="00076524">
            <w:pPr>
              <w:jc w:val="right"/>
              <w:outlineLvl w:val="0"/>
              <w:rPr>
                <w:rFonts w:cs="Arial"/>
                <w:szCs w:val="16"/>
              </w:rPr>
            </w:pPr>
            <w:r w:rsidRPr="00F02BC5">
              <w:rPr>
                <w:rFonts w:cs="Arial"/>
                <w:szCs w:val="16"/>
              </w:rPr>
              <w:t>3</w:t>
            </w:r>
          </w:p>
        </w:tc>
        <w:tc>
          <w:tcPr>
            <w:tcW w:w="1010" w:type="dxa"/>
            <w:tcBorders>
              <w:top w:val="nil"/>
              <w:left w:val="nil"/>
              <w:bottom w:val="nil"/>
              <w:right w:val="nil"/>
            </w:tcBorders>
            <w:shd w:val="clear" w:color="000000" w:fill="FFFFFF"/>
            <w:noWrap/>
            <w:vAlign w:val="bottom"/>
            <w:hideMark/>
          </w:tcPr>
          <w:p w14:paraId="1C2994FB"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02452094"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30FF8002" w14:textId="77777777" w:rsidR="00076524" w:rsidRPr="00F02BC5" w:rsidRDefault="00076524" w:rsidP="00076524">
            <w:pPr>
              <w:jc w:val="right"/>
              <w:outlineLvl w:val="0"/>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4DE8B55" w14:textId="77777777" w:rsidR="00076524" w:rsidRPr="00F02BC5" w:rsidRDefault="00076524" w:rsidP="00076524">
            <w:pPr>
              <w:jc w:val="right"/>
              <w:outlineLvl w:val="0"/>
              <w:rPr>
                <w:rFonts w:cs="Arial"/>
                <w:szCs w:val="16"/>
              </w:rPr>
            </w:pPr>
            <w:r w:rsidRPr="00F02BC5">
              <w:rPr>
                <w:rFonts w:cs="Arial"/>
                <w:szCs w:val="16"/>
              </w:rPr>
              <w:t>-</w:t>
            </w:r>
          </w:p>
        </w:tc>
        <w:tc>
          <w:tcPr>
            <w:tcW w:w="737" w:type="dxa"/>
            <w:tcBorders>
              <w:top w:val="nil"/>
              <w:left w:val="nil"/>
              <w:bottom w:val="nil"/>
              <w:right w:val="nil"/>
            </w:tcBorders>
            <w:shd w:val="clear" w:color="000000" w:fill="FFFFFF"/>
            <w:noWrap/>
            <w:vAlign w:val="bottom"/>
            <w:hideMark/>
          </w:tcPr>
          <w:p w14:paraId="7894105C" w14:textId="77777777" w:rsidR="00076524" w:rsidRPr="00F02BC5" w:rsidRDefault="00076524" w:rsidP="00076524">
            <w:pPr>
              <w:jc w:val="right"/>
              <w:outlineLvl w:val="0"/>
              <w:rPr>
                <w:rFonts w:cs="Arial"/>
                <w:b/>
                <w:bCs/>
                <w:szCs w:val="16"/>
              </w:rPr>
            </w:pPr>
            <w:r w:rsidRPr="00F02BC5">
              <w:rPr>
                <w:rFonts w:cs="Arial"/>
                <w:b/>
                <w:bCs/>
                <w:szCs w:val="16"/>
              </w:rPr>
              <w:t>(146)</w:t>
            </w:r>
          </w:p>
        </w:tc>
      </w:tr>
      <w:tr w:rsidR="00076524" w:rsidRPr="00F02BC5" w14:paraId="4521617C" w14:textId="77777777" w:rsidTr="00076524">
        <w:trPr>
          <w:trHeight w:val="57"/>
        </w:trPr>
        <w:tc>
          <w:tcPr>
            <w:tcW w:w="3623" w:type="dxa"/>
            <w:tcBorders>
              <w:top w:val="nil"/>
              <w:left w:val="nil"/>
              <w:bottom w:val="nil"/>
              <w:right w:val="nil"/>
            </w:tcBorders>
            <w:shd w:val="clear" w:color="000000" w:fill="FFFFFF"/>
            <w:noWrap/>
            <w:vAlign w:val="bottom"/>
            <w:hideMark/>
          </w:tcPr>
          <w:p w14:paraId="55BE6F39" w14:textId="77777777" w:rsidR="00076524" w:rsidRPr="00F02BC5" w:rsidRDefault="00076524" w:rsidP="00076524">
            <w:pPr>
              <w:rPr>
                <w:rFonts w:cs="Arial"/>
                <w:szCs w:val="16"/>
              </w:rPr>
            </w:pPr>
            <w:r w:rsidRPr="00F02BC5">
              <w:rPr>
                <w:rFonts w:cs="Arial"/>
                <w:szCs w:val="16"/>
              </w:rPr>
              <w:t>Disposals</w:t>
            </w:r>
          </w:p>
        </w:tc>
        <w:tc>
          <w:tcPr>
            <w:tcW w:w="859" w:type="dxa"/>
            <w:tcBorders>
              <w:top w:val="nil"/>
              <w:left w:val="nil"/>
              <w:bottom w:val="nil"/>
              <w:right w:val="nil"/>
            </w:tcBorders>
            <w:shd w:val="clear" w:color="000000" w:fill="FFFFFF"/>
            <w:noWrap/>
            <w:vAlign w:val="bottom"/>
            <w:hideMark/>
          </w:tcPr>
          <w:p w14:paraId="05BDCCC1" w14:textId="77777777" w:rsidR="00076524" w:rsidRPr="00F02BC5" w:rsidRDefault="00076524" w:rsidP="00076524">
            <w:pPr>
              <w:jc w:val="right"/>
              <w:rPr>
                <w:rFonts w:cs="Arial"/>
                <w:szCs w:val="16"/>
              </w:rPr>
            </w:pPr>
            <w:r w:rsidRPr="00F02BC5">
              <w:rPr>
                <w:rFonts w:cs="Arial"/>
                <w:szCs w:val="16"/>
              </w:rPr>
              <w:t>(90)</w:t>
            </w:r>
          </w:p>
        </w:tc>
        <w:tc>
          <w:tcPr>
            <w:tcW w:w="859" w:type="dxa"/>
            <w:tcBorders>
              <w:top w:val="nil"/>
              <w:left w:val="nil"/>
              <w:bottom w:val="nil"/>
              <w:right w:val="nil"/>
            </w:tcBorders>
            <w:shd w:val="clear" w:color="000000" w:fill="FFFFFF"/>
            <w:noWrap/>
            <w:vAlign w:val="bottom"/>
            <w:hideMark/>
          </w:tcPr>
          <w:p w14:paraId="5D64C2EE" w14:textId="77777777" w:rsidR="00076524" w:rsidRPr="00F02BC5" w:rsidRDefault="00076524" w:rsidP="00076524">
            <w:pPr>
              <w:jc w:val="right"/>
              <w:rPr>
                <w:rFonts w:cs="Arial"/>
                <w:szCs w:val="16"/>
              </w:rPr>
            </w:pPr>
            <w:r w:rsidRPr="00F02BC5">
              <w:rPr>
                <w:rFonts w:cs="Arial"/>
                <w:szCs w:val="16"/>
              </w:rPr>
              <w:t>(22)</w:t>
            </w:r>
          </w:p>
        </w:tc>
        <w:tc>
          <w:tcPr>
            <w:tcW w:w="919" w:type="dxa"/>
            <w:tcBorders>
              <w:top w:val="nil"/>
              <w:left w:val="nil"/>
              <w:bottom w:val="nil"/>
              <w:right w:val="nil"/>
            </w:tcBorders>
            <w:shd w:val="clear" w:color="000000" w:fill="FFFFFF"/>
            <w:noWrap/>
            <w:vAlign w:val="bottom"/>
            <w:hideMark/>
          </w:tcPr>
          <w:p w14:paraId="7D9714DA" w14:textId="77777777" w:rsidR="00076524" w:rsidRPr="00F02BC5" w:rsidRDefault="00076524" w:rsidP="00076524">
            <w:pPr>
              <w:jc w:val="right"/>
              <w:rPr>
                <w:rFonts w:cs="Arial"/>
                <w:szCs w:val="16"/>
              </w:rPr>
            </w:pPr>
            <w:r w:rsidRPr="00F02BC5">
              <w:rPr>
                <w:rFonts w:cs="Arial"/>
                <w:szCs w:val="16"/>
              </w:rPr>
              <w:t>(26)</w:t>
            </w:r>
          </w:p>
        </w:tc>
        <w:tc>
          <w:tcPr>
            <w:tcW w:w="1041" w:type="dxa"/>
            <w:tcBorders>
              <w:top w:val="nil"/>
              <w:left w:val="nil"/>
              <w:bottom w:val="nil"/>
              <w:right w:val="nil"/>
            </w:tcBorders>
            <w:shd w:val="clear" w:color="000000" w:fill="FFFFFF"/>
            <w:noWrap/>
            <w:vAlign w:val="bottom"/>
            <w:hideMark/>
          </w:tcPr>
          <w:p w14:paraId="2807DAB8" w14:textId="77777777" w:rsidR="00076524" w:rsidRPr="00F02BC5" w:rsidRDefault="00076524" w:rsidP="00076524">
            <w:pPr>
              <w:jc w:val="right"/>
              <w:rPr>
                <w:rFonts w:cs="Arial"/>
                <w:szCs w:val="16"/>
              </w:rPr>
            </w:pPr>
            <w:r w:rsidRPr="00F02BC5">
              <w:rPr>
                <w:rFonts w:cs="Arial"/>
                <w:szCs w:val="16"/>
              </w:rPr>
              <w:t>(29)</w:t>
            </w:r>
          </w:p>
        </w:tc>
        <w:tc>
          <w:tcPr>
            <w:tcW w:w="1010" w:type="dxa"/>
            <w:tcBorders>
              <w:top w:val="nil"/>
              <w:left w:val="nil"/>
              <w:bottom w:val="nil"/>
              <w:right w:val="nil"/>
            </w:tcBorders>
            <w:shd w:val="clear" w:color="000000" w:fill="FFFFFF"/>
            <w:noWrap/>
            <w:vAlign w:val="bottom"/>
            <w:hideMark/>
          </w:tcPr>
          <w:p w14:paraId="505E917F"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57008802" w14:textId="77777777" w:rsidR="00076524" w:rsidRPr="00F02BC5" w:rsidRDefault="00076524" w:rsidP="00076524">
            <w:pPr>
              <w:jc w:val="right"/>
              <w:rPr>
                <w:rFonts w:cs="Arial"/>
                <w:szCs w:val="16"/>
              </w:rPr>
            </w:pPr>
            <w:r w:rsidRPr="00F02BC5">
              <w:rPr>
                <w:rFonts w:cs="Arial"/>
                <w:szCs w:val="16"/>
              </w:rPr>
              <w:t>-</w:t>
            </w:r>
          </w:p>
        </w:tc>
        <w:tc>
          <w:tcPr>
            <w:tcW w:w="858" w:type="dxa"/>
            <w:tcBorders>
              <w:top w:val="nil"/>
              <w:left w:val="nil"/>
              <w:bottom w:val="nil"/>
              <w:right w:val="nil"/>
            </w:tcBorders>
            <w:shd w:val="clear" w:color="000000" w:fill="FFFFFF"/>
            <w:noWrap/>
            <w:vAlign w:val="bottom"/>
            <w:hideMark/>
          </w:tcPr>
          <w:p w14:paraId="4A6E8A85" w14:textId="77777777" w:rsidR="00076524" w:rsidRPr="00F02BC5" w:rsidRDefault="00076524" w:rsidP="00076524">
            <w:pPr>
              <w:jc w:val="right"/>
              <w:rPr>
                <w:rFonts w:cs="Arial"/>
                <w:szCs w:val="16"/>
              </w:rPr>
            </w:pPr>
            <w:r w:rsidRPr="00F02BC5">
              <w:rPr>
                <w:rFonts w:cs="Arial"/>
                <w:szCs w:val="16"/>
              </w:rPr>
              <w:t>(3)</w:t>
            </w:r>
          </w:p>
        </w:tc>
        <w:tc>
          <w:tcPr>
            <w:tcW w:w="858" w:type="dxa"/>
            <w:tcBorders>
              <w:top w:val="nil"/>
              <w:left w:val="nil"/>
              <w:bottom w:val="nil"/>
              <w:right w:val="nil"/>
            </w:tcBorders>
            <w:shd w:val="clear" w:color="000000" w:fill="FFFFFF"/>
            <w:noWrap/>
            <w:vAlign w:val="bottom"/>
            <w:hideMark/>
          </w:tcPr>
          <w:p w14:paraId="0DC4E956" w14:textId="77777777" w:rsidR="00076524" w:rsidRPr="00F02BC5" w:rsidRDefault="00076524" w:rsidP="00076524">
            <w:pPr>
              <w:jc w:val="right"/>
              <w:rPr>
                <w:rFonts w:cs="Arial"/>
                <w:szCs w:val="16"/>
              </w:rPr>
            </w:pPr>
            <w:r w:rsidRPr="00F02BC5">
              <w:rPr>
                <w:rFonts w:cs="Arial"/>
                <w:szCs w:val="16"/>
              </w:rPr>
              <w:t>(852)</w:t>
            </w:r>
          </w:p>
        </w:tc>
        <w:tc>
          <w:tcPr>
            <w:tcW w:w="737" w:type="dxa"/>
            <w:tcBorders>
              <w:top w:val="nil"/>
              <w:left w:val="nil"/>
              <w:bottom w:val="nil"/>
              <w:right w:val="nil"/>
            </w:tcBorders>
            <w:shd w:val="clear" w:color="000000" w:fill="FFFFFF"/>
            <w:noWrap/>
            <w:vAlign w:val="bottom"/>
            <w:hideMark/>
          </w:tcPr>
          <w:p w14:paraId="563833A0" w14:textId="77777777" w:rsidR="00076524" w:rsidRPr="00F02BC5" w:rsidRDefault="00076524" w:rsidP="00076524">
            <w:pPr>
              <w:jc w:val="right"/>
              <w:rPr>
                <w:rFonts w:cs="Arial"/>
                <w:b/>
                <w:bCs/>
                <w:szCs w:val="16"/>
              </w:rPr>
            </w:pPr>
            <w:r w:rsidRPr="00F02BC5">
              <w:rPr>
                <w:rFonts w:cs="Arial"/>
                <w:b/>
                <w:bCs/>
                <w:szCs w:val="16"/>
              </w:rPr>
              <w:t>(1,022)</w:t>
            </w:r>
          </w:p>
        </w:tc>
      </w:tr>
      <w:tr w:rsidR="00076524" w:rsidRPr="00F02BC5" w14:paraId="0515EF37" w14:textId="77777777" w:rsidTr="00076524">
        <w:trPr>
          <w:trHeight w:val="57"/>
        </w:trPr>
        <w:tc>
          <w:tcPr>
            <w:tcW w:w="3623" w:type="dxa"/>
            <w:tcBorders>
              <w:top w:val="nil"/>
              <w:left w:val="nil"/>
              <w:bottom w:val="single" w:sz="4" w:space="0" w:color="000000"/>
              <w:right w:val="nil"/>
            </w:tcBorders>
            <w:shd w:val="clear" w:color="000000" w:fill="D9D9D9"/>
            <w:noWrap/>
            <w:vAlign w:val="bottom"/>
            <w:hideMark/>
          </w:tcPr>
          <w:p w14:paraId="2CA59C27" w14:textId="77777777" w:rsidR="00076524" w:rsidRPr="00F02BC5" w:rsidRDefault="00076524" w:rsidP="00076524">
            <w:pPr>
              <w:rPr>
                <w:rFonts w:cs="Arial"/>
                <w:b/>
                <w:bCs/>
                <w:szCs w:val="16"/>
              </w:rPr>
            </w:pPr>
            <w:r w:rsidRPr="00F02BC5">
              <w:rPr>
                <w:rFonts w:cs="Arial"/>
                <w:b/>
                <w:bCs/>
                <w:szCs w:val="16"/>
              </w:rPr>
              <w:t>As at 30 June 2020</w:t>
            </w:r>
          </w:p>
        </w:tc>
        <w:tc>
          <w:tcPr>
            <w:tcW w:w="859" w:type="dxa"/>
            <w:tcBorders>
              <w:top w:val="nil"/>
              <w:left w:val="nil"/>
              <w:bottom w:val="single" w:sz="4" w:space="0" w:color="000000"/>
              <w:right w:val="nil"/>
            </w:tcBorders>
            <w:shd w:val="clear" w:color="000000" w:fill="D9D9D9"/>
            <w:noWrap/>
            <w:vAlign w:val="bottom"/>
            <w:hideMark/>
          </w:tcPr>
          <w:p w14:paraId="6864504B" w14:textId="77777777" w:rsidR="00076524" w:rsidRPr="00F02BC5" w:rsidRDefault="00076524" w:rsidP="00076524">
            <w:pPr>
              <w:jc w:val="right"/>
              <w:rPr>
                <w:rFonts w:cs="Arial"/>
                <w:b/>
                <w:bCs/>
                <w:szCs w:val="16"/>
              </w:rPr>
            </w:pPr>
            <w:r w:rsidRPr="00F02BC5">
              <w:rPr>
                <w:rFonts w:cs="Arial"/>
                <w:b/>
                <w:bCs/>
                <w:szCs w:val="16"/>
              </w:rPr>
              <w:t>11,718</w:t>
            </w:r>
          </w:p>
        </w:tc>
        <w:tc>
          <w:tcPr>
            <w:tcW w:w="859" w:type="dxa"/>
            <w:tcBorders>
              <w:top w:val="nil"/>
              <w:left w:val="nil"/>
              <w:bottom w:val="single" w:sz="4" w:space="0" w:color="000000"/>
              <w:right w:val="nil"/>
            </w:tcBorders>
            <w:shd w:val="clear" w:color="000000" w:fill="D9D9D9"/>
            <w:noWrap/>
            <w:vAlign w:val="bottom"/>
            <w:hideMark/>
          </w:tcPr>
          <w:p w14:paraId="6B693C10" w14:textId="77777777" w:rsidR="00076524" w:rsidRPr="00F02BC5" w:rsidRDefault="00076524" w:rsidP="00076524">
            <w:pPr>
              <w:jc w:val="right"/>
              <w:rPr>
                <w:rFonts w:cs="Arial"/>
                <w:b/>
                <w:bCs/>
                <w:szCs w:val="16"/>
              </w:rPr>
            </w:pPr>
            <w:r w:rsidRPr="00F02BC5">
              <w:rPr>
                <w:rFonts w:cs="Arial"/>
                <w:b/>
                <w:bCs/>
                <w:szCs w:val="16"/>
              </w:rPr>
              <w:t>43,386</w:t>
            </w:r>
          </w:p>
        </w:tc>
        <w:tc>
          <w:tcPr>
            <w:tcW w:w="919" w:type="dxa"/>
            <w:tcBorders>
              <w:top w:val="nil"/>
              <w:left w:val="nil"/>
              <w:bottom w:val="single" w:sz="4" w:space="0" w:color="000000"/>
              <w:right w:val="nil"/>
            </w:tcBorders>
            <w:shd w:val="clear" w:color="000000" w:fill="D9D9D9"/>
            <w:noWrap/>
            <w:vAlign w:val="bottom"/>
            <w:hideMark/>
          </w:tcPr>
          <w:p w14:paraId="3F322474" w14:textId="77777777" w:rsidR="00076524" w:rsidRPr="00F02BC5" w:rsidRDefault="00076524" w:rsidP="00076524">
            <w:pPr>
              <w:jc w:val="right"/>
              <w:rPr>
                <w:rFonts w:cs="Arial"/>
                <w:b/>
                <w:bCs/>
                <w:szCs w:val="16"/>
              </w:rPr>
            </w:pPr>
            <w:r w:rsidRPr="00F02BC5">
              <w:rPr>
                <w:rFonts w:cs="Arial"/>
                <w:b/>
                <w:bCs/>
                <w:szCs w:val="16"/>
              </w:rPr>
              <w:t>71,718</w:t>
            </w:r>
          </w:p>
        </w:tc>
        <w:tc>
          <w:tcPr>
            <w:tcW w:w="1041" w:type="dxa"/>
            <w:tcBorders>
              <w:top w:val="nil"/>
              <w:left w:val="nil"/>
              <w:bottom w:val="single" w:sz="4" w:space="0" w:color="000000"/>
              <w:right w:val="nil"/>
            </w:tcBorders>
            <w:shd w:val="clear" w:color="000000" w:fill="D9D9D9"/>
            <w:noWrap/>
            <w:vAlign w:val="bottom"/>
            <w:hideMark/>
          </w:tcPr>
          <w:p w14:paraId="01AD4CB0" w14:textId="77777777" w:rsidR="00076524" w:rsidRPr="00F02BC5" w:rsidRDefault="00076524" w:rsidP="00076524">
            <w:pPr>
              <w:jc w:val="right"/>
              <w:rPr>
                <w:rFonts w:cs="Arial"/>
                <w:b/>
                <w:bCs/>
                <w:szCs w:val="16"/>
              </w:rPr>
            </w:pPr>
            <w:r w:rsidRPr="00F02BC5">
              <w:rPr>
                <w:rFonts w:cs="Arial"/>
                <w:b/>
                <w:bCs/>
                <w:szCs w:val="16"/>
              </w:rPr>
              <w:t>17,382</w:t>
            </w:r>
          </w:p>
        </w:tc>
        <w:tc>
          <w:tcPr>
            <w:tcW w:w="1010" w:type="dxa"/>
            <w:tcBorders>
              <w:top w:val="nil"/>
              <w:left w:val="nil"/>
              <w:bottom w:val="single" w:sz="4" w:space="0" w:color="000000"/>
              <w:right w:val="nil"/>
            </w:tcBorders>
            <w:shd w:val="clear" w:color="000000" w:fill="D9D9D9"/>
            <w:noWrap/>
            <w:vAlign w:val="bottom"/>
            <w:hideMark/>
          </w:tcPr>
          <w:p w14:paraId="7063A78B" w14:textId="77777777" w:rsidR="00076524" w:rsidRPr="00F02BC5" w:rsidRDefault="00076524" w:rsidP="00076524">
            <w:pPr>
              <w:jc w:val="right"/>
              <w:rPr>
                <w:rFonts w:cs="Arial"/>
                <w:b/>
                <w:bCs/>
                <w:szCs w:val="16"/>
              </w:rPr>
            </w:pPr>
            <w:r w:rsidRPr="00F02BC5">
              <w:rPr>
                <w:rFonts w:cs="Arial"/>
                <w:b/>
                <w:bCs/>
                <w:szCs w:val="16"/>
              </w:rPr>
              <w:t>11,978</w:t>
            </w:r>
          </w:p>
        </w:tc>
        <w:tc>
          <w:tcPr>
            <w:tcW w:w="858" w:type="dxa"/>
            <w:tcBorders>
              <w:top w:val="nil"/>
              <w:left w:val="nil"/>
              <w:bottom w:val="single" w:sz="4" w:space="0" w:color="000000"/>
              <w:right w:val="nil"/>
            </w:tcBorders>
            <w:shd w:val="clear" w:color="000000" w:fill="D9D9D9"/>
            <w:noWrap/>
            <w:vAlign w:val="bottom"/>
            <w:hideMark/>
          </w:tcPr>
          <w:p w14:paraId="3A1F74C3" w14:textId="77777777" w:rsidR="00076524" w:rsidRPr="00F02BC5" w:rsidRDefault="00076524" w:rsidP="00076524">
            <w:pPr>
              <w:jc w:val="right"/>
              <w:rPr>
                <w:rFonts w:cs="Arial"/>
                <w:b/>
                <w:bCs/>
                <w:szCs w:val="16"/>
              </w:rPr>
            </w:pPr>
            <w:r w:rsidRPr="00F02BC5">
              <w:rPr>
                <w:rFonts w:cs="Arial"/>
                <w:b/>
                <w:bCs/>
                <w:szCs w:val="16"/>
              </w:rPr>
              <w:t>209</w:t>
            </w:r>
          </w:p>
        </w:tc>
        <w:tc>
          <w:tcPr>
            <w:tcW w:w="858" w:type="dxa"/>
            <w:tcBorders>
              <w:top w:val="nil"/>
              <w:left w:val="nil"/>
              <w:bottom w:val="single" w:sz="4" w:space="0" w:color="000000"/>
              <w:right w:val="nil"/>
            </w:tcBorders>
            <w:shd w:val="clear" w:color="000000" w:fill="D9D9D9"/>
            <w:noWrap/>
            <w:vAlign w:val="bottom"/>
            <w:hideMark/>
          </w:tcPr>
          <w:p w14:paraId="63CF3195" w14:textId="77777777" w:rsidR="00076524" w:rsidRPr="00F02BC5" w:rsidRDefault="00076524" w:rsidP="00076524">
            <w:pPr>
              <w:jc w:val="right"/>
              <w:rPr>
                <w:rFonts w:cs="Arial"/>
                <w:b/>
                <w:bCs/>
                <w:szCs w:val="16"/>
              </w:rPr>
            </w:pPr>
            <w:r w:rsidRPr="00F02BC5">
              <w:rPr>
                <w:rFonts w:cs="Arial"/>
                <w:b/>
                <w:bCs/>
                <w:szCs w:val="16"/>
              </w:rPr>
              <w:t>4,649</w:t>
            </w:r>
          </w:p>
        </w:tc>
        <w:tc>
          <w:tcPr>
            <w:tcW w:w="858" w:type="dxa"/>
            <w:tcBorders>
              <w:top w:val="nil"/>
              <w:left w:val="nil"/>
              <w:bottom w:val="single" w:sz="4" w:space="0" w:color="000000"/>
              <w:right w:val="nil"/>
            </w:tcBorders>
            <w:shd w:val="clear" w:color="000000" w:fill="D9D9D9"/>
            <w:noWrap/>
            <w:vAlign w:val="bottom"/>
            <w:hideMark/>
          </w:tcPr>
          <w:p w14:paraId="1EAE0BAE" w14:textId="77777777" w:rsidR="00076524" w:rsidRPr="00F02BC5" w:rsidRDefault="00076524" w:rsidP="00076524">
            <w:pPr>
              <w:jc w:val="right"/>
              <w:rPr>
                <w:rFonts w:cs="Arial"/>
                <w:b/>
                <w:bCs/>
                <w:szCs w:val="16"/>
              </w:rPr>
            </w:pPr>
            <w:r w:rsidRPr="00F02BC5">
              <w:rPr>
                <w:rFonts w:cs="Arial"/>
                <w:b/>
                <w:bCs/>
                <w:szCs w:val="16"/>
              </w:rPr>
              <w:t>4,439</w:t>
            </w:r>
          </w:p>
        </w:tc>
        <w:tc>
          <w:tcPr>
            <w:tcW w:w="737" w:type="dxa"/>
            <w:tcBorders>
              <w:top w:val="nil"/>
              <w:left w:val="nil"/>
              <w:bottom w:val="single" w:sz="4" w:space="0" w:color="000000"/>
              <w:right w:val="nil"/>
            </w:tcBorders>
            <w:shd w:val="clear" w:color="000000" w:fill="D9D9D9"/>
            <w:noWrap/>
            <w:vAlign w:val="bottom"/>
            <w:hideMark/>
          </w:tcPr>
          <w:p w14:paraId="1602D0EE" w14:textId="77777777" w:rsidR="00076524" w:rsidRPr="00F02BC5" w:rsidRDefault="00076524" w:rsidP="00076524">
            <w:pPr>
              <w:jc w:val="right"/>
              <w:rPr>
                <w:rFonts w:cs="Arial"/>
                <w:b/>
                <w:bCs/>
                <w:szCs w:val="16"/>
              </w:rPr>
            </w:pPr>
            <w:r w:rsidRPr="00F02BC5">
              <w:rPr>
                <w:rFonts w:cs="Arial"/>
                <w:b/>
                <w:bCs/>
                <w:szCs w:val="16"/>
              </w:rPr>
              <w:t>165,479</w:t>
            </w:r>
          </w:p>
        </w:tc>
      </w:tr>
      <w:tr w:rsidR="00076524" w:rsidRPr="00F02BC5" w14:paraId="3906AD6F" w14:textId="77777777" w:rsidTr="00076524">
        <w:trPr>
          <w:trHeight w:val="57"/>
        </w:trPr>
        <w:tc>
          <w:tcPr>
            <w:tcW w:w="3623" w:type="dxa"/>
            <w:tcBorders>
              <w:top w:val="nil"/>
              <w:left w:val="nil"/>
              <w:bottom w:val="single" w:sz="4" w:space="0" w:color="000000"/>
              <w:right w:val="nil"/>
            </w:tcBorders>
            <w:shd w:val="clear" w:color="000000" w:fill="FFFFFF"/>
            <w:noWrap/>
            <w:vAlign w:val="bottom"/>
            <w:hideMark/>
          </w:tcPr>
          <w:p w14:paraId="3586BFA9" w14:textId="77777777" w:rsidR="00076524" w:rsidRPr="00F02BC5" w:rsidRDefault="00076524" w:rsidP="00076524">
            <w:pPr>
              <w:rPr>
                <w:rFonts w:cs="Arial"/>
                <w:b/>
                <w:bCs/>
                <w:szCs w:val="16"/>
              </w:rPr>
            </w:pPr>
            <w:r w:rsidRPr="00F02BC5">
              <w:rPr>
                <w:rFonts w:cs="Arial"/>
                <w:b/>
                <w:bCs/>
                <w:szCs w:val="16"/>
              </w:rPr>
              <w:t>Carrying amount of right-of-use assets</w:t>
            </w:r>
          </w:p>
        </w:tc>
        <w:tc>
          <w:tcPr>
            <w:tcW w:w="859" w:type="dxa"/>
            <w:tcBorders>
              <w:top w:val="nil"/>
              <w:left w:val="nil"/>
              <w:bottom w:val="single" w:sz="4" w:space="0" w:color="000000"/>
              <w:right w:val="nil"/>
            </w:tcBorders>
            <w:shd w:val="clear" w:color="000000" w:fill="FFFFFF"/>
            <w:noWrap/>
            <w:vAlign w:val="bottom"/>
            <w:hideMark/>
          </w:tcPr>
          <w:p w14:paraId="0D739675" w14:textId="77777777" w:rsidR="00076524" w:rsidRPr="00F02BC5" w:rsidRDefault="00076524" w:rsidP="00076524">
            <w:pPr>
              <w:jc w:val="right"/>
              <w:rPr>
                <w:rFonts w:cs="Arial"/>
                <w:b/>
                <w:bCs/>
                <w:szCs w:val="16"/>
              </w:rPr>
            </w:pPr>
            <w:r w:rsidRPr="00F02BC5">
              <w:rPr>
                <w:rFonts w:cs="Arial"/>
                <w:b/>
                <w:bCs/>
                <w:szCs w:val="16"/>
              </w:rPr>
              <w:t>159</w:t>
            </w:r>
          </w:p>
        </w:tc>
        <w:tc>
          <w:tcPr>
            <w:tcW w:w="859" w:type="dxa"/>
            <w:tcBorders>
              <w:top w:val="nil"/>
              <w:left w:val="nil"/>
              <w:bottom w:val="single" w:sz="4" w:space="0" w:color="000000"/>
              <w:right w:val="nil"/>
            </w:tcBorders>
            <w:shd w:val="clear" w:color="000000" w:fill="FFFFFF"/>
            <w:noWrap/>
            <w:vAlign w:val="bottom"/>
            <w:hideMark/>
          </w:tcPr>
          <w:p w14:paraId="265FB4BD" w14:textId="77777777" w:rsidR="00076524" w:rsidRPr="00F02BC5" w:rsidRDefault="00076524" w:rsidP="00076524">
            <w:pPr>
              <w:jc w:val="right"/>
              <w:rPr>
                <w:rFonts w:cs="Arial"/>
                <w:b/>
                <w:bCs/>
                <w:szCs w:val="16"/>
              </w:rPr>
            </w:pPr>
            <w:r w:rsidRPr="00F02BC5">
              <w:rPr>
                <w:rFonts w:cs="Arial"/>
                <w:b/>
                <w:bCs/>
                <w:szCs w:val="16"/>
              </w:rPr>
              <w:t>17,394</w:t>
            </w:r>
          </w:p>
        </w:tc>
        <w:tc>
          <w:tcPr>
            <w:tcW w:w="919" w:type="dxa"/>
            <w:tcBorders>
              <w:top w:val="nil"/>
              <w:left w:val="nil"/>
              <w:bottom w:val="single" w:sz="4" w:space="0" w:color="000000"/>
              <w:right w:val="nil"/>
            </w:tcBorders>
            <w:shd w:val="clear" w:color="000000" w:fill="FFFFFF"/>
            <w:noWrap/>
            <w:vAlign w:val="bottom"/>
            <w:hideMark/>
          </w:tcPr>
          <w:p w14:paraId="40A56CE9" w14:textId="77777777" w:rsidR="00076524" w:rsidRPr="00F02BC5" w:rsidRDefault="00076524" w:rsidP="00076524">
            <w:pPr>
              <w:jc w:val="right"/>
              <w:rPr>
                <w:rFonts w:cs="Arial"/>
                <w:b/>
                <w:bCs/>
                <w:szCs w:val="16"/>
              </w:rPr>
            </w:pPr>
            <w:r w:rsidRPr="00F02BC5">
              <w:rPr>
                <w:rFonts w:cs="Arial"/>
                <w:b/>
                <w:bCs/>
                <w:szCs w:val="16"/>
              </w:rPr>
              <w:t>292</w:t>
            </w:r>
          </w:p>
        </w:tc>
        <w:tc>
          <w:tcPr>
            <w:tcW w:w="1041" w:type="dxa"/>
            <w:tcBorders>
              <w:top w:val="nil"/>
              <w:left w:val="nil"/>
              <w:bottom w:val="single" w:sz="4" w:space="0" w:color="000000"/>
              <w:right w:val="nil"/>
            </w:tcBorders>
            <w:shd w:val="clear" w:color="000000" w:fill="FFFFFF"/>
            <w:noWrap/>
            <w:vAlign w:val="bottom"/>
            <w:hideMark/>
          </w:tcPr>
          <w:p w14:paraId="254FED9B" w14:textId="77777777" w:rsidR="00076524" w:rsidRPr="00F02BC5" w:rsidRDefault="00076524" w:rsidP="00076524">
            <w:pPr>
              <w:jc w:val="right"/>
              <w:rPr>
                <w:rFonts w:cs="Arial"/>
                <w:b/>
                <w:bCs/>
                <w:szCs w:val="16"/>
              </w:rPr>
            </w:pPr>
            <w:r w:rsidRPr="00F02BC5">
              <w:rPr>
                <w:rFonts w:cs="Arial"/>
                <w:b/>
                <w:bCs/>
                <w:szCs w:val="16"/>
              </w:rPr>
              <w:t>1,804</w:t>
            </w:r>
          </w:p>
        </w:tc>
        <w:tc>
          <w:tcPr>
            <w:tcW w:w="1010" w:type="dxa"/>
            <w:tcBorders>
              <w:top w:val="nil"/>
              <w:left w:val="nil"/>
              <w:bottom w:val="single" w:sz="4" w:space="0" w:color="000000"/>
              <w:right w:val="nil"/>
            </w:tcBorders>
            <w:shd w:val="clear" w:color="000000" w:fill="FFFFFF"/>
            <w:noWrap/>
            <w:vAlign w:val="bottom"/>
            <w:hideMark/>
          </w:tcPr>
          <w:p w14:paraId="065B0750"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6D343DC9"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08332AEE" w14:textId="77777777" w:rsidR="00076524" w:rsidRPr="00F02BC5" w:rsidRDefault="00076524" w:rsidP="00076524">
            <w:pPr>
              <w:jc w:val="right"/>
              <w:rPr>
                <w:rFonts w:cs="Arial"/>
                <w:b/>
                <w:bCs/>
                <w:szCs w:val="16"/>
              </w:rPr>
            </w:pPr>
            <w:r w:rsidRPr="00F02BC5">
              <w:rPr>
                <w:rFonts w:cs="Arial"/>
                <w:b/>
                <w:bCs/>
                <w:szCs w:val="16"/>
              </w:rPr>
              <w:t>-</w:t>
            </w:r>
          </w:p>
        </w:tc>
        <w:tc>
          <w:tcPr>
            <w:tcW w:w="858" w:type="dxa"/>
            <w:tcBorders>
              <w:top w:val="nil"/>
              <w:left w:val="nil"/>
              <w:bottom w:val="single" w:sz="4" w:space="0" w:color="000000"/>
              <w:right w:val="nil"/>
            </w:tcBorders>
            <w:shd w:val="clear" w:color="000000" w:fill="FFFFFF"/>
            <w:noWrap/>
            <w:vAlign w:val="bottom"/>
            <w:hideMark/>
          </w:tcPr>
          <w:p w14:paraId="2E0296F2" w14:textId="77777777" w:rsidR="00076524" w:rsidRPr="00F02BC5" w:rsidRDefault="00076524" w:rsidP="00076524">
            <w:pPr>
              <w:jc w:val="right"/>
              <w:rPr>
                <w:rFonts w:cs="Arial"/>
                <w:b/>
                <w:bCs/>
                <w:szCs w:val="16"/>
              </w:rPr>
            </w:pPr>
            <w:r w:rsidRPr="00F02BC5">
              <w:rPr>
                <w:rFonts w:cs="Arial"/>
                <w:b/>
                <w:bCs/>
                <w:szCs w:val="16"/>
              </w:rPr>
              <w:t>-</w:t>
            </w:r>
          </w:p>
        </w:tc>
        <w:tc>
          <w:tcPr>
            <w:tcW w:w="737" w:type="dxa"/>
            <w:tcBorders>
              <w:top w:val="nil"/>
              <w:left w:val="nil"/>
              <w:bottom w:val="single" w:sz="4" w:space="0" w:color="000000"/>
              <w:right w:val="nil"/>
            </w:tcBorders>
            <w:shd w:val="clear" w:color="000000" w:fill="FFFFFF"/>
            <w:noWrap/>
            <w:vAlign w:val="bottom"/>
            <w:hideMark/>
          </w:tcPr>
          <w:p w14:paraId="34659B61" w14:textId="77777777" w:rsidR="00076524" w:rsidRPr="00F02BC5" w:rsidRDefault="00076524" w:rsidP="00076524">
            <w:pPr>
              <w:jc w:val="right"/>
              <w:rPr>
                <w:rFonts w:cs="Arial"/>
                <w:b/>
                <w:bCs/>
                <w:szCs w:val="16"/>
              </w:rPr>
            </w:pPr>
            <w:r w:rsidRPr="00F02BC5">
              <w:rPr>
                <w:rFonts w:cs="Arial"/>
                <w:b/>
                <w:bCs/>
                <w:szCs w:val="16"/>
              </w:rPr>
              <w:t>19,649</w:t>
            </w:r>
          </w:p>
        </w:tc>
      </w:tr>
    </w:tbl>
    <w:p w14:paraId="75FD4BBB" w14:textId="78E00C6D" w:rsidR="0040464E" w:rsidRPr="00F02BC5" w:rsidRDefault="0040464E" w:rsidP="00817610">
      <w:pPr>
        <w:pStyle w:val="Tablenotes"/>
        <w:numPr>
          <w:ilvl w:val="0"/>
          <w:numId w:val="56"/>
        </w:numPr>
      </w:pPr>
      <w:r w:rsidRPr="00F02BC5">
        <w:t xml:space="preserve">The depreciation/amortisation expense movement includes the amortisation of non-produced intangible assets as reported in Note 4C: </w:t>
      </w:r>
      <w:r w:rsidRPr="00F02BC5">
        <w:rPr>
          <w:i/>
          <w:iCs/>
        </w:rPr>
        <w:t>Other gains/(losses).</w:t>
      </w:r>
    </w:p>
    <w:p w14:paraId="709D01E0" w14:textId="6AA9109A" w:rsidR="00230918" w:rsidRPr="00F02BC5" w:rsidRDefault="00230918" w:rsidP="004E35CB">
      <w:pPr>
        <w:ind w:right="566"/>
        <w:rPr>
          <w:b/>
        </w:rPr>
        <w:sectPr w:rsidR="00230918" w:rsidRPr="00F02BC5" w:rsidSect="00090218">
          <w:headerReference w:type="even" r:id="rId26"/>
          <w:headerReference w:type="default" r:id="rId27"/>
          <w:footerReference w:type="even" r:id="rId28"/>
          <w:footerReference w:type="default" r:id="rId29"/>
          <w:headerReference w:type="first" r:id="rId30"/>
          <w:pgSz w:w="14175" w:h="9979" w:orient="landscape" w:code="9"/>
          <w:pgMar w:top="1418" w:right="1418" w:bottom="1134" w:left="1134" w:header="709" w:footer="709" w:gutter="0"/>
          <w:cols w:space="708"/>
          <w:docGrid w:linePitch="360"/>
        </w:sectPr>
      </w:pPr>
    </w:p>
    <w:p w14:paraId="525DF34C" w14:textId="77777777" w:rsidR="00112F79" w:rsidRPr="00F02BC5" w:rsidRDefault="00112F79" w:rsidP="006D4054">
      <w:pPr>
        <w:pStyle w:val="Heading5"/>
        <w:rPr>
          <w:rFonts w:cs="Arial"/>
          <w:lang w:eastAsia="en-AU"/>
        </w:rPr>
      </w:pPr>
      <w:r w:rsidRPr="00F02BC5">
        <w:rPr>
          <w:rFonts w:cs="Arial"/>
          <w:lang w:eastAsia="en-AU"/>
        </w:rPr>
        <w:t>Objective</w:t>
      </w:r>
    </w:p>
    <w:p w14:paraId="794B8D70" w14:textId="236A8AF8" w:rsidR="00112F79" w:rsidRPr="00F02BC5" w:rsidRDefault="00112F79" w:rsidP="00407BF6">
      <w:pPr>
        <w:pStyle w:val="Disclosuretext"/>
      </w:pPr>
      <w:r w:rsidRPr="00F02BC5">
        <w:t>Property, plant and equipment are held for operational purposes as is computer software. The Department of Defence (Defence) is the largest holder of non</w:t>
      </w:r>
      <w:r w:rsidR="00C0192F" w:rsidRPr="00F02BC5">
        <w:noBreakHyphen/>
      </w:r>
      <w:r w:rsidRPr="00F02BC5">
        <w:t>financial assets.  Heritage and cultural assets include the cultural collections of the national gallery, library and museums while other intangibles include the Australian Government’s portfolio of water entitlements acquired and which are held for environmental water purposes.</w:t>
      </w:r>
    </w:p>
    <w:p w14:paraId="627DF1EE" w14:textId="77777777" w:rsidR="00112F79" w:rsidRPr="00F02BC5" w:rsidRDefault="00112F79" w:rsidP="00961DD0">
      <w:pPr>
        <w:pStyle w:val="Heading5"/>
        <w:rPr>
          <w:rStyle w:val="Heading5Char"/>
        </w:rPr>
      </w:pPr>
      <w:r w:rsidRPr="00F02BC5">
        <w:rPr>
          <w:rFonts w:cs="Arial"/>
          <w:lang w:eastAsia="en-AU"/>
        </w:rPr>
        <w:t>Re</w:t>
      </w:r>
      <w:r w:rsidRPr="00F02BC5">
        <w:rPr>
          <w:rStyle w:val="Heading5Char"/>
        </w:rPr>
        <w:t>cognition and measurement of non-financial assets</w:t>
      </w:r>
    </w:p>
    <w:p w14:paraId="4EB501EB" w14:textId="6FD4D7D1" w:rsidR="00112F79" w:rsidRPr="00F02BC5" w:rsidRDefault="00112F79" w:rsidP="00407BF6">
      <w:pPr>
        <w:pStyle w:val="Disclosuretext"/>
      </w:pPr>
      <w:r w:rsidRPr="00F02BC5">
        <w:t>Where available, the fair value of property, plant and equipment is determined by reference to market-based evidence</w:t>
      </w:r>
      <w:r w:rsidR="00C0192F" w:rsidRPr="00F02BC5">
        <w:t>. F</w:t>
      </w:r>
      <w:r w:rsidRPr="00F02BC5">
        <w:t>or example, the mark</w:t>
      </w:r>
      <w:r w:rsidR="00C0192F" w:rsidRPr="00F02BC5">
        <w:t>et value of similar properties. Fair value is estimated using an income (net present value/discounted cash flows) or a cost (current replacement cost (CRC)) approach, i</w:t>
      </w:r>
      <w:r w:rsidRPr="00F02BC5">
        <w:t>f there is no market-based evidence of fair value because of the specialised nature of the item of property, plant or equipm</w:t>
      </w:r>
      <w:r w:rsidR="00C0192F" w:rsidRPr="00F02BC5">
        <w:t>ent and the item is rarely sold.</w:t>
      </w:r>
      <w:r w:rsidRPr="00F02BC5">
        <w:t xml:space="preserve"> </w:t>
      </w:r>
    </w:p>
    <w:p w14:paraId="11177DA6" w14:textId="49FF58C9" w:rsidR="00112F79" w:rsidRPr="00F02BC5" w:rsidRDefault="00112F79" w:rsidP="00407BF6">
      <w:pPr>
        <w:pStyle w:val="Disclosuretext"/>
      </w:pPr>
      <w:r w:rsidRPr="00F02BC5">
        <w:t xml:space="preserve">The cost of restoration or removal is </w:t>
      </w:r>
      <w:r w:rsidR="008E42B3" w:rsidRPr="00F02BC5">
        <w:t>included</w:t>
      </w:r>
      <w:r w:rsidRPr="00F02BC5">
        <w:t xml:space="preserve"> in the measurement of property, plant and equipment when a legal or constructive obligation exists. These costs include obligations relating to the dismantling, removal, remediation, restoration and other expenditure associated with the Australian Government’s fixed assets or site fit-outs. Restoration provisions are initially recorded when a reliable estimate of the costs to be incurred can be determined and are discounted to present value. Estimates are based upon a review of lease contracts, legal requirements, historical information and expected future costs. Any changes to these estimates are adjusted on a progressive basis as required.</w:t>
      </w:r>
    </w:p>
    <w:p w14:paraId="4D3C04A6" w14:textId="56C598F3" w:rsidR="00112F79" w:rsidRPr="00F02BC5" w:rsidRDefault="00112F79" w:rsidP="00407BF6">
      <w:pPr>
        <w:pStyle w:val="Disclosuretext"/>
      </w:pPr>
      <w:r w:rsidRPr="00F02BC5">
        <w:t>The Australian Government’s intangibles comprise internally developed software for internal use, water entitlements</w:t>
      </w:r>
      <w:r w:rsidR="00472032" w:rsidRPr="00F02BC5">
        <w:t>, goodwill</w:t>
      </w:r>
      <w:r w:rsidRPr="00F02BC5">
        <w:t xml:space="preserve"> and intangible assets acquired by public corporations (PNFCs and PFCs). In</w:t>
      </w:r>
      <w:r w:rsidR="007E69F1">
        <w:t xml:space="preserve">tangibles are carried at cost. </w:t>
      </w:r>
      <w:r w:rsidR="005C0FBD" w:rsidRPr="00F02BC5">
        <w:t>Water entitlements, g</w:t>
      </w:r>
      <w:r w:rsidRPr="00F02BC5">
        <w:t>oodwill and other indefinite life intangibles are not amortised but tested for impairment on an annual basis. When public corporations acquire investments</w:t>
      </w:r>
      <w:r w:rsidR="00472032" w:rsidRPr="00F02BC5">
        <w:t xml:space="preserve"> in controlled</w:t>
      </w:r>
      <w:r w:rsidR="00A046E8" w:rsidRPr="00F02BC5">
        <w:t xml:space="preserve"> entities</w:t>
      </w:r>
      <w:r w:rsidRPr="00F02BC5">
        <w:t>, and pay an amount greater than the fair value of the net identifiable assets of the entity, this excess is recognised as goodwill.</w:t>
      </w:r>
    </w:p>
    <w:p w14:paraId="3765DEC6" w14:textId="2CB20AA6" w:rsidR="004B6E14" w:rsidRPr="00F02BC5" w:rsidRDefault="004B6E14" w:rsidP="009014B8">
      <w:pPr>
        <w:pStyle w:val="Heading5"/>
        <w:rPr>
          <w:rFonts w:cs="Arial"/>
          <w:lang w:eastAsia="en-AU"/>
        </w:rPr>
      </w:pPr>
      <w:r w:rsidRPr="00F02BC5">
        <w:rPr>
          <w:rFonts w:cs="Arial"/>
          <w:lang w:eastAsia="en-AU"/>
        </w:rPr>
        <w:t>Right</w:t>
      </w:r>
      <w:r w:rsidR="00606181" w:rsidRPr="00F02BC5">
        <w:rPr>
          <w:rFonts w:cs="Arial"/>
          <w:lang w:eastAsia="en-AU"/>
        </w:rPr>
        <w:t>-</w:t>
      </w:r>
      <w:r w:rsidRPr="00F02BC5">
        <w:rPr>
          <w:rFonts w:cs="Arial"/>
          <w:lang w:eastAsia="en-AU"/>
        </w:rPr>
        <w:t>of</w:t>
      </w:r>
      <w:r w:rsidR="00606181" w:rsidRPr="00F02BC5">
        <w:rPr>
          <w:rFonts w:cs="Arial"/>
          <w:lang w:eastAsia="en-AU"/>
        </w:rPr>
        <w:t>-</w:t>
      </w:r>
      <w:r w:rsidR="004D2C30" w:rsidRPr="00F02BC5">
        <w:rPr>
          <w:rFonts w:cs="Arial"/>
          <w:lang w:eastAsia="en-AU"/>
        </w:rPr>
        <w:t>u</w:t>
      </w:r>
      <w:r w:rsidR="00B13429" w:rsidRPr="00F02BC5">
        <w:rPr>
          <w:rFonts w:cs="Arial"/>
          <w:lang w:eastAsia="en-AU"/>
        </w:rPr>
        <w:t>se a</w:t>
      </w:r>
      <w:r w:rsidRPr="00F02BC5">
        <w:rPr>
          <w:rFonts w:cs="Arial"/>
          <w:lang w:eastAsia="en-AU"/>
        </w:rPr>
        <w:t>ssets</w:t>
      </w:r>
    </w:p>
    <w:p w14:paraId="5C685CB8" w14:textId="0D16845C" w:rsidR="004B6E14" w:rsidRPr="00F02BC5" w:rsidRDefault="004B6E14" w:rsidP="009014B8">
      <w:pPr>
        <w:pStyle w:val="Disclosuretext"/>
      </w:pPr>
      <w:r w:rsidRPr="00F02BC5">
        <w:t xml:space="preserve">Leased </w:t>
      </w:r>
      <w:r w:rsidR="00606181" w:rsidRPr="00F02BC5">
        <w:t xml:space="preserve">right-of-use </w:t>
      </w:r>
      <w:r w:rsidRPr="00F02BC5">
        <w:t>assets are capitalised at the commencement date of the lease and comprise of</w:t>
      </w:r>
      <w:r w:rsidR="00AA5EC8" w:rsidRPr="00F02BC5">
        <w:t>:</w:t>
      </w:r>
      <w:r w:rsidRPr="00F02BC5">
        <w:t xml:space="preserve"> the initial lease liability amount</w:t>
      </w:r>
      <w:r w:rsidR="00AA5EC8" w:rsidRPr="00F02BC5">
        <w:t>;</w:t>
      </w:r>
      <w:r w:rsidRPr="00F02BC5">
        <w:t xml:space="preserve"> initial direct costs incurred when entering into the lease</w:t>
      </w:r>
      <w:r w:rsidR="00AA5EC8" w:rsidRPr="00F02BC5">
        <w:t>;</w:t>
      </w:r>
      <w:r w:rsidRPr="00F02BC5">
        <w:t xml:space="preserve"> less any lease incentives received</w:t>
      </w:r>
      <w:r w:rsidR="004B290F" w:rsidRPr="00F02BC5">
        <w:t xml:space="preserve">. The initial </w:t>
      </w:r>
      <w:r w:rsidR="00606181" w:rsidRPr="00F02BC5">
        <w:t>right</w:t>
      </w:r>
      <w:r w:rsidR="00606181" w:rsidRPr="00F02BC5">
        <w:noBreakHyphen/>
        <w:t>of</w:t>
      </w:r>
      <w:r w:rsidR="00606181" w:rsidRPr="00F02BC5">
        <w:noBreakHyphen/>
        <w:t xml:space="preserve">use </w:t>
      </w:r>
      <w:r w:rsidR="004B290F" w:rsidRPr="00F02BC5">
        <w:t>value will also include the estimated provision for restoration costs where there is a requirement to restore the premise</w:t>
      </w:r>
      <w:r w:rsidR="004D2C30" w:rsidRPr="00F02BC5">
        <w:t>s</w:t>
      </w:r>
      <w:r w:rsidR="004B290F" w:rsidRPr="00F02BC5">
        <w:t xml:space="preserve"> not related to the specific leasehold improvement</w:t>
      </w:r>
      <w:r w:rsidRPr="00F02BC5">
        <w:t>. These assets are accounted for</w:t>
      </w:r>
      <w:r w:rsidR="00250B29" w:rsidRPr="00F02BC5">
        <w:t xml:space="preserve"> </w:t>
      </w:r>
      <w:r w:rsidRPr="00F02BC5">
        <w:t xml:space="preserve">by Commonwealth lessees as separate asset classes to corresponding assets owned outright, but included in the same column as where the corresponding underlying assets would be presented if they were owned.  </w:t>
      </w:r>
    </w:p>
    <w:p w14:paraId="2AB9E892" w14:textId="24F93E33" w:rsidR="004B6E14" w:rsidRPr="00F02BC5" w:rsidRDefault="00B13429" w:rsidP="009014B8">
      <w:pPr>
        <w:pStyle w:val="Disclosuretext"/>
      </w:pPr>
      <w:r w:rsidRPr="00F02BC5">
        <w:t xml:space="preserve">On initial adoption of AASB 16, </w:t>
      </w:r>
      <w:r w:rsidR="004B6E14" w:rsidRPr="00F02BC5">
        <w:t xml:space="preserve">the </w:t>
      </w:r>
      <w:r w:rsidR="00250B29" w:rsidRPr="00F02BC5">
        <w:t>Australian Government has</w:t>
      </w:r>
      <w:r w:rsidR="004B6E14" w:rsidRPr="00F02BC5">
        <w:t xml:space="preserve"> adjusted the </w:t>
      </w:r>
      <w:r w:rsidR="00606181" w:rsidRPr="00F02BC5">
        <w:t>right</w:t>
      </w:r>
      <w:r w:rsidR="00606181" w:rsidRPr="00F02BC5">
        <w:noBreakHyphen/>
        <w:t>of</w:t>
      </w:r>
      <w:r w:rsidR="00606181" w:rsidRPr="00F02BC5">
        <w:noBreakHyphen/>
        <w:t xml:space="preserve">use </w:t>
      </w:r>
      <w:r w:rsidR="004B6E14" w:rsidRPr="00F02BC5">
        <w:t>assets at the date of initial application by the amount of any provision for onerous leases recognised immediately before the date of initial application. Following initial application, an impairment review is undertaken for any right</w:t>
      </w:r>
      <w:r w:rsidR="007E69F1">
        <w:noBreakHyphen/>
      </w:r>
      <w:r w:rsidR="004B6E14" w:rsidRPr="00F02BC5">
        <w:t>of</w:t>
      </w:r>
      <w:r w:rsidR="00291B75" w:rsidRPr="00F02BC5">
        <w:t>-</w:t>
      </w:r>
      <w:r w:rsidR="004B6E14" w:rsidRPr="00F02BC5">
        <w:t>use lease asset that shows indicators of impairment and an impairment loss is recognised against any right</w:t>
      </w:r>
      <w:r w:rsidR="00291B75" w:rsidRPr="00F02BC5">
        <w:t>-</w:t>
      </w:r>
      <w:r w:rsidR="004B6E14" w:rsidRPr="00F02BC5">
        <w:t>of</w:t>
      </w:r>
      <w:r w:rsidR="00291B75" w:rsidRPr="00F02BC5">
        <w:t>-</w:t>
      </w:r>
      <w:r w:rsidR="004B6E14" w:rsidRPr="00F02BC5">
        <w:t xml:space="preserve">use lease asset that is impaired. </w:t>
      </w:r>
      <w:r w:rsidR="00606181" w:rsidRPr="00F02BC5">
        <w:t>Right</w:t>
      </w:r>
      <w:r w:rsidR="00606181" w:rsidRPr="00F02BC5">
        <w:noBreakHyphen/>
        <w:t>of</w:t>
      </w:r>
      <w:r w:rsidR="00606181" w:rsidRPr="00F02BC5">
        <w:noBreakHyphen/>
        <w:t xml:space="preserve">use </w:t>
      </w:r>
      <w:r w:rsidR="004B6E14" w:rsidRPr="00F02BC5">
        <w:t>assets continue to be measured at</w:t>
      </w:r>
      <w:r w:rsidR="00250B29" w:rsidRPr="00F02BC5">
        <w:t xml:space="preserve"> cost after initial recognition.</w:t>
      </w:r>
    </w:p>
    <w:p w14:paraId="128B28C1" w14:textId="4B5D091E" w:rsidR="00112F79" w:rsidRPr="00F02BC5" w:rsidRDefault="00112F79" w:rsidP="00961DD0">
      <w:pPr>
        <w:pStyle w:val="Heading5"/>
        <w:rPr>
          <w:lang w:eastAsia="en-AU"/>
        </w:rPr>
      </w:pPr>
      <w:r w:rsidRPr="00F02BC5">
        <w:rPr>
          <w:lang w:eastAsia="en-AU"/>
        </w:rPr>
        <w:t>Accounting judgement and estimate - Fair value</w:t>
      </w:r>
    </w:p>
    <w:p w14:paraId="356C2B35" w14:textId="2E0619C3" w:rsidR="00A67CC2" w:rsidRPr="00F02BC5" w:rsidRDefault="00112F79" w:rsidP="00407BF6">
      <w:pPr>
        <w:pStyle w:val="Disclosuretext"/>
      </w:pPr>
      <w:r w:rsidRPr="00F02BC5">
        <w:t>The analysis of land and buildings, plant, equipment and infrastructure, heritage and cultural assets and intangibles by basis of valuation includes a disaggregation of asset values against the AASB 13 fair value hierarchy.</w:t>
      </w:r>
      <w:r w:rsidR="009014B8" w:rsidRPr="00F02BC5">
        <w:t xml:space="preserve"> </w:t>
      </w:r>
      <w:r w:rsidR="00FC64CD" w:rsidRPr="00F02BC5">
        <w:t>Non</w:t>
      </w:r>
      <w:r w:rsidR="00AA5EC8" w:rsidRPr="00F02BC5">
        <w:noBreakHyphen/>
      </w:r>
      <w:r w:rsidR="00FC64CD" w:rsidRPr="00F02BC5">
        <w:t>financial assets categorised as Level 2 and 3 have been valued using the following techniques:</w:t>
      </w:r>
    </w:p>
    <w:tbl>
      <w:tblPr>
        <w:tblW w:w="0" w:type="auto"/>
        <w:tblLook w:val="04A0" w:firstRow="1" w:lastRow="0" w:firstColumn="1" w:lastColumn="0" w:noHBand="0" w:noVBand="1"/>
      </w:tblPr>
      <w:tblGrid>
        <w:gridCol w:w="2105"/>
        <w:gridCol w:w="910"/>
        <w:gridCol w:w="1805"/>
        <w:gridCol w:w="2607"/>
      </w:tblGrid>
      <w:tr w:rsidR="00A67CC2" w:rsidRPr="002F4718" w14:paraId="1916F28A" w14:textId="77777777" w:rsidTr="00961DD0">
        <w:tc>
          <w:tcPr>
            <w:tcW w:w="2105" w:type="dxa"/>
            <w:tcBorders>
              <w:top w:val="single" w:sz="4" w:space="0" w:color="auto"/>
              <w:bottom w:val="single" w:sz="4" w:space="0" w:color="auto"/>
            </w:tcBorders>
            <w:shd w:val="clear" w:color="auto" w:fill="auto"/>
          </w:tcPr>
          <w:p w14:paraId="11C271E3" w14:textId="77777777" w:rsidR="00A67CC2" w:rsidRPr="002F4718" w:rsidRDefault="00A67CC2" w:rsidP="002F4718">
            <w:pPr>
              <w:pStyle w:val="Tblleftalign"/>
              <w:spacing w:beforeLines="20" w:before="48" w:afterLines="20" w:after="48"/>
              <w:rPr>
                <w:b/>
                <w:sz w:val="15"/>
                <w:szCs w:val="15"/>
                <w:lang w:eastAsia="en-AU"/>
              </w:rPr>
            </w:pPr>
          </w:p>
        </w:tc>
        <w:tc>
          <w:tcPr>
            <w:tcW w:w="910" w:type="dxa"/>
            <w:tcBorders>
              <w:top w:val="single" w:sz="4" w:space="0" w:color="auto"/>
              <w:bottom w:val="single" w:sz="4" w:space="0" w:color="auto"/>
            </w:tcBorders>
            <w:shd w:val="clear" w:color="auto" w:fill="auto"/>
          </w:tcPr>
          <w:p w14:paraId="6B97DEF0" w14:textId="1CE61B93" w:rsidR="00A67CC2" w:rsidRPr="002F4718" w:rsidRDefault="00A67CC2" w:rsidP="002F4718">
            <w:pPr>
              <w:pStyle w:val="TableColumnHeadingcentred"/>
              <w:spacing w:beforeLines="20" w:before="48" w:afterLines="20" w:after="48"/>
              <w:jc w:val="left"/>
              <w:rPr>
                <w:sz w:val="15"/>
                <w:szCs w:val="15"/>
              </w:rPr>
            </w:pPr>
            <w:r w:rsidRPr="002F4718">
              <w:rPr>
                <w:sz w:val="15"/>
                <w:szCs w:val="15"/>
              </w:rPr>
              <w:t>Category</w:t>
            </w:r>
          </w:p>
        </w:tc>
        <w:tc>
          <w:tcPr>
            <w:tcW w:w="1805" w:type="dxa"/>
            <w:tcBorders>
              <w:top w:val="single" w:sz="4" w:space="0" w:color="auto"/>
              <w:bottom w:val="single" w:sz="4" w:space="0" w:color="auto"/>
            </w:tcBorders>
            <w:shd w:val="clear" w:color="auto" w:fill="auto"/>
          </w:tcPr>
          <w:p w14:paraId="3C509659" w14:textId="77777777" w:rsidR="00A67CC2" w:rsidRPr="002F4718" w:rsidRDefault="00A67CC2" w:rsidP="002F4718">
            <w:pPr>
              <w:pStyle w:val="TableColumnHeadingLeft"/>
              <w:spacing w:beforeLines="20" w:before="48" w:afterLines="20" w:after="48"/>
              <w:rPr>
                <w:sz w:val="15"/>
                <w:szCs w:val="15"/>
              </w:rPr>
            </w:pPr>
            <w:r w:rsidRPr="002F4718">
              <w:rPr>
                <w:sz w:val="15"/>
                <w:szCs w:val="15"/>
              </w:rPr>
              <w:t>Valuation technique(s)</w:t>
            </w:r>
          </w:p>
        </w:tc>
        <w:tc>
          <w:tcPr>
            <w:tcW w:w="2607" w:type="dxa"/>
            <w:tcBorders>
              <w:top w:val="single" w:sz="4" w:space="0" w:color="auto"/>
              <w:bottom w:val="single" w:sz="4" w:space="0" w:color="auto"/>
            </w:tcBorders>
            <w:shd w:val="clear" w:color="auto" w:fill="auto"/>
          </w:tcPr>
          <w:p w14:paraId="7AA4A33A" w14:textId="77777777" w:rsidR="00A67CC2" w:rsidRPr="002F4718" w:rsidRDefault="00A67CC2" w:rsidP="002F4718">
            <w:pPr>
              <w:pStyle w:val="TableColumnHeadingLeft"/>
              <w:spacing w:beforeLines="20" w:before="48" w:afterLines="20" w:after="48"/>
              <w:rPr>
                <w:sz w:val="15"/>
                <w:szCs w:val="15"/>
              </w:rPr>
            </w:pPr>
            <w:r w:rsidRPr="002F4718">
              <w:rPr>
                <w:sz w:val="15"/>
                <w:szCs w:val="15"/>
              </w:rPr>
              <w:t>Inputs used</w:t>
            </w:r>
          </w:p>
        </w:tc>
      </w:tr>
      <w:tr w:rsidR="00A67CC2" w:rsidRPr="002F4718" w14:paraId="7EE25F9C" w14:textId="77777777" w:rsidTr="00961DD0">
        <w:tc>
          <w:tcPr>
            <w:tcW w:w="2105" w:type="dxa"/>
            <w:tcBorders>
              <w:top w:val="single" w:sz="4" w:space="0" w:color="auto"/>
            </w:tcBorders>
            <w:shd w:val="clear" w:color="auto" w:fill="auto"/>
          </w:tcPr>
          <w:p w14:paraId="20636563" w14:textId="77777777" w:rsidR="00A67CC2" w:rsidRPr="002F4718" w:rsidRDefault="00F6449D" w:rsidP="002F4718">
            <w:pPr>
              <w:pStyle w:val="Tblleftalign"/>
              <w:spacing w:beforeLines="20" w:before="48" w:afterLines="20" w:after="48"/>
              <w:rPr>
                <w:sz w:val="15"/>
                <w:szCs w:val="15"/>
                <w:lang w:eastAsia="en-AU"/>
              </w:rPr>
            </w:pPr>
            <w:r w:rsidRPr="002F4718">
              <w:rPr>
                <w:sz w:val="15"/>
                <w:szCs w:val="15"/>
                <w:lang w:eastAsia="en-AU"/>
              </w:rPr>
              <w:t>Land</w:t>
            </w:r>
          </w:p>
        </w:tc>
        <w:tc>
          <w:tcPr>
            <w:tcW w:w="910" w:type="dxa"/>
            <w:tcBorders>
              <w:top w:val="single" w:sz="4" w:space="0" w:color="auto"/>
            </w:tcBorders>
            <w:shd w:val="clear" w:color="auto" w:fill="auto"/>
          </w:tcPr>
          <w:p w14:paraId="203544DC" w14:textId="77777777" w:rsidR="00A67CC2" w:rsidRPr="002F4718" w:rsidRDefault="00F6449D" w:rsidP="002F4718">
            <w:pPr>
              <w:pStyle w:val="Tblcentred"/>
              <w:spacing w:beforeLines="20" w:before="48" w:afterLines="20" w:after="48"/>
              <w:rPr>
                <w:sz w:val="15"/>
                <w:szCs w:val="15"/>
                <w:lang w:eastAsia="en-AU"/>
              </w:rPr>
            </w:pPr>
            <w:r w:rsidRPr="002F4718">
              <w:rPr>
                <w:sz w:val="15"/>
                <w:szCs w:val="15"/>
                <w:lang w:eastAsia="en-AU"/>
              </w:rPr>
              <w:t>2</w:t>
            </w:r>
          </w:p>
        </w:tc>
        <w:tc>
          <w:tcPr>
            <w:tcW w:w="1805" w:type="dxa"/>
            <w:tcBorders>
              <w:top w:val="single" w:sz="4" w:space="0" w:color="auto"/>
            </w:tcBorders>
            <w:shd w:val="clear" w:color="auto" w:fill="auto"/>
          </w:tcPr>
          <w:p w14:paraId="369F60BF" w14:textId="77777777" w:rsidR="00A67CC2" w:rsidRPr="002F4718" w:rsidRDefault="00F6449D" w:rsidP="002F4718">
            <w:pPr>
              <w:pStyle w:val="Tblleftalign"/>
              <w:spacing w:beforeLines="20" w:before="48" w:afterLines="20" w:after="48"/>
              <w:rPr>
                <w:sz w:val="15"/>
                <w:szCs w:val="15"/>
                <w:lang w:eastAsia="en-AU"/>
              </w:rPr>
            </w:pPr>
            <w:r w:rsidRPr="002F4718">
              <w:rPr>
                <w:sz w:val="15"/>
                <w:szCs w:val="15"/>
                <w:lang w:eastAsia="en-AU"/>
              </w:rPr>
              <w:t>Market approach</w:t>
            </w:r>
          </w:p>
          <w:p w14:paraId="1B4F5B67" w14:textId="46FCAC37" w:rsidR="00961DD0" w:rsidRPr="002F4718" w:rsidRDefault="00F6449D" w:rsidP="002F4718">
            <w:pPr>
              <w:pStyle w:val="Tblleftalign"/>
              <w:spacing w:beforeLines="20" w:before="48" w:afterLines="20" w:after="48"/>
              <w:rPr>
                <w:sz w:val="15"/>
                <w:szCs w:val="15"/>
                <w:lang w:eastAsia="en-AU"/>
              </w:rPr>
            </w:pPr>
            <w:r w:rsidRPr="002F4718">
              <w:rPr>
                <w:sz w:val="15"/>
                <w:szCs w:val="15"/>
                <w:lang w:eastAsia="en-AU"/>
              </w:rPr>
              <w:t>Income approach</w:t>
            </w:r>
          </w:p>
        </w:tc>
        <w:tc>
          <w:tcPr>
            <w:tcW w:w="2607" w:type="dxa"/>
            <w:tcBorders>
              <w:top w:val="single" w:sz="4" w:space="0" w:color="auto"/>
            </w:tcBorders>
            <w:shd w:val="clear" w:color="auto" w:fill="auto"/>
          </w:tcPr>
          <w:p w14:paraId="4E7233FE" w14:textId="77777777" w:rsidR="00A67CC2" w:rsidRPr="002F4718" w:rsidRDefault="00F6449D" w:rsidP="002F4718">
            <w:pPr>
              <w:pStyle w:val="Tblleftalign"/>
              <w:spacing w:beforeLines="20" w:before="48" w:afterLines="20" w:after="48"/>
              <w:rPr>
                <w:sz w:val="15"/>
                <w:szCs w:val="15"/>
                <w:lang w:eastAsia="en-AU"/>
              </w:rPr>
            </w:pPr>
            <w:r w:rsidRPr="002F4718">
              <w:rPr>
                <w:sz w:val="15"/>
                <w:szCs w:val="15"/>
                <w:lang w:eastAsia="en-AU"/>
              </w:rPr>
              <w:t>Market transactions</w:t>
            </w:r>
          </w:p>
          <w:p w14:paraId="0E416C3F" w14:textId="77777777" w:rsidR="00F6449D" w:rsidRPr="002F4718" w:rsidRDefault="00F6449D" w:rsidP="002F4718">
            <w:pPr>
              <w:pStyle w:val="Tblleftalign"/>
              <w:spacing w:beforeLines="20" w:before="48" w:afterLines="20" w:after="48"/>
              <w:rPr>
                <w:sz w:val="15"/>
                <w:szCs w:val="15"/>
                <w:lang w:eastAsia="en-AU"/>
              </w:rPr>
            </w:pPr>
            <w:r w:rsidRPr="002F4718">
              <w:rPr>
                <w:sz w:val="15"/>
                <w:szCs w:val="15"/>
                <w:lang w:eastAsia="en-AU"/>
              </w:rPr>
              <w:t>Future cash flows</w:t>
            </w:r>
          </w:p>
        </w:tc>
      </w:tr>
      <w:tr w:rsidR="00A67CC2" w:rsidRPr="002F4718" w14:paraId="49C066F3" w14:textId="77777777" w:rsidTr="00961DD0">
        <w:tc>
          <w:tcPr>
            <w:tcW w:w="2105" w:type="dxa"/>
            <w:tcBorders>
              <w:bottom w:val="single" w:sz="4" w:space="0" w:color="auto"/>
            </w:tcBorders>
            <w:shd w:val="clear" w:color="auto" w:fill="auto"/>
          </w:tcPr>
          <w:p w14:paraId="4D7AE2C0" w14:textId="77777777" w:rsidR="00A67CC2" w:rsidRPr="002F4718" w:rsidRDefault="00A67CC2"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7E59BBFC" w14:textId="77777777" w:rsidR="00A67CC2" w:rsidRPr="002F4718" w:rsidRDefault="00F6449D" w:rsidP="002F4718">
            <w:pPr>
              <w:pStyle w:val="Tblcentred"/>
              <w:spacing w:beforeLines="20" w:before="48" w:afterLines="20" w:after="48"/>
              <w:rPr>
                <w:sz w:val="15"/>
                <w:szCs w:val="15"/>
                <w:lang w:eastAsia="en-AU"/>
              </w:rPr>
            </w:pPr>
            <w:r w:rsidRPr="002F4718">
              <w:rPr>
                <w:sz w:val="15"/>
                <w:szCs w:val="15"/>
                <w:lang w:eastAsia="en-AU"/>
              </w:rPr>
              <w:t>3</w:t>
            </w:r>
          </w:p>
        </w:tc>
        <w:tc>
          <w:tcPr>
            <w:tcW w:w="1805" w:type="dxa"/>
            <w:tcBorders>
              <w:bottom w:val="single" w:sz="4" w:space="0" w:color="auto"/>
            </w:tcBorders>
            <w:shd w:val="clear" w:color="auto" w:fill="auto"/>
          </w:tcPr>
          <w:p w14:paraId="538DA363" w14:textId="77777777" w:rsidR="00A67CC2" w:rsidRPr="002F4718" w:rsidRDefault="00F6449D" w:rsidP="002F4718">
            <w:pPr>
              <w:pStyle w:val="Tblleftalign"/>
              <w:spacing w:beforeLines="20" w:before="48" w:afterLines="20" w:after="48"/>
              <w:rPr>
                <w:sz w:val="15"/>
                <w:szCs w:val="15"/>
                <w:lang w:eastAsia="en-AU"/>
              </w:rPr>
            </w:pPr>
            <w:r w:rsidRPr="002F4718">
              <w:rPr>
                <w:sz w:val="15"/>
                <w:szCs w:val="15"/>
                <w:lang w:eastAsia="en-AU"/>
              </w:rPr>
              <w:t>Market approach</w:t>
            </w:r>
          </w:p>
          <w:p w14:paraId="7BC1FC15" w14:textId="77777777" w:rsidR="00F6449D" w:rsidRPr="002F4718" w:rsidRDefault="00F6449D" w:rsidP="002F4718">
            <w:pPr>
              <w:pStyle w:val="Tblleftalign"/>
              <w:spacing w:beforeLines="20" w:before="48" w:afterLines="20" w:after="48"/>
              <w:rPr>
                <w:sz w:val="15"/>
                <w:szCs w:val="15"/>
                <w:lang w:eastAsia="en-AU"/>
              </w:rPr>
            </w:pPr>
            <w:r w:rsidRPr="002F4718">
              <w:rPr>
                <w:sz w:val="15"/>
                <w:szCs w:val="15"/>
                <w:lang w:eastAsia="en-AU"/>
              </w:rPr>
              <w:t>Income approach</w:t>
            </w:r>
          </w:p>
        </w:tc>
        <w:tc>
          <w:tcPr>
            <w:tcW w:w="2607" w:type="dxa"/>
            <w:tcBorders>
              <w:bottom w:val="single" w:sz="4" w:space="0" w:color="auto"/>
            </w:tcBorders>
            <w:shd w:val="clear" w:color="auto" w:fill="auto"/>
          </w:tcPr>
          <w:p w14:paraId="5BF099C7" w14:textId="77777777" w:rsidR="00A67CC2" w:rsidRPr="002F4718" w:rsidRDefault="00F6449D" w:rsidP="002F4718">
            <w:pPr>
              <w:pStyle w:val="Tblleftalign"/>
              <w:spacing w:beforeLines="20" w:before="48" w:afterLines="20" w:after="48"/>
              <w:rPr>
                <w:sz w:val="15"/>
                <w:szCs w:val="15"/>
                <w:lang w:eastAsia="en-AU"/>
              </w:rPr>
            </w:pPr>
            <w:r w:rsidRPr="002F4718">
              <w:rPr>
                <w:sz w:val="15"/>
                <w:szCs w:val="15"/>
                <w:lang w:eastAsia="en-AU"/>
              </w:rPr>
              <w:t>Adjusted market transaction</w:t>
            </w:r>
            <w:r w:rsidR="00BD2C2F" w:rsidRPr="002F4718">
              <w:rPr>
                <w:sz w:val="15"/>
                <w:szCs w:val="15"/>
                <w:lang w:eastAsia="en-AU"/>
              </w:rPr>
              <w:t>s</w:t>
            </w:r>
          </w:p>
          <w:p w14:paraId="384853B7" w14:textId="77777777" w:rsidR="00F6449D" w:rsidRPr="002F4718" w:rsidRDefault="00F6449D" w:rsidP="002F4718">
            <w:pPr>
              <w:pStyle w:val="Tblleftalign"/>
              <w:spacing w:beforeLines="20" w:before="48" w:afterLines="20" w:after="48"/>
              <w:rPr>
                <w:sz w:val="15"/>
                <w:szCs w:val="15"/>
                <w:lang w:eastAsia="en-AU"/>
              </w:rPr>
            </w:pPr>
            <w:r w:rsidRPr="002F4718">
              <w:rPr>
                <w:sz w:val="15"/>
                <w:szCs w:val="15"/>
                <w:lang w:eastAsia="en-AU"/>
              </w:rPr>
              <w:t>Future cash flows</w:t>
            </w:r>
          </w:p>
        </w:tc>
      </w:tr>
      <w:tr w:rsidR="003B234F" w:rsidRPr="002F4718" w14:paraId="094C0FEB" w14:textId="77777777" w:rsidTr="009014B8">
        <w:trPr>
          <w:trHeight w:val="766"/>
        </w:trPr>
        <w:tc>
          <w:tcPr>
            <w:tcW w:w="2105" w:type="dxa"/>
            <w:tcBorders>
              <w:top w:val="single" w:sz="4" w:space="0" w:color="auto"/>
            </w:tcBorders>
            <w:shd w:val="clear" w:color="auto" w:fill="auto"/>
          </w:tcPr>
          <w:p w14:paraId="753A5F73"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Buildings</w:t>
            </w:r>
          </w:p>
        </w:tc>
        <w:tc>
          <w:tcPr>
            <w:tcW w:w="910" w:type="dxa"/>
            <w:tcBorders>
              <w:top w:val="single" w:sz="4" w:space="0" w:color="auto"/>
            </w:tcBorders>
            <w:shd w:val="clear" w:color="auto" w:fill="auto"/>
          </w:tcPr>
          <w:p w14:paraId="5B6CC38D" w14:textId="77777777" w:rsidR="003B234F" w:rsidRPr="002F4718" w:rsidRDefault="003B234F" w:rsidP="002F4718">
            <w:pPr>
              <w:pStyle w:val="Tblcentred"/>
              <w:spacing w:beforeLines="20" w:before="48" w:afterLines="20" w:after="48"/>
              <w:rPr>
                <w:sz w:val="15"/>
                <w:szCs w:val="15"/>
                <w:lang w:eastAsia="en-AU"/>
              </w:rPr>
            </w:pPr>
            <w:r w:rsidRPr="002F4718">
              <w:rPr>
                <w:sz w:val="15"/>
                <w:szCs w:val="15"/>
                <w:lang w:eastAsia="en-AU"/>
              </w:rPr>
              <w:t>2</w:t>
            </w:r>
          </w:p>
        </w:tc>
        <w:tc>
          <w:tcPr>
            <w:tcW w:w="1805" w:type="dxa"/>
            <w:tcBorders>
              <w:top w:val="single" w:sz="4" w:space="0" w:color="auto"/>
            </w:tcBorders>
            <w:shd w:val="clear" w:color="auto" w:fill="auto"/>
          </w:tcPr>
          <w:p w14:paraId="7696CCF7"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approach</w:t>
            </w:r>
          </w:p>
          <w:p w14:paraId="12420A48"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Income approach</w:t>
            </w:r>
          </w:p>
          <w:p w14:paraId="0A912B06"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top w:val="single" w:sz="4" w:space="0" w:color="auto"/>
            </w:tcBorders>
            <w:shd w:val="clear" w:color="auto" w:fill="auto"/>
          </w:tcPr>
          <w:p w14:paraId="7E2C47DD"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transactions</w:t>
            </w:r>
          </w:p>
          <w:p w14:paraId="03CDDC74"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Future cash flows</w:t>
            </w:r>
          </w:p>
          <w:p w14:paraId="0B8F08AA" w14:textId="308BFD2E" w:rsidR="00961DD0" w:rsidRPr="002F4718" w:rsidRDefault="003B234F" w:rsidP="002F4718">
            <w:pPr>
              <w:pStyle w:val="Tblleftalign"/>
              <w:spacing w:beforeLines="20" w:before="48" w:afterLines="20" w:after="48"/>
              <w:rPr>
                <w:sz w:val="15"/>
                <w:szCs w:val="15"/>
                <w:lang w:eastAsia="en-AU"/>
              </w:rPr>
            </w:pPr>
            <w:r w:rsidRPr="002F4718">
              <w:rPr>
                <w:sz w:val="15"/>
                <w:szCs w:val="15"/>
                <w:lang w:eastAsia="en-AU"/>
              </w:rPr>
              <w:t>Replacement cost of new asset</w:t>
            </w:r>
            <w:r w:rsidR="00BD2C2F" w:rsidRPr="002F4718">
              <w:rPr>
                <w:sz w:val="15"/>
                <w:szCs w:val="15"/>
                <w:lang w:eastAsia="en-AU"/>
              </w:rPr>
              <w:t>s</w:t>
            </w:r>
          </w:p>
        </w:tc>
      </w:tr>
      <w:tr w:rsidR="00F6449D" w:rsidRPr="002F4718" w14:paraId="0BFAF3CE" w14:textId="77777777" w:rsidTr="00961DD0">
        <w:tc>
          <w:tcPr>
            <w:tcW w:w="2105" w:type="dxa"/>
            <w:tcBorders>
              <w:bottom w:val="single" w:sz="4" w:space="0" w:color="auto"/>
            </w:tcBorders>
            <w:shd w:val="clear" w:color="auto" w:fill="auto"/>
          </w:tcPr>
          <w:p w14:paraId="460B59A7" w14:textId="77777777" w:rsidR="00F6449D" w:rsidRPr="002F4718" w:rsidRDefault="00F6449D"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3C7B26BF" w14:textId="77777777" w:rsidR="00F6449D" w:rsidRPr="002F4718" w:rsidRDefault="003B234F" w:rsidP="002F4718">
            <w:pPr>
              <w:pStyle w:val="Tblcentred"/>
              <w:spacing w:beforeLines="20" w:before="48" w:afterLines="20" w:after="48"/>
              <w:rPr>
                <w:sz w:val="15"/>
                <w:szCs w:val="15"/>
                <w:lang w:eastAsia="en-AU"/>
              </w:rPr>
            </w:pPr>
            <w:r w:rsidRPr="002F4718">
              <w:rPr>
                <w:sz w:val="15"/>
                <w:szCs w:val="15"/>
                <w:lang w:eastAsia="en-AU"/>
              </w:rPr>
              <w:t>3</w:t>
            </w:r>
          </w:p>
        </w:tc>
        <w:tc>
          <w:tcPr>
            <w:tcW w:w="1805" w:type="dxa"/>
            <w:tcBorders>
              <w:bottom w:val="single" w:sz="4" w:space="0" w:color="auto"/>
            </w:tcBorders>
            <w:shd w:val="clear" w:color="auto" w:fill="auto"/>
          </w:tcPr>
          <w:p w14:paraId="5B8A4760" w14:textId="77777777" w:rsidR="00A67857" w:rsidRPr="002F4718" w:rsidRDefault="00A67857" w:rsidP="002F4718">
            <w:pPr>
              <w:pStyle w:val="Tblleftalign"/>
              <w:spacing w:beforeLines="20" w:before="48" w:afterLines="20" w:after="48"/>
              <w:rPr>
                <w:sz w:val="15"/>
                <w:szCs w:val="15"/>
                <w:lang w:eastAsia="en-AU"/>
              </w:rPr>
            </w:pPr>
            <w:r w:rsidRPr="002F4718">
              <w:rPr>
                <w:sz w:val="15"/>
                <w:szCs w:val="15"/>
                <w:lang w:eastAsia="en-AU"/>
              </w:rPr>
              <w:t>Market approach</w:t>
            </w:r>
          </w:p>
          <w:p w14:paraId="62E10D7B" w14:textId="77777777" w:rsidR="00A67857" w:rsidRPr="002F4718" w:rsidRDefault="00A67857" w:rsidP="002F4718">
            <w:pPr>
              <w:pStyle w:val="Tblleftalign"/>
              <w:spacing w:beforeLines="20" w:before="48" w:afterLines="20" w:after="48"/>
              <w:rPr>
                <w:sz w:val="15"/>
                <w:szCs w:val="15"/>
                <w:lang w:eastAsia="en-AU"/>
              </w:rPr>
            </w:pPr>
            <w:r w:rsidRPr="002F4718">
              <w:rPr>
                <w:sz w:val="15"/>
                <w:szCs w:val="15"/>
                <w:lang w:eastAsia="en-AU"/>
              </w:rPr>
              <w:t xml:space="preserve">Income approach </w:t>
            </w:r>
          </w:p>
          <w:p w14:paraId="6ECF1F31" w14:textId="77777777" w:rsidR="003B234F" w:rsidRPr="002F4718" w:rsidRDefault="00A67857"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bottom w:val="single" w:sz="4" w:space="0" w:color="auto"/>
            </w:tcBorders>
            <w:shd w:val="clear" w:color="auto" w:fill="auto"/>
          </w:tcPr>
          <w:p w14:paraId="1AEC9024" w14:textId="77777777" w:rsidR="00A67857" w:rsidRPr="002F4718" w:rsidRDefault="00A67857" w:rsidP="002F4718">
            <w:pPr>
              <w:pStyle w:val="Tblleftalign"/>
              <w:spacing w:beforeLines="20" w:before="48" w:afterLines="20" w:after="48"/>
              <w:rPr>
                <w:sz w:val="15"/>
                <w:szCs w:val="15"/>
                <w:lang w:eastAsia="en-AU"/>
              </w:rPr>
            </w:pPr>
            <w:r w:rsidRPr="002F4718">
              <w:rPr>
                <w:sz w:val="15"/>
                <w:szCs w:val="15"/>
                <w:lang w:eastAsia="en-AU"/>
              </w:rPr>
              <w:t>Adjusted market transaction</w:t>
            </w:r>
            <w:r w:rsidR="00BD2C2F" w:rsidRPr="002F4718">
              <w:rPr>
                <w:sz w:val="15"/>
                <w:szCs w:val="15"/>
                <w:lang w:eastAsia="en-AU"/>
              </w:rPr>
              <w:t>s</w:t>
            </w:r>
          </w:p>
          <w:p w14:paraId="006279F1"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Future cash flows</w:t>
            </w:r>
          </w:p>
          <w:p w14:paraId="5CECC341" w14:textId="77777777" w:rsidR="00A67857" w:rsidRPr="002F4718" w:rsidRDefault="00A67857" w:rsidP="002F4718">
            <w:pPr>
              <w:pStyle w:val="Tblleftalign"/>
              <w:spacing w:beforeLines="20" w:before="48" w:afterLines="20" w:after="48"/>
              <w:rPr>
                <w:sz w:val="15"/>
                <w:szCs w:val="15"/>
                <w:lang w:eastAsia="en-AU"/>
              </w:rPr>
            </w:pPr>
            <w:r w:rsidRPr="002F4718">
              <w:rPr>
                <w:sz w:val="15"/>
                <w:szCs w:val="15"/>
                <w:lang w:eastAsia="en-AU"/>
              </w:rPr>
              <w:t>Replacement cost of new asset</w:t>
            </w:r>
            <w:r w:rsidR="00BD2C2F" w:rsidRPr="002F4718">
              <w:rPr>
                <w:sz w:val="15"/>
                <w:szCs w:val="15"/>
                <w:lang w:eastAsia="en-AU"/>
              </w:rPr>
              <w:t>s</w:t>
            </w:r>
          </w:p>
          <w:p w14:paraId="020B7101" w14:textId="77777777" w:rsidR="00A67857" w:rsidRPr="002F4718" w:rsidRDefault="00A67857" w:rsidP="002F4718">
            <w:pPr>
              <w:pStyle w:val="Tblleftalign"/>
              <w:spacing w:beforeLines="20" w:before="48" w:afterLines="20" w:after="48"/>
              <w:rPr>
                <w:sz w:val="15"/>
                <w:szCs w:val="15"/>
                <w:lang w:eastAsia="en-AU"/>
              </w:rPr>
            </w:pPr>
            <w:r w:rsidRPr="002F4718">
              <w:rPr>
                <w:sz w:val="15"/>
                <w:szCs w:val="15"/>
                <w:lang w:eastAsia="en-AU"/>
              </w:rPr>
              <w:t>Consumed economic benefit</w:t>
            </w:r>
          </w:p>
        </w:tc>
      </w:tr>
      <w:tr w:rsidR="00F6449D" w:rsidRPr="002F4718" w14:paraId="1607F6C2" w14:textId="77777777" w:rsidTr="00961DD0">
        <w:tc>
          <w:tcPr>
            <w:tcW w:w="2105" w:type="dxa"/>
            <w:tcBorders>
              <w:top w:val="single" w:sz="4" w:space="0" w:color="auto"/>
              <w:bottom w:val="single" w:sz="4" w:space="0" w:color="auto"/>
            </w:tcBorders>
            <w:shd w:val="clear" w:color="auto" w:fill="auto"/>
          </w:tcPr>
          <w:p w14:paraId="3567E168" w14:textId="77777777" w:rsidR="00F6449D" w:rsidRPr="002F4718" w:rsidRDefault="004D6A48" w:rsidP="002F4718">
            <w:pPr>
              <w:pStyle w:val="Tblleftalign"/>
              <w:spacing w:beforeLines="20" w:before="48" w:afterLines="20" w:after="48"/>
              <w:rPr>
                <w:sz w:val="15"/>
                <w:szCs w:val="15"/>
                <w:lang w:eastAsia="en-AU"/>
              </w:rPr>
            </w:pPr>
            <w:r w:rsidRPr="002F4718">
              <w:rPr>
                <w:sz w:val="15"/>
                <w:szCs w:val="15"/>
                <w:lang w:eastAsia="en-AU"/>
              </w:rPr>
              <w:t>Specialist</w:t>
            </w:r>
            <w:r w:rsidR="003B234F" w:rsidRPr="002F4718">
              <w:rPr>
                <w:sz w:val="15"/>
                <w:szCs w:val="15"/>
                <w:lang w:eastAsia="en-AU"/>
              </w:rPr>
              <w:t xml:space="preserve"> military equipment</w:t>
            </w:r>
          </w:p>
        </w:tc>
        <w:tc>
          <w:tcPr>
            <w:tcW w:w="910" w:type="dxa"/>
            <w:tcBorders>
              <w:top w:val="single" w:sz="4" w:space="0" w:color="auto"/>
              <w:bottom w:val="single" w:sz="4" w:space="0" w:color="auto"/>
            </w:tcBorders>
            <w:shd w:val="clear" w:color="auto" w:fill="auto"/>
          </w:tcPr>
          <w:p w14:paraId="6D3F2CC2" w14:textId="77777777" w:rsidR="00F6449D" w:rsidRPr="002F4718" w:rsidRDefault="003B234F" w:rsidP="002F4718">
            <w:pPr>
              <w:pStyle w:val="Tblcentred"/>
              <w:spacing w:beforeLines="20" w:before="48" w:afterLines="20" w:after="48"/>
              <w:rPr>
                <w:sz w:val="15"/>
                <w:szCs w:val="15"/>
                <w:lang w:eastAsia="en-AU"/>
              </w:rPr>
            </w:pPr>
            <w:r w:rsidRPr="002F4718">
              <w:rPr>
                <w:sz w:val="15"/>
                <w:szCs w:val="15"/>
                <w:lang w:eastAsia="en-AU"/>
              </w:rPr>
              <w:t>3</w:t>
            </w:r>
          </w:p>
        </w:tc>
        <w:tc>
          <w:tcPr>
            <w:tcW w:w="1805" w:type="dxa"/>
            <w:tcBorders>
              <w:top w:val="single" w:sz="4" w:space="0" w:color="auto"/>
              <w:bottom w:val="single" w:sz="4" w:space="0" w:color="auto"/>
            </w:tcBorders>
            <w:shd w:val="clear" w:color="auto" w:fill="auto"/>
          </w:tcPr>
          <w:p w14:paraId="2BA5052A" w14:textId="7777777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approach</w:t>
            </w:r>
          </w:p>
          <w:p w14:paraId="74C3EB4E"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top w:val="single" w:sz="4" w:space="0" w:color="auto"/>
              <w:bottom w:val="single" w:sz="4" w:space="0" w:color="auto"/>
            </w:tcBorders>
            <w:shd w:val="clear" w:color="auto" w:fill="auto"/>
          </w:tcPr>
          <w:p w14:paraId="1B270161"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Adjusted market transaction</w:t>
            </w:r>
            <w:r w:rsidR="00BD2C2F" w:rsidRPr="002F4718">
              <w:rPr>
                <w:sz w:val="15"/>
                <w:szCs w:val="15"/>
                <w:lang w:eastAsia="en-AU"/>
              </w:rPr>
              <w:t>s</w:t>
            </w:r>
          </w:p>
          <w:p w14:paraId="426CAB66"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Replacement cost of new asset</w:t>
            </w:r>
            <w:r w:rsidR="00BD2C2F" w:rsidRPr="002F4718">
              <w:rPr>
                <w:sz w:val="15"/>
                <w:szCs w:val="15"/>
                <w:lang w:eastAsia="en-AU"/>
              </w:rPr>
              <w:t>s</w:t>
            </w:r>
          </w:p>
          <w:p w14:paraId="5DF834A1" w14:textId="7777777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Consumed economic benefit</w:t>
            </w:r>
          </w:p>
        </w:tc>
      </w:tr>
      <w:tr w:rsidR="00F6449D" w:rsidRPr="002F4718" w14:paraId="4A278B3A" w14:textId="77777777" w:rsidTr="00961DD0">
        <w:tc>
          <w:tcPr>
            <w:tcW w:w="2105" w:type="dxa"/>
            <w:tcBorders>
              <w:top w:val="single" w:sz="4" w:space="0" w:color="auto"/>
            </w:tcBorders>
            <w:shd w:val="clear" w:color="auto" w:fill="auto"/>
          </w:tcPr>
          <w:p w14:paraId="4A922407" w14:textId="007996A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Other plant</w:t>
            </w:r>
            <w:r w:rsidR="0081486B" w:rsidRPr="002F4718">
              <w:rPr>
                <w:sz w:val="15"/>
                <w:szCs w:val="15"/>
                <w:lang w:eastAsia="en-AU"/>
              </w:rPr>
              <w:t xml:space="preserve">, </w:t>
            </w:r>
            <w:r w:rsidRPr="002F4718">
              <w:rPr>
                <w:sz w:val="15"/>
                <w:szCs w:val="15"/>
                <w:lang w:eastAsia="en-AU"/>
              </w:rPr>
              <w:t>equipment</w:t>
            </w:r>
            <w:r w:rsidR="0081486B" w:rsidRPr="002F4718">
              <w:rPr>
                <w:sz w:val="15"/>
                <w:szCs w:val="15"/>
                <w:lang w:eastAsia="en-AU"/>
              </w:rPr>
              <w:t xml:space="preserve"> and infrastructure</w:t>
            </w:r>
            <w:r w:rsidR="00D068FB" w:rsidRPr="002F4718">
              <w:rPr>
                <w:sz w:val="15"/>
                <w:szCs w:val="15"/>
                <w:lang w:eastAsia="en-AU"/>
              </w:rPr>
              <w:t xml:space="preserve"> (Other IPE)</w:t>
            </w:r>
          </w:p>
        </w:tc>
        <w:tc>
          <w:tcPr>
            <w:tcW w:w="910" w:type="dxa"/>
            <w:tcBorders>
              <w:top w:val="single" w:sz="4" w:space="0" w:color="auto"/>
            </w:tcBorders>
            <w:shd w:val="clear" w:color="auto" w:fill="auto"/>
          </w:tcPr>
          <w:p w14:paraId="637CF92E" w14:textId="77777777" w:rsidR="00F6449D" w:rsidRPr="002F4718" w:rsidRDefault="003B234F" w:rsidP="002F4718">
            <w:pPr>
              <w:pStyle w:val="Tblcentred"/>
              <w:spacing w:beforeLines="20" w:before="48" w:afterLines="20" w:after="48"/>
              <w:rPr>
                <w:sz w:val="15"/>
                <w:szCs w:val="15"/>
                <w:lang w:eastAsia="en-AU"/>
              </w:rPr>
            </w:pPr>
            <w:r w:rsidRPr="002F4718">
              <w:rPr>
                <w:sz w:val="15"/>
                <w:szCs w:val="15"/>
                <w:lang w:eastAsia="en-AU"/>
              </w:rPr>
              <w:t>2</w:t>
            </w:r>
          </w:p>
        </w:tc>
        <w:tc>
          <w:tcPr>
            <w:tcW w:w="1805" w:type="dxa"/>
            <w:tcBorders>
              <w:top w:val="single" w:sz="4" w:space="0" w:color="auto"/>
            </w:tcBorders>
            <w:shd w:val="clear" w:color="auto" w:fill="auto"/>
          </w:tcPr>
          <w:p w14:paraId="4C705558"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approach</w:t>
            </w:r>
          </w:p>
          <w:p w14:paraId="0C86DF92" w14:textId="7777777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top w:val="single" w:sz="4" w:space="0" w:color="auto"/>
            </w:tcBorders>
            <w:shd w:val="clear" w:color="auto" w:fill="auto"/>
          </w:tcPr>
          <w:p w14:paraId="2D3BAC45"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transactions</w:t>
            </w:r>
          </w:p>
          <w:p w14:paraId="654CB0CD" w14:textId="1ABBB7D2" w:rsidR="00961DD0" w:rsidRPr="002F4718" w:rsidRDefault="003B234F" w:rsidP="002F4718">
            <w:pPr>
              <w:pStyle w:val="Tblleftalign"/>
              <w:spacing w:beforeLines="20" w:before="48" w:afterLines="20" w:after="48"/>
              <w:rPr>
                <w:sz w:val="15"/>
                <w:szCs w:val="15"/>
                <w:lang w:eastAsia="en-AU"/>
              </w:rPr>
            </w:pPr>
            <w:r w:rsidRPr="002F4718">
              <w:rPr>
                <w:sz w:val="15"/>
                <w:szCs w:val="15"/>
                <w:lang w:eastAsia="en-AU"/>
              </w:rPr>
              <w:t>Replacement cost of new asset</w:t>
            </w:r>
            <w:r w:rsidR="00BD2C2F" w:rsidRPr="002F4718">
              <w:rPr>
                <w:sz w:val="15"/>
                <w:szCs w:val="15"/>
                <w:lang w:eastAsia="en-AU"/>
              </w:rPr>
              <w:t>s</w:t>
            </w:r>
          </w:p>
        </w:tc>
      </w:tr>
      <w:tr w:rsidR="00BD2C2F" w:rsidRPr="002F4718" w14:paraId="0FEDCD20" w14:textId="77777777" w:rsidTr="00961DD0">
        <w:tc>
          <w:tcPr>
            <w:tcW w:w="2105" w:type="dxa"/>
            <w:tcBorders>
              <w:bottom w:val="single" w:sz="4" w:space="0" w:color="auto"/>
            </w:tcBorders>
            <w:shd w:val="clear" w:color="auto" w:fill="auto"/>
          </w:tcPr>
          <w:p w14:paraId="6A151958" w14:textId="7E0F3229" w:rsidR="00BD2C2F" w:rsidRPr="002F4718" w:rsidRDefault="00BD2C2F" w:rsidP="002F4718">
            <w:pPr>
              <w:pStyle w:val="Tblleftalign"/>
              <w:spacing w:beforeLines="20" w:before="48" w:afterLines="20" w:after="48"/>
              <w:rPr>
                <w:sz w:val="15"/>
                <w:szCs w:val="15"/>
                <w:lang w:eastAsia="en-AU"/>
              </w:rPr>
            </w:pPr>
          </w:p>
        </w:tc>
        <w:tc>
          <w:tcPr>
            <w:tcW w:w="910" w:type="dxa"/>
            <w:tcBorders>
              <w:bottom w:val="single" w:sz="4" w:space="0" w:color="auto"/>
            </w:tcBorders>
            <w:shd w:val="clear" w:color="auto" w:fill="auto"/>
          </w:tcPr>
          <w:p w14:paraId="467A26AD" w14:textId="77777777" w:rsidR="00BD2C2F" w:rsidRPr="002F4718" w:rsidRDefault="00BD2C2F" w:rsidP="002F4718">
            <w:pPr>
              <w:pStyle w:val="Tblcentred"/>
              <w:spacing w:beforeLines="20" w:before="48" w:afterLines="20" w:after="48"/>
              <w:rPr>
                <w:sz w:val="15"/>
                <w:szCs w:val="15"/>
                <w:lang w:eastAsia="en-AU"/>
              </w:rPr>
            </w:pPr>
            <w:r w:rsidRPr="002F4718">
              <w:rPr>
                <w:sz w:val="15"/>
                <w:szCs w:val="15"/>
                <w:lang w:eastAsia="en-AU"/>
              </w:rPr>
              <w:t>3</w:t>
            </w:r>
          </w:p>
        </w:tc>
        <w:tc>
          <w:tcPr>
            <w:tcW w:w="1805" w:type="dxa"/>
            <w:tcBorders>
              <w:bottom w:val="single" w:sz="4" w:space="0" w:color="auto"/>
            </w:tcBorders>
            <w:shd w:val="clear" w:color="auto" w:fill="auto"/>
          </w:tcPr>
          <w:p w14:paraId="572A8F4A"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Market approach</w:t>
            </w:r>
          </w:p>
          <w:p w14:paraId="16C7FEEC"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 xml:space="preserve">Income approach </w:t>
            </w:r>
          </w:p>
          <w:p w14:paraId="118B72F0"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bottom w:val="single" w:sz="4" w:space="0" w:color="auto"/>
            </w:tcBorders>
            <w:shd w:val="clear" w:color="auto" w:fill="auto"/>
          </w:tcPr>
          <w:p w14:paraId="2DC51471"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Adjusted market transactions</w:t>
            </w:r>
          </w:p>
          <w:p w14:paraId="7CADEFD0"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Future cash flows</w:t>
            </w:r>
          </w:p>
          <w:p w14:paraId="37D60AAE"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Replacement cost of new assets</w:t>
            </w:r>
          </w:p>
          <w:p w14:paraId="29648277"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Consumed economic benefit</w:t>
            </w:r>
          </w:p>
        </w:tc>
      </w:tr>
      <w:tr w:rsidR="00F6449D" w:rsidRPr="002F4718" w14:paraId="2089E591" w14:textId="77777777" w:rsidTr="00961DD0">
        <w:tc>
          <w:tcPr>
            <w:tcW w:w="2105" w:type="dxa"/>
            <w:tcBorders>
              <w:top w:val="single" w:sz="4" w:space="0" w:color="auto"/>
            </w:tcBorders>
            <w:shd w:val="clear" w:color="auto" w:fill="auto"/>
          </w:tcPr>
          <w:p w14:paraId="30E2F973" w14:textId="7777777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Heritage and cultural assets</w:t>
            </w:r>
          </w:p>
        </w:tc>
        <w:tc>
          <w:tcPr>
            <w:tcW w:w="910" w:type="dxa"/>
            <w:tcBorders>
              <w:top w:val="single" w:sz="4" w:space="0" w:color="auto"/>
            </w:tcBorders>
            <w:shd w:val="clear" w:color="auto" w:fill="auto"/>
          </w:tcPr>
          <w:p w14:paraId="0E888CCB" w14:textId="77777777" w:rsidR="00F6449D" w:rsidRPr="002F4718" w:rsidRDefault="003B234F" w:rsidP="002F4718">
            <w:pPr>
              <w:pStyle w:val="Tblcentred"/>
              <w:spacing w:beforeLines="20" w:before="48" w:afterLines="20" w:after="48"/>
              <w:rPr>
                <w:sz w:val="15"/>
                <w:szCs w:val="15"/>
                <w:lang w:eastAsia="en-AU"/>
              </w:rPr>
            </w:pPr>
            <w:r w:rsidRPr="002F4718">
              <w:rPr>
                <w:sz w:val="15"/>
                <w:szCs w:val="15"/>
                <w:lang w:eastAsia="en-AU"/>
              </w:rPr>
              <w:t>2</w:t>
            </w:r>
          </w:p>
        </w:tc>
        <w:tc>
          <w:tcPr>
            <w:tcW w:w="1805" w:type="dxa"/>
            <w:tcBorders>
              <w:top w:val="single" w:sz="4" w:space="0" w:color="auto"/>
            </w:tcBorders>
            <w:shd w:val="clear" w:color="auto" w:fill="auto"/>
          </w:tcPr>
          <w:p w14:paraId="278DFD52"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approach</w:t>
            </w:r>
          </w:p>
          <w:p w14:paraId="0D3C07C3" w14:textId="77777777" w:rsidR="00F6449D" w:rsidRPr="002F4718" w:rsidRDefault="003B234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top w:val="single" w:sz="4" w:space="0" w:color="auto"/>
            </w:tcBorders>
            <w:shd w:val="clear" w:color="auto" w:fill="auto"/>
          </w:tcPr>
          <w:p w14:paraId="53027691"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transactions</w:t>
            </w:r>
          </w:p>
          <w:p w14:paraId="208B7165" w14:textId="057CAB13" w:rsidR="00961DD0" w:rsidRPr="002F4718" w:rsidRDefault="003B234F" w:rsidP="002F4718">
            <w:pPr>
              <w:pStyle w:val="Tblleftalign"/>
              <w:spacing w:beforeLines="20" w:before="48" w:afterLines="20" w:after="48"/>
              <w:rPr>
                <w:sz w:val="15"/>
                <w:szCs w:val="15"/>
                <w:lang w:eastAsia="en-AU"/>
              </w:rPr>
            </w:pPr>
            <w:r w:rsidRPr="002F4718">
              <w:rPr>
                <w:sz w:val="15"/>
                <w:szCs w:val="15"/>
                <w:lang w:eastAsia="en-AU"/>
              </w:rPr>
              <w:t>Replacement cost of new asset</w:t>
            </w:r>
            <w:r w:rsidR="00BD2C2F" w:rsidRPr="002F4718">
              <w:rPr>
                <w:sz w:val="15"/>
                <w:szCs w:val="15"/>
                <w:lang w:eastAsia="en-AU"/>
              </w:rPr>
              <w:t>s</w:t>
            </w:r>
          </w:p>
        </w:tc>
      </w:tr>
      <w:tr w:rsidR="00BD2C2F" w:rsidRPr="002F4718" w14:paraId="7A711C4B" w14:textId="77777777" w:rsidTr="00961DD0">
        <w:tc>
          <w:tcPr>
            <w:tcW w:w="2105" w:type="dxa"/>
            <w:tcBorders>
              <w:bottom w:val="single" w:sz="4" w:space="0" w:color="auto"/>
            </w:tcBorders>
            <w:shd w:val="clear" w:color="auto" w:fill="auto"/>
          </w:tcPr>
          <w:p w14:paraId="6538B627" w14:textId="77777777" w:rsidR="00BD2C2F" w:rsidRPr="002F4718" w:rsidRDefault="00BD2C2F" w:rsidP="002F4718">
            <w:pPr>
              <w:spacing w:beforeLines="20" w:before="48" w:afterLines="20" w:after="48"/>
              <w:rPr>
                <w:rFonts w:cs="Arial"/>
                <w:sz w:val="15"/>
                <w:szCs w:val="15"/>
                <w:lang w:eastAsia="en-AU"/>
              </w:rPr>
            </w:pPr>
          </w:p>
        </w:tc>
        <w:tc>
          <w:tcPr>
            <w:tcW w:w="910" w:type="dxa"/>
            <w:tcBorders>
              <w:bottom w:val="single" w:sz="4" w:space="0" w:color="auto"/>
            </w:tcBorders>
            <w:shd w:val="clear" w:color="auto" w:fill="auto"/>
          </w:tcPr>
          <w:p w14:paraId="4BB0E523" w14:textId="77777777" w:rsidR="00BD2C2F" w:rsidRPr="002F4718" w:rsidRDefault="00BD2C2F" w:rsidP="002F4718">
            <w:pPr>
              <w:pStyle w:val="Tblcentred"/>
              <w:spacing w:beforeLines="20" w:before="48" w:afterLines="20" w:after="48"/>
              <w:rPr>
                <w:sz w:val="15"/>
                <w:szCs w:val="15"/>
                <w:lang w:eastAsia="en-AU"/>
              </w:rPr>
            </w:pPr>
            <w:r w:rsidRPr="002F4718">
              <w:rPr>
                <w:sz w:val="15"/>
                <w:szCs w:val="15"/>
                <w:lang w:eastAsia="en-AU"/>
              </w:rPr>
              <w:t>3</w:t>
            </w:r>
          </w:p>
        </w:tc>
        <w:tc>
          <w:tcPr>
            <w:tcW w:w="1805" w:type="dxa"/>
            <w:tcBorders>
              <w:bottom w:val="single" w:sz="4" w:space="0" w:color="auto"/>
            </w:tcBorders>
            <w:shd w:val="clear" w:color="auto" w:fill="auto"/>
          </w:tcPr>
          <w:p w14:paraId="5C5349ED"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Market approach</w:t>
            </w:r>
          </w:p>
          <w:p w14:paraId="0247FD9E"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Cost approach</w:t>
            </w:r>
          </w:p>
        </w:tc>
        <w:tc>
          <w:tcPr>
            <w:tcW w:w="2607" w:type="dxa"/>
            <w:tcBorders>
              <w:bottom w:val="single" w:sz="4" w:space="0" w:color="auto"/>
            </w:tcBorders>
            <w:shd w:val="clear" w:color="auto" w:fill="auto"/>
          </w:tcPr>
          <w:p w14:paraId="1ED934D2"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Adjusted market transactions</w:t>
            </w:r>
          </w:p>
          <w:p w14:paraId="0DCC2C65"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Replacement cost of new assets</w:t>
            </w:r>
          </w:p>
          <w:p w14:paraId="6CCFC979" w14:textId="77777777" w:rsidR="00BD2C2F" w:rsidRPr="002F4718" w:rsidRDefault="00BD2C2F" w:rsidP="002F4718">
            <w:pPr>
              <w:pStyle w:val="Tblleftalign"/>
              <w:spacing w:beforeLines="20" w:before="48" w:afterLines="20" w:after="48"/>
              <w:rPr>
                <w:sz w:val="15"/>
                <w:szCs w:val="15"/>
                <w:lang w:eastAsia="en-AU"/>
              </w:rPr>
            </w:pPr>
            <w:r w:rsidRPr="002F4718">
              <w:rPr>
                <w:sz w:val="15"/>
                <w:szCs w:val="15"/>
                <w:lang w:eastAsia="en-AU"/>
              </w:rPr>
              <w:t>Consumed economic benefit</w:t>
            </w:r>
          </w:p>
        </w:tc>
      </w:tr>
      <w:tr w:rsidR="003B234F" w:rsidRPr="002F4718" w14:paraId="665F6B77" w14:textId="77777777" w:rsidTr="00961DD0">
        <w:tc>
          <w:tcPr>
            <w:tcW w:w="2105" w:type="dxa"/>
            <w:tcBorders>
              <w:top w:val="single" w:sz="4" w:space="0" w:color="auto"/>
              <w:bottom w:val="single" w:sz="4" w:space="0" w:color="auto"/>
            </w:tcBorders>
            <w:shd w:val="clear" w:color="auto" w:fill="auto"/>
          </w:tcPr>
          <w:p w14:paraId="60575478"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Other</w:t>
            </w:r>
          </w:p>
        </w:tc>
        <w:tc>
          <w:tcPr>
            <w:tcW w:w="910" w:type="dxa"/>
            <w:tcBorders>
              <w:top w:val="single" w:sz="4" w:space="0" w:color="auto"/>
              <w:bottom w:val="single" w:sz="4" w:space="0" w:color="auto"/>
            </w:tcBorders>
            <w:shd w:val="clear" w:color="auto" w:fill="auto"/>
          </w:tcPr>
          <w:p w14:paraId="115056BD" w14:textId="77777777" w:rsidR="003B234F" w:rsidRPr="002F4718" w:rsidRDefault="003B234F" w:rsidP="002F4718">
            <w:pPr>
              <w:pStyle w:val="Tblcentred"/>
              <w:spacing w:beforeLines="20" w:before="48" w:afterLines="20" w:after="48"/>
              <w:rPr>
                <w:sz w:val="15"/>
                <w:szCs w:val="15"/>
                <w:lang w:eastAsia="en-AU"/>
              </w:rPr>
            </w:pPr>
            <w:r w:rsidRPr="002F4718">
              <w:rPr>
                <w:sz w:val="15"/>
                <w:szCs w:val="15"/>
                <w:lang w:eastAsia="en-AU"/>
              </w:rPr>
              <w:t>2</w:t>
            </w:r>
          </w:p>
        </w:tc>
        <w:tc>
          <w:tcPr>
            <w:tcW w:w="1805" w:type="dxa"/>
            <w:tcBorders>
              <w:top w:val="single" w:sz="4" w:space="0" w:color="auto"/>
              <w:bottom w:val="single" w:sz="4" w:space="0" w:color="auto"/>
            </w:tcBorders>
            <w:shd w:val="clear" w:color="auto" w:fill="auto"/>
          </w:tcPr>
          <w:p w14:paraId="521C4DA7"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approach</w:t>
            </w:r>
          </w:p>
        </w:tc>
        <w:tc>
          <w:tcPr>
            <w:tcW w:w="2607" w:type="dxa"/>
            <w:tcBorders>
              <w:top w:val="single" w:sz="4" w:space="0" w:color="auto"/>
              <w:bottom w:val="single" w:sz="4" w:space="0" w:color="auto"/>
            </w:tcBorders>
            <w:shd w:val="clear" w:color="auto" w:fill="auto"/>
          </w:tcPr>
          <w:p w14:paraId="22DBD3F7" w14:textId="77777777" w:rsidR="003B234F" w:rsidRPr="002F4718" w:rsidRDefault="003B234F" w:rsidP="002F4718">
            <w:pPr>
              <w:pStyle w:val="Tblleftalign"/>
              <w:spacing w:beforeLines="20" w:before="48" w:afterLines="20" w:after="48"/>
              <w:rPr>
                <w:sz w:val="15"/>
                <w:szCs w:val="15"/>
                <w:lang w:eastAsia="en-AU"/>
              </w:rPr>
            </w:pPr>
            <w:r w:rsidRPr="002F4718">
              <w:rPr>
                <w:sz w:val="15"/>
                <w:szCs w:val="15"/>
                <w:lang w:eastAsia="en-AU"/>
              </w:rPr>
              <w:t>Market transactions</w:t>
            </w:r>
          </w:p>
        </w:tc>
      </w:tr>
    </w:tbl>
    <w:p w14:paraId="29F5CE1A" w14:textId="77777777" w:rsidR="00961DD0" w:rsidRPr="00F02BC5" w:rsidRDefault="00961DD0" w:rsidP="00961DD0"/>
    <w:p w14:paraId="4FEB41B5" w14:textId="77777777" w:rsidR="00890BAE" w:rsidRPr="00F02BC5" w:rsidRDefault="00890BAE" w:rsidP="00890BAE">
      <w:pPr>
        <w:pStyle w:val="Disclosuretext"/>
      </w:pPr>
      <w:r w:rsidRPr="00F02BC5">
        <w:t>Level 3 non-financial assets valued using the market approach utilise market transactions of similar assets adjusted using professional judgement for each individual asset’s characteristics to determine fair value. Non-financial assets that do not transact with enough frequency and transparency to develop objective opinions of value from observable market evidence have been valued utilising the cost (CRC) approach, unless this cannot be reliably calculated.</w:t>
      </w:r>
    </w:p>
    <w:p w14:paraId="54244478" w14:textId="5E28917F" w:rsidR="00890BAE" w:rsidRPr="00F02BC5" w:rsidRDefault="007A5E6F" w:rsidP="006F6789">
      <w:pPr>
        <w:pStyle w:val="Disclosuretext"/>
        <w:rPr>
          <w:rFonts w:cs="Times New Roman"/>
        </w:rPr>
      </w:pPr>
      <w:r w:rsidRPr="00F02BC5">
        <w:t>Valuations are undertaken with sufficient frequency to ensure that the carrying amounts of assets do not differ materially from the assets’ fair va</w:t>
      </w:r>
      <w:r w:rsidR="007E69F1">
        <w:t xml:space="preserve">lues as at the reporting date. </w:t>
      </w:r>
      <w:r w:rsidRPr="00F02BC5">
        <w:t>Details pertaining to valuations can be found in the audited financial statements of individual Australian Government controlled entities and is summarised below.</w:t>
      </w:r>
    </w:p>
    <w:p w14:paraId="18867070" w14:textId="0E6393B4" w:rsidR="0081486B" w:rsidRPr="00F02BC5" w:rsidRDefault="0081486B" w:rsidP="006F6789">
      <w:pPr>
        <w:pStyle w:val="Disclosuretext"/>
        <w:rPr>
          <w:i/>
        </w:rPr>
      </w:pPr>
      <w:r w:rsidRPr="00F02BC5">
        <w:rPr>
          <w:i/>
        </w:rPr>
        <w:t>Land</w:t>
      </w:r>
    </w:p>
    <w:p w14:paraId="768B54B7" w14:textId="77777777" w:rsidR="007A5E6F" w:rsidRPr="00F02BC5" w:rsidRDefault="007A5E6F" w:rsidP="006F6789">
      <w:pPr>
        <w:pStyle w:val="Disclosuretext"/>
      </w:pPr>
      <w:r w:rsidRPr="00F02BC5">
        <w:t>Land which will continue to be used is valued by independent valuers at fair value (highest and best use). Highest and best use is determined from the perspective of market participants with the current use of the land presumed to be its highest and best use unless market or other factors suggest otherwise.</w:t>
      </w:r>
    </w:p>
    <w:p w14:paraId="3E0048F1" w14:textId="74F50345" w:rsidR="004073FC" w:rsidRPr="00F02BC5" w:rsidRDefault="004073FC" w:rsidP="006F6789">
      <w:pPr>
        <w:pStyle w:val="Disclosuretext"/>
        <w:rPr>
          <w:i/>
        </w:rPr>
      </w:pPr>
      <w:r w:rsidRPr="00F02BC5">
        <w:rPr>
          <w:i/>
        </w:rPr>
        <w:t>Buildings</w:t>
      </w:r>
    </w:p>
    <w:p w14:paraId="143E8851" w14:textId="27E7CAB6" w:rsidR="004073FC" w:rsidRPr="00F02BC5" w:rsidRDefault="007A5E6F" w:rsidP="006F6789">
      <w:pPr>
        <w:pStyle w:val="Disclosuretext"/>
      </w:pPr>
      <w:r w:rsidRPr="00F02BC5">
        <w:t>The majority of Government owned buildings are in the defence estate, domestic and overseas property portfolio, CSIRO and Parliame</w:t>
      </w:r>
      <w:r w:rsidR="007E69F1">
        <w:t xml:space="preserve">nt House. </w:t>
      </w:r>
      <w:r w:rsidRPr="00F02BC5">
        <w:t>The fair value of buildings is performed by independent external valuers using inputs such as sales prices of comparable assets, replacement cost, expected useful life and</w:t>
      </w:r>
      <w:r w:rsidR="007E69F1">
        <w:t xml:space="preserve"> adjustments for obsolescence. </w:t>
      </w:r>
      <w:r w:rsidRPr="00F02BC5">
        <w:t>Buildings categorised as Level 3 in the fair value hierarchy include those held for specialised purposes and where there is no readily available market price</w:t>
      </w:r>
      <w:r w:rsidR="004073FC" w:rsidRPr="00F02BC5">
        <w:t>.</w:t>
      </w:r>
    </w:p>
    <w:p w14:paraId="0481823B" w14:textId="50D354EA" w:rsidR="009D6C71" w:rsidRPr="00F02BC5" w:rsidRDefault="00AE3A0D" w:rsidP="006F6789">
      <w:pPr>
        <w:pStyle w:val="Disclosuretext"/>
      </w:pPr>
      <w:r w:rsidRPr="00F02BC5">
        <w:rPr>
          <w:i/>
        </w:rPr>
        <w:t>Specialist military equipment</w:t>
      </w:r>
    </w:p>
    <w:p w14:paraId="75AAB208" w14:textId="1C6E0208" w:rsidR="00FC64CD" w:rsidRPr="00F02BC5" w:rsidRDefault="007A5E6F" w:rsidP="006F6789">
      <w:pPr>
        <w:pStyle w:val="Disclosuretext"/>
      </w:pPr>
      <w:r w:rsidRPr="00F02BC5">
        <w:t>Specialist military equipment is valued internally by Defence applying a range of valuation techniques and inputs. Valuation techniques include reference to comparable assets, recently purchased assets, recent market data available and indexation based on country of manufacture</w:t>
      </w:r>
      <w:r w:rsidR="00AE3A0D" w:rsidRPr="00F02BC5">
        <w:t xml:space="preserve">.  </w:t>
      </w:r>
      <w:r w:rsidR="00FC64CD" w:rsidRPr="00F02BC5">
        <w:t xml:space="preserve"> </w:t>
      </w:r>
    </w:p>
    <w:p w14:paraId="406C444D" w14:textId="264015CA" w:rsidR="0081486B" w:rsidRPr="00F02BC5" w:rsidRDefault="0081486B" w:rsidP="006F6789">
      <w:pPr>
        <w:pStyle w:val="Disclosuretext"/>
        <w:rPr>
          <w:i/>
        </w:rPr>
      </w:pPr>
      <w:r w:rsidRPr="00F02BC5">
        <w:rPr>
          <w:i/>
        </w:rPr>
        <w:t>Other plant, equipment and infrastructure</w:t>
      </w:r>
    </w:p>
    <w:p w14:paraId="322494C6" w14:textId="0CE335DC" w:rsidR="0081486B" w:rsidRPr="00F02BC5" w:rsidRDefault="007A5E6F" w:rsidP="006F6789">
      <w:pPr>
        <w:pStyle w:val="Disclosuretext"/>
      </w:pPr>
      <w:r w:rsidRPr="00F02BC5">
        <w:t>This asset class includes a range of cash-generating assets, including those held by public corporations, and</w:t>
      </w:r>
      <w:r w:rsidR="007E69F1">
        <w:t xml:space="preserve"> assets held for internal use. </w:t>
      </w:r>
      <w:r w:rsidRPr="00F02BC5">
        <w:t>These assets are typically valued using an incom</w:t>
      </w:r>
      <w:r w:rsidR="007E69F1">
        <w:t xml:space="preserve">e approach or a cost approach. </w:t>
      </w:r>
      <w:r w:rsidRPr="00F02BC5">
        <w:t>Given the specialised nature of the assets and fact that these assets are not collectively sold or traded, fair value cannot generally be determined with reference to observable market prices or recent market transactions</w:t>
      </w:r>
      <w:r w:rsidR="009D6C71" w:rsidRPr="00F02BC5">
        <w:t>.</w:t>
      </w:r>
    </w:p>
    <w:p w14:paraId="21534DB0" w14:textId="5B81CB78" w:rsidR="002C2D2C" w:rsidRPr="00F02BC5" w:rsidRDefault="007A5E6F" w:rsidP="006F6789">
      <w:pPr>
        <w:pStyle w:val="Disclosuretext"/>
      </w:pPr>
      <w:r w:rsidRPr="00F02BC5">
        <w:t>Cash generating assets are grouped into cash-generating units for valuation and impairment purposes</w:t>
      </w:r>
      <w:r w:rsidR="003C5173" w:rsidRPr="00F02BC5">
        <w:t>. Significant infrastructure assets held by the Australian Government include rail infrastructure, electricity generation assets, the broadband network and defence infrastructure.</w:t>
      </w:r>
    </w:p>
    <w:p w14:paraId="08DEFFDC" w14:textId="765BF3C3" w:rsidR="00D84ADF" w:rsidRPr="00F02BC5" w:rsidRDefault="003C5173" w:rsidP="003C5173">
      <w:pPr>
        <w:pStyle w:val="Disclosuretext"/>
      </w:pPr>
      <w:r w:rsidRPr="00F02BC5">
        <w:t>Rail</w:t>
      </w:r>
      <w:r w:rsidR="007A5E6F" w:rsidRPr="00F02BC5">
        <w:t xml:space="preserve"> infrastructure assets</w:t>
      </w:r>
      <w:r w:rsidRPr="00F02BC5">
        <w:t xml:space="preserve"> were valued at </w:t>
      </w:r>
      <w:r w:rsidR="007A5E6F" w:rsidRPr="00F02BC5">
        <w:t>$3,520 million at 30 June 2020</w:t>
      </w:r>
      <w:r w:rsidRPr="00F02BC5">
        <w:t xml:space="preserve">. </w:t>
      </w:r>
      <w:r w:rsidR="007A5E6F" w:rsidRPr="00F02BC5">
        <w:t xml:space="preserve"> </w:t>
      </w:r>
      <w:r w:rsidRPr="00F02BC5">
        <w:t>This value was</w:t>
      </w:r>
      <w:r w:rsidR="007A5E6F" w:rsidRPr="00F02BC5">
        <w:t xml:space="preserve"> calculated using the income approach reflecting current market expectations of future cash flows discounted to their present value using a post-tax discount rate that reflects an expert's assessment of current market assessments of the time value of money and the business risk.  Long term growth rates for annual revenue reflect contract data, GDP and inflation forecasts and have been estimated in the range 1.6 per cent to 3.6 per cent (2019: 2.8 per cent to 4.2 per cent)</w:t>
      </w:r>
      <w:r w:rsidR="00AA5EC8" w:rsidRPr="00F02BC5">
        <w:t>.</w:t>
      </w:r>
      <w:r w:rsidR="007A5E6F" w:rsidRPr="00F02BC5">
        <w:t xml:space="preserve">  The nominal post-tax </w:t>
      </w:r>
      <w:r w:rsidR="00430DCE" w:rsidRPr="00F02BC5">
        <w:t>weighted average cost of capital</w:t>
      </w:r>
      <w:r w:rsidR="007A5E6F" w:rsidRPr="00F02BC5">
        <w:t xml:space="preserve"> has been estimated in the range of 5.1</w:t>
      </w:r>
      <w:r w:rsidR="002F4718">
        <w:t> </w:t>
      </w:r>
      <w:r w:rsidR="007A5E6F" w:rsidRPr="00F02BC5">
        <w:t>per cent to 6.4 per cent</w:t>
      </w:r>
      <w:r w:rsidR="00D068FB" w:rsidRPr="00F02BC5">
        <w:t xml:space="preserve"> (</w:t>
      </w:r>
      <w:r w:rsidR="007A5E6F" w:rsidRPr="00F02BC5">
        <w:t>2019: 5.8 per cent to 7.1 per cent). The fair value of these assets is therefore sensitive to changes in these unobservable inputs as illustrated below</w:t>
      </w:r>
      <w:r w:rsidR="004D2C30" w:rsidRPr="00F02BC5">
        <w:t>.</w:t>
      </w:r>
    </w:p>
    <w:tbl>
      <w:tblPr>
        <w:tblW w:w="7511" w:type="dxa"/>
        <w:tblLayout w:type="fixed"/>
        <w:tblCellMar>
          <w:left w:w="6" w:type="dxa"/>
          <w:right w:w="6" w:type="dxa"/>
        </w:tblCellMar>
        <w:tblLook w:val="04A0" w:firstRow="1" w:lastRow="0" w:firstColumn="1" w:lastColumn="0" w:noHBand="0" w:noVBand="1"/>
      </w:tblPr>
      <w:tblGrid>
        <w:gridCol w:w="3536"/>
        <w:gridCol w:w="935"/>
        <w:gridCol w:w="935"/>
        <w:gridCol w:w="236"/>
        <w:gridCol w:w="934"/>
        <w:gridCol w:w="935"/>
      </w:tblGrid>
      <w:tr w:rsidR="00076524" w:rsidRPr="00F02BC5" w14:paraId="3FE858CA" w14:textId="77777777" w:rsidTr="00076524">
        <w:trPr>
          <w:trHeight w:val="255"/>
        </w:trPr>
        <w:tc>
          <w:tcPr>
            <w:tcW w:w="3536" w:type="dxa"/>
            <w:tcBorders>
              <w:top w:val="single" w:sz="4" w:space="0" w:color="000000"/>
              <w:left w:val="nil"/>
              <w:bottom w:val="nil"/>
              <w:right w:val="nil"/>
            </w:tcBorders>
            <w:shd w:val="clear" w:color="000000" w:fill="FFFFFF"/>
            <w:noWrap/>
            <w:vAlign w:val="center"/>
            <w:hideMark/>
          </w:tcPr>
          <w:p w14:paraId="550CA62A" w14:textId="77777777" w:rsidR="00076524" w:rsidRPr="00F02BC5" w:rsidRDefault="00076524">
            <w:pPr>
              <w:rPr>
                <w:rFonts w:cs="Arial"/>
                <w:color w:val="000000"/>
                <w:szCs w:val="16"/>
              </w:rPr>
            </w:pPr>
            <w:bookmarkStart w:id="100" w:name="Note_SENTABLE1" w:colFirst="0" w:colLast="0"/>
            <w:r w:rsidRPr="00F02BC5">
              <w:rPr>
                <w:rFonts w:cs="Arial"/>
                <w:color w:val="000000"/>
                <w:szCs w:val="16"/>
              </w:rPr>
              <w:t> </w:t>
            </w:r>
          </w:p>
        </w:tc>
        <w:tc>
          <w:tcPr>
            <w:tcW w:w="3975" w:type="dxa"/>
            <w:gridSpan w:val="5"/>
            <w:tcBorders>
              <w:top w:val="single" w:sz="4" w:space="0" w:color="000000"/>
              <w:left w:val="nil"/>
              <w:bottom w:val="nil"/>
              <w:right w:val="nil"/>
            </w:tcBorders>
            <w:shd w:val="clear" w:color="000000" w:fill="FFFFFF"/>
            <w:noWrap/>
            <w:vAlign w:val="center"/>
            <w:hideMark/>
          </w:tcPr>
          <w:p w14:paraId="614F727F" w14:textId="77777777" w:rsidR="00076524" w:rsidRPr="00F02BC5" w:rsidRDefault="00076524">
            <w:pPr>
              <w:jc w:val="center"/>
              <w:rPr>
                <w:rFonts w:cs="Arial"/>
                <w:szCs w:val="16"/>
              </w:rPr>
            </w:pPr>
            <w:r w:rsidRPr="00F02BC5">
              <w:rPr>
                <w:rFonts w:cs="Arial"/>
                <w:szCs w:val="16"/>
              </w:rPr>
              <w:t>Impact on operating result and net worth</w:t>
            </w:r>
          </w:p>
        </w:tc>
      </w:tr>
      <w:bookmarkEnd w:id="100"/>
      <w:tr w:rsidR="00076524" w:rsidRPr="00F02BC5" w14:paraId="19709474" w14:textId="77777777" w:rsidTr="00076524">
        <w:trPr>
          <w:trHeight w:val="255"/>
        </w:trPr>
        <w:tc>
          <w:tcPr>
            <w:tcW w:w="3536" w:type="dxa"/>
            <w:tcBorders>
              <w:top w:val="nil"/>
              <w:left w:val="nil"/>
              <w:bottom w:val="nil"/>
              <w:right w:val="nil"/>
            </w:tcBorders>
            <w:shd w:val="clear" w:color="000000" w:fill="FFFFFF"/>
            <w:noWrap/>
            <w:vAlign w:val="bottom"/>
            <w:hideMark/>
          </w:tcPr>
          <w:p w14:paraId="4FA31160" w14:textId="77777777" w:rsidR="00076524" w:rsidRPr="00F02BC5" w:rsidRDefault="00076524">
            <w:pPr>
              <w:rPr>
                <w:rFonts w:cs="Arial"/>
                <w:sz w:val="20"/>
              </w:rPr>
            </w:pPr>
            <w:r w:rsidRPr="00F02BC5">
              <w:rPr>
                <w:rFonts w:cs="Arial"/>
                <w:sz w:val="20"/>
              </w:rPr>
              <w:t> </w:t>
            </w:r>
          </w:p>
        </w:tc>
        <w:tc>
          <w:tcPr>
            <w:tcW w:w="1870" w:type="dxa"/>
            <w:gridSpan w:val="2"/>
            <w:tcBorders>
              <w:top w:val="single" w:sz="4" w:space="0" w:color="000000"/>
              <w:left w:val="nil"/>
              <w:bottom w:val="nil"/>
              <w:right w:val="nil"/>
            </w:tcBorders>
            <w:shd w:val="clear" w:color="000000" w:fill="D9D9D9"/>
            <w:noWrap/>
            <w:vAlign w:val="bottom"/>
            <w:hideMark/>
          </w:tcPr>
          <w:p w14:paraId="3DDE8177" w14:textId="77777777" w:rsidR="00076524" w:rsidRPr="00F02BC5" w:rsidRDefault="00076524">
            <w:pPr>
              <w:jc w:val="center"/>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bottom"/>
            <w:hideMark/>
          </w:tcPr>
          <w:p w14:paraId="1C199A29" w14:textId="77777777" w:rsidR="00076524" w:rsidRPr="00F02BC5" w:rsidRDefault="00076524">
            <w:pPr>
              <w:jc w:val="right"/>
              <w:rPr>
                <w:rFonts w:cs="Arial"/>
                <w:szCs w:val="16"/>
              </w:rPr>
            </w:pPr>
            <w:r w:rsidRPr="00F02BC5">
              <w:rPr>
                <w:rFonts w:cs="Arial"/>
                <w:szCs w:val="16"/>
              </w:rPr>
              <w:t> </w:t>
            </w:r>
          </w:p>
        </w:tc>
        <w:tc>
          <w:tcPr>
            <w:tcW w:w="1869" w:type="dxa"/>
            <w:gridSpan w:val="2"/>
            <w:tcBorders>
              <w:top w:val="single" w:sz="4" w:space="0" w:color="000000"/>
              <w:left w:val="nil"/>
              <w:bottom w:val="nil"/>
              <w:right w:val="nil"/>
            </w:tcBorders>
            <w:shd w:val="clear" w:color="000000" w:fill="FFFFFF"/>
            <w:noWrap/>
            <w:vAlign w:val="bottom"/>
            <w:hideMark/>
          </w:tcPr>
          <w:p w14:paraId="1D3BC7E6" w14:textId="77777777" w:rsidR="00076524" w:rsidRPr="00F02BC5" w:rsidRDefault="00076524">
            <w:pPr>
              <w:jc w:val="center"/>
              <w:rPr>
                <w:rFonts w:cs="Arial"/>
                <w:szCs w:val="16"/>
              </w:rPr>
            </w:pPr>
            <w:r w:rsidRPr="00F02BC5">
              <w:rPr>
                <w:rFonts w:cs="Arial"/>
                <w:szCs w:val="16"/>
              </w:rPr>
              <w:t>2019</w:t>
            </w:r>
          </w:p>
        </w:tc>
      </w:tr>
      <w:tr w:rsidR="00076524" w:rsidRPr="00F02BC5" w14:paraId="020B3340" w14:textId="77777777" w:rsidTr="00076524">
        <w:trPr>
          <w:trHeight w:val="255"/>
        </w:trPr>
        <w:tc>
          <w:tcPr>
            <w:tcW w:w="3536" w:type="dxa"/>
            <w:tcBorders>
              <w:top w:val="nil"/>
              <w:left w:val="nil"/>
              <w:bottom w:val="nil"/>
              <w:right w:val="nil"/>
            </w:tcBorders>
            <w:shd w:val="clear" w:color="000000" w:fill="FFFFFF"/>
            <w:noWrap/>
            <w:vAlign w:val="center"/>
            <w:hideMark/>
          </w:tcPr>
          <w:p w14:paraId="0EFBEE13" w14:textId="77777777" w:rsidR="00076524" w:rsidRPr="00F02BC5" w:rsidRDefault="00076524">
            <w:pPr>
              <w:rPr>
                <w:rFonts w:cs="Arial"/>
                <w:szCs w:val="16"/>
              </w:rPr>
            </w:pPr>
            <w:r w:rsidRPr="00F02BC5">
              <w:rPr>
                <w:rFonts w:cs="Arial"/>
                <w:szCs w:val="16"/>
              </w:rPr>
              <w:t> </w:t>
            </w:r>
          </w:p>
        </w:tc>
        <w:tc>
          <w:tcPr>
            <w:tcW w:w="935" w:type="dxa"/>
            <w:tcBorders>
              <w:top w:val="single" w:sz="4" w:space="0" w:color="000000"/>
              <w:left w:val="nil"/>
              <w:bottom w:val="nil"/>
              <w:right w:val="nil"/>
            </w:tcBorders>
            <w:shd w:val="clear" w:color="000000" w:fill="D9D9D9"/>
            <w:noWrap/>
            <w:vAlign w:val="bottom"/>
            <w:hideMark/>
          </w:tcPr>
          <w:p w14:paraId="71E910C3" w14:textId="77777777" w:rsidR="00076524" w:rsidRPr="00F02BC5" w:rsidRDefault="00076524">
            <w:pPr>
              <w:jc w:val="right"/>
              <w:rPr>
                <w:rFonts w:cs="Arial"/>
                <w:szCs w:val="16"/>
              </w:rPr>
            </w:pPr>
            <w:r w:rsidRPr="00F02BC5">
              <w:rPr>
                <w:rFonts w:cs="Arial"/>
                <w:szCs w:val="16"/>
              </w:rPr>
              <w:t>+</w:t>
            </w:r>
          </w:p>
        </w:tc>
        <w:tc>
          <w:tcPr>
            <w:tcW w:w="935" w:type="dxa"/>
            <w:tcBorders>
              <w:top w:val="single" w:sz="4" w:space="0" w:color="000000"/>
              <w:left w:val="nil"/>
              <w:bottom w:val="nil"/>
              <w:right w:val="nil"/>
            </w:tcBorders>
            <w:shd w:val="clear" w:color="000000" w:fill="D9D9D9"/>
            <w:noWrap/>
            <w:vAlign w:val="bottom"/>
            <w:hideMark/>
          </w:tcPr>
          <w:p w14:paraId="1534FC15"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000000" w:fill="FFFFFF"/>
            <w:noWrap/>
            <w:vAlign w:val="bottom"/>
            <w:hideMark/>
          </w:tcPr>
          <w:p w14:paraId="2CB77331" w14:textId="77777777" w:rsidR="00076524" w:rsidRPr="00F02BC5" w:rsidRDefault="00076524">
            <w:pPr>
              <w:jc w:val="right"/>
              <w:rPr>
                <w:rFonts w:cs="Arial"/>
                <w:szCs w:val="16"/>
              </w:rPr>
            </w:pPr>
            <w:r w:rsidRPr="00F02BC5">
              <w:rPr>
                <w:rFonts w:cs="Arial"/>
                <w:szCs w:val="16"/>
              </w:rPr>
              <w:t> </w:t>
            </w:r>
          </w:p>
        </w:tc>
        <w:tc>
          <w:tcPr>
            <w:tcW w:w="934" w:type="dxa"/>
            <w:tcBorders>
              <w:top w:val="single" w:sz="4" w:space="0" w:color="000000"/>
              <w:left w:val="nil"/>
              <w:bottom w:val="nil"/>
              <w:right w:val="nil"/>
            </w:tcBorders>
            <w:shd w:val="clear" w:color="000000" w:fill="FFFFFF"/>
            <w:noWrap/>
            <w:vAlign w:val="bottom"/>
            <w:hideMark/>
          </w:tcPr>
          <w:p w14:paraId="14CAF62C" w14:textId="77777777" w:rsidR="00076524" w:rsidRPr="00F02BC5" w:rsidRDefault="00076524">
            <w:pPr>
              <w:jc w:val="right"/>
              <w:rPr>
                <w:rFonts w:cs="Arial"/>
                <w:szCs w:val="16"/>
              </w:rPr>
            </w:pPr>
            <w:r w:rsidRPr="00F02BC5">
              <w:rPr>
                <w:rFonts w:cs="Arial"/>
                <w:szCs w:val="16"/>
              </w:rPr>
              <w:t>+</w:t>
            </w:r>
          </w:p>
        </w:tc>
        <w:tc>
          <w:tcPr>
            <w:tcW w:w="935" w:type="dxa"/>
            <w:tcBorders>
              <w:top w:val="single" w:sz="4" w:space="0" w:color="000000"/>
              <w:left w:val="nil"/>
              <w:bottom w:val="nil"/>
              <w:right w:val="nil"/>
            </w:tcBorders>
            <w:shd w:val="clear" w:color="000000" w:fill="FFFFFF"/>
            <w:noWrap/>
            <w:vAlign w:val="bottom"/>
            <w:hideMark/>
          </w:tcPr>
          <w:p w14:paraId="4952A184" w14:textId="77777777" w:rsidR="00076524" w:rsidRPr="00F02BC5" w:rsidRDefault="00076524">
            <w:pPr>
              <w:jc w:val="right"/>
              <w:rPr>
                <w:rFonts w:cs="Arial"/>
                <w:szCs w:val="16"/>
              </w:rPr>
            </w:pPr>
            <w:r w:rsidRPr="00F02BC5">
              <w:rPr>
                <w:rFonts w:cs="Arial"/>
                <w:szCs w:val="16"/>
              </w:rPr>
              <w:t>-</w:t>
            </w:r>
          </w:p>
        </w:tc>
      </w:tr>
      <w:tr w:rsidR="00076524" w:rsidRPr="00F02BC5" w14:paraId="5FB214BD" w14:textId="77777777" w:rsidTr="00076524">
        <w:trPr>
          <w:trHeight w:val="255"/>
        </w:trPr>
        <w:tc>
          <w:tcPr>
            <w:tcW w:w="3536" w:type="dxa"/>
            <w:tcBorders>
              <w:top w:val="nil"/>
              <w:left w:val="nil"/>
              <w:bottom w:val="nil"/>
              <w:right w:val="nil"/>
            </w:tcBorders>
            <w:shd w:val="clear" w:color="000000" w:fill="FFFFFF"/>
            <w:noWrap/>
            <w:vAlign w:val="center"/>
            <w:hideMark/>
          </w:tcPr>
          <w:p w14:paraId="02B9E01E" w14:textId="77777777" w:rsidR="00076524" w:rsidRPr="00F02BC5" w:rsidRDefault="00076524">
            <w:pPr>
              <w:rPr>
                <w:rFonts w:cs="Arial"/>
                <w:szCs w:val="16"/>
              </w:rPr>
            </w:pPr>
            <w:r w:rsidRPr="00F02BC5">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2FD7856A" w14:textId="77777777" w:rsidR="00076524" w:rsidRPr="00F02BC5" w:rsidRDefault="00076524">
            <w:pPr>
              <w:jc w:val="right"/>
              <w:rPr>
                <w:rFonts w:cs="Arial"/>
                <w:szCs w:val="16"/>
              </w:rPr>
            </w:pPr>
            <w:r w:rsidRPr="00F02BC5">
              <w:rPr>
                <w:rFonts w:cs="Arial"/>
                <w:szCs w:val="16"/>
              </w:rPr>
              <w:t>$m</w:t>
            </w:r>
          </w:p>
        </w:tc>
        <w:tc>
          <w:tcPr>
            <w:tcW w:w="935" w:type="dxa"/>
            <w:tcBorders>
              <w:top w:val="nil"/>
              <w:left w:val="nil"/>
              <w:bottom w:val="single" w:sz="4" w:space="0" w:color="000000"/>
              <w:right w:val="nil"/>
            </w:tcBorders>
            <w:shd w:val="clear" w:color="000000" w:fill="D9D9D9"/>
            <w:noWrap/>
            <w:vAlign w:val="bottom"/>
            <w:hideMark/>
          </w:tcPr>
          <w:p w14:paraId="7A260BEA"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0A41575"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single" w:sz="4" w:space="0" w:color="000000"/>
              <w:right w:val="nil"/>
            </w:tcBorders>
            <w:shd w:val="clear" w:color="000000" w:fill="FFFFFF"/>
            <w:noWrap/>
            <w:vAlign w:val="bottom"/>
            <w:hideMark/>
          </w:tcPr>
          <w:p w14:paraId="51D7F04F" w14:textId="77777777" w:rsidR="00076524" w:rsidRPr="00F02BC5" w:rsidRDefault="00076524">
            <w:pPr>
              <w:jc w:val="right"/>
              <w:rPr>
                <w:rFonts w:cs="Arial"/>
                <w:szCs w:val="16"/>
              </w:rPr>
            </w:pPr>
            <w:r w:rsidRPr="00F02BC5">
              <w:rPr>
                <w:rFonts w:cs="Arial"/>
                <w:szCs w:val="16"/>
              </w:rPr>
              <w:t>$m</w:t>
            </w:r>
          </w:p>
        </w:tc>
        <w:tc>
          <w:tcPr>
            <w:tcW w:w="935" w:type="dxa"/>
            <w:tcBorders>
              <w:top w:val="nil"/>
              <w:left w:val="nil"/>
              <w:bottom w:val="single" w:sz="4" w:space="0" w:color="000000"/>
              <w:right w:val="nil"/>
            </w:tcBorders>
            <w:shd w:val="clear" w:color="000000" w:fill="FFFFFF"/>
            <w:noWrap/>
            <w:vAlign w:val="bottom"/>
            <w:hideMark/>
          </w:tcPr>
          <w:p w14:paraId="642AF97D" w14:textId="77777777" w:rsidR="00076524" w:rsidRPr="00F02BC5" w:rsidRDefault="00076524">
            <w:pPr>
              <w:jc w:val="right"/>
              <w:rPr>
                <w:rFonts w:cs="Arial"/>
                <w:szCs w:val="16"/>
              </w:rPr>
            </w:pPr>
            <w:r w:rsidRPr="00F02BC5">
              <w:rPr>
                <w:rFonts w:cs="Arial"/>
                <w:szCs w:val="16"/>
              </w:rPr>
              <w:t>$m</w:t>
            </w:r>
          </w:p>
        </w:tc>
      </w:tr>
      <w:tr w:rsidR="00076524" w:rsidRPr="00F02BC5" w14:paraId="114755E5" w14:textId="77777777" w:rsidTr="00076524">
        <w:trPr>
          <w:trHeight w:val="255"/>
        </w:trPr>
        <w:tc>
          <w:tcPr>
            <w:tcW w:w="3536" w:type="dxa"/>
            <w:tcBorders>
              <w:top w:val="nil"/>
              <w:left w:val="nil"/>
              <w:bottom w:val="nil"/>
              <w:right w:val="nil"/>
            </w:tcBorders>
            <w:shd w:val="clear" w:color="000000" w:fill="FFFFFF"/>
            <w:noWrap/>
            <w:vAlign w:val="center"/>
            <w:hideMark/>
          </w:tcPr>
          <w:p w14:paraId="4DD278D1" w14:textId="77777777" w:rsidR="00076524" w:rsidRPr="00F02BC5" w:rsidRDefault="00076524">
            <w:pPr>
              <w:rPr>
                <w:rFonts w:cs="Arial"/>
                <w:color w:val="000000"/>
                <w:szCs w:val="16"/>
              </w:rPr>
            </w:pPr>
            <w:r w:rsidRPr="00F02BC5">
              <w:rPr>
                <w:rFonts w:cs="Arial"/>
                <w:color w:val="000000"/>
                <w:szCs w:val="16"/>
              </w:rPr>
              <w:t>Annual revenue (1% revenue movement p.a.)</w:t>
            </w:r>
          </w:p>
        </w:tc>
        <w:tc>
          <w:tcPr>
            <w:tcW w:w="935" w:type="dxa"/>
            <w:tcBorders>
              <w:top w:val="nil"/>
              <w:left w:val="nil"/>
              <w:bottom w:val="nil"/>
              <w:right w:val="nil"/>
            </w:tcBorders>
            <w:shd w:val="clear" w:color="000000" w:fill="D9D9D9"/>
            <w:noWrap/>
            <w:vAlign w:val="bottom"/>
            <w:hideMark/>
          </w:tcPr>
          <w:p w14:paraId="1E71C1D2" w14:textId="77777777" w:rsidR="00076524" w:rsidRPr="00F02BC5" w:rsidRDefault="00076524">
            <w:pPr>
              <w:jc w:val="right"/>
              <w:rPr>
                <w:rFonts w:cs="Arial"/>
                <w:szCs w:val="16"/>
              </w:rPr>
            </w:pPr>
            <w:r w:rsidRPr="00F02BC5">
              <w:rPr>
                <w:rFonts w:cs="Arial"/>
                <w:szCs w:val="16"/>
              </w:rPr>
              <w:t>128</w:t>
            </w:r>
          </w:p>
        </w:tc>
        <w:tc>
          <w:tcPr>
            <w:tcW w:w="935" w:type="dxa"/>
            <w:tcBorders>
              <w:top w:val="nil"/>
              <w:left w:val="nil"/>
              <w:bottom w:val="nil"/>
              <w:right w:val="nil"/>
            </w:tcBorders>
            <w:shd w:val="clear" w:color="000000" w:fill="D9D9D9"/>
            <w:noWrap/>
            <w:vAlign w:val="bottom"/>
            <w:hideMark/>
          </w:tcPr>
          <w:p w14:paraId="0D254B3E" w14:textId="77777777" w:rsidR="00076524" w:rsidRPr="00F02BC5" w:rsidRDefault="00076524">
            <w:pPr>
              <w:jc w:val="right"/>
              <w:rPr>
                <w:rFonts w:cs="Arial"/>
                <w:szCs w:val="16"/>
              </w:rPr>
            </w:pPr>
            <w:r w:rsidRPr="00F02BC5">
              <w:rPr>
                <w:rFonts w:cs="Arial"/>
                <w:szCs w:val="16"/>
              </w:rPr>
              <w:t>(128)</w:t>
            </w:r>
          </w:p>
        </w:tc>
        <w:tc>
          <w:tcPr>
            <w:tcW w:w="236" w:type="dxa"/>
            <w:tcBorders>
              <w:top w:val="nil"/>
              <w:left w:val="nil"/>
              <w:bottom w:val="nil"/>
              <w:right w:val="nil"/>
            </w:tcBorders>
            <w:shd w:val="clear" w:color="000000" w:fill="FFFFFF"/>
            <w:noWrap/>
            <w:vAlign w:val="bottom"/>
            <w:hideMark/>
          </w:tcPr>
          <w:p w14:paraId="6AC4349B"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04230929" w14:textId="77777777" w:rsidR="00076524" w:rsidRPr="00F02BC5" w:rsidRDefault="00076524">
            <w:pPr>
              <w:jc w:val="right"/>
              <w:rPr>
                <w:rFonts w:cs="Arial"/>
                <w:szCs w:val="16"/>
              </w:rPr>
            </w:pPr>
            <w:r w:rsidRPr="00F02BC5">
              <w:rPr>
                <w:rFonts w:cs="Arial"/>
                <w:szCs w:val="16"/>
              </w:rPr>
              <w:t>136</w:t>
            </w:r>
          </w:p>
        </w:tc>
        <w:tc>
          <w:tcPr>
            <w:tcW w:w="935" w:type="dxa"/>
            <w:tcBorders>
              <w:top w:val="nil"/>
              <w:left w:val="nil"/>
              <w:bottom w:val="nil"/>
              <w:right w:val="nil"/>
            </w:tcBorders>
            <w:shd w:val="clear" w:color="FFFFFF" w:fill="FFFFFF"/>
            <w:noWrap/>
            <w:vAlign w:val="bottom"/>
            <w:hideMark/>
          </w:tcPr>
          <w:p w14:paraId="4F231E1E" w14:textId="77777777" w:rsidR="00076524" w:rsidRPr="00F02BC5" w:rsidRDefault="00076524">
            <w:pPr>
              <w:jc w:val="right"/>
              <w:rPr>
                <w:rFonts w:cs="Arial"/>
                <w:szCs w:val="16"/>
              </w:rPr>
            </w:pPr>
            <w:r w:rsidRPr="00F02BC5">
              <w:rPr>
                <w:rFonts w:cs="Arial"/>
                <w:szCs w:val="16"/>
              </w:rPr>
              <w:t>(136)</w:t>
            </w:r>
          </w:p>
        </w:tc>
      </w:tr>
      <w:tr w:rsidR="00076524" w:rsidRPr="00F02BC5" w14:paraId="0BD20DE4" w14:textId="77777777" w:rsidTr="00076524">
        <w:trPr>
          <w:trHeight w:val="255"/>
        </w:trPr>
        <w:tc>
          <w:tcPr>
            <w:tcW w:w="3536" w:type="dxa"/>
            <w:tcBorders>
              <w:top w:val="nil"/>
              <w:left w:val="nil"/>
              <w:bottom w:val="single" w:sz="4" w:space="0" w:color="auto"/>
              <w:right w:val="nil"/>
            </w:tcBorders>
            <w:shd w:val="clear" w:color="000000" w:fill="FFFFFF"/>
            <w:noWrap/>
            <w:vAlign w:val="center"/>
            <w:hideMark/>
          </w:tcPr>
          <w:p w14:paraId="78B6E25E" w14:textId="77777777" w:rsidR="00076524" w:rsidRPr="00F02BC5" w:rsidRDefault="00076524">
            <w:pPr>
              <w:rPr>
                <w:rFonts w:cs="Arial"/>
                <w:color w:val="000000"/>
                <w:szCs w:val="16"/>
              </w:rPr>
            </w:pPr>
            <w:r w:rsidRPr="00F02BC5">
              <w:rPr>
                <w:rFonts w:cs="Arial"/>
                <w:color w:val="000000"/>
                <w:szCs w:val="16"/>
              </w:rPr>
              <w:t>Discount rate (+/- 100bps movement)</w:t>
            </w:r>
          </w:p>
        </w:tc>
        <w:tc>
          <w:tcPr>
            <w:tcW w:w="935" w:type="dxa"/>
            <w:tcBorders>
              <w:top w:val="nil"/>
              <w:left w:val="nil"/>
              <w:bottom w:val="single" w:sz="4" w:space="0" w:color="auto"/>
              <w:right w:val="nil"/>
            </w:tcBorders>
            <w:shd w:val="clear" w:color="000000" w:fill="D9D9D9"/>
            <w:noWrap/>
            <w:vAlign w:val="bottom"/>
            <w:hideMark/>
          </w:tcPr>
          <w:p w14:paraId="1B17287C" w14:textId="77777777" w:rsidR="00076524" w:rsidRPr="00F02BC5" w:rsidRDefault="00076524">
            <w:pPr>
              <w:jc w:val="right"/>
              <w:rPr>
                <w:rFonts w:cs="Arial"/>
                <w:szCs w:val="16"/>
              </w:rPr>
            </w:pPr>
            <w:r w:rsidRPr="00F02BC5">
              <w:rPr>
                <w:rFonts w:cs="Arial"/>
                <w:szCs w:val="16"/>
              </w:rPr>
              <w:t>(640)</w:t>
            </w:r>
          </w:p>
        </w:tc>
        <w:tc>
          <w:tcPr>
            <w:tcW w:w="935" w:type="dxa"/>
            <w:tcBorders>
              <w:top w:val="nil"/>
              <w:left w:val="nil"/>
              <w:bottom w:val="single" w:sz="4" w:space="0" w:color="auto"/>
              <w:right w:val="nil"/>
            </w:tcBorders>
            <w:shd w:val="clear" w:color="000000" w:fill="D9D9D9"/>
            <w:noWrap/>
            <w:vAlign w:val="bottom"/>
            <w:hideMark/>
          </w:tcPr>
          <w:p w14:paraId="6278EC18" w14:textId="77777777" w:rsidR="00076524" w:rsidRPr="00F02BC5" w:rsidRDefault="00076524">
            <w:pPr>
              <w:jc w:val="right"/>
              <w:rPr>
                <w:rFonts w:cs="Arial"/>
                <w:szCs w:val="16"/>
              </w:rPr>
            </w:pPr>
            <w:r w:rsidRPr="00F02BC5">
              <w:rPr>
                <w:rFonts w:cs="Arial"/>
                <w:szCs w:val="16"/>
              </w:rPr>
              <w:t>946</w:t>
            </w:r>
          </w:p>
        </w:tc>
        <w:tc>
          <w:tcPr>
            <w:tcW w:w="236" w:type="dxa"/>
            <w:tcBorders>
              <w:top w:val="nil"/>
              <w:left w:val="nil"/>
              <w:bottom w:val="single" w:sz="4" w:space="0" w:color="auto"/>
              <w:right w:val="nil"/>
            </w:tcBorders>
            <w:shd w:val="clear" w:color="000000" w:fill="FFFFFF"/>
            <w:noWrap/>
            <w:vAlign w:val="bottom"/>
            <w:hideMark/>
          </w:tcPr>
          <w:p w14:paraId="540646C2"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single" w:sz="4" w:space="0" w:color="auto"/>
              <w:right w:val="nil"/>
            </w:tcBorders>
            <w:shd w:val="clear" w:color="FFFFFF" w:fill="FFFFFF"/>
            <w:noWrap/>
            <w:vAlign w:val="bottom"/>
            <w:hideMark/>
          </w:tcPr>
          <w:p w14:paraId="0FD56BDA" w14:textId="77777777" w:rsidR="00076524" w:rsidRPr="00F02BC5" w:rsidRDefault="00076524">
            <w:pPr>
              <w:jc w:val="right"/>
              <w:rPr>
                <w:rFonts w:cs="Arial"/>
                <w:szCs w:val="16"/>
              </w:rPr>
            </w:pPr>
            <w:r w:rsidRPr="00F02BC5">
              <w:rPr>
                <w:rFonts w:cs="Arial"/>
                <w:szCs w:val="16"/>
              </w:rPr>
              <w:t>(516)</w:t>
            </w:r>
          </w:p>
        </w:tc>
        <w:tc>
          <w:tcPr>
            <w:tcW w:w="935" w:type="dxa"/>
            <w:tcBorders>
              <w:top w:val="nil"/>
              <w:left w:val="nil"/>
              <w:bottom w:val="single" w:sz="4" w:space="0" w:color="auto"/>
              <w:right w:val="nil"/>
            </w:tcBorders>
            <w:shd w:val="clear" w:color="FFFFFF" w:fill="FFFFFF"/>
            <w:noWrap/>
            <w:vAlign w:val="bottom"/>
            <w:hideMark/>
          </w:tcPr>
          <w:p w14:paraId="099748D7" w14:textId="77777777" w:rsidR="00076524" w:rsidRPr="00F02BC5" w:rsidRDefault="00076524">
            <w:pPr>
              <w:jc w:val="right"/>
              <w:rPr>
                <w:rFonts w:cs="Arial"/>
                <w:szCs w:val="16"/>
              </w:rPr>
            </w:pPr>
            <w:r w:rsidRPr="00F02BC5">
              <w:rPr>
                <w:rFonts w:cs="Arial"/>
                <w:szCs w:val="16"/>
              </w:rPr>
              <w:t>1,104</w:t>
            </w:r>
          </w:p>
        </w:tc>
      </w:tr>
    </w:tbl>
    <w:p w14:paraId="1549D20D" w14:textId="77777777" w:rsidR="003E36E0" w:rsidRPr="00F02BC5" w:rsidRDefault="003E36E0" w:rsidP="006F6789">
      <w:pPr>
        <w:pStyle w:val="Disclosuretext"/>
      </w:pPr>
    </w:p>
    <w:p w14:paraId="31328BA3" w14:textId="499296EA" w:rsidR="005E1181" w:rsidRPr="00F02BC5" w:rsidRDefault="007A5E6F" w:rsidP="006F6789">
      <w:pPr>
        <w:pStyle w:val="Disclosuretext"/>
      </w:pPr>
      <w:r w:rsidRPr="00F02BC5">
        <w:t xml:space="preserve">Electricity generation </w:t>
      </w:r>
      <w:r w:rsidR="003C5173" w:rsidRPr="00F02BC5">
        <w:t xml:space="preserve">assets and related retail assets were valued at $9,303 million at 30 June 2020 by an independent valuer </w:t>
      </w:r>
      <w:r w:rsidR="00430DCE" w:rsidRPr="00F02BC5">
        <w:t>using both the income approach and the cost approach</w:t>
      </w:r>
      <w:r w:rsidR="003C5173" w:rsidRPr="00F02BC5">
        <w:t xml:space="preserve">. </w:t>
      </w:r>
      <w:r w:rsidR="00430DCE" w:rsidRPr="00F02BC5">
        <w:t>In calculating the income approach, a nominal pre-tax weighted average cost of capital was estimated in the range of 5.4 per cent to 6.9</w:t>
      </w:r>
      <w:r w:rsidR="00AA5EC8" w:rsidRPr="00F02BC5">
        <w:t> </w:t>
      </w:r>
      <w:r w:rsidR="00430DCE" w:rsidRPr="00F02BC5">
        <w:t xml:space="preserve">per cent, with an adopted rate of 6.1 </w:t>
      </w:r>
      <w:r w:rsidR="007E69F1">
        <w:t xml:space="preserve">per cent (2019: 6.5 per cent). </w:t>
      </w:r>
      <w:r w:rsidR="005E1181" w:rsidRPr="00F02BC5">
        <w:t>The independent valuer developed a range of scenarios to test sensitivity to changes in key assumptions.</w:t>
      </w:r>
    </w:p>
    <w:p w14:paraId="58CE7BC7" w14:textId="558D8196" w:rsidR="007A5E6F" w:rsidRPr="00F02BC5" w:rsidRDefault="007A5E6F" w:rsidP="006F6789">
      <w:pPr>
        <w:pStyle w:val="Disclosuretext"/>
      </w:pPr>
      <w:r w:rsidRPr="00F02BC5">
        <w:t xml:space="preserve">Broadband network infrastructure assets </w:t>
      </w:r>
      <w:r w:rsidR="005E1181" w:rsidRPr="00F02BC5">
        <w:t xml:space="preserve">were valued at </w:t>
      </w:r>
      <w:r w:rsidRPr="00F02BC5">
        <w:t>$34,815 million at 30</w:t>
      </w:r>
      <w:r w:rsidR="00AA5EC8" w:rsidRPr="00F02BC5">
        <w:t> </w:t>
      </w:r>
      <w:r w:rsidRPr="00F02BC5">
        <w:t>June 2020</w:t>
      </w:r>
      <w:r w:rsidR="005E1181" w:rsidRPr="00F02BC5">
        <w:t xml:space="preserve"> and</w:t>
      </w:r>
      <w:r w:rsidRPr="00F02BC5">
        <w:t xml:space="preserve"> continue to be valued using a cost approach which involves the calculation of a replacement cost and obsolescence. Replacement cost is the cost that is relevant to determining the price that a market participant would pay as it is based on replica</w:t>
      </w:r>
      <w:r w:rsidR="007E69F1">
        <w:t xml:space="preserve">ting the utility of the asset. </w:t>
      </w:r>
      <w:r w:rsidRPr="00F02BC5">
        <w:t>An income approach was not applied to the valuation of the broadband infrastructure assets as it is not possible to reliably identify or attribute income to individual or grouped infrastructure assets (with the exception of leased assets) and the use of the income approach could result in the allocation of intangible assets valued to the</w:t>
      </w:r>
      <w:r w:rsidR="006F6789" w:rsidRPr="00F02BC5">
        <w:t xml:space="preserve"> tangible infrastructure assets.</w:t>
      </w:r>
    </w:p>
    <w:p w14:paraId="287A61CD" w14:textId="0B812AB4" w:rsidR="0083788B" w:rsidRPr="00F02BC5" w:rsidRDefault="0083788B" w:rsidP="006F6789">
      <w:pPr>
        <w:pStyle w:val="Disclosuretext"/>
      </w:pPr>
      <w:r w:rsidRPr="00F02BC5">
        <w:t>Non-cash generating as</w:t>
      </w:r>
      <w:r w:rsidR="00B13429" w:rsidRPr="00F02BC5">
        <w:t>sets include specialised assets and</w:t>
      </w:r>
      <w:r w:rsidRPr="00F02BC5">
        <w:t xml:space="preserve"> plant and equipment measured by independent valuers at fair value (highest and best use).</w:t>
      </w:r>
    </w:p>
    <w:p w14:paraId="721266E2" w14:textId="77777777" w:rsidR="002F4718" w:rsidRDefault="002F4718">
      <w:pPr>
        <w:rPr>
          <w:rFonts w:ascii="Book Antiqua" w:hAnsi="Book Antiqua"/>
          <w:i/>
          <w:spacing w:val="4"/>
          <w:sz w:val="20"/>
          <w:lang w:eastAsia="en-AU"/>
        </w:rPr>
      </w:pPr>
      <w:r>
        <w:rPr>
          <w:i/>
        </w:rPr>
        <w:br w:type="page"/>
      </w:r>
    </w:p>
    <w:p w14:paraId="07F3BF81" w14:textId="05503BCA" w:rsidR="0083788B" w:rsidRPr="00F02BC5" w:rsidRDefault="0083788B" w:rsidP="006F6789">
      <w:pPr>
        <w:pStyle w:val="Disclosuretext"/>
        <w:rPr>
          <w:i/>
        </w:rPr>
      </w:pPr>
      <w:r w:rsidRPr="00F02BC5">
        <w:rPr>
          <w:i/>
        </w:rPr>
        <w:t>Heritage and cultural assets</w:t>
      </w:r>
    </w:p>
    <w:p w14:paraId="742F3BAB" w14:textId="550E9B0B" w:rsidR="006F6789" w:rsidRPr="00F02BC5" w:rsidRDefault="006F6789" w:rsidP="006F6789">
      <w:pPr>
        <w:pStyle w:val="Disclosuretext"/>
      </w:pPr>
      <w:r w:rsidRPr="00F02BC5">
        <w:t>Australian Governme</w:t>
      </w:r>
      <w:r w:rsidR="004D2C30" w:rsidRPr="00F02BC5">
        <w:t>nt cultural organisations hold</w:t>
      </w:r>
      <w:r w:rsidRPr="00F02BC5">
        <w:t xml:space="preserve"> significant collections of heritage and cultural assets, comprising sculptures, artefacts, paintings, drawings, prints, books</w:t>
      </w:r>
      <w:r w:rsidR="007E69F1">
        <w:t xml:space="preserve">, photography and memorabilia. </w:t>
      </w:r>
      <w:r w:rsidRPr="00F02BC5">
        <w:t>This asset class also includes buildings, residences and equipment that may be used but which are primarily held for their heritage or cultural significance.</w:t>
      </w:r>
    </w:p>
    <w:p w14:paraId="5BF4FBF8" w14:textId="5F09CE50" w:rsidR="006F6789" w:rsidRPr="00F02BC5" w:rsidRDefault="006F6789" w:rsidP="006F6789">
      <w:pPr>
        <w:pStyle w:val="Disclosuretext"/>
      </w:pPr>
      <w:r w:rsidRPr="00F02BC5">
        <w:t>Heritage and cultural assets are stored, managed, displayed, repaired and restored in ways that will maintain their cultural or heritage value over time.  The valuation method for heritage and cultural collections is by market based evidence where a market exist</w:t>
      </w:r>
      <w:r w:rsidR="007E69F1">
        <w:t xml:space="preserve">s for items in the collection. </w:t>
      </w:r>
      <w:r w:rsidRPr="00F02BC5">
        <w:t xml:space="preserve">The valuation of heritage and cultural assets categorised as Level 3 in the fair value hierarchy can be subject to a high level of estimation uncertainty where collection assets are unique and there are </w:t>
      </w:r>
      <w:r w:rsidR="004D2C30" w:rsidRPr="00F02BC5">
        <w:t>few comparable transactions and/</w:t>
      </w:r>
      <w:r w:rsidRPr="00F02BC5">
        <w:t>or a limited market</w:t>
      </w:r>
      <w:r w:rsidR="00291B75" w:rsidRPr="00F02BC5">
        <w:t>.</w:t>
      </w:r>
    </w:p>
    <w:p w14:paraId="2AB8A08B" w14:textId="08E861A0" w:rsidR="0083788B" w:rsidRPr="00F02BC5" w:rsidRDefault="0083788B" w:rsidP="006F6789">
      <w:pPr>
        <w:pStyle w:val="Disclosuretext"/>
      </w:pPr>
    </w:p>
    <w:p w14:paraId="55F5EF8C" w14:textId="77777777" w:rsidR="006F6789" w:rsidRPr="00F02BC5" w:rsidRDefault="006F6789" w:rsidP="006F6789">
      <w:pPr>
        <w:pStyle w:val="Disclosuretext"/>
      </w:pPr>
    </w:p>
    <w:p w14:paraId="4115EEAD" w14:textId="633CC792" w:rsidR="00FC64CD" w:rsidRPr="00F02BC5" w:rsidRDefault="00FC64CD" w:rsidP="00F64912">
      <w:pPr>
        <w:pStyle w:val="Disclosuretext"/>
        <w:rPr>
          <w:rFonts w:cs="Times New Roman"/>
          <w:iCs/>
        </w:rPr>
        <w:sectPr w:rsidR="00FC64CD" w:rsidRPr="00F02BC5" w:rsidSect="00D96800">
          <w:headerReference w:type="even" r:id="rId31"/>
          <w:headerReference w:type="default" r:id="rId32"/>
          <w:footerReference w:type="even" r:id="rId33"/>
          <w:footerReference w:type="default" r:id="rId34"/>
          <w:headerReference w:type="first" r:id="rId35"/>
          <w:pgSz w:w="9979" w:h="14175" w:code="9"/>
          <w:pgMar w:top="1418" w:right="1134" w:bottom="1134" w:left="1418" w:header="709" w:footer="527" w:gutter="0"/>
          <w:cols w:space="708"/>
          <w:docGrid w:linePitch="360"/>
        </w:sectPr>
      </w:pPr>
    </w:p>
    <w:p w14:paraId="01723306" w14:textId="77777777" w:rsidR="00A046E8" w:rsidRPr="00F02BC5" w:rsidRDefault="00FC64CD" w:rsidP="00961DD0">
      <w:pPr>
        <w:pStyle w:val="Heading5"/>
        <w:rPr>
          <w:lang w:eastAsia="en-AU"/>
        </w:rPr>
      </w:pPr>
      <w:r w:rsidRPr="00F02BC5">
        <w:rPr>
          <w:lang w:eastAsia="en-AU"/>
        </w:rPr>
        <w:t>Reconciliation for recurring Level 3 fair value measurements</w:t>
      </w:r>
    </w:p>
    <w:p w14:paraId="151C2E4C" w14:textId="6E0DB670" w:rsidR="00FC64CD" w:rsidRPr="00F02BC5" w:rsidRDefault="00FC64CD" w:rsidP="00F64912">
      <w:pPr>
        <w:pStyle w:val="Disclosuretext"/>
        <w:rPr>
          <w:rFonts w:cs="Arial"/>
        </w:rPr>
      </w:pPr>
      <w:r w:rsidRPr="00F02BC5">
        <w:t>The following table reconciles the movement in the balance of non-financial assets classified as Level 3.</w:t>
      </w:r>
    </w:p>
    <w:tbl>
      <w:tblPr>
        <w:tblW w:w="11622" w:type="dxa"/>
        <w:tblLayout w:type="fixed"/>
        <w:tblCellMar>
          <w:left w:w="6" w:type="dxa"/>
          <w:right w:w="6" w:type="dxa"/>
        </w:tblCellMar>
        <w:tblLook w:val="04A0" w:firstRow="1" w:lastRow="0" w:firstColumn="1" w:lastColumn="0" w:noHBand="0" w:noVBand="1"/>
      </w:tblPr>
      <w:tblGrid>
        <w:gridCol w:w="2955"/>
        <w:gridCol w:w="835"/>
        <w:gridCol w:w="834"/>
        <w:gridCol w:w="834"/>
        <w:gridCol w:w="802"/>
        <w:gridCol w:w="956"/>
        <w:gridCol w:w="236"/>
        <w:gridCol w:w="834"/>
        <w:gridCol w:w="834"/>
        <w:gridCol w:w="834"/>
        <w:gridCol w:w="834"/>
        <w:gridCol w:w="834"/>
      </w:tblGrid>
      <w:tr w:rsidR="00076524" w:rsidRPr="00F02BC5" w14:paraId="26BFB8B4" w14:textId="77777777" w:rsidTr="00076524">
        <w:trPr>
          <w:trHeight w:val="255"/>
        </w:trPr>
        <w:tc>
          <w:tcPr>
            <w:tcW w:w="2955" w:type="dxa"/>
            <w:tcBorders>
              <w:top w:val="single" w:sz="4" w:space="0" w:color="000000"/>
              <w:left w:val="nil"/>
              <w:bottom w:val="nil"/>
              <w:right w:val="nil"/>
            </w:tcBorders>
            <w:shd w:val="clear" w:color="auto" w:fill="auto"/>
            <w:noWrap/>
            <w:vAlign w:val="bottom"/>
            <w:hideMark/>
          </w:tcPr>
          <w:p w14:paraId="512F7D9F" w14:textId="77777777" w:rsidR="00076524" w:rsidRPr="00F02BC5" w:rsidRDefault="00076524" w:rsidP="00076524">
            <w:pPr>
              <w:ind w:left="160" w:hangingChars="100" w:hanging="160"/>
              <w:rPr>
                <w:rFonts w:cs="Arial"/>
                <w:b/>
                <w:bCs/>
                <w:szCs w:val="16"/>
              </w:rPr>
            </w:pPr>
            <w:bookmarkStart w:id="101" w:name="Note_ALTTABLE1" w:colFirst="0" w:colLast="0"/>
            <w:r w:rsidRPr="00F02BC5">
              <w:rPr>
                <w:rFonts w:cs="Arial"/>
                <w:b/>
                <w:bCs/>
                <w:szCs w:val="16"/>
              </w:rPr>
              <w:t> </w:t>
            </w:r>
          </w:p>
        </w:tc>
        <w:tc>
          <w:tcPr>
            <w:tcW w:w="4261" w:type="dxa"/>
            <w:gridSpan w:val="5"/>
            <w:tcBorders>
              <w:top w:val="single" w:sz="4" w:space="0" w:color="000000"/>
              <w:left w:val="nil"/>
              <w:bottom w:val="single" w:sz="4" w:space="0" w:color="000000"/>
              <w:right w:val="nil"/>
            </w:tcBorders>
            <w:shd w:val="clear" w:color="000000" w:fill="FFFFFF"/>
            <w:noWrap/>
            <w:vAlign w:val="center"/>
            <w:hideMark/>
          </w:tcPr>
          <w:p w14:paraId="25F32CC8" w14:textId="77777777" w:rsidR="00076524" w:rsidRPr="00F02BC5" w:rsidRDefault="00076524">
            <w:pPr>
              <w:jc w:val="center"/>
              <w:rPr>
                <w:rFonts w:cs="Arial"/>
                <w:b/>
                <w:bCs/>
                <w:szCs w:val="16"/>
              </w:rPr>
            </w:pPr>
            <w:r w:rsidRPr="00F02BC5">
              <w:rPr>
                <w:rFonts w:cs="Arial"/>
                <w:b/>
                <w:bCs/>
                <w:szCs w:val="16"/>
              </w:rPr>
              <w:t>General Government</w:t>
            </w:r>
          </w:p>
        </w:tc>
        <w:tc>
          <w:tcPr>
            <w:tcW w:w="236" w:type="dxa"/>
            <w:tcBorders>
              <w:top w:val="single" w:sz="4" w:space="0" w:color="auto"/>
              <w:left w:val="nil"/>
              <w:bottom w:val="nil"/>
              <w:right w:val="nil"/>
            </w:tcBorders>
            <w:shd w:val="clear" w:color="auto" w:fill="auto"/>
            <w:noWrap/>
            <w:vAlign w:val="bottom"/>
            <w:hideMark/>
          </w:tcPr>
          <w:p w14:paraId="7D09BD55" w14:textId="77777777" w:rsidR="00076524" w:rsidRPr="00F02BC5" w:rsidRDefault="00076524">
            <w:pPr>
              <w:rPr>
                <w:rFonts w:cs="Arial"/>
                <w:sz w:val="20"/>
              </w:rPr>
            </w:pPr>
            <w:r w:rsidRPr="00F02BC5">
              <w:rPr>
                <w:rFonts w:cs="Arial"/>
                <w:sz w:val="20"/>
              </w:rPr>
              <w:t> </w:t>
            </w:r>
          </w:p>
        </w:tc>
        <w:tc>
          <w:tcPr>
            <w:tcW w:w="4170" w:type="dxa"/>
            <w:gridSpan w:val="5"/>
            <w:tcBorders>
              <w:top w:val="single" w:sz="4" w:space="0" w:color="000000"/>
              <w:left w:val="nil"/>
              <w:bottom w:val="single" w:sz="4" w:space="0" w:color="000000"/>
              <w:right w:val="nil"/>
            </w:tcBorders>
            <w:shd w:val="clear" w:color="000000" w:fill="FFFFFF"/>
            <w:noWrap/>
            <w:vAlign w:val="center"/>
            <w:hideMark/>
          </w:tcPr>
          <w:p w14:paraId="79B16D6C" w14:textId="77777777" w:rsidR="00076524" w:rsidRPr="00F02BC5" w:rsidRDefault="00076524">
            <w:pPr>
              <w:jc w:val="center"/>
              <w:rPr>
                <w:rFonts w:cs="Arial"/>
                <w:b/>
                <w:bCs/>
                <w:szCs w:val="16"/>
              </w:rPr>
            </w:pPr>
            <w:r w:rsidRPr="00F02BC5">
              <w:rPr>
                <w:rFonts w:cs="Arial"/>
                <w:b/>
                <w:bCs/>
                <w:szCs w:val="16"/>
              </w:rPr>
              <w:t>Australian Government</w:t>
            </w:r>
          </w:p>
        </w:tc>
      </w:tr>
      <w:bookmarkEnd w:id="101"/>
      <w:tr w:rsidR="00076524" w:rsidRPr="00F02BC5" w14:paraId="3176F053" w14:textId="77777777" w:rsidTr="00076524">
        <w:trPr>
          <w:trHeight w:val="675"/>
        </w:trPr>
        <w:tc>
          <w:tcPr>
            <w:tcW w:w="2955" w:type="dxa"/>
            <w:tcBorders>
              <w:top w:val="nil"/>
              <w:left w:val="nil"/>
              <w:bottom w:val="nil"/>
              <w:right w:val="nil"/>
            </w:tcBorders>
            <w:shd w:val="clear" w:color="000000" w:fill="FFFFFF"/>
            <w:noWrap/>
            <w:hideMark/>
          </w:tcPr>
          <w:p w14:paraId="241D9D98" w14:textId="77777777" w:rsidR="00076524" w:rsidRPr="00F02BC5" w:rsidRDefault="00076524" w:rsidP="00076524">
            <w:pPr>
              <w:ind w:left="160" w:hangingChars="100" w:hanging="160"/>
              <w:jc w:val="right"/>
              <w:rPr>
                <w:rFonts w:cs="Arial"/>
                <w:szCs w:val="16"/>
              </w:rPr>
            </w:pPr>
            <w:r w:rsidRPr="00F02BC5">
              <w:rPr>
                <w:rFonts w:cs="Arial"/>
                <w:szCs w:val="16"/>
              </w:rPr>
              <w:t> </w:t>
            </w:r>
          </w:p>
        </w:tc>
        <w:tc>
          <w:tcPr>
            <w:tcW w:w="835" w:type="dxa"/>
            <w:tcBorders>
              <w:top w:val="nil"/>
              <w:left w:val="nil"/>
              <w:bottom w:val="nil"/>
              <w:right w:val="nil"/>
            </w:tcBorders>
            <w:shd w:val="clear" w:color="000000" w:fill="FFFFFF"/>
            <w:noWrap/>
            <w:vAlign w:val="bottom"/>
            <w:hideMark/>
          </w:tcPr>
          <w:p w14:paraId="1F339FA5" w14:textId="77777777" w:rsidR="00076524" w:rsidRPr="00F02BC5" w:rsidRDefault="00076524">
            <w:pPr>
              <w:jc w:val="right"/>
              <w:rPr>
                <w:rFonts w:cs="Arial"/>
                <w:szCs w:val="16"/>
              </w:rPr>
            </w:pPr>
            <w:r w:rsidRPr="00F02BC5">
              <w:rPr>
                <w:rFonts w:cs="Arial"/>
                <w:szCs w:val="16"/>
              </w:rPr>
              <w:t>Land</w:t>
            </w:r>
          </w:p>
        </w:tc>
        <w:tc>
          <w:tcPr>
            <w:tcW w:w="834" w:type="dxa"/>
            <w:tcBorders>
              <w:top w:val="nil"/>
              <w:left w:val="nil"/>
              <w:bottom w:val="nil"/>
              <w:right w:val="nil"/>
            </w:tcBorders>
            <w:shd w:val="clear" w:color="000000" w:fill="FFFFFF"/>
            <w:noWrap/>
            <w:vAlign w:val="bottom"/>
            <w:hideMark/>
          </w:tcPr>
          <w:p w14:paraId="1A80451A" w14:textId="77777777" w:rsidR="00076524" w:rsidRPr="00F02BC5" w:rsidRDefault="00076524">
            <w:pPr>
              <w:jc w:val="right"/>
              <w:rPr>
                <w:rFonts w:cs="Arial"/>
                <w:szCs w:val="16"/>
              </w:rPr>
            </w:pPr>
            <w:r w:rsidRPr="00F02BC5">
              <w:rPr>
                <w:rFonts w:cs="Arial"/>
                <w:szCs w:val="16"/>
              </w:rPr>
              <w:t>Buildings</w:t>
            </w:r>
          </w:p>
        </w:tc>
        <w:tc>
          <w:tcPr>
            <w:tcW w:w="834" w:type="dxa"/>
            <w:tcBorders>
              <w:top w:val="nil"/>
              <w:left w:val="nil"/>
              <w:bottom w:val="nil"/>
              <w:right w:val="nil"/>
            </w:tcBorders>
            <w:shd w:val="clear" w:color="000000" w:fill="FFFFFF"/>
            <w:vAlign w:val="bottom"/>
            <w:hideMark/>
          </w:tcPr>
          <w:p w14:paraId="45E7A6D9" w14:textId="77777777" w:rsidR="00076524" w:rsidRPr="00F02BC5" w:rsidRDefault="00076524">
            <w:pPr>
              <w:jc w:val="right"/>
              <w:rPr>
                <w:rFonts w:cs="Arial"/>
                <w:szCs w:val="16"/>
              </w:rPr>
            </w:pPr>
            <w:r w:rsidRPr="00F02BC5">
              <w:rPr>
                <w:rFonts w:cs="Arial"/>
                <w:szCs w:val="16"/>
              </w:rPr>
              <w:t>Specialist military equipment</w:t>
            </w:r>
          </w:p>
        </w:tc>
        <w:tc>
          <w:tcPr>
            <w:tcW w:w="802" w:type="dxa"/>
            <w:tcBorders>
              <w:top w:val="nil"/>
              <w:left w:val="nil"/>
              <w:bottom w:val="nil"/>
              <w:right w:val="nil"/>
            </w:tcBorders>
            <w:shd w:val="clear" w:color="000000" w:fill="FFFFFF"/>
            <w:vAlign w:val="bottom"/>
            <w:hideMark/>
          </w:tcPr>
          <w:p w14:paraId="62F8B9B5" w14:textId="77777777" w:rsidR="00076524" w:rsidRPr="00F02BC5" w:rsidRDefault="00076524">
            <w:pPr>
              <w:jc w:val="right"/>
              <w:rPr>
                <w:rFonts w:cs="Arial"/>
                <w:szCs w:val="16"/>
              </w:rPr>
            </w:pPr>
            <w:r w:rsidRPr="00F02BC5">
              <w:rPr>
                <w:rFonts w:cs="Arial"/>
                <w:szCs w:val="16"/>
              </w:rPr>
              <w:t xml:space="preserve">Other </w:t>
            </w:r>
            <w:r w:rsidRPr="00F02BC5">
              <w:rPr>
                <w:rFonts w:cs="Arial"/>
                <w:szCs w:val="16"/>
              </w:rPr>
              <w:br/>
              <w:t>IPE</w:t>
            </w:r>
          </w:p>
        </w:tc>
        <w:tc>
          <w:tcPr>
            <w:tcW w:w="956" w:type="dxa"/>
            <w:tcBorders>
              <w:top w:val="nil"/>
              <w:left w:val="nil"/>
              <w:bottom w:val="nil"/>
              <w:right w:val="nil"/>
            </w:tcBorders>
            <w:shd w:val="clear" w:color="000000" w:fill="FFFFFF"/>
            <w:vAlign w:val="bottom"/>
            <w:hideMark/>
          </w:tcPr>
          <w:p w14:paraId="7AF93DA6" w14:textId="77777777" w:rsidR="00076524" w:rsidRPr="00F02BC5" w:rsidRDefault="00076524">
            <w:pPr>
              <w:jc w:val="right"/>
              <w:rPr>
                <w:rFonts w:cs="Arial"/>
                <w:szCs w:val="16"/>
              </w:rPr>
            </w:pPr>
            <w:r w:rsidRPr="00F02BC5">
              <w:rPr>
                <w:rFonts w:cs="Arial"/>
                <w:szCs w:val="16"/>
              </w:rPr>
              <w:t>Heritage &amp; cultural assets</w:t>
            </w:r>
          </w:p>
        </w:tc>
        <w:tc>
          <w:tcPr>
            <w:tcW w:w="236" w:type="dxa"/>
            <w:tcBorders>
              <w:top w:val="nil"/>
              <w:left w:val="nil"/>
              <w:bottom w:val="nil"/>
              <w:right w:val="nil"/>
            </w:tcBorders>
            <w:shd w:val="clear" w:color="000000" w:fill="FFFFFF"/>
            <w:noWrap/>
            <w:vAlign w:val="bottom"/>
            <w:hideMark/>
          </w:tcPr>
          <w:p w14:paraId="46BF14E5"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000000" w:fill="FFFFFF"/>
            <w:noWrap/>
            <w:vAlign w:val="bottom"/>
            <w:hideMark/>
          </w:tcPr>
          <w:p w14:paraId="2B917E51" w14:textId="77777777" w:rsidR="00076524" w:rsidRPr="00F02BC5" w:rsidRDefault="00076524">
            <w:pPr>
              <w:jc w:val="right"/>
              <w:rPr>
                <w:rFonts w:cs="Arial"/>
                <w:szCs w:val="16"/>
              </w:rPr>
            </w:pPr>
            <w:r w:rsidRPr="00F02BC5">
              <w:rPr>
                <w:rFonts w:cs="Arial"/>
                <w:szCs w:val="16"/>
              </w:rPr>
              <w:t>Land</w:t>
            </w:r>
          </w:p>
        </w:tc>
        <w:tc>
          <w:tcPr>
            <w:tcW w:w="834" w:type="dxa"/>
            <w:tcBorders>
              <w:top w:val="nil"/>
              <w:left w:val="nil"/>
              <w:bottom w:val="nil"/>
              <w:right w:val="nil"/>
            </w:tcBorders>
            <w:shd w:val="clear" w:color="000000" w:fill="FFFFFF"/>
            <w:noWrap/>
            <w:vAlign w:val="bottom"/>
            <w:hideMark/>
          </w:tcPr>
          <w:p w14:paraId="07A7BD33" w14:textId="77777777" w:rsidR="00076524" w:rsidRPr="00F02BC5" w:rsidRDefault="00076524">
            <w:pPr>
              <w:jc w:val="right"/>
              <w:rPr>
                <w:rFonts w:cs="Arial"/>
                <w:szCs w:val="16"/>
              </w:rPr>
            </w:pPr>
            <w:r w:rsidRPr="00F02BC5">
              <w:rPr>
                <w:rFonts w:cs="Arial"/>
                <w:szCs w:val="16"/>
              </w:rPr>
              <w:t>Buildings</w:t>
            </w:r>
          </w:p>
        </w:tc>
        <w:tc>
          <w:tcPr>
            <w:tcW w:w="834" w:type="dxa"/>
            <w:tcBorders>
              <w:top w:val="nil"/>
              <w:left w:val="nil"/>
              <w:bottom w:val="nil"/>
              <w:right w:val="nil"/>
            </w:tcBorders>
            <w:shd w:val="clear" w:color="000000" w:fill="FFFFFF"/>
            <w:vAlign w:val="bottom"/>
            <w:hideMark/>
          </w:tcPr>
          <w:p w14:paraId="491203DA" w14:textId="77777777" w:rsidR="00076524" w:rsidRPr="00F02BC5" w:rsidRDefault="00076524">
            <w:pPr>
              <w:jc w:val="right"/>
              <w:rPr>
                <w:rFonts w:cs="Arial"/>
                <w:szCs w:val="16"/>
              </w:rPr>
            </w:pPr>
            <w:r w:rsidRPr="00F02BC5">
              <w:rPr>
                <w:rFonts w:cs="Arial"/>
                <w:szCs w:val="16"/>
              </w:rPr>
              <w:t>Specialist military equipment</w:t>
            </w:r>
          </w:p>
        </w:tc>
        <w:tc>
          <w:tcPr>
            <w:tcW w:w="834" w:type="dxa"/>
            <w:tcBorders>
              <w:top w:val="nil"/>
              <w:left w:val="nil"/>
              <w:bottom w:val="nil"/>
              <w:right w:val="nil"/>
            </w:tcBorders>
            <w:shd w:val="clear" w:color="000000" w:fill="FFFFFF"/>
            <w:vAlign w:val="bottom"/>
            <w:hideMark/>
          </w:tcPr>
          <w:p w14:paraId="532A901F" w14:textId="77777777" w:rsidR="00076524" w:rsidRPr="00F02BC5" w:rsidRDefault="00076524">
            <w:pPr>
              <w:jc w:val="right"/>
              <w:rPr>
                <w:rFonts w:cs="Arial"/>
                <w:szCs w:val="16"/>
              </w:rPr>
            </w:pPr>
            <w:r w:rsidRPr="00F02BC5">
              <w:rPr>
                <w:rFonts w:cs="Arial"/>
                <w:szCs w:val="16"/>
              </w:rPr>
              <w:t xml:space="preserve">Other </w:t>
            </w:r>
            <w:r w:rsidRPr="00F02BC5">
              <w:rPr>
                <w:rFonts w:cs="Arial"/>
                <w:szCs w:val="16"/>
              </w:rPr>
              <w:br/>
              <w:t>IPE</w:t>
            </w:r>
          </w:p>
        </w:tc>
        <w:tc>
          <w:tcPr>
            <w:tcW w:w="834" w:type="dxa"/>
            <w:tcBorders>
              <w:top w:val="nil"/>
              <w:left w:val="nil"/>
              <w:bottom w:val="nil"/>
              <w:right w:val="nil"/>
            </w:tcBorders>
            <w:shd w:val="clear" w:color="000000" w:fill="FFFFFF"/>
            <w:vAlign w:val="bottom"/>
            <w:hideMark/>
          </w:tcPr>
          <w:p w14:paraId="22E7CB82" w14:textId="77777777" w:rsidR="00076524" w:rsidRPr="00F02BC5" w:rsidRDefault="00076524">
            <w:pPr>
              <w:jc w:val="right"/>
              <w:rPr>
                <w:rFonts w:cs="Arial"/>
                <w:szCs w:val="16"/>
              </w:rPr>
            </w:pPr>
            <w:r w:rsidRPr="00F02BC5">
              <w:rPr>
                <w:rFonts w:cs="Arial"/>
                <w:szCs w:val="16"/>
              </w:rPr>
              <w:t>Heritage &amp; cultural assets</w:t>
            </w:r>
          </w:p>
        </w:tc>
      </w:tr>
      <w:tr w:rsidR="00076524" w:rsidRPr="00F02BC5" w14:paraId="14D23C05" w14:textId="77777777" w:rsidTr="00076524">
        <w:trPr>
          <w:trHeight w:val="255"/>
        </w:trPr>
        <w:tc>
          <w:tcPr>
            <w:tcW w:w="2955" w:type="dxa"/>
            <w:tcBorders>
              <w:top w:val="nil"/>
              <w:left w:val="nil"/>
              <w:bottom w:val="single" w:sz="4" w:space="0" w:color="000000"/>
              <w:right w:val="nil"/>
            </w:tcBorders>
            <w:shd w:val="clear" w:color="000000" w:fill="FFFFFF"/>
            <w:noWrap/>
            <w:vAlign w:val="center"/>
            <w:hideMark/>
          </w:tcPr>
          <w:p w14:paraId="3AEE7F89" w14:textId="77777777" w:rsidR="00076524" w:rsidRPr="00F02BC5" w:rsidRDefault="00076524" w:rsidP="00076524">
            <w:pPr>
              <w:ind w:left="160" w:hangingChars="100" w:hanging="160"/>
              <w:rPr>
                <w:rFonts w:cs="Arial"/>
                <w:szCs w:val="16"/>
              </w:rPr>
            </w:pPr>
            <w:r w:rsidRPr="00F02BC5">
              <w:rPr>
                <w:rFonts w:cs="Arial"/>
                <w:szCs w:val="16"/>
              </w:rPr>
              <w:t>Item</w:t>
            </w:r>
          </w:p>
        </w:tc>
        <w:tc>
          <w:tcPr>
            <w:tcW w:w="835" w:type="dxa"/>
            <w:tcBorders>
              <w:top w:val="nil"/>
              <w:left w:val="nil"/>
              <w:bottom w:val="single" w:sz="4" w:space="0" w:color="000000"/>
              <w:right w:val="nil"/>
            </w:tcBorders>
            <w:shd w:val="clear" w:color="000000" w:fill="FFFFFF"/>
            <w:noWrap/>
            <w:vAlign w:val="center"/>
            <w:hideMark/>
          </w:tcPr>
          <w:p w14:paraId="6A9F8D5F"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05FF7737"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48D3C91" w14:textId="77777777" w:rsidR="00076524" w:rsidRPr="00F02BC5" w:rsidRDefault="00076524">
            <w:pPr>
              <w:jc w:val="right"/>
              <w:rPr>
                <w:rFonts w:cs="Arial"/>
                <w:szCs w:val="16"/>
              </w:rPr>
            </w:pPr>
            <w:r w:rsidRPr="00F02BC5">
              <w:rPr>
                <w:rFonts w:cs="Arial"/>
                <w:szCs w:val="16"/>
              </w:rPr>
              <w:t>$m</w:t>
            </w:r>
          </w:p>
        </w:tc>
        <w:tc>
          <w:tcPr>
            <w:tcW w:w="802" w:type="dxa"/>
            <w:tcBorders>
              <w:top w:val="nil"/>
              <w:left w:val="nil"/>
              <w:bottom w:val="single" w:sz="4" w:space="0" w:color="000000"/>
              <w:right w:val="nil"/>
            </w:tcBorders>
            <w:shd w:val="clear" w:color="000000" w:fill="FFFFFF"/>
            <w:noWrap/>
            <w:vAlign w:val="center"/>
            <w:hideMark/>
          </w:tcPr>
          <w:p w14:paraId="29595A5F" w14:textId="77777777" w:rsidR="00076524" w:rsidRPr="00F02BC5" w:rsidRDefault="00076524">
            <w:pPr>
              <w:jc w:val="right"/>
              <w:rPr>
                <w:rFonts w:cs="Arial"/>
                <w:szCs w:val="16"/>
              </w:rPr>
            </w:pPr>
            <w:r w:rsidRPr="00F02BC5">
              <w:rPr>
                <w:rFonts w:cs="Arial"/>
                <w:szCs w:val="16"/>
              </w:rPr>
              <w:t>$m</w:t>
            </w:r>
          </w:p>
        </w:tc>
        <w:tc>
          <w:tcPr>
            <w:tcW w:w="956" w:type="dxa"/>
            <w:tcBorders>
              <w:top w:val="nil"/>
              <w:left w:val="nil"/>
              <w:bottom w:val="single" w:sz="4" w:space="0" w:color="000000"/>
              <w:right w:val="nil"/>
            </w:tcBorders>
            <w:shd w:val="clear" w:color="000000" w:fill="FFFFFF"/>
            <w:noWrap/>
            <w:vAlign w:val="center"/>
            <w:hideMark/>
          </w:tcPr>
          <w:p w14:paraId="63ECC43A"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hideMark/>
          </w:tcPr>
          <w:p w14:paraId="0D30DD7C"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single" w:sz="4" w:space="0" w:color="000000"/>
              <w:right w:val="nil"/>
            </w:tcBorders>
            <w:shd w:val="clear" w:color="000000" w:fill="FFFFFF"/>
            <w:noWrap/>
            <w:vAlign w:val="center"/>
            <w:hideMark/>
          </w:tcPr>
          <w:p w14:paraId="26AD8D8E"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6B1C3A34"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4F1D0E1"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3BE72879" w14:textId="77777777" w:rsidR="00076524" w:rsidRPr="00F02BC5" w:rsidRDefault="00076524">
            <w:pPr>
              <w:jc w:val="right"/>
              <w:rPr>
                <w:rFonts w:cs="Arial"/>
                <w:szCs w:val="16"/>
              </w:rPr>
            </w:pPr>
            <w:r w:rsidRPr="00F02BC5">
              <w:rPr>
                <w:rFonts w:cs="Arial"/>
                <w:szCs w:val="16"/>
              </w:rPr>
              <w:t>$m</w:t>
            </w:r>
          </w:p>
        </w:tc>
        <w:tc>
          <w:tcPr>
            <w:tcW w:w="834" w:type="dxa"/>
            <w:tcBorders>
              <w:top w:val="nil"/>
              <w:left w:val="nil"/>
              <w:bottom w:val="single" w:sz="4" w:space="0" w:color="000000"/>
              <w:right w:val="nil"/>
            </w:tcBorders>
            <w:shd w:val="clear" w:color="000000" w:fill="FFFFFF"/>
            <w:noWrap/>
            <w:vAlign w:val="center"/>
            <w:hideMark/>
          </w:tcPr>
          <w:p w14:paraId="2E08708A" w14:textId="77777777" w:rsidR="00076524" w:rsidRPr="00F02BC5" w:rsidRDefault="00076524">
            <w:pPr>
              <w:jc w:val="right"/>
              <w:rPr>
                <w:rFonts w:cs="Arial"/>
                <w:szCs w:val="16"/>
              </w:rPr>
            </w:pPr>
            <w:r w:rsidRPr="00F02BC5">
              <w:rPr>
                <w:rFonts w:cs="Arial"/>
                <w:szCs w:val="16"/>
              </w:rPr>
              <w:t>$m</w:t>
            </w:r>
          </w:p>
        </w:tc>
      </w:tr>
      <w:tr w:rsidR="00076524" w:rsidRPr="00F02BC5" w14:paraId="64FD5602" w14:textId="77777777" w:rsidTr="00076524">
        <w:trPr>
          <w:trHeight w:val="255"/>
        </w:trPr>
        <w:tc>
          <w:tcPr>
            <w:tcW w:w="2955" w:type="dxa"/>
            <w:tcBorders>
              <w:top w:val="nil"/>
              <w:left w:val="nil"/>
              <w:bottom w:val="nil"/>
              <w:right w:val="nil"/>
            </w:tcBorders>
            <w:shd w:val="clear" w:color="000000" w:fill="D9D9D9"/>
            <w:noWrap/>
            <w:vAlign w:val="bottom"/>
            <w:hideMark/>
          </w:tcPr>
          <w:p w14:paraId="60555625" w14:textId="77777777" w:rsidR="00076524" w:rsidRPr="00F02BC5" w:rsidRDefault="00076524" w:rsidP="00076524">
            <w:pPr>
              <w:ind w:left="160" w:hangingChars="100" w:hanging="160"/>
              <w:rPr>
                <w:rFonts w:cs="Arial"/>
                <w:b/>
                <w:bCs/>
                <w:szCs w:val="16"/>
              </w:rPr>
            </w:pPr>
            <w:r w:rsidRPr="00F02BC5">
              <w:rPr>
                <w:rFonts w:cs="Arial"/>
                <w:b/>
                <w:bCs/>
                <w:szCs w:val="16"/>
              </w:rPr>
              <w:t>Level 3 fair value at 1 July 2018</w:t>
            </w:r>
          </w:p>
        </w:tc>
        <w:tc>
          <w:tcPr>
            <w:tcW w:w="835" w:type="dxa"/>
            <w:tcBorders>
              <w:top w:val="nil"/>
              <w:left w:val="nil"/>
              <w:bottom w:val="nil"/>
              <w:right w:val="nil"/>
            </w:tcBorders>
            <w:shd w:val="clear" w:color="000000" w:fill="D9D9D9"/>
            <w:noWrap/>
            <w:vAlign w:val="bottom"/>
            <w:hideMark/>
          </w:tcPr>
          <w:p w14:paraId="44D6AA79" w14:textId="77777777" w:rsidR="00076524" w:rsidRPr="00F02BC5" w:rsidRDefault="00076524">
            <w:pPr>
              <w:jc w:val="right"/>
              <w:rPr>
                <w:rFonts w:cs="Arial"/>
                <w:szCs w:val="16"/>
              </w:rPr>
            </w:pPr>
            <w:r w:rsidRPr="00F02BC5">
              <w:rPr>
                <w:rFonts w:cs="Arial"/>
                <w:szCs w:val="16"/>
              </w:rPr>
              <w:t>1,460</w:t>
            </w:r>
          </w:p>
        </w:tc>
        <w:tc>
          <w:tcPr>
            <w:tcW w:w="834" w:type="dxa"/>
            <w:tcBorders>
              <w:top w:val="nil"/>
              <w:left w:val="nil"/>
              <w:bottom w:val="nil"/>
              <w:right w:val="nil"/>
            </w:tcBorders>
            <w:shd w:val="clear" w:color="000000" w:fill="D9D9D9"/>
            <w:noWrap/>
            <w:vAlign w:val="bottom"/>
            <w:hideMark/>
          </w:tcPr>
          <w:p w14:paraId="7A56C669" w14:textId="77777777" w:rsidR="00076524" w:rsidRPr="00F02BC5" w:rsidRDefault="00076524">
            <w:pPr>
              <w:jc w:val="right"/>
              <w:rPr>
                <w:rFonts w:cs="Arial"/>
                <w:szCs w:val="16"/>
              </w:rPr>
            </w:pPr>
            <w:r w:rsidRPr="00F02BC5">
              <w:rPr>
                <w:rFonts w:cs="Arial"/>
                <w:szCs w:val="16"/>
              </w:rPr>
              <w:t>22,927</w:t>
            </w:r>
          </w:p>
        </w:tc>
        <w:tc>
          <w:tcPr>
            <w:tcW w:w="834" w:type="dxa"/>
            <w:tcBorders>
              <w:top w:val="nil"/>
              <w:left w:val="nil"/>
              <w:bottom w:val="nil"/>
              <w:right w:val="nil"/>
            </w:tcBorders>
            <w:shd w:val="clear" w:color="000000" w:fill="D9D9D9"/>
            <w:noWrap/>
            <w:vAlign w:val="bottom"/>
            <w:hideMark/>
          </w:tcPr>
          <w:p w14:paraId="6E069DE8" w14:textId="77777777" w:rsidR="00076524" w:rsidRPr="00F02BC5" w:rsidRDefault="00076524">
            <w:pPr>
              <w:jc w:val="right"/>
              <w:rPr>
                <w:rFonts w:cs="Arial"/>
                <w:szCs w:val="16"/>
              </w:rPr>
            </w:pPr>
            <w:r w:rsidRPr="00F02BC5">
              <w:rPr>
                <w:rFonts w:cs="Arial"/>
                <w:szCs w:val="16"/>
              </w:rPr>
              <w:t>62,020</w:t>
            </w:r>
          </w:p>
        </w:tc>
        <w:tc>
          <w:tcPr>
            <w:tcW w:w="802" w:type="dxa"/>
            <w:tcBorders>
              <w:top w:val="nil"/>
              <w:left w:val="nil"/>
              <w:bottom w:val="nil"/>
              <w:right w:val="nil"/>
            </w:tcBorders>
            <w:shd w:val="clear" w:color="000000" w:fill="D9D9D9"/>
            <w:noWrap/>
            <w:vAlign w:val="bottom"/>
            <w:hideMark/>
          </w:tcPr>
          <w:p w14:paraId="0EE4BF8D" w14:textId="77777777" w:rsidR="00076524" w:rsidRPr="00F02BC5" w:rsidRDefault="00076524">
            <w:pPr>
              <w:jc w:val="right"/>
              <w:rPr>
                <w:rFonts w:cs="Arial"/>
                <w:szCs w:val="16"/>
              </w:rPr>
            </w:pPr>
            <w:r w:rsidRPr="00F02BC5">
              <w:rPr>
                <w:rFonts w:cs="Arial"/>
                <w:szCs w:val="16"/>
              </w:rPr>
              <w:t>14,344</w:t>
            </w:r>
          </w:p>
        </w:tc>
        <w:tc>
          <w:tcPr>
            <w:tcW w:w="956" w:type="dxa"/>
            <w:tcBorders>
              <w:top w:val="nil"/>
              <w:left w:val="nil"/>
              <w:bottom w:val="nil"/>
              <w:right w:val="nil"/>
            </w:tcBorders>
            <w:shd w:val="clear" w:color="000000" w:fill="D9D9D9"/>
            <w:noWrap/>
            <w:vAlign w:val="bottom"/>
            <w:hideMark/>
          </w:tcPr>
          <w:p w14:paraId="789537D8" w14:textId="77777777" w:rsidR="00076524" w:rsidRPr="00F02BC5" w:rsidRDefault="00076524">
            <w:pPr>
              <w:jc w:val="right"/>
              <w:rPr>
                <w:rFonts w:cs="Arial"/>
                <w:szCs w:val="16"/>
              </w:rPr>
            </w:pPr>
            <w:r w:rsidRPr="00F02BC5">
              <w:rPr>
                <w:rFonts w:cs="Arial"/>
                <w:szCs w:val="16"/>
              </w:rPr>
              <w:t>3,979</w:t>
            </w:r>
          </w:p>
        </w:tc>
        <w:tc>
          <w:tcPr>
            <w:tcW w:w="236" w:type="dxa"/>
            <w:tcBorders>
              <w:top w:val="nil"/>
              <w:left w:val="nil"/>
              <w:bottom w:val="nil"/>
              <w:right w:val="nil"/>
            </w:tcBorders>
            <w:shd w:val="clear" w:color="000000" w:fill="FFFFFF"/>
            <w:noWrap/>
            <w:hideMark/>
          </w:tcPr>
          <w:p w14:paraId="0F8C5F72"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000000" w:fill="D9D9D9"/>
            <w:noWrap/>
            <w:vAlign w:val="bottom"/>
            <w:hideMark/>
          </w:tcPr>
          <w:p w14:paraId="17364333" w14:textId="77777777" w:rsidR="00076524" w:rsidRPr="00F02BC5" w:rsidRDefault="00076524">
            <w:pPr>
              <w:jc w:val="right"/>
              <w:rPr>
                <w:rFonts w:cs="Arial"/>
                <w:szCs w:val="16"/>
              </w:rPr>
            </w:pPr>
            <w:r w:rsidRPr="00F02BC5">
              <w:rPr>
                <w:rFonts w:cs="Arial"/>
                <w:szCs w:val="16"/>
              </w:rPr>
              <w:t>1,838</w:t>
            </w:r>
          </w:p>
        </w:tc>
        <w:tc>
          <w:tcPr>
            <w:tcW w:w="834" w:type="dxa"/>
            <w:tcBorders>
              <w:top w:val="nil"/>
              <w:left w:val="nil"/>
              <w:bottom w:val="nil"/>
              <w:right w:val="nil"/>
            </w:tcBorders>
            <w:shd w:val="clear" w:color="000000" w:fill="D9D9D9"/>
            <w:noWrap/>
            <w:vAlign w:val="bottom"/>
            <w:hideMark/>
          </w:tcPr>
          <w:p w14:paraId="17BCCA81" w14:textId="77777777" w:rsidR="00076524" w:rsidRPr="00F02BC5" w:rsidRDefault="00076524">
            <w:pPr>
              <w:jc w:val="right"/>
              <w:rPr>
                <w:rFonts w:cs="Arial"/>
                <w:szCs w:val="16"/>
              </w:rPr>
            </w:pPr>
            <w:r w:rsidRPr="00F02BC5">
              <w:rPr>
                <w:rFonts w:cs="Arial"/>
                <w:szCs w:val="16"/>
              </w:rPr>
              <w:t>24,747</w:t>
            </w:r>
          </w:p>
        </w:tc>
        <w:tc>
          <w:tcPr>
            <w:tcW w:w="834" w:type="dxa"/>
            <w:tcBorders>
              <w:top w:val="nil"/>
              <w:left w:val="nil"/>
              <w:bottom w:val="nil"/>
              <w:right w:val="nil"/>
            </w:tcBorders>
            <w:shd w:val="clear" w:color="000000" w:fill="D9D9D9"/>
            <w:noWrap/>
            <w:vAlign w:val="bottom"/>
            <w:hideMark/>
          </w:tcPr>
          <w:p w14:paraId="40B17B93" w14:textId="77777777" w:rsidR="00076524" w:rsidRPr="00F02BC5" w:rsidRDefault="00076524">
            <w:pPr>
              <w:jc w:val="right"/>
              <w:rPr>
                <w:rFonts w:cs="Arial"/>
                <w:szCs w:val="16"/>
              </w:rPr>
            </w:pPr>
            <w:r w:rsidRPr="00F02BC5">
              <w:rPr>
                <w:rFonts w:cs="Arial"/>
                <w:szCs w:val="16"/>
              </w:rPr>
              <w:t>62,020</w:t>
            </w:r>
          </w:p>
        </w:tc>
        <w:tc>
          <w:tcPr>
            <w:tcW w:w="834" w:type="dxa"/>
            <w:tcBorders>
              <w:top w:val="nil"/>
              <w:left w:val="nil"/>
              <w:bottom w:val="nil"/>
              <w:right w:val="nil"/>
            </w:tcBorders>
            <w:shd w:val="clear" w:color="000000" w:fill="D9D9D9"/>
            <w:noWrap/>
            <w:vAlign w:val="bottom"/>
            <w:hideMark/>
          </w:tcPr>
          <w:p w14:paraId="73DE7F88" w14:textId="77777777" w:rsidR="00076524" w:rsidRPr="00F02BC5" w:rsidRDefault="00076524">
            <w:pPr>
              <w:jc w:val="right"/>
              <w:rPr>
                <w:rFonts w:cs="Arial"/>
                <w:szCs w:val="16"/>
              </w:rPr>
            </w:pPr>
            <w:r w:rsidRPr="00F02BC5">
              <w:rPr>
                <w:rFonts w:cs="Arial"/>
                <w:szCs w:val="16"/>
              </w:rPr>
              <w:t>52,624</w:t>
            </w:r>
          </w:p>
        </w:tc>
        <w:tc>
          <w:tcPr>
            <w:tcW w:w="834" w:type="dxa"/>
            <w:tcBorders>
              <w:top w:val="nil"/>
              <w:left w:val="nil"/>
              <w:bottom w:val="nil"/>
              <w:right w:val="nil"/>
            </w:tcBorders>
            <w:shd w:val="clear" w:color="000000" w:fill="D9D9D9"/>
            <w:noWrap/>
            <w:vAlign w:val="bottom"/>
            <w:hideMark/>
          </w:tcPr>
          <w:p w14:paraId="39CF6909" w14:textId="77777777" w:rsidR="00076524" w:rsidRPr="00F02BC5" w:rsidRDefault="00076524">
            <w:pPr>
              <w:jc w:val="right"/>
              <w:rPr>
                <w:rFonts w:cs="Arial"/>
                <w:szCs w:val="16"/>
              </w:rPr>
            </w:pPr>
            <w:r w:rsidRPr="00F02BC5">
              <w:rPr>
                <w:rFonts w:cs="Arial"/>
                <w:szCs w:val="16"/>
              </w:rPr>
              <w:t>3,979</w:t>
            </w:r>
          </w:p>
        </w:tc>
      </w:tr>
      <w:tr w:rsidR="00076524" w:rsidRPr="00F02BC5" w14:paraId="38B6F8C4" w14:textId="77777777" w:rsidTr="00076524">
        <w:trPr>
          <w:trHeight w:val="255"/>
        </w:trPr>
        <w:tc>
          <w:tcPr>
            <w:tcW w:w="2955" w:type="dxa"/>
            <w:tcBorders>
              <w:top w:val="nil"/>
              <w:left w:val="nil"/>
              <w:bottom w:val="nil"/>
              <w:right w:val="nil"/>
            </w:tcBorders>
            <w:shd w:val="clear" w:color="000000" w:fill="FFFFFF"/>
            <w:noWrap/>
            <w:vAlign w:val="bottom"/>
            <w:hideMark/>
          </w:tcPr>
          <w:p w14:paraId="65D97F76" w14:textId="77777777" w:rsidR="00076524" w:rsidRPr="00F02BC5" w:rsidRDefault="00076524" w:rsidP="00076524">
            <w:pPr>
              <w:ind w:leftChars="100" w:left="320" w:hangingChars="100" w:hanging="160"/>
              <w:rPr>
                <w:rFonts w:cs="Arial"/>
                <w:szCs w:val="16"/>
              </w:rPr>
            </w:pPr>
            <w:r w:rsidRPr="00F02BC5">
              <w:rPr>
                <w:rFonts w:cs="Arial"/>
                <w:szCs w:val="16"/>
              </w:rPr>
              <w:t>Additions</w:t>
            </w:r>
          </w:p>
        </w:tc>
        <w:tc>
          <w:tcPr>
            <w:tcW w:w="835" w:type="dxa"/>
            <w:tcBorders>
              <w:top w:val="nil"/>
              <w:left w:val="nil"/>
              <w:bottom w:val="nil"/>
              <w:right w:val="nil"/>
            </w:tcBorders>
            <w:shd w:val="clear" w:color="FFFFFF" w:fill="FFFFFF"/>
            <w:noWrap/>
            <w:vAlign w:val="bottom"/>
            <w:hideMark/>
          </w:tcPr>
          <w:p w14:paraId="63FBD1EB" w14:textId="77777777" w:rsidR="00076524" w:rsidRPr="00F02BC5" w:rsidRDefault="00076524">
            <w:pPr>
              <w:jc w:val="right"/>
              <w:rPr>
                <w:rFonts w:cs="Arial"/>
                <w:szCs w:val="16"/>
              </w:rPr>
            </w:pPr>
            <w:r w:rsidRPr="00F02BC5">
              <w:rPr>
                <w:rFonts w:cs="Arial"/>
                <w:szCs w:val="16"/>
              </w:rPr>
              <w:t>6</w:t>
            </w:r>
          </w:p>
        </w:tc>
        <w:tc>
          <w:tcPr>
            <w:tcW w:w="834" w:type="dxa"/>
            <w:tcBorders>
              <w:top w:val="nil"/>
              <w:left w:val="nil"/>
              <w:bottom w:val="nil"/>
              <w:right w:val="nil"/>
            </w:tcBorders>
            <w:shd w:val="clear" w:color="FFFFFF" w:fill="FFFFFF"/>
            <w:noWrap/>
            <w:vAlign w:val="bottom"/>
            <w:hideMark/>
          </w:tcPr>
          <w:p w14:paraId="4EB10E78" w14:textId="77777777" w:rsidR="00076524" w:rsidRPr="00F02BC5" w:rsidRDefault="00076524">
            <w:pPr>
              <w:jc w:val="right"/>
              <w:rPr>
                <w:rFonts w:cs="Arial"/>
                <w:szCs w:val="16"/>
              </w:rPr>
            </w:pPr>
            <w:r w:rsidRPr="00F02BC5">
              <w:rPr>
                <w:rFonts w:cs="Arial"/>
                <w:szCs w:val="16"/>
              </w:rPr>
              <w:t>1,760</w:t>
            </w:r>
          </w:p>
        </w:tc>
        <w:tc>
          <w:tcPr>
            <w:tcW w:w="834" w:type="dxa"/>
            <w:tcBorders>
              <w:top w:val="nil"/>
              <w:left w:val="nil"/>
              <w:bottom w:val="nil"/>
              <w:right w:val="nil"/>
            </w:tcBorders>
            <w:shd w:val="clear" w:color="FFFFFF" w:fill="FFFFFF"/>
            <w:noWrap/>
            <w:vAlign w:val="bottom"/>
            <w:hideMark/>
          </w:tcPr>
          <w:p w14:paraId="7984F339" w14:textId="77777777" w:rsidR="00076524" w:rsidRPr="00F02BC5" w:rsidRDefault="00076524">
            <w:pPr>
              <w:jc w:val="right"/>
              <w:rPr>
                <w:rFonts w:cs="Arial"/>
                <w:szCs w:val="16"/>
              </w:rPr>
            </w:pPr>
            <w:r w:rsidRPr="00F02BC5">
              <w:rPr>
                <w:rFonts w:cs="Arial"/>
                <w:szCs w:val="16"/>
              </w:rPr>
              <w:t>8,592</w:t>
            </w:r>
          </w:p>
        </w:tc>
        <w:tc>
          <w:tcPr>
            <w:tcW w:w="802" w:type="dxa"/>
            <w:tcBorders>
              <w:top w:val="nil"/>
              <w:left w:val="nil"/>
              <w:bottom w:val="nil"/>
              <w:right w:val="nil"/>
            </w:tcBorders>
            <w:shd w:val="clear" w:color="FFFFFF" w:fill="FFFFFF"/>
            <w:noWrap/>
            <w:vAlign w:val="bottom"/>
            <w:hideMark/>
          </w:tcPr>
          <w:p w14:paraId="7C73C58B" w14:textId="77777777" w:rsidR="00076524" w:rsidRPr="00F02BC5" w:rsidRDefault="00076524">
            <w:pPr>
              <w:jc w:val="right"/>
              <w:rPr>
                <w:rFonts w:cs="Arial"/>
                <w:szCs w:val="16"/>
              </w:rPr>
            </w:pPr>
            <w:r w:rsidRPr="00F02BC5">
              <w:rPr>
                <w:rFonts w:cs="Arial"/>
                <w:szCs w:val="16"/>
              </w:rPr>
              <w:t>1,775</w:t>
            </w:r>
          </w:p>
        </w:tc>
        <w:tc>
          <w:tcPr>
            <w:tcW w:w="956" w:type="dxa"/>
            <w:tcBorders>
              <w:top w:val="nil"/>
              <w:left w:val="nil"/>
              <w:bottom w:val="nil"/>
              <w:right w:val="nil"/>
            </w:tcBorders>
            <w:shd w:val="clear" w:color="FFFFFF" w:fill="FFFFFF"/>
            <w:noWrap/>
            <w:vAlign w:val="bottom"/>
            <w:hideMark/>
          </w:tcPr>
          <w:p w14:paraId="006E5ECF" w14:textId="77777777" w:rsidR="00076524" w:rsidRPr="00F02BC5" w:rsidRDefault="00076524">
            <w:pPr>
              <w:jc w:val="right"/>
              <w:rPr>
                <w:rFonts w:cs="Arial"/>
                <w:szCs w:val="16"/>
              </w:rPr>
            </w:pPr>
            <w:r w:rsidRPr="00F02BC5">
              <w:rPr>
                <w:rFonts w:cs="Arial"/>
                <w:szCs w:val="16"/>
              </w:rPr>
              <w:t>33</w:t>
            </w:r>
          </w:p>
        </w:tc>
        <w:tc>
          <w:tcPr>
            <w:tcW w:w="236" w:type="dxa"/>
            <w:tcBorders>
              <w:top w:val="nil"/>
              <w:left w:val="nil"/>
              <w:bottom w:val="nil"/>
              <w:right w:val="nil"/>
            </w:tcBorders>
            <w:shd w:val="clear" w:color="000000" w:fill="FFFFFF"/>
            <w:noWrap/>
            <w:hideMark/>
          </w:tcPr>
          <w:p w14:paraId="2537E1AD"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6BD95F58" w14:textId="77777777" w:rsidR="00076524" w:rsidRPr="00F02BC5" w:rsidRDefault="00076524">
            <w:pPr>
              <w:jc w:val="right"/>
              <w:rPr>
                <w:rFonts w:cs="Arial"/>
                <w:szCs w:val="16"/>
              </w:rPr>
            </w:pPr>
            <w:r w:rsidRPr="00F02BC5">
              <w:rPr>
                <w:rFonts w:cs="Arial"/>
                <w:szCs w:val="16"/>
              </w:rPr>
              <w:t>6</w:t>
            </w:r>
          </w:p>
        </w:tc>
        <w:tc>
          <w:tcPr>
            <w:tcW w:w="834" w:type="dxa"/>
            <w:tcBorders>
              <w:top w:val="nil"/>
              <w:left w:val="nil"/>
              <w:bottom w:val="nil"/>
              <w:right w:val="nil"/>
            </w:tcBorders>
            <w:shd w:val="clear" w:color="FFFFFF" w:fill="FFFFFF"/>
            <w:noWrap/>
            <w:vAlign w:val="bottom"/>
            <w:hideMark/>
          </w:tcPr>
          <w:p w14:paraId="0D2BB2D6" w14:textId="77777777" w:rsidR="00076524" w:rsidRPr="00F02BC5" w:rsidRDefault="00076524">
            <w:pPr>
              <w:jc w:val="right"/>
              <w:rPr>
                <w:rFonts w:cs="Arial"/>
                <w:szCs w:val="16"/>
              </w:rPr>
            </w:pPr>
            <w:r w:rsidRPr="00F02BC5">
              <w:rPr>
                <w:rFonts w:cs="Arial"/>
                <w:szCs w:val="16"/>
              </w:rPr>
              <w:t>1,862</w:t>
            </w:r>
          </w:p>
        </w:tc>
        <w:tc>
          <w:tcPr>
            <w:tcW w:w="834" w:type="dxa"/>
            <w:tcBorders>
              <w:top w:val="nil"/>
              <w:left w:val="nil"/>
              <w:bottom w:val="nil"/>
              <w:right w:val="nil"/>
            </w:tcBorders>
            <w:shd w:val="clear" w:color="FFFFFF" w:fill="FFFFFF"/>
            <w:noWrap/>
            <w:vAlign w:val="bottom"/>
            <w:hideMark/>
          </w:tcPr>
          <w:p w14:paraId="60788159" w14:textId="77777777" w:rsidR="00076524" w:rsidRPr="00F02BC5" w:rsidRDefault="00076524">
            <w:pPr>
              <w:jc w:val="right"/>
              <w:rPr>
                <w:rFonts w:cs="Arial"/>
                <w:szCs w:val="16"/>
              </w:rPr>
            </w:pPr>
            <w:r w:rsidRPr="00F02BC5">
              <w:rPr>
                <w:rFonts w:cs="Arial"/>
                <w:szCs w:val="16"/>
              </w:rPr>
              <w:t>8,592</w:t>
            </w:r>
          </w:p>
        </w:tc>
        <w:tc>
          <w:tcPr>
            <w:tcW w:w="834" w:type="dxa"/>
            <w:tcBorders>
              <w:top w:val="nil"/>
              <w:left w:val="nil"/>
              <w:bottom w:val="nil"/>
              <w:right w:val="nil"/>
            </w:tcBorders>
            <w:shd w:val="clear" w:color="FFFFFF" w:fill="FFFFFF"/>
            <w:noWrap/>
            <w:vAlign w:val="bottom"/>
            <w:hideMark/>
          </w:tcPr>
          <w:p w14:paraId="0A0729B9" w14:textId="77777777" w:rsidR="00076524" w:rsidRPr="00F02BC5" w:rsidRDefault="00076524">
            <w:pPr>
              <w:jc w:val="right"/>
              <w:rPr>
                <w:rFonts w:cs="Arial"/>
                <w:szCs w:val="16"/>
              </w:rPr>
            </w:pPr>
            <w:r w:rsidRPr="00F02BC5">
              <w:rPr>
                <w:rFonts w:cs="Arial"/>
                <w:szCs w:val="16"/>
              </w:rPr>
              <w:t>9,469</w:t>
            </w:r>
          </w:p>
        </w:tc>
        <w:tc>
          <w:tcPr>
            <w:tcW w:w="834" w:type="dxa"/>
            <w:tcBorders>
              <w:top w:val="nil"/>
              <w:left w:val="nil"/>
              <w:bottom w:val="nil"/>
              <w:right w:val="nil"/>
            </w:tcBorders>
            <w:shd w:val="clear" w:color="FFFFFF" w:fill="FFFFFF"/>
            <w:noWrap/>
            <w:vAlign w:val="bottom"/>
            <w:hideMark/>
          </w:tcPr>
          <w:p w14:paraId="4FD85162" w14:textId="77777777" w:rsidR="00076524" w:rsidRPr="00F02BC5" w:rsidRDefault="00076524">
            <w:pPr>
              <w:jc w:val="right"/>
              <w:rPr>
                <w:rFonts w:cs="Arial"/>
                <w:szCs w:val="16"/>
              </w:rPr>
            </w:pPr>
            <w:r w:rsidRPr="00F02BC5">
              <w:rPr>
                <w:rFonts w:cs="Arial"/>
                <w:szCs w:val="16"/>
              </w:rPr>
              <w:t>33</w:t>
            </w:r>
          </w:p>
        </w:tc>
      </w:tr>
      <w:tr w:rsidR="00076524" w:rsidRPr="00F02BC5" w14:paraId="61234D7E" w14:textId="77777777" w:rsidTr="00076524">
        <w:trPr>
          <w:trHeight w:val="255"/>
        </w:trPr>
        <w:tc>
          <w:tcPr>
            <w:tcW w:w="2955" w:type="dxa"/>
            <w:tcBorders>
              <w:top w:val="nil"/>
              <w:left w:val="nil"/>
              <w:bottom w:val="nil"/>
              <w:right w:val="nil"/>
            </w:tcBorders>
            <w:shd w:val="clear" w:color="000000" w:fill="FFFFFF"/>
            <w:noWrap/>
            <w:vAlign w:val="bottom"/>
            <w:hideMark/>
          </w:tcPr>
          <w:p w14:paraId="5E723AB6" w14:textId="77777777" w:rsidR="00076524" w:rsidRPr="00F02BC5" w:rsidRDefault="00076524" w:rsidP="00076524">
            <w:pPr>
              <w:ind w:leftChars="100" w:left="320" w:hangingChars="100" w:hanging="160"/>
              <w:rPr>
                <w:rFonts w:cs="Arial"/>
                <w:szCs w:val="16"/>
              </w:rPr>
            </w:pPr>
            <w:r w:rsidRPr="00F02BC5">
              <w:rPr>
                <w:rFonts w:cs="Arial"/>
                <w:szCs w:val="16"/>
              </w:rPr>
              <w:t>Disposals</w:t>
            </w:r>
          </w:p>
        </w:tc>
        <w:tc>
          <w:tcPr>
            <w:tcW w:w="835" w:type="dxa"/>
            <w:tcBorders>
              <w:top w:val="nil"/>
              <w:left w:val="nil"/>
              <w:bottom w:val="nil"/>
              <w:right w:val="nil"/>
            </w:tcBorders>
            <w:shd w:val="clear" w:color="FFFFFF" w:fill="FFFFFF"/>
            <w:noWrap/>
            <w:vAlign w:val="bottom"/>
            <w:hideMark/>
          </w:tcPr>
          <w:p w14:paraId="5F434B35" w14:textId="77777777" w:rsidR="00076524" w:rsidRPr="00F02BC5" w:rsidRDefault="00076524">
            <w:pPr>
              <w:jc w:val="right"/>
              <w:rPr>
                <w:rFonts w:cs="Arial"/>
                <w:szCs w:val="16"/>
              </w:rPr>
            </w:pPr>
            <w:r w:rsidRPr="00F02BC5">
              <w:rPr>
                <w:rFonts w:cs="Arial"/>
                <w:szCs w:val="16"/>
              </w:rPr>
              <w:t xml:space="preserve"> -</w:t>
            </w:r>
          </w:p>
        </w:tc>
        <w:tc>
          <w:tcPr>
            <w:tcW w:w="834" w:type="dxa"/>
            <w:tcBorders>
              <w:top w:val="nil"/>
              <w:left w:val="nil"/>
              <w:bottom w:val="nil"/>
              <w:right w:val="nil"/>
            </w:tcBorders>
            <w:shd w:val="clear" w:color="FFFFFF" w:fill="FFFFFF"/>
            <w:noWrap/>
            <w:vAlign w:val="bottom"/>
            <w:hideMark/>
          </w:tcPr>
          <w:p w14:paraId="33A90A18" w14:textId="77777777" w:rsidR="00076524" w:rsidRPr="00F02BC5" w:rsidRDefault="00076524">
            <w:pPr>
              <w:jc w:val="right"/>
              <w:rPr>
                <w:rFonts w:cs="Arial"/>
                <w:szCs w:val="16"/>
              </w:rPr>
            </w:pPr>
            <w:r w:rsidRPr="00F02BC5">
              <w:rPr>
                <w:rFonts w:cs="Arial"/>
                <w:szCs w:val="16"/>
              </w:rPr>
              <w:t>(13)</w:t>
            </w:r>
          </w:p>
        </w:tc>
        <w:tc>
          <w:tcPr>
            <w:tcW w:w="834" w:type="dxa"/>
            <w:tcBorders>
              <w:top w:val="nil"/>
              <w:left w:val="nil"/>
              <w:bottom w:val="nil"/>
              <w:right w:val="nil"/>
            </w:tcBorders>
            <w:shd w:val="clear" w:color="FFFFFF" w:fill="FFFFFF"/>
            <w:noWrap/>
            <w:vAlign w:val="bottom"/>
            <w:hideMark/>
          </w:tcPr>
          <w:p w14:paraId="76F50C63" w14:textId="77777777" w:rsidR="00076524" w:rsidRPr="00F02BC5" w:rsidRDefault="00076524">
            <w:pPr>
              <w:jc w:val="right"/>
              <w:rPr>
                <w:rFonts w:cs="Arial"/>
                <w:szCs w:val="16"/>
              </w:rPr>
            </w:pPr>
            <w:r w:rsidRPr="00F02BC5">
              <w:rPr>
                <w:rFonts w:cs="Arial"/>
                <w:szCs w:val="16"/>
              </w:rPr>
              <w:t>(385)</w:t>
            </w:r>
          </w:p>
        </w:tc>
        <w:tc>
          <w:tcPr>
            <w:tcW w:w="802" w:type="dxa"/>
            <w:tcBorders>
              <w:top w:val="nil"/>
              <w:left w:val="nil"/>
              <w:bottom w:val="nil"/>
              <w:right w:val="nil"/>
            </w:tcBorders>
            <w:shd w:val="clear" w:color="FFFFFF" w:fill="FFFFFF"/>
            <w:noWrap/>
            <w:vAlign w:val="bottom"/>
            <w:hideMark/>
          </w:tcPr>
          <w:p w14:paraId="31E931B8" w14:textId="77777777" w:rsidR="00076524" w:rsidRPr="00F02BC5" w:rsidRDefault="00076524">
            <w:pPr>
              <w:jc w:val="right"/>
              <w:rPr>
                <w:rFonts w:cs="Arial"/>
                <w:szCs w:val="16"/>
              </w:rPr>
            </w:pPr>
            <w:r w:rsidRPr="00F02BC5">
              <w:rPr>
                <w:rFonts w:cs="Arial"/>
                <w:szCs w:val="16"/>
              </w:rPr>
              <w:t>(25)</w:t>
            </w:r>
          </w:p>
        </w:tc>
        <w:tc>
          <w:tcPr>
            <w:tcW w:w="956" w:type="dxa"/>
            <w:tcBorders>
              <w:top w:val="nil"/>
              <w:left w:val="nil"/>
              <w:bottom w:val="nil"/>
              <w:right w:val="nil"/>
            </w:tcBorders>
            <w:shd w:val="clear" w:color="FFFFFF" w:fill="FFFFFF"/>
            <w:noWrap/>
            <w:vAlign w:val="bottom"/>
            <w:hideMark/>
          </w:tcPr>
          <w:p w14:paraId="5A252E24" w14:textId="77777777" w:rsidR="00076524" w:rsidRPr="00F02BC5" w:rsidRDefault="00076524">
            <w:pPr>
              <w:jc w:val="right"/>
              <w:rPr>
                <w:rFonts w:cs="Arial"/>
                <w:szCs w:val="16"/>
              </w:rPr>
            </w:pPr>
            <w:r w:rsidRPr="00F02BC5">
              <w:rPr>
                <w:rFonts w:cs="Arial"/>
                <w:szCs w:val="16"/>
              </w:rPr>
              <w:t>(1)</w:t>
            </w:r>
          </w:p>
        </w:tc>
        <w:tc>
          <w:tcPr>
            <w:tcW w:w="236" w:type="dxa"/>
            <w:tcBorders>
              <w:top w:val="nil"/>
              <w:left w:val="nil"/>
              <w:bottom w:val="nil"/>
              <w:right w:val="nil"/>
            </w:tcBorders>
            <w:shd w:val="clear" w:color="000000" w:fill="FFFFFF"/>
            <w:noWrap/>
            <w:hideMark/>
          </w:tcPr>
          <w:p w14:paraId="5F681429"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36DA571D" w14:textId="77777777" w:rsidR="00076524" w:rsidRPr="00F02BC5" w:rsidRDefault="00076524">
            <w:pPr>
              <w:jc w:val="right"/>
              <w:rPr>
                <w:rFonts w:cs="Arial"/>
                <w:szCs w:val="16"/>
              </w:rPr>
            </w:pPr>
            <w:r w:rsidRPr="00F02BC5">
              <w:rPr>
                <w:rFonts w:cs="Arial"/>
                <w:szCs w:val="16"/>
              </w:rPr>
              <w:t>(17)</w:t>
            </w:r>
          </w:p>
        </w:tc>
        <w:tc>
          <w:tcPr>
            <w:tcW w:w="834" w:type="dxa"/>
            <w:tcBorders>
              <w:top w:val="nil"/>
              <w:left w:val="nil"/>
              <w:bottom w:val="nil"/>
              <w:right w:val="nil"/>
            </w:tcBorders>
            <w:shd w:val="clear" w:color="FFFFFF" w:fill="FFFFFF"/>
            <w:noWrap/>
            <w:vAlign w:val="bottom"/>
            <w:hideMark/>
          </w:tcPr>
          <w:p w14:paraId="714CD4CA" w14:textId="77777777" w:rsidR="00076524" w:rsidRPr="00F02BC5" w:rsidRDefault="00076524">
            <w:pPr>
              <w:jc w:val="right"/>
              <w:rPr>
                <w:rFonts w:cs="Arial"/>
                <w:szCs w:val="16"/>
              </w:rPr>
            </w:pPr>
            <w:r w:rsidRPr="00F02BC5">
              <w:rPr>
                <w:rFonts w:cs="Arial"/>
                <w:szCs w:val="16"/>
              </w:rPr>
              <w:t>(14)</w:t>
            </w:r>
          </w:p>
        </w:tc>
        <w:tc>
          <w:tcPr>
            <w:tcW w:w="834" w:type="dxa"/>
            <w:tcBorders>
              <w:top w:val="nil"/>
              <w:left w:val="nil"/>
              <w:bottom w:val="nil"/>
              <w:right w:val="nil"/>
            </w:tcBorders>
            <w:shd w:val="clear" w:color="FFFFFF" w:fill="FFFFFF"/>
            <w:noWrap/>
            <w:vAlign w:val="bottom"/>
            <w:hideMark/>
          </w:tcPr>
          <w:p w14:paraId="2B8C40BF" w14:textId="77777777" w:rsidR="00076524" w:rsidRPr="00F02BC5" w:rsidRDefault="00076524">
            <w:pPr>
              <w:jc w:val="right"/>
              <w:rPr>
                <w:rFonts w:cs="Arial"/>
                <w:szCs w:val="16"/>
              </w:rPr>
            </w:pPr>
            <w:r w:rsidRPr="00F02BC5">
              <w:rPr>
                <w:rFonts w:cs="Arial"/>
                <w:szCs w:val="16"/>
              </w:rPr>
              <w:t>(385)</w:t>
            </w:r>
          </w:p>
        </w:tc>
        <w:tc>
          <w:tcPr>
            <w:tcW w:w="834" w:type="dxa"/>
            <w:tcBorders>
              <w:top w:val="nil"/>
              <w:left w:val="nil"/>
              <w:bottom w:val="nil"/>
              <w:right w:val="nil"/>
            </w:tcBorders>
            <w:shd w:val="clear" w:color="FFFFFF" w:fill="FFFFFF"/>
            <w:noWrap/>
            <w:vAlign w:val="bottom"/>
            <w:hideMark/>
          </w:tcPr>
          <w:p w14:paraId="3E9CA080" w14:textId="77777777" w:rsidR="00076524" w:rsidRPr="00F02BC5" w:rsidRDefault="00076524">
            <w:pPr>
              <w:jc w:val="right"/>
              <w:rPr>
                <w:rFonts w:cs="Arial"/>
                <w:szCs w:val="16"/>
              </w:rPr>
            </w:pPr>
            <w:r w:rsidRPr="00F02BC5">
              <w:rPr>
                <w:rFonts w:cs="Arial"/>
                <w:szCs w:val="16"/>
              </w:rPr>
              <w:t>(39)</w:t>
            </w:r>
          </w:p>
        </w:tc>
        <w:tc>
          <w:tcPr>
            <w:tcW w:w="834" w:type="dxa"/>
            <w:tcBorders>
              <w:top w:val="nil"/>
              <w:left w:val="nil"/>
              <w:bottom w:val="nil"/>
              <w:right w:val="nil"/>
            </w:tcBorders>
            <w:shd w:val="clear" w:color="FFFFFF" w:fill="FFFFFF"/>
            <w:noWrap/>
            <w:vAlign w:val="bottom"/>
            <w:hideMark/>
          </w:tcPr>
          <w:p w14:paraId="19C6226C" w14:textId="77777777" w:rsidR="00076524" w:rsidRPr="00F02BC5" w:rsidRDefault="00076524">
            <w:pPr>
              <w:jc w:val="right"/>
              <w:rPr>
                <w:rFonts w:cs="Arial"/>
                <w:szCs w:val="16"/>
              </w:rPr>
            </w:pPr>
            <w:r w:rsidRPr="00F02BC5">
              <w:rPr>
                <w:rFonts w:cs="Arial"/>
                <w:szCs w:val="16"/>
              </w:rPr>
              <w:t>(1)</w:t>
            </w:r>
          </w:p>
        </w:tc>
      </w:tr>
      <w:tr w:rsidR="00076524" w:rsidRPr="00F02BC5" w14:paraId="1CB8E568" w14:textId="77777777" w:rsidTr="00205E83">
        <w:trPr>
          <w:trHeight w:val="255"/>
        </w:trPr>
        <w:tc>
          <w:tcPr>
            <w:tcW w:w="2955" w:type="dxa"/>
            <w:tcBorders>
              <w:top w:val="nil"/>
              <w:left w:val="nil"/>
              <w:bottom w:val="nil"/>
              <w:right w:val="nil"/>
            </w:tcBorders>
            <w:shd w:val="clear" w:color="auto" w:fill="auto"/>
            <w:noWrap/>
            <w:vAlign w:val="bottom"/>
            <w:hideMark/>
          </w:tcPr>
          <w:p w14:paraId="2260C6D2"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the operating result</w:t>
            </w:r>
          </w:p>
        </w:tc>
        <w:tc>
          <w:tcPr>
            <w:tcW w:w="835" w:type="dxa"/>
            <w:tcBorders>
              <w:top w:val="nil"/>
              <w:left w:val="nil"/>
              <w:bottom w:val="nil"/>
              <w:right w:val="nil"/>
            </w:tcBorders>
            <w:shd w:val="clear" w:color="FFFFFF" w:fill="FFFFFF"/>
            <w:noWrap/>
            <w:vAlign w:val="bottom"/>
            <w:hideMark/>
          </w:tcPr>
          <w:p w14:paraId="75B83D47" w14:textId="77777777" w:rsidR="00076524" w:rsidRPr="00F02BC5" w:rsidRDefault="00076524">
            <w:pPr>
              <w:jc w:val="right"/>
              <w:rPr>
                <w:rFonts w:cs="Arial"/>
                <w:szCs w:val="16"/>
              </w:rPr>
            </w:pPr>
            <w:r w:rsidRPr="00F02BC5">
              <w:rPr>
                <w:rFonts w:cs="Arial"/>
                <w:szCs w:val="16"/>
              </w:rPr>
              <w:t>(1)</w:t>
            </w:r>
          </w:p>
        </w:tc>
        <w:tc>
          <w:tcPr>
            <w:tcW w:w="834" w:type="dxa"/>
            <w:tcBorders>
              <w:top w:val="nil"/>
              <w:left w:val="nil"/>
              <w:bottom w:val="nil"/>
              <w:right w:val="nil"/>
            </w:tcBorders>
            <w:shd w:val="clear" w:color="FFFFFF" w:fill="FFFFFF"/>
            <w:noWrap/>
            <w:vAlign w:val="bottom"/>
            <w:hideMark/>
          </w:tcPr>
          <w:p w14:paraId="3813C893" w14:textId="77777777" w:rsidR="00076524" w:rsidRPr="00F02BC5" w:rsidRDefault="00076524">
            <w:pPr>
              <w:jc w:val="right"/>
              <w:rPr>
                <w:rFonts w:cs="Arial"/>
                <w:szCs w:val="16"/>
              </w:rPr>
            </w:pPr>
            <w:r w:rsidRPr="00F02BC5">
              <w:rPr>
                <w:rFonts w:cs="Arial"/>
                <w:szCs w:val="16"/>
              </w:rPr>
              <w:t>(1,347)</w:t>
            </w:r>
          </w:p>
        </w:tc>
        <w:tc>
          <w:tcPr>
            <w:tcW w:w="834" w:type="dxa"/>
            <w:tcBorders>
              <w:top w:val="nil"/>
              <w:left w:val="nil"/>
              <w:bottom w:val="nil"/>
              <w:right w:val="nil"/>
            </w:tcBorders>
            <w:shd w:val="clear" w:color="FFFFFF" w:fill="FFFFFF"/>
            <w:noWrap/>
            <w:vAlign w:val="bottom"/>
            <w:hideMark/>
          </w:tcPr>
          <w:p w14:paraId="6A028BF0" w14:textId="77777777" w:rsidR="00076524" w:rsidRPr="00F02BC5" w:rsidRDefault="00076524">
            <w:pPr>
              <w:jc w:val="right"/>
              <w:rPr>
                <w:rFonts w:cs="Arial"/>
                <w:szCs w:val="16"/>
              </w:rPr>
            </w:pPr>
            <w:r w:rsidRPr="00F02BC5">
              <w:rPr>
                <w:rFonts w:cs="Arial"/>
                <w:szCs w:val="16"/>
              </w:rPr>
              <w:t>(4,824)</w:t>
            </w:r>
          </w:p>
        </w:tc>
        <w:tc>
          <w:tcPr>
            <w:tcW w:w="802" w:type="dxa"/>
            <w:tcBorders>
              <w:top w:val="nil"/>
              <w:left w:val="nil"/>
              <w:bottom w:val="nil"/>
              <w:right w:val="nil"/>
            </w:tcBorders>
            <w:shd w:val="clear" w:color="FFFFFF" w:fill="FFFFFF"/>
            <w:noWrap/>
            <w:vAlign w:val="bottom"/>
            <w:hideMark/>
          </w:tcPr>
          <w:p w14:paraId="7EBF5C89" w14:textId="77777777" w:rsidR="00076524" w:rsidRPr="00F02BC5" w:rsidRDefault="00076524">
            <w:pPr>
              <w:jc w:val="right"/>
              <w:rPr>
                <w:rFonts w:cs="Arial"/>
                <w:szCs w:val="16"/>
              </w:rPr>
            </w:pPr>
            <w:r w:rsidRPr="00F02BC5">
              <w:rPr>
                <w:rFonts w:cs="Arial"/>
                <w:szCs w:val="16"/>
              </w:rPr>
              <w:t>(1,001)</w:t>
            </w:r>
          </w:p>
        </w:tc>
        <w:tc>
          <w:tcPr>
            <w:tcW w:w="956" w:type="dxa"/>
            <w:tcBorders>
              <w:top w:val="nil"/>
              <w:left w:val="nil"/>
              <w:bottom w:val="nil"/>
              <w:right w:val="nil"/>
            </w:tcBorders>
            <w:shd w:val="clear" w:color="FFFFFF" w:fill="FFFFFF"/>
            <w:noWrap/>
            <w:vAlign w:val="bottom"/>
            <w:hideMark/>
          </w:tcPr>
          <w:p w14:paraId="0E4DF89F" w14:textId="77777777" w:rsidR="00076524" w:rsidRPr="00F02BC5" w:rsidRDefault="00076524">
            <w:pPr>
              <w:jc w:val="right"/>
              <w:rPr>
                <w:rFonts w:cs="Arial"/>
                <w:szCs w:val="16"/>
              </w:rPr>
            </w:pPr>
            <w:r w:rsidRPr="00F02BC5">
              <w:rPr>
                <w:rFonts w:cs="Arial"/>
                <w:szCs w:val="16"/>
              </w:rPr>
              <w:t>(46)</w:t>
            </w:r>
          </w:p>
        </w:tc>
        <w:tc>
          <w:tcPr>
            <w:tcW w:w="236" w:type="dxa"/>
            <w:tcBorders>
              <w:top w:val="nil"/>
              <w:left w:val="nil"/>
              <w:bottom w:val="nil"/>
              <w:right w:val="nil"/>
            </w:tcBorders>
            <w:shd w:val="clear" w:color="000000" w:fill="FFFFFF"/>
            <w:noWrap/>
            <w:hideMark/>
          </w:tcPr>
          <w:p w14:paraId="6047A12F"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36FF7578" w14:textId="77777777" w:rsidR="00076524" w:rsidRPr="00F02BC5" w:rsidRDefault="00076524">
            <w:pPr>
              <w:jc w:val="right"/>
              <w:rPr>
                <w:rFonts w:cs="Arial"/>
                <w:szCs w:val="16"/>
              </w:rPr>
            </w:pPr>
            <w:r w:rsidRPr="00F02BC5">
              <w:rPr>
                <w:rFonts w:cs="Arial"/>
                <w:szCs w:val="16"/>
              </w:rPr>
              <w:t>(1)</w:t>
            </w:r>
          </w:p>
        </w:tc>
        <w:tc>
          <w:tcPr>
            <w:tcW w:w="834" w:type="dxa"/>
            <w:tcBorders>
              <w:top w:val="nil"/>
              <w:left w:val="nil"/>
              <w:bottom w:val="nil"/>
              <w:right w:val="nil"/>
            </w:tcBorders>
            <w:shd w:val="clear" w:color="FFFFFF" w:fill="FFFFFF"/>
            <w:noWrap/>
            <w:vAlign w:val="bottom"/>
            <w:hideMark/>
          </w:tcPr>
          <w:p w14:paraId="014A5DEE" w14:textId="77777777" w:rsidR="00076524" w:rsidRPr="00F02BC5" w:rsidRDefault="00076524">
            <w:pPr>
              <w:jc w:val="right"/>
              <w:rPr>
                <w:rFonts w:cs="Arial"/>
                <w:szCs w:val="16"/>
              </w:rPr>
            </w:pPr>
            <w:r w:rsidRPr="00F02BC5">
              <w:rPr>
                <w:rFonts w:cs="Arial"/>
                <w:szCs w:val="16"/>
              </w:rPr>
              <w:t>(1,503)</w:t>
            </w:r>
          </w:p>
        </w:tc>
        <w:tc>
          <w:tcPr>
            <w:tcW w:w="834" w:type="dxa"/>
            <w:tcBorders>
              <w:top w:val="nil"/>
              <w:left w:val="nil"/>
              <w:bottom w:val="nil"/>
              <w:right w:val="nil"/>
            </w:tcBorders>
            <w:shd w:val="clear" w:color="FFFFFF" w:fill="FFFFFF"/>
            <w:noWrap/>
            <w:vAlign w:val="bottom"/>
            <w:hideMark/>
          </w:tcPr>
          <w:p w14:paraId="1D022511" w14:textId="77777777" w:rsidR="00076524" w:rsidRPr="00F02BC5" w:rsidRDefault="00076524">
            <w:pPr>
              <w:jc w:val="right"/>
              <w:rPr>
                <w:rFonts w:cs="Arial"/>
                <w:szCs w:val="16"/>
              </w:rPr>
            </w:pPr>
            <w:r w:rsidRPr="00F02BC5">
              <w:rPr>
                <w:rFonts w:cs="Arial"/>
                <w:szCs w:val="16"/>
              </w:rPr>
              <w:t>(4,824)</w:t>
            </w:r>
          </w:p>
        </w:tc>
        <w:tc>
          <w:tcPr>
            <w:tcW w:w="834" w:type="dxa"/>
            <w:tcBorders>
              <w:top w:val="nil"/>
              <w:left w:val="nil"/>
              <w:bottom w:val="nil"/>
              <w:right w:val="nil"/>
            </w:tcBorders>
            <w:shd w:val="clear" w:color="FFFFFF" w:fill="FFFFFF"/>
            <w:noWrap/>
            <w:vAlign w:val="bottom"/>
            <w:hideMark/>
          </w:tcPr>
          <w:p w14:paraId="7654BA17" w14:textId="77777777" w:rsidR="00076524" w:rsidRPr="00F02BC5" w:rsidRDefault="00076524">
            <w:pPr>
              <w:jc w:val="right"/>
              <w:rPr>
                <w:rFonts w:cs="Arial"/>
                <w:szCs w:val="16"/>
              </w:rPr>
            </w:pPr>
            <w:r w:rsidRPr="00F02BC5">
              <w:rPr>
                <w:rFonts w:cs="Arial"/>
                <w:szCs w:val="16"/>
              </w:rPr>
              <w:t>(4,413)</w:t>
            </w:r>
          </w:p>
        </w:tc>
        <w:tc>
          <w:tcPr>
            <w:tcW w:w="834" w:type="dxa"/>
            <w:tcBorders>
              <w:top w:val="nil"/>
              <w:left w:val="nil"/>
              <w:bottom w:val="nil"/>
              <w:right w:val="nil"/>
            </w:tcBorders>
            <w:shd w:val="clear" w:color="FFFFFF" w:fill="FFFFFF"/>
            <w:noWrap/>
            <w:vAlign w:val="bottom"/>
            <w:hideMark/>
          </w:tcPr>
          <w:p w14:paraId="2B74038C" w14:textId="77777777" w:rsidR="00076524" w:rsidRPr="00F02BC5" w:rsidRDefault="00076524">
            <w:pPr>
              <w:jc w:val="right"/>
              <w:rPr>
                <w:rFonts w:cs="Arial"/>
                <w:szCs w:val="16"/>
              </w:rPr>
            </w:pPr>
            <w:r w:rsidRPr="00F02BC5">
              <w:rPr>
                <w:rFonts w:cs="Arial"/>
                <w:szCs w:val="16"/>
              </w:rPr>
              <w:t>(46)</w:t>
            </w:r>
          </w:p>
        </w:tc>
      </w:tr>
      <w:tr w:rsidR="00076524" w:rsidRPr="00F02BC5" w14:paraId="39812F91" w14:textId="77777777" w:rsidTr="00076524">
        <w:trPr>
          <w:trHeight w:val="255"/>
        </w:trPr>
        <w:tc>
          <w:tcPr>
            <w:tcW w:w="2955" w:type="dxa"/>
            <w:tcBorders>
              <w:top w:val="nil"/>
              <w:left w:val="nil"/>
              <w:bottom w:val="nil"/>
              <w:right w:val="nil"/>
            </w:tcBorders>
            <w:shd w:val="clear" w:color="000000" w:fill="FFFFFF"/>
            <w:noWrap/>
            <w:vAlign w:val="bottom"/>
            <w:hideMark/>
          </w:tcPr>
          <w:p w14:paraId="7C458E8F"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equity</w:t>
            </w:r>
          </w:p>
        </w:tc>
        <w:tc>
          <w:tcPr>
            <w:tcW w:w="835" w:type="dxa"/>
            <w:tcBorders>
              <w:top w:val="nil"/>
              <w:left w:val="nil"/>
              <w:bottom w:val="nil"/>
              <w:right w:val="nil"/>
            </w:tcBorders>
            <w:shd w:val="clear" w:color="FFFFFF" w:fill="FFFFFF"/>
            <w:noWrap/>
            <w:vAlign w:val="bottom"/>
            <w:hideMark/>
          </w:tcPr>
          <w:p w14:paraId="137B049B" w14:textId="77777777" w:rsidR="00076524" w:rsidRPr="00F02BC5" w:rsidRDefault="00076524">
            <w:pPr>
              <w:jc w:val="right"/>
              <w:rPr>
                <w:rFonts w:cs="Arial"/>
                <w:szCs w:val="16"/>
              </w:rPr>
            </w:pPr>
            <w:r w:rsidRPr="00F02BC5">
              <w:rPr>
                <w:rFonts w:cs="Arial"/>
                <w:szCs w:val="16"/>
              </w:rPr>
              <w:t>23</w:t>
            </w:r>
          </w:p>
        </w:tc>
        <w:tc>
          <w:tcPr>
            <w:tcW w:w="834" w:type="dxa"/>
            <w:tcBorders>
              <w:top w:val="nil"/>
              <w:left w:val="nil"/>
              <w:bottom w:val="nil"/>
              <w:right w:val="nil"/>
            </w:tcBorders>
            <w:shd w:val="clear" w:color="FFFFFF" w:fill="FFFFFF"/>
            <w:noWrap/>
            <w:vAlign w:val="bottom"/>
            <w:hideMark/>
          </w:tcPr>
          <w:p w14:paraId="716C5D23" w14:textId="77777777" w:rsidR="00076524" w:rsidRPr="00F02BC5" w:rsidRDefault="00076524">
            <w:pPr>
              <w:jc w:val="right"/>
              <w:rPr>
                <w:rFonts w:cs="Arial"/>
                <w:szCs w:val="16"/>
              </w:rPr>
            </w:pPr>
            <w:r w:rsidRPr="00F02BC5">
              <w:rPr>
                <w:rFonts w:cs="Arial"/>
                <w:szCs w:val="16"/>
              </w:rPr>
              <w:t>331</w:t>
            </w:r>
          </w:p>
        </w:tc>
        <w:tc>
          <w:tcPr>
            <w:tcW w:w="834" w:type="dxa"/>
            <w:tcBorders>
              <w:top w:val="nil"/>
              <w:left w:val="nil"/>
              <w:bottom w:val="nil"/>
              <w:right w:val="nil"/>
            </w:tcBorders>
            <w:shd w:val="clear" w:color="FFFFFF" w:fill="FFFFFF"/>
            <w:noWrap/>
            <w:vAlign w:val="bottom"/>
            <w:hideMark/>
          </w:tcPr>
          <w:p w14:paraId="653DF5B5" w14:textId="77777777" w:rsidR="00076524" w:rsidRPr="00F02BC5" w:rsidRDefault="00076524">
            <w:pPr>
              <w:jc w:val="right"/>
              <w:rPr>
                <w:rFonts w:cs="Arial"/>
                <w:szCs w:val="16"/>
              </w:rPr>
            </w:pPr>
            <w:r w:rsidRPr="00F02BC5">
              <w:rPr>
                <w:rFonts w:cs="Arial"/>
                <w:szCs w:val="16"/>
              </w:rPr>
              <w:t>1,179</w:t>
            </w:r>
          </w:p>
        </w:tc>
        <w:tc>
          <w:tcPr>
            <w:tcW w:w="802" w:type="dxa"/>
            <w:tcBorders>
              <w:top w:val="nil"/>
              <w:left w:val="nil"/>
              <w:bottom w:val="nil"/>
              <w:right w:val="nil"/>
            </w:tcBorders>
            <w:shd w:val="clear" w:color="FFFFFF" w:fill="FFFFFF"/>
            <w:noWrap/>
            <w:vAlign w:val="bottom"/>
            <w:hideMark/>
          </w:tcPr>
          <w:p w14:paraId="15081379" w14:textId="77777777" w:rsidR="00076524" w:rsidRPr="00F02BC5" w:rsidRDefault="00076524">
            <w:pPr>
              <w:jc w:val="right"/>
              <w:rPr>
                <w:rFonts w:cs="Arial"/>
                <w:szCs w:val="16"/>
              </w:rPr>
            </w:pPr>
            <w:r w:rsidRPr="00F02BC5">
              <w:rPr>
                <w:rFonts w:cs="Arial"/>
                <w:szCs w:val="16"/>
              </w:rPr>
              <w:t>(686)</w:t>
            </w:r>
          </w:p>
        </w:tc>
        <w:tc>
          <w:tcPr>
            <w:tcW w:w="956" w:type="dxa"/>
            <w:tcBorders>
              <w:top w:val="nil"/>
              <w:left w:val="nil"/>
              <w:bottom w:val="nil"/>
              <w:right w:val="nil"/>
            </w:tcBorders>
            <w:shd w:val="clear" w:color="FFFFFF" w:fill="FFFFFF"/>
            <w:noWrap/>
            <w:vAlign w:val="bottom"/>
            <w:hideMark/>
          </w:tcPr>
          <w:p w14:paraId="71DFBFF4" w14:textId="77777777" w:rsidR="00076524" w:rsidRPr="00F02BC5" w:rsidRDefault="00076524">
            <w:pPr>
              <w:jc w:val="right"/>
              <w:rPr>
                <w:rFonts w:cs="Arial"/>
                <w:szCs w:val="16"/>
              </w:rPr>
            </w:pPr>
            <w:r w:rsidRPr="00F02BC5">
              <w:rPr>
                <w:rFonts w:cs="Arial"/>
                <w:szCs w:val="16"/>
              </w:rPr>
              <w:t>21</w:t>
            </w:r>
          </w:p>
        </w:tc>
        <w:tc>
          <w:tcPr>
            <w:tcW w:w="236" w:type="dxa"/>
            <w:tcBorders>
              <w:top w:val="nil"/>
              <w:left w:val="nil"/>
              <w:bottom w:val="nil"/>
              <w:right w:val="nil"/>
            </w:tcBorders>
            <w:shd w:val="clear" w:color="000000" w:fill="FFFFFF"/>
            <w:noWrap/>
            <w:hideMark/>
          </w:tcPr>
          <w:p w14:paraId="2FD3D9EB"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6D5BE3F6" w14:textId="77777777" w:rsidR="00076524" w:rsidRPr="00F02BC5" w:rsidRDefault="00076524">
            <w:pPr>
              <w:jc w:val="right"/>
              <w:rPr>
                <w:rFonts w:cs="Arial"/>
                <w:szCs w:val="16"/>
              </w:rPr>
            </w:pPr>
            <w:r w:rsidRPr="00F02BC5">
              <w:rPr>
                <w:rFonts w:cs="Arial"/>
                <w:szCs w:val="16"/>
              </w:rPr>
              <w:t>37</w:t>
            </w:r>
          </w:p>
        </w:tc>
        <w:tc>
          <w:tcPr>
            <w:tcW w:w="834" w:type="dxa"/>
            <w:tcBorders>
              <w:top w:val="nil"/>
              <w:left w:val="nil"/>
              <w:bottom w:val="nil"/>
              <w:right w:val="nil"/>
            </w:tcBorders>
            <w:shd w:val="clear" w:color="FFFFFF" w:fill="FFFFFF"/>
            <w:noWrap/>
            <w:vAlign w:val="bottom"/>
            <w:hideMark/>
          </w:tcPr>
          <w:p w14:paraId="79453B2A" w14:textId="77777777" w:rsidR="00076524" w:rsidRPr="00F02BC5" w:rsidRDefault="00076524">
            <w:pPr>
              <w:jc w:val="right"/>
              <w:rPr>
                <w:rFonts w:cs="Arial"/>
                <w:szCs w:val="16"/>
              </w:rPr>
            </w:pPr>
            <w:r w:rsidRPr="00F02BC5">
              <w:rPr>
                <w:rFonts w:cs="Arial"/>
                <w:szCs w:val="16"/>
              </w:rPr>
              <w:t>498</w:t>
            </w:r>
          </w:p>
        </w:tc>
        <w:tc>
          <w:tcPr>
            <w:tcW w:w="834" w:type="dxa"/>
            <w:tcBorders>
              <w:top w:val="nil"/>
              <w:left w:val="nil"/>
              <w:bottom w:val="nil"/>
              <w:right w:val="nil"/>
            </w:tcBorders>
            <w:shd w:val="clear" w:color="FFFFFF" w:fill="FFFFFF"/>
            <w:noWrap/>
            <w:vAlign w:val="bottom"/>
            <w:hideMark/>
          </w:tcPr>
          <w:p w14:paraId="6FFBC28D" w14:textId="77777777" w:rsidR="00076524" w:rsidRPr="00F02BC5" w:rsidRDefault="00076524">
            <w:pPr>
              <w:jc w:val="right"/>
              <w:rPr>
                <w:rFonts w:cs="Arial"/>
                <w:szCs w:val="16"/>
              </w:rPr>
            </w:pPr>
            <w:r w:rsidRPr="00F02BC5">
              <w:rPr>
                <w:rFonts w:cs="Arial"/>
                <w:szCs w:val="16"/>
              </w:rPr>
              <w:t>1,179</w:t>
            </w:r>
          </w:p>
        </w:tc>
        <w:tc>
          <w:tcPr>
            <w:tcW w:w="834" w:type="dxa"/>
            <w:tcBorders>
              <w:top w:val="nil"/>
              <w:left w:val="nil"/>
              <w:bottom w:val="nil"/>
              <w:right w:val="nil"/>
            </w:tcBorders>
            <w:shd w:val="clear" w:color="FFFFFF" w:fill="FFFFFF"/>
            <w:noWrap/>
            <w:vAlign w:val="bottom"/>
            <w:hideMark/>
          </w:tcPr>
          <w:p w14:paraId="286384A6" w14:textId="77777777" w:rsidR="00076524" w:rsidRPr="00F02BC5" w:rsidRDefault="00076524">
            <w:pPr>
              <w:jc w:val="right"/>
              <w:rPr>
                <w:rFonts w:cs="Arial"/>
                <w:szCs w:val="16"/>
              </w:rPr>
            </w:pPr>
            <w:r w:rsidRPr="00F02BC5">
              <w:rPr>
                <w:rFonts w:cs="Arial"/>
                <w:szCs w:val="16"/>
              </w:rPr>
              <w:t>874</w:t>
            </w:r>
          </w:p>
        </w:tc>
        <w:tc>
          <w:tcPr>
            <w:tcW w:w="834" w:type="dxa"/>
            <w:tcBorders>
              <w:top w:val="nil"/>
              <w:left w:val="nil"/>
              <w:bottom w:val="nil"/>
              <w:right w:val="nil"/>
            </w:tcBorders>
            <w:shd w:val="clear" w:color="FFFFFF" w:fill="FFFFFF"/>
            <w:noWrap/>
            <w:vAlign w:val="bottom"/>
            <w:hideMark/>
          </w:tcPr>
          <w:p w14:paraId="0CE49DAA" w14:textId="77777777" w:rsidR="00076524" w:rsidRPr="00F02BC5" w:rsidRDefault="00076524">
            <w:pPr>
              <w:jc w:val="right"/>
              <w:rPr>
                <w:rFonts w:cs="Arial"/>
                <w:szCs w:val="16"/>
              </w:rPr>
            </w:pPr>
            <w:r w:rsidRPr="00F02BC5">
              <w:rPr>
                <w:rFonts w:cs="Arial"/>
                <w:szCs w:val="16"/>
              </w:rPr>
              <w:t>21</w:t>
            </w:r>
          </w:p>
        </w:tc>
      </w:tr>
      <w:tr w:rsidR="00076524" w:rsidRPr="00F02BC5" w14:paraId="7CAC53D5" w14:textId="77777777" w:rsidTr="00076524">
        <w:trPr>
          <w:trHeight w:val="255"/>
        </w:trPr>
        <w:tc>
          <w:tcPr>
            <w:tcW w:w="2955" w:type="dxa"/>
            <w:tcBorders>
              <w:top w:val="nil"/>
              <w:left w:val="nil"/>
              <w:bottom w:val="nil"/>
              <w:right w:val="nil"/>
            </w:tcBorders>
            <w:shd w:val="clear" w:color="000000" w:fill="FFFFFF"/>
            <w:noWrap/>
            <w:vAlign w:val="bottom"/>
            <w:hideMark/>
          </w:tcPr>
          <w:p w14:paraId="2C0A98FB" w14:textId="77777777" w:rsidR="00076524" w:rsidRPr="00F02BC5" w:rsidRDefault="00076524" w:rsidP="00076524">
            <w:pPr>
              <w:ind w:leftChars="100" w:left="320" w:hangingChars="100" w:hanging="160"/>
              <w:rPr>
                <w:rFonts w:cs="Arial"/>
                <w:szCs w:val="16"/>
              </w:rPr>
            </w:pPr>
            <w:r w:rsidRPr="00F02BC5">
              <w:rPr>
                <w:rFonts w:cs="Arial"/>
                <w:szCs w:val="16"/>
              </w:rPr>
              <w:t>Transfers in/(out) of level 3</w:t>
            </w:r>
          </w:p>
        </w:tc>
        <w:tc>
          <w:tcPr>
            <w:tcW w:w="835" w:type="dxa"/>
            <w:tcBorders>
              <w:top w:val="nil"/>
              <w:left w:val="nil"/>
              <w:bottom w:val="nil"/>
              <w:right w:val="nil"/>
            </w:tcBorders>
            <w:shd w:val="clear" w:color="FFFFFF" w:fill="FFFFFF"/>
            <w:noWrap/>
            <w:vAlign w:val="bottom"/>
            <w:hideMark/>
          </w:tcPr>
          <w:p w14:paraId="2D9B9DB7" w14:textId="77777777" w:rsidR="00076524" w:rsidRPr="00F02BC5" w:rsidRDefault="00076524">
            <w:pPr>
              <w:jc w:val="right"/>
              <w:rPr>
                <w:rFonts w:cs="Arial"/>
                <w:szCs w:val="16"/>
              </w:rPr>
            </w:pPr>
            <w:r w:rsidRPr="00F02BC5">
              <w:rPr>
                <w:rFonts w:cs="Arial"/>
                <w:szCs w:val="16"/>
              </w:rPr>
              <w:t>42</w:t>
            </w:r>
          </w:p>
        </w:tc>
        <w:tc>
          <w:tcPr>
            <w:tcW w:w="834" w:type="dxa"/>
            <w:tcBorders>
              <w:top w:val="nil"/>
              <w:left w:val="nil"/>
              <w:bottom w:val="nil"/>
              <w:right w:val="nil"/>
            </w:tcBorders>
            <w:shd w:val="clear" w:color="FFFFFF" w:fill="FFFFFF"/>
            <w:noWrap/>
            <w:vAlign w:val="bottom"/>
            <w:hideMark/>
          </w:tcPr>
          <w:p w14:paraId="45FE48BA" w14:textId="77777777" w:rsidR="00076524" w:rsidRPr="00F02BC5" w:rsidRDefault="00076524">
            <w:pPr>
              <w:jc w:val="right"/>
              <w:rPr>
                <w:rFonts w:cs="Arial"/>
                <w:szCs w:val="16"/>
              </w:rPr>
            </w:pPr>
            <w:r w:rsidRPr="00F02BC5">
              <w:rPr>
                <w:rFonts w:cs="Arial"/>
                <w:szCs w:val="16"/>
              </w:rPr>
              <w:t>196</w:t>
            </w:r>
          </w:p>
        </w:tc>
        <w:tc>
          <w:tcPr>
            <w:tcW w:w="834" w:type="dxa"/>
            <w:tcBorders>
              <w:top w:val="nil"/>
              <w:left w:val="nil"/>
              <w:bottom w:val="nil"/>
              <w:right w:val="nil"/>
            </w:tcBorders>
            <w:shd w:val="clear" w:color="FFFFFF" w:fill="FFFFFF"/>
            <w:noWrap/>
            <w:vAlign w:val="bottom"/>
            <w:hideMark/>
          </w:tcPr>
          <w:p w14:paraId="4738D9D7" w14:textId="77777777" w:rsidR="00076524" w:rsidRPr="00F02BC5" w:rsidRDefault="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B09F7E0" w14:textId="77777777" w:rsidR="00076524" w:rsidRPr="00F02BC5" w:rsidRDefault="00076524">
            <w:pPr>
              <w:jc w:val="right"/>
              <w:rPr>
                <w:rFonts w:cs="Arial"/>
                <w:szCs w:val="16"/>
              </w:rPr>
            </w:pPr>
            <w:r w:rsidRPr="00F02BC5">
              <w:rPr>
                <w:rFonts w:cs="Arial"/>
                <w:szCs w:val="16"/>
              </w:rPr>
              <w:t>(67)</w:t>
            </w:r>
          </w:p>
        </w:tc>
        <w:tc>
          <w:tcPr>
            <w:tcW w:w="956" w:type="dxa"/>
            <w:tcBorders>
              <w:top w:val="nil"/>
              <w:left w:val="nil"/>
              <w:bottom w:val="nil"/>
              <w:right w:val="nil"/>
            </w:tcBorders>
            <w:shd w:val="clear" w:color="FFFFFF" w:fill="FFFFFF"/>
            <w:noWrap/>
            <w:vAlign w:val="bottom"/>
            <w:hideMark/>
          </w:tcPr>
          <w:p w14:paraId="7877465B" w14:textId="77777777" w:rsidR="00076524" w:rsidRPr="00F02BC5" w:rsidRDefault="00076524">
            <w:pPr>
              <w:jc w:val="right"/>
              <w:rPr>
                <w:rFonts w:cs="Arial"/>
                <w:szCs w:val="16"/>
              </w:rPr>
            </w:pPr>
            <w:r w:rsidRPr="00F02BC5">
              <w:rPr>
                <w:rFonts w:cs="Arial"/>
                <w:szCs w:val="16"/>
              </w:rPr>
              <w:t>36</w:t>
            </w:r>
          </w:p>
        </w:tc>
        <w:tc>
          <w:tcPr>
            <w:tcW w:w="236" w:type="dxa"/>
            <w:tcBorders>
              <w:top w:val="nil"/>
              <w:left w:val="nil"/>
              <w:bottom w:val="nil"/>
              <w:right w:val="nil"/>
            </w:tcBorders>
            <w:shd w:val="clear" w:color="000000" w:fill="FFFFFF"/>
            <w:noWrap/>
            <w:hideMark/>
          </w:tcPr>
          <w:p w14:paraId="12D3062D"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44A09C3A" w14:textId="77777777" w:rsidR="00076524" w:rsidRPr="00F02BC5" w:rsidRDefault="00076524">
            <w:pPr>
              <w:jc w:val="right"/>
              <w:rPr>
                <w:rFonts w:cs="Arial"/>
                <w:szCs w:val="16"/>
              </w:rPr>
            </w:pPr>
            <w:r w:rsidRPr="00F02BC5">
              <w:rPr>
                <w:rFonts w:cs="Arial"/>
                <w:szCs w:val="16"/>
              </w:rPr>
              <w:t>(8)</w:t>
            </w:r>
          </w:p>
        </w:tc>
        <w:tc>
          <w:tcPr>
            <w:tcW w:w="834" w:type="dxa"/>
            <w:tcBorders>
              <w:top w:val="nil"/>
              <w:left w:val="nil"/>
              <w:bottom w:val="nil"/>
              <w:right w:val="nil"/>
            </w:tcBorders>
            <w:shd w:val="clear" w:color="FFFFFF" w:fill="FFFFFF"/>
            <w:noWrap/>
            <w:vAlign w:val="bottom"/>
            <w:hideMark/>
          </w:tcPr>
          <w:p w14:paraId="60963988" w14:textId="77777777" w:rsidR="00076524" w:rsidRPr="00F02BC5" w:rsidRDefault="00076524">
            <w:pPr>
              <w:jc w:val="right"/>
              <w:rPr>
                <w:rFonts w:cs="Arial"/>
                <w:szCs w:val="16"/>
              </w:rPr>
            </w:pPr>
            <w:r w:rsidRPr="00F02BC5">
              <w:rPr>
                <w:rFonts w:cs="Arial"/>
                <w:szCs w:val="16"/>
              </w:rPr>
              <w:t>(87)</w:t>
            </w:r>
          </w:p>
        </w:tc>
        <w:tc>
          <w:tcPr>
            <w:tcW w:w="834" w:type="dxa"/>
            <w:tcBorders>
              <w:top w:val="nil"/>
              <w:left w:val="nil"/>
              <w:bottom w:val="nil"/>
              <w:right w:val="nil"/>
            </w:tcBorders>
            <w:shd w:val="clear" w:color="FFFFFF" w:fill="FFFFFF"/>
            <w:noWrap/>
            <w:vAlign w:val="bottom"/>
            <w:hideMark/>
          </w:tcPr>
          <w:p w14:paraId="7E29F5C9" w14:textId="77777777" w:rsidR="00076524" w:rsidRPr="00F02BC5" w:rsidRDefault="00076524">
            <w:pPr>
              <w:jc w:val="right"/>
              <w:rPr>
                <w:rFonts w:cs="Arial"/>
                <w:szCs w:val="16"/>
              </w:rPr>
            </w:pPr>
            <w:r w:rsidRPr="00F02BC5">
              <w:rPr>
                <w:rFonts w:cs="Arial"/>
                <w:szCs w:val="16"/>
              </w:rPr>
              <w:t xml:space="preserve"> -</w:t>
            </w:r>
          </w:p>
        </w:tc>
        <w:tc>
          <w:tcPr>
            <w:tcW w:w="834" w:type="dxa"/>
            <w:tcBorders>
              <w:top w:val="nil"/>
              <w:left w:val="nil"/>
              <w:bottom w:val="nil"/>
              <w:right w:val="nil"/>
            </w:tcBorders>
            <w:shd w:val="clear" w:color="FFFFFF" w:fill="FFFFFF"/>
            <w:noWrap/>
            <w:vAlign w:val="bottom"/>
            <w:hideMark/>
          </w:tcPr>
          <w:p w14:paraId="2AC728FD" w14:textId="77777777" w:rsidR="00076524" w:rsidRPr="00F02BC5" w:rsidRDefault="00076524">
            <w:pPr>
              <w:jc w:val="right"/>
              <w:rPr>
                <w:rFonts w:cs="Arial"/>
                <w:szCs w:val="16"/>
              </w:rPr>
            </w:pPr>
            <w:r w:rsidRPr="00F02BC5">
              <w:rPr>
                <w:rFonts w:cs="Arial"/>
                <w:szCs w:val="16"/>
              </w:rPr>
              <w:t>(122)</w:t>
            </w:r>
          </w:p>
        </w:tc>
        <w:tc>
          <w:tcPr>
            <w:tcW w:w="834" w:type="dxa"/>
            <w:tcBorders>
              <w:top w:val="nil"/>
              <w:left w:val="nil"/>
              <w:bottom w:val="nil"/>
              <w:right w:val="nil"/>
            </w:tcBorders>
            <w:shd w:val="clear" w:color="FFFFFF" w:fill="FFFFFF"/>
            <w:noWrap/>
            <w:vAlign w:val="bottom"/>
            <w:hideMark/>
          </w:tcPr>
          <w:p w14:paraId="357C4D40" w14:textId="77777777" w:rsidR="00076524" w:rsidRPr="00F02BC5" w:rsidRDefault="00076524">
            <w:pPr>
              <w:jc w:val="right"/>
              <w:rPr>
                <w:rFonts w:cs="Arial"/>
                <w:szCs w:val="16"/>
              </w:rPr>
            </w:pPr>
            <w:r w:rsidRPr="00F02BC5">
              <w:rPr>
                <w:rFonts w:cs="Arial"/>
                <w:szCs w:val="16"/>
              </w:rPr>
              <w:t>36</w:t>
            </w:r>
          </w:p>
        </w:tc>
      </w:tr>
      <w:tr w:rsidR="00076524" w:rsidRPr="00F02BC5" w14:paraId="41B590A9" w14:textId="77777777" w:rsidTr="00076524">
        <w:trPr>
          <w:trHeight w:val="255"/>
        </w:trPr>
        <w:tc>
          <w:tcPr>
            <w:tcW w:w="2955" w:type="dxa"/>
            <w:tcBorders>
              <w:top w:val="nil"/>
              <w:left w:val="nil"/>
              <w:bottom w:val="nil"/>
              <w:right w:val="nil"/>
            </w:tcBorders>
            <w:shd w:val="clear" w:color="000000" w:fill="D9D9D9"/>
            <w:noWrap/>
            <w:vAlign w:val="bottom"/>
            <w:hideMark/>
          </w:tcPr>
          <w:p w14:paraId="7A190C6F" w14:textId="77777777" w:rsidR="00076524" w:rsidRPr="00F02BC5" w:rsidRDefault="00076524" w:rsidP="00076524">
            <w:pPr>
              <w:ind w:left="160" w:hangingChars="100" w:hanging="160"/>
              <w:rPr>
                <w:rFonts w:cs="Arial"/>
                <w:b/>
                <w:bCs/>
                <w:szCs w:val="16"/>
              </w:rPr>
            </w:pPr>
            <w:r w:rsidRPr="00F02BC5">
              <w:rPr>
                <w:rFonts w:cs="Arial"/>
                <w:b/>
                <w:bCs/>
                <w:szCs w:val="16"/>
              </w:rPr>
              <w:t>As at 30 June 2019</w:t>
            </w:r>
          </w:p>
        </w:tc>
        <w:tc>
          <w:tcPr>
            <w:tcW w:w="835" w:type="dxa"/>
            <w:tcBorders>
              <w:top w:val="nil"/>
              <w:left w:val="nil"/>
              <w:bottom w:val="nil"/>
              <w:right w:val="nil"/>
            </w:tcBorders>
            <w:shd w:val="clear" w:color="000000" w:fill="D9D9D9"/>
            <w:noWrap/>
            <w:vAlign w:val="bottom"/>
            <w:hideMark/>
          </w:tcPr>
          <w:p w14:paraId="2DFEFA7B" w14:textId="77777777" w:rsidR="00076524" w:rsidRPr="00F02BC5" w:rsidRDefault="00076524">
            <w:pPr>
              <w:jc w:val="right"/>
              <w:rPr>
                <w:rFonts w:cs="Arial"/>
                <w:b/>
                <w:bCs/>
                <w:szCs w:val="16"/>
              </w:rPr>
            </w:pPr>
            <w:r w:rsidRPr="00F02BC5">
              <w:rPr>
                <w:rFonts w:cs="Arial"/>
                <w:b/>
                <w:bCs/>
                <w:szCs w:val="16"/>
              </w:rPr>
              <w:t>1,530</w:t>
            </w:r>
          </w:p>
        </w:tc>
        <w:tc>
          <w:tcPr>
            <w:tcW w:w="834" w:type="dxa"/>
            <w:tcBorders>
              <w:top w:val="nil"/>
              <w:left w:val="nil"/>
              <w:bottom w:val="nil"/>
              <w:right w:val="nil"/>
            </w:tcBorders>
            <w:shd w:val="clear" w:color="000000" w:fill="D9D9D9"/>
            <w:noWrap/>
            <w:vAlign w:val="bottom"/>
            <w:hideMark/>
          </w:tcPr>
          <w:p w14:paraId="29DC19C6" w14:textId="77777777" w:rsidR="00076524" w:rsidRPr="00F02BC5" w:rsidRDefault="00076524">
            <w:pPr>
              <w:jc w:val="right"/>
              <w:rPr>
                <w:rFonts w:cs="Arial"/>
                <w:b/>
                <w:bCs/>
                <w:szCs w:val="16"/>
              </w:rPr>
            </w:pPr>
            <w:r w:rsidRPr="00F02BC5">
              <w:rPr>
                <w:rFonts w:cs="Arial"/>
                <w:b/>
                <w:bCs/>
                <w:szCs w:val="16"/>
              </w:rPr>
              <w:t>23,854</w:t>
            </w:r>
          </w:p>
        </w:tc>
        <w:tc>
          <w:tcPr>
            <w:tcW w:w="834" w:type="dxa"/>
            <w:tcBorders>
              <w:top w:val="nil"/>
              <w:left w:val="nil"/>
              <w:bottom w:val="nil"/>
              <w:right w:val="nil"/>
            </w:tcBorders>
            <w:shd w:val="clear" w:color="000000" w:fill="D9D9D9"/>
            <w:noWrap/>
            <w:vAlign w:val="bottom"/>
            <w:hideMark/>
          </w:tcPr>
          <w:p w14:paraId="7BD599A4" w14:textId="77777777" w:rsidR="00076524" w:rsidRPr="00F02BC5" w:rsidRDefault="00076524">
            <w:pPr>
              <w:jc w:val="right"/>
              <w:rPr>
                <w:rFonts w:cs="Arial"/>
                <w:b/>
                <w:bCs/>
                <w:szCs w:val="16"/>
              </w:rPr>
            </w:pPr>
            <w:r w:rsidRPr="00F02BC5">
              <w:rPr>
                <w:rFonts w:cs="Arial"/>
                <w:b/>
                <w:bCs/>
                <w:szCs w:val="16"/>
              </w:rPr>
              <w:t>66,582</w:t>
            </w:r>
          </w:p>
        </w:tc>
        <w:tc>
          <w:tcPr>
            <w:tcW w:w="802" w:type="dxa"/>
            <w:tcBorders>
              <w:top w:val="nil"/>
              <w:left w:val="nil"/>
              <w:bottom w:val="nil"/>
              <w:right w:val="nil"/>
            </w:tcBorders>
            <w:shd w:val="clear" w:color="000000" w:fill="D9D9D9"/>
            <w:noWrap/>
            <w:vAlign w:val="bottom"/>
            <w:hideMark/>
          </w:tcPr>
          <w:p w14:paraId="4C742B2D" w14:textId="77777777" w:rsidR="00076524" w:rsidRPr="00F02BC5" w:rsidRDefault="00076524">
            <w:pPr>
              <w:jc w:val="right"/>
              <w:rPr>
                <w:rFonts w:cs="Arial"/>
                <w:b/>
                <w:bCs/>
                <w:szCs w:val="16"/>
              </w:rPr>
            </w:pPr>
            <w:r w:rsidRPr="00F02BC5">
              <w:rPr>
                <w:rFonts w:cs="Arial"/>
                <w:b/>
                <w:bCs/>
                <w:szCs w:val="16"/>
              </w:rPr>
              <w:t>14,340</w:t>
            </w:r>
          </w:p>
        </w:tc>
        <w:tc>
          <w:tcPr>
            <w:tcW w:w="956" w:type="dxa"/>
            <w:tcBorders>
              <w:top w:val="nil"/>
              <w:left w:val="nil"/>
              <w:bottom w:val="nil"/>
              <w:right w:val="nil"/>
            </w:tcBorders>
            <w:shd w:val="clear" w:color="000000" w:fill="D9D9D9"/>
            <w:noWrap/>
            <w:vAlign w:val="bottom"/>
            <w:hideMark/>
          </w:tcPr>
          <w:p w14:paraId="1FA94E44" w14:textId="77777777" w:rsidR="00076524" w:rsidRPr="00F02BC5" w:rsidRDefault="00076524">
            <w:pPr>
              <w:jc w:val="right"/>
              <w:rPr>
                <w:rFonts w:cs="Arial"/>
                <w:b/>
                <w:bCs/>
                <w:szCs w:val="16"/>
              </w:rPr>
            </w:pPr>
            <w:r w:rsidRPr="00F02BC5">
              <w:rPr>
                <w:rFonts w:cs="Arial"/>
                <w:b/>
                <w:bCs/>
                <w:szCs w:val="16"/>
              </w:rPr>
              <w:t>4,022</w:t>
            </w:r>
          </w:p>
        </w:tc>
        <w:tc>
          <w:tcPr>
            <w:tcW w:w="236" w:type="dxa"/>
            <w:tcBorders>
              <w:top w:val="nil"/>
              <w:left w:val="nil"/>
              <w:bottom w:val="nil"/>
              <w:right w:val="nil"/>
            </w:tcBorders>
            <w:shd w:val="clear" w:color="000000" w:fill="FFFFFF"/>
            <w:noWrap/>
            <w:hideMark/>
          </w:tcPr>
          <w:p w14:paraId="3D2C5647"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000000" w:fill="D9D9D9"/>
            <w:noWrap/>
            <w:vAlign w:val="bottom"/>
            <w:hideMark/>
          </w:tcPr>
          <w:p w14:paraId="68F6B7E2" w14:textId="77777777" w:rsidR="00076524" w:rsidRPr="00F02BC5" w:rsidRDefault="00076524">
            <w:pPr>
              <w:jc w:val="right"/>
              <w:rPr>
                <w:rFonts w:cs="Arial"/>
                <w:b/>
                <w:bCs/>
                <w:szCs w:val="16"/>
              </w:rPr>
            </w:pPr>
            <w:r w:rsidRPr="00F02BC5">
              <w:rPr>
                <w:rFonts w:cs="Arial"/>
                <w:b/>
                <w:bCs/>
                <w:szCs w:val="16"/>
              </w:rPr>
              <w:t>1,855</w:t>
            </w:r>
          </w:p>
        </w:tc>
        <w:tc>
          <w:tcPr>
            <w:tcW w:w="834" w:type="dxa"/>
            <w:tcBorders>
              <w:top w:val="nil"/>
              <w:left w:val="nil"/>
              <w:bottom w:val="nil"/>
              <w:right w:val="nil"/>
            </w:tcBorders>
            <w:shd w:val="clear" w:color="000000" w:fill="D9D9D9"/>
            <w:noWrap/>
            <w:vAlign w:val="bottom"/>
            <w:hideMark/>
          </w:tcPr>
          <w:p w14:paraId="5BF94DFD" w14:textId="77777777" w:rsidR="00076524" w:rsidRPr="00F02BC5" w:rsidRDefault="00076524">
            <w:pPr>
              <w:jc w:val="right"/>
              <w:rPr>
                <w:rFonts w:cs="Arial"/>
                <w:b/>
                <w:bCs/>
                <w:szCs w:val="16"/>
              </w:rPr>
            </w:pPr>
            <w:r w:rsidRPr="00F02BC5">
              <w:rPr>
                <w:rFonts w:cs="Arial"/>
                <w:b/>
                <w:bCs/>
                <w:szCs w:val="16"/>
              </w:rPr>
              <w:t>25,503</w:t>
            </w:r>
          </w:p>
        </w:tc>
        <w:tc>
          <w:tcPr>
            <w:tcW w:w="834" w:type="dxa"/>
            <w:tcBorders>
              <w:top w:val="nil"/>
              <w:left w:val="nil"/>
              <w:bottom w:val="nil"/>
              <w:right w:val="nil"/>
            </w:tcBorders>
            <w:shd w:val="clear" w:color="000000" w:fill="D9D9D9"/>
            <w:noWrap/>
            <w:vAlign w:val="bottom"/>
            <w:hideMark/>
          </w:tcPr>
          <w:p w14:paraId="0631CA8A" w14:textId="77777777" w:rsidR="00076524" w:rsidRPr="00F02BC5" w:rsidRDefault="00076524">
            <w:pPr>
              <w:jc w:val="right"/>
              <w:rPr>
                <w:rFonts w:cs="Arial"/>
                <w:b/>
                <w:bCs/>
                <w:szCs w:val="16"/>
              </w:rPr>
            </w:pPr>
            <w:r w:rsidRPr="00F02BC5">
              <w:rPr>
                <w:rFonts w:cs="Arial"/>
                <w:b/>
                <w:bCs/>
                <w:szCs w:val="16"/>
              </w:rPr>
              <w:t>66,582</w:t>
            </w:r>
          </w:p>
        </w:tc>
        <w:tc>
          <w:tcPr>
            <w:tcW w:w="834" w:type="dxa"/>
            <w:tcBorders>
              <w:top w:val="nil"/>
              <w:left w:val="nil"/>
              <w:bottom w:val="nil"/>
              <w:right w:val="nil"/>
            </w:tcBorders>
            <w:shd w:val="clear" w:color="000000" w:fill="D9D9D9"/>
            <w:noWrap/>
            <w:vAlign w:val="bottom"/>
            <w:hideMark/>
          </w:tcPr>
          <w:p w14:paraId="3F33CBA0" w14:textId="77777777" w:rsidR="00076524" w:rsidRPr="00F02BC5" w:rsidRDefault="00076524">
            <w:pPr>
              <w:jc w:val="right"/>
              <w:rPr>
                <w:rFonts w:cs="Arial"/>
                <w:b/>
                <w:bCs/>
                <w:szCs w:val="16"/>
              </w:rPr>
            </w:pPr>
            <w:r w:rsidRPr="00F02BC5">
              <w:rPr>
                <w:rFonts w:cs="Arial"/>
                <w:b/>
                <w:bCs/>
                <w:szCs w:val="16"/>
              </w:rPr>
              <w:t>58,393</w:t>
            </w:r>
          </w:p>
        </w:tc>
        <w:tc>
          <w:tcPr>
            <w:tcW w:w="834" w:type="dxa"/>
            <w:tcBorders>
              <w:top w:val="nil"/>
              <w:left w:val="nil"/>
              <w:bottom w:val="nil"/>
              <w:right w:val="nil"/>
            </w:tcBorders>
            <w:shd w:val="clear" w:color="000000" w:fill="D9D9D9"/>
            <w:noWrap/>
            <w:vAlign w:val="bottom"/>
            <w:hideMark/>
          </w:tcPr>
          <w:p w14:paraId="41179B82" w14:textId="77777777" w:rsidR="00076524" w:rsidRPr="00F02BC5" w:rsidRDefault="00076524">
            <w:pPr>
              <w:jc w:val="right"/>
              <w:rPr>
                <w:rFonts w:cs="Arial"/>
                <w:b/>
                <w:bCs/>
                <w:szCs w:val="16"/>
              </w:rPr>
            </w:pPr>
            <w:r w:rsidRPr="00F02BC5">
              <w:rPr>
                <w:rFonts w:cs="Arial"/>
                <w:b/>
                <w:bCs/>
                <w:szCs w:val="16"/>
              </w:rPr>
              <w:t>4,022</w:t>
            </w:r>
          </w:p>
        </w:tc>
      </w:tr>
      <w:tr w:rsidR="00076524" w:rsidRPr="00F02BC5" w14:paraId="2366536A" w14:textId="77777777" w:rsidTr="00076524">
        <w:trPr>
          <w:trHeight w:val="255"/>
        </w:trPr>
        <w:tc>
          <w:tcPr>
            <w:tcW w:w="2955" w:type="dxa"/>
            <w:tcBorders>
              <w:top w:val="nil"/>
              <w:left w:val="nil"/>
              <w:bottom w:val="nil"/>
              <w:right w:val="nil"/>
            </w:tcBorders>
            <w:shd w:val="clear" w:color="000000" w:fill="FFFFFF"/>
            <w:noWrap/>
            <w:vAlign w:val="bottom"/>
            <w:hideMark/>
          </w:tcPr>
          <w:p w14:paraId="6D7B7357" w14:textId="77777777" w:rsidR="00076524" w:rsidRPr="00F02BC5" w:rsidRDefault="00076524" w:rsidP="00076524">
            <w:pPr>
              <w:ind w:leftChars="100" w:left="320" w:hangingChars="100" w:hanging="160"/>
              <w:rPr>
                <w:rFonts w:cs="Arial"/>
                <w:szCs w:val="16"/>
              </w:rPr>
            </w:pPr>
            <w:r w:rsidRPr="00F02BC5">
              <w:rPr>
                <w:rFonts w:cs="Arial"/>
                <w:szCs w:val="16"/>
              </w:rPr>
              <w:t>Additions</w:t>
            </w:r>
          </w:p>
        </w:tc>
        <w:tc>
          <w:tcPr>
            <w:tcW w:w="835" w:type="dxa"/>
            <w:tcBorders>
              <w:top w:val="nil"/>
              <w:left w:val="nil"/>
              <w:bottom w:val="nil"/>
              <w:right w:val="nil"/>
            </w:tcBorders>
            <w:shd w:val="clear" w:color="FFFFFF" w:fill="FFFFFF"/>
            <w:noWrap/>
            <w:vAlign w:val="bottom"/>
            <w:hideMark/>
          </w:tcPr>
          <w:p w14:paraId="3404C98A" w14:textId="77777777" w:rsidR="00076524" w:rsidRPr="00F02BC5" w:rsidRDefault="00076524">
            <w:pPr>
              <w:jc w:val="right"/>
              <w:rPr>
                <w:rFonts w:cs="Arial"/>
                <w:szCs w:val="16"/>
              </w:rPr>
            </w:pPr>
            <w:r w:rsidRPr="00F02BC5">
              <w:rPr>
                <w:rFonts w:cs="Arial"/>
                <w:szCs w:val="16"/>
              </w:rPr>
              <w:t>8</w:t>
            </w:r>
          </w:p>
        </w:tc>
        <w:tc>
          <w:tcPr>
            <w:tcW w:w="834" w:type="dxa"/>
            <w:tcBorders>
              <w:top w:val="nil"/>
              <w:left w:val="nil"/>
              <w:bottom w:val="nil"/>
              <w:right w:val="nil"/>
            </w:tcBorders>
            <w:shd w:val="clear" w:color="FFFFFF" w:fill="FFFFFF"/>
            <w:noWrap/>
            <w:vAlign w:val="bottom"/>
            <w:hideMark/>
          </w:tcPr>
          <w:p w14:paraId="36B49391" w14:textId="77777777" w:rsidR="00076524" w:rsidRPr="00F02BC5" w:rsidRDefault="00076524">
            <w:pPr>
              <w:jc w:val="right"/>
              <w:rPr>
                <w:rFonts w:cs="Arial"/>
                <w:szCs w:val="16"/>
              </w:rPr>
            </w:pPr>
            <w:r w:rsidRPr="00F02BC5">
              <w:rPr>
                <w:rFonts w:cs="Arial"/>
                <w:szCs w:val="16"/>
              </w:rPr>
              <w:t>1,394</w:t>
            </w:r>
          </w:p>
        </w:tc>
        <w:tc>
          <w:tcPr>
            <w:tcW w:w="834" w:type="dxa"/>
            <w:tcBorders>
              <w:top w:val="nil"/>
              <w:left w:val="nil"/>
              <w:bottom w:val="nil"/>
              <w:right w:val="nil"/>
            </w:tcBorders>
            <w:shd w:val="clear" w:color="FFFFFF" w:fill="FFFFFF"/>
            <w:noWrap/>
            <w:vAlign w:val="bottom"/>
            <w:hideMark/>
          </w:tcPr>
          <w:p w14:paraId="488DF2BF" w14:textId="77777777" w:rsidR="00076524" w:rsidRPr="00F02BC5" w:rsidRDefault="00076524">
            <w:pPr>
              <w:jc w:val="right"/>
              <w:rPr>
                <w:rFonts w:cs="Arial"/>
                <w:szCs w:val="16"/>
              </w:rPr>
            </w:pPr>
            <w:r w:rsidRPr="00F02BC5">
              <w:rPr>
                <w:rFonts w:cs="Arial"/>
                <w:szCs w:val="16"/>
              </w:rPr>
              <w:t>8,720</w:t>
            </w:r>
          </w:p>
        </w:tc>
        <w:tc>
          <w:tcPr>
            <w:tcW w:w="802" w:type="dxa"/>
            <w:tcBorders>
              <w:top w:val="nil"/>
              <w:left w:val="nil"/>
              <w:bottom w:val="nil"/>
              <w:right w:val="nil"/>
            </w:tcBorders>
            <w:shd w:val="clear" w:color="FFFFFF" w:fill="FFFFFF"/>
            <w:noWrap/>
            <w:vAlign w:val="bottom"/>
            <w:hideMark/>
          </w:tcPr>
          <w:p w14:paraId="08A677C3" w14:textId="77777777" w:rsidR="00076524" w:rsidRPr="00F02BC5" w:rsidRDefault="00076524">
            <w:pPr>
              <w:jc w:val="right"/>
              <w:rPr>
                <w:rFonts w:cs="Arial"/>
                <w:szCs w:val="16"/>
              </w:rPr>
            </w:pPr>
            <w:r w:rsidRPr="00F02BC5">
              <w:rPr>
                <w:rFonts w:cs="Arial"/>
                <w:szCs w:val="16"/>
              </w:rPr>
              <w:t>1,192</w:t>
            </w:r>
          </w:p>
        </w:tc>
        <w:tc>
          <w:tcPr>
            <w:tcW w:w="956" w:type="dxa"/>
            <w:tcBorders>
              <w:top w:val="nil"/>
              <w:left w:val="nil"/>
              <w:bottom w:val="nil"/>
              <w:right w:val="nil"/>
            </w:tcBorders>
            <w:shd w:val="clear" w:color="FFFFFF" w:fill="FFFFFF"/>
            <w:noWrap/>
            <w:vAlign w:val="bottom"/>
            <w:hideMark/>
          </w:tcPr>
          <w:p w14:paraId="754D164E" w14:textId="77777777" w:rsidR="00076524" w:rsidRPr="00F02BC5" w:rsidRDefault="00076524">
            <w:pPr>
              <w:jc w:val="right"/>
              <w:rPr>
                <w:rFonts w:cs="Arial"/>
                <w:szCs w:val="16"/>
              </w:rPr>
            </w:pPr>
            <w:r w:rsidRPr="00F02BC5">
              <w:rPr>
                <w:rFonts w:cs="Arial"/>
                <w:szCs w:val="16"/>
              </w:rPr>
              <w:t>62</w:t>
            </w:r>
          </w:p>
        </w:tc>
        <w:tc>
          <w:tcPr>
            <w:tcW w:w="236" w:type="dxa"/>
            <w:tcBorders>
              <w:top w:val="nil"/>
              <w:left w:val="nil"/>
              <w:bottom w:val="nil"/>
              <w:right w:val="nil"/>
            </w:tcBorders>
            <w:shd w:val="clear" w:color="000000" w:fill="FFFFFF"/>
            <w:noWrap/>
            <w:hideMark/>
          </w:tcPr>
          <w:p w14:paraId="295D9D75"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076E535F" w14:textId="77777777" w:rsidR="00076524" w:rsidRPr="00F02BC5" w:rsidRDefault="00076524">
            <w:pPr>
              <w:jc w:val="right"/>
              <w:rPr>
                <w:rFonts w:cs="Arial"/>
                <w:szCs w:val="16"/>
              </w:rPr>
            </w:pPr>
            <w:r w:rsidRPr="00F02BC5">
              <w:rPr>
                <w:rFonts w:cs="Arial"/>
                <w:szCs w:val="16"/>
              </w:rPr>
              <w:t>8</w:t>
            </w:r>
          </w:p>
        </w:tc>
        <w:tc>
          <w:tcPr>
            <w:tcW w:w="834" w:type="dxa"/>
            <w:tcBorders>
              <w:top w:val="nil"/>
              <w:left w:val="nil"/>
              <w:bottom w:val="nil"/>
              <w:right w:val="nil"/>
            </w:tcBorders>
            <w:shd w:val="clear" w:color="FFFFFF" w:fill="FFFFFF"/>
            <w:noWrap/>
            <w:vAlign w:val="bottom"/>
            <w:hideMark/>
          </w:tcPr>
          <w:p w14:paraId="2E810A07" w14:textId="77777777" w:rsidR="00076524" w:rsidRPr="00F02BC5" w:rsidRDefault="00076524">
            <w:pPr>
              <w:jc w:val="right"/>
              <w:rPr>
                <w:rFonts w:cs="Arial"/>
                <w:szCs w:val="16"/>
              </w:rPr>
            </w:pPr>
            <w:r w:rsidRPr="00F02BC5">
              <w:rPr>
                <w:rFonts w:cs="Arial"/>
                <w:szCs w:val="16"/>
              </w:rPr>
              <w:t>1,620</w:t>
            </w:r>
          </w:p>
        </w:tc>
        <w:tc>
          <w:tcPr>
            <w:tcW w:w="834" w:type="dxa"/>
            <w:tcBorders>
              <w:top w:val="nil"/>
              <w:left w:val="nil"/>
              <w:bottom w:val="nil"/>
              <w:right w:val="nil"/>
            </w:tcBorders>
            <w:shd w:val="clear" w:color="FFFFFF" w:fill="FFFFFF"/>
            <w:noWrap/>
            <w:vAlign w:val="bottom"/>
            <w:hideMark/>
          </w:tcPr>
          <w:p w14:paraId="276A6FF5" w14:textId="77777777" w:rsidR="00076524" w:rsidRPr="00F02BC5" w:rsidRDefault="00076524">
            <w:pPr>
              <w:jc w:val="right"/>
              <w:rPr>
                <w:rFonts w:cs="Arial"/>
                <w:szCs w:val="16"/>
              </w:rPr>
            </w:pPr>
            <w:r w:rsidRPr="00F02BC5">
              <w:rPr>
                <w:rFonts w:cs="Arial"/>
                <w:szCs w:val="16"/>
              </w:rPr>
              <w:t>8,720</w:t>
            </w:r>
          </w:p>
        </w:tc>
        <w:tc>
          <w:tcPr>
            <w:tcW w:w="834" w:type="dxa"/>
            <w:tcBorders>
              <w:top w:val="nil"/>
              <w:left w:val="nil"/>
              <w:bottom w:val="nil"/>
              <w:right w:val="nil"/>
            </w:tcBorders>
            <w:shd w:val="clear" w:color="FFFFFF" w:fill="FFFFFF"/>
            <w:noWrap/>
            <w:vAlign w:val="bottom"/>
            <w:hideMark/>
          </w:tcPr>
          <w:p w14:paraId="3955D36F" w14:textId="77777777" w:rsidR="00076524" w:rsidRPr="00F02BC5" w:rsidRDefault="00076524">
            <w:pPr>
              <w:jc w:val="right"/>
              <w:rPr>
                <w:rFonts w:cs="Arial"/>
                <w:szCs w:val="16"/>
              </w:rPr>
            </w:pPr>
            <w:r w:rsidRPr="00F02BC5">
              <w:rPr>
                <w:rFonts w:cs="Arial"/>
                <w:szCs w:val="16"/>
              </w:rPr>
              <w:t>7,030</w:t>
            </w:r>
          </w:p>
        </w:tc>
        <w:tc>
          <w:tcPr>
            <w:tcW w:w="834" w:type="dxa"/>
            <w:tcBorders>
              <w:top w:val="nil"/>
              <w:left w:val="nil"/>
              <w:bottom w:val="nil"/>
              <w:right w:val="nil"/>
            </w:tcBorders>
            <w:shd w:val="clear" w:color="FFFFFF" w:fill="FFFFFF"/>
            <w:noWrap/>
            <w:vAlign w:val="bottom"/>
            <w:hideMark/>
          </w:tcPr>
          <w:p w14:paraId="2C9D2377" w14:textId="77777777" w:rsidR="00076524" w:rsidRPr="00F02BC5" w:rsidRDefault="00076524">
            <w:pPr>
              <w:jc w:val="right"/>
              <w:rPr>
                <w:rFonts w:cs="Arial"/>
                <w:szCs w:val="16"/>
              </w:rPr>
            </w:pPr>
            <w:r w:rsidRPr="00F02BC5">
              <w:rPr>
                <w:rFonts w:cs="Arial"/>
                <w:szCs w:val="16"/>
              </w:rPr>
              <w:t>62</w:t>
            </w:r>
          </w:p>
        </w:tc>
      </w:tr>
      <w:tr w:rsidR="00076524" w:rsidRPr="00F02BC5" w14:paraId="2FF7F3EF" w14:textId="77777777" w:rsidTr="00076524">
        <w:trPr>
          <w:trHeight w:val="255"/>
        </w:trPr>
        <w:tc>
          <w:tcPr>
            <w:tcW w:w="2955" w:type="dxa"/>
            <w:tcBorders>
              <w:top w:val="nil"/>
              <w:left w:val="nil"/>
              <w:bottom w:val="nil"/>
              <w:right w:val="nil"/>
            </w:tcBorders>
            <w:shd w:val="clear" w:color="000000" w:fill="FFFFFF"/>
            <w:noWrap/>
            <w:vAlign w:val="bottom"/>
            <w:hideMark/>
          </w:tcPr>
          <w:p w14:paraId="279AD26A" w14:textId="77777777" w:rsidR="00076524" w:rsidRPr="00F02BC5" w:rsidRDefault="00076524" w:rsidP="00076524">
            <w:pPr>
              <w:ind w:leftChars="100" w:left="320" w:hangingChars="100" w:hanging="160"/>
              <w:rPr>
                <w:rFonts w:cs="Arial"/>
                <w:szCs w:val="16"/>
              </w:rPr>
            </w:pPr>
            <w:r w:rsidRPr="00F02BC5">
              <w:rPr>
                <w:rFonts w:cs="Arial"/>
                <w:szCs w:val="16"/>
              </w:rPr>
              <w:t>Disposals</w:t>
            </w:r>
          </w:p>
        </w:tc>
        <w:tc>
          <w:tcPr>
            <w:tcW w:w="835" w:type="dxa"/>
            <w:tcBorders>
              <w:top w:val="nil"/>
              <w:left w:val="nil"/>
              <w:bottom w:val="nil"/>
              <w:right w:val="nil"/>
            </w:tcBorders>
            <w:shd w:val="clear" w:color="FFFFFF" w:fill="FFFFFF"/>
            <w:noWrap/>
            <w:vAlign w:val="bottom"/>
            <w:hideMark/>
          </w:tcPr>
          <w:p w14:paraId="7986FC3A" w14:textId="77777777" w:rsidR="00076524" w:rsidRPr="00F02BC5" w:rsidRDefault="00076524">
            <w:pPr>
              <w:jc w:val="right"/>
              <w:rPr>
                <w:rFonts w:cs="Arial"/>
                <w:szCs w:val="16"/>
              </w:rPr>
            </w:pPr>
            <w:r w:rsidRPr="00F02BC5">
              <w:rPr>
                <w:rFonts w:cs="Arial"/>
                <w:szCs w:val="16"/>
              </w:rPr>
              <w:t>(5)</w:t>
            </w:r>
          </w:p>
        </w:tc>
        <w:tc>
          <w:tcPr>
            <w:tcW w:w="834" w:type="dxa"/>
            <w:tcBorders>
              <w:top w:val="nil"/>
              <w:left w:val="nil"/>
              <w:bottom w:val="nil"/>
              <w:right w:val="nil"/>
            </w:tcBorders>
            <w:shd w:val="clear" w:color="FFFFFF" w:fill="FFFFFF"/>
            <w:noWrap/>
            <w:vAlign w:val="bottom"/>
            <w:hideMark/>
          </w:tcPr>
          <w:p w14:paraId="4A874776" w14:textId="77777777" w:rsidR="00076524" w:rsidRPr="00F02BC5" w:rsidRDefault="00076524">
            <w:pPr>
              <w:jc w:val="right"/>
              <w:rPr>
                <w:rFonts w:cs="Arial"/>
                <w:szCs w:val="16"/>
              </w:rPr>
            </w:pPr>
            <w:r w:rsidRPr="00F02BC5">
              <w:rPr>
                <w:rFonts w:cs="Arial"/>
                <w:szCs w:val="16"/>
              </w:rPr>
              <w:t>(1)</w:t>
            </w:r>
          </w:p>
        </w:tc>
        <w:tc>
          <w:tcPr>
            <w:tcW w:w="834" w:type="dxa"/>
            <w:tcBorders>
              <w:top w:val="nil"/>
              <w:left w:val="nil"/>
              <w:bottom w:val="nil"/>
              <w:right w:val="nil"/>
            </w:tcBorders>
            <w:shd w:val="clear" w:color="FFFFFF" w:fill="FFFFFF"/>
            <w:noWrap/>
            <w:vAlign w:val="bottom"/>
            <w:hideMark/>
          </w:tcPr>
          <w:p w14:paraId="42CD6697" w14:textId="77777777" w:rsidR="00076524" w:rsidRPr="00F02BC5" w:rsidRDefault="00076524">
            <w:pPr>
              <w:jc w:val="right"/>
              <w:rPr>
                <w:rFonts w:cs="Arial"/>
                <w:szCs w:val="16"/>
              </w:rPr>
            </w:pPr>
            <w:r w:rsidRPr="00F02BC5">
              <w:rPr>
                <w:rFonts w:cs="Arial"/>
                <w:szCs w:val="16"/>
              </w:rPr>
              <w:t>(26)</w:t>
            </w:r>
          </w:p>
        </w:tc>
        <w:tc>
          <w:tcPr>
            <w:tcW w:w="802" w:type="dxa"/>
            <w:tcBorders>
              <w:top w:val="nil"/>
              <w:left w:val="nil"/>
              <w:bottom w:val="nil"/>
              <w:right w:val="nil"/>
            </w:tcBorders>
            <w:shd w:val="clear" w:color="FFFFFF" w:fill="FFFFFF"/>
            <w:noWrap/>
            <w:vAlign w:val="bottom"/>
            <w:hideMark/>
          </w:tcPr>
          <w:p w14:paraId="5CE577D6" w14:textId="77777777" w:rsidR="00076524" w:rsidRPr="00F02BC5" w:rsidRDefault="00076524">
            <w:pPr>
              <w:jc w:val="right"/>
              <w:rPr>
                <w:rFonts w:cs="Arial"/>
                <w:szCs w:val="16"/>
              </w:rPr>
            </w:pPr>
            <w:r w:rsidRPr="00F02BC5">
              <w:rPr>
                <w:rFonts w:cs="Arial"/>
                <w:szCs w:val="16"/>
              </w:rPr>
              <w:t>(19)</w:t>
            </w:r>
          </w:p>
        </w:tc>
        <w:tc>
          <w:tcPr>
            <w:tcW w:w="956" w:type="dxa"/>
            <w:tcBorders>
              <w:top w:val="nil"/>
              <w:left w:val="nil"/>
              <w:bottom w:val="nil"/>
              <w:right w:val="nil"/>
            </w:tcBorders>
            <w:shd w:val="clear" w:color="FFFFFF" w:fill="FFFFFF"/>
            <w:noWrap/>
            <w:vAlign w:val="bottom"/>
            <w:hideMark/>
          </w:tcPr>
          <w:p w14:paraId="6A33236F" w14:textId="77777777" w:rsidR="00076524" w:rsidRPr="00F02BC5" w:rsidRDefault="00076524">
            <w:pPr>
              <w:jc w:val="right"/>
              <w:rPr>
                <w:rFonts w:cs="Arial"/>
                <w:szCs w:val="16"/>
              </w:rPr>
            </w:pPr>
            <w:r w:rsidRPr="00F02BC5">
              <w:rPr>
                <w:rFonts w:cs="Arial"/>
                <w:szCs w:val="16"/>
              </w:rPr>
              <w:t>(1)</w:t>
            </w:r>
          </w:p>
        </w:tc>
        <w:tc>
          <w:tcPr>
            <w:tcW w:w="236" w:type="dxa"/>
            <w:tcBorders>
              <w:top w:val="nil"/>
              <w:left w:val="nil"/>
              <w:bottom w:val="nil"/>
              <w:right w:val="nil"/>
            </w:tcBorders>
            <w:shd w:val="clear" w:color="000000" w:fill="FFFFFF"/>
            <w:noWrap/>
            <w:hideMark/>
          </w:tcPr>
          <w:p w14:paraId="46E3393B"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16177975" w14:textId="77777777" w:rsidR="00076524" w:rsidRPr="00F02BC5" w:rsidRDefault="00076524">
            <w:pPr>
              <w:jc w:val="right"/>
              <w:rPr>
                <w:rFonts w:cs="Arial"/>
                <w:szCs w:val="16"/>
              </w:rPr>
            </w:pPr>
            <w:r w:rsidRPr="00F02BC5">
              <w:rPr>
                <w:rFonts w:cs="Arial"/>
                <w:szCs w:val="16"/>
              </w:rPr>
              <w:t>(5)</w:t>
            </w:r>
          </w:p>
        </w:tc>
        <w:tc>
          <w:tcPr>
            <w:tcW w:w="834" w:type="dxa"/>
            <w:tcBorders>
              <w:top w:val="nil"/>
              <w:left w:val="nil"/>
              <w:bottom w:val="nil"/>
              <w:right w:val="nil"/>
            </w:tcBorders>
            <w:shd w:val="clear" w:color="FFFFFF" w:fill="FFFFFF"/>
            <w:noWrap/>
            <w:vAlign w:val="bottom"/>
            <w:hideMark/>
          </w:tcPr>
          <w:p w14:paraId="1D9B3BFF" w14:textId="77777777" w:rsidR="00076524" w:rsidRPr="00F02BC5" w:rsidRDefault="00076524">
            <w:pPr>
              <w:jc w:val="right"/>
              <w:rPr>
                <w:rFonts w:cs="Arial"/>
                <w:szCs w:val="16"/>
              </w:rPr>
            </w:pPr>
            <w:r w:rsidRPr="00F02BC5">
              <w:rPr>
                <w:rFonts w:cs="Arial"/>
                <w:szCs w:val="16"/>
              </w:rPr>
              <w:t>(135)</w:t>
            </w:r>
          </w:p>
        </w:tc>
        <w:tc>
          <w:tcPr>
            <w:tcW w:w="834" w:type="dxa"/>
            <w:tcBorders>
              <w:top w:val="nil"/>
              <w:left w:val="nil"/>
              <w:bottom w:val="nil"/>
              <w:right w:val="nil"/>
            </w:tcBorders>
            <w:shd w:val="clear" w:color="FFFFFF" w:fill="FFFFFF"/>
            <w:noWrap/>
            <w:vAlign w:val="bottom"/>
            <w:hideMark/>
          </w:tcPr>
          <w:p w14:paraId="67596BD8" w14:textId="77777777" w:rsidR="00076524" w:rsidRPr="00F02BC5" w:rsidRDefault="00076524">
            <w:pPr>
              <w:jc w:val="right"/>
              <w:rPr>
                <w:rFonts w:cs="Arial"/>
                <w:szCs w:val="16"/>
              </w:rPr>
            </w:pPr>
            <w:r w:rsidRPr="00F02BC5">
              <w:rPr>
                <w:rFonts w:cs="Arial"/>
                <w:szCs w:val="16"/>
              </w:rPr>
              <w:t>(26)</w:t>
            </w:r>
          </w:p>
        </w:tc>
        <w:tc>
          <w:tcPr>
            <w:tcW w:w="834" w:type="dxa"/>
            <w:tcBorders>
              <w:top w:val="nil"/>
              <w:left w:val="nil"/>
              <w:bottom w:val="nil"/>
              <w:right w:val="nil"/>
            </w:tcBorders>
            <w:shd w:val="clear" w:color="FFFFFF" w:fill="FFFFFF"/>
            <w:noWrap/>
            <w:vAlign w:val="bottom"/>
            <w:hideMark/>
          </w:tcPr>
          <w:p w14:paraId="6C8B1EE0" w14:textId="77777777" w:rsidR="00076524" w:rsidRPr="00F02BC5" w:rsidRDefault="00076524">
            <w:pPr>
              <w:jc w:val="right"/>
              <w:rPr>
                <w:rFonts w:cs="Arial"/>
                <w:szCs w:val="16"/>
              </w:rPr>
            </w:pPr>
            <w:r w:rsidRPr="00F02BC5">
              <w:rPr>
                <w:rFonts w:cs="Arial"/>
                <w:szCs w:val="16"/>
              </w:rPr>
              <w:t>(29)</w:t>
            </w:r>
          </w:p>
        </w:tc>
        <w:tc>
          <w:tcPr>
            <w:tcW w:w="834" w:type="dxa"/>
            <w:tcBorders>
              <w:top w:val="nil"/>
              <w:left w:val="nil"/>
              <w:bottom w:val="nil"/>
              <w:right w:val="nil"/>
            </w:tcBorders>
            <w:shd w:val="clear" w:color="FFFFFF" w:fill="FFFFFF"/>
            <w:noWrap/>
            <w:vAlign w:val="bottom"/>
            <w:hideMark/>
          </w:tcPr>
          <w:p w14:paraId="302C564F" w14:textId="77777777" w:rsidR="00076524" w:rsidRPr="00F02BC5" w:rsidRDefault="00076524">
            <w:pPr>
              <w:jc w:val="right"/>
              <w:rPr>
                <w:rFonts w:cs="Arial"/>
                <w:szCs w:val="16"/>
              </w:rPr>
            </w:pPr>
            <w:r w:rsidRPr="00F02BC5">
              <w:rPr>
                <w:rFonts w:cs="Arial"/>
                <w:szCs w:val="16"/>
              </w:rPr>
              <w:t>(1)</w:t>
            </w:r>
          </w:p>
        </w:tc>
      </w:tr>
      <w:tr w:rsidR="00076524" w:rsidRPr="00F02BC5" w14:paraId="2AA911C0" w14:textId="77777777" w:rsidTr="00205E83">
        <w:trPr>
          <w:trHeight w:val="255"/>
        </w:trPr>
        <w:tc>
          <w:tcPr>
            <w:tcW w:w="2955" w:type="dxa"/>
            <w:tcBorders>
              <w:top w:val="nil"/>
              <w:left w:val="nil"/>
              <w:bottom w:val="nil"/>
              <w:right w:val="nil"/>
            </w:tcBorders>
            <w:shd w:val="clear" w:color="auto" w:fill="auto"/>
            <w:noWrap/>
            <w:vAlign w:val="bottom"/>
            <w:hideMark/>
          </w:tcPr>
          <w:p w14:paraId="5655EC7E"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the operating result</w:t>
            </w:r>
          </w:p>
        </w:tc>
        <w:tc>
          <w:tcPr>
            <w:tcW w:w="835" w:type="dxa"/>
            <w:tcBorders>
              <w:top w:val="nil"/>
              <w:left w:val="nil"/>
              <w:bottom w:val="nil"/>
              <w:right w:val="nil"/>
            </w:tcBorders>
            <w:shd w:val="clear" w:color="FFFFFF" w:fill="FFFFFF"/>
            <w:noWrap/>
            <w:vAlign w:val="bottom"/>
            <w:hideMark/>
          </w:tcPr>
          <w:p w14:paraId="395E815B" w14:textId="77777777" w:rsidR="00076524" w:rsidRPr="00F02BC5" w:rsidRDefault="00076524">
            <w:pPr>
              <w:jc w:val="right"/>
              <w:rPr>
                <w:rFonts w:cs="Arial"/>
                <w:szCs w:val="16"/>
              </w:rPr>
            </w:pPr>
            <w:r w:rsidRPr="00F02BC5">
              <w:rPr>
                <w:rFonts w:cs="Arial"/>
                <w:szCs w:val="16"/>
              </w:rPr>
              <w:t>(18)</w:t>
            </w:r>
          </w:p>
        </w:tc>
        <w:tc>
          <w:tcPr>
            <w:tcW w:w="834" w:type="dxa"/>
            <w:tcBorders>
              <w:top w:val="nil"/>
              <w:left w:val="nil"/>
              <w:bottom w:val="nil"/>
              <w:right w:val="nil"/>
            </w:tcBorders>
            <w:shd w:val="clear" w:color="FFFFFF" w:fill="FFFFFF"/>
            <w:noWrap/>
            <w:vAlign w:val="bottom"/>
            <w:hideMark/>
          </w:tcPr>
          <w:p w14:paraId="799542E4" w14:textId="77777777" w:rsidR="00076524" w:rsidRPr="00F02BC5" w:rsidRDefault="00076524">
            <w:pPr>
              <w:jc w:val="right"/>
              <w:rPr>
                <w:rFonts w:cs="Arial"/>
                <w:szCs w:val="16"/>
              </w:rPr>
            </w:pPr>
            <w:r w:rsidRPr="00F02BC5">
              <w:rPr>
                <w:rFonts w:cs="Arial"/>
                <w:szCs w:val="16"/>
              </w:rPr>
              <w:t>(1,428)</w:t>
            </w:r>
          </w:p>
        </w:tc>
        <w:tc>
          <w:tcPr>
            <w:tcW w:w="834" w:type="dxa"/>
            <w:tcBorders>
              <w:top w:val="nil"/>
              <w:left w:val="nil"/>
              <w:bottom w:val="nil"/>
              <w:right w:val="nil"/>
            </w:tcBorders>
            <w:shd w:val="clear" w:color="FFFFFF" w:fill="FFFFFF"/>
            <w:noWrap/>
            <w:vAlign w:val="bottom"/>
            <w:hideMark/>
          </w:tcPr>
          <w:p w14:paraId="6E3425ED" w14:textId="77777777" w:rsidR="00076524" w:rsidRPr="00F02BC5" w:rsidRDefault="00076524">
            <w:pPr>
              <w:jc w:val="right"/>
              <w:rPr>
                <w:rFonts w:cs="Arial"/>
                <w:szCs w:val="16"/>
              </w:rPr>
            </w:pPr>
            <w:r w:rsidRPr="00F02BC5">
              <w:rPr>
                <w:rFonts w:cs="Arial"/>
                <w:szCs w:val="16"/>
              </w:rPr>
              <w:t>(4,485)</w:t>
            </w:r>
          </w:p>
        </w:tc>
        <w:tc>
          <w:tcPr>
            <w:tcW w:w="802" w:type="dxa"/>
            <w:tcBorders>
              <w:top w:val="nil"/>
              <w:left w:val="nil"/>
              <w:bottom w:val="nil"/>
              <w:right w:val="nil"/>
            </w:tcBorders>
            <w:shd w:val="clear" w:color="FFFFFF" w:fill="FFFFFF"/>
            <w:noWrap/>
            <w:vAlign w:val="bottom"/>
            <w:hideMark/>
          </w:tcPr>
          <w:p w14:paraId="619FF419" w14:textId="77777777" w:rsidR="00076524" w:rsidRPr="00F02BC5" w:rsidRDefault="00076524">
            <w:pPr>
              <w:jc w:val="right"/>
              <w:rPr>
                <w:rFonts w:cs="Arial"/>
                <w:szCs w:val="16"/>
              </w:rPr>
            </w:pPr>
            <w:r w:rsidRPr="00F02BC5">
              <w:rPr>
                <w:rFonts w:cs="Arial"/>
                <w:szCs w:val="16"/>
              </w:rPr>
              <w:t>(1,148)</w:t>
            </w:r>
          </w:p>
        </w:tc>
        <w:tc>
          <w:tcPr>
            <w:tcW w:w="956" w:type="dxa"/>
            <w:tcBorders>
              <w:top w:val="nil"/>
              <w:left w:val="nil"/>
              <w:bottom w:val="nil"/>
              <w:right w:val="nil"/>
            </w:tcBorders>
            <w:shd w:val="clear" w:color="FFFFFF" w:fill="FFFFFF"/>
            <w:noWrap/>
            <w:vAlign w:val="bottom"/>
            <w:hideMark/>
          </w:tcPr>
          <w:p w14:paraId="50645ECA" w14:textId="77777777" w:rsidR="00076524" w:rsidRPr="00F02BC5" w:rsidRDefault="00076524">
            <w:pPr>
              <w:jc w:val="right"/>
              <w:rPr>
                <w:rFonts w:cs="Arial"/>
                <w:szCs w:val="16"/>
              </w:rPr>
            </w:pPr>
            <w:r w:rsidRPr="00F02BC5">
              <w:rPr>
                <w:rFonts w:cs="Arial"/>
                <w:szCs w:val="16"/>
              </w:rPr>
              <w:t>(60)</w:t>
            </w:r>
          </w:p>
        </w:tc>
        <w:tc>
          <w:tcPr>
            <w:tcW w:w="236" w:type="dxa"/>
            <w:tcBorders>
              <w:top w:val="nil"/>
              <w:left w:val="nil"/>
              <w:bottom w:val="nil"/>
              <w:right w:val="nil"/>
            </w:tcBorders>
            <w:shd w:val="clear" w:color="000000" w:fill="FFFFFF"/>
            <w:noWrap/>
            <w:hideMark/>
          </w:tcPr>
          <w:p w14:paraId="359540F4"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39E994C0" w14:textId="77777777" w:rsidR="00076524" w:rsidRPr="00F02BC5" w:rsidRDefault="00076524">
            <w:pPr>
              <w:jc w:val="right"/>
              <w:rPr>
                <w:rFonts w:cs="Arial"/>
                <w:szCs w:val="16"/>
              </w:rPr>
            </w:pPr>
            <w:r w:rsidRPr="00F02BC5">
              <w:rPr>
                <w:rFonts w:cs="Arial"/>
                <w:szCs w:val="16"/>
              </w:rPr>
              <w:t>(17)</w:t>
            </w:r>
          </w:p>
        </w:tc>
        <w:tc>
          <w:tcPr>
            <w:tcW w:w="834" w:type="dxa"/>
            <w:tcBorders>
              <w:top w:val="nil"/>
              <w:left w:val="nil"/>
              <w:bottom w:val="nil"/>
              <w:right w:val="nil"/>
            </w:tcBorders>
            <w:shd w:val="clear" w:color="FFFFFF" w:fill="FFFFFF"/>
            <w:noWrap/>
            <w:vAlign w:val="bottom"/>
            <w:hideMark/>
          </w:tcPr>
          <w:p w14:paraId="50FC67DC" w14:textId="77777777" w:rsidR="00076524" w:rsidRPr="00F02BC5" w:rsidRDefault="00076524">
            <w:pPr>
              <w:jc w:val="right"/>
              <w:rPr>
                <w:rFonts w:cs="Arial"/>
                <w:szCs w:val="16"/>
              </w:rPr>
            </w:pPr>
            <w:r w:rsidRPr="00F02BC5">
              <w:rPr>
                <w:rFonts w:cs="Arial"/>
                <w:szCs w:val="16"/>
              </w:rPr>
              <w:t>(1,587)</w:t>
            </w:r>
          </w:p>
        </w:tc>
        <w:tc>
          <w:tcPr>
            <w:tcW w:w="834" w:type="dxa"/>
            <w:tcBorders>
              <w:top w:val="nil"/>
              <w:left w:val="nil"/>
              <w:bottom w:val="nil"/>
              <w:right w:val="nil"/>
            </w:tcBorders>
            <w:shd w:val="clear" w:color="FFFFFF" w:fill="FFFFFF"/>
            <w:noWrap/>
            <w:vAlign w:val="bottom"/>
            <w:hideMark/>
          </w:tcPr>
          <w:p w14:paraId="7E294227" w14:textId="77777777" w:rsidR="00076524" w:rsidRPr="00F02BC5" w:rsidRDefault="00076524">
            <w:pPr>
              <w:jc w:val="right"/>
              <w:rPr>
                <w:rFonts w:cs="Arial"/>
                <w:szCs w:val="16"/>
              </w:rPr>
            </w:pPr>
            <w:r w:rsidRPr="00F02BC5">
              <w:rPr>
                <w:rFonts w:cs="Arial"/>
                <w:szCs w:val="16"/>
              </w:rPr>
              <w:t>(4,485)</w:t>
            </w:r>
          </w:p>
        </w:tc>
        <w:tc>
          <w:tcPr>
            <w:tcW w:w="834" w:type="dxa"/>
            <w:tcBorders>
              <w:top w:val="nil"/>
              <w:left w:val="nil"/>
              <w:bottom w:val="nil"/>
              <w:right w:val="nil"/>
            </w:tcBorders>
            <w:shd w:val="clear" w:color="FFFFFF" w:fill="FFFFFF"/>
            <w:noWrap/>
            <w:vAlign w:val="bottom"/>
            <w:hideMark/>
          </w:tcPr>
          <w:p w14:paraId="0FDBCD34" w14:textId="77777777" w:rsidR="00076524" w:rsidRPr="00F02BC5" w:rsidRDefault="00076524">
            <w:pPr>
              <w:jc w:val="right"/>
              <w:rPr>
                <w:rFonts w:cs="Arial"/>
                <w:szCs w:val="16"/>
              </w:rPr>
            </w:pPr>
            <w:r w:rsidRPr="00F02BC5">
              <w:rPr>
                <w:rFonts w:cs="Arial"/>
                <w:szCs w:val="16"/>
              </w:rPr>
              <w:t>(4,987)</w:t>
            </w:r>
          </w:p>
        </w:tc>
        <w:tc>
          <w:tcPr>
            <w:tcW w:w="834" w:type="dxa"/>
            <w:tcBorders>
              <w:top w:val="nil"/>
              <w:left w:val="nil"/>
              <w:bottom w:val="nil"/>
              <w:right w:val="nil"/>
            </w:tcBorders>
            <w:shd w:val="clear" w:color="FFFFFF" w:fill="FFFFFF"/>
            <w:noWrap/>
            <w:vAlign w:val="bottom"/>
            <w:hideMark/>
          </w:tcPr>
          <w:p w14:paraId="7E5C0141" w14:textId="77777777" w:rsidR="00076524" w:rsidRPr="00F02BC5" w:rsidRDefault="00076524">
            <w:pPr>
              <w:jc w:val="right"/>
              <w:rPr>
                <w:rFonts w:cs="Arial"/>
                <w:szCs w:val="16"/>
              </w:rPr>
            </w:pPr>
            <w:r w:rsidRPr="00F02BC5">
              <w:rPr>
                <w:rFonts w:cs="Arial"/>
                <w:szCs w:val="16"/>
              </w:rPr>
              <w:t>(60)</w:t>
            </w:r>
          </w:p>
        </w:tc>
      </w:tr>
      <w:tr w:rsidR="00076524" w:rsidRPr="00F02BC5" w14:paraId="7A032F86" w14:textId="77777777" w:rsidTr="00076524">
        <w:trPr>
          <w:trHeight w:val="255"/>
        </w:trPr>
        <w:tc>
          <w:tcPr>
            <w:tcW w:w="2955" w:type="dxa"/>
            <w:tcBorders>
              <w:top w:val="nil"/>
              <w:left w:val="nil"/>
              <w:bottom w:val="nil"/>
              <w:right w:val="nil"/>
            </w:tcBorders>
            <w:shd w:val="clear" w:color="000000" w:fill="FFFFFF"/>
            <w:noWrap/>
            <w:vAlign w:val="bottom"/>
            <w:hideMark/>
          </w:tcPr>
          <w:p w14:paraId="331AC566" w14:textId="77777777" w:rsidR="00076524" w:rsidRPr="00F02BC5" w:rsidRDefault="00076524" w:rsidP="00076524">
            <w:pPr>
              <w:ind w:leftChars="100" w:left="320" w:hangingChars="100" w:hanging="160"/>
              <w:rPr>
                <w:rFonts w:cs="Arial"/>
                <w:szCs w:val="16"/>
              </w:rPr>
            </w:pPr>
            <w:r w:rsidRPr="00F02BC5">
              <w:rPr>
                <w:rFonts w:cs="Arial"/>
                <w:szCs w:val="16"/>
              </w:rPr>
              <w:t>Gains/(losses) recognised in equity</w:t>
            </w:r>
          </w:p>
        </w:tc>
        <w:tc>
          <w:tcPr>
            <w:tcW w:w="835" w:type="dxa"/>
            <w:tcBorders>
              <w:top w:val="nil"/>
              <w:left w:val="nil"/>
              <w:bottom w:val="nil"/>
              <w:right w:val="nil"/>
            </w:tcBorders>
            <w:shd w:val="clear" w:color="FFFFFF" w:fill="FFFFFF"/>
            <w:noWrap/>
            <w:vAlign w:val="bottom"/>
            <w:hideMark/>
          </w:tcPr>
          <w:p w14:paraId="25139AF2" w14:textId="77777777" w:rsidR="00076524" w:rsidRPr="00F02BC5" w:rsidRDefault="00076524">
            <w:pPr>
              <w:jc w:val="right"/>
              <w:rPr>
                <w:rFonts w:cs="Arial"/>
                <w:szCs w:val="16"/>
              </w:rPr>
            </w:pPr>
            <w:r w:rsidRPr="00F02BC5">
              <w:rPr>
                <w:rFonts w:cs="Arial"/>
                <w:szCs w:val="16"/>
              </w:rPr>
              <w:t>99</w:t>
            </w:r>
          </w:p>
        </w:tc>
        <w:tc>
          <w:tcPr>
            <w:tcW w:w="834" w:type="dxa"/>
            <w:tcBorders>
              <w:top w:val="nil"/>
              <w:left w:val="nil"/>
              <w:bottom w:val="nil"/>
              <w:right w:val="nil"/>
            </w:tcBorders>
            <w:shd w:val="clear" w:color="FFFFFF" w:fill="FFFFFF"/>
            <w:noWrap/>
            <w:vAlign w:val="bottom"/>
            <w:hideMark/>
          </w:tcPr>
          <w:p w14:paraId="7C2BF4ED" w14:textId="77777777" w:rsidR="00076524" w:rsidRPr="00F02BC5" w:rsidRDefault="00076524">
            <w:pPr>
              <w:jc w:val="right"/>
              <w:rPr>
                <w:rFonts w:cs="Arial"/>
                <w:szCs w:val="16"/>
              </w:rPr>
            </w:pPr>
            <w:r w:rsidRPr="00F02BC5">
              <w:rPr>
                <w:rFonts w:cs="Arial"/>
                <w:szCs w:val="16"/>
              </w:rPr>
              <w:t>(156)</w:t>
            </w:r>
          </w:p>
        </w:tc>
        <w:tc>
          <w:tcPr>
            <w:tcW w:w="834" w:type="dxa"/>
            <w:tcBorders>
              <w:top w:val="nil"/>
              <w:left w:val="nil"/>
              <w:bottom w:val="nil"/>
              <w:right w:val="nil"/>
            </w:tcBorders>
            <w:shd w:val="clear" w:color="FFFFFF" w:fill="FFFFFF"/>
            <w:noWrap/>
            <w:vAlign w:val="bottom"/>
            <w:hideMark/>
          </w:tcPr>
          <w:p w14:paraId="3D601F16" w14:textId="77777777" w:rsidR="00076524" w:rsidRPr="00F02BC5" w:rsidRDefault="00076524">
            <w:pPr>
              <w:jc w:val="right"/>
              <w:rPr>
                <w:rFonts w:cs="Arial"/>
                <w:szCs w:val="16"/>
              </w:rPr>
            </w:pPr>
            <w:r w:rsidRPr="00F02BC5">
              <w:rPr>
                <w:rFonts w:cs="Arial"/>
                <w:szCs w:val="16"/>
              </w:rPr>
              <w:t>958</w:t>
            </w:r>
          </w:p>
        </w:tc>
        <w:tc>
          <w:tcPr>
            <w:tcW w:w="802" w:type="dxa"/>
            <w:tcBorders>
              <w:top w:val="nil"/>
              <w:left w:val="nil"/>
              <w:bottom w:val="nil"/>
              <w:right w:val="nil"/>
            </w:tcBorders>
            <w:shd w:val="clear" w:color="FFFFFF" w:fill="FFFFFF"/>
            <w:noWrap/>
            <w:vAlign w:val="bottom"/>
            <w:hideMark/>
          </w:tcPr>
          <w:p w14:paraId="2B95538E" w14:textId="77777777" w:rsidR="00076524" w:rsidRPr="00F02BC5" w:rsidRDefault="00076524">
            <w:pPr>
              <w:jc w:val="right"/>
              <w:rPr>
                <w:rFonts w:cs="Arial"/>
                <w:szCs w:val="16"/>
              </w:rPr>
            </w:pPr>
            <w:r w:rsidRPr="00F02BC5">
              <w:rPr>
                <w:rFonts w:cs="Arial"/>
                <w:szCs w:val="16"/>
              </w:rPr>
              <w:t>258</w:t>
            </w:r>
          </w:p>
        </w:tc>
        <w:tc>
          <w:tcPr>
            <w:tcW w:w="956" w:type="dxa"/>
            <w:tcBorders>
              <w:top w:val="nil"/>
              <w:left w:val="nil"/>
              <w:bottom w:val="nil"/>
              <w:right w:val="nil"/>
            </w:tcBorders>
            <w:shd w:val="clear" w:color="FFFFFF" w:fill="FFFFFF"/>
            <w:noWrap/>
            <w:vAlign w:val="bottom"/>
            <w:hideMark/>
          </w:tcPr>
          <w:p w14:paraId="1AB329C8" w14:textId="77777777" w:rsidR="00076524" w:rsidRPr="00F02BC5" w:rsidRDefault="00076524">
            <w:pPr>
              <w:jc w:val="right"/>
              <w:rPr>
                <w:rFonts w:cs="Arial"/>
                <w:szCs w:val="16"/>
              </w:rPr>
            </w:pPr>
            <w:r w:rsidRPr="00F02BC5">
              <w:rPr>
                <w:rFonts w:cs="Arial"/>
                <w:szCs w:val="16"/>
              </w:rPr>
              <w:t>203</w:t>
            </w:r>
          </w:p>
        </w:tc>
        <w:tc>
          <w:tcPr>
            <w:tcW w:w="236" w:type="dxa"/>
            <w:tcBorders>
              <w:top w:val="nil"/>
              <w:left w:val="nil"/>
              <w:bottom w:val="nil"/>
              <w:right w:val="nil"/>
            </w:tcBorders>
            <w:shd w:val="clear" w:color="000000" w:fill="FFFFFF"/>
            <w:noWrap/>
            <w:hideMark/>
          </w:tcPr>
          <w:p w14:paraId="6656A429"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24E4B62D" w14:textId="77777777" w:rsidR="00076524" w:rsidRPr="00F02BC5" w:rsidRDefault="00076524">
            <w:pPr>
              <w:jc w:val="right"/>
              <w:rPr>
                <w:rFonts w:cs="Arial"/>
                <w:szCs w:val="16"/>
              </w:rPr>
            </w:pPr>
            <w:r w:rsidRPr="00F02BC5">
              <w:rPr>
                <w:rFonts w:cs="Arial"/>
                <w:szCs w:val="16"/>
              </w:rPr>
              <w:t>106</w:t>
            </w:r>
          </w:p>
        </w:tc>
        <w:tc>
          <w:tcPr>
            <w:tcW w:w="834" w:type="dxa"/>
            <w:tcBorders>
              <w:top w:val="nil"/>
              <w:left w:val="nil"/>
              <w:bottom w:val="nil"/>
              <w:right w:val="nil"/>
            </w:tcBorders>
            <w:shd w:val="clear" w:color="FFFFFF" w:fill="FFFFFF"/>
            <w:noWrap/>
            <w:vAlign w:val="bottom"/>
            <w:hideMark/>
          </w:tcPr>
          <w:p w14:paraId="752DAACB" w14:textId="77777777" w:rsidR="00076524" w:rsidRPr="00F02BC5" w:rsidRDefault="00076524">
            <w:pPr>
              <w:jc w:val="right"/>
              <w:rPr>
                <w:rFonts w:cs="Arial"/>
                <w:szCs w:val="16"/>
              </w:rPr>
            </w:pPr>
            <w:r w:rsidRPr="00F02BC5">
              <w:rPr>
                <w:rFonts w:cs="Arial"/>
                <w:szCs w:val="16"/>
              </w:rPr>
              <w:t>(224)</w:t>
            </w:r>
          </w:p>
        </w:tc>
        <w:tc>
          <w:tcPr>
            <w:tcW w:w="834" w:type="dxa"/>
            <w:tcBorders>
              <w:top w:val="nil"/>
              <w:left w:val="nil"/>
              <w:bottom w:val="nil"/>
              <w:right w:val="nil"/>
            </w:tcBorders>
            <w:shd w:val="clear" w:color="FFFFFF" w:fill="FFFFFF"/>
            <w:noWrap/>
            <w:vAlign w:val="bottom"/>
            <w:hideMark/>
          </w:tcPr>
          <w:p w14:paraId="73FE34C4" w14:textId="77777777" w:rsidR="00076524" w:rsidRPr="00F02BC5" w:rsidRDefault="00076524">
            <w:pPr>
              <w:jc w:val="right"/>
              <w:rPr>
                <w:rFonts w:cs="Arial"/>
                <w:szCs w:val="16"/>
              </w:rPr>
            </w:pPr>
            <w:r w:rsidRPr="00F02BC5">
              <w:rPr>
                <w:rFonts w:cs="Arial"/>
                <w:szCs w:val="16"/>
              </w:rPr>
              <w:t>958</w:t>
            </w:r>
          </w:p>
        </w:tc>
        <w:tc>
          <w:tcPr>
            <w:tcW w:w="834" w:type="dxa"/>
            <w:tcBorders>
              <w:top w:val="nil"/>
              <w:left w:val="nil"/>
              <w:bottom w:val="nil"/>
              <w:right w:val="nil"/>
            </w:tcBorders>
            <w:shd w:val="clear" w:color="FFFFFF" w:fill="FFFFFF"/>
            <w:noWrap/>
            <w:vAlign w:val="bottom"/>
            <w:hideMark/>
          </w:tcPr>
          <w:p w14:paraId="7A3B2954" w14:textId="77777777" w:rsidR="00076524" w:rsidRPr="00F02BC5" w:rsidRDefault="00076524">
            <w:pPr>
              <w:jc w:val="right"/>
              <w:rPr>
                <w:rFonts w:cs="Arial"/>
                <w:szCs w:val="16"/>
              </w:rPr>
            </w:pPr>
            <w:r w:rsidRPr="00F02BC5">
              <w:rPr>
                <w:rFonts w:cs="Arial"/>
                <w:szCs w:val="16"/>
              </w:rPr>
              <w:t>390</w:t>
            </w:r>
          </w:p>
        </w:tc>
        <w:tc>
          <w:tcPr>
            <w:tcW w:w="834" w:type="dxa"/>
            <w:tcBorders>
              <w:top w:val="nil"/>
              <w:left w:val="nil"/>
              <w:bottom w:val="nil"/>
              <w:right w:val="nil"/>
            </w:tcBorders>
            <w:shd w:val="clear" w:color="FFFFFF" w:fill="FFFFFF"/>
            <w:noWrap/>
            <w:vAlign w:val="bottom"/>
            <w:hideMark/>
          </w:tcPr>
          <w:p w14:paraId="4AAD6B88" w14:textId="77777777" w:rsidR="00076524" w:rsidRPr="00F02BC5" w:rsidRDefault="00076524">
            <w:pPr>
              <w:jc w:val="right"/>
              <w:rPr>
                <w:rFonts w:cs="Arial"/>
                <w:szCs w:val="16"/>
              </w:rPr>
            </w:pPr>
            <w:r w:rsidRPr="00F02BC5">
              <w:rPr>
                <w:rFonts w:cs="Arial"/>
                <w:szCs w:val="16"/>
              </w:rPr>
              <w:t>203</w:t>
            </w:r>
          </w:p>
        </w:tc>
      </w:tr>
      <w:tr w:rsidR="00076524" w:rsidRPr="00F02BC5" w14:paraId="3BAF2F1B" w14:textId="77777777" w:rsidTr="00076524">
        <w:trPr>
          <w:trHeight w:val="255"/>
        </w:trPr>
        <w:tc>
          <w:tcPr>
            <w:tcW w:w="2955" w:type="dxa"/>
            <w:tcBorders>
              <w:top w:val="nil"/>
              <w:left w:val="nil"/>
              <w:bottom w:val="nil"/>
              <w:right w:val="nil"/>
            </w:tcBorders>
            <w:shd w:val="clear" w:color="000000" w:fill="FFFFFF"/>
            <w:noWrap/>
            <w:vAlign w:val="bottom"/>
            <w:hideMark/>
          </w:tcPr>
          <w:p w14:paraId="67430FD4" w14:textId="77777777" w:rsidR="00076524" w:rsidRPr="00F02BC5" w:rsidRDefault="00076524" w:rsidP="00076524">
            <w:pPr>
              <w:ind w:leftChars="100" w:left="320" w:hangingChars="100" w:hanging="160"/>
              <w:rPr>
                <w:rFonts w:cs="Arial"/>
                <w:szCs w:val="16"/>
              </w:rPr>
            </w:pPr>
            <w:r w:rsidRPr="00F02BC5">
              <w:rPr>
                <w:rFonts w:cs="Arial"/>
                <w:szCs w:val="16"/>
              </w:rPr>
              <w:t>Transfers in/(out) of level 3(a)</w:t>
            </w:r>
          </w:p>
        </w:tc>
        <w:tc>
          <w:tcPr>
            <w:tcW w:w="835" w:type="dxa"/>
            <w:tcBorders>
              <w:top w:val="nil"/>
              <w:left w:val="nil"/>
              <w:bottom w:val="nil"/>
              <w:right w:val="nil"/>
            </w:tcBorders>
            <w:shd w:val="clear" w:color="FFFFFF" w:fill="FFFFFF"/>
            <w:noWrap/>
            <w:vAlign w:val="bottom"/>
            <w:hideMark/>
          </w:tcPr>
          <w:p w14:paraId="12C32471" w14:textId="77777777" w:rsidR="00076524" w:rsidRPr="00F02BC5" w:rsidRDefault="00076524">
            <w:pPr>
              <w:jc w:val="right"/>
              <w:rPr>
                <w:rFonts w:cs="Arial"/>
                <w:szCs w:val="16"/>
              </w:rPr>
            </w:pPr>
            <w:r w:rsidRPr="00F02BC5">
              <w:rPr>
                <w:rFonts w:cs="Arial"/>
                <w:szCs w:val="16"/>
              </w:rPr>
              <w:t>854</w:t>
            </w:r>
          </w:p>
        </w:tc>
        <w:tc>
          <w:tcPr>
            <w:tcW w:w="834" w:type="dxa"/>
            <w:tcBorders>
              <w:top w:val="nil"/>
              <w:left w:val="nil"/>
              <w:bottom w:val="nil"/>
              <w:right w:val="nil"/>
            </w:tcBorders>
            <w:shd w:val="clear" w:color="FFFFFF" w:fill="FFFFFF"/>
            <w:noWrap/>
            <w:vAlign w:val="bottom"/>
            <w:hideMark/>
          </w:tcPr>
          <w:p w14:paraId="6359B028" w14:textId="77777777" w:rsidR="00076524" w:rsidRPr="00F02BC5" w:rsidRDefault="00076524">
            <w:pPr>
              <w:jc w:val="right"/>
              <w:rPr>
                <w:rFonts w:cs="Arial"/>
                <w:szCs w:val="16"/>
              </w:rPr>
            </w:pPr>
            <w:r w:rsidRPr="00F02BC5">
              <w:rPr>
                <w:rFonts w:cs="Arial"/>
                <w:szCs w:val="16"/>
              </w:rPr>
              <w:t>(867)</w:t>
            </w:r>
          </w:p>
        </w:tc>
        <w:tc>
          <w:tcPr>
            <w:tcW w:w="834" w:type="dxa"/>
            <w:tcBorders>
              <w:top w:val="nil"/>
              <w:left w:val="nil"/>
              <w:bottom w:val="nil"/>
              <w:right w:val="nil"/>
            </w:tcBorders>
            <w:shd w:val="clear" w:color="FFFFFF" w:fill="FFFFFF"/>
            <w:noWrap/>
            <w:vAlign w:val="bottom"/>
            <w:hideMark/>
          </w:tcPr>
          <w:p w14:paraId="02C7D5B6" w14:textId="77777777" w:rsidR="00076524" w:rsidRPr="00F02BC5" w:rsidRDefault="00076524">
            <w:pPr>
              <w:jc w:val="right"/>
              <w:rPr>
                <w:rFonts w:cs="Arial"/>
                <w:szCs w:val="16"/>
              </w:rPr>
            </w:pPr>
            <w:r w:rsidRPr="00F02BC5">
              <w:rPr>
                <w:rFonts w:cs="Arial"/>
                <w:szCs w:val="16"/>
              </w:rPr>
              <w:t>(323)</w:t>
            </w:r>
          </w:p>
        </w:tc>
        <w:tc>
          <w:tcPr>
            <w:tcW w:w="802" w:type="dxa"/>
            <w:tcBorders>
              <w:top w:val="nil"/>
              <w:left w:val="nil"/>
              <w:bottom w:val="nil"/>
              <w:right w:val="nil"/>
            </w:tcBorders>
            <w:shd w:val="clear" w:color="FFFFFF" w:fill="FFFFFF"/>
            <w:noWrap/>
            <w:vAlign w:val="bottom"/>
            <w:hideMark/>
          </w:tcPr>
          <w:p w14:paraId="475E5F2A" w14:textId="77777777" w:rsidR="00076524" w:rsidRPr="00F02BC5" w:rsidRDefault="00076524">
            <w:pPr>
              <w:jc w:val="right"/>
              <w:rPr>
                <w:rFonts w:cs="Arial"/>
                <w:szCs w:val="16"/>
              </w:rPr>
            </w:pPr>
            <w:r w:rsidRPr="00F02BC5">
              <w:rPr>
                <w:rFonts w:cs="Arial"/>
                <w:szCs w:val="16"/>
              </w:rPr>
              <w:t>(203)</w:t>
            </w:r>
          </w:p>
        </w:tc>
        <w:tc>
          <w:tcPr>
            <w:tcW w:w="956" w:type="dxa"/>
            <w:tcBorders>
              <w:top w:val="nil"/>
              <w:left w:val="nil"/>
              <w:bottom w:val="nil"/>
              <w:right w:val="nil"/>
            </w:tcBorders>
            <w:shd w:val="clear" w:color="FFFFFF" w:fill="FFFFFF"/>
            <w:noWrap/>
            <w:vAlign w:val="bottom"/>
            <w:hideMark/>
          </w:tcPr>
          <w:p w14:paraId="0A75A302" w14:textId="77777777" w:rsidR="00076524" w:rsidRPr="00F02BC5" w:rsidRDefault="00076524">
            <w:pPr>
              <w:jc w:val="right"/>
              <w:rPr>
                <w:rFonts w:cs="Arial"/>
                <w:szCs w:val="16"/>
              </w:rPr>
            </w:pPr>
            <w:r w:rsidRPr="00F02BC5">
              <w:rPr>
                <w:rFonts w:cs="Arial"/>
                <w:szCs w:val="16"/>
              </w:rPr>
              <w:t>6,011</w:t>
            </w:r>
          </w:p>
        </w:tc>
        <w:tc>
          <w:tcPr>
            <w:tcW w:w="236" w:type="dxa"/>
            <w:tcBorders>
              <w:top w:val="nil"/>
              <w:left w:val="nil"/>
              <w:bottom w:val="nil"/>
              <w:right w:val="nil"/>
            </w:tcBorders>
            <w:shd w:val="clear" w:color="000000" w:fill="FFFFFF"/>
            <w:noWrap/>
            <w:hideMark/>
          </w:tcPr>
          <w:p w14:paraId="5DFB388D" w14:textId="77777777" w:rsidR="00076524" w:rsidRPr="00F02BC5" w:rsidRDefault="00076524">
            <w:pPr>
              <w:jc w:val="right"/>
              <w:rPr>
                <w:rFonts w:cs="Arial"/>
                <w:szCs w:val="16"/>
              </w:rPr>
            </w:pPr>
            <w:r w:rsidRPr="00F02BC5">
              <w:rPr>
                <w:rFonts w:cs="Arial"/>
                <w:szCs w:val="16"/>
              </w:rPr>
              <w:t> </w:t>
            </w:r>
          </w:p>
        </w:tc>
        <w:tc>
          <w:tcPr>
            <w:tcW w:w="834" w:type="dxa"/>
            <w:tcBorders>
              <w:top w:val="nil"/>
              <w:left w:val="nil"/>
              <w:bottom w:val="nil"/>
              <w:right w:val="nil"/>
            </w:tcBorders>
            <w:shd w:val="clear" w:color="FFFFFF" w:fill="FFFFFF"/>
            <w:noWrap/>
            <w:vAlign w:val="bottom"/>
            <w:hideMark/>
          </w:tcPr>
          <w:p w14:paraId="09B5553D" w14:textId="77777777" w:rsidR="00076524" w:rsidRPr="00F02BC5" w:rsidRDefault="00076524">
            <w:pPr>
              <w:jc w:val="right"/>
              <w:rPr>
                <w:rFonts w:cs="Arial"/>
                <w:szCs w:val="16"/>
              </w:rPr>
            </w:pPr>
            <w:r w:rsidRPr="00F02BC5">
              <w:rPr>
                <w:rFonts w:cs="Arial"/>
                <w:szCs w:val="16"/>
              </w:rPr>
              <w:t>868</w:t>
            </w:r>
          </w:p>
        </w:tc>
        <w:tc>
          <w:tcPr>
            <w:tcW w:w="834" w:type="dxa"/>
            <w:tcBorders>
              <w:top w:val="nil"/>
              <w:left w:val="nil"/>
              <w:bottom w:val="nil"/>
              <w:right w:val="nil"/>
            </w:tcBorders>
            <w:shd w:val="clear" w:color="FFFFFF" w:fill="FFFFFF"/>
            <w:noWrap/>
            <w:vAlign w:val="bottom"/>
            <w:hideMark/>
          </w:tcPr>
          <w:p w14:paraId="0C93BABD" w14:textId="77777777" w:rsidR="00076524" w:rsidRPr="00F02BC5" w:rsidRDefault="00076524">
            <w:pPr>
              <w:jc w:val="right"/>
              <w:rPr>
                <w:rFonts w:cs="Arial"/>
                <w:szCs w:val="16"/>
              </w:rPr>
            </w:pPr>
            <w:r w:rsidRPr="00F02BC5">
              <w:rPr>
                <w:rFonts w:cs="Arial"/>
                <w:szCs w:val="16"/>
              </w:rPr>
              <w:t>(1,107)</w:t>
            </w:r>
          </w:p>
        </w:tc>
        <w:tc>
          <w:tcPr>
            <w:tcW w:w="834" w:type="dxa"/>
            <w:tcBorders>
              <w:top w:val="nil"/>
              <w:left w:val="nil"/>
              <w:bottom w:val="nil"/>
              <w:right w:val="nil"/>
            </w:tcBorders>
            <w:shd w:val="clear" w:color="FFFFFF" w:fill="FFFFFF"/>
            <w:noWrap/>
            <w:vAlign w:val="bottom"/>
            <w:hideMark/>
          </w:tcPr>
          <w:p w14:paraId="1A6F9345" w14:textId="77777777" w:rsidR="00076524" w:rsidRPr="00F02BC5" w:rsidRDefault="00076524">
            <w:pPr>
              <w:jc w:val="right"/>
              <w:rPr>
                <w:rFonts w:cs="Arial"/>
                <w:szCs w:val="16"/>
              </w:rPr>
            </w:pPr>
            <w:r w:rsidRPr="00F02BC5">
              <w:rPr>
                <w:rFonts w:cs="Arial"/>
                <w:szCs w:val="16"/>
              </w:rPr>
              <w:t>(323)</w:t>
            </w:r>
          </w:p>
        </w:tc>
        <w:tc>
          <w:tcPr>
            <w:tcW w:w="834" w:type="dxa"/>
            <w:tcBorders>
              <w:top w:val="nil"/>
              <w:left w:val="nil"/>
              <w:bottom w:val="nil"/>
              <w:right w:val="nil"/>
            </w:tcBorders>
            <w:shd w:val="clear" w:color="FFFFFF" w:fill="FFFFFF"/>
            <w:noWrap/>
            <w:vAlign w:val="bottom"/>
            <w:hideMark/>
          </w:tcPr>
          <w:p w14:paraId="457170CB" w14:textId="77777777" w:rsidR="00076524" w:rsidRPr="00F02BC5" w:rsidRDefault="00076524">
            <w:pPr>
              <w:jc w:val="right"/>
              <w:rPr>
                <w:rFonts w:cs="Arial"/>
                <w:szCs w:val="16"/>
              </w:rPr>
            </w:pPr>
            <w:r w:rsidRPr="00F02BC5">
              <w:rPr>
                <w:rFonts w:cs="Arial"/>
                <w:szCs w:val="16"/>
              </w:rPr>
              <w:t>(6,986)</w:t>
            </w:r>
          </w:p>
        </w:tc>
        <w:tc>
          <w:tcPr>
            <w:tcW w:w="834" w:type="dxa"/>
            <w:tcBorders>
              <w:top w:val="nil"/>
              <w:left w:val="nil"/>
              <w:bottom w:val="nil"/>
              <w:right w:val="nil"/>
            </w:tcBorders>
            <w:shd w:val="clear" w:color="FFFFFF" w:fill="FFFFFF"/>
            <w:noWrap/>
            <w:vAlign w:val="bottom"/>
            <w:hideMark/>
          </w:tcPr>
          <w:p w14:paraId="2C00F476" w14:textId="77777777" w:rsidR="00076524" w:rsidRPr="00F02BC5" w:rsidRDefault="00076524">
            <w:pPr>
              <w:jc w:val="right"/>
              <w:rPr>
                <w:rFonts w:cs="Arial"/>
                <w:szCs w:val="16"/>
              </w:rPr>
            </w:pPr>
            <w:r w:rsidRPr="00F02BC5">
              <w:rPr>
                <w:rFonts w:cs="Arial"/>
                <w:szCs w:val="16"/>
              </w:rPr>
              <w:t>6,011</w:t>
            </w:r>
          </w:p>
        </w:tc>
      </w:tr>
      <w:tr w:rsidR="00076524" w:rsidRPr="00F02BC5" w14:paraId="71FB1330" w14:textId="77777777" w:rsidTr="00076524">
        <w:trPr>
          <w:trHeight w:val="255"/>
        </w:trPr>
        <w:tc>
          <w:tcPr>
            <w:tcW w:w="2955" w:type="dxa"/>
            <w:tcBorders>
              <w:top w:val="nil"/>
              <w:left w:val="nil"/>
              <w:bottom w:val="single" w:sz="4" w:space="0" w:color="auto"/>
              <w:right w:val="nil"/>
            </w:tcBorders>
            <w:shd w:val="clear" w:color="000000" w:fill="D9D9D9"/>
            <w:noWrap/>
            <w:vAlign w:val="bottom"/>
            <w:hideMark/>
          </w:tcPr>
          <w:p w14:paraId="4AAEE949" w14:textId="77777777" w:rsidR="00076524" w:rsidRPr="00F02BC5" w:rsidRDefault="00076524" w:rsidP="00076524">
            <w:pPr>
              <w:ind w:left="160" w:hangingChars="100" w:hanging="160"/>
              <w:rPr>
                <w:rFonts w:cs="Arial"/>
                <w:b/>
                <w:bCs/>
                <w:szCs w:val="16"/>
              </w:rPr>
            </w:pPr>
            <w:r w:rsidRPr="00F02BC5">
              <w:rPr>
                <w:rFonts w:cs="Arial"/>
                <w:b/>
                <w:bCs/>
                <w:szCs w:val="16"/>
              </w:rPr>
              <w:t>As at 30 June 2020</w:t>
            </w:r>
          </w:p>
        </w:tc>
        <w:tc>
          <w:tcPr>
            <w:tcW w:w="835" w:type="dxa"/>
            <w:tcBorders>
              <w:top w:val="nil"/>
              <w:left w:val="nil"/>
              <w:bottom w:val="single" w:sz="4" w:space="0" w:color="auto"/>
              <w:right w:val="nil"/>
            </w:tcBorders>
            <w:shd w:val="clear" w:color="000000" w:fill="D9D9D9"/>
            <w:noWrap/>
            <w:vAlign w:val="bottom"/>
            <w:hideMark/>
          </w:tcPr>
          <w:p w14:paraId="3338847D" w14:textId="77777777" w:rsidR="00076524" w:rsidRPr="00F02BC5" w:rsidRDefault="00076524">
            <w:pPr>
              <w:jc w:val="right"/>
              <w:rPr>
                <w:rFonts w:cs="Arial"/>
                <w:b/>
                <w:bCs/>
                <w:szCs w:val="16"/>
              </w:rPr>
            </w:pPr>
            <w:r w:rsidRPr="00F02BC5">
              <w:rPr>
                <w:rFonts w:cs="Arial"/>
                <w:b/>
                <w:bCs/>
                <w:szCs w:val="16"/>
              </w:rPr>
              <w:t>2,468</w:t>
            </w:r>
          </w:p>
        </w:tc>
        <w:tc>
          <w:tcPr>
            <w:tcW w:w="834" w:type="dxa"/>
            <w:tcBorders>
              <w:top w:val="nil"/>
              <w:left w:val="nil"/>
              <w:bottom w:val="single" w:sz="4" w:space="0" w:color="auto"/>
              <w:right w:val="nil"/>
            </w:tcBorders>
            <w:shd w:val="clear" w:color="000000" w:fill="D9D9D9"/>
            <w:noWrap/>
            <w:vAlign w:val="bottom"/>
            <w:hideMark/>
          </w:tcPr>
          <w:p w14:paraId="1A3F89A0" w14:textId="77777777" w:rsidR="00076524" w:rsidRPr="00F02BC5" w:rsidRDefault="00076524">
            <w:pPr>
              <w:jc w:val="right"/>
              <w:rPr>
                <w:rFonts w:cs="Arial"/>
                <w:b/>
                <w:bCs/>
                <w:szCs w:val="16"/>
              </w:rPr>
            </w:pPr>
            <w:r w:rsidRPr="00F02BC5">
              <w:rPr>
                <w:rFonts w:cs="Arial"/>
                <w:b/>
                <w:bCs/>
                <w:szCs w:val="16"/>
              </w:rPr>
              <w:t>22,796</w:t>
            </w:r>
          </w:p>
        </w:tc>
        <w:tc>
          <w:tcPr>
            <w:tcW w:w="834" w:type="dxa"/>
            <w:tcBorders>
              <w:top w:val="nil"/>
              <w:left w:val="nil"/>
              <w:bottom w:val="single" w:sz="4" w:space="0" w:color="auto"/>
              <w:right w:val="nil"/>
            </w:tcBorders>
            <w:shd w:val="clear" w:color="000000" w:fill="D9D9D9"/>
            <w:noWrap/>
            <w:vAlign w:val="bottom"/>
            <w:hideMark/>
          </w:tcPr>
          <w:p w14:paraId="128F8D47" w14:textId="77777777" w:rsidR="00076524" w:rsidRPr="00F02BC5" w:rsidRDefault="00076524">
            <w:pPr>
              <w:jc w:val="right"/>
              <w:rPr>
                <w:rFonts w:cs="Arial"/>
                <w:b/>
                <w:bCs/>
                <w:szCs w:val="16"/>
              </w:rPr>
            </w:pPr>
            <w:r w:rsidRPr="00F02BC5">
              <w:rPr>
                <w:rFonts w:cs="Arial"/>
                <w:b/>
                <w:bCs/>
                <w:szCs w:val="16"/>
              </w:rPr>
              <w:t>71,426</w:t>
            </w:r>
          </w:p>
        </w:tc>
        <w:tc>
          <w:tcPr>
            <w:tcW w:w="802" w:type="dxa"/>
            <w:tcBorders>
              <w:top w:val="nil"/>
              <w:left w:val="nil"/>
              <w:bottom w:val="single" w:sz="4" w:space="0" w:color="auto"/>
              <w:right w:val="nil"/>
            </w:tcBorders>
            <w:shd w:val="clear" w:color="000000" w:fill="D9D9D9"/>
            <w:noWrap/>
            <w:vAlign w:val="bottom"/>
            <w:hideMark/>
          </w:tcPr>
          <w:p w14:paraId="282BA194" w14:textId="77777777" w:rsidR="00076524" w:rsidRPr="00F02BC5" w:rsidRDefault="00076524">
            <w:pPr>
              <w:jc w:val="right"/>
              <w:rPr>
                <w:rFonts w:cs="Arial"/>
                <w:b/>
                <w:bCs/>
                <w:szCs w:val="16"/>
              </w:rPr>
            </w:pPr>
            <w:r w:rsidRPr="00F02BC5">
              <w:rPr>
                <w:rFonts w:cs="Arial"/>
                <w:b/>
                <w:bCs/>
                <w:szCs w:val="16"/>
              </w:rPr>
              <w:t>14,420</w:t>
            </w:r>
          </w:p>
        </w:tc>
        <w:tc>
          <w:tcPr>
            <w:tcW w:w="956" w:type="dxa"/>
            <w:tcBorders>
              <w:top w:val="nil"/>
              <w:left w:val="nil"/>
              <w:bottom w:val="single" w:sz="4" w:space="0" w:color="auto"/>
              <w:right w:val="nil"/>
            </w:tcBorders>
            <w:shd w:val="clear" w:color="000000" w:fill="D9D9D9"/>
            <w:noWrap/>
            <w:vAlign w:val="bottom"/>
            <w:hideMark/>
          </w:tcPr>
          <w:p w14:paraId="2CE27ADE" w14:textId="77777777" w:rsidR="00076524" w:rsidRPr="00F02BC5" w:rsidRDefault="00076524">
            <w:pPr>
              <w:jc w:val="right"/>
              <w:rPr>
                <w:rFonts w:cs="Arial"/>
                <w:b/>
                <w:bCs/>
                <w:szCs w:val="16"/>
              </w:rPr>
            </w:pPr>
            <w:r w:rsidRPr="00F02BC5">
              <w:rPr>
                <w:rFonts w:cs="Arial"/>
                <w:b/>
                <w:bCs/>
                <w:szCs w:val="16"/>
              </w:rPr>
              <w:t>10,237</w:t>
            </w:r>
          </w:p>
        </w:tc>
        <w:tc>
          <w:tcPr>
            <w:tcW w:w="236" w:type="dxa"/>
            <w:tcBorders>
              <w:top w:val="nil"/>
              <w:left w:val="nil"/>
              <w:bottom w:val="single" w:sz="4" w:space="0" w:color="auto"/>
              <w:right w:val="nil"/>
            </w:tcBorders>
            <w:shd w:val="clear" w:color="auto" w:fill="auto"/>
            <w:noWrap/>
            <w:hideMark/>
          </w:tcPr>
          <w:p w14:paraId="079050CC" w14:textId="77777777" w:rsidR="00076524" w:rsidRPr="00F02BC5" w:rsidRDefault="00076524">
            <w:pPr>
              <w:jc w:val="right"/>
              <w:rPr>
                <w:rFonts w:cs="Arial"/>
                <w:b/>
                <w:bCs/>
                <w:szCs w:val="16"/>
              </w:rPr>
            </w:pPr>
            <w:r w:rsidRPr="00F02BC5">
              <w:rPr>
                <w:rFonts w:cs="Arial"/>
                <w:b/>
                <w:bCs/>
                <w:szCs w:val="16"/>
              </w:rPr>
              <w:t> </w:t>
            </w:r>
          </w:p>
        </w:tc>
        <w:tc>
          <w:tcPr>
            <w:tcW w:w="834" w:type="dxa"/>
            <w:tcBorders>
              <w:top w:val="nil"/>
              <w:left w:val="nil"/>
              <w:bottom w:val="single" w:sz="4" w:space="0" w:color="auto"/>
              <w:right w:val="nil"/>
            </w:tcBorders>
            <w:shd w:val="clear" w:color="000000" w:fill="D9D9D9"/>
            <w:noWrap/>
            <w:vAlign w:val="bottom"/>
            <w:hideMark/>
          </w:tcPr>
          <w:p w14:paraId="467853C9" w14:textId="77777777" w:rsidR="00076524" w:rsidRPr="00F02BC5" w:rsidRDefault="00076524">
            <w:pPr>
              <w:jc w:val="right"/>
              <w:rPr>
                <w:rFonts w:cs="Arial"/>
                <w:b/>
                <w:bCs/>
                <w:szCs w:val="16"/>
              </w:rPr>
            </w:pPr>
            <w:r w:rsidRPr="00F02BC5">
              <w:rPr>
                <w:rFonts w:cs="Arial"/>
                <w:b/>
                <w:bCs/>
                <w:szCs w:val="16"/>
              </w:rPr>
              <w:t>2,815</w:t>
            </w:r>
          </w:p>
        </w:tc>
        <w:tc>
          <w:tcPr>
            <w:tcW w:w="834" w:type="dxa"/>
            <w:tcBorders>
              <w:top w:val="nil"/>
              <w:left w:val="nil"/>
              <w:bottom w:val="single" w:sz="4" w:space="0" w:color="auto"/>
              <w:right w:val="nil"/>
            </w:tcBorders>
            <w:shd w:val="clear" w:color="000000" w:fill="D9D9D9"/>
            <w:noWrap/>
            <w:vAlign w:val="bottom"/>
            <w:hideMark/>
          </w:tcPr>
          <w:p w14:paraId="11333045" w14:textId="77777777" w:rsidR="00076524" w:rsidRPr="00F02BC5" w:rsidRDefault="00076524">
            <w:pPr>
              <w:jc w:val="right"/>
              <w:rPr>
                <w:rFonts w:cs="Arial"/>
                <w:b/>
                <w:bCs/>
                <w:szCs w:val="16"/>
              </w:rPr>
            </w:pPr>
            <w:r w:rsidRPr="00F02BC5">
              <w:rPr>
                <w:rFonts w:cs="Arial"/>
                <w:b/>
                <w:bCs/>
                <w:szCs w:val="16"/>
              </w:rPr>
              <w:t>24,070</w:t>
            </w:r>
          </w:p>
        </w:tc>
        <w:tc>
          <w:tcPr>
            <w:tcW w:w="834" w:type="dxa"/>
            <w:tcBorders>
              <w:top w:val="nil"/>
              <w:left w:val="nil"/>
              <w:bottom w:val="single" w:sz="4" w:space="0" w:color="auto"/>
              <w:right w:val="nil"/>
            </w:tcBorders>
            <w:shd w:val="clear" w:color="000000" w:fill="D9D9D9"/>
            <w:noWrap/>
            <w:vAlign w:val="bottom"/>
            <w:hideMark/>
          </w:tcPr>
          <w:p w14:paraId="73CF9045" w14:textId="77777777" w:rsidR="00076524" w:rsidRPr="00F02BC5" w:rsidRDefault="00076524">
            <w:pPr>
              <w:jc w:val="right"/>
              <w:rPr>
                <w:rFonts w:cs="Arial"/>
                <w:b/>
                <w:bCs/>
                <w:szCs w:val="16"/>
              </w:rPr>
            </w:pPr>
            <w:r w:rsidRPr="00F02BC5">
              <w:rPr>
                <w:rFonts w:cs="Arial"/>
                <w:b/>
                <w:bCs/>
                <w:szCs w:val="16"/>
              </w:rPr>
              <w:t>71,426</w:t>
            </w:r>
          </w:p>
        </w:tc>
        <w:tc>
          <w:tcPr>
            <w:tcW w:w="834" w:type="dxa"/>
            <w:tcBorders>
              <w:top w:val="nil"/>
              <w:left w:val="nil"/>
              <w:bottom w:val="single" w:sz="4" w:space="0" w:color="auto"/>
              <w:right w:val="nil"/>
            </w:tcBorders>
            <w:shd w:val="clear" w:color="000000" w:fill="D9D9D9"/>
            <w:noWrap/>
            <w:vAlign w:val="bottom"/>
            <w:hideMark/>
          </w:tcPr>
          <w:p w14:paraId="7CDE92A9" w14:textId="77777777" w:rsidR="00076524" w:rsidRPr="00F02BC5" w:rsidRDefault="00076524">
            <w:pPr>
              <w:jc w:val="right"/>
              <w:rPr>
                <w:rFonts w:cs="Arial"/>
                <w:b/>
                <w:bCs/>
                <w:szCs w:val="16"/>
              </w:rPr>
            </w:pPr>
            <w:r w:rsidRPr="00F02BC5">
              <w:rPr>
                <w:rFonts w:cs="Arial"/>
                <w:b/>
                <w:bCs/>
                <w:szCs w:val="16"/>
              </w:rPr>
              <w:t>53,811</w:t>
            </w:r>
          </w:p>
        </w:tc>
        <w:tc>
          <w:tcPr>
            <w:tcW w:w="834" w:type="dxa"/>
            <w:tcBorders>
              <w:top w:val="nil"/>
              <w:left w:val="nil"/>
              <w:bottom w:val="single" w:sz="4" w:space="0" w:color="auto"/>
              <w:right w:val="nil"/>
            </w:tcBorders>
            <w:shd w:val="clear" w:color="000000" w:fill="D9D9D9"/>
            <w:noWrap/>
            <w:vAlign w:val="bottom"/>
            <w:hideMark/>
          </w:tcPr>
          <w:p w14:paraId="01AD574F" w14:textId="77777777" w:rsidR="00076524" w:rsidRPr="00F02BC5" w:rsidRDefault="00076524">
            <w:pPr>
              <w:jc w:val="right"/>
              <w:rPr>
                <w:rFonts w:cs="Arial"/>
                <w:b/>
                <w:bCs/>
                <w:szCs w:val="16"/>
              </w:rPr>
            </w:pPr>
            <w:r w:rsidRPr="00F02BC5">
              <w:rPr>
                <w:rFonts w:cs="Arial"/>
                <w:b/>
                <w:bCs/>
                <w:szCs w:val="16"/>
              </w:rPr>
              <w:t>10,237</w:t>
            </w:r>
          </w:p>
        </w:tc>
      </w:tr>
    </w:tbl>
    <w:p w14:paraId="4E8EE32A" w14:textId="61E90D11" w:rsidR="00FC64CD" w:rsidRPr="00F02BC5" w:rsidRDefault="00D923DF" w:rsidP="00D923DF">
      <w:pPr>
        <w:pStyle w:val="Tablenotes"/>
        <w:numPr>
          <w:ilvl w:val="0"/>
          <w:numId w:val="58"/>
        </w:numPr>
      </w:pPr>
      <w:r w:rsidRPr="00F02BC5">
        <w:t>An independent revaluation undertaken during the year of the heritage and cultural assets held by the National Gallery of Australia determined that the valuation inputs used were more aligned to level 3 of the fair value hierarchy given the diverse nature of the assets held. This resulted in a transfer into level 3 as these assets were previously valued using level 2 inputs. In addition, other infrastructure, plant and equipment assets held by nbn Co,</w:t>
      </w:r>
      <w:r w:rsidR="0062321F" w:rsidRPr="00F02BC5">
        <w:t xml:space="preserve"> </w:t>
      </w:r>
      <w:r w:rsidRPr="00F02BC5">
        <w:t xml:space="preserve">that </w:t>
      </w:r>
      <w:r w:rsidR="0021433B" w:rsidRPr="00F02BC5">
        <w:t>were</w:t>
      </w:r>
      <w:r w:rsidR="0062321F" w:rsidRPr="00F02BC5">
        <w:t xml:space="preserve"> previously</w:t>
      </w:r>
      <w:r w:rsidRPr="00F02BC5">
        <w:t xml:space="preserve"> finance lease</w:t>
      </w:r>
      <w:r w:rsidR="0062321F" w:rsidRPr="00F02BC5">
        <w:t>s</w:t>
      </w:r>
      <w:r w:rsidRPr="00F02BC5">
        <w:t xml:space="preserve"> under AASB 117 and included in level 3, are now considered right-of-use assets under AASB 16 and held at cost.</w:t>
      </w:r>
    </w:p>
    <w:p w14:paraId="24343586" w14:textId="77777777" w:rsidR="00D923DF" w:rsidRPr="00F02BC5" w:rsidRDefault="00D923DF" w:rsidP="00FC64CD">
      <w:pPr>
        <w:spacing w:line="260" w:lineRule="exact"/>
        <w:rPr>
          <w:lang w:eastAsia="en-AU"/>
        </w:rPr>
      </w:pPr>
    </w:p>
    <w:p w14:paraId="5AAD96A0" w14:textId="77777777" w:rsidR="00FC64CD" w:rsidRPr="00F02BC5" w:rsidRDefault="00FC64CD" w:rsidP="00FC64CD">
      <w:pPr>
        <w:spacing w:line="260" w:lineRule="exact"/>
        <w:rPr>
          <w:lang w:eastAsia="en-AU"/>
        </w:rPr>
        <w:sectPr w:rsidR="00FC64CD" w:rsidRPr="00F02BC5" w:rsidSect="000707AC">
          <w:headerReference w:type="even" r:id="rId36"/>
          <w:headerReference w:type="default" r:id="rId37"/>
          <w:footerReference w:type="even" r:id="rId38"/>
          <w:footerReference w:type="default" r:id="rId39"/>
          <w:headerReference w:type="first" r:id="rId40"/>
          <w:pgSz w:w="14175" w:h="9979" w:orient="landscape" w:code="9"/>
          <w:pgMar w:top="1418" w:right="1418" w:bottom="1134" w:left="1134" w:header="709" w:footer="709" w:gutter="0"/>
          <w:cols w:space="708"/>
          <w:docGrid w:linePitch="360"/>
        </w:sectPr>
      </w:pPr>
    </w:p>
    <w:p w14:paraId="50786632" w14:textId="701F02C2" w:rsidR="001A694A" w:rsidRPr="00F02BC5" w:rsidRDefault="005C3DB9" w:rsidP="00961DD0">
      <w:pPr>
        <w:pStyle w:val="Heading5"/>
        <w:rPr>
          <w:lang w:eastAsia="en-AU"/>
        </w:rPr>
      </w:pPr>
      <w:r w:rsidRPr="00F02BC5">
        <w:rPr>
          <w:lang w:eastAsia="en-AU"/>
        </w:rPr>
        <w:t>Contractual capital commitments</w:t>
      </w:r>
    </w:p>
    <w:p w14:paraId="35F55F7C" w14:textId="77777777" w:rsidR="001A694A" w:rsidRPr="00F02BC5" w:rsidRDefault="001A694A" w:rsidP="00F64912">
      <w:pPr>
        <w:pStyle w:val="Disclosuretext"/>
      </w:pPr>
      <w:r w:rsidRPr="00F02BC5">
        <w:t>At the reporting date, commitments for capital works comprised:</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6F7A6C98"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D1A5B1D" w14:textId="77777777" w:rsidR="00076524" w:rsidRPr="00F02BC5" w:rsidRDefault="00076524">
            <w:pPr>
              <w:rPr>
                <w:rFonts w:cs="Arial"/>
                <w:color w:val="000000"/>
                <w:szCs w:val="16"/>
              </w:rPr>
            </w:pPr>
            <w:bookmarkStart w:id="102" w:name="Note_ACC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7263F33"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153754B"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9C7C26C" w14:textId="77777777" w:rsidR="00076524" w:rsidRPr="00F02BC5" w:rsidRDefault="00076524">
            <w:pPr>
              <w:jc w:val="center"/>
              <w:rPr>
                <w:rFonts w:cs="Arial"/>
                <w:szCs w:val="16"/>
              </w:rPr>
            </w:pPr>
            <w:r w:rsidRPr="00F02BC5">
              <w:rPr>
                <w:rFonts w:cs="Arial"/>
                <w:szCs w:val="16"/>
              </w:rPr>
              <w:t>Australian Government</w:t>
            </w:r>
          </w:p>
        </w:tc>
      </w:tr>
      <w:bookmarkEnd w:id="102"/>
      <w:tr w:rsidR="00076524" w:rsidRPr="00F02BC5" w14:paraId="7C5DABD8" w14:textId="77777777" w:rsidTr="00076524">
        <w:trPr>
          <w:trHeight w:val="255"/>
        </w:trPr>
        <w:tc>
          <w:tcPr>
            <w:tcW w:w="3540" w:type="dxa"/>
            <w:tcBorders>
              <w:top w:val="nil"/>
              <w:left w:val="nil"/>
              <w:bottom w:val="nil"/>
              <w:right w:val="nil"/>
            </w:tcBorders>
            <w:shd w:val="clear" w:color="000000" w:fill="FFFFFF"/>
            <w:noWrap/>
            <w:vAlign w:val="bottom"/>
            <w:hideMark/>
          </w:tcPr>
          <w:p w14:paraId="46A4E85F"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F7366BE"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493965E2"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A06674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2B57A1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2718C581" w14:textId="77777777" w:rsidR="00076524" w:rsidRPr="00F02BC5" w:rsidRDefault="00076524">
            <w:pPr>
              <w:jc w:val="right"/>
              <w:rPr>
                <w:rFonts w:cs="Arial"/>
                <w:szCs w:val="16"/>
              </w:rPr>
            </w:pPr>
            <w:r w:rsidRPr="00F02BC5">
              <w:rPr>
                <w:rFonts w:cs="Arial"/>
                <w:szCs w:val="16"/>
              </w:rPr>
              <w:t>2019</w:t>
            </w:r>
          </w:p>
        </w:tc>
      </w:tr>
      <w:tr w:rsidR="00076524" w:rsidRPr="00F02BC5" w14:paraId="3EF5B575" w14:textId="77777777" w:rsidTr="00076524">
        <w:trPr>
          <w:trHeight w:val="255"/>
        </w:trPr>
        <w:tc>
          <w:tcPr>
            <w:tcW w:w="3540" w:type="dxa"/>
            <w:tcBorders>
              <w:top w:val="nil"/>
              <w:left w:val="nil"/>
              <w:bottom w:val="nil"/>
              <w:right w:val="nil"/>
            </w:tcBorders>
            <w:shd w:val="clear" w:color="000000" w:fill="FFFFFF"/>
            <w:noWrap/>
            <w:vAlign w:val="center"/>
            <w:hideMark/>
          </w:tcPr>
          <w:p w14:paraId="30967056" w14:textId="77777777" w:rsidR="00076524" w:rsidRPr="00F02BC5" w:rsidRDefault="00076524">
            <w:pPr>
              <w:rPr>
                <w:rFonts w:cs="Arial"/>
                <w:szCs w:val="16"/>
              </w:rPr>
            </w:pPr>
            <w:r w:rsidRPr="00F02BC5">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16605841"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926744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346B5C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AB7ACA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366EF43" w14:textId="77777777" w:rsidR="00076524" w:rsidRPr="00F02BC5" w:rsidRDefault="00076524">
            <w:pPr>
              <w:jc w:val="right"/>
              <w:rPr>
                <w:rFonts w:cs="Arial"/>
                <w:szCs w:val="16"/>
              </w:rPr>
            </w:pPr>
            <w:r w:rsidRPr="00F02BC5">
              <w:rPr>
                <w:rFonts w:cs="Arial"/>
                <w:szCs w:val="16"/>
              </w:rPr>
              <w:t>$m</w:t>
            </w:r>
          </w:p>
        </w:tc>
      </w:tr>
      <w:tr w:rsidR="00076524" w:rsidRPr="00F02BC5" w14:paraId="1B788BB0" w14:textId="77777777" w:rsidTr="00076524">
        <w:trPr>
          <w:trHeight w:val="255"/>
        </w:trPr>
        <w:tc>
          <w:tcPr>
            <w:tcW w:w="3540" w:type="dxa"/>
            <w:tcBorders>
              <w:top w:val="nil"/>
              <w:left w:val="nil"/>
              <w:bottom w:val="nil"/>
              <w:right w:val="nil"/>
            </w:tcBorders>
            <w:shd w:val="clear" w:color="auto" w:fill="auto"/>
            <w:noWrap/>
            <w:vAlign w:val="center"/>
            <w:hideMark/>
          </w:tcPr>
          <w:p w14:paraId="733F145B" w14:textId="77777777" w:rsidR="00076524" w:rsidRPr="00F02BC5" w:rsidRDefault="00076524">
            <w:pPr>
              <w:rPr>
                <w:rFonts w:cs="Arial"/>
                <w:b/>
                <w:bCs/>
                <w:color w:val="000000"/>
                <w:szCs w:val="16"/>
              </w:rPr>
            </w:pPr>
            <w:r w:rsidRPr="00F02BC5">
              <w:rPr>
                <w:rFonts w:cs="Arial"/>
                <w:b/>
                <w:bCs/>
                <w:color w:val="000000"/>
                <w:szCs w:val="16"/>
              </w:rPr>
              <w:t>Capital commitments</w:t>
            </w:r>
          </w:p>
        </w:tc>
        <w:tc>
          <w:tcPr>
            <w:tcW w:w="935" w:type="dxa"/>
            <w:tcBorders>
              <w:top w:val="nil"/>
              <w:left w:val="nil"/>
              <w:bottom w:val="nil"/>
              <w:right w:val="nil"/>
            </w:tcBorders>
            <w:shd w:val="clear" w:color="000000" w:fill="D9D9D9"/>
            <w:noWrap/>
            <w:vAlign w:val="bottom"/>
            <w:hideMark/>
          </w:tcPr>
          <w:p w14:paraId="55FCD28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5F248AF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7F4C38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3FD2387"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4148A897" w14:textId="77777777" w:rsidR="00076524" w:rsidRPr="00F02BC5" w:rsidRDefault="00076524">
            <w:pPr>
              <w:jc w:val="right"/>
              <w:rPr>
                <w:rFonts w:cs="Arial"/>
                <w:szCs w:val="16"/>
              </w:rPr>
            </w:pPr>
            <w:r w:rsidRPr="00F02BC5">
              <w:rPr>
                <w:rFonts w:cs="Arial"/>
                <w:szCs w:val="16"/>
              </w:rPr>
              <w:t> </w:t>
            </w:r>
          </w:p>
        </w:tc>
      </w:tr>
      <w:tr w:rsidR="00076524" w:rsidRPr="00F02BC5" w14:paraId="5C21BA26" w14:textId="77777777" w:rsidTr="00076524">
        <w:trPr>
          <w:trHeight w:val="255"/>
        </w:trPr>
        <w:tc>
          <w:tcPr>
            <w:tcW w:w="3540" w:type="dxa"/>
            <w:tcBorders>
              <w:top w:val="nil"/>
              <w:left w:val="nil"/>
              <w:bottom w:val="nil"/>
              <w:right w:val="nil"/>
            </w:tcBorders>
            <w:shd w:val="clear" w:color="000000" w:fill="FFFFFF"/>
            <w:noWrap/>
            <w:vAlign w:val="center"/>
            <w:hideMark/>
          </w:tcPr>
          <w:p w14:paraId="7A93A8D0" w14:textId="77777777" w:rsidR="00076524" w:rsidRPr="00F02BC5" w:rsidRDefault="00076524">
            <w:pPr>
              <w:rPr>
                <w:rFonts w:cs="Arial"/>
                <w:color w:val="000000"/>
                <w:szCs w:val="16"/>
              </w:rPr>
            </w:pPr>
            <w:r w:rsidRPr="00F02BC5">
              <w:rPr>
                <w:rFonts w:cs="Arial"/>
                <w:color w:val="000000"/>
                <w:szCs w:val="16"/>
              </w:rPr>
              <w:t>Buildings</w:t>
            </w:r>
          </w:p>
        </w:tc>
        <w:tc>
          <w:tcPr>
            <w:tcW w:w="935" w:type="dxa"/>
            <w:tcBorders>
              <w:top w:val="nil"/>
              <w:left w:val="nil"/>
              <w:bottom w:val="nil"/>
              <w:right w:val="nil"/>
            </w:tcBorders>
            <w:shd w:val="clear" w:color="000000" w:fill="D9D9D9"/>
            <w:noWrap/>
            <w:vAlign w:val="bottom"/>
            <w:hideMark/>
          </w:tcPr>
          <w:p w14:paraId="0DC03784" w14:textId="77777777" w:rsidR="00076524" w:rsidRPr="00F02BC5" w:rsidRDefault="00076524">
            <w:pPr>
              <w:jc w:val="right"/>
              <w:rPr>
                <w:rFonts w:cs="Arial"/>
                <w:szCs w:val="16"/>
              </w:rPr>
            </w:pPr>
            <w:r w:rsidRPr="00F02BC5">
              <w:rPr>
                <w:rFonts w:cs="Arial"/>
                <w:szCs w:val="16"/>
              </w:rPr>
              <w:t>1,502</w:t>
            </w:r>
          </w:p>
        </w:tc>
        <w:tc>
          <w:tcPr>
            <w:tcW w:w="933" w:type="dxa"/>
            <w:tcBorders>
              <w:top w:val="nil"/>
              <w:left w:val="nil"/>
              <w:bottom w:val="nil"/>
              <w:right w:val="nil"/>
            </w:tcBorders>
            <w:shd w:val="clear" w:color="FFFFFF" w:fill="FFFFFF"/>
            <w:noWrap/>
            <w:vAlign w:val="bottom"/>
            <w:hideMark/>
          </w:tcPr>
          <w:p w14:paraId="221E717C" w14:textId="77777777" w:rsidR="00076524" w:rsidRPr="00F02BC5" w:rsidRDefault="00076524">
            <w:pPr>
              <w:jc w:val="right"/>
              <w:rPr>
                <w:rFonts w:cs="Arial"/>
                <w:szCs w:val="16"/>
              </w:rPr>
            </w:pPr>
            <w:r w:rsidRPr="00F02BC5">
              <w:rPr>
                <w:rFonts w:cs="Arial"/>
                <w:szCs w:val="16"/>
              </w:rPr>
              <w:t>1,543</w:t>
            </w:r>
          </w:p>
        </w:tc>
        <w:tc>
          <w:tcPr>
            <w:tcW w:w="236" w:type="dxa"/>
            <w:tcBorders>
              <w:top w:val="nil"/>
              <w:left w:val="nil"/>
              <w:bottom w:val="nil"/>
              <w:right w:val="nil"/>
            </w:tcBorders>
            <w:shd w:val="clear" w:color="000000" w:fill="FFFFFF"/>
            <w:noWrap/>
            <w:vAlign w:val="bottom"/>
            <w:hideMark/>
          </w:tcPr>
          <w:p w14:paraId="04F4742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1197275" w14:textId="77777777" w:rsidR="00076524" w:rsidRPr="00F02BC5" w:rsidRDefault="00076524">
            <w:pPr>
              <w:jc w:val="right"/>
              <w:rPr>
                <w:rFonts w:cs="Arial"/>
                <w:szCs w:val="16"/>
              </w:rPr>
            </w:pPr>
            <w:r w:rsidRPr="00F02BC5">
              <w:rPr>
                <w:rFonts w:cs="Arial"/>
                <w:szCs w:val="16"/>
              </w:rPr>
              <w:t>1,829</w:t>
            </w:r>
          </w:p>
        </w:tc>
        <w:tc>
          <w:tcPr>
            <w:tcW w:w="934" w:type="dxa"/>
            <w:tcBorders>
              <w:top w:val="nil"/>
              <w:left w:val="nil"/>
              <w:bottom w:val="nil"/>
              <w:right w:val="nil"/>
            </w:tcBorders>
            <w:shd w:val="clear" w:color="FFFFFF" w:fill="FFFFFF"/>
            <w:noWrap/>
            <w:vAlign w:val="bottom"/>
            <w:hideMark/>
          </w:tcPr>
          <w:p w14:paraId="3848CE5E" w14:textId="77777777" w:rsidR="00076524" w:rsidRPr="00F02BC5" w:rsidRDefault="00076524">
            <w:pPr>
              <w:jc w:val="right"/>
              <w:rPr>
                <w:rFonts w:cs="Arial"/>
                <w:szCs w:val="16"/>
              </w:rPr>
            </w:pPr>
            <w:r w:rsidRPr="00F02BC5">
              <w:rPr>
                <w:rFonts w:cs="Arial"/>
                <w:szCs w:val="16"/>
              </w:rPr>
              <w:t>2,118</w:t>
            </w:r>
          </w:p>
        </w:tc>
      </w:tr>
      <w:tr w:rsidR="00076524" w:rsidRPr="00F02BC5" w14:paraId="04A1C450" w14:textId="77777777" w:rsidTr="00076524">
        <w:trPr>
          <w:trHeight w:val="255"/>
        </w:trPr>
        <w:tc>
          <w:tcPr>
            <w:tcW w:w="3540" w:type="dxa"/>
            <w:tcBorders>
              <w:top w:val="nil"/>
              <w:left w:val="nil"/>
              <w:bottom w:val="nil"/>
              <w:right w:val="nil"/>
            </w:tcBorders>
            <w:shd w:val="clear" w:color="000000" w:fill="FFFFFF"/>
            <w:noWrap/>
            <w:vAlign w:val="center"/>
            <w:hideMark/>
          </w:tcPr>
          <w:p w14:paraId="14EF2105" w14:textId="77777777" w:rsidR="00076524" w:rsidRPr="00F02BC5" w:rsidRDefault="00076524">
            <w:pPr>
              <w:rPr>
                <w:rFonts w:cs="Arial"/>
                <w:color w:val="000000"/>
                <w:szCs w:val="16"/>
              </w:rPr>
            </w:pPr>
            <w:r w:rsidRPr="00F02BC5">
              <w:rPr>
                <w:rFonts w:cs="Arial"/>
                <w:color w:val="000000"/>
                <w:szCs w:val="16"/>
              </w:rPr>
              <w:t>Specialist military equipment</w:t>
            </w:r>
          </w:p>
        </w:tc>
        <w:tc>
          <w:tcPr>
            <w:tcW w:w="935" w:type="dxa"/>
            <w:tcBorders>
              <w:top w:val="nil"/>
              <w:left w:val="nil"/>
              <w:bottom w:val="nil"/>
              <w:right w:val="nil"/>
            </w:tcBorders>
            <w:shd w:val="clear" w:color="000000" w:fill="D9D9D9"/>
            <w:noWrap/>
            <w:vAlign w:val="bottom"/>
            <w:hideMark/>
          </w:tcPr>
          <w:p w14:paraId="34D26ECB" w14:textId="77777777" w:rsidR="00076524" w:rsidRPr="00F02BC5" w:rsidRDefault="00076524">
            <w:pPr>
              <w:jc w:val="right"/>
              <w:rPr>
                <w:rFonts w:cs="Arial"/>
                <w:szCs w:val="16"/>
              </w:rPr>
            </w:pPr>
            <w:r w:rsidRPr="00F02BC5">
              <w:rPr>
                <w:rFonts w:cs="Arial"/>
                <w:szCs w:val="16"/>
              </w:rPr>
              <w:t>24,416</w:t>
            </w:r>
          </w:p>
        </w:tc>
        <w:tc>
          <w:tcPr>
            <w:tcW w:w="933" w:type="dxa"/>
            <w:tcBorders>
              <w:top w:val="nil"/>
              <w:left w:val="nil"/>
              <w:bottom w:val="nil"/>
              <w:right w:val="nil"/>
            </w:tcBorders>
            <w:shd w:val="clear" w:color="FFFFFF" w:fill="FFFFFF"/>
            <w:noWrap/>
            <w:vAlign w:val="bottom"/>
            <w:hideMark/>
          </w:tcPr>
          <w:p w14:paraId="07F14182" w14:textId="77777777" w:rsidR="00076524" w:rsidRPr="00F02BC5" w:rsidRDefault="00076524">
            <w:pPr>
              <w:jc w:val="right"/>
              <w:rPr>
                <w:rFonts w:cs="Arial"/>
                <w:szCs w:val="16"/>
              </w:rPr>
            </w:pPr>
            <w:r w:rsidRPr="00F02BC5">
              <w:rPr>
                <w:rFonts w:cs="Arial"/>
                <w:szCs w:val="16"/>
              </w:rPr>
              <w:t>22,860</w:t>
            </w:r>
          </w:p>
        </w:tc>
        <w:tc>
          <w:tcPr>
            <w:tcW w:w="236" w:type="dxa"/>
            <w:tcBorders>
              <w:top w:val="nil"/>
              <w:left w:val="nil"/>
              <w:bottom w:val="nil"/>
              <w:right w:val="nil"/>
            </w:tcBorders>
            <w:shd w:val="clear" w:color="000000" w:fill="FFFFFF"/>
            <w:noWrap/>
            <w:vAlign w:val="bottom"/>
            <w:hideMark/>
          </w:tcPr>
          <w:p w14:paraId="4D6AD0F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5DEC103" w14:textId="77777777" w:rsidR="00076524" w:rsidRPr="00F02BC5" w:rsidRDefault="00076524">
            <w:pPr>
              <w:jc w:val="right"/>
              <w:rPr>
                <w:rFonts w:cs="Arial"/>
                <w:szCs w:val="16"/>
              </w:rPr>
            </w:pPr>
            <w:r w:rsidRPr="00F02BC5">
              <w:rPr>
                <w:rFonts w:cs="Arial"/>
                <w:szCs w:val="16"/>
              </w:rPr>
              <w:t>24,416</w:t>
            </w:r>
          </w:p>
        </w:tc>
        <w:tc>
          <w:tcPr>
            <w:tcW w:w="934" w:type="dxa"/>
            <w:tcBorders>
              <w:top w:val="nil"/>
              <w:left w:val="nil"/>
              <w:bottom w:val="nil"/>
              <w:right w:val="nil"/>
            </w:tcBorders>
            <w:shd w:val="clear" w:color="FFFFFF" w:fill="FFFFFF"/>
            <w:noWrap/>
            <w:vAlign w:val="bottom"/>
            <w:hideMark/>
          </w:tcPr>
          <w:p w14:paraId="1D9F558D" w14:textId="77777777" w:rsidR="00076524" w:rsidRPr="00F02BC5" w:rsidRDefault="00076524">
            <w:pPr>
              <w:jc w:val="right"/>
              <w:rPr>
                <w:rFonts w:cs="Arial"/>
                <w:szCs w:val="16"/>
              </w:rPr>
            </w:pPr>
            <w:r w:rsidRPr="00F02BC5">
              <w:rPr>
                <w:rFonts w:cs="Arial"/>
                <w:szCs w:val="16"/>
              </w:rPr>
              <w:t>22,860</w:t>
            </w:r>
          </w:p>
        </w:tc>
      </w:tr>
      <w:tr w:rsidR="00076524" w:rsidRPr="00F02BC5" w14:paraId="4549C430" w14:textId="77777777" w:rsidTr="00076524">
        <w:trPr>
          <w:trHeight w:val="255"/>
        </w:trPr>
        <w:tc>
          <w:tcPr>
            <w:tcW w:w="3540" w:type="dxa"/>
            <w:tcBorders>
              <w:top w:val="nil"/>
              <w:left w:val="nil"/>
              <w:bottom w:val="nil"/>
              <w:right w:val="nil"/>
            </w:tcBorders>
            <w:shd w:val="clear" w:color="000000" w:fill="FFFFFF"/>
            <w:noWrap/>
            <w:vAlign w:val="center"/>
            <w:hideMark/>
          </w:tcPr>
          <w:p w14:paraId="4CF4EC7B" w14:textId="77777777" w:rsidR="00076524" w:rsidRPr="00F02BC5" w:rsidRDefault="00076524">
            <w:pPr>
              <w:rPr>
                <w:rFonts w:cs="Arial"/>
                <w:color w:val="000000"/>
                <w:szCs w:val="16"/>
              </w:rPr>
            </w:pPr>
            <w:r w:rsidRPr="00F02BC5">
              <w:rPr>
                <w:rFonts w:cs="Arial"/>
                <w:color w:val="000000"/>
                <w:szCs w:val="16"/>
              </w:rPr>
              <w:t>Other plant, equipment and intangibles</w:t>
            </w:r>
          </w:p>
        </w:tc>
        <w:tc>
          <w:tcPr>
            <w:tcW w:w="935" w:type="dxa"/>
            <w:tcBorders>
              <w:top w:val="nil"/>
              <w:left w:val="nil"/>
              <w:bottom w:val="nil"/>
              <w:right w:val="nil"/>
            </w:tcBorders>
            <w:shd w:val="clear" w:color="000000" w:fill="D9D9D9"/>
            <w:noWrap/>
            <w:vAlign w:val="bottom"/>
            <w:hideMark/>
          </w:tcPr>
          <w:p w14:paraId="6B210618" w14:textId="77777777" w:rsidR="00076524" w:rsidRPr="00F02BC5" w:rsidRDefault="00076524">
            <w:pPr>
              <w:jc w:val="right"/>
              <w:rPr>
                <w:rFonts w:cs="Arial"/>
                <w:szCs w:val="16"/>
              </w:rPr>
            </w:pPr>
            <w:r w:rsidRPr="00F02BC5">
              <w:rPr>
                <w:rFonts w:cs="Arial"/>
                <w:szCs w:val="16"/>
              </w:rPr>
              <w:t>1,622</w:t>
            </w:r>
          </w:p>
        </w:tc>
        <w:tc>
          <w:tcPr>
            <w:tcW w:w="933" w:type="dxa"/>
            <w:tcBorders>
              <w:top w:val="nil"/>
              <w:left w:val="nil"/>
              <w:bottom w:val="nil"/>
              <w:right w:val="nil"/>
            </w:tcBorders>
            <w:shd w:val="clear" w:color="FFFFFF" w:fill="FFFFFF"/>
            <w:noWrap/>
            <w:vAlign w:val="bottom"/>
            <w:hideMark/>
          </w:tcPr>
          <w:p w14:paraId="6CF3B7A2" w14:textId="77777777" w:rsidR="00076524" w:rsidRPr="00F02BC5" w:rsidRDefault="00076524">
            <w:pPr>
              <w:jc w:val="right"/>
              <w:rPr>
                <w:rFonts w:cs="Arial"/>
                <w:szCs w:val="16"/>
              </w:rPr>
            </w:pPr>
            <w:r w:rsidRPr="00F02BC5">
              <w:rPr>
                <w:rFonts w:cs="Arial"/>
                <w:szCs w:val="16"/>
              </w:rPr>
              <w:t>904</w:t>
            </w:r>
          </w:p>
        </w:tc>
        <w:tc>
          <w:tcPr>
            <w:tcW w:w="236" w:type="dxa"/>
            <w:tcBorders>
              <w:top w:val="nil"/>
              <w:left w:val="nil"/>
              <w:bottom w:val="nil"/>
              <w:right w:val="nil"/>
            </w:tcBorders>
            <w:shd w:val="clear" w:color="000000" w:fill="FFFFFF"/>
            <w:noWrap/>
            <w:vAlign w:val="bottom"/>
            <w:hideMark/>
          </w:tcPr>
          <w:p w14:paraId="5CD8B7D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112766D" w14:textId="77777777" w:rsidR="00076524" w:rsidRPr="00F02BC5" w:rsidRDefault="00076524">
            <w:pPr>
              <w:jc w:val="right"/>
              <w:rPr>
                <w:rFonts w:cs="Arial"/>
                <w:szCs w:val="16"/>
              </w:rPr>
            </w:pPr>
            <w:r w:rsidRPr="00F02BC5">
              <w:rPr>
                <w:rFonts w:cs="Arial"/>
                <w:szCs w:val="16"/>
              </w:rPr>
              <w:t>9,591</w:t>
            </w:r>
          </w:p>
        </w:tc>
        <w:tc>
          <w:tcPr>
            <w:tcW w:w="934" w:type="dxa"/>
            <w:tcBorders>
              <w:top w:val="nil"/>
              <w:left w:val="nil"/>
              <w:bottom w:val="nil"/>
              <w:right w:val="nil"/>
            </w:tcBorders>
            <w:shd w:val="clear" w:color="FFFFFF" w:fill="FFFFFF"/>
            <w:noWrap/>
            <w:vAlign w:val="bottom"/>
            <w:hideMark/>
          </w:tcPr>
          <w:p w14:paraId="3C55DE9B" w14:textId="77777777" w:rsidR="00076524" w:rsidRPr="00F02BC5" w:rsidRDefault="00076524">
            <w:pPr>
              <w:jc w:val="right"/>
              <w:rPr>
                <w:rFonts w:cs="Arial"/>
                <w:szCs w:val="16"/>
              </w:rPr>
            </w:pPr>
            <w:r w:rsidRPr="00F02BC5">
              <w:rPr>
                <w:rFonts w:cs="Arial"/>
                <w:szCs w:val="16"/>
              </w:rPr>
              <w:t>11,850</w:t>
            </w:r>
          </w:p>
        </w:tc>
      </w:tr>
      <w:tr w:rsidR="00076524" w:rsidRPr="00F02BC5" w14:paraId="4C0987DA"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39F84F9D" w14:textId="77777777" w:rsidR="00076524" w:rsidRPr="00F02BC5" w:rsidRDefault="00076524">
            <w:pPr>
              <w:rPr>
                <w:rFonts w:cs="Arial"/>
                <w:b/>
                <w:bCs/>
                <w:color w:val="000000"/>
                <w:szCs w:val="16"/>
              </w:rPr>
            </w:pPr>
            <w:r w:rsidRPr="00F02BC5">
              <w:rPr>
                <w:rFonts w:cs="Arial"/>
                <w:b/>
                <w:bCs/>
                <w:color w:val="000000"/>
                <w:szCs w:val="16"/>
              </w:rPr>
              <w:t>Total capital commitments</w:t>
            </w:r>
          </w:p>
        </w:tc>
        <w:tc>
          <w:tcPr>
            <w:tcW w:w="935" w:type="dxa"/>
            <w:tcBorders>
              <w:top w:val="single" w:sz="4" w:space="0" w:color="000000"/>
              <w:left w:val="nil"/>
              <w:bottom w:val="single" w:sz="4" w:space="0" w:color="000000"/>
              <w:right w:val="nil"/>
            </w:tcBorders>
            <w:shd w:val="clear" w:color="000000" w:fill="D9D9D9"/>
            <w:noWrap/>
            <w:vAlign w:val="center"/>
            <w:hideMark/>
          </w:tcPr>
          <w:p w14:paraId="0612FC47" w14:textId="77777777" w:rsidR="00076524" w:rsidRPr="00F02BC5" w:rsidRDefault="00076524">
            <w:pPr>
              <w:jc w:val="right"/>
              <w:rPr>
                <w:rFonts w:cs="Arial"/>
                <w:b/>
                <w:bCs/>
                <w:color w:val="000000"/>
                <w:szCs w:val="16"/>
              </w:rPr>
            </w:pPr>
            <w:r w:rsidRPr="00F02BC5">
              <w:rPr>
                <w:rFonts w:cs="Arial"/>
                <w:b/>
                <w:bCs/>
                <w:color w:val="000000"/>
                <w:szCs w:val="16"/>
              </w:rPr>
              <w:t>27,540</w:t>
            </w:r>
          </w:p>
        </w:tc>
        <w:tc>
          <w:tcPr>
            <w:tcW w:w="933" w:type="dxa"/>
            <w:tcBorders>
              <w:top w:val="single" w:sz="4" w:space="0" w:color="000000"/>
              <w:left w:val="nil"/>
              <w:bottom w:val="single" w:sz="4" w:space="0" w:color="000000"/>
              <w:right w:val="nil"/>
            </w:tcBorders>
            <w:shd w:val="clear" w:color="000000" w:fill="FFFFFF"/>
            <w:noWrap/>
            <w:vAlign w:val="center"/>
            <w:hideMark/>
          </w:tcPr>
          <w:p w14:paraId="2164D2C9" w14:textId="77777777" w:rsidR="00076524" w:rsidRPr="00F02BC5" w:rsidRDefault="00076524">
            <w:pPr>
              <w:jc w:val="right"/>
              <w:rPr>
                <w:rFonts w:cs="Arial"/>
                <w:b/>
                <w:bCs/>
                <w:color w:val="000000"/>
                <w:szCs w:val="16"/>
              </w:rPr>
            </w:pPr>
            <w:r w:rsidRPr="00F02BC5">
              <w:rPr>
                <w:rFonts w:cs="Arial"/>
                <w:b/>
                <w:bCs/>
                <w:color w:val="000000"/>
                <w:szCs w:val="16"/>
              </w:rPr>
              <w:t>25,307</w:t>
            </w:r>
          </w:p>
        </w:tc>
        <w:tc>
          <w:tcPr>
            <w:tcW w:w="236" w:type="dxa"/>
            <w:tcBorders>
              <w:top w:val="nil"/>
              <w:left w:val="nil"/>
              <w:bottom w:val="single" w:sz="4" w:space="0" w:color="000000"/>
              <w:right w:val="nil"/>
            </w:tcBorders>
            <w:shd w:val="clear" w:color="000000" w:fill="FFFFFF"/>
            <w:noWrap/>
            <w:vAlign w:val="center"/>
            <w:hideMark/>
          </w:tcPr>
          <w:p w14:paraId="33F73C3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ECCEF1B" w14:textId="77777777" w:rsidR="00076524" w:rsidRPr="00F02BC5" w:rsidRDefault="00076524">
            <w:pPr>
              <w:jc w:val="right"/>
              <w:rPr>
                <w:rFonts w:cs="Arial"/>
                <w:b/>
                <w:bCs/>
                <w:color w:val="000000"/>
                <w:szCs w:val="16"/>
              </w:rPr>
            </w:pPr>
            <w:r w:rsidRPr="00F02BC5">
              <w:rPr>
                <w:rFonts w:cs="Arial"/>
                <w:b/>
                <w:bCs/>
                <w:color w:val="000000"/>
                <w:szCs w:val="16"/>
              </w:rPr>
              <w:t>35,836</w:t>
            </w:r>
          </w:p>
        </w:tc>
        <w:tc>
          <w:tcPr>
            <w:tcW w:w="934" w:type="dxa"/>
            <w:tcBorders>
              <w:top w:val="single" w:sz="4" w:space="0" w:color="000000"/>
              <w:left w:val="nil"/>
              <w:bottom w:val="single" w:sz="4" w:space="0" w:color="000000"/>
              <w:right w:val="nil"/>
            </w:tcBorders>
            <w:shd w:val="clear" w:color="000000" w:fill="FFFFFF"/>
            <w:noWrap/>
            <w:vAlign w:val="center"/>
            <w:hideMark/>
          </w:tcPr>
          <w:p w14:paraId="06FDA758" w14:textId="77777777" w:rsidR="00076524" w:rsidRPr="00F02BC5" w:rsidRDefault="00076524">
            <w:pPr>
              <w:jc w:val="right"/>
              <w:rPr>
                <w:rFonts w:cs="Arial"/>
                <w:b/>
                <w:bCs/>
                <w:color w:val="000000"/>
                <w:szCs w:val="16"/>
              </w:rPr>
            </w:pPr>
            <w:r w:rsidRPr="00F02BC5">
              <w:rPr>
                <w:rFonts w:cs="Arial"/>
                <w:b/>
                <w:bCs/>
                <w:color w:val="000000"/>
                <w:szCs w:val="16"/>
              </w:rPr>
              <w:t>36,828</w:t>
            </w:r>
          </w:p>
        </w:tc>
      </w:tr>
    </w:tbl>
    <w:p w14:paraId="55F07DB8" w14:textId="77777777" w:rsidR="00961DD0" w:rsidRPr="00F02BC5" w:rsidRDefault="00961DD0" w:rsidP="0080482C">
      <w:pPr>
        <w:pStyle w:val="Disclosuretext"/>
      </w:pPr>
    </w:p>
    <w:p w14:paraId="2A01D0E1" w14:textId="77777777" w:rsidR="001A694A" w:rsidRPr="00F02BC5" w:rsidRDefault="001A694A" w:rsidP="00961DD0">
      <w:pPr>
        <w:pStyle w:val="Heading5"/>
        <w:rPr>
          <w:lang w:eastAsia="en-AU"/>
        </w:rPr>
      </w:pPr>
      <w:r w:rsidRPr="00F02BC5">
        <w:rPr>
          <w:lang w:eastAsia="en-AU"/>
        </w:rPr>
        <w:t>Assets under construction</w:t>
      </w:r>
    </w:p>
    <w:p w14:paraId="22B6FF43" w14:textId="37EB936A" w:rsidR="00A578B4" w:rsidRPr="00F02BC5" w:rsidRDefault="001A694A" w:rsidP="00F64912">
      <w:pPr>
        <w:pStyle w:val="Disclosuretext"/>
        <w:rPr>
          <w:color w:val="000000" w:themeColor="text1"/>
        </w:rPr>
      </w:pPr>
      <w:r w:rsidRPr="00F02BC5">
        <w:t xml:space="preserve">Australian Government assets under </w:t>
      </w:r>
      <w:r w:rsidRPr="00F02BC5">
        <w:rPr>
          <w:color w:val="000000" w:themeColor="text1"/>
        </w:rPr>
        <w:t xml:space="preserve">construction include </w:t>
      </w:r>
      <w:r w:rsidR="0013443E" w:rsidRPr="00F02BC5">
        <w:rPr>
          <w:color w:val="000000" w:themeColor="text1"/>
        </w:rPr>
        <w:t>$2,2</w:t>
      </w:r>
      <w:r w:rsidR="00AC7CC5" w:rsidRPr="00F02BC5">
        <w:rPr>
          <w:color w:val="000000" w:themeColor="text1"/>
        </w:rPr>
        <w:t>22</w:t>
      </w:r>
      <w:r w:rsidRPr="00F02BC5">
        <w:rPr>
          <w:color w:val="000000" w:themeColor="text1"/>
        </w:rPr>
        <w:t xml:space="preserve"> </w:t>
      </w:r>
      <w:r w:rsidRPr="00F02BC5">
        <w:t>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w:t>
      </w:r>
      <w:r w:rsidR="00250B29" w:rsidRPr="00F02BC5">
        <w:t>1</w:t>
      </w:r>
      <w:r w:rsidRPr="00F02BC5">
        <w:t>,</w:t>
      </w:r>
      <w:r w:rsidR="00250B29" w:rsidRPr="00F02BC5">
        <w:t>729</w:t>
      </w:r>
      <w:r w:rsidRPr="00F02BC5">
        <w:t> million) in land and build</w:t>
      </w:r>
      <w:r w:rsidR="009201F7" w:rsidRPr="00F02BC5">
        <w:t xml:space="preserve">ings, </w:t>
      </w:r>
      <w:r w:rsidR="0013443E" w:rsidRPr="00F02BC5">
        <w:t>$7,491</w:t>
      </w:r>
      <w:r w:rsidR="0060016E" w:rsidRPr="00F02BC5">
        <w:t xml:space="preserve"> </w:t>
      </w:r>
      <w:r w:rsidR="009201F7" w:rsidRPr="00F02BC5">
        <w:t>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9201F7" w:rsidRPr="00F02BC5">
        <w:t xml:space="preserve">: </w:t>
      </w:r>
      <w:r w:rsidR="002F4718">
        <w:t>$</w:t>
      </w:r>
      <w:r w:rsidR="009201F7" w:rsidRPr="00F02BC5">
        <w:t>1</w:t>
      </w:r>
      <w:r w:rsidR="00250B29" w:rsidRPr="00F02BC5">
        <w:t>4</w:t>
      </w:r>
      <w:r w:rsidRPr="00F02BC5">
        <w:t>,</w:t>
      </w:r>
      <w:r w:rsidR="00250B29" w:rsidRPr="00F02BC5">
        <w:t>091</w:t>
      </w:r>
      <w:r w:rsidR="00C0192F" w:rsidRPr="00F02BC5">
        <w:t> million) in specialist military equipment</w:t>
      </w:r>
      <w:r w:rsidRPr="00F02BC5">
        <w:t xml:space="preserve"> and </w:t>
      </w:r>
      <w:r w:rsidR="00AC7CC5" w:rsidRPr="00F02BC5">
        <w:t>$8,405</w:t>
      </w:r>
      <w:r w:rsidR="0060016E" w:rsidRPr="00F02BC5">
        <w:t xml:space="preserve"> </w:t>
      </w:r>
      <w:r w:rsidRPr="00F02BC5">
        <w:t>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C34C32" w:rsidRPr="00F02BC5">
        <w:t>: </w:t>
      </w:r>
      <w:r w:rsidRPr="00F02BC5">
        <w:t>$</w:t>
      </w:r>
      <w:r w:rsidR="00250B29" w:rsidRPr="00F02BC5">
        <w:t>7</w:t>
      </w:r>
      <w:r w:rsidRPr="00F02BC5">
        <w:t>,</w:t>
      </w:r>
      <w:r w:rsidR="00250B29" w:rsidRPr="00F02BC5">
        <w:t>318</w:t>
      </w:r>
      <w:r w:rsidRPr="00F02BC5">
        <w:t> million) in other plant, equipment and infrastructure (including comp</w:t>
      </w:r>
      <w:r w:rsidR="00A578B4" w:rsidRPr="00F02BC5">
        <w:t>uter software and intangibles).</w:t>
      </w:r>
    </w:p>
    <w:p w14:paraId="616B77AB" w14:textId="0271138B" w:rsidR="001A694A" w:rsidRPr="00F02BC5" w:rsidRDefault="001A694A" w:rsidP="00F64912">
      <w:pPr>
        <w:pStyle w:val="Disclosuretext"/>
      </w:pPr>
      <w:r w:rsidRPr="00F02BC5">
        <w:t xml:space="preserve">GGS assets under construction include </w:t>
      </w:r>
      <w:r w:rsidR="0013443E" w:rsidRPr="00F02BC5">
        <w:t>$2</w:t>
      </w:r>
      <w:r w:rsidR="00AC7CC5" w:rsidRPr="00F02BC5">
        <w:t>,175</w:t>
      </w:r>
      <w:r w:rsidR="0060016E" w:rsidRPr="00F02BC5">
        <w:t xml:space="preserve"> </w:t>
      </w:r>
      <w:r w:rsidRPr="00F02BC5">
        <w:t>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w:t>
      </w:r>
      <w:r w:rsidR="00250B29" w:rsidRPr="00F02BC5">
        <w:t>1</w:t>
      </w:r>
      <w:r w:rsidRPr="00F02BC5">
        <w:t>,</w:t>
      </w:r>
      <w:r w:rsidR="00250B29" w:rsidRPr="00F02BC5">
        <w:t>728</w:t>
      </w:r>
      <w:r w:rsidRPr="00F02BC5">
        <w:t xml:space="preserve"> million) in land and buildings, </w:t>
      </w:r>
      <w:r w:rsidR="0013443E" w:rsidRPr="00F02BC5">
        <w:t>$7,491</w:t>
      </w:r>
      <w:r w:rsidR="0060016E" w:rsidRPr="00F02BC5">
        <w:t xml:space="preserve"> </w:t>
      </w:r>
      <w:r w:rsidR="009201F7" w:rsidRPr="00F02BC5">
        <w:t>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9201F7" w:rsidRPr="00F02BC5">
        <w:t>: $1</w:t>
      </w:r>
      <w:r w:rsidR="00250B29" w:rsidRPr="00F02BC5">
        <w:t>4</w:t>
      </w:r>
      <w:r w:rsidRPr="00F02BC5">
        <w:t>,</w:t>
      </w:r>
      <w:r w:rsidR="00250B29" w:rsidRPr="00F02BC5">
        <w:t>091</w:t>
      </w:r>
      <w:r w:rsidRPr="00F02BC5">
        <w:t xml:space="preserve"> million) in </w:t>
      </w:r>
      <w:r w:rsidR="00C0192F" w:rsidRPr="00F02BC5">
        <w:t xml:space="preserve">specialist military equipment </w:t>
      </w:r>
      <w:r w:rsidRPr="00F02BC5">
        <w:t xml:space="preserve">and </w:t>
      </w:r>
      <w:r w:rsidR="0013443E" w:rsidRPr="00F02BC5">
        <w:t>$</w:t>
      </w:r>
      <w:r w:rsidR="00AC7CC5" w:rsidRPr="00F02BC5">
        <w:t>4,087</w:t>
      </w:r>
      <w:r w:rsidR="0060016E" w:rsidRPr="00F02BC5">
        <w:t xml:space="preserve"> </w:t>
      </w:r>
      <w:r w:rsidR="00C34C32" w:rsidRPr="00F02BC5">
        <w:t>million</w:t>
      </w:r>
      <w:r w:rsidR="003C49A6" w:rsidRPr="00F02BC5">
        <w:t xml:space="preserve"> </w:t>
      </w:r>
      <w:r w:rsidRPr="00F02BC5">
        <w:t>(</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E1450F" w:rsidRPr="00F02BC5">
        <w:t>: </w:t>
      </w:r>
      <w:r w:rsidRPr="00F02BC5">
        <w:t>$</w:t>
      </w:r>
      <w:r w:rsidR="00CB16E3" w:rsidRPr="00F02BC5">
        <w:t>2</w:t>
      </w:r>
      <w:r w:rsidRPr="00F02BC5">
        <w:t>,</w:t>
      </w:r>
      <w:r w:rsidR="00250B29" w:rsidRPr="00F02BC5">
        <w:t>728</w:t>
      </w:r>
      <w:r w:rsidRPr="00F02BC5">
        <w:t xml:space="preserve"> million) in other plant, equipment and infrastructure (including computer software and intangibles). </w:t>
      </w:r>
    </w:p>
    <w:p w14:paraId="0A0346FC" w14:textId="77777777" w:rsidR="00A578B4" w:rsidRPr="00F02BC5" w:rsidRDefault="00A578B4" w:rsidP="00361C80">
      <w:pPr>
        <w:spacing w:before="120" w:line="260" w:lineRule="exact"/>
        <w:rPr>
          <w:lang w:eastAsia="en-AU"/>
        </w:rPr>
      </w:pPr>
    </w:p>
    <w:p w14:paraId="4C7106A0" w14:textId="77777777" w:rsidR="001A694A" w:rsidRPr="00F02BC5" w:rsidRDefault="001A694A" w:rsidP="00961DD0">
      <w:pPr>
        <w:pStyle w:val="NotesHeading-Level2"/>
      </w:pPr>
      <w:bookmarkStart w:id="103" w:name="_Toc491162852"/>
      <w:bookmarkStart w:id="104" w:name="_Toc6767885"/>
      <w:bookmarkStart w:id="105" w:name="_Toc6808693"/>
      <w:bookmarkStart w:id="106" w:name="_Toc6811517"/>
      <w:bookmarkStart w:id="107" w:name="_Toc6812441"/>
      <w:bookmarkStart w:id="108" w:name="_Toc6813092"/>
      <w:bookmarkStart w:id="109" w:name="_Toc22012257"/>
      <w:bookmarkStart w:id="110" w:name="_Toc56094893"/>
      <w:bookmarkStart w:id="111" w:name="_Toc491162837"/>
      <w:r w:rsidRPr="00F02BC5">
        <w:t>Inventories</w:t>
      </w:r>
      <w:bookmarkEnd w:id="103"/>
      <w:bookmarkEnd w:id="104"/>
      <w:bookmarkEnd w:id="105"/>
      <w:bookmarkEnd w:id="106"/>
      <w:bookmarkEnd w:id="107"/>
      <w:bookmarkEnd w:id="108"/>
      <w:bookmarkEnd w:id="109"/>
      <w:bookmarkEnd w:id="11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0730D2B"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7D4355CE" w14:textId="77777777" w:rsidR="00076524" w:rsidRPr="00F02BC5" w:rsidRDefault="00076524">
            <w:pPr>
              <w:rPr>
                <w:rFonts w:cs="Arial"/>
                <w:color w:val="000000"/>
                <w:szCs w:val="16"/>
              </w:rPr>
            </w:pPr>
            <w:bookmarkStart w:id="112" w:name="Note_IVT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B3FBCE5"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73E56CF"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D953731" w14:textId="77777777" w:rsidR="00076524" w:rsidRPr="00F02BC5" w:rsidRDefault="00076524">
            <w:pPr>
              <w:jc w:val="center"/>
              <w:rPr>
                <w:rFonts w:cs="Arial"/>
                <w:szCs w:val="16"/>
              </w:rPr>
            </w:pPr>
            <w:r w:rsidRPr="00F02BC5">
              <w:rPr>
                <w:rFonts w:cs="Arial"/>
                <w:szCs w:val="16"/>
              </w:rPr>
              <w:t>Australian Government</w:t>
            </w:r>
          </w:p>
        </w:tc>
      </w:tr>
      <w:bookmarkEnd w:id="112"/>
      <w:tr w:rsidR="00076524" w:rsidRPr="00F02BC5" w14:paraId="5CB8290B" w14:textId="77777777" w:rsidTr="00076524">
        <w:trPr>
          <w:trHeight w:val="255"/>
        </w:trPr>
        <w:tc>
          <w:tcPr>
            <w:tcW w:w="3540" w:type="dxa"/>
            <w:tcBorders>
              <w:top w:val="nil"/>
              <w:left w:val="nil"/>
              <w:bottom w:val="nil"/>
              <w:right w:val="nil"/>
            </w:tcBorders>
            <w:shd w:val="clear" w:color="000000" w:fill="FFFFFF"/>
            <w:noWrap/>
            <w:vAlign w:val="bottom"/>
            <w:hideMark/>
          </w:tcPr>
          <w:p w14:paraId="68CD1791"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F0DF390"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545A5A3"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BF0659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076F434"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E834343" w14:textId="77777777" w:rsidR="00076524" w:rsidRPr="00F02BC5" w:rsidRDefault="00076524">
            <w:pPr>
              <w:jc w:val="right"/>
              <w:rPr>
                <w:rFonts w:cs="Arial"/>
                <w:szCs w:val="16"/>
              </w:rPr>
            </w:pPr>
            <w:r w:rsidRPr="00F02BC5">
              <w:rPr>
                <w:rFonts w:cs="Arial"/>
                <w:szCs w:val="16"/>
              </w:rPr>
              <w:t>2019</w:t>
            </w:r>
          </w:p>
        </w:tc>
      </w:tr>
      <w:tr w:rsidR="00076524" w:rsidRPr="00F02BC5" w14:paraId="561D2302" w14:textId="77777777" w:rsidTr="00076524">
        <w:trPr>
          <w:trHeight w:val="255"/>
        </w:trPr>
        <w:tc>
          <w:tcPr>
            <w:tcW w:w="3540" w:type="dxa"/>
            <w:tcBorders>
              <w:top w:val="nil"/>
              <w:left w:val="nil"/>
              <w:bottom w:val="nil"/>
              <w:right w:val="nil"/>
            </w:tcBorders>
            <w:shd w:val="clear" w:color="000000" w:fill="FFFFFF"/>
            <w:noWrap/>
            <w:vAlign w:val="center"/>
            <w:hideMark/>
          </w:tcPr>
          <w:p w14:paraId="200B84AF" w14:textId="77777777" w:rsidR="00076524" w:rsidRPr="00F02BC5" w:rsidRDefault="00076524">
            <w:pPr>
              <w:rPr>
                <w:rFonts w:cs="Arial"/>
                <w:szCs w:val="16"/>
              </w:rPr>
            </w:pPr>
            <w:r w:rsidRPr="00F02BC5">
              <w:rPr>
                <w:rFonts w:cs="Arial"/>
                <w:szCs w:val="16"/>
              </w:rPr>
              <w:t> </w:t>
            </w:r>
          </w:p>
        </w:tc>
        <w:tc>
          <w:tcPr>
            <w:tcW w:w="935" w:type="dxa"/>
            <w:tcBorders>
              <w:top w:val="nil"/>
              <w:left w:val="nil"/>
              <w:bottom w:val="single" w:sz="4" w:space="0" w:color="000000"/>
              <w:right w:val="nil"/>
            </w:tcBorders>
            <w:shd w:val="clear" w:color="000000" w:fill="D9D9D9"/>
            <w:noWrap/>
            <w:vAlign w:val="bottom"/>
            <w:hideMark/>
          </w:tcPr>
          <w:p w14:paraId="74EDE073"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4C8826D"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B408A1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5FF06F8"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3BB5E4A" w14:textId="77777777" w:rsidR="00076524" w:rsidRPr="00F02BC5" w:rsidRDefault="00076524">
            <w:pPr>
              <w:jc w:val="right"/>
              <w:rPr>
                <w:rFonts w:cs="Arial"/>
                <w:szCs w:val="16"/>
              </w:rPr>
            </w:pPr>
            <w:r w:rsidRPr="00F02BC5">
              <w:rPr>
                <w:rFonts w:cs="Arial"/>
                <w:szCs w:val="16"/>
              </w:rPr>
              <w:t>$m</w:t>
            </w:r>
          </w:p>
        </w:tc>
      </w:tr>
      <w:tr w:rsidR="00076524" w:rsidRPr="00F02BC5" w14:paraId="77E6A8B5" w14:textId="77777777" w:rsidTr="00076524">
        <w:trPr>
          <w:trHeight w:val="263"/>
        </w:trPr>
        <w:tc>
          <w:tcPr>
            <w:tcW w:w="3540" w:type="dxa"/>
            <w:tcBorders>
              <w:top w:val="nil"/>
              <w:left w:val="nil"/>
              <w:bottom w:val="nil"/>
              <w:right w:val="nil"/>
            </w:tcBorders>
            <w:shd w:val="clear" w:color="000000" w:fill="FFFFFF"/>
            <w:noWrap/>
            <w:vAlign w:val="bottom"/>
            <w:hideMark/>
          </w:tcPr>
          <w:p w14:paraId="36D4F3AC" w14:textId="77777777" w:rsidR="00076524" w:rsidRPr="00F02BC5" w:rsidRDefault="00076524">
            <w:pPr>
              <w:rPr>
                <w:rFonts w:cs="Arial"/>
                <w:b/>
                <w:bCs/>
                <w:szCs w:val="16"/>
              </w:rPr>
            </w:pPr>
            <w:r w:rsidRPr="00F02BC5">
              <w:rPr>
                <w:rFonts w:cs="Arial"/>
                <w:b/>
                <w:bCs/>
                <w:szCs w:val="16"/>
              </w:rPr>
              <w:t>Inventories held for sale</w:t>
            </w:r>
          </w:p>
        </w:tc>
        <w:tc>
          <w:tcPr>
            <w:tcW w:w="935" w:type="dxa"/>
            <w:tcBorders>
              <w:top w:val="nil"/>
              <w:left w:val="nil"/>
              <w:bottom w:val="nil"/>
              <w:right w:val="nil"/>
            </w:tcBorders>
            <w:shd w:val="clear" w:color="000000" w:fill="D9D9D9"/>
            <w:noWrap/>
            <w:vAlign w:val="bottom"/>
            <w:hideMark/>
          </w:tcPr>
          <w:p w14:paraId="2294CF3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41DD9678"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CE2433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F3AB6EE"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4A88A9CB" w14:textId="77777777" w:rsidR="00076524" w:rsidRPr="00F02BC5" w:rsidRDefault="00076524">
            <w:pPr>
              <w:jc w:val="right"/>
              <w:rPr>
                <w:rFonts w:cs="Arial"/>
                <w:szCs w:val="16"/>
              </w:rPr>
            </w:pPr>
            <w:r w:rsidRPr="00F02BC5">
              <w:rPr>
                <w:rFonts w:cs="Arial"/>
                <w:szCs w:val="16"/>
              </w:rPr>
              <w:t> </w:t>
            </w:r>
          </w:p>
        </w:tc>
      </w:tr>
      <w:tr w:rsidR="00076524" w:rsidRPr="00F02BC5" w14:paraId="235ED58B" w14:textId="77777777" w:rsidTr="00076524">
        <w:trPr>
          <w:trHeight w:val="218"/>
        </w:trPr>
        <w:tc>
          <w:tcPr>
            <w:tcW w:w="3540" w:type="dxa"/>
            <w:tcBorders>
              <w:top w:val="nil"/>
              <w:left w:val="nil"/>
              <w:bottom w:val="nil"/>
              <w:right w:val="nil"/>
            </w:tcBorders>
            <w:shd w:val="clear" w:color="000000" w:fill="FFFFFF"/>
            <w:noWrap/>
            <w:vAlign w:val="bottom"/>
            <w:hideMark/>
          </w:tcPr>
          <w:p w14:paraId="66E33165" w14:textId="77777777" w:rsidR="00076524" w:rsidRPr="00F02BC5" w:rsidRDefault="00076524">
            <w:pPr>
              <w:ind w:firstLineChars="100" w:firstLine="160"/>
              <w:rPr>
                <w:rFonts w:cs="Arial"/>
                <w:szCs w:val="16"/>
              </w:rPr>
            </w:pPr>
            <w:r w:rsidRPr="00F02BC5">
              <w:rPr>
                <w:rFonts w:cs="Arial"/>
                <w:szCs w:val="16"/>
              </w:rPr>
              <w:t xml:space="preserve">Finished goods(a) </w:t>
            </w:r>
          </w:p>
        </w:tc>
        <w:tc>
          <w:tcPr>
            <w:tcW w:w="935" w:type="dxa"/>
            <w:tcBorders>
              <w:top w:val="nil"/>
              <w:left w:val="nil"/>
              <w:bottom w:val="nil"/>
              <w:right w:val="nil"/>
            </w:tcBorders>
            <w:shd w:val="clear" w:color="000000" w:fill="D9D9D9"/>
            <w:noWrap/>
            <w:vAlign w:val="center"/>
            <w:hideMark/>
          </w:tcPr>
          <w:p w14:paraId="34EAE375" w14:textId="77777777" w:rsidR="00076524" w:rsidRPr="00F02BC5" w:rsidRDefault="00076524">
            <w:pPr>
              <w:jc w:val="right"/>
              <w:rPr>
                <w:rFonts w:cs="Arial"/>
                <w:szCs w:val="16"/>
              </w:rPr>
            </w:pPr>
            <w:r w:rsidRPr="00F02BC5">
              <w:rPr>
                <w:rFonts w:cs="Arial"/>
                <w:szCs w:val="16"/>
              </w:rPr>
              <w:t>729</w:t>
            </w:r>
          </w:p>
        </w:tc>
        <w:tc>
          <w:tcPr>
            <w:tcW w:w="933" w:type="dxa"/>
            <w:tcBorders>
              <w:top w:val="nil"/>
              <w:left w:val="nil"/>
              <w:bottom w:val="nil"/>
              <w:right w:val="nil"/>
            </w:tcBorders>
            <w:shd w:val="clear" w:color="000000" w:fill="FFFFFF"/>
            <w:noWrap/>
            <w:vAlign w:val="center"/>
            <w:hideMark/>
          </w:tcPr>
          <w:p w14:paraId="3224CB55" w14:textId="77777777" w:rsidR="00076524" w:rsidRPr="00F02BC5" w:rsidRDefault="00076524">
            <w:pPr>
              <w:jc w:val="right"/>
              <w:rPr>
                <w:rFonts w:cs="Arial"/>
                <w:szCs w:val="16"/>
              </w:rPr>
            </w:pPr>
            <w:r w:rsidRPr="00F02BC5">
              <w:rPr>
                <w:rFonts w:cs="Arial"/>
                <w:szCs w:val="16"/>
              </w:rPr>
              <w:t>686</w:t>
            </w:r>
          </w:p>
        </w:tc>
        <w:tc>
          <w:tcPr>
            <w:tcW w:w="236" w:type="dxa"/>
            <w:tcBorders>
              <w:top w:val="nil"/>
              <w:left w:val="nil"/>
              <w:bottom w:val="nil"/>
              <w:right w:val="nil"/>
            </w:tcBorders>
            <w:shd w:val="clear" w:color="auto" w:fill="auto"/>
            <w:noWrap/>
            <w:vAlign w:val="center"/>
            <w:hideMark/>
          </w:tcPr>
          <w:p w14:paraId="48994ED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C71D16A" w14:textId="77777777" w:rsidR="00076524" w:rsidRPr="00F02BC5" w:rsidRDefault="00076524">
            <w:pPr>
              <w:jc w:val="right"/>
              <w:rPr>
                <w:rFonts w:cs="Arial"/>
                <w:szCs w:val="16"/>
              </w:rPr>
            </w:pPr>
            <w:r w:rsidRPr="00F02BC5">
              <w:rPr>
                <w:rFonts w:cs="Arial"/>
                <w:szCs w:val="16"/>
              </w:rPr>
              <w:t>835</w:t>
            </w:r>
          </w:p>
        </w:tc>
        <w:tc>
          <w:tcPr>
            <w:tcW w:w="934" w:type="dxa"/>
            <w:tcBorders>
              <w:top w:val="nil"/>
              <w:left w:val="nil"/>
              <w:bottom w:val="nil"/>
              <w:right w:val="nil"/>
            </w:tcBorders>
            <w:shd w:val="clear" w:color="000000" w:fill="FFFFFF"/>
            <w:noWrap/>
            <w:vAlign w:val="center"/>
            <w:hideMark/>
          </w:tcPr>
          <w:p w14:paraId="757BA466" w14:textId="77777777" w:rsidR="00076524" w:rsidRPr="00F02BC5" w:rsidRDefault="00076524">
            <w:pPr>
              <w:jc w:val="right"/>
              <w:rPr>
                <w:rFonts w:cs="Arial"/>
                <w:szCs w:val="16"/>
              </w:rPr>
            </w:pPr>
            <w:r w:rsidRPr="00F02BC5">
              <w:rPr>
                <w:rFonts w:cs="Arial"/>
                <w:szCs w:val="16"/>
              </w:rPr>
              <w:t>810</w:t>
            </w:r>
          </w:p>
        </w:tc>
      </w:tr>
      <w:tr w:rsidR="00076524" w:rsidRPr="00F02BC5" w14:paraId="06B3FE9D" w14:textId="77777777" w:rsidTr="00076524">
        <w:trPr>
          <w:trHeight w:val="255"/>
        </w:trPr>
        <w:tc>
          <w:tcPr>
            <w:tcW w:w="3540" w:type="dxa"/>
            <w:tcBorders>
              <w:top w:val="nil"/>
              <w:left w:val="nil"/>
              <w:bottom w:val="nil"/>
              <w:right w:val="nil"/>
            </w:tcBorders>
            <w:shd w:val="clear" w:color="000000" w:fill="FFFFFF"/>
            <w:noWrap/>
            <w:vAlign w:val="bottom"/>
            <w:hideMark/>
          </w:tcPr>
          <w:p w14:paraId="0832EBF9" w14:textId="77777777" w:rsidR="00076524" w:rsidRPr="00F02BC5" w:rsidRDefault="00076524">
            <w:pPr>
              <w:ind w:firstLineChars="100" w:firstLine="160"/>
              <w:rPr>
                <w:rFonts w:cs="Arial"/>
                <w:szCs w:val="16"/>
              </w:rPr>
            </w:pPr>
            <w:r w:rsidRPr="00F02BC5">
              <w:rPr>
                <w:rFonts w:cs="Arial"/>
                <w:szCs w:val="16"/>
              </w:rPr>
              <w:t xml:space="preserve">Raw materials and stores </w:t>
            </w:r>
          </w:p>
        </w:tc>
        <w:tc>
          <w:tcPr>
            <w:tcW w:w="935" w:type="dxa"/>
            <w:tcBorders>
              <w:top w:val="nil"/>
              <w:left w:val="nil"/>
              <w:bottom w:val="nil"/>
              <w:right w:val="nil"/>
            </w:tcBorders>
            <w:shd w:val="clear" w:color="000000" w:fill="D9D9D9"/>
            <w:noWrap/>
            <w:vAlign w:val="center"/>
            <w:hideMark/>
          </w:tcPr>
          <w:p w14:paraId="249364F5" w14:textId="77777777" w:rsidR="00076524" w:rsidRPr="00F02BC5" w:rsidRDefault="00076524">
            <w:pPr>
              <w:jc w:val="right"/>
              <w:rPr>
                <w:rFonts w:cs="Arial"/>
                <w:szCs w:val="16"/>
              </w:rPr>
            </w:pPr>
            <w:r w:rsidRPr="00F02BC5">
              <w:rPr>
                <w:rFonts w:cs="Arial"/>
                <w:szCs w:val="16"/>
              </w:rPr>
              <w:t>77</w:t>
            </w:r>
          </w:p>
        </w:tc>
        <w:tc>
          <w:tcPr>
            <w:tcW w:w="933" w:type="dxa"/>
            <w:tcBorders>
              <w:top w:val="nil"/>
              <w:left w:val="nil"/>
              <w:bottom w:val="nil"/>
              <w:right w:val="nil"/>
            </w:tcBorders>
            <w:shd w:val="clear" w:color="000000" w:fill="FFFFFF"/>
            <w:noWrap/>
            <w:vAlign w:val="center"/>
            <w:hideMark/>
          </w:tcPr>
          <w:p w14:paraId="4594D901" w14:textId="77777777" w:rsidR="00076524" w:rsidRPr="00F02BC5" w:rsidRDefault="00076524">
            <w:pPr>
              <w:jc w:val="right"/>
              <w:rPr>
                <w:rFonts w:cs="Arial"/>
                <w:szCs w:val="16"/>
              </w:rPr>
            </w:pPr>
            <w:r w:rsidRPr="00F02BC5">
              <w:rPr>
                <w:rFonts w:cs="Arial"/>
                <w:szCs w:val="16"/>
              </w:rPr>
              <w:t>71</w:t>
            </w:r>
          </w:p>
        </w:tc>
        <w:tc>
          <w:tcPr>
            <w:tcW w:w="236" w:type="dxa"/>
            <w:tcBorders>
              <w:top w:val="nil"/>
              <w:left w:val="nil"/>
              <w:bottom w:val="nil"/>
              <w:right w:val="nil"/>
            </w:tcBorders>
            <w:shd w:val="clear" w:color="auto" w:fill="auto"/>
            <w:noWrap/>
            <w:vAlign w:val="center"/>
            <w:hideMark/>
          </w:tcPr>
          <w:p w14:paraId="7A55D89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A6257BE" w14:textId="77777777" w:rsidR="00076524" w:rsidRPr="00F02BC5" w:rsidRDefault="00076524">
            <w:pPr>
              <w:jc w:val="right"/>
              <w:rPr>
                <w:rFonts w:cs="Arial"/>
                <w:szCs w:val="16"/>
              </w:rPr>
            </w:pPr>
            <w:r w:rsidRPr="00F02BC5">
              <w:rPr>
                <w:rFonts w:cs="Arial"/>
                <w:szCs w:val="16"/>
              </w:rPr>
              <w:t>95</w:t>
            </w:r>
          </w:p>
        </w:tc>
        <w:tc>
          <w:tcPr>
            <w:tcW w:w="934" w:type="dxa"/>
            <w:tcBorders>
              <w:top w:val="nil"/>
              <w:left w:val="nil"/>
              <w:bottom w:val="nil"/>
              <w:right w:val="nil"/>
            </w:tcBorders>
            <w:shd w:val="clear" w:color="000000" w:fill="FFFFFF"/>
            <w:noWrap/>
            <w:vAlign w:val="center"/>
            <w:hideMark/>
          </w:tcPr>
          <w:p w14:paraId="39CCF3DC" w14:textId="77777777" w:rsidR="00076524" w:rsidRPr="00F02BC5" w:rsidRDefault="00076524">
            <w:pPr>
              <w:jc w:val="right"/>
              <w:rPr>
                <w:rFonts w:cs="Arial"/>
                <w:szCs w:val="16"/>
              </w:rPr>
            </w:pPr>
            <w:r w:rsidRPr="00F02BC5">
              <w:rPr>
                <w:rFonts w:cs="Arial"/>
                <w:szCs w:val="16"/>
              </w:rPr>
              <w:t>84</w:t>
            </w:r>
          </w:p>
        </w:tc>
      </w:tr>
      <w:tr w:rsidR="00076524" w:rsidRPr="00F02BC5" w14:paraId="00ECA0C0" w14:textId="77777777" w:rsidTr="00076524">
        <w:trPr>
          <w:trHeight w:val="255"/>
        </w:trPr>
        <w:tc>
          <w:tcPr>
            <w:tcW w:w="3540" w:type="dxa"/>
            <w:tcBorders>
              <w:top w:val="nil"/>
              <w:left w:val="nil"/>
              <w:bottom w:val="nil"/>
              <w:right w:val="nil"/>
            </w:tcBorders>
            <w:shd w:val="clear" w:color="000000" w:fill="FFFFFF"/>
            <w:noWrap/>
            <w:vAlign w:val="bottom"/>
            <w:hideMark/>
          </w:tcPr>
          <w:p w14:paraId="423B8FA6" w14:textId="77777777" w:rsidR="00076524" w:rsidRPr="00F02BC5" w:rsidRDefault="00076524">
            <w:pPr>
              <w:ind w:firstLineChars="100" w:firstLine="160"/>
              <w:rPr>
                <w:rFonts w:cs="Arial"/>
                <w:szCs w:val="16"/>
              </w:rPr>
            </w:pPr>
            <w:r w:rsidRPr="00F02BC5">
              <w:rPr>
                <w:rFonts w:cs="Arial"/>
                <w:szCs w:val="16"/>
              </w:rPr>
              <w:t>Work in progress</w:t>
            </w:r>
          </w:p>
        </w:tc>
        <w:tc>
          <w:tcPr>
            <w:tcW w:w="935" w:type="dxa"/>
            <w:tcBorders>
              <w:top w:val="nil"/>
              <w:left w:val="nil"/>
              <w:bottom w:val="nil"/>
              <w:right w:val="nil"/>
            </w:tcBorders>
            <w:shd w:val="clear" w:color="000000" w:fill="D9D9D9"/>
            <w:noWrap/>
            <w:vAlign w:val="center"/>
            <w:hideMark/>
          </w:tcPr>
          <w:p w14:paraId="02029924" w14:textId="77777777" w:rsidR="00076524" w:rsidRPr="00F02BC5" w:rsidRDefault="00076524">
            <w:pPr>
              <w:jc w:val="right"/>
              <w:rPr>
                <w:rFonts w:cs="Arial"/>
                <w:szCs w:val="16"/>
              </w:rPr>
            </w:pPr>
            <w:r w:rsidRPr="00F02BC5">
              <w:rPr>
                <w:rFonts w:cs="Arial"/>
                <w:szCs w:val="16"/>
              </w:rPr>
              <w:t>218</w:t>
            </w:r>
          </w:p>
        </w:tc>
        <w:tc>
          <w:tcPr>
            <w:tcW w:w="933" w:type="dxa"/>
            <w:tcBorders>
              <w:top w:val="nil"/>
              <w:left w:val="nil"/>
              <w:bottom w:val="nil"/>
              <w:right w:val="nil"/>
            </w:tcBorders>
            <w:shd w:val="clear" w:color="000000" w:fill="FFFFFF"/>
            <w:noWrap/>
            <w:vAlign w:val="center"/>
            <w:hideMark/>
          </w:tcPr>
          <w:p w14:paraId="38B9B8A5" w14:textId="77777777" w:rsidR="00076524" w:rsidRPr="00F02BC5" w:rsidRDefault="00076524">
            <w:pPr>
              <w:jc w:val="right"/>
              <w:rPr>
                <w:rFonts w:cs="Arial"/>
                <w:szCs w:val="16"/>
              </w:rPr>
            </w:pPr>
            <w:r w:rsidRPr="00F02BC5">
              <w:rPr>
                <w:rFonts w:cs="Arial"/>
                <w:szCs w:val="16"/>
              </w:rPr>
              <w:t>385</w:t>
            </w:r>
          </w:p>
        </w:tc>
        <w:tc>
          <w:tcPr>
            <w:tcW w:w="236" w:type="dxa"/>
            <w:tcBorders>
              <w:top w:val="nil"/>
              <w:left w:val="nil"/>
              <w:bottom w:val="nil"/>
              <w:right w:val="nil"/>
            </w:tcBorders>
            <w:shd w:val="clear" w:color="auto" w:fill="auto"/>
            <w:noWrap/>
            <w:vAlign w:val="center"/>
            <w:hideMark/>
          </w:tcPr>
          <w:p w14:paraId="47ED5F1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866F62F" w14:textId="77777777" w:rsidR="00076524" w:rsidRPr="00F02BC5" w:rsidRDefault="00076524">
            <w:pPr>
              <w:jc w:val="right"/>
              <w:rPr>
                <w:rFonts w:cs="Arial"/>
                <w:szCs w:val="16"/>
              </w:rPr>
            </w:pPr>
            <w:r w:rsidRPr="00F02BC5">
              <w:rPr>
                <w:rFonts w:cs="Arial"/>
                <w:szCs w:val="16"/>
              </w:rPr>
              <w:t>233</w:t>
            </w:r>
          </w:p>
        </w:tc>
        <w:tc>
          <w:tcPr>
            <w:tcW w:w="934" w:type="dxa"/>
            <w:tcBorders>
              <w:top w:val="nil"/>
              <w:left w:val="nil"/>
              <w:bottom w:val="nil"/>
              <w:right w:val="nil"/>
            </w:tcBorders>
            <w:shd w:val="clear" w:color="000000" w:fill="FFFFFF"/>
            <w:noWrap/>
            <w:vAlign w:val="center"/>
            <w:hideMark/>
          </w:tcPr>
          <w:p w14:paraId="20FF65AF" w14:textId="77777777" w:rsidR="00076524" w:rsidRPr="00F02BC5" w:rsidRDefault="00076524">
            <w:pPr>
              <w:jc w:val="right"/>
              <w:rPr>
                <w:rFonts w:cs="Arial"/>
                <w:szCs w:val="16"/>
              </w:rPr>
            </w:pPr>
            <w:r w:rsidRPr="00F02BC5">
              <w:rPr>
                <w:rFonts w:cs="Arial"/>
                <w:szCs w:val="16"/>
              </w:rPr>
              <w:t>400</w:t>
            </w:r>
          </w:p>
        </w:tc>
      </w:tr>
      <w:tr w:rsidR="00076524" w:rsidRPr="00F02BC5" w14:paraId="56EAC3F2" w14:textId="77777777" w:rsidTr="00076524">
        <w:trPr>
          <w:trHeight w:val="255"/>
        </w:trPr>
        <w:tc>
          <w:tcPr>
            <w:tcW w:w="3540" w:type="dxa"/>
            <w:tcBorders>
              <w:top w:val="nil"/>
              <w:left w:val="nil"/>
              <w:bottom w:val="nil"/>
              <w:right w:val="nil"/>
            </w:tcBorders>
            <w:shd w:val="clear" w:color="000000" w:fill="FFFFFF"/>
            <w:noWrap/>
            <w:vAlign w:val="bottom"/>
            <w:hideMark/>
          </w:tcPr>
          <w:p w14:paraId="10DFA5BE" w14:textId="77777777" w:rsidR="00076524" w:rsidRPr="00F02BC5" w:rsidRDefault="00076524">
            <w:pPr>
              <w:rPr>
                <w:rFonts w:cs="Arial"/>
                <w:b/>
                <w:bCs/>
                <w:szCs w:val="16"/>
              </w:rPr>
            </w:pPr>
            <w:r w:rsidRPr="00F02BC5">
              <w:rPr>
                <w:rFonts w:cs="Arial"/>
                <w:b/>
                <w:bCs/>
                <w:szCs w:val="16"/>
              </w:rPr>
              <w:t>Total inventories held for sale</w:t>
            </w:r>
          </w:p>
        </w:tc>
        <w:tc>
          <w:tcPr>
            <w:tcW w:w="935" w:type="dxa"/>
            <w:tcBorders>
              <w:top w:val="single" w:sz="4" w:space="0" w:color="000000"/>
              <w:left w:val="nil"/>
              <w:bottom w:val="single" w:sz="4" w:space="0" w:color="000000"/>
              <w:right w:val="nil"/>
            </w:tcBorders>
            <w:shd w:val="clear" w:color="000000" w:fill="D9D9D9"/>
            <w:noWrap/>
            <w:vAlign w:val="bottom"/>
            <w:hideMark/>
          </w:tcPr>
          <w:p w14:paraId="6EE62225" w14:textId="77777777" w:rsidR="00076524" w:rsidRPr="00F02BC5" w:rsidRDefault="00076524">
            <w:pPr>
              <w:jc w:val="right"/>
              <w:rPr>
                <w:rFonts w:cs="Arial"/>
                <w:b/>
                <w:bCs/>
                <w:szCs w:val="16"/>
              </w:rPr>
            </w:pPr>
            <w:r w:rsidRPr="00F02BC5">
              <w:rPr>
                <w:rFonts w:cs="Arial"/>
                <w:b/>
                <w:bCs/>
                <w:szCs w:val="16"/>
              </w:rPr>
              <w:t>1,024</w:t>
            </w:r>
          </w:p>
        </w:tc>
        <w:tc>
          <w:tcPr>
            <w:tcW w:w="933" w:type="dxa"/>
            <w:tcBorders>
              <w:top w:val="single" w:sz="4" w:space="0" w:color="000000"/>
              <w:left w:val="nil"/>
              <w:bottom w:val="single" w:sz="4" w:space="0" w:color="000000"/>
              <w:right w:val="nil"/>
            </w:tcBorders>
            <w:shd w:val="clear" w:color="000000" w:fill="FFFFFF"/>
            <w:noWrap/>
            <w:vAlign w:val="bottom"/>
            <w:hideMark/>
          </w:tcPr>
          <w:p w14:paraId="0DB8CCA9" w14:textId="77777777" w:rsidR="00076524" w:rsidRPr="00F02BC5" w:rsidRDefault="00076524">
            <w:pPr>
              <w:jc w:val="right"/>
              <w:rPr>
                <w:rFonts w:cs="Arial"/>
                <w:b/>
                <w:bCs/>
                <w:szCs w:val="16"/>
              </w:rPr>
            </w:pPr>
            <w:r w:rsidRPr="00F02BC5">
              <w:rPr>
                <w:rFonts w:cs="Arial"/>
                <w:b/>
                <w:bCs/>
                <w:szCs w:val="16"/>
              </w:rPr>
              <w:t>1,142</w:t>
            </w:r>
          </w:p>
        </w:tc>
        <w:tc>
          <w:tcPr>
            <w:tcW w:w="236" w:type="dxa"/>
            <w:tcBorders>
              <w:top w:val="nil"/>
              <w:left w:val="nil"/>
              <w:bottom w:val="nil"/>
              <w:right w:val="nil"/>
            </w:tcBorders>
            <w:shd w:val="clear" w:color="000000" w:fill="FFFFFF"/>
            <w:noWrap/>
            <w:vAlign w:val="bottom"/>
            <w:hideMark/>
          </w:tcPr>
          <w:p w14:paraId="059017C9"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3ED29D4" w14:textId="77777777" w:rsidR="00076524" w:rsidRPr="00F02BC5" w:rsidRDefault="00076524">
            <w:pPr>
              <w:jc w:val="right"/>
              <w:rPr>
                <w:rFonts w:cs="Arial"/>
                <w:b/>
                <w:bCs/>
                <w:szCs w:val="16"/>
              </w:rPr>
            </w:pPr>
            <w:r w:rsidRPr="00F02BC5">
              <w:rPr>
                <w:rFonts w:cs="Arial"/>
                <w:b/>
                <w:bCs/>
                <w:szCs w:val="16"/>
              </w:rPr>
              <w:t>1,163</w:t>
            </w:r>
          </w:p>
        </w:tc>
        <w:tc>
          <w:tcPr>
            <w:tcW w:w="934" w:type="dxa"/>
            <w:tcBorders>
              <w:top w:val="single" w:sz="4" w:space="0" w:color="000000"/>
              <w:left w:val="nil"/>
              <w:bottom w:val="single" w:sz="4" w:space="0" w:color="000000"/>
              <w:right w:val="nil"/>
            </w:tcBorders>
            <w:shd w:val="clear" w:color="000000" w:fill="FFFFFF"/>
            <w:noWrap/>
            <w:vAlign w:val="bottom"/>
            <w:hideMark/>
          </w:tcPr>
          <w:p w14:paraId="3C6A5925" w14:textId="77777777" w:rsidR="00076524" w:rsidRPr="00F02BC5" w:rsidRDefault="00076524">
            <w:pPr>
              <w:jc w:val="right"/>
              <w:rPr>
                <w:rFonts w:cs="Arial"/>
                <w:b/>
                <w:bCs/>
                <w:szCs w:val="16"/>
              </w:rPr>
            </w:pPr>
            <w:r w:rsidRPr="00F02BC5">
              <w:rPr>
                <w:rFonts w:cs="Arial"/>
                <w:b/>
                <w:bCs/>
                <w:szCs w:val="16"/>
              </w:rPr>
              <w:t>1,294</w:t>
            </w:r>
          </w:p>
        </w:tc>
      </w:tr>
      <w:tr w:rsidR="00076524" w:rsidRPr="00F02BC5" w14:paraId="6993D064" w14:textId="77777777" w:rsidTr="00076524">
        <w:trPr>
          <w:trHeight w:val="255"/>
        </w:trPr>
        <w:tc>
          <w:tcPr>
            <w:tcW w:w="3540" w:type="dxa"/>
            <w:tcBorders>
              <w:top w:val="nil"/>
              <w:left w:val="nil"/>
              <w:bottom w:val="nil"/>
              <w:right w:val="nil"/>
            </w:tcBorders>
            <w:shd w:val="clear" w:color="000000" w:fill="FFFFFF"/>
            <w:noWrap/>
            <w:vAlign w:val="bottom"/>
            <w:hideMark/>
          </w:tcPr>
          <w:p w14:paraId="076BFD26" w14:textId="77777777" w:rsidR="00076524" w:rsidRPr="00F02BC5" w:rsidRDefault="00076524">
            <w:pPr>
              <w:rPr>
                <w:rFonts w:cs="Arial"/>
                <w:szCs w:val="16"/>
              </w:rPr>
            </w:pPr>
            <w:r w:rsidRPr="00F02BC5">
              <w:rPr>
                <w:rFonts w:cs="Arial"/>
                <w:szCs w:val="16"/>
              </w:rPr>
              <w:t>Consumable stores and inventories held for distribution</w:t>
            </w:r>
          </w:p>
        </w:tc>
        <w:tc>
          <w:tcPr>
            <w:tcW w:w="935" w:type="dxa"/>
            <w:tcBorders>
              <w:top w:val="nil"/>
              <w:left w:val="nil"/>
              <w:bottom w:val="nil"/>
              <w:right w:val="nil"/>
            </w:tcBorders>
            <w:shd w:val="clear" w:color="000000" w:fill="D9D9D9"/>
            <w:noWrap/>
            <w:vAlign w:val="center"/>
            <w:hideMark/>
          </w:tcPr>
          <w:p w14:paraId="54DB534D" w14:textId="77777777" w:rsidR="00076524" w:rsidRPr="00F02BC5" w:rsidRDefault="00076524">
            <w:pPr>
              <w:jc w:val="right"/>
              <w:rPr>
                <w:rFonts w:cs="Arial"/>
                <w:szCs w:val="16"/>
              </w:rPr>
            </w:pPr>
            <w:r w:rsidRPr="00F02BC5">
              <w:rPr>
                <w:rFonts w:cs="Arial"/>
                <w:szCs w:val="16"/>
              </w:rPr>
              <w:t>8,788</w:t>
            </w:r>
          </w:p>
        </w:tc>
        <w:tc>
          <w:tcPr>
            <w:tcW w:w="933" w:type="dxa"/>
            <w:tcBorders>
              <w:top w:val="nil"/>
              <w:left w:val="nil"/>
              <w:bottom w:val="nil"/>
              <w:right w:val="nil"/>
            </w:tcBorders>
            <w:shd w:val="clear" w:color="000000" w:fill="FFFFFF"/>
            <w:noWrap/>
            <w:vAlign w:val="center"/>
            <w:hideMark/>
          </w:tcPr>
          <w:p w14:paraId="7D178929" w14:textId="77777777" w:rsidR="00076524" w:rsidRPr="00F02BC5" w:rsidRDefault="00076524">
            <w:pPr>
              <w:jc w:val="right"/>
              <w:rPr>
                <w:rFonts w:cs="Arial"/>
                <w:szCs w:val="16"/>
              </w:rPr>
            </w:pPr>
            <w:r w:rsidRPr="00F02BC5">
              <w:rPr>
                <w:rFonts w:cs="Arial"/>
                <w:szCs w:val="16"/>
              </w:rPr>
              <w:t>7,662</w:t>
            </w:r>
          </w:p>
        </w:tc>
        <w:tc>
          <w:tcPr>
            <w:tcW w:w="236" w:type="dxa"/>
            <w:tcBorders>
              <w:top w:val="nil"/>
              <w:left w:val="nil"/>
              <w:bottom w:val="nil"/>
              <w:right w:val="nil"/>
            </w:tcBorders>
            <w:shd w:val="clear" w:color="auto" w:fill="auto"/>
            <w:noWrap/>
            <w:vAlign w:val="center"/>
            <w:hideMark/>
          </w:tcPr>
          <w:p w14:paraId="0AF5E21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5EF0098" w14:textId="77777777" w:rsidR="00076524" w:rsidRPr="00F02BC5" w:rsidRDefault="00076524">
            <w:pPr>
              <w:jc w:val="right"/>
              <w:rPr>
                <w:rFonts w:cs="Arial"/>
                <w:szCs w:val="16"/>
              </w:rPr>
            </w:pPr>
            <w:r w:rsidRPr="00F02BC5">
              <w:rPr>
                <w:rFonts w:cs="Arial"/>
                <w:szCs w:val="16"/>
              </w:rPr>
              <w:t>8,853</w:t>
            </w:r>
          </w:p>
        </w:tc>
        <w:tc>
          <w:tcPr>
            <w:tcW w:w="934" w:type="dxa"/>
            <w:tcBorders>
              <w:top w:val="nil"/>
              <w:left w:val="nil"/>
              <w:bottom w:val="nil"/>
              <w:right w:val="nil"/>
            </w:tcBorders>
            <w:shd w:val="clear" w:color="000000" w:fill="FFFFFF"/>
            <w:noWrap/>
            <w:vAlign w:val="center"/>
            <w:hideMark/>
          </w:tcPr>
          <w:p w14:paraId="0CF68D35" w14:textId="77777777" w:rsidR="00076524" w:rsidRPr="00F02BC5" w:rsidRDefault="00076524">
            <w:pPr>
              <w:jc w:val="right"/>
              <w:rPr>
                <w:rFonts w:cs="Arial"/>
                <w:szCs w:val="16"/>
              </w:rPr>
            </w:pPr>
            <w:r w:rsidRPr="00F02BC5">
              <w:rPr>
                <w:rFonts w:cs="Arial"/>
                <w:szCs w:val="16"/>
              </w:rPr>
              <w:t>7,709</w:t>
            </w:r>
          </w:p>
        </w:tc>
      </w:tr>
      <w:tr w:rsidR="00076524" w:rsidRPr="00F02BC5" w14:paraId="4417D66F"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66AE77A0" w14:textId="77777777" w:rsidR="00076524" w:rsidRPr="00F02BC5" w:rsidRDefault="00076524">
            <w:pPr>
              <w:rPr>
                <w:rFonts w:cs="Arial"/>
                <w:b/>
                <w:bCs/>
                <w:szCs w:val="16"/>
              </w:rPr>
            </w:pPr>
            <w:r w:rsidRPr="00F02BC5">
              <w:rPr>
                <w:rFonts w:cs="Arial"/>
                <w:b/>
                <w:bCs/>
                <w:szCs w:val="16"/>
              </w:rPr>
              <w:t>Total inventories</w:t>
            </w:r>
          </w:p>
        </w:tc>
        <w:tc>
          <w:tcPr>
            <w:tcW w:w="935" w:type="dxa"/>
            <w:tcBorders>
              <w:top w:val="single" w:sz="4" w:space="0" w:color="000000"/>
              <w:left w:val="nil"/>
              <w:bottom w:val="single" w:sz="4" w:space="0" w:color="000000"/>
              <w:right w:val="nil"/>
            </w:tcBorders>
            <w:shd w:val="clear" w:color="000000" w:fill="D9D9D9"/>
            <w:noWrap/>
            <w:vAlign w:val="bottom"/>
            <w:hideMark/>
          </w:tcPr>
          <w:p w14:paraId="4E301329" w14:textId="77777777" w:rsidR="00076524" w:rsidRPr="00F02BC5" w:rsidRDefault="00076524">
            <w:pPr>
              <w:jc w:val="right"/>
              <w:rPr>
                <w:rFonts w:cs="Arial"/>
                <w:b/>
                <w:bCs/>
                <w:szCs w:val="16"/>
              </w:rPr>
            </w:pPr>
            <w:r w:rsidRPr="00F02BC5">
              <w:rPr>
                <w:rFonts w:cs="Arial"/>
                <w:b/>
                <w:bCs/>
                <w:szCs w:val="16"/>
              </w:rPr>
              <w:t>9,812</w:t>
            </w:r>
          </w:p>
        </w:tc>
        <w:tc>
          <w:tcPr>
            <w:tcW w:w="933" w:type="dxa"/>
            <w:tcBorders>
              <w:top w:val="single" w:sz="4" w:space="0" w:color="000000"/>
              <w:left w:val="nil"/>
              <w:bottom w:val="single" w:sz="4" w:space="0" w:color="000000"/>
              <w:right w:val="nil"/>
            </w:tcBorders>
            <w:shd w:val="clear" w:color="000000" w:fill="FFFFFF"/>
            <w:noWrap/>
            <w:vAlign w:val="bottom"/>
            <w:hideMark/>
          </w:tcPr>
          <w:p w14:paraId="255BE429" w14:textId="77777777" w:rsidR="00076524" w:rsidRPr="00F02BC5" w:rsidRDefault="00076524">
            <w:pPr>
              <w:jc w:val="right"/>
              <w:rPr>
                <w:rFonts w:cs="Arial"/>
                <w:b/>
                <w:bCs/>
                <w:szCs w:val="16"/>
              </w:rPr>
            </w:pPr>
            <w:r w:rsidRPr="00F02BC5">
              <w:rPr>
                <w:rFonts w:cs="Arial"/>
                <w:b/>
                <w:bCs/>
                <w:szCs w:val="16"/>
              </w:rPr>
              <w:t>8,804</w:t>
            </w:r>
          </w:p>
        </w:tc>
        <w:tc>
          <w:tcPr>
            <w:tcW w:w="236" w:type="dxa"/>
            <w:tcBorders>
              <w:top w:val="nil"/>
              <w:left w:val="nil"/>
              <w:bottom w:val="single" w:sz="4" w:space="0" w:color="auto"/>
              <w:right w:val="nil"/>
            </w:tcBorders>
            <w:shd w:val="clear" w:color="auto" w:fill="auto"/>
            <w:noWrap/>
            <w:hideMark/>
          </w:tcPr>
          <w:p w14:paraId="514CD1AF"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B1509C8" w14:textId="77777777" w:rsidR="00076524" w:rsidRPr="00F02BC5" w:rsidRDefault="00076524">
            <w:pPr>
              <w:jc w:val="right"/>
              <w:rPr>
                <w:rFonts w:cs="Arial"/>
                <w:b/>
                <w:bCs/>
                <w:szCs w:val="16"/>
              </w:rPr>
            </w:pPr>
            <w:r w:rsidRPr="00F02BC5">
              <w:rPr>
                <w:rFonts w:cs="Arial"/>
                <w:b/>
                <w:bCs/>
                <w:szCs w:val="16"/>
              </w:rPr>
              <w:t>10,016</w:t>
            </w:r>
          </w:p>
        </w:tc>
        <w:tc>
          <w:tcPr>
            <w:tcW w:w="934" w:type="dxa"/>
            <w:tcBorders>
              <w:top w:val="single" w:sz="4" w:space="0" w:color="000000"/>
              <w:left w:val="nil"/>
              <w:bottom w:val="single" w:sz="4" w:space="0" w:color="000000"/>
              <w:right w:val="nil"/>
            </w:tcBorders>
            <w:shd w:val="clear" w:color="000000" w:fill="FFFFFF"/>
            <w:noWrap/>
            <w:vAlign w:val="bottom"/>
            <w:hideMark/>
          </w:tcPr>
          <w:p w14:paraId="41250404" w14:textId="77777777" w:rsidR="00076524" w:rsidRPr="00F02BC5" w:rsidRDefault="00076524">
            <w:pPr>
              <w:jc w:val="right"/>
              <w:rPr>
                <w:rFonts w:cs="Arial"/>
                <w:b/>
                <w:bCs/>
                <w:szCs w:val="16"/>
              </w:rPr>
            </w:pPr>
            <w:r w:rsidRPr="00F02BC5">
              <w:rPr>
                <w:rFonts w:cs="Arial"/>
                <w:b/>
                <w:bCs/>
                <w:szCs w:val="16"/>
              </w:rPr>
              <w:t>9,003</w:t>
            </w:r>
          </w:p>
        </w:tc>
      </w:tr>
    </w:tbl>
    <w:bookmarkEnd w:id="111"/>
    <w:p w14:paraId="45E8C2E7" w14:textId="5AAC574F" w:rsidR="00496896" w:rsidRPr="00F02BC5" w:rsidRDefault="0025557C" w:rsidP="000F416E">
      <w:pPr>
        <w:pStyle w:val="Tablenotes"/>
        <w:numPr>
          <w:ilvl w:val="0"/>
          <w:numId w:val="21"/>
        </w:numPr>
        <w:rPr>
          <w:rStyle w:val="TablenotesChar"/>
          <w:spacing w:val="0"/>
          <w:lang w:eastAsia="en-AU"/>
        </w:rPr>
      </w:pPr>
      <w:r w:rsidRPr="00F02BC5">
        <w:rPr>
          <w:rStyle w:val="TablenotesChar"/>
        </w:rPr>
        <w:t>Australian Government finished goods include $</w:t>
      </w:r>
      <w:r w:rsidR="00857C69" w:rsidRPr="00F02BC5">
        <w:rPr>
          <w:rStyle w:val="TablenotesChar"/>
        </w:rPr>
        <w:t>242</w:t>
      </w:r>
      <w:r w:rsidRPr="00F02BC5">
        <w:rPr>
          <w:rStyle w:val="TablenotesChar"/>
        </w:rPr>
        <w:t xml:space="preserve"> million valued at n</w:t>
      </w:r>
      <w:r w:rsidR="00E1450F" w:rsidRPr="00F02BC5">
        <w:rPr>
          <w:rStyle w:val="TablenotesChar"/>
        </w:rPr>
        <w:t>et realisable value (201</w:t>
      </w:r>
      <w:r w:rsidR="00CF385B" w:rsidRPr="00F02BC5">
        <w:rPr>
          <w:rStyle w:val="TablenotesChar"/>
        </w:rPr>
        <w:t>9</w:t>
      </w:r>
      <w:r w:rsidR="00E1450F" w:rsidRPr="00F02BC5">
        <w:rPr>
          <w:rStyle w:val="TablenotesChar"/>
        </w:rPr>
        <w:t>: $</w:t>
      </w:r>
      <w:r w:rsidR="009A1E86" w:rsidRPr="00F02BC5">
        <w:rPr>
          <w:rStyle w:val="TablenotesChar"/>
        </w:rPr>
        <w:t>24</w:t>
      </w:r>
      <w:r w:rsidR="00CF385B" w:rsidRPr="00F02BC5">
        <w:rPr>
          <w:rStyle w:val="TablenotesChar"/>
        </w:rPr>
        <w:t>3</w:t>
      </w:r>
      <w:r w:rsidR="00E1450F" w:rsidRPr="00F02BC5">
        <w:rPr>
          <w:rStyle w:val="TablenotesChar"/>
        </w:rPr>
        <w:t> </w:t>
      </w:r>
      <w:r w:rsidRPr="00F02BC5">
        <w:rPr>
          <w:rStyle w:val="TablenotesChar"/>
        </w:rPr>
        <w:t>million). GGS finished goods include $</w:t>
      </w:r>
      <w:r w:rsidR="00857C69" w:rsidRPr="00F02BC5">
        <w:rPr>
          <w:rStyle w:val="TablenotesChar"/>
        </w:rPr>
        <w:t>182</w:t>
      </w:r>
      <w:r w:rsidRPr="00F02BC5">
        <w:rPr>
          <w:rStyle w:val="TablenotesChar"/>
        </w:rPr>
        <w:t xml:space="preserve"> million valued</w:t>
      </w:r>
      <w:r w:rsidR="00E1450F" w:rsidRPr="00F02BC5">
        <w:rPr>
          <w:rStyle w:val="TablenotesChar"/>
        </w:rPr>
        <w:t xml:space="preserve"> at net realisable value (201</w:t>
      </w:r>
      <w:r w:rsidR="00CF385B" w:rsidRPr="00F02BC5">
        <w:rPr>
          <w:rStyle w:val="TablenotesChar"/>
        </w:rPr>
        <w:t>9</w:t>
      </w:r>
      <w:r w:rsidR="00E1450F" w:rsidRPr="00F02BC5">
        <w:rPr>
          <w:rStyle w:val="TablenotesChar"/>
        </w:rPr>
        <w:t>: </w:t>
      </w:r>
      <w:r w:rsidRPr="00F02BC5">
        <w:rPr>
          <w:rStyle w:val="TablenotesChar"/>
        </w:rPr>
        <w:t>$</w:t>
      </w:r>
      <w:r w:rsidR="009A1E86" w:rsidRPr="00F02BC5">
        <w:rPr>
          <w:rStyle w:val="TablenotesChar"/>
        </w:rPr>
        <w:t>19</w:t>
      </w:r>
      <w:r w:rsidR="00CF385B" w:rsidRPr="00F02BC5">
        <w:rPr>
          <w:rStyle w:val="TablenotesChar"/>
        </w:rPr>
        <w:t>3</w:t>
      </w:r>
      <w:r w:rsidRPr="00F02BC5">
        <w:rPr>
          <w:rStyle w:val="TablenotesChar"/>
        </w:rPr>
        <w:t xml:space="preserve"> million).</w:t>
      </w:r>
    </w:p>
    <w:p w14:paraId="19E6AA47" w14:textId="77777777" w:rsidR="00311899" w:rsidRPr="00F02BC5" w:rsidRDefault="00311899" w:rsidP="00311899">
      <w:pPr>
        <w:pStyle w:val="Tablenotes"/>
        <w:numPr>
          <w:ilvl w:val="0"/>
          <w:numId w:val="0"/>
        </w:numPr>
        <w:rPr>
          <w:rFonts w:ascii="Book Antiqua" w:hAnsi="Book Antiqua" w:cstheme="minorBidi"/>
          <w:spacing w:val="4"/>
          <w:sz w:val="20"/>
          <w:szCs w:val="20"/>
          <w:lang w:eastAsia="en-AU"/>
        </w:rPr>
      </w:pPr>
    </w:p>
    <w:p w14:paraId="0D89E34D" w14:textId="77777777" w:rsidR="008E2C7A" w:rsidRPr="00F02BC5" w:rsidRDefault="008E2C7A" w:rsidP="00961DD0">
      <w:pPr>
        <w:pStyle w:val="Heading5"/>
      </w:pPr>
      <w:r w:rsidRPr="00F02BC5">
        <w:t>Objective</w:t>
      </w:r>
    </w:p>
    <w:p w14:paraId="7DE1AA1B" w14:textId="5A644DB7" w:rsidR="008E2C7A" w:rsidRPr="00F02BC5" w:rsidRDefault="008E2C7A" w:rsidP="00F64912">
      <w:pPr>
        <w:pStyle w:val="Disclosuretext"/>
      </w:pPr>
      <w:r w:rsidRPr="00F02BC5">
        <w:t>Inventories</w:t>
      </w:r>
      <w:r w:rsidR="008E42B3" w:rsidRPr="00F02BC5">
        <w:t xml:space="preserve"> not held for sale</w:t>
      </w:r>
      <w:r w:rsidRPr="00F02BC5">
        <w:t xml:space="preserve"> include explosive ordnance,</w:t>
      </w:r>
      <w:r w:rsidR="007D421D">
        <w:t xml:space="preserve"> general spares and consumables</w:t>
      </w:r>
      <w:r w:rsidRPr="00F02BC5">
        <w:t xml:space="preserve"> and strategic stockpiles held for distribution.</w:t>
      </w:r>
    </w:p>
    <w:p w14:paraId="5547C34C" w14:textId="77777777" w:rsidR="008E2C7A" w:rsidRPr="00F02BC5" w:rsidRDefault="008E2C7A" w:rsidP="00961DD0">
      <w:pPr>
        <w:pStyle w:val="Heading5"/>
      </w:pPr>
      <w:r w:rsidRPr="00F02BC5">
        <w:t>Recognition and measurement of inventories</w:t>
      </w:r>
    </w:p>
    <w:p w14:paraId="3D1C0D41" w14:textId="77777777" w:rsidR="008E2C7A" w:rsidRPr="00F02BC5" w:rsidRDefault="008E2C7A" w:rsidP="00F64912">
      <w:pPr>
        <w:pStyle w:val="Disclosuretext"/>
      </w:pPr>
      <w:r w:rsidRPr="00F02BC5">
        <w:t>Inventories held for sale are valued at the lower of cost and net realisable value. Inventories held for distribution are measured at cost, adjusted for any loss of service potential. Quantities on hand and items of inventory are periodically evaluated with excess and obsolete inventory recorded as a reduction to inventory and an expense.</w:t>
      </w:r>
    </w:p>
    <w:p w14:paraId="78355DDD" w14:textId="1D768554" w:rsidR="00496896" w:rsidRPr="00F02BC5" w:rsidRDefault="00064458" w:rsidP="00F64912">
      <w:pPr>
        <w:pStyle w:val="Disclosuretext"/>
      </w:pPr>
      <w:r w:rsidRPr="00F02BC5">
        <w:t>Australian Gove</w:t>
      </w:r>
      <w:r w:rsidR="004774A5" w:rsidRPr="00F02BC5">
        <w:t>rnment inventories include $</w:t>
      </w:r>
      <w:r w:rsidR="00857C69" w:rsidRPr="00F02BC5">
        <w:t>3,264</w:t>
      </w:r>
      <w:r w:rsidRPr="00F02BC5">
        <w:t xml:space="preserve"> 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w:t>
      </w:r>
      <w:r w:rsidR="004774A5" w:rsidRPr="00F02BC5">
        <w:t>2,</w:t>
      </w:r>
      <w:r w:rsidR="00CF385B" w:rsidRPr="00F02BC5">
        <w:t>353</w:t>
      </w:r>
      <w:r w:rsidR="004774A5" w:rsidRPr="00F02BC5">
        <w:t xml:space="preserve"> </w:t>
      </w:r>
      <w:r w:rsidRPr="00F02BC5">
        <w:t>million) expected to be consumed or s</w:t>
      </w:r>
      <w:r w:rsidR="00C34C32" w:rsidRPr="00F02BC5">
        <w:t xml:space="preserve">old within the next 12 months. </w:t>
      </w:r>
      <w:r w:rsidRPr="00F02BC5">
        <w:t>GGS inventories include $</w:t>
      </w:r>
      <w:r w:rsidR="00857C69" w:rsidRPr="00F02BC5">
        <w:t>3,059</w:t>
      </w:r>
      <w:r w:rsidRPr="00F02BC5">
        <w:t xml:space="preserve"> 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w:t>
      </w:r>
      <w:r w:rsidR="004774A5" w:rsidRPr="00F02BC5">
        <w:t>2,</w:t>
      </w:r>
      <w:r w:rsidR="00CF385B" w:rsidRPr="00F02BC5">
        <w:t>154</w:t>
      </w:r>
      <w:r w:rsidR="004774A5" w:rsidRPr="00F02BC5">
        <w:t xml:space="preserve"> </w:t>
      </w:r>
      <w:r w:rsidRPr="00F02BC5">
        <w:t>million) expected to be cons</w:t>
      </w:r>
      <w:r w:rsidR="00A80FC8" w:rsidRPr="00F02BC5">
        <w:t>umed or sold within the next 12 </w:t>
      </w:r>
      <w:r w:rsidRPr="00F02BC5">
        <w:t>months.</w:t>
      </w:r>
    </w:p>
    <w:p w14:paraId="325ECCAA" w14:textId="0F2007F9" w:rsidR="008E2C7A" w:rsidRPr="00F02BC5" w:rsidRDefault="008E2C7A" w:rsidP="00961DD0">
      <w:pPr>
        <w:pStyle w:val="NotesHeading-Level2"/>
      </w:pPr>
      <w:bookmarkStart w:id="113" w:name="_Toc56094894"/>
      <w:r w:rsidRPr="00F02BC5">
        <w:t>Other non-financial assets</w:t>
      </w:r>
      <w:bookmarkEnd w:id="11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EBC380E"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4E283DE9" w14:textId="77777777" w:rsidR="00076524" w:rsidRPr="00F02BC5" w:rsidRDefault="00076524">
            <w:pPr>
              <w:rPr>
                <w:rFonts w:cs="Arial"/>
                <w:color w:val="000000"/>
                <w:szCs w:val="16"/>
              </w:rPr>
            </w:pPr>
            <w:bookmarkStart w:id="114" w:name="Note_ONF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8DBFCB1"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A7A0578"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630871D" w14:textId="77777777" w:rsidR="00076524" w:rsidRPr="00F02BC5" w:rsidRDefault="00076524">
            <w:pPr>
              <w:jc w:val="center"/>
              <w:rPr>
                <w:rFonts w:cs="Arial"/>
                <w:szCs w:val="16"/>
              </w:rPr>
            </w:pPr>
            <w:r w:rsidRPr="00F02BC5">
              <w:rPr>
                <w:rFonts w:cs="Arial"/>
                <w:szCs w:val="16"/>
              </w:rPr>
              <w:t>Australian Government</w:t>
            </w:r>
          </w:p>
        </w:tc>
      </w:tr>
      <w:bookmarkEnd w:id="114"/>
      <w:tr w:rsidR="00076524" w:rsidRPr="00F02BC5" w14:paraId="04F8E0BF" w14:textId="77777777" w:rsidTr="00076524">
        <w:trPr>
          <w:trHeight w:val="255"/>
        </w:trPr>
        <w:tc>
          <w:tcPr>
            <w:tcW w:w="3540" w:type="dxa"/>
            <w:tcBorders>
              <w:top w:val="nil"/>
              <w:left w:val="nil"/>
              <w:bottom w:val="nil"/>
              <w:right w:val="nil"/>
            </w:tcBorders>
            <w:shd w:val="clear" w:color="000000" w:fill="FFFFFF"/>
            <w:noWrap/>
            <w:vAlign w:val="bottom"/>
            <w:hideMark/>
          </w:tcPr>
          <w:p w14:paraId="05BF46BC"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6093F04"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BC33013"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A184EE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196B885"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6E31BBA7" w14:textId="77777777" w:rsidR="00076524" w:rsidRPr="00F02BC5" w:rsidRDefault="00076524">
            <w:pPr>
              <w:jc w:val="right"/>
              <w:rPr>
                <w:rFonts w:cs="Arial"/>
                <w:szCs w:val="16"/>
              </w:rPr>
            </w:pPr>
            <w:r w:rsidRPr="00F02BC5">
              <w:rPr>
                <w:rFonts w:cs="Arial"/>
                <w:szCs w:val="16"/>
              </w:rPr>
              <w:t>2019</w:t>
            </w:r>
          </w:p>
        </w:tc>
      </w:tr>
      <w:tr w:rsidR="00076524" w:rsidRPr="00F02BC5" w14:paraId="088C6D8B" w14:textId="77777777" w:rsidTr="00076524">
        <w:trPr>
          <w:trHeight w:val="255"/>
        </w:trPr>
        <w:tc>
          <w:tcPr>
            <w:tcW w:w="3540" w:type="dxa"/>
            <w:tcBorders>
              <w:top w:val="nil"/>
              <w:left w:val="nil"/>
              <w:bottom w:val="nil"/>
              <w:right w:val="nil"/>
            </w:tcBorders>
            <w:shd w:val="clear" w:color="000000" w:fill="FFFFFF"/>
            <w:noWrap/>
            <w:vAlign w:val="center"/>
            <w:hideMark/>
          </w:tcPr>
          <w:p w14:paraId="5AD2A23A"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DA676AA"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62351AA"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400D4E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EF47C35"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44DD260" w14:textId="77777777" w:rsidR="00076524" w:rsidRPr="00F02BC5" w:rsidRDefault="00076524">
            <w:pPr>
              <w:jc w:val="right"/>
              <w:rPr>
                <w:rFonts w:cs="Arial"/>
                <w:szCs w:val="16"/>
              </w:rPr>
            </w:pPr>
            <w:r w:rsidRPr="00F02BC5">
              <w:rPr>
                <w:rFonts w:cs="Arial"/>
                <w:szCs w:val="16"/>
              </w:rPr>
              <w:t>$m</w:t>
            </w:r>
          </w:p>
        </w:tc>
      </w:tr>
      <w:tr w:rsidR="00076524" w:rsidRPr="00F02BC5" w14:paraId="10F6BD55" w14:textId="77777777" w:rsidTr="00076524">
        <w:trPr>
          <w:trHeight w:val="255"/>
        </w:trPr>
        <w:tc>
          <w:tcPr>
            <w:tcW w:w="3540" w:type="dxa"/>
            <w:tcBorders>
              <w:top w:val="nil"/>
              <w:left w:val="nil"/>
              <w:bottom w:val="nil"/>
              <w:right w:val="nil"/>
            </w:tcBorders>
            <w:shd w:val="clear" w:color="000000" w:fill="FFFFFF"/>
            <w:noWrap/>
            <w:vAlign w:val="bottom"/>
            <w:hideMark/>
          </w:tcPr>
          <w:p w14:paraId="0E53179C" w14:textId="77777777" w:rsidR="00076524" w:rsidRPr="00F02BC5" w:rsidRDefault="00076524">
            <w:pPr>
              <w:rPr>
                <w:rFonts w:cs="Arial"/>
                <w:szCs w:val="16"/>
              </w:rPr>
            </w:pPr>
            <w:r w:rsidRPr="00F02BC5">
              <w:rPr>
                <w:rFonts w:cs="Arial"/>
                <w:szCs w:val="16"/>
              </w:rPr>
              <w:t>Biological assets</w:t>
            </w:r>
          </w:p>
        </w:tc>
        <w:tc>
          <w:tcPr>
            <w:tcW w:w="935" w:type="dxa"/>
            <w:tcBorders>
              <w:top w:val="nil"/>
              <w:left w:val="nil"/>
              <w:bottom w:val="nil"/>
              <w:right w:val="nil"/>
            </w:tcBorders>
            <w:shd w:val="clear" w:color="000000" w:fill="D9D9D9"/>
            <w:noWrap/>
            <w:vAlign w:val="center"/>
            <w:hideMark/>
          </w:tcPr>
          <w:p w14:paraId="24BD724C" w14:textId="77777777" w:rsidR="00076524" w:rsidRPr="00F02BC5" w:rsidRDefault="00076524">
            <w:pPr>
              <w:jc w:val="right"/>
              <w:rPr>
                <w:rFonts w:cs="Arial"/>
                <w:szCs w:val="16"/>
              </w:rPr>
            </w:pPr>
            <w:r w:rsidRPr="00F02BC5">
              <w:rPr>
                <w:rFonts w:cs="Arial"/>
                <w:szCs w:val="16"/>
              </w:rPr>
              <w:t>31</w:t>
            </w:r>
          </w:p>
        </w:tc>
        <w:tc>
          <w:tcPr>
            <w:tcW w:w="933" w:type="dxa"/>
            <w:tcBorders>
              <w:top w:val="nil"/>
              <w:left w:val="nil"/>
              <w:bottom w:val="nil"/>
              <w:right w:val="nil"/>
            </w:tcBorders>
            <w:shd w:val="clear" w:color="000000" w:fill="FFFFFF"/>
            <w:noWrap/>
            <w:vAlign w:val="center"/>
            <w:hideMark/>
          </w:tcPr>
          <w:p w14:paraId="12D6910C" w14:textId="77777777" w:rsidR="00076524" w:rsidRPr="00F02BC5" w:rsidRDefault="00076524">
            <w:pPr>
              <w:jc w:val="right"/>
              <w:rPr>
                <w:rFonts w:cs="Arial"/>
                <w:szCs w:val="16"/>
              </w:rPr>
            </w:pPr>
            <w:r w:rsidRPr="00F02BC5">
              <w:rPr>
                <w:rFonts w:cs="Arial"/>
                <w:szCs w:val="16"/>
              </w:rPr>
              <w:t>27</w:t>
            </w:r>
          </w:p>
        </w:tc>
        <w:tc>
          <w:tcPr>
            <w:tcW w:w="236" w:type="dxa"/>
            <w:tcBorders>
              <w:top w:val="nil"/>
              <w:left w:val="nil"/>
              <w:bottom w:val="nil"/>
              <w:right w:val="nil"/>
            </w:tcBorders>
            <w:shd w:val="clear" w:color="auto" w:fill="auto"/>
            <w:noWrap/>
            <w:vAlign w:val="center"/>
            <w:hideMark/>
          </w:tcPr>
          <w:p w14:paraId="4C873F1E"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B8D3FDB" w14:textId="77777777" w:rsidR="00076524" w:rsidRPr="00F02BC5" w:rsidRDefault="00076524">
            <w:pPr>
              <w:jc w:val="right"/>
              <w:rPr>
                <w:rFonts w:cs="Arial"/>
                <w:szCs w:val="16"/>
              </w:rPr>
            </w:pPr>
            <w:r w:rsidRPr="00F02BC5">
              <w:rPr>
                <w:rFonts w:cs="Arial"/>
                <w:szCs w:val="16"/>
              </w:rPr>
              <w:t>31</w:t>
            </w:r>
          </w:p>
        </w:tc>
        <w:tc>
          <w:tcPr>
            <w:tcW w:w="934" w:type="dxa"/>
            <w:tcBorders>
              <w:top w:val="nil"/>
              <w:left w:val="nil"/>
              <w:bottom w:val="nil"/>
              <w:right w:val="nil"/>
            </w:tcBorders>
            <w:shd w:val="clear" w:color="000000" w:fill="FFFFFF"/>
            <w:noWrap/>
            <w:vAlign w:val="center"/>
            <w:hideMark/>
          </w:tcPr>
          <w:p w14:paraId="74D7AC37" w14:textId="77777777" w:rsidR="00076524" w:rsidRPr="00F02BC5" w:rsidRDefault="00076524">
            <w:pPr>
              <w:jc w:val="right"/>
              <w:rPr>
                <w:rFonts w:cs="Arial"/>
                <w:szCs w:val="16"/>
              </w:rPr>
            </w:pPr>
            <w:r w:rsidRPr="00F02BC5">
              <w:rPr>
                <w:rFonts w:cs="Arial"/>
                <w:szCs w:val="16"/>
              </w:rPr>
              <w:t>27</w:t>
            </w:r>
          </w:p>
        </w:tc>
      </w:tr>
      <w:tr w:rsidR="00076524" w:rsidRPr="00F02BC5" w14:paraId="4BC91330" w14:textId="77777777" w:rsidTr="00076524">
        <w:trPr>
          <w:trHeight w:val="255"/>
        </w:trPr>
        <w:tc>
          <w:tcPr>
            <w:tcW w:w="3540" w:type="dxa"/>
            <w:tcBorders>
              <w:top w:val="nil"/>
              <w:left w:val="nil"/>
              <w:bottom w:val="nil"/>
              <w:right w:val="nil"/>
            </w:tcBorders>
            <w:shd w:val="clear" w:color="000000" w:fill="FFFFFF"/>
            <w:noWrap/>
            <w:vAlign w:val="center"/>
            <w:hideMark/>
          </w:tcPr>
          <w:p w14:paraId="64CA2963" w14:textId="77777777" w:rsidR="00076524" w:rsidRPr="00F02BC5" w:rsidRDefault="00076524">
            <w:pPr>
              <w:rPr>
                <w:rFonts w:cs="Arial"/>
                <w:color w:val="000000"/>
                <w:szCs w:val="16"/>
              </w:rPr>
            </w:pPr>
            <w:r w:rsidRPr="00F02BC5">
              <w:rPr>
                <w:rFonts w:cs="Arial"/>
                <w:color w:val="000000"/>
                <w:szCs w:val="16"/>
              </w:rPr>
              <w:t>Assets held for sale</w:t>
            </w:r>
          </w:p>
        </w:tc>
        <w:tc>
          <w:tcPr>
            <w:tcW w:w="935" w:type="dxa"/>
            <w:tcBorders>
              <w:top w:val="nil"/>
              <w:left w:val="nil"/>
              <w:bottom w:val="nil"/>
              <w:right w:val="nil"/>
            </w:tcBorders>
            <w:shd w:val="clear" w:color="000000" w:fill="D9D9D9"/>
            <w:noWrap/>
            <w:vAlign w:val="center"/>
            <w:hideMark/>
          </w:tcPr>
          <w:p w14:paraId="3AA2AE0E" w14:textId="77777777" w:rsidR="00076524" w:rsidRPr="00F02BC5" w:rsidRDefault="00076524">
            <w:pPr>
              <w:jc w:val="right"/>
              <w:rPr>
                <w:rFonts w:cs="Arial"/>
                <w:szCs w:val="16"/>
              </w:rPr>
            </w:pPr>
            <w:r w:rsidRPr="00F02BC5">
              <w:rPr>
                <w:rFonts w:cs="Arial"/>
                <w:szCs w:val="16"/>
              </w:rPr>
              <w:t>269</w:t>
            </w:r>
          </w:p>
        </w:tc>
        <w:tc>
          <w:tcPr>
            <w:tcW w:w="933" w:type="dxa"/>
            <w:tcBorders>
              <w:top w:val="nil"/>
              <w:left w:val="nil"/>
              <w:bottom w:val="nil"/>
              <w:right w:val="nil"/>
            </w:tcBorders>
            <w:shd w:val="clear" w:color="000000" w:fill="FFFFFF"/>
            <w:noWrap/>
            <w:vAlign w:val="center"/>
            <w:hideMark/>
          </w:tcPr>
          <w:p w14:paraId="0DFC28EE" w14:textId="77777777" w:rsidR="00076524" w:rsidRPr="00F02BC5" w:rsidRDefault="00076524">
            <w:pPr>
              <w:jc w:val="right"/>
              <w:rPr>
                <w:rFonts w:cs="Arial"/>
                <w:szCs w:val="16"/>
              </w:rPr>
            </w:pPr>
            <w:r w:rsidRPr="00F02BC5">
              <w:rPr>
                <w:rFonts w:cs="Arial"/>
                <w:szCs w:val="16"/>
              </w:rPr>
              <w:t>293</w:t>
            </w:r>
          </w:p>
        </w:tc>
        <w:tc>
          <w:tcPr>
            <w:tcW w:w="236" w:type="dxa"/>
            <w:tcBorders>
              <w:top w:val="nil"/>
              <w:left w:val="nil"/>
              <w:bottom w:val="nil"/>
              <w:right w:val="nil"/>
            </w:tcBorders>
            <w:shd w:val="clear" w:color="auto" w:fill="auto"/>
            <w:noWrap/>
            <w:vAlign w:val="center"/>
            <w:hideMark/>
          </w:tcPr>
          <w:p w14:paraId="1DBADDC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4DAA7F5" w14:textId="77777777" w:rsidR="00076524" w:rsidRPr="00F02BC5" w:rsidRDefault="00076524">
            <w:pPr>
              <w:jc w:val="right"/>
              <w:rPr>
                <w:rFonts w:cs="Arial"/>
                <w:szCs w:val="16"/>
              </w:rPr>
            </w:pPr>
            <w:r w:rsidRPr="00F02BC5">
              <w:rPr>
                <w:rFonts w:cs="Arial"/>
                <w:szCs w:val="16"/>
              </w:rPr>
              <w:t>343</w:t>
            </w:r>
          </w:p>
        </w:tc>
        <w:tc>
          <w:tcPr>
            <w:tcW w:w="934" w:type="dxa"/>
            <w:tcBorders>
              <w:top w:val="nil"/>
              <w:left w:val="nil"/>
              <w:bottom w:val="nil"/>
              <w:right w:val="nil"/>
            </w:tcBorders>
            <w:shd w:val="clear" w:color="000000" w:fill="FFFFFF"/>
            <w:noWrap/>
            <w:vAlign w:val="center"/>
            <w:hideMark/>
          </w:tcPr>
          <w:p w14:paraId="736A303A" w14:textId="77777777" w:rsidR="00076524" w:rsidRPr="00F02BC5" w:rsidRDefault="00076524">
            <w:pPr>
              <w:jc w:val="right"/>
              <w:rPr>
                <w:rFonts w:cs="Arial"/>
                <w:szCs w:val="16"/>
              </w:rPr>
            </w:pPr>
            <w:r w:rsidRPr="00F02BC5">
              <w:rPr>
                <w:rFonts w:cs="Arial"/>
                <w:szCs w:val="16"/>
              </w:rPr>
              <w:t>302</w:t>
            </w:r>
          </w:p>
        </w:tc>
      </w:tr>
      <w:tr w:rsidR="00076524" w:rsidRPr="00F02BC5" w14:paraId="648AD35E" w14:textId="77777777" w:rsidTr="00076524">
        <w:trPr>
          <w:trHeight w:val="255"/>
        </w:trPr>
        <w:tc>
          <w:tcPr>
            <w:tcW w:w="3540" w:type="dxa"/>
            <w:tcBorders>
              <w:top w:val="nil"/>
              <w:left w:val="nil"/>
              <w:bottom w:val="nil"/>
              <w:right w:val="nil"/>
            </w:tcBorders>
            <w:shd w:val="clear" w:color="000000" w:fill="FFFFFF"/>
            <w:noWrap/>
            <w:vAlign w:val="center"/>
            <w:hideMark/>
          </w:tcPr>
          <w:p w14:paraId="7BF1E47D" w14:textId="77777777" w:rsidR="00076524" w:rsidRPr="00F02BC5" w:rsidRDefault="00076524">
            <w:pPr>
              <w:rPr>
                <w:rFonts w:cs="Arial"/>
                <w:color w:val="000000"/>
                <w:szCs w:val="16"/>
              </w:rPr>
            </w:pPr>
            <w:r w:rsidRPr="00F02BC5">
              <w:rPr>
                <w:rFonts w:cs="Arial"/>
                <w:color w:val="000000"/>
                <w:szCs w:val="16"/>
              </w:rPr>
              <w:t>Prepayments</w:t>
            </w:r>
          </w:p>
        </w:tc>
        <w:tc>
          <w:tcPr>
            <w:tcW w:w="935" w:type="dxa"/>
            <w:tcBorders>
              <w:top w:val="nil"/>
              <w:left w:val="nil"/>
              <w:bottom w:val="nil"/>
              <w:right w:val="nil"/>
            </w:tcBorders>
            <w:shd w:val="clear" w:color="000000" w:fill="D9D9D9"/>
            <w:noWrap/>
            <w:vAlign w:val="center"/>
            <w:hideMark/>
          </w:tcPr>
          <w:p w14:paraId="09D77744" w14:textId="77777777" w:rsidR="00076524" w:rsidRPr="00F02BC5" w:rsidRDefault="00076524">
            <w:pPr>
              <w:jc w:val="right"/>
              <w:rPr>
                <w:rFonts w:cs="Arial"/>
                <w:szCs w:val="16"/>
              </w:rPr>
            </w:pPr>
            <w:r w:rsidRPr="00F02BC5">
              <w:rPr>
                <w:rFonts w:cs="Arial"/>
                <w:szCs w:val="16"/>
              </w:rPr>
              <w:t>4,658</w:t>
            </w:r>
          </w:p>
        </w:tc>
        <w:tc>
          <w:tcPr>
            <w:tcW w:w="933" w:type="dxa"/>
            <w:tcBorders>
              <w:top w:val="nil"/>
              <w:left w:val="nil"/>
              <w:bottom w:val="nil"/>
              <w:right w:val="nil"/>
            </w:tcBorders>
            <w:shd w:val="clear" w:color="000000" w:fill="FFFFFF"/>
            <w:noWrap/>
            <w:vAlign w:val="center"/>
            <w:hideMark/>
          </w:tcPr>
          <w:p w14:paraId="2A0715E4" w14:textId="77777777" w:rsidR="00076524" w:rsidRPr="00F02BC5" w:rsidRDefault="00076524">
            <w:pPr>
              <w:jc w:val="right"/>
              <w:rPr>
                <w:rFonts w:cs="Arial"/>
                <w:szCs w:val="16"/>
              </w:rPr>
            </w:pPr>
            <w:r w:rsidRPr="00F02BC5">
              <w:rPr>
                <w:rFonts w:cs="Arial"/>
                <w:szCs w:val="16"/>
              </w:rPr>
              <w:t>4,254</w:t>
            </w:r>
          </w:p>
        </w:tc>
        <w:tc>
          <w:tcPr>
            <w:tcW w:w="236" w:type="dxa"/>
            <w:tcBorders>
              <w:top w:val="nil"/>
              <w:left w:val="nil"/>
              <w:bottom w:val="nil"/>
              <w:right w:val="nil"/>
            </w:tcBorders>
            <w:shd w:val="clear" w:color="auto" w:fill="auto"/>
            <w:noWrap/>
            <w:vAlign w:val="center"/>
            <w:hideMark/>
          </w:tcPr>
          <w:p w14:paraId="6CDF896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6A7B38C" w14:textId="77777777" w:rsidR="00076524" w:rsidRPr="00F02BC5" w:rsidRDefault="00076524">
            <w:pPr>
              <w:jc w:val="right"/>
              <w:rPr>
                <w:rFonts w:cs="Arial"/>
                <w:szCs w:val="16"/>
              </w:rPr>
            </w:pPr>
            <w:r w:rsidRPr="00F02BC5">
              <w:rPr>
                <w:rFonts w:cs="Arial"/>
                <w:szCs w:val="16"/>
              </w:rPr>
              <w:t>5,313</w:t>
            </w:r>
          </w:p>
        </w:tc>
        <w:tc>
          <w:tcPr>
            <w:tcW w:w="934" w:type="dxa"/>
            <w:tcBorders>
              <w:top w:val="nil"/>
              <w:left w:val="nil"/>
              <w:bottom w:val="nil"/>
              <w:right w:val="nil"/>
            </w:tcBorders>
            <w:shd w:val="clear" w:color="000000" w:fill="FFFFFF"/>
            <w:noWrap/>
            <w:vAlign w:val="center"/>
            <w:hideMark/>
          </w:tcPr>
          <w:p w14:paraId="7A9FEE6D" w14:textId="77777777" w:rsidR="00076524" w:rsidRPr="00F02BC5" w:rsidRDefault="00076524">
            <w:pPr>
              <w:jc w:val="right"/>
              <w:rPr>
                <w:rFonts w:cs="Arial"/>
                <w:szCs w:val="16"/>
              </w:rPr>
            </w:pPr>
            <w:r w:rsidRPr="00F02BC5">
              <w:rPr>
                <w:rFonts w:cs="Arial"/>
                <w:szCs w:val="16"/>
              </w:rPr>
              <w:t>4,775</w:t>
            </w:r>
          </w:p>
        </w:tc>
      </w:tr>
      <w:tr w:rsidR="00076524" w:rsidRPr="00F02BC5" w14:paraId="46E66175" w14:textId="77777777" w:rsidTr="00076524">
        <w:trPr>
          <w:trHeight w:val="255"/>
        </w:trPr>
        <w:tc>
          <w:tcPr>
            <w:tcW w:w="3540" w:type="dxa"/>
            <w:tcBorders>
              <w:top w:val="nil"/>
              <w:left w:val="nil"/>
              <w:bottom w:val="nil"/>
              <w:right w:val="nil"/>
            </w:tcBorders>
            <w:shd w:val="clear" w:color="000000" w:fill="FFFFFF"/>
            <w:noWrap/>
            <w:vAlign w:val="center"/>
            <w:hideMark/>
          </w:tcPr>
          <w:p w14:paraId="3CDB9C15" w14:textId="77777777" w:rsidR="00076524" w:rsidRPr="00F02BC5" w:rsidRDefault="00076524">
            <w:pPr>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4FFFB0CA" w14:textId="77777777" w:rsidR="00076524" w:rsidRPr="00F02BC5" w:rsidRDefault="00076524">
            <w:pPr>
              <w:jc w:val="right"/>
              <w:rPr>
                <w:rFonts w:cs="Arial"/>
                <w:szCs w:val="16"/>
              </w:rPr>
            </w:pPr>
            <w:r w:rsidRPr="00F02BC5">
              <w:rPr>
                <w:rFonts w:cs="Arial"/>
                <w:szCs w:val="16"/>
              </w:rPr>
              <w:t>37</w:t>
            </w:r>
          </w:p>
        </w:tc>
        <w:tc>
          <w:tcPr>
            <w:tcW w:w="933" w:type="dxa"/>
            <w:tcBorders>
              <w:top w:val="nil"/>
              <w:left w:val="nil"/>
              <w:bottom w:val="nil"/>
              <w:right w:val="nil"/>
            </w:tcBorders>
            <w:shd w:val="clear" w:color="000000" w:fill="FFFFFF"/>
            <w:noWrap/>
            <w:vAlign w:val="center"/>
            <w:hideMark/>
          </w:tcPr>
          <w:p w14:paraId="1F2E0316" w14:textId="77777777" w:rsidR="00076524" w:rsidRPr="00F02BC5" w:rsidRDefault="00076524">
            <w:pPr>
              <w:jc w:val="right"/>
              <w:rPr>
                <w:rFonts w:cs="Arial"/>
                <w:szCs w:val="16"/>
              </w:rPr>
            </w:pPr>
            <w:r w:rsidRPr="00F02BC5">
              <w:rPr>
                <w:rFonts w:cs="Arial"/>
                <w:szCs w:val="16"/>
              </w:rPr>
              <w:t>35</w:t>
            </w:r>
          </w:p>
        </w:tc>
        <w:tc>
          <w:tcPr>
            <w:tcW w:w="236" w:type="dxa"/>
            <w:tcBorders>
              <w:top w:val="nil"/>
              <w:left w:val="nil"/>
              <w:bottom w:val="nil"/>
              <w:right w:val="nil"/>
            </w:tcBorders>
            <w:shd w:val="clear" w:color="auto" w:fill="auto"/>
            <w:noWrap/>
            <w:vAlign w:val="center"/>
            <w:hideMark/>
          </w:tcPr>
          <w:p w14:paraId="4339245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2339358" w14:textId="77777777" w:rsidR="00076524" w:rsidRPr="00F02BC5" w:rsidRDefault="00076524">
            <w:pPr>
              <w:jc w:val="right"/>
              <w:rPr>
                <w:rFonts w:cs="Arial"/>
                <w:szCs w:val="16"/>
              </w:rPr>
            </w:pPr>
            <w:r w:rsidRPr="00F02BC5">
              <w:rPr>
                <w:rFonts w:cs="Arial"/>
                <w:szCs w:val="16"/>
              </w:rPr>
              <w:t>37</w:t>
            </w:r>
          </w:p>
        </w:tc>
        <w:tc>
          <w:tcPr>
            <w:tcW w:w="934" w:type="dxa"/>
            <w:tcBorders>
              <w:top w:val="nil"/>
              <w:left w:val="nil"/>
              <w:bottom w:val="nil"/>
              <w:right w:val="nil"/>
            </w:tcBorders>
            <w:shd w:val="clear" w:color="000000" w:fill="FFFFFF"/>
            <w:noWrap/>
            <w:vAlign w:val="center"/>
            <w:hideMark/>
          </w:tcPr>
          <w:p w14:paraId="0FA84EDE" w14:textId="77777777" w:rsidR="00076524" w:rsidRPr="00F02BC5" w:rsidRDefault="00076524">
            <w:pPr>
              <w:jc w:val="right"/>
              <w:rPr>
                <w:rFonts w:cs="Arial"/>
                <w:szCs w:val="16"/>
              </w:rPr>
            </w:pPr>
            <w:r w:rsidRPr="00F02BC5">
              <w:rPr>
                <w:rFonts w:cs="Arial"/>
                <w:szCs w:val="16"/>
              </w:rPr>
              <w:t>35</w:t>
            </w:r>
          </w:p>
        </w:tc>
      </w:tr>
      <w:tr w:rsidR="00076524" w:rsidRPr="00F02BC5" w14:paraId="2C9F2B9D"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0F35A8F0" w14:textId="77777777" w:rsidR="00076524" w:rsidRPr="00F02BC5" w:rsidRDefault="00076524">
            <w:pPr>
              <w:rPr>
                <w:rFonts w:cs="Arial"/>
                <w:b/>
                <w:bCs/>
                <w:szCs w:val="16"/>
              </w:rPr>
            </w:pPr>
            <w:r w:rsidRPr="00F02BC5">
              <w:rPr>
                <w:rFonts w:cs="Arial"/>
                <w:b/>
                <w:bCs/>
                <w:szCs w:val="16"/>
              </w:rPr>
              <w:t>Total other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189EB417" w14:textId="77777777" w:rsidR="00076524" w:rsidRPr="00F02BC5" w:rsidRDefault="00076524">
            <w:pPr>
              <w:jc w:val="right"/>
              <w:rPr>
                <w:rFonts w:cs="Arial"/>
                <w:b/>
                <w:bCs/>
                <w:szCs w:val="16"/>
              </w:rPr>
            </w:pPr>
            <w:r w:rsidRPr="00F02BC5">
              <w:rPr>
                <w:rFonts w:cs="Arial"/>
                <w:b/>
                <w:bCs/>
                <w:szCs w:val="16"/>
              </w:rPr>
              <w:t>4,995</w:t>
            </w:r>
          </w:p>
        </w:tc>
        <w:tc>
          <w:tcPr>
            <w:tcW w:w="933" w:type="dxa"/>
            <w:tcBorders>
              <w:top w:val="single" w:sz="4" w:space="0" w:color="000000"/>
              <w:left w:val="nil"/>
              <w:bottom w:val="single" w:sz="4" w:space="0" w:color="000000"/>
              <w:right w:val="nil"/>
            </w:tcBorders>
            <w:shd w:val="clear" w:color="000000" w:fill="FFFFFF"/>
            <w:noWrap/>
            <w:vAlign w:val="bottom"/>
            <w:hideMark/>
          </w:tcPr>
          <w:p w14:paraId="1B6F92FA" w14:textId="77777777" w:rsidR="00076524" w:rsidRPr="00F02BC5" w:rsidRDefault="00076524">
            <w:pPr>
              <w:jc w:val="right"/>
              <w:rPr>
                <w:rFonts w:cs="Arial"/>
                <w:b/>
                <w:bCs/>
                <w:szCs w:val="16"/>
              </w:rPr>
            </w:pPr>
            <w:r w:rsidRPr="00F02BC5">
              <w:rPr>
                <w:rFonts w:cs="Arial"/>
                <w:b/>
                <w:bCs/>
                <w:szCs w:val="16"/>
              </w:rPr>
              <w:t>4,609</w:t>
            </w:r>
          </w:p>
        </w:tc>
        <w:tc>
          <w:tcPr>
            <w:tcW w:w="236" w:type="dxa"/>
            <w:tcBorders>
              <w:top w:val="nil"/>
              <w:left w:val="nil"/>
              <w:bottom w:val="single" w:sz="4" w:space="0" w:color="000000"/>
              <w:right w:val="nil"/>
            </w:tcBorders>
            <w:shd w:val="clear" w:color="000000" w:fill="FFFFFF"/>
            <w:noWrap/>
            <w:vAlign w:val="bottom"/>
            <w:hideMark/>
          </w:tcPr>
          <w:p w14:paraId="22663246"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45A37CC6" w14:textId="77777777" w:rsidR="00076524" w:rsidRPr="00F02BC5" w:rsidRDefault="00076524">
            <w:pPr>
              <w:jc w:val="right"/>
              <w:rPr>
                <w:rFonts w:cs="Arial"/>
                <w:b/>
                <w:bCs/>
                <w:szCs w:val="16"/>
              </w:rPr>
            </w:pPr>
            <w:r w:rsidRPr="00F02BC5">
              <w:rPr>
                <w:rFonts w:cs="Arial"/>
                <w:b/>
                <w:bCs/>
                <w:szCs w:val="16"/>
              </w:rPr>
              <w:t>5,724</w:t>
            </w:r>
          </w:p>
        </w:tc>
        <w:tc>
          <w:tcPr>
            <w:tcW w:w="934" w:type="dxa"/>
            <w:tcBorders>
              <w:top w:val="single" w:sz="4" w:space="0" w:color="000000"/>
              <w:left w:val="nil"/>
              <w:bottom w:val="single" w:sz="4" w:space="0" w:color="000000"/>
              <w:right w:val="nil"/>
            </w:tcBorders>
            <w:shd w:val="clear" w:color="000000" w:fill="FFFFFF"/>
            <w:noWrap/>
            <w:vAlign w:val="bottom"/>
            <w:hideMark/>
          </w:tcPr>
          <w:p w14:paraId="2BF68D80" w14:textId="77777777" w:rsidR="00076524" w:rsidRPr="00F02BC5" w:rsidRDefault="00076524">
            <w:pPr>
              <w:jc w:val="right"/>
              <w:rPr>
                <w:rFonts w:cs="Arial"/>
                <w:b/>
                <w:bCs/>
                <w:szCs w:val="16"/>
              </w:rPr>
            </w:pPr>
            <w:r w:rsidRPr="00F02BC5">
              <w:rPr>
                <w:rFonts w:cs="Arial"/>
                <w:b/>
                <w:bCs/>
                <w:szCs w:val="16"/>
              </w:rPr>
              <w:t>5,139</w:t>
            </w:r>
          </w:p>
        </w:tc>
      </w:tr>
    </w:tbl>
    <w:p w14:paraId="1D59E702" w14:textId="147343C0" w:rsidR="00636D7F" w:rsidRPr="00F02BC5" w:rsidRDefault="00636D7F">
      <w:pPr>
        <w:rPr>
          <w:rFonts w:ascii="Book Antiqua" w:hAnsi="Book Antiqua"/>
          <w:spacing w:val="4"/>
          <w:sz w:val="20"/>
          <w:vertAlign w:val="superscript"/>
          <w:lang w:eastAsia="en-AU"/>
        </w:rPr>
      </w:pPr>
    </w:p>
    <w:p w14:paraId="2C8AC13F" w14:textId="4D4FF27D" w:rsidR="008E2C7A" w:rsidRPr="00F02BC5" w:rsidRDefault="008E2C7A" w:rsidP="00961DD0">
      <w:pPr>
        <w:pStyle w:val="NotesHeading-Level2"/>
        <w:rPr>
          <w:vertAlign w:val="superscript"/>
        </w:rPr>
      </w:pPr>
      <w:bookmarkStart w:id="115" w:name="_Toc56094895"/>
      <w:r w:rsidRPr="00F02BC5">
        <w:t>Assets by function</w:t>
      </w:r>
      <w:bookmarkEnd w:id="115"/>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62454AE3"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08D6C35B" w14:textId="77777777" w:rsidR="00076524" w:rsidRPr="00F02BC5" w:rsidRDefault="00076524">
            <w:pPr>
              <w:rPr>
                <w:rFonts w:cs="Arial"/>
                <w:color w:val="000000"/>
                <w:szCs w:val="16"/>
              </w:rPr>
            </w:pPr>
            <w:bookmarkStart w:id="116" w:name="Note_ASF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211230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67A448C"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BA489C0" w14:textId="77777777" w:rsidR="00076524" w:rsidRPr="00F02BC5" w:rsidRDefault="00076524">
            <w:pPr>
              <w:jc w:val="center"/>
              <w:rPr>
                <w:rFonts w:cs="Arial"/>
                <w:szCs w:val="16"/>
              </w:rPr>
            </w:pPr>
            <w:r w:rsidRPr="00F02BC5">
              <w:rPr>
                <w:rFonts w:cs="Arial"/>
                <w:szCs w:val="16"/>
              </w:rPr>
              <w:t>Australian Government</w:t>
            </w:r>
          </w:p>
        </w:tc>
      </w:tr>
      <w:bookmarkEnd w:id="116"/>
      <w:tr w:rsidR="00076524" w:rsidRPr="00F02BC5" w14:paraId="3F77A660" w14:textId="77777777" w:rsidTr="00076524">
        <w:trPr>
          <w:trHeight w:val="255"/>
        </w:trPr>
        <w:tc>
          <w:tcPr>
            <w:tcW w:w="3540" w:type="dxa"/>
            <w:tcBorders>
              <w:top w:val="nil"/>
              <w:left w:val="nil"/>
              <w:bottom w:val="nil"/>
              <w:right w:val="nil"/>
            </w:tcBorders>
            <w:shd w:val="clear" w:color="000000" w:fill="FFFFFF"/>
            <w:noWrap/>
            <w:vAlign w:val="bottom"/>
            <w:hideMark/>
          </w:tcPr>
          <w:p w14:paraId="1756D2E4"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78E521EF"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953B501"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B539F7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21A33C3"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42407FE7" w14:textId="77777777" w:rsidR="00076524" w:rsidRPr="00F02BC5" w:rsidRDefault="00076524">
            <w:pPr>
              <w:jc w:val="right"/>
              <w:rPr>
                <w:rFonts w:cs="Arial"/>
                <w:szCs w:val="16"/>
              </w:rPr>
            </w:pPr>
            <w:r w:rsidRPr="00F02BC5">
              <w:rPr>
                <w:rFonts w:cs="Arial"/>
                <w:szCs w:val="16"/>
              </w:rPr>
              <w:t>2019</w:t>
            </w:r>
          </w:p>
        </w:tc>
      </w:tr>
      <w:tr w:rsidR="00076524" w:rsidRPr="00F02BC5" w14:paraId="659DC033" w14:textId="77777777" w:rsidTr="00076524">
        <w:trPr>
          <w:trHeight w:val="255"/>
        </w:trPr>
        <w:tc>
          <w:tcPr>
            <w:tcW w:w="3540" w:type="dxa"/>
            <w:tcBorders>
              <w:top w:val="nil"/>
              <w:left w:val="nil"/>
              <w:bottom w:val="nil"/>
              <w:right w:val="nil"/>
            </w:tcBorders>
            <w:shd w:val="clear" w:color="000000" w:fill="FFFFFF"/>
            <w:noWrap/>
            <w:vAlign w:val="center"/>
            <w:hideMark/>
          </w:tcPr>
          <w:p w14:paraId="6C36791A"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0D0DE8C"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7F65D53"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167296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DABF0BE"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83F75F9" w14:textId="77777777" w:rsidR="00076524" w:rsidRPr="00F02BC5" w:rsidRDefault="00076524">
            <w:pPr>
              <w:jc w:val="right"/>
              <w:rPr>
                <w:rFonts w:cs="Arial"/>
                <w:szCs w:val="16"/>
              </w:rPr>
            </w:pPr>
            <w:r w:rsidRPr="00F02BC5">
              <w:rPr>
                <w:rFonts w:cs="Arial"/>
                <w:szCs w:val="16"/>
              </w:rPr>
              <w:t>$m</w:t>
            </w:r>
          </w:p>
        </w:tc>
      </w:tr>
      <w:tr w:rsidR="00076524" w:rsidRPr="00F02BC5" w14:paraId="7B233420" w14:textId="77777777" w:rsidTr="00076524">
        <w:trPr>
          <w:trHeight w:val="255"/>
        </w:trPr>
        <w:tc>
          <w:tcPr>
            <w:tcW w:w="3540" w:type="dxa"/>
            <w:tcBorders>
              <w:top w:val="nil"/>
              <w:left w:val="nil"/>
              <w:bottom w:val="nil"/>
              <w:right w:val="nil"/>
            </w:tcBorders>
            <w:shd w:val="clear" w:color="000000" w:fill="FFFFFF"/>
            <w:noWrap/>
            <w:vAlign w:val="center"/>
            <w:hideMark/>
          </w:tcPr>
          <w:p w14:paraId="6FE35032" w14:textId="77777777" w:rsidR="00076524" w:rsidRPr="00F02BC5" w:rsidRDefault="00076524">
            <w:pPr>
              <w:rPr>
                <w:rFonts w:cs="Arial"/>
                <w:color w:val="000000"/>
                <w:szCs w:val="16"/>
              </w:rPr>
            </w:pPr>
            <w:r w:rsidRPr="00F02BC5">
              <w:rPr>
                <w:rFonts w:cs="Arial"/>
                <w:color w:val="000000"/>
                <w:szCs w:val="16"/>
              </w:rPr>
              <w:t>General public services</w:t>
            </w:r>
          </w:p>
        </w:tc>
        <w:tc>
          <w:tcPr>
            <w:tcW w:w="935" w:type="dxa"/>
            <w:tcBorders>
              <w:top w:val="nil"/>
              <w:left w:val="nil"/>
              <w:bottom w:val="nil"/>
              <w:right w:val="nil"/>
            </w:tcBorders>
            <w:shd w:val="clear" w:color="000000" w:fill="D9D9D9"/>
            <w:noWrap/>
            <w:vAlign w:val="bottom"/>
            <w:hideMark/>
          </w:tcPr>
          <w:p w14:paraId="7E888F0A" w14:textId="77777777" w:rsidR="00076524" w:rsidRPr="00F02BC5" w:rsidRDefault="00076524">
            <w:pPr>
              <w:jc w:val="right"/>
              <w:rPr>
                <w:rFonts w:cs="Arial"/>
                <w:szCs w:val="16"/>
              </w:rPr>
            </w:pPr>
            <w:r w:rsidRPr="00F02BC5">
              <w:rPr>
                <w:rFonts w:cs="Arial"/>
                <w:szCs w:val="16"/>
              </w:rPr>
              <w:t>296,161</w:t>
            </w:r>
          </w:p>
        </w:tc>
        <w:tc>
          <w:tcPr>
            <w:tcW w:w="933" w:type="dxa"/>
            <w:tcBorders>
              <w:top w:val="nil"/>
              <w:left w:val="nil"/>
              <w:bottom w:val="nil"/>
              <w:right w:val="nil"/>
            </w:tcBorders>
            <w:shd w:val="clear" w:color="FFFFFF" w:fill="FFFFFF"/>
            <w:noWrap/>
            <w:vAlign w:val="bottom"/>
            <w:hideMark/>
          </w:tcPr>
          <w:p w14:paraId="57E45CA8" w14:textId="77777777" w:rsidR="00076524" w:rsidRPr="00F02BC5" w:rsidRDefault="00076524">
            <w:pPr>
              <w:jc w:val="right"/>
              <w:rPr>
                <w:rFonts w:cs="Arial"/>
                <w:szCs w:val="16"/>
              </w:rPr>
            </w:pPr>
            <w:r w:rsidRPr="00F02BC5">
              <w:rPr>
                <w:rFonts w:cs="Arial"/>
                <w:szCs w:val="16"/>
              </w:rPr>
              <w:t>273,047</w:t>
            </w:r>
          </w:p>
        </w:tc>
        <w:tc>
          <w:tcPr>
            <w:tcW w:w="236" w:type="dxa"/>
            <w:tcBorders>
              <w:top w:val="nil"/>
              <w:left w:val="nil"/>
              <w:bottom w:val="nil"/>
              <w:right w:val="nil"/>
            </w:tcBorders>
            <w:shd w:val="clear" w:color="000000" w:fill="FFFFFF"/>
            <w:noWrap/>
            <w:vAlign w:val="bottom"/>
            <w:hideMark/>
          </w:tcPr>
          <w:p w14:paraId="6EC373C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B3D2521" w14:textId="77777777" w:rsidR="00076524" w:rsidRPr="00F02BC5" w:rsidRDefault="00076524">
            <w:pPr>
              <w:jc w:val="right"/>
              <w:rPr>
                <w:rFonts w:cs="Arial"/>
                <w:szCs w:val="16"/>
              </w:rPr>
            </w:pPr>
            <w:r w:rsidRPr="00F02BC5">
              <w:rPr>
                <w:rFonts w:cs="Arial"/>
                <w:szCs w:val="16"/>
              </w:rPr>
              <w:t>293,312</w:t>
            </w:r>
          </w:p>
        </w:tc>
        <w:tc>
          <w:tcPr>
            <w:tcW w:w="934" w:type="dxa"/>
            <w:tcBorders>
              <w:top w:val="nil"/>
              <w:left w:val="nil"/>
              <w:bottom w:val="nil"/>
              <w:right w:val="nil"/>
            </w:tcBorders>
            <w:shd w:val="clear" w:color="FFFFFF" w:fill="FFFFFF"/>
            <w:noWrap/>
            <w:vAlign w:val="bottom"/>
            <w:hideMark/>
          </w:tcPr>
          <w:p w14:paraId="53C657CD" w14:textId="77777777" w:rsidR="00076524" w:rsidRPr="00F02BC5" w:rsidRDefault="00076524">
            <w:pPr>
              <w:jc w:val="right"/>
              <w:rPr>
                <w:rFonts w:cs="Arial"/>
                <w:szCs w:val="16"/>
              </w:rPr>
            </w:pPr>
            <w:r w:rsidRPr="00F02BC5">
              <w:rPr>
                <w:rFonts w:cs="Arial"/>
                <w:szCs w:val="16"/>
              </w:rPr>
              <w:t>271,171</w:t>
            </w:r>
          </w:p>
        </w:tc>
      </w:tr>
      <w:tr w:rsidR="00076524" w:rsidRPr="00F02BC5" w14:paraId="2C0DB9C5" w14:textId="77777777" w:rsidTr="00076524">
        <w:trPr>
          <w:trHeight w:val="255"/>
        </w:trPr>
        <w:tc>
          <w:tcPr>
            <w:tcW w:w="3540" w:type="dxa"/>
            <w:tcBorders>
              <w:top w:val="nil"/>
              <w:left w:val="nil"/>
              <w:bottom w:val="nil"/>
              <w:right w:val="nil"/>
            </w:tcBorders>
            <w:shd w:val="clear" w:color="000000" w:fill="FFFFFF"/>
            <w:noWrap/>
            <w:vAlign w:val="center"/>
            <w:hideMark/>
          </w:tcPr>
          <w:p w14:paraId="1093BBF8" w14:textId="77777777" w:rsidR="00076524" w:rsidRPr="00F02BC5" w:rsidRDefault="00076524">
            <w:pPr>
              <w:rPr>
                <w:rFonts w:cs="Arial"/>
                <w:color w:val="000000"/>
                <w:szCs w:val="16"/>
              </w:rPr>
            </w:pPr>
            <w:r w:rsidRPr="00F02BC5">
              <w:rPr>
                <w:rFonts w:cs="Arial"/>
                <w:color w:val="000000"/>
                <w:szCs w:val="16"/>
              </w:rPr>
              <w:t>Defence</w:t>
            </w:r>
          </w:p>
        </w:tc>
        <w:tc>
          <w:tcPr>
            <w:tcW w:w="935" w:type="dxa"/>
            <w:tcBorders>
              <w:top w:val="nil"/>
              <w:left w:val="nil"/>
              <w:bottom w:val="nil"/>
              <w:right w:val="nil"/>
            </w:tcBorders>
            <w:shd w:val="clear" w:color="000000" w:fill="D9D9D9"/>
            <w:noWrap/>
            <w:vAlign w:val="bottom"/>
            <w:hideMark/>
          </w:tcPr>
          <w:p w14:paraId="0E9ED4D1" w14:textId="77777777" w:rsidR="00076524" w:rsidRPr="00F02BC5" w:rsidRDefault="00076524">
            <w:pPr>
              <w:jc w:val="right"/>
              <w:rPr>
                <w:rFonts w:cs="Arial"/>
                <w:szCs w:val="16"/>
              </w:rPr>
            </w:pPr>
            <w:r w:rsidRPr="00F02BC5">
              <w:rPr>
                <w:rFonts w:cs="Arial"/>
                <w:szCs w:val="16"/>
              </w:rPr>
              <w:t>113,532</w:t>
            </w:r>
          </w:p>
        </w:tc>
        <w:tc>
          <w:tcPr>
            <w:tcW w:w="933" w:type="dxa"/>
            <w:tcBorders>
              <w:top w:val="nil"/>
              <w:left w:val="nil"/>
              <w:bottom w:val="nil"/>
              <w:right w:val="nil"/>
            </w:tcBorders>
            <w:shd w:val="clear" w:color="FFFFFF" w:fill="FFFFFF"/>
            <w:noWrap/>
            <w:vAlign w:val="bottom"/>
            <w:hideMark/>
          </w:tcPr>
          <w:p w14:paraId="7E57007B" w14:textId="77777777" w:rsidR="00076524" w:rsidRPr="00F02BC5" w:rsidRDefault="00076524">
            <w:pPr>
              <w:jc w:val="right"/>
              <w:rPr>
                <w:rFonts w:cs="Arial"/>
                <w:szCs w:val="16"/>
              </w:rPr>
            </w:pPr>
            <w:r w:rsidRPr="00F02BC5">
              <w:rPr>
                <w:rFonts w:cs="Arial"/>
                <w:szCs w:val="16"/>
              </w:rPr>
              <w:t>107,165</w:t>
            </w:r>
          </w:p>
        </w:tc>
        <w:tc>
          <w:tcPr>
            <w:tcW w:w="236" w:type="dxa"/>
            <w:tcBorders>
              <w:top w:val="nil"/>
              <w:left w:val="nil"/>
              <w:bottom w:val="nil"/>
              <w:right w:val="nil"/>
            </w:tcBorders>
            <w:shd w:val="clear" w:color="000000" w:fill="FFFFFF"/>
            <w:noWrap/>
            <w:vAlign w:val="bottom"/>
            <w:hideMark/>
          </w:tcPr>
          <w:p w14:paraId="6ABA757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E39C0D6" w14:textId="77777777" w:rsidR="00076524" w:rsidRPr="00F02BC5" w:rsidRDefault="00076524">
            <w:pPr>
              <w:jc w:val="right"/>
              <w:rPr>
                <w:rFonts w:cs="Arial"/>
                <w:szCs w:val="16"/>
              </w:rPr>
            </w:pPr>
            <w:r w:rsidRPr="00F02BC5">
              <w:rPr>
                <w:rFonts w:cs="Arial"/>
                <w:szCs w:val="16"/>
              </w:rPr>
              <w:t>113,346</w:t>
            </w:r>
          </w:p>
        </w:tc>
        <w:tc>
          <w:tcPr>
            <w:tcW w:w="934" w:type="dxa"/>
            <w:tcBorders>
              <w:top w:val="nil"/>
              <w:left w:val="nil"/>
              <w:bottom w:val="nil"/>
              <w:right w:val="nil"/>
            </w:tcBorders>
            <w:shd w:val="clear" w:color="FFFFFF" w:fill="FFFFFF"/>
            <w:noWrap/>
            <w:vAlign w:val="bottom"/>
            <w:hideMark/>
          </w:tcPr>
          <w:p w14:paraId="58A77A5A" w14:textId="77777777" w:rsidR="00076524" w:rsidRPr="00F02BC5" w:rsidRDefault="00076524">
            <w:pPr>
              <w:jc w:val="right"/>
              <w:rPr>
                <w:rFonts w:cs="Arial"/>
                <w:szCs w:val="16"/>
              </w:rPr>
            </w:pPr>
            <w:r w:rsidRPr="00F02BC5">
              <w:rPr>
                <w:rFonts w:cs="Arial"/>
                <w:szCs w:val="16"/>
              </w:rPr>
              <w:t>106,848</w:t>
            </w:r>
          </w:p>
        </w:tc>
      </w:tr>
      <w:tr w:rsidR="00076524" w:rsidRPr="00F02BC5" w14:paraId="72DDB23D" w14:textId="77777777" w:rsidTr="00076524">
        <w:trPr>
          <w:trHeight w:val="255"/>
        </w:trPr>
        <w:tc>
          <w:tcPr>
            <w:tcW w:w="3540" w:type="dxa"/>
            <w:tcBorders>
              <w:top w:val="nil"/>
              <w:left w:val="nil"/>
              <w:bottom w:val="nil"/>
              <w:right w:val="nil"/>
            </w:tcBorders>
            <w:shd w:val="clear" w:color="000000" w:fill="FFFFFF"/>
            <w:noWrap/>
            <w:vAlign w:val="center"/>
            <w:hideMark/>
          </w:tcPr>
          <w:p w14:paraId="259C83B3" w14:textId="77777777" w:rsidR="00076524" w:rsidRPr="00F02BC5" w:rsidRDefault="00076524">
            <w:pPr>
              <w:rPr>
                <w:rFonts w:cs="Arial"/>
                <w:color w:val="000000"/>
                <w:szCs w:val="16"/>
              </w:rPr>
            </w:pPr>
            <w:r w:rsidRPr="00F02BC5">
              <w:rPr>
                <w:rFonts w:cs="Arial"/>
                <w:color w:val="000000"/>
                <w:szCs w:val="16"/>
              </w:rPr>
              <w:t>Public order and safety</w:t>
            </w:r>
          </w:p>
        </w:tc>
        <w:tc>
          <w:tcPr>
            <w:tcW w:w="935" w:type="dxa"/>
            <w:tcBorders>
              <w:top w:val="nil"/>
              <w:left w:val="nil"/>
              <w:bottom w:val="nil"/>
              <w:right w:val="nil"/>
            </w:tcBorders>
            <w:shd w:val="clear" w:color="000000" w:fill="D9D9D9"/>
            <w:noWrap/>
            <w:vAlign w:val="bottom"/>
            <w:hideMark/>
          </w:tcPr>
          <w:p w14:paraId="0075284C" w14:textId="77777777" w:rsidR="00076524" w:rsidRPr="00F02BC5" w:rsidRDefault="00076524">
            <w:pPr>
              <w:jc w:val="right"/>
              <w:rPr>
                <w:rFonts w:cs="Arial"/>
                <w:szCs w:val="16"/>
              </w:rPr>
            </w:pPr>
            <w:r w:rsidRPr="00F02BC5">
              <w:rPr>
                <w:rFonts w:cs="Arial"/>
                <w:szCs w:val="16"/>
              </w:rPr>
              <w:t>6,368</w:t>
            </w:r>
          </w:p>
        </w:tc>
        <w:tc>
          <w:tcPr>
            <w:tcW w:w="933" w:type="dxa"/>
            <w:tcBorders>
              <w:top w:val="nil"/>
              <w:left w:val="nil"/>
              <w:bottom w:val="nil"/>
              <w:right w:val="nil"/>
            </w:tcBorders>
            <w:shd w:val="clear" w:color="FFFFFF" w:fill="FFFFFF"/>
            <w:noWrap/>
            <w:vAlign w:val="bottom"/>
            <w:hideMark/>
          </w:tcPr>
          <w:p w14:paraId="29979CEA" w14:textId="77777777" w:rsidR="00076524" w:rsidRPr="00F02BC5" w:rsidRDefault="00076524">
            <w:pPr>
              <w:jc w:val="right"/>
              <w:rPr>
                <w:rFonts w:cs="Arial"/>
                <w:szCs w:val="16"/>
              </w:rPr>
            </w:pPr>
            <w:r w:rsidRPr="00F02BC5">
              <w:rPr>
                <w:rFonts w:cs="Arial"/>
                <w:szCs w:val="16"/>
              </w:rPr>
              <w:t>3,382</w:t>
            </w:r>
          </w:p>
        </w:tc>
        <w:tc>
          <w:tcPr>
            <w:tcW w:w="236" w:type="dxa"/>
            <w:tcBorders>
              <w:top w:val="nil"/>
              <w:left w:val="nil"/>
              <w:bottom w:val="nil"/>
              <w:right w:val="nil"/>
            </w:tcBorders>
            <w:shd w:val="clear" w:color="000000" w:fill="FFFFFF"/>
            <w:noWrap/>
            <w:vAlign w:val="bottom"/>
            <w:hideMark/>
          </w:tcPr>
          <w:p w14:paraId="386B846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FC3BFD3" w14:textId="77777777" w:rsidR="00076524" w:rsidRPr="00F02BC5" w:rsidRDefault="00076524">
            <w:pPr>
              <w:jc w:val="right"/>
              <w:rPr>
                <w:rFonts w:cs="Arial"/>
                <w:szCs w:val="16"/>
              </w:rPr>
            </w:pPr>
            <w:r w:rsidRPr="00F02BC5">
              <w:rPr>
                <w:rFonts w:cs="Arial"/>
                <w:szCs w:val="16"/>
              </w:rPr>
              <w:t>6,368</w:t>
            </w:r>
          </w:p>
        </w:tc>
        <w:tc>
          <w:tcPr>
            <w:tcW w:w="934" w:type="dxa"/>
            <w:tcBorders>
              <w:top w:val="nil"/>
              <w:left w:val="nil"/>
              <w:bottom w:val="nil"/>
              <w:right w:val="nil"/>
            </w:tcBorders>
            <w:shd w:val="clear" w:color="FFFFFF" w:fill="FFFFFF"/>
            <w:noWrap/>
            <w:vAlign w:val="bottom"/>
            <w:hideMark/>
          </w:tcPr>
          <w:p w14:paraId="63A2AD42" w14:textId="77777777" w:rsidR="00076524" w:rsidRPr="00F02BC5" w:rsidRDefault="00076524">
            <w:pPr>
              <w:jc w:val="right"/>
              <w:rPr>
                <w:rFonts w:cs="Arial"/>
                <w:szCs w:val="16"/>
              </w:rPr>
            </w:pPr>
            <w:r w:rsidRPr="00F02BC5">
              <w:rPr>
                <w:rFonts w:cs="Arial"/>
                <w:szCs w:val="16"/>
              </w:rPr>
              <w:t>3,382</w:t>
            </w:r>
          </w:p>
        </w:tc>
      </w:tr>
      <w:tr w:rsidR="00076524" w:rsidRPr="00F02BC5" w14:paraId="59914568" w14:textId="77777777" w:rsidTr="00076524">
        <w:trPr>
          <w:trHeight w:val="255"/>
        </w:trPr>
        <w:tc>
          <w:tcPr>
            <w:tcW w:w="3540" w:type="dxa"/>
            <w:tcBorders>
              <w:top w:val="nil"/>
              <w:left w:val="nil"/>
              <w:bottom w:val="nil"/>
              <w:right w:val="nil"/>
            </w:tcBorders>
            <w:shd w:val="clear" w:color="000000" w:fill="FFFFFF"/>
            <w:noWrap/>
            <w:vAlign w:val="center"/>
            <w:hideMark/>
          </w:tcPr>
          <w:p w14:paraId="3E0BB244" w14:textId="77777777" w:rsidR="00076524" w:rsidRPr="00F02BC5" w:rsidRDefault="00076524">
            <w:pPr>
              <w:rPr>
                <w:rFonts w:cs="Arial"/>
                <w:color w:val="000000"/>
                <w:szCs w:val="16"/>
              </w:rPr>
            </w:pPr>
            <w:r w:rsidRPr="00F02BC5">
              <w:rPr>
                <w:rFonts w:cs="Arial"/>
                <w:color w:val="000000"/>
                <w:szCs w:val="16"/>
              </w:rPr>
              <w:t>Education</w:t>
            </w:r>
          </w:p>
        </w:tc>
        <w:tc>
          <w:tcPr>
            <w:tcW w:w="935" w:type="dxa"/>
            <w:tcBorders>
              <w:top w:val="nil"/>
              <w:left w:val="nil"/>
              <w:bottom w:val="nil"/>
              <w:right w:val="nil"/>
            </w:tcBorders>
            <w:shd w:val="clear" w:color="000000" w:fill="D9D9D9"/>
            <w:noWrap/>
            <w:vAlign w:val="bottom"/>
            <w:hideMark/>
          </w:tcPr>
          <w:p w14:paraId="61C2A7F4" w14:textId="77777777" w:rsidR="00076524" w:rsidRPr="00F02BC5" w:rsidRDefault="00076524">
            <w:pPr>
              <w:jc w:val="right"/>
              <w:rPr>
                <w:rFonts w:cs="Arial"/>
                <w:szCs w:val="16"/>
              </w:rPr>
            </w:pPr>
            <w:r w:rsidRPr="00F02BC5">
              <w:rPr>
                <w:rFonts w:cs="Arial"/>
                <w:szCs w:val="16"/>
              </w:rPr>
              <w:t>55,492</w:t>
            </w:r>
          </w:p>
        </w:tc>
        <w:tc>
          <w:tcPr>
            <w:tcW w:w="933" w:type="dxa"/>
            <w:tcBorders>
              <w:top w:val="nil"/>
              <w:left w:val="nil"/>
              <w:bottom w:val="nil"/>
              <w:right w:val="nil"/>
            </w:tcBorders>
            <w:shd w:val="clear" w:color="FFFFFF" w:fill="FFFFFF"/>
            <w:noWrap/>
            <w:vAlign w:val="bottom"/>
            <w:hideMark/>
          </w:tcPr>
          <w:p w14:paraId="03B21FE6" w14:textId="77777777" w:rsidR="00076524" w:rsidRPr="00F02BC5" w:rsidRDefault="00076524">
            <w:pPr>
              <w:jc w:val="right"/>
              <w:rPr>
                <w:rFonts w:cs="Arial"/>
                <w:szCs w:val="16"/>
              </w:rPr>
            </w:pPr>
            <w:r w:rsidRPr="00F02BC5">
              <w:rPr>
                <w:rFonts w:cs="Arial"/>
                <w:szCs w:val="16"/>
              </w:rPr>
              <w:t>54,827</w:t>
            </w:r>
          </w:p>
        </w:tc>
        <w:tc>
          <w:tcPr>
            <w:tcW w:w="236" w:type="dxa"/>
            <w:tcBorders>
              <w:top w:val="nil"/>
              <w:left w:val="nil"/>
              <w:bottom w:val="nil"/>
              <w:right w:val="nil"/>
            </w:tcBorders>
            <w:shd w:val="clear" w:color="000000" w:fill="FFFFFF"/>
            <w:noWrap/>
            <w:vAlign w:val="bottom"/>
            <w:hideMark/>
          </w:tcPr>
          <w:p w14:paraId="637E6F6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483B841" w14:textId="77777777" w:rsidR="00076524" w:rsidRPr="00F02BC5" w:rsidRDefault="00076524">
            <w:pPr>
              <w:jc w:val="right"/>
              <w:rPr>
                <w:rFonts w:cs="Arial"/>
                <w:szCs w:val="16"/>
              </w:rPr>
            </w:pPr>
            <w:r w:rsidRPr="00F02BC5">
              <w:rPr>
                <w:rFonts w:cs="Arial"/>
                <w:szCs w:val="16"/>
              </w:rPr>
              <w:t>55,492</w:t>
            </w:r>
          </w:p>
        </w:tc>
        <w:tc>
          <w:tcPr>
            <w:tcW w:w="934" w:type="dxa"/>
            <w:tcBorders>
              <w:top w:val="nil"/>
              <w:left w:val="nil"/>
              <w:bottom w:val="nil"/>
              <w:right w:val="nil"/>
            </w:tcBorders>
            <w:shd w:val="clear" w:color="FFFFFF" w:fill="FFFFFF"/>
            <w:noWrap/>
            <w:vAlign w:val="bottom"/>
            <w:hideMark/>
          </w:tcPr>
          <w:p w14:paraId="4C404B30" w14:textId="77777777" w:rsidR="00076524" w:rsidRPr="00F02BC5" w:rsidRDefault="00076524">
            <w:pPr>
              <w:jc w:val="right"/>
              <w:rPr>
                <w:rFonts w:cs="Arial"/>
                <w:szCs w:val="16"/>
              </w:rPr>
            </w:pPr>
            <w:r w:rsidRPr="00F02BC5">
              <w:rPr>
                <w:rFonts w:cs="Arial"/>
                <w:szCs w:val="16"/>
              </w:rPr>
              <w:t>54,827</w:t>
            </w:r>
          </w:p>
        </w:tc>
      </w:tr>
      <w:tr w:rsidR="00076524" w:rsidRPr="00F02BC5" w14:paraId="7C4C463A" w14:textId="77777777" w:rsidTr="00076524">
        <w:trPr>
          <w:trHeight w:val="255"/>
        </w:trPr>
        <w:tc>
          <w:tcPr>
            <w:tcW w:w="3540" w:type="dxa"/>
            <w:tcBorders>
              <w:top w:val="nil"/>
              <w:left w:val="nil"/>
              <w:bottom w:val="nil"/>
              <w:right w:val="nil"/>
            </w:tcBorders>
            <w:shd w:val="clear" w:color="000000" w:fill="FFFFFF"/>
            <w:noWrap/>
            <w:vAlign w:val="center"/>
            <w:hideMark/>
          </w:tcPr>
          <w:p w14:paraId="35207FDF" w14:textId="77777777" w:rsidR="00076524" w:rsidRPr="00F02BC5" w:rsidRDefault="00076524">
            <w:pPr>
              <w:rPr>
                <w:rFonts w:cs="Arial"/>
                <w:color w:val="000000"/>
                <w:szCs w:val="16"/>
              </w:rPr>
            </w:pPr>
            <w:r w:rsidRPr="00F02BC5">
              <w:rPr>
                <w:rFonts w:cs="Arial"/>
                <w:color w:val="000000"/>
                <w:szCs w:val="16"/>
              </w:rPr>
              <w:t>Health</w:t>
            </w:r>
          </w:p>
        </w:tc>
        <w:tc>
          <w:tcPr>
            <w:tcW w:w="935" w:type="dxa"/>
            <w:tcBorders>
              <w:top w:val="nil"/>
              <w:left w:val="nil"/>
              <w:bottom w:val="nil"/>
              <w:right w:val="nil"/>
            </w:tcBorders>
            <w:shd w:val="clear" w:color="000000" w:fill="D9D9D9"/>
            <w:noWrap/>
            <w:vAlign w:val="bottom"/>
            <w:hideMark/>
          </w:tcPr>
          <w:p w14:paraId="3AD666BA" w14:textId="77777777" w:rsidR="00076524" w:rsidRPr="00F02BC5" w:rsidRDefault="00076524">
            <w:pPr>
              <w:jc w:val="right"/>
              <w:rPr>
                <w:rFonts w:cs="Arial"/>
                <w:szCs w:val="16"/>
              </w:rPr>
            </w:pPr>
            <w:r w:rsidRPr="00F02BC5">
              <w:rPr>
                <w:rFonts w:cs="Arial"/>
                <w:szCs w:val="16"/>
              </w:rPr>
              <w:t>5,770</w:t>
            </w:r>
          </w:p>
        </w:tc>
        <w:tc>
          <w:tcPr>
            <w:tcW w:w="933" w:type="dxa"/>
            <w:tcBorders>
              <w:top w:val="nil"/>
              <w:left w:val="nil"/>
              <w:bottom w:val="nil"/>
              <w:right w:val="nil"/>
            </w:tcBorders>
            <w:shd w:val="clear" w:color="FFFFFF" w:fill="FFFFFF"/>
            <w:noWrap/>
            <w:vAlign w:val="bottom"/>
            <w:hideMark/>
          </w:tcPr>
          <w:p w14:paraId="4E2FC9CE" w14:textId="77777777" w:rsidR="00076524" w:rsidRPr="00F02BC5" w:rsidRDefault="00076524">
            <w:pPr>
              <w:jc w:val="right"/>
              <w:rPr>
                <w:rFonts w:cs="Arial"/>
                <w:szCs w:val="16"/>
              </w:rPr>
            </w:pPr>
            <w:r w:rsidRPr="00F02BC5">
              <w:rPr>
                <w:rFonts w:cs="Arial"/>
                <w:szCs w:val="16"/>
              </w:rPr>
              <w:t>2,467</w:t>
            </w:r>
          </w:p>
        </w:tc>
        <w:tc>
          <w:tcPr>
            <w:tcW w:w="236" w:type="dxa"/>
            <w:tcBorders>
              <w:top w:val="nil"/>
              <w:left w:val="nil"/>
              <w:bottom w:val="nil"/>
              <w:right w:val="nil"/>
            </w:tcBorders>
            <w:shd w:val="clear" w:color="000000" w:fill="FFFFFF"/>
            <w:noWrap/>
            <w:vAlign w:val="bottom"/>
            <w:hideMark/>
          </w:tcPr>
          <w:p w14:paraId="1A5DD4A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CB4DFD2" w14:textId="77777777" w:rsidR="00076524" w:rsidRPr="00F02BC5" w:rsidRDefault="00076524">
            <w:pPr>
              <w:jc w:val="right"/>
              <w:rPr>
                <w:rFonts w:cs="Arial"/>
                <w:szCs w:val="16"/>
              </w:rPr>
            </w:pPr>
            <w:r w:rsidRPr="00F02BC5">
              <w:rPr>
                <w:rFonts w:cs="Arial"/>
                <w:szCs w:val="16"/>
              </w:rPr>
              <w:t>5,788</w:t>
            </w:r>
          </w:p>
        </w:tc>
        <w:tc>
          <w:tcPr>
            <w:tcW w:w="934" w:type="dxa"/>
            <w:tcBorders>
              <w:top w:val="nil"/>
              <w:left w:val="nil"/>
              <w:bottom w:val="nil"/>
              <w:right w:val="nil"/>
            </w:tcBorders>
            <w:shd w:val="clear" w:color="FFFFFF" w:fill="FFFFFF"/>
            <w:noWrap/>
            <w:vAlign w:val="bottom"/>
            <w:hideMark/>
          </w:tcPr>
          <w:p w14:paraId="61FB2F23" w14:textId="77777777" w:rsidR="00076524" w:rsidRPr="00F02BC5" w:rsidRDefault="00076524">
            <w:pPr>
              <w:jc w:val="right"/>
              <w:rPr>
                <w:rFonts w:cs="Arial"/>
                <w:szCs w:val="16"/>
              </w:rPr>
            </w:pPr>
            <w:r w:rsidRPr="00F02BC5">
              <w:rPr>
                <w:rFonts w:cs="Arial"/>
                <w:szCs w:val="16"/>
              </w:rPr>
              <w:t>2,461</w:t>
            </w:r>
          </w:p>
        </w:tc>
      </w:tr>
      <w:tr w:rsidR="00076524" w:rsidRPr="00F02BC5" w14:paraId="0539907F" w14:textId="77777777" w:rsidTr="00076524">
        <w:trPr>
          <w:trHeight w:val="255"/>
        </w:trPr>
        <w:tc>
          <w:tcPr>
            <w:tcW w:w="3540" w:type="dxa"/>
            <w:tcBorders>
              <w:top w:val="nil"/>
              <w:left w:val="nil"/>
              <w:bottom w:val="nil"/>
              <w:right w:val="nil"/>
            </w:tcBorders>
            <w:shd w:val="clear" w:color="000000" w:fill="FFFFFF"/>
            <w:noWrap/>
            <w:vAlign w:val="center"/>
            <w:hideMark/>
          </w:tcPr>
          <w:p w14:paraId="152F0A39" w14:textId="77777777" w:rsidR="00076524" w:rsidRPr="00F02BC5" w:rsidRDefault="00076524">
            <w:pPr>
              <w:rPr>
                <w:rFonts w:cs="Arial"/>
                <w:color w:val="000000"/>
                <w:szCs w:val="16"/>
              </w:rPr>
            </w:pPr>
            <w:r w:rsidRPr="00F02BC5">
              <w:rPr>
                <w:rFonts w:cs="Arial"/>
                <w:color w:val="000000"/>
                <w:szCs w:val="16"/>
              </w:rPr>
              <w:t>Social security and welfare</w:t>
            </w:r>
          </w:p>
        </w:tc>
        <w:tc>
          <w:tcPr>
            <w:tcW w:w="935" w:type="dxa"/>
            <w:tcBorders>
              <w:top w:val="nil"/>
              <w:left w:val="nil"/>
              <w:bottom w:val="nil"/>
              <w:right w:val="nil"/>
            </w:tcBorders>
            <w:shd w:val="clear" w:color="000000" w:fill="D9D9D9"/>
            <w:noWrap/>
            <w:vAlign w:val="bottom"/>
            <w:hideMark/>
          </w:tcPr>
          <w:p w14:paraId="48A7D697" w14:textId="77777777" w:rsidR="00076524" w:rsidRPr="00F02BC5" w:rsidRDefault="00076524">
            <w:pPr>
              <w:jc w:val="right"/>
              <w:rPr>
                <w:rFonts w:cs="Arial"/>
                <w:szCs w:val="16"/>
              </w:rPr>
            </w:pPr>
            <w:r w:rsidRPr="00F02BC5">
              <w:rPr>
                <w:rFonts w:cs="Arial"/>
                <w:szCs w:val="16"/>
              </w:rPr>
              <w:t>11,154</w:t>
            </w:r>
          </w:p>
        </w:tc>
        <w:tc>
          <w:tcPr>
            <w:tcW w:w="933" w:type="dxa"/>
            <w:tcBorders>
              <w:top w:val="nil"/>
              <w:left w:val="nil"/>
              <w:bottom w:val="nil"/>
              <w:right w:val="nil"/>
            </w:tcBorders>
            <w:shd w:val="clear" w:color="FFFFFF" w:fill="FFFFFF"/>
            <w:noWrap/>
            <w:vAlign w:val="bottom"/>
            <w:hideMark/>
          </w:tcPr>
          <w:p w14:paraId="69E04D4C" w14:textId="77777777" w:rsidR="00076524" w:rsidRPr="00F02BC5" w:rsidRDefault="00076524">
            <w:pPr>
              <w:jc w:val="right"/>
              <w:rPr>
                <w:rFonts w:cs="Arial"/>
                <w:szCs w:val="16"/>
              </w:rPr>
            </w:pPr>
            <w:r w:rsidRPr="00F02BC5">
              <w:rPr>
                <w:rFonts w:cs="Arial"/>
                <w:szCs w:val="16"/>
              </w:rPr>
              <w:t>9,696</w:t>
            </w:r>
          </w:p>
        </w:tc>
        <w:tc>
          <w:tcPr>
            <w:tcW w:w="236" w:type="dxa"/>
            <w:tcBorders>
              <w:top w:val="nil"/>
              <w:left w:val="nil"/>
              <w:bottom w:val="nil"/>
              <w:right w:val="nil"/>
            </w:tcBorders>
            <w:shd w:val="clear" w:color="000000" w:fill="FFFFFF"/>
            <w:noWrap/>
            <w:vAlign w:val="bottom"/>
            <w:hideMark/>
          </w:tcPr>
          <w:p w14:paraId="5D0252C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D2E3A91" w14:textId="77777777" w:rsidR="00076524" w:rsidRPr="00F02BC5" w:rsidRDefault="00076524">
            <w:pPr>
              <w:jc w:val="right"/>
              <w:rPr>
                <w:rFonts w:cs="Arial"/>
                <w:szCs w:val="16"/>
              </w:rPr>
            </w:pPr>
            <w:r w:rsidRPr="00F02BC5">
              <w:rPr>
                <w:rFonts w:cs="Arial"/>
                <w:szCs w:val="16"/>
              </w:rPr>
              <w:t>10,874</w:t>
            </w:r>
          </w:p>
        </w:tc>
        <w:tc>
          <w:tcPr>
            <w:tcW w:w="934" w:type="dxa"/>
            <w:tcBorders>
              <w:top w:val="nil"/>
              <w:left w:val="nil"/>
              <w:bottom w:val="nil"/>
              <w:right w:val="nil"/>
            </w:tcBorders>
            <w:shd w:val="clear" w:color="FFFFFF" w:fill="FFFFFF"/>
            <w:noWrap/>
            <w:vAlign w:val="bottom"/>
            <w:hideMark/>
          </w:tcPr>
          <w:p w14:paraId="31898ED7" w14:textId="77777777" w:rsidR="00076524" w:rsidRPr="00F02BC5" w:rsidRDefault="00076524">
            <w:pPr>
              <w:jc w:val="right"/>
              <w:rPr>
                <w:rFonts w:cs="Arial"/>
                <w:szCs w:val="16"/>
              </w:rPr>
            </w:pPr>
            <w:r w:rsidRPr="00F02BC5">
              <w:rPr>
                <w:rFonts w:cs="Arial"/>
                <w:szCs w:val="16"/>
              </w:rPr>
              <w:t>9,411</w:t>
            </w:r>
          </w:p>
        </w:tc>
      </w:tr>
      <w:tr w:rsidR="00076524" w:rsidRPr="00F02BC5" w14:paraId="07543554" w14:textId="77777777" w:rsidTr="00076524">
        <w:trPr>
          <w:trHeight w:val="315"/>
        </w:trPr>
        <w:tc>
          <w:tcPr>
            <w:tcW w:w="3540" w:type="dxa"/>
            <w:tcBorders>
              <w:top w:val="nil"/>
              <w:left w:val="nil"/>
              <w:bottom w:val="nil"/>
              <w:right w:val="nil"/>
            </w:tcBorders>
            <w:shd w:val="clear" w:color="000000" w:fill="FFFFFF"/>
            <w:noWrap/>
            <w:vAlign w:val="center"/>
            <w:hideMark/>
          </w:tcPr>
          <w:p w14:paraId="0C690912" w14:textId="77777777" w:rsidR="00076524" w:rsidRPr="00F02BC5" w:rsidRDefault="00076524">
            <w:pPr>
              <w:rPr>
                <w:rFonts w:cs="Arial"/>
                <w:color w:val="000000"/>
                <w:szCs w:val="16"/>
              </w:rPr>
            </w:pPr>
            <w:r w:rsidRPr="00F02BC5">
              <w:rPr>
                <w:rFonts w:cs="Arial"/>
                <w:color w:val="000000"/>
                <w:szCs w:val="16"/>
              </w:rPr>
              <w:t>Housing and community amenities</w:t>
            </w:r>
          </w:p>
        </w:tc>
        <w:tc>
          <w:tcPr>
            <w:tcW w:w="935" w:type="dxa"/>
            <w:tcBorders>
              <w:top w:val="nil"/>
              <w:left w:val="nil"/>
              <w:bottom w:val="nil"/>
              <w:right w:val="nil"/>
            </w:tcBorders>
            <w:shd w:val="clear" w:color="000000" w:fill="D9D9D9"/>
            <w:noWrap/>
            <w:vAlign w:val="bottom"/>
            <w:hideMark/>
          </w:tcPr>
          <w:p w14:paraId="348D9C1B" w14:textId="77777777" w:rsidR="00076524" w:rsidRPr="00F02BC5" w:rsidRDefault="00076524">
            <w:pPr>
              <w:jc w:val="right"/>
              <w:rPr>
                <w:rFonts w:cs="Arial"/>
                <w:szCs w:val="16"/>
              </w:rPr>
            </w:pPr>
            <w:r w:rsidRPr="00F02BC5">
              <w:rPr>
                <w:rFonts w:cs="Arial"/>
                <w:szCs w:val="16"/>
              </w:rPr>
              <w:t>5,531</w:t>
            </w:r>
          </w:p>
        </w:tc>
        <w:tc>
          <w:tcPr>
            <w:tcW w:w="933" w:type="dxa"/>
            <w:tcBorders>
              <w:top w:val="nil"/>
              <w:left w:val="nil"/>
              <w:bottom w:val="nil"/>
              <w:right w:val="nil"/>
            </w:tcBorders>
            <w:shd w:val="clear" w:color="FFFFFF" w:fill="FFFFFF"/>
            <w:noWrap/>
            <w:vAlign w:val="bottom"/>
            <w:hideMark/>
          </w:tcPr>
          <w:p w14:paraId="37AA83DD" w14:textId="77777777" w:rsidR="00076524" w:rsidRPr="00F02BC5" w:rsidRDefault="00076524">
            <w:pPr>
              <w:jc w:val="right"/>
              <w:rPr>
                <w:rFonts w:cs="Arial"/>
                <w:szCs w:val="16"/>
              </w:rPr>
            </w:pPr>
            <w:r w:rsidRPr="00F02BC5">
              <w:rPr>
                <w:rFonts w:cs="Arial"/>
                <w:szCs w:val="16"/>
              </w:rPr>
              <w:t>4,951</w:t>
            </w:r>
          </w:p>
        </w:tc>
        <w:tc>
          <w:tcPr>
            <w:tcW w:w="236" w:type="dxa"/>
            <w:tcBorders>
              <w:top w:val="nil"/>
              <w:left w:val="nil"/>
              <w:bottom w:val="nil"/>
              <w:right w:val="nil"/>
            </w:tcBorders>
            <w:shd w:val="clear" w:color="000000" w:fill="FFFFFF"/>
            <w:noWrap/>
            <w:vAlign w:val="bottom"/>
            <w:hideMark/>
          </w:tcPr>
          <w:p w14:paraId="239176C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E865A55" w14:textId="77777777" w:rsidR="00076524" w:rsidRPr="00F02BC5" w:rsidRDefault="00076524">
            <w:pPr>
              <w:jc w:val="right"/>
              <w:rPr>
                <w:rFonts w:cs="Arial"/>
                <w:szCs w:val="16"/>
              </w:rPr>
            </w:pPr>
            <w:r w:rsidRPr="00F02BC5">
              <w:rPr>
                <w:rFonts w:cs="Arial"/>
                <w:szCs w:val="16"/>
              </w:rPr>
              <w:t>6,606</w:t>
            </w:r>
          </w:p>
        </w:tc>
        <w:tc>
          <w:tcPr>
            <w:tcW w:w="934" w:type="dxa"/>
            <w:tcBorders>
              <w:top w:val="nil"/>
              <w:left w:val="nil"/>
              <w:bottom w:val="nil"/>
              <w:right w:val="nil"/>
            </w:tcBorders>
            <w:shd w:val="clear" w:color="FFFFFF" w:fill="FFFFFF"/>
            <w:noWrap/>
            <w:vAlign w:val="bottom"/>
            <w:hideMark/>
          </w:tcPr>
          <w:p w14:paraId="23441E89" w14:textId="77777777" w:rsidR="00076524" w:rsidRPr="00F02BC5" w:rsidRDefault="00076524">
            <w:pPr>
              <w:jc w:val="right"/>
              <w:rPr>
                <w:rFonts w:cs="Arial"/>
                <w:szCs w:val="16"/>
              </w:rPr>
            </w:pPr>
            <w:r w:rsidRPr="00F02BC5">
              <w:rPr>
                <w:rFonts w:cs="Arial"/>
                <w:szCs w:val="16"/>
              </w:rPr>
              <w:t>5,232</w:t>
            </w:r>
          </w:p>
        </w:tc>
      </w:tr>
      <w:tr w:rsidR="00076524" w:rsidRPr="00F02BC5" w14:paraId="35025FF7" w14:textId="77777777" w:rsidTr="00076524">
        <w:trPr>
          <w:trHeight w:val="255"/>
        </w:trPr>
        <w:tc>
          <w:tcPr>
            <w:tcW w:w="3540" w:type="dxa"/>
            <w:tcBorders>
              <w:top w:val="nil"/>
              <w:left w:val="nil"/>
              <w:bottom w:val="nil"/>
              <w:right w:val="nil"/>
            </w:tcBorders>
            <w:shd w:val="clear" w:color="000000" w:fill="FFFFFF"/>
            <w:noWrap/>
            <w:vAlign w:val="center"/>
            <w:hideMark/>
          </w:tcPr>
          <w:p w14:paraId="448E9CE6" w14:textId="77777777" w:rsidR="00076524" w:rsidRPr="00F02BC5" w:rsidRDefault="00076524">
            <w:pPr>
              <w:rPr>
                <w:rFonts w:cs="Arial"/>
                <w:color w:val="000000"/>
                <w:szCs w:val="16"/>
              </w:rPr>
            </w:pPr>
            <w:r w:rsidRPr="00F02BC5">
              <w:rPr>
                <w:rFonts w:cs="Arial"/>
                <w:color w:val="000000"/>
                <w:szCs w:val="16"/>
              </w:rPr>
              <w:t>Recreation and culture</w:t>
            </w:r>
          </w:p>
        </w:tc>
        <w:tc>
          <w:tcPr>
            <w:tcW w:w="935" w:type="dxa"/>
            <w:tcBorders>
              <w:top w:val="nil"/>
              <w:left w:val="nil"/>
              <w:bottom w:val="nil"/>
              <w:right w:val="nil"/>
            </w:tcBorders>
            <w:shd w:val="clear" w:color="000000" w:fill="D9D9D9"/>
            <w:noWrap/>
            <w:vAlign w:val="bottom"/>
            <w:hideMark/>
          </w:tcPr>
          <w:p w14:paraId="2E26050A" w14:textId="77777777" w:rsidR="00076524" w:rsidRPr="00F02BC5" w:rsidRDefault="00076524">
            <w:pPr>
              <w:jc w:val="right"/>
              <w:rPr>
                <w:rFonts w:cs="Arial"/>
                <w:szCs w:val="16"/>
              </w:rPr>
            </w:pPr>
            <w:r w:rsidRPr="00F02BC5">
              <w:rPr>
                <w:rFonts w:cs="Arial"/>
                <w:szCs w:val="16"/>
              </w:rPr>
              <w:t>18,096</w:t>
            </w:r>
          </w:p>
        </w:tc>
        <w:tc>
          <w:tcPr>
            <w:tcW w:w="933" w:type="dxa"/>
            <w:tcBorders>
              <w:top w:val="nil"/>
              <w:left w:val="nil"/>
              <w:bottom w:val="nil"/>
              <w:right w:val="nil"/>
            </w:tcBorders>
            <w:shd w:val="clear" w:color="FFFFFF" w:fill="FFFFFF"/>
            <w:noWrap/>
            <w:vAlign w:val="bottom"/>
            <w:hideMark/>
          </w:tcPr>
          <w:p w14:paraId="039C102D" w14:textId="77777777" w:rsidR="00076524" w:rsidRPr="00F02BC5" w:rsidRDefault="00076524">
            <w:pPr>
              <w:jc w:val="right"/>
              <w:rPr>
                <w:rFonts w:cs="Arial"/>
                <w:szCs w:val="16"/>
              </w:rPr>
            </w:pPr>
            <w:r w:rsidRPr="00F02BC5">
              <w:rPr>
                <w:rFonts w:cs="Arial"/>
                <w:szCs w:val="16"/>
              </w:rPr>
              <w:t>16,229</w:t>
            </w:r>
          </w:p>
        </w:tc>
        <w:tc>
          <w:tcPr>
            <w:tcW w:w="236" w:type="dxa"/>
            <w:tcBorders>
              <w:top w:val="nil"/>
              <w:left w:val="nil"/>
              <w:bottom w:val="nil"/>
              <w:right w:val="nil"/>
            </w:tcBorders>
            <w:shd w:val="clear" w:color="000000" w:fill="FFFFFF"/>
            <w:noWrap/>
            <w:vAlign w:val="bottom"/>
            <w:hideMark/>
          </w:tcPr>
          <w:p w14:paraId="1525430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1890B41" w14:textId="77777777" w:rsidR="00076524" w:rsidRPr="00F02BC5" w:rsidRDefault="00076524">
            <w:pPr>
              <w:jc w:val="right"/>
              <w:rPr>
                <w:rFonts w:cs="Arial"/>
                <w:szCs w:val="16"/>
              </w:rPr>
            </w:pPr>
            <w:r w:rsidRPr="00F02BC5">
              <w:rPr>
                <w:rFonts w:cs="Arial"/>
                <w:szCs w:val="16"/>
              </w:rPr>
              <w:t>17,365</w:t>
            </w:r>
          </w:p>
        </w:tc>
        <w:tc>
          <w:tcPr>
            <w:tcW w:w="934" w:type="dxa"/>
            <w:tcBorders>
              <w:top w:val="nil"/>
              <w:left w:val="nil"/>
              <w:bottom w:val="nil"/>
              <w:right w:val="nil"/>
            </w:tcBorders>
            <w:shd w:val="clear" w:color="FFFFFF" w:fill="FFFFFF"/>
            <w:noWrap/>
            <w:vAlign w:val="bottom"/>
            <w:hideMark/>
          </w:tcPr>
          <w:p w14:paraId="1181A0CC" w14:textId="77777777" w:rsidR="00076524" w:rsidRPr="00F02BC5" w:rsidRDefault="00076524">
            <w:pPr>
              <w:jc w:val="right"/>
              <w:rPr>
                <w:rFonts w:cs="Arial"/>
                <w:szCs w:val="16"/>
              </w:rPr>
            </w:pPr>
            <w:r w:rsidRPr="00F02BC5">
              <w:rPr>
                <w:rFonts w:cs="Arial"/>
                <w:szCs w:val="16"/>
              </w:rPr>
              <w:t>16,229</w:t>
            </w:r>
          </w:p>
        </w:tc>
      </w:tr>
      <w:tr w:rsidR="00076524" w:rsidRPr="00F02BC5" w14:paraId="43E70359" w14:textId="77777777" w:rsidTr="00076524">
        <w:trPr>
          <w:trHeight w:val="255"/>
        </w:trPr>
        <w:tc>
          <w:tcPr>
            <w:tcW w:w="3540" w:type="dxa"/>
            <w:tcBorders>
              <w:top w:val="nil"/>
              <w:left w:val="nil"/>
              <w:bottom w:val="nil"/>
              <w:right w:val="nil"/>
            </w:tcBorders>
            <w:shd w:val="clear" w:color="000000" w:fill="FFFFFF"/>
            <w:noWrap/>
            <w:vAlign w:val="center"/>
            <w:hideMark/>
          </w:tcPr>
          <w:p w14:paraId="372866DD" w14:textId="77777777" w:rsidR="00076524" w:rsidRPr="00F02BC5" w:rsidRDefault="00076524">
            <w:pPr>
              <w:rPr>
                <w:rFonts w:cs="Arial"/>
                <w:color w:val="000000"/>
                <w:szCs w:val="16"/>
              </w:rPr>
            </w:pPr>
            <w:r w:rsidRPr="00F02BC5">
              <w:rPr>
                <w:rFonts w:cs="Arial"/>
                <w:color w:val="000000"/>
                <w:szCs w:val="16"/>
              </w:rPr>
              <w:t>Fuel and energy</w:t>
            </w:r>
          </w:p>
        </w:tc>
        <w:tc>
          <w:tcPr>
            <w:tcW w:w="935" w:type="dxa"/>
            <w:tcBorders>
              <w:top w:val="nil"/>
              <w:left w:val="nil"/>
              <w:bottom w:val="nil"/>
              <w:right w:val="nil"/>
            </w:tcBorders>
            <w:shd w:val="clear" w:color="000000" w:fill="D9D9D9"/>
            <w:noWrap/>
            <w:vAlign w:val="bottom"/>
            <w:hideMark/>
          </w:tcPr>
          <w:p w14:paraId="23FF07D9" w14:textId="77777777" w:rsidR="00076524" w:rsidRPr="00F02BC5" w:rsidRDefault="00076524">
            <w:pPr>
              <w:jc w:val="right"/>
              <w:rPr>
                <w:rFonts w:cs="Arial"/>
                <w:szCs w:val="16"/>
              </w:rPr>
            </w:pPr>
            <w:r w:rsidRPr="00F02BC5">
              <w:rPr>
                <w:rFonts w:cs="Arial"/>
                <w:szCs w:val="16"/>
              </w:rPr>
              <w:t>15,003</w:t>
            </w:r>
          </w:p>
        </w:tc>
        <w:tc>
          <w:tcPr>
            <w:tcW w:w="933" w:type="dxa"/>
            <w:tcBorders>
              <w:top w:val="nil"/>
              <w:left w:val="nil"/>
              <w:bottom w:val="nil"/>
              <w:right w:val="nil"/>
            </w:tcBorders>
            <w:shd w:val="clear" w:color="FFFFFF" w:fill="FFFFFF"/>
            <w:noWrap/>
            <w:vAlign w:val="bottom"/>
            <w:hideMark/>
          </w:tcPr>
          <w:p w14:paraId="09DCE853" w14:textId="77777777" w:rsidR="00076524" w:rsidRPr="00F02BC5" w:rsidRDefault="00076524">
            <w:pPr>
              <w:jc w:val="right"/>
              <w:rPr>
                <w:rFonts w:cs="Arial"/>
                <w:szCs w:val="16"/>
              </w:rPr>
            </w:pPr>
            <w:r w:rsidRPr="00F02BC5">
              <w:rPr>
                <w:rFonts w:cs="Arial"/>
                <w:szCs w:val="16"/>
              </w:rPr>
              <w:t>15,374</w:t>
            </w:r>
          </w:p>
        </w:tc>
        <w:tc>
          <w:tcPr>
            <w:tcW w:w="236" w:type="dxa"/>
            <w:tcBorders>
              <w:top w:val="nil"/>
              <w:left w:val="nil"/>
              <w:bottom w:val="nil"/>
              <w:right w:val="nil"/>
            </w:tcBorders>
            <w:shd w:val="clear" w:color="000000" w:fill="FFFFFF"/>
            <w:noWrap/>
            <w:vAlign w:val="bottom"/>
            <w:hideMark/>
          </w:tcPr>
          <w:p w14:paraId="7AC97F7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F2C8EE4" w14:textId="77777777" w:rsidR="00076524" w:rsidRPr="00F02BC5" w:rsidRDefault="00076524">
            <w:pPr>
              <w:jc w:val="right"/>
              <w:rPr>
                <w:rFonts w:cs="Arial"/>
                <w:szCs w:val="16"/>
              </w:rPr>
            </w:pPr>
            <w:r w:rsidRPr="00F02BC5">
              <w:rPr>
                <w:rFonts w:cs="Arial"/>
                <w:szCs w:val="16"/>
              </w:rPr>
              <w:t>15,883</w:t>
            </w:r>
          </w:p>
        </w:tc>
        <w:tc>
          <w:tcPr>
            <w:tcW w:w="934" w:type="dxa"/>
            <w:tcBorders>
              <w:top w:val="nil"/>
              <w:left w:val="nil"/>
              <w:bottom w:val="nil"/>
              <w:right w:val="nil"/>
            </w:tcBorders>
            <w:shd w:val="clear" w:color="FFFFFF" w:fill="FFFFFF"/>
            <w:noWrap/>
            <w:vAlign w:val="bottom"/>
            <w:hideMark/>
          </w:tcPr>
          <w:p w14:paraId="0B728863" w14:textId="77777777" w:rsidR="00076524" w:rsidRPr="00F02BC5" w:rsidRDefault="00076524">
            <w:pPr>
              <w:jc w:val="right"/>
              <w:rPr>
                <w:rFonts w:cs="Arial"/>
                <w:szCs w:val="16"/>
              </w:rPr>
            </w:pPr>
            <w:r w:rsidRPr="00F02BC5">
              <w:rPr>
                <w:rFonts w:cs="Arial"/>
                <w:szCs w:val="16"/>
              </w:rPr>
              <w:t>15,485</w:t>
            </w:r>
          </w:p>
        </w:tc>
      </w:tr>
      <w:tr w:rsidR="00076524" w:rsidRPr="00F02BC5" w14:paraId="07190565" w14:textId="77777777" w:rsidTr="00076524">
        <w:trPr>
          <w:trHeight w:val="255"/>
        </w:trPr>
        <w:tc>
          <w:tcPr>
            <w:tcW w:w="3540" w:type="dxa"/>
            <w:tcBorders>
              <w:top w:val="nil"/>
              <w:left w:val="nil"/>
              <w:bottom w:val="nil"/>
              <w:right w:val="nil"/>
            </w:tcBorders>
            <w:shd w:val="clear" w:color="000000" w:fill="FFFFFF"/>
            <w:noWrap/>
            <w:vAlign w:val="center"/>
            <w:hideMark/>
          </w:tcPr>
          <w:p w14:paraId="10784ED1" w14:textId="77777777" w:rsidR="00076524" w:rsidRPr="00F02BC5" w:rsidRDefault="00076524">
            <w:pPr>
              <w:rPr>
                <w:rFonts w:cs="Arial"/>
                <w:color w:val="000000"/>
                <w:szCs w:val="16"/>
              </w:rPr>
            </w:pPr>
            <w:r w:rsidRPr="00F02BC5">
              <w:rPr>
                <w:rFonts w:cs="Arial"/>
                <w:color w:val="000000"/>
                <w:szCs w:val="16"/>
              </w:rPr>
              <w:t>Agriculture, forestry and fishing</w:t>
            </w:r>
          </w:p>
        </w:tc>
        <w:tc>
          <w:tcPr>
            <w:tcW w:w="935" w:type="dxa"/>
            <w:tcBorders>
              <w:top w:val="nil"/>
              <w:left w:val="nil"/>
              <w:bottom w:val="nil"/>
              <w:right w:val="nil"/>
            </w:tcBorders>
            <w:shd w:val="clear" w:color="000000" w:fill="D9D9D9"/>
            <w:noWrap/>
            <w:vAlign w:val="bottom"/>
            <w:hideMark/>
          </w:tcPr>
          <w:p w14:paraId="72746776" w14:textId="77777777" w:rsidR="00076524" w:rsidRPr="00F02BC5" w:rsidRDefault="00076524">
            <w:pPr>
              <w:jc w:val="right"/>
              <w:rPr>
                <w:rFonts w:cs="Arial"/>
                <w:szCs w:val="16"/>
              </w:rPr>
            </w:pPr>
            <w:r w:rsidRPr="00F02BC5">
              <w:rPr>
                <w:rFonts w:cs="Arial"/>
                <w:szCs w:val="16"/>
              </w:rPr>
              <w:t>6,141</w:t>
            </w:r>
          </w:p>
        </w:tc>
        <w:tc>
          <w:tcPr>
            <w:tcW w:w="933" w:type="dxa"/>
            <w:tcBorders>
              <w:top w:val="nil"/>
              <w:left w:val="nil"/>
              <w:bottom w:val="nil"/>
              <w:right w:val="nil"/>
            </w:tcBorders>
            <w:shd w:val="clear" w:color="FFFFFF" w:fill="FFFFFF"/>
            <w:noWrap/>
            <w:vAlign w:val="bottom"/>
            <w:hideMark/>
          </w:tcPr>
          <w:p w14:paraId="76B21B44" w14:textId="77777777" w:rsidR="00076524" w:rsidRPr="00F02BC5" w:rsidRDefault="00076524">
            <w:pPr>
              <w:jc w:val="right"/>
              <w:rPr>
                <w:rFonts w:cs="Arial"/>
                <w:szCs w:val="16"/>
              </w:rPr>
            </w:pPr>
            <w:r w:rsidRPr="00F02BC5">
              <w:rPr>
                <w:rFonts w:cs="Arial"/>
                <w:szCs w:val="16"/>
              </w:rPr>
              <w:t>5,674</w:t>
            </w:r>
          </w:p>
        </w:tc>
        <w:tc>
          <w:tcPr>
            <w:tcW w:w="236" w:type="dxa"/>
            <w:tcBorders>
              <w:top w:val="nil"/>
              <w:left w:val="nil"/>
              <w:bottom w:val="nil"/>
              <w:right w:val="nil"/>
            </w:tcBorders>
            <w:shd w:val="clear" w:color="000000" w:fill="FFFFFF"/>
            <w:noWrap/>
            <w:vAlign w:val="bottom"/>
            <w:hideMark/>
          </w:tcPr>
          <w:p w14:paraId="29CCF43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6C1CD34" w14:textId="77777777" w:rsidR="00076524" w:rsidRPr="00F02BC5" w:rsidRDefault="00076524">
            <w:pPr>
              <w:jc w:val="right"/>
              <w:rPr>
                <w:rFonts w:cs="Arial"/>
                <w:szCs w:val="16"/>
              </w:rPr>
            </w:pPr>
            <w:r w:rsidRPr="00F02BC5">
              <w:rPr>
                <w:rFonts w:cs="Arial"/>
                <w:szCs w:val="16"/>
              </w:rPr>
              <w:t>6,141</w:t>
            </w:r>
          </w:p>
        </w:tc>
        <w:tc>
          <w:tcPr>
            <w:tcW w:w="934" w:type="dxa"/>
            <w:tcBorders>
              <w:top w:val="nil"/>
              <w:left w:val="nil"/>
              <w:bottom w:val="nil"/>
              <w:right w:val="nil"/>
            </w:tcBorders>
            <w:shd w:val="clear" w:color="FFFFFF" w:fill="FFFFFF"/>
            <w:noWrap/>
            <w:vAlign w:val="bottom"/>
            <w:hideMark/>
          </w:tcPr>
          <w:p w14:paraId="43EA1AF5" w14:textId="77777777" w:rsidR="00076524" w:rsidRPr="00F02BC5" w:rsidRDefault="00076524">
            <w:pPr>
              <w:jc w:val="right"/>
              <w:rPr>
                <w:rFonts w:cs="Arial"/>
                <w:szCs w:val="16"/>
              </w:rPr>
            </w:pPr>
            <w:r w:rsidRPr="00F02BC5">
              <w:rPr>
                <w:rFonts w:cs="Arial"/>
                <w:szCs w:val="16"/>
              </w:rPr>
              <w:t>5,674</w:t>
            </w:r>
          </w:p>
        </w:tc>
      </w:tr>
      <w:tr w:rsidR="00076524" w:rsidRPr="00F02BC5" w14:paraId="11397267" w14:textId="77777777" w:rsidTr="00076524">
        <w:trPr>
          <w:trHeight w:val="255"/>
        </w:trPr>
        <w:tc>
          <w:tcPr>
            <w:tcW w:w="3540" w:type="dxa"/>
            <w:tcBorders>
              <w:top w:val="nil"/>
              <w:left w:val="nil"/>
              <w:bottom w:val="nil"/>
              <w:right w:val="nil"/>
            </w:tcBorders>
            <w:shd w:val="clear" w:color="000000" w:fill="FFFFFF"/>
            <w:noWrap/>
            <w:vAlign w:val="center"/>
            <w:hideMark/>
          </w:tcPr>
          <w:p w14:paraId="65F0A5BE" w14:textId="77777777" w:rsidR="00076524" w:rsidRPr="00F02BC5" w:rsidRDefault="00076524">
            <w:pPr>
              <w:rPr>
                <w:rFonts w:cs="Arial"/>
                <w:color w:val="000000"/>
                <w:szCs w:val="16"/>
              </w:rPr>
            </w:pPr>
            <w:r w:rsidRPr="00F02BC5">
              <w:rPr>
                <w:rFonts w:cs="Arial"/>
                <w:color w:val="000000"/>
                <w:szCs w:val="16"/>
              </w:rPr>
              <w:t>Mining, manufacturing and construction</w:t>
            </w:r>
          </w:p>
        </w:tc>
        <w:tc>
          <w:tcPr>
            <w:tcW w:w="935" w:type="dxa"/>
            <w:tcBorders>
              <w:top w:val="nil"/>
              <w:left w:val="nil"/>
              <w:bottom w:val="nil"/>
              <w:right w:val="nil"/>
            </w:tcBorders>
            <w:shd w:val="clear" w:color="000000" w:fill="D9D9D9"/>
            <w:noWrap/>
            <w:vAlign w:val="bottom"/>
            <w:hideMark/>
          </w:tcPr>
          <w:p w14:paraId="5C1350C0" w14:textId="77777777" w:rsidR="00076524" w:rsidRPr="00F02BC5" w:rsidRDefault="00076524">
            <w:pPr>
              <w:jc w:val="right"/>
              <w:rPr>
                <w:rFonts w:cs="Arial"/>
                <w:szCs w:val="16"/>
              </w:rPr>
            </w:pPr>
            <w:r w:rsidRPr="00F02BC5">
              <w:rPr>
                <w:rFonts w:cs="Arial"/>
                <w:szCs w:val="16"/>
              </w:rPr>
              <w:t>1,070</w:t>
            </w:r>
          </w:p>
        </w:tc>
        <w:tc>
          <w:tcPr>
            <w:tcW w:w="933" w:type="dxa"/>
            <w:tcBorders>
              <w:top w:val="nil"/>
              <w:left w:val="nil"/>
              <w:bottom w:val="nil"/>
              <w:right w:val="nil"/>
            </w:tcBorders>
            <w:shd w:val="clear" w:color="FFFFFF" w:fill="FFFFFF"/>
            <w:noWrap/>
            <w:vAlign w:val="bottom"/>
            <w:hideMark/>
          </w:tcPr>
          <w:p w14:paraId="6C0DB0B6" w14:textId="77777777" w:rsidR="00076524" w:rsidRPr="00F02BC5" w:rsidRDefault="00076524">
            <w:pPr>
              <w:jc w:val="right"/>
              <w:rPr>
                <w:rFonts w:cs="Arial"/>
                <w:szCs w:val="16"/>
              </w:rPr>
            </w:pPr>
            <w:r w:rsidRPr="00F02BC5">
              <w:rPr>
                <w:rFonts w:cs="Arial"/>
                <w:szCs w:val="16"/>
              </w:rPr>
              <w:t>653</w:t>
            </w:r>
          </w:p>
        </w:tc>
        <w:tc>
          <w:tcPr>
            <w:tcW w:w="236" w:type="dxa"/>
            <w:tcBorders>
              <w:top w:val="nil"/>
              <w:left w:val="nil"/>
              <w:bottom w:val="nil"/>
              <w:right w:val="nil"/>
            </w:tcBorders>
            <w:shd w:val="clear" w:color="000000" w:fill="FFFFFF"/>
            <w:noWrap/>
            <w:vAlign w:val="bottom"/>
            <w:hideMark/>
          </w:tcPr>
          <w:p w14:paraId="6441239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1FF19DE" w14:textId="77777777" w:rsidR="00076524" w:rsidRPr="00F02BC5" w:rsidRDefault="00076524">
            <w:pPr>
              <w:jc w:val="right"/>
              <w:rPr>
                <w:rFonts w:cs="Arial"/>
                <w:szCs w:val="16"/>
              </w:rPr>
            </w:pPr>
            <w:r w:rsidRPr="00F02BC5">
              <w:rPr>
                <w:rFonts w:cs="Arial"/>
                <w:szCs w:val="16"/>
              </w:rPr>
              <w:t>2,697</w:t>
            </w:r>
          </w:p>
        </w:tc>
        <w:tc>
          <w:tcPr>
            <w:tcW w:w="934" w:type="dxa"/>
            <w:tcBorders>
              <w:top w:val="nil"/>
              <w:left w:val="nil"/>
              <w:bottom w:val="nil"/>
              <w:right w:val="nil"/>
            </w:tcBorders>
            <w:shd w:val="clear" w:color="FFFFFF" w:fill="FFFFFF"/>
            <w:noWrap/>
            <w:vAlign w:val="bottom"/>
            <w:hideMark/>
          </w:tcPr>
          <w:p w14:paraId="22903477" w14:textId="77777777" w:rsidR="00076524" w:rsidRPr="00F02BC5" w:rsidRDefault="00076524">
            <w:pPr>
              <w:jc w:val="right"/>
              <w:rPr>
                <w:rFonts w:cs="Arial"/>
                <w:szCs w:val="16"/>
              </w:rPr>
            </w:pPr>
            <w:r w:rsidRPr="00F02BC5">
              <w:rPr>
                <w:rFonts w:cs="Arial"/>
                <w:szCs w:val="16"/>
              </w:rPr>
              <w:t>2,638</w:t>
            </w:r>
          </w:p>
        </w:tc>
      </w:tr>
      <w:tr w:rsidR="00076524" w:rsidRPr="00F02BC5" w14:paraId="1C594969" w14:textId="77777777" w:rsidTr="00076524">
        <w:trPr>
          <w:trHeight w:val="255"/>
        </w:trPr>
        <w:tc>
          <w:tcPr>
            <w:tcW w:w="3540" w:type="dxa"/>
            <w:tcBorders>
              <w:top w:val="nil"/>
              <w:left w:val="nil"/>
              <w:bottom w:val="nil"/>
              <w:right w:val="nil"/>
            </w:tcBorders>
            <w:shd w:val="clear" w:color="000000" w:fill="FFFFFF"/>
            <w:noWrap/>
            <w:vAlign w:val="center"/>
            <w:hideMark/>
          </w:tcPr>
          <w:p w14:paraId="63E6A398" w14:textId="77777777" w:rsidR="00076524" w:rsidRPr="00F02BC5" w:rsidRDefault="00076524">
            <w:pPr>
              <w:rPr>
                <w:rFonts w:cs="Arial"/>
                <w:color w:val="000000"/>
                <w:szCs w:val="16"/>
              </w:rPr>
            </w:pPr>
            <w:r w:rsidRPr="00F02BC5">
              <w:rPr>
                <w:rFonts w:cs="Arial"/>
                <w:color w:val="000000"/>
                <w:szCs w:val="16"/>
              </w:rPr>
              <w:t>Transport and communication</w:t>
            </w:r>
          </w:p>
        </w:tc>
        <w:tc>
          <w:tcPr>
            <w:tcW w:w="935" w:type="dxa"/>
            <w:tcBorders>
              <w:top w:val="nil"/>
              <w:left w:val="nil"/>
              <w:bottom w:val="nil"/>
              <w:right w:val="nil"/>
            </w:tcBorders>
            <w:shd w:val="clear" w:color="000000" w:fill="D9D9D9"/>
            <w:noWrap/>
            <w:vAlign w:val="bottom"/>
            <w:hideMark/>
          </w:tcPr>
          <w:p w14:paraId="221EF7AE" w14:textId="77777777" w:rsidR="00076524" w:rsidRPr="00F02BC5" w:rsidRDefault="00076524">
            <w:pPr>
              <w:jc w:val="right"/>
              <w:rPr>
                <w:rFonts w:cs="Arial"/>
                <w:szCs w:val="16"/>
              </w:rPr>
            </w:pPr>
            <w:r w:rsidRPr="00F02BC5">
              <w:rPr>
                <w:rFonts w:cs="Arial"/>
                <w:szCs w:val="16"/>
              </w:rPr>
              <w:t>42,861</w:t>
            </w:r>
          </w:p>
        </w:tc>
        <w:tc>
          <w:tcPr>
            <w:tcW w:w="933" w:type="dxa"/>
            <w:tcBorders>
              <w:top w:val="nil"/>
              <w:left w:val="nil"/>
              <w:bottom w:val="nil"/>
              <w:right w:val="nil"/>
            </w:tcBorders>
            <w:shd w:val="clear" w:color="FFFFFF" w:fill="FFFFFF"/>
            <w:noWrap/>
            <w:vAlign w:val="bottom"/>
            <w:hideMark/>
          </w:tcPr>
          <w:p w14:paraId="1910928C" w14:textId="77777777" w:rsidR="00076524" w:rsidRPr="00F02BC5" w:rsidRDefault="00076524">
            <w:pPr>
              <w:jc w:val="right"/>
              <w:rPr>
                <w:rFonts w:cs="Arial"/>
                <w:szCs w:val="16"/>
              </w:rPr>
            </w:pPr>
            <w:r w:rsidRPr="00F02BC5">
              <w:rPr>
                <w:rFonts w:cs="Arial"/>
                <w:szCs w:val="16"/>
              </w:rPr>
              <w:t>31,975</w:t>
            </w:r>
          </w:p>
        </w:tc>
        <w:tc>
          <w:tcPr>
            <w:tcW w:w="236" w:type="dxa"/>
            <w:tcBorders>
              <w:top w:val="nil"/>
              <w:left w:val="nil"/>
              <w:bottom w:val="nil"/>
              <w:right w:val="nil"/>
            </w:tcBorders>
            <w:shd w:val="clear" w:color="000000" w:fill="FFFFFF"/>
            <w:noWrap/>
            <w:vAlign w:val="bottom"/>
            <w:hideMark/>
          </w:tcPr>
          <w:p w14:paraId="2BD2D18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1BC6176" w14:textId="77777777" w:rsidR="00076524" w:rsidRPr="00F02BC5" w:rsidRDefault="00076524">
            <w:pPr>
              <w:jc w:val="right"/>
              <w:rPr>
                <w:rFonts w:cs="Arial"/>
                <w:szCs w:val="16"/>
              </w:rPr>
            </w:pPr>
            <w:r w:rsidRPr="00F02BC5">
              <w:rPr>
                <w:rFonts w:cs="Arial"/>
                <w:szCs w:val="16"/>
              </w:rPr>
              <w:t>54,370</w:t>
            </w:r>
          </w:p>
        </w:tc>
        <w:tc>
          <w:tcPr>
            <w:tcW w:w="934" w:type="dxa"/>
            <w:tcBorders>
              <w:top w:val="nil"/>
              <w:left w:val="nil"/>
              <w:bottom w:val="nil"/>
              <w:right w:val="nil"/>
            </w:tcBorders>
            <w:shd w:val="clear" w:color="FFFFFF" w:fill="FFFFFF"/>
            <w:noWrap/>
            <w:vAlign w:val="bottom"/>
            <w:hideMark/>
          </w:tcPr>
          <w:p w14:paraId="42F3C1A9" w14:textId="77777777" w:rsidR="00076524" w:rsidRPr="00F02BC5" w:rsidRDefault="00076524">
            <w:pPr>
              <w:jc w:val="right"/>
              <w:rPr>
                <w:rFonts w:cs="Arial"/>
                <w:szCs w:val="16"/>
              </w:rPr>
            </w:pPr>
            <w:r w:rsidRPr="00F02BC5">
              <w:rPr>
                <w:rFonts w:cs="Arial"/>
                <w:szCs w:val="16"/>
              </w:rPr>
              <w:t>48,664</w:t>
            </w:r>
          </w:p>
        </w:tc>
      </w:tr>
      <w:tr w:rsidR="00076524" w:rsidRPr="00F02BC5" w14:paraId="3D3CE621" w14:textId="77777777" w:rsidTr="00076524">
        <w:trPr>
          <w:trHeight w:val="255"/>
        </w:trPr>
        <w:tc>
          <w:tcPr>
            <w:tcW w:w="3540" w:type="dxa"/>
            <w:tcBorders>
              <w:top w:val="nil"/>
              <w:left w:val="nil"/>
              <w:bottom w:val="nil"/>
              <w:right w:val="nil"/>
            </w:tcBorders>
            <w:shd w:val="clear" w:color="000000" w:fill="FFFFFF"/>
            <w:noWrap/>
            <w:vAlign w:val="center"/>
            <w:hideMark/>
          </w:tcPr>
          <w:p w14:paraId="286212E5" w14:textId="77777777" w:rsidR="00076524" w:rsidRPr="00F02BC5" w:rsidRDefault="00076524">
            <w:pPr>
              <w:rPr>
                <w:rFonts w:cs="Arial"/>
                <w:color w:val="000000"/>
                <w:szCs w:val="16"/>
              </w:rPr>
            </w:pPr>
            <w:r w:rsidRPr="00F02BC5">
              <w:rPr>
                <w:rFonts w:cs="Arial"/>
                <w:color w:val="000000"/>
                <w:szCs w:val="16"/>
              </w:rPr>
              <w:t>Other economic affairs</w:t>
            </w:r>
          </w:p>
        </w:tc>
        <w:tc>
          <w:tcPr>
            <w:tcW w:w="935" w:type="dxa"/>
            <w:tcBorders>
              <w:top w:val="nil"/>
              <w:left w:val="nil"/>
              <w:bottom w:val="nil"/>
              <w:right w:val="nil"/>
            </w:tcBorders>
            <w:shd w:val="clear" w:color="000000" w:fill="D9D9D9"/>
            <w:noWrap/>
            <w:vAlign w:val="bottom"/>
            <w:hideMark/>
          </w:tcPr>
          <w:p w14:paraId="557B952F" w14:textId="77777777" w:rsidR="00076524" w:rsidRPr="00F02BC5" w:rsidRDefault="00076524">
            <w:pPr>
              <w:jc w:val="right"/>
              <w:rPr>
                <w:rFonts w:cs="Arial"/>
                <w:szCs w:val="16"/>
              </w:rPr>
            </w:pPr>
            <w:r w:rsidRPr="00F02BC5">
              <w:rPr>
                <w:rFonts w:cs="Arial"/>
                <w:szCs w:val="16"/>
              </w:rPr>
              <w:t>36,737</w:t>
            </w:r>
          </w:p>
        </w:tc>
        <w:tc>
          <w:tcPr>
            <w:tcW w:w="933" w:type="dxa"/>
            <w:tcBorders>
              <w:top w:val="nil"/>
              <w:left w:val="nil"/>
              <w:bottom w:val="nil"/>
              <w:right w:val="nil"/>
            </w:tcBorders>
            <w:shd w:val="clear" w:color="FFFFFF" w:fill="FFFFFF"/>
            <w:noWrap/>
            <w:vAlign w:val="bottom"/>
            <w:hideMark/>
          </w:tcPr>
          <w:p w14:paraId="01171C8C" w14:textId="77777777" w:rsidR="00076524" w:rsidRPr="00F02BC5" w:rsidRDefault="00076524">
            <w:pPr>
              <w:jc w:val="right"/>
              <w:rPr>
                <w:rFonts w:cs="Arial"/>
                <w:szCs w:val="16"/>
              </w:rPr>
            </w:pPr>
            <w:r w:rsidRPr="00F02BC5">
              <w:rPr>
                <w:rFonts w:cs="Arial"/>
                <w:szCs w:val="16"/>
              </w:rPr>
              <w:t>33,657</w:t>
            </w:r>
          </w:p>
        </w:tc>
        <w:tc>
          <w:tcPr>
            <w:tcW w:w="236" w:type="dxa"/>
            <w:tcBorders>
              <w:top w:val="nil"/>
              <w:left w:val="nil"/>
              <w:bottom w:val="nil"/>
              <w:right w:val="nil"/>
            </w:tcBorders>
            <w:shd w:val="clear" w:color="000000" w:fill="FFFFFF"/>
            <w:noWrap/>
            <w:vAlign w:val="center"/>
            <w:hideMark/>
          </w:tcPr>
          <w:p w14:paraId="6EAECC9F" w14:textId="77777777" w:rsidR="00076524" w:rsidRPr="00F02BC5" w:rsidRDefault="00076524">
            <w:pPr>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42ECDE95" w14:textId="77777777" w:rsidR="00076524" w:rsidRPr="00F02BC5" w:rsidRDefault="00076524">
            <w:pPr>
              <w:jc w:val="right"/>
              <w:rPr>
                <w:rFonts w:cs="Arial"/>
                <w:szCs w:val="16"/>
              </w:rPr>
            </w:pPr>
            <w:r w:rsidRPr="00F02BC5">
              <w:rPr>
                <w:rFonts w:cs="Arial"/>
                <w:szCs w:val="16"/>
              </w:rPr>
              <w:t>210,725</w:t>
            </w:r>
          </w:p>
        </w:tc>
        <w:tc>
          <w:tcPr>
            <w:tcW w:w="934" w:type="dxa"/>
            <w:tcBorders>
              <w:top w:val="nil"/>
              <w:left w:val="nil"/>
              <w:bottom w:val="nil"/>
              <w:right w:val="nil"/>
            </w:tcBorders>
            <w:shd w:val="clear" w:color="FFFFFF" w:fill="FFFFFF"/>
            <w:noWrap/>
            <w:vAlign w:val="bottom"/>
            <w:hideMark/>
          </w:tcPr>
          <w:p w14:paraId="1423D206" w14:textId="77777777" w:rsidR="00076524" w:rsidRPr="00F02BC5" w:rsidRDefault="00076524">
            <w:pPr>
              <w:jc w:val="right"/>
              <w:rPr>
                <w:rFonts w:cs="Arial"/>
                <w:szCs w:val="16"/>
              </w:rPr>
            </w:pPr>
            <w:r w:rsidRPr="00F02BC5">
              <w:rPr>
                <w:rFonts w:cs="Arial"/>
                <w:szCs w:val="16"/>
              </w:rPr>
              <w:t>151,424</w:t>
            </w:r>
          </w:p>
        </w:tc>
      </w:tr>
      <w:tr w:rsidR="00076524" w:rsidRPr="00F02BC5" w14:paraId="133513BB" w14:textId="77777777" w:rsidTr="00076524">
        <w:trPr>
          <w:trHeight w:val="255"/>
        </w:trPr>
        <w:tc>
          <w:tcPr>
            <w:tcW w:w="3540" w:type="dxa"/>
            <w:tcBorders>
              <w:top w:val="nil"/>
              <w:left w:val="nil"/>
              <w:bottom w:val="nil"/>
              <w:right w:val="nil"/>
            </w:tcBorders>
            <w:shd w:val="clear" w:color="000000" w:fill="FFFFFF"/>
            <w:noWrap/>
            <w:vAlign w:val="center"/>
            <w:hideMark/>
          </w:tcPr>
          <w:p w14:paraId="6455516F" w14:textId="77777777" w:rsidR="00076524" w:rsidRPr="00F02BC5" w:rsidRDefault="00076524">
            <w:pPr>
              <w:rPr>
                <w:rFonts w:cs="Arial"/>
                <w:color w:val="000000"/>
                <w:szCs w:val="16"/>
              </w:rPr>
            </w:pPr>
            <w:r w:rsidRPr="00F02BC5">
              <w:rPr>
                <w:rFonts w:cs="Arial"/>
                <w:color w:val="000000"/>
                <w:szCs w:val="16"/>
              </w:rPr>
              <w:t>Other purposes(a)</w:t>
            </w:r>
          </w:p>
        </w:tc>
        <w:tc>
          <w:tcPr>
            <w:tcW w:w="935" w:type="dxa"/>
            <w:tcBorders>
              <w:top w:val="nil"/>
              <w:left w:val="nil"/>
              <w:bottom w:val="nil"/>
              <w:right w:val="nil"/>
            </w:tcBorders>
            <w:shd w:val="clear" w:color="000000" w:fill="D9D9D9"/>
            <w:noWrap/>
            <w:vAlign w:val="bottom"/>
            <w:hideMark/>
          </w:tcPr>
          <w:p w14:paraId="3821FA2C" w14:textId="77777777" w:rsidR="00076524" w:rsidRPr="00F02BC5" w:rsidRDefault="00076524">
            <w:pPr>
              <w:jc w:val="right"/>
              <w:rPr>
                <w:rFonts w:cs="Arial"/>
                <w:szCs w:val="16"/>
              </w:rPr>
            </w:pPr>
            <w:r w:rsidRPr="00F02BC5">
              <w:rPr>
                <w:rFonts w:cs="Arial"/>
                <w:szCs w:val="16"/>
              </w:rPr>
              <w:t>93,705</w:t>
            </w:r>
          </w:p>
        </w:tc>
        <w:tc>
          <w:tcPr>
            <w:tcW w:w="933" w:type="dxa"/>
            <w:tcBorders>
              <w:top w:val="nil"/>
              <w:left w:val="nil"/>
              <w:bottom w:val="nil"/>
              <w:right w:val="nil"/>
            </w:tcBorders>
            <w:shd w:val="clear" w:color="FFFFFF" w:fill="FFFFFF"/>
            <w:noWrap/>
            <w:vAlign w:val="bottom"/>
            <w:hideMark/>
          </w:tcPr>
          <w:p w14:paraId="0A874494" w14:textId="77777777" w:rsidR="00076524" w:rsidRPr="00F02BC5" w:rsidRDefault="00076524">
            <w:pPr>
              <w:jc w:val="right"/>
              <w:rPr>
                <w:rFonts w:cs="Arial"/>
                <w:szCs w:val="16"/>
              </w:rPr>
            </w:pPr>
            <w:r w:rsidRPr="00F02BC5">
              <w:rPr>
                <w:rFonts w:cs="Arial"/>
                <w:szCs w:val="16"/>
              </w:rPr>
              <w:t>45,416</w:t>
            </w:r>
          </w:p>
        </w:tc>
        <w:tc>
          <w:tcPr>
            <w:tcW w:w="236" w:type="dxa"/>
            <w:tcBorders>
              <w:top w:val="nil"/>
              <w:left w:val="nil"/>
              <w:bottom w:val="nil"/>
              <w:right w:val="nil"/>
            </w:tcBorders>
            <w:shd w:val="clear" w:color="000000" w:fill="FFFFFF"/>
            <w:noWrap/>
            <w:vAlign w:val="center"/>
            <w:hideMark/>
          </w:tcPr>
          <w:p w14:paraId="025E8609" w14:textId="77777777" w:rsidR="00076524" w:rsidRPr="00F02BC5" w:rsidRDefault="00076524">
            <w:pPr>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bottom"/>
            <w:hideMark/>
          </w:tcPr>
          <w:p w14:paraId="7F48B772" w14:textId="77777777" w:rsidR="00076524" w:rsidRPr="00F02BC5" w:rsidRDefault="00076524">
            <w:pPr>
              <w:jc w:val="right"/>
              <w:rPr>
                <w:rFonts w:cs="Arial"/>
                <w:szCs w:val="16"/>
              </w:rPr>
            </w:pPr>
            <w:r w:rsidRPr="00F02BC5">
              <w:rPr>
                <w:rFonts w:cs="Arial"/>
                <w:szCs w:val="16"/>
              </w:rPr>
              <w:t>39,673</w:t>
            </w:r>
          </w:p>
        </w:tc>
        <w:tc>
          <w:tcPr>
            <w:tcW w:w="934" w:type="dxa"/>
            <w:tcBorders>
              <w:top w:val="nil"/>
              <w:left w:val="nil"/>
              <w:bottom w:val="nil"/>
              <w:right w:val="nil"/>
            </w:tcBorders>
            <w:shd w:val="clear" w:color="FFFFFF" w:fill="FFFFFF"/>
            <w:noWrap/>
            <w:vAlign w:val="bottom"/>
            <w:hideMark/>
          </w:tcPr>
          <w:p w14:paraId="23B288C1" w14:textId="77777777" w:rsidR="00076524" w:rsidRPr="00F02BC5" w:rsidRDefault="00076524">
            <w:pPr>
              <w:jc w:val="right"/>
              <w:rPr>
                <w:rFonts w:cs="Arial"/>
                <w:szCs w:val="16"/>
              </w:rPr>
            </w:pPr>
            <w:r w:rsidRPr="00F02BC5">
              <w:rPr>
                <w:rFonts w:cs="Arial"/>
                <w:szCs w:val="16"/>
              </w:rPr>
              <w:t>43,941</w:t>
            </w:r>
          </w:p>
        </w:tc>
      </w:tr>
      <w:tr w:rsidR="00076524" w:rsidRPr="00F02BC5" w14:paraId="4EF9FAE8"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7642A893" w14:textId="77777777" w:rsidR="00076524" w:rsidRPr="00F02BC5" w:rsidRDefault="00076524">
            <w:pPr>
              <w:rPr>
                <w:rFonts w:cs="Arial"/>
                <w:b/>
                <w:bCs/>
                <w:color w:val="000000"/>
                <w:szCs w:val="16"/>
              </w:rPr>
            </w:pPr>
            <w:r w:rsidRPr="00F02BC5">
              <w:rPr>
                <w:rFonts w:cs="Arial"/>
                <w:b/>
                <w:bCs/>
                <w:color w:val="000000"/>
                <w:szCs w:val="16"/>
              </w:rPr>
              <w:t>Total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7649FFB8" w14:textId="77777777" w:rsidR="00076524" w:rsidRPr="00F02BC5" w:rsidRDefault="00076524">
            <w:pPr>
              <w:jc w:val="right"/>
              <w:rPr>
                <w:rFonts w:cs="Arial"/>
                <w:b/>
                <w:bCs/>
                <w:szCs w:val="16"/>
              </w:rPr>
            </w:pPr>
            <w:r w:rsidRPr="00F02BC5">
              <w:rPr>
                <w:rFonts w:cs="Arial"/>
                <w:b/>
                <w:bCs/>
                <w:szCs w:val="16"/>
              </w:rPr>
              <w:t>707,621</w:t>
            </w:r>
          </w:p>
        </w:tc>
        <w:tc>
          <w:tcPr>
            <w:tcW w:w="933" w:type="dxa"/>
            <w:tcBorders>
              <w:top w:val="single" w:sz="4" w:space="0" w:color="000000"/>
              <w:left w:val="nil"/>
              <w:bottom w:val="single" w:sz="4" w:space="0" w:color="000000"/>
              <w:right w:val="nil"/>
            </w:tcBorders>
            <w:shd w:val="clear" w:color="000000" w:fill="FFFFFF"/>
            <w:noWrap/>
            <w:vAlign w:val="bottom"/>
            <w:hideMark/>
          </w:tcPr>
          <w:p w14:paraId="0FE41A7A" w14:textId="77777777" w:rsidR="00076524" w:rsidRPr="00F02BC5" w:rsidRDefault="00076524">
            <w:pPr>
              <w:jc w:val="right"/>
              <w:rPr>
                <w:rFonts w:cs="Arial"/>
                <w:b/>
                <w:bCs/>
                <w:szCs w:val="16"/>
              </w:rPr>
            </w:pPr>
            <w:r w:rsidRPr="00F02BC5">
              <w:rPr>
                <w:rFonts w:cs="Arial"/>
                <w:b/>
                <w:bCs/>
                <w:szCs w:val="16"/>
              </w:rPr>
              <w:t>604,513</w:t>
            </w:r>
          </w:p>
        </w:tc>
        <w:tc>
          <w:tcPr>
            <w:tcW w:w="236" w:type="dxa"/>
            <w:tcBorders>
              <w:top w:val="nil"/>
              <w:left w:val="nil"/>
              <w:bottom w:val="single" w:sz="4" w:space="0" w:color="000000"/>
              <w:right w:val="nil"/>
            </w:tcBorders>
            <w:shd w:val="clear" w:color="000000" w:fill="FFFFFF"/>
            <w:noWrap/>
            <w:vAlign w:val="center"/>
            <w:hideMark/>
          </w:tcPr>
          <w:p w14:paraId="3CD86BB3" w14:textId="77777777" w:rsidR="00076524" w:rsidRPr="00F02BC5" w:rsidRDefault="00076524">
            <w:pPr>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5A88067" w14:textId="77777777" w:rsidR="00076524" w:rsidRPr="00F02BC5" w:rsidRDefault="00076524">
            <w:pPr>
              <w:jc w:val="right"/>
              <w:rPr>
                <w:rFonts w:cs="Arial"/>
                <w:b/>
                <w:bCs/>
                <w:szCs w:val="16"/>
              </w:rPr>
            </w:pPr>
            <w:r w:rsidRPr="00F02BC5">
              <w:rPr>
                <w:rFonts w:cs="Arial"/>
                <w:b/>
                <w:bCs/>
                <w:szCs w:val="16"/>
              </w:rPr>
              <w:t>838,640</w:t>
            </w:r>
          </w:p>
        </w:tc>
        <w:tc>
          <w:tcPr>
            <w:tcW w:w="934" w:type="dxa"/>
            <w:tcBorders>
              <w:top w:val="single" w:sz="4" w:space="0" w:color="000000"/>
              <w:left w:val="nil"/>
              <w:bottom w:val="single" w:sz="4" w:space="0" w:color="000000"/>
              <w:right w:val="nil"/>
            </w:tcBorders>
            <w:shd w:val="clear" w:color="000000" w:fill="FFFFFF"/>
            <w:noWrap/>
            <w:vAlign w:val="bottom"/>
            <w:hideMark/>
          </w:tcPr>
          <w:p w14:paraId="3C52C91C" w14:textId="77777777" w:rsidR="00076524" w:rsidRPr="00F02BC5" w:rsidRDefault="00076524">
            <w:pPr>
              <w:jc w:val="right"/>
              <w:rPr>
                <w:rFonts w:cs="Arial"/>
                <w:b/>
                <w:bCs/>
                <w:szCs w:val="16"/>
              </w:rPr>
            </w:pPr>
            <w:r w:rsidRPr="00F02BC5">
              <w:rPr>
                <w:rFonts w:cs="Arial"/>
                <w:b/>
                <w:bCs/>
                <w:szCs w:val="16"/>
              </w:rPr>
              <w:t>737,387</w:t>
            </w:r>
          </w:p>
        </w:tc>
      </w:tr>
    </w:tbl>
    <w:p w14:paraId="60DB4EA3" w14:textId="77777777" w:rsidR="008E2C7A" w:rsidRPr="00F02BC5" w:rsidRDefault="008E2C7A" w:rsidP="000F416E">
      <w:pPr>
        <w:pStyle w:val="Tablenotes"/>
        <w:numPr>
          <w:ilvl w:val="0"/>
          <w:numId w:val="22"/>
        </w:numPr>
      </w:pPr>
      <w:r w:rsidRPr="00F02BC5">
        <w:t>Cash and deposits that are not allocated to other functions are included in the ‘other purposes’ function.</w:t>
      </w:r>
    </w:p>
    <w:p w14:paraId="6894A127" w14:textId="77777777" w:rsidR="00D21404" w:rsidRPr="00F02BC5" w:rsidRDefault="00D21404" w:rsidP="00D21404">
      <w:pPr>
        <w:pStyle w:val="Tablenotes"/>
        <w:numPr>
          <w:ilvl w:val="0"/>
          <w:numId w:val="0"/>
        </w:numPr>
        <w:ind w:left="360"/>
      </w:pPr>
    </w:p>
    <w:p w14:paraId="272930EA" w14:textId="5AB0B250" w:rsidR="00F3757B" w:rsidRPr="00F02BC5" w:rsidRDefault="008E2C7A" w:rsidP="004F3A27">
      <w:pPr>
        <w:pStyle w:val="Disclosuretext"/>
      </w:pPr>
      <w:r w:rsidRPr="00F02BC5">
        <w:t>Refer to Note 3F for a description of each function.</w:t>
      </w:r>
      <w:r w:rsidR="00F3757B" w:rsidRPr="00F02BC5">
        <w:br w:type="page"/>
      </w:r>
    </w:p>
    <w:p w14:paraId="72464C75" w14:textId="15189FD1" w:rsidR="008E2C7A" w:rsidRPr="00F02BC5" w:rsidRDefault="008E2C7A" w:rsidP="00961DD0">
      <w:pPr>
        <w:pStyle w:val="NotesHeading-Level1"/>
      </w:pPr>
      <w:bookmarkStart w:id="117" w:name="_Toc56094896"/>
      <w:r w:rsidRPr="00F02BC5">
        <w:t>Liabilities</w:t>
      </w:r>
      <w:bookmarkEnd w:id="117"/>
    </w:p>
    <w:p w14:paraId="0DF02156" w14:textId="77777777" w:rsidR="008E2C7A" w:rsidRPr="00F02BC5" w:rsidRDefault="008E2C7A" w:rsidP="00F64912">
      <w:pPr>
        <w:pStyle w:val="Disclosuretext"/>
      </w:pPr>
      <w:r w:rsidRPr="00F02BC5">
        <w:t>Liabilities are obligations to another entity to provide economic value as a result of past transactions and activities undertaken by Australian Government entities. The value and composition of Australian Government liabilities are as follows:</w:t>
      </w:r>
    </w:p>
    <w:p w14:paraId="503BAB65" w14:textId="77777777" w:rsidR="005032D2" w:rsidRPr="00F02BC5" w:rsidRDefault="005032D2" w:rsidP="00961DD0">
      <w:pPr>
        <w:pStyle w:val="Heading4"/>
        <w:rPr>
          <w:sz w:val="16"/>
          <w:szCs w:val="16"/>
          <w:lang w:val="x-none"/>
        </w:rPr>
      </w:pPr>
      <w:r w:rsidRPr="00F02BC5">
        <w:rPr>
          <w:lang w:eastAsia="en-AU"/>
        </w:rPr>
        <w:t>Liabilities composition</w:t>
      </w:r>
    </w:p>
    <w:p w14:paraId="1C2B22A7" w14:textId="1FEAA536" w:rsidR="005032D2" w:rsidRPr="00F02BC5" w:rsidRDefault="000E5857" w:rsidP="007A67A4">
      <w:pPr>
        <w:jc w:val="center"/>
        <w:rPr>
          <w:szCs w:val="16"/>
          <w:lang w:val="x-none" w:eastAsia="x-none"/>
        </w:rPr>
      </w:pPr>
      <w:r w:rsidRPr="000E5857">
        <w:rPr>
          <w:noProof/>
          <w:lang w:eastAsia="en-AU"/>
        </w:rPr>
        <w:drawing>
          <wp:inline distT="0" distB="0" distL="0" distR="0" wp14:anchorId="7206A347" wp14:editId="6E67D1DB">
            <wp:extent cx="4411980" cy="2727960"/>
            <wp:effectExtent l="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11980" cy="2727960"/>
                    </a:xfrm>
                    <a:prstGeom prst="rect">
                      <a:avLst/>
                    </a:prstGeom>
                    <a:noFill/>
                    <a:ln>
                      <a:noFill/>
                    </a:ln>
                  </pic:spPr>
                </pic:pic>
              </a:graphicData>
            </a:graphic>
          </wp:inline>
        </w:drawing>
      </w:r>
    </w:p>
    <w:p w14:paraId="3DDD15CB" w14:textId="77777777" w:rsidR="008E2C7A" w:rsidRPr="00F02BC5" w:rsidRDefault="008E2C7A" w:rsidP="00961DD0">
      <w:pPr>
        <w:pStyle w:val="Heading5"/>
        <w:rPr>
          <w:lang w:eastAsia="en-AU"/>
        </w:rPr>
      </w:pPr>
      <w:r w:rsidRPr="00F02BC5">
        <w:rPr>
          <w:lang w:eastAsia="en-AU"/>
        </w:rPr>
        <w:t>Interest bearing liabilities</w:t>
      </w:r>
    </w:p>
    <w:p w14:paraId="6599DE44" w14:textId="77777777" w:rsidR="008E2C7A" w:rsidRPr="00F02BC5" w:rsidRDefault="008E2C7A" w:rsidP="00F64912">
      <w:pPr>
        <w:pStyle w:val="Disclosuretext"/>
      </w:pPr>
      <w:r w:rsidRPr="00F02BC5">
        <w:t>Interest bearing liabilities are classified in accordance with the ABS GFS Manual as follows:</w:t>
      </w:r>
    </w:p>
    <w:p w14:paraId="5AF0C885" w14:textId="77777777" w:rsidR="008E2C7A" w:rsidRPr="00F02BC5" w:rsidRDefault="008E2C7A" w:rsidP="00961DD0">
      <w:pPr>
        <w:pStyle w:val="Bulletlist"/>
        <w:rPr>
          <w:b/>
        </w:rPr>
      </w:pPr>
      <w:r w:rsidRPr="00F02BC5">
        <w:rPr>
          <w:b/>
        </w:rPr>
        <w:t xml:space="preserve">Deposits held </w:t>
      </w:r>
      <w:r w:rsidRPr="00F02BC5">
        <w:t>(refer Note 6A)</w:t>
      </w:r>
      <w:r w:rsidRPr="00F02BC5">
        <w:rPr>
          <w:b/>
        </w:rPr>
        <w:t xml:space="preserve"> </w:t>
      </w:r>
      <w:r w:rsidRPr="00F02BC5">
        <w:t>are</w:t>
      </w:r>
      <w:r w:rsidRPr="00F02BC5">
        <w:rPr>
          <w:b/>
        </w:rPr>
        <w:t xml:space="preserve"> </w:t>
      </w:r>
      <w:r w:rsidRPr="00F02BC5">
        <w:t>predominantly the liability for cash and deposits held with the R</w:t>
      </w:r>
      <w:r w:rsidR="00F81E0B" w:rsidRPr="00F02BC5">
        <w:t>eserve Bank of Australia (R</w:t>
      </w:r>
      <w:r w:rsidRPr="00F02BC5">
        <w:t>BA</w:t>
      </w:r>
      <w:r w:rsidR="00F81E0B" w:rsidRPr="00F02BC5">
        <w:t>)</w:t>
      </w:r>
      <w:r w:rsidRPr="00F02BC5">
        <w:rPr>
          <w:b/>
        </w:rPr>
        <w:t>.</w:t>
      </w:r>
    </w:p>
    <w:p w14:paraId="62496CC8" w14:textId="77777777" w:rsidR="008E2C7A" w:rsidRPr="00F02BC5" w:rsidRDefault="008E2C7A" w:rsidP="00961DD0">
      <w:pPr>
        <w:pStyle w:val="Bulletlist"/>
      </w:pPr>
      <w:r w:rsidRPr="00F02BC5">
        <w:rPr>
          <w:b/>
        </w:rPr>
        <w:t xml:space="preserve">Government securities </w:t>
      </w:r>
      <w:r w:rsidRPr="00F02BC5">
        <w:t>(refer Note 6B) are issued by the Australian Government in the form of Treasury Bonds, Treasury Indexed Bonds and Treasury Notes.</w:t>
      </w:r>
    </w:p>
    <w:p w14:paraId="35DF2606" w14:textId="243847EC" w:rsidR="008E2C7A" w:rsidRPr="00F02BC5" w:rsidRDefault="008E2C7A" w:rsidP="00961DD0">
      <w:pPr>
        <w:pStyle w:val="Bulletlist"/>
      </w:pPr>
      <w:r w:rsidRPr="00F02BC5">
        <w:rPr>
          <w:b/>
        </w:rPr>
        <w:t xml:space="preserve">Loans </w:t>
      </w:r>
      <w:r w:rsidRPr="00F02BC5">
        <w:t>(refer Note 6C) comprise promissory notes is</w:t>
      </w:r>
      <w:r w:rsidR="00FD0831" w:rsidRPr="00F02BC5">
        <w:t>sued to the I</w:t>
      </w:r>
      <w:r w:rsidR="00F55E8F" w:rsidRPr="00F02BC5">
        <w:t xml:space="preserve">nternational </w:t>
      </w:r>
      <w:r w:rsidR="00FD0831" w:rsidRPr="00F02BC5">
        <w:t>M</w:t>
      </w:r>
      <w:r w:rsidR="00F55E8F" w:rsidRPr="00F02BC5">
        <w:t xml:space="preserve">onetary </w:t>
      </w:r>
      <w:r w:rsidR="00FD0831" w:rsidRPr="00F02BC5">
        <w:t>F</w:t>
      </w:r>
      <w:r w:rsidR="00F55E8F" w:rsidRPr="00F02BC5">
        <w:t>und (IMF)</w:t>
      </w:r>
      <w:r w:rsidR="00FD0831" w:rsidRPr="00F02BC5">
        <w:t xml:space="preserve"> and other multi</w:t>
      </w:r>
      <w:r w:rsidRPr="00F02BC5">
        <w:t>lateral organisations to meet Australia’s international financial obligations, bonds issued by public corporations and other loans.</w:t>
      </w:r>
    </w:p>
    <w:p w14:paraId="4CC28733" w14:textId="31A1D58A" w:rsidR="008E2C7A" w:rsidRPr="00F02BC5" w:rsidRDefault="006D4054" w:rsidP="005E1181">
      <w:pPr>
        <w:pStyle w:val="Bulletlist"/>
      </w:pPr>
      <w:r w:rsidRPr="00F02BC5">
        <w:rPr>
          <w:b/>
        </w:rPr>
        <w:t>Leases</w:t>
      </w:r>
      <w:r w:rsidR="008E2C7A" w:rsidRPr="00F02BC5">
        <w:rPr>
          <w:b/>
        </w:rPr>
        <w:t xml:space="preserve"> </w:t>
      </w:r>
      <w:r w:rsidR="008E2C7A" w:rsidRPr="00F02BC5">
        <w:t>(refer Note 6D) cover</w:t>
      </w:r>
      <w:r w:rsidRPr="00F02BC5">
        <w:t>s</w:t>
      </w:r>
      <w:r w:rsidR="008E2C7A" w:rsidRPr="00F02BC5">
        <w:t xml:space="preserve"> obligations u</w:t>
      </w:r>
      <w:r w:rsidRPr="00F02BC5">
        <w:t>nder lease arrangements and includes liabilities for right-of-use assets.</w:t>
      </w:r>
    </w:p>
    <w:p w14:paraId="5DC99341" w14:textId="2C172457" w:rsidR="008E2C7A" w:rsidRPr="00F02BC5" w:rsidRDefault="008E2C7A" w:rsidP="00961DD0">
      <w:pPr>
        <w:pStyle w:val="Bulletlist"/>
      </w:pPr>
      <w:r w:rsidRPr="00F02BC5">
        <w:rPr>
          <w:b/>
        </w:rPr>
        <w:t xml:space="preserve">Other interest bearing liabilities </w:t>
      </w:r>
      <w:r w:rsidRPr="00F02BC5">
        <w:t>(refer Note 6E) include Australia’s liabilit</w:t>
      </w:r>
      <w:r w:rsidR="00F55E8F" w:rsidRPr="00F02BC5">
        <w:t xml:space="preserve">y to the IMF as denominated in Special </w:t>
      </w:r>
      <w:r w:rsidRPr="00F02BC5">
        <w:t>D</w:t>
      </w:r>
      <w:r w:rsidR="00F55E8F" w:rsidRPr="00F02BC5">
        <w:t xml:space="preserve">rawing </w:t>
      </w:r>
      <w:r w:rsidRPr="00F02BC5">
        <w:t>R</w:t>
      </w:r>
      <w:r w:rsidR="00F55E8F" w:rsidRPr="00F02BC5">
        <w:t>ights (SDR)</w:t>
      </w:r>
      <w:r w:rsidRPr="00F02BC5">
        <w:t>, repurchase agreements entered into by the RBA and other debt not classified</w:t>
      </w:r>
      <w:r w:rsidR="00315254" w:rsidRPr="00F02BC5">
        <w:t xml:space="preserve"> elsewhere</w:t>
      </w:r>
      <w:r w:rsidRPr="00F02BC5">
        <w:t>.</w:t>
      </w:r>
    </w:p>
    <w:p w14:paraId="73D8549E" w14:textId="77777777" w:rsidR="00E1588C" w:rsidRPr="00F02BC5" w:rsidRDefault="00E1588C">
      <w:pPr>
        <w:rPr>
          <w:rFonts w:ascii="Book Antiqua" w:hAnsi="Book Antiqua"/>
          <w:spacing w:val="4"/>
          <w:sz w:val="20"/>
          <w:lang w:eastAsia="en-AU"/>
        </w:rPr>
      </w:pPr>
      <w:r w:rsidRPr="00F02BC5">
        <w:br w:type="page"/>
      </w:r>
    </w:p>
    <w:p w14:paraId="72EC673E" w14:textId="4D77467F" w:rsidR="007A67A4" w:rsidRPr="00F02BC5" w:rsidRDefault="008E2C7A" w:rsidP="00F64912">
      <w:pPr>
        <w:pStyle w:val="Disclosuretext"/>
      </w:pPr>
      <w:r w:rsidRPr="00F02BC5">
        <w:t>The Australian Government also discloses interest bearing liabilities and other financial liabilities by category of financial instrument. Financial liabilities are allocated into the following categories:</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3116"/>
      </w:tblGrid>
      <w:tr w:rsidR="00C57FA8" w:rsidRPr="00F02BC5" w14:paraId="426FA8C1" w14:textId="77777777" w:rsidTr="00D80F5E">
        <w:trPr>
          <w:trHeight w:val="230"/>
        </w:trPr>
        <w:tc>
          <w:tcPr>
            <w:tcW w:w="2886" w:type="pct"/>
            <w:tcBorders>
              <w:left w:val="nil"/>
            </w:tcBorders>
            <w:shd w:val="clear" w:color="auto" w:fill="auto"/>
          </w:tcPr>
          <w:p w14:paraId="7241B533" w14:textId="485AC94B" w:rsidR="00C57FA8" w:rsidRPr="00F02BC5" w:rsidRDefault="00C57FA8" w:rsidP="00D04CBD">
            <w:pPr>
              <w:pStyle w:val="TableColumnHeadingLeft"/>
              <w:rPr>
                <w:u w:val="single"/>
              </w:rPr>
            </w:pPr>
            <w:r w:rsidRPr="00F02BC5">
              <w:t>Financial liabilities at fair value through profit or loss</w:t>
            </w:r>
          </w:p>
        </w:tc>
        <w:tc>
          <w:tcPr>
            <w:tcW w:w="2114" w:type="pct"/>
            <w:tcBorders>
              <w:right w:val="nil"/>
            </w:tcBorders>
            <w:shd w:val="clear" w:color="auto" w:fill="auto"/>
          </w:tcPr>
          <w:p w14:paraId="5DD15325" w14:textId="77777777" w:rsidR="00C57FA8" w:rsidRPr="00F02BC5" w:rsidRDefault="00C57FA8" w:rsidP="00D04CBD">
            <w:pPr>
              <w:pStyle w:val="TableColumnHeadingLeft"/>
              <w:rPr>
                <w:u w:val="single"/>
              </w:rPr>
            </w:pPr>
            <w:r w:rsidRPr="00F02BC5">
              <w:t>Other liabilities</w:t>
            </w:r>
          </w:p>
        </w:tc>
      </w:tr>
      <w:tr w:rsidR="00C57FA8" w:rsidRPr="00F02BC5" w14:paraId="2C92460F" w14:textId="77777777" w:rsidTr="00D80F5E">
        <w:tc>
          <w:tcPr>
            <w:tcW w:w="2886" w:type="pct"/>
            <w:tcBorders>
              <w:left w:val="nil"/>
            </w:tcBorders>
            <w:shd w:val="clear" w:color="auto" w:fill="auto"/>
          </w:tcPr>
          <w:p w14:paraId="50A9C6AF" w14:textId="54205A22" w:rsidR="00C57FA8" w:rsidRPr="00F02BC5" w:rsidRDefault="00C57FA8" w:rsidP="0009553B">
            <w:pPr>
              <w:pStyle w:val="Tblleftalign"/>
              <w:rPr>
                <w:lang w:eastAsia="en-AU"/>
              </w:rPr>
            </w:pPr>
            <w:r w:rsidRPr="00F02BC5">
              <w:rPr>
                <w:lang w:eastAsia="en-AU"/>
              </w:rPr>
              <w:t>Financial liabilities</w:t>
            </w:r>
            <w:r w:rsidR="0009553B" w:rsidRPr="00F02BC5">
              <w:rPr>
                <w:lang w:eastAsia="en-AU"/>
              </w:rPr>
              <w:t>, including derivative liabilities,</w:t>
            </w:r>
            <w:r w:rsidRPr="00F02BC5">
              <w:rPr>
                <w:lang w:eastAsia="en-AU"/>
              </w:rPr>
              <w:t xml:space="preserve"> designated at fair value through profit or loss</w:t>
            </w:r>
            <w:r w:rsidR="0009553B" w:rsidRPr="00F02BC5">
              <w:rPr>
                <w:lang w:eastAsia="en-AU"/>
              </w:rPr>
              <w:t xml:space="preserve"> in order to eliminate or reduce a measurement or recognition inconsistency or where a group of financial assets or liabilities is managed and evaluated on a fair value basis.</w:t>
            </w:r>
          </w:p>
        </w:tc>
        <w:tc>
          <w:tcPr>
            <w:tcW w:w="2114" w:type="pct"/>
            <w:tcBorders>
              <w:right w:val="nil"/>
            </w:tcBorders>
            <w:shd w:val="clear" w:color="auto" w:fill="auto"/>
          </w:tcPr>
          <w:p w14:paraId="1C3807DC" w14:textId="77777777" w:rsidR="00C57FA8" w:rsidRPr="00F02BC5" w:rsidRDefault="00C57FA8" w:rsidP="00961DD0">
            <w:pPr>
              <w:pStyle w:val="Tblleftalign"/>
              <w:rPr>
                <w:lang w:eastAsia="en-AU"/>
              </w:rPr>
            </w:pPr>
            <w:r w:rsidRPr="00F02BC5">
              <w:rPr>
                <w:lang w:eastAsia="en-AU"/>
              </w:rPr>
              <w:t>Non</w:t>
            </w:r>
            <w:r w:rsidRPr="00F02BC5">
              <w:rPr>
                <w:lang w:eastAsia="en-AU"/>
              </w:rPr>
              <w:noBreakHyphen/>
              <w:t>derivative financial liabilities measured at amortised cost</w:t>
            </w:r>
          </w:p>
        </w:tc>
      </w:tr>
    </w:tbl>
    <w:p w14:paraId="447C06EB" w14:textId="77777777" w:rsidR="00981722" w:rsidRPr="00F02BC5" w:rsidRDefault="00981722" w:rsidP="00981722">
      <w:pPr>
        <w:rPr>
          <w:lang w:eastAsia="en-AU"/>
        </w:rPr>
      </w:pPr>
    </w:p>
    <w:p w14:paraId="02967DB4" w14:textId="77777777" w:rsidR="00C57FA8" w:rsidRPr="00F02BC5" w:rsidRDefault="00C57FA8" w:rsidP="00F64912">
      <w:pPr>
        <w:pStyle w:val="Disclosuretext"/>
      </w:pPr>
      <w:r w:rsidRPr="00F02BC5">
        <w:t>Financial liabilities are derecognised when the obligation under the contract is discharged, cancelled or expired.</w:t>
      </w:r>
    </w:p>
    <w:p w14:paraId="6261041B" w14:textId="196CA81F" w:rsidR="00C57FA8" w:rsidRPr="00F02BC5" w:rsidRDefault="00C57FA8" w:rsidP="00981722">
      <w:pPr>
        <w:pStyle w:val="Heading5"/>
        <w:rPr>
          <w:lang w:eastAsia="en-AU"/>
        </w:rPr>
      </w:pPr>
      <w:r w:rsidRPr="00F02BC5">
        <w:rPr>
          <w:lang w:eastAsia="en-AU"/>
        </w:rPr>
        <w:t>Provisions and payables</w:t>
      </w:r>
    </w:p>
    <w:p w14:paraId="3EE775F9" w14:textId="1A0989E0" w:rsidR="00C57FA8" w:rsidRPr="00F02BC5" w:rsidRDefault="00C57FA8" w:rsidP="00F64912">
      <w:pPr>
        <w:pStyle w:val="Disclosuretext"/>
      </w:pPr>
      <w:r w:rsidRPr="00F02BC5">
        <w:t>Provisions and payables reported in the balance sheet are summarised into:</w:t>
      </w:r>
    </w:p>
    <w:p w14:paraId="50A5AD18" w14:textId="2E8235D1" w:rsidR="00C57FA8" w:rsidRPr="00F02BC5" w:rsidRDefault="00C57FA8" w:rsidP="00981722">
      <w:pPr>
        <w:pStyle w:val="Bulletlist"/>
      </w:pPr>
      <w:r w:rsidRPr="00F02BC5">
        <w:rPr>
          <w:b/>
        </w:rPr>
        <w:t xml:space="preserve">Employee benefits </w:t>
      </w:r>
      <w:r w:rsidRPr="00F02BC5">
        <w:t xml:space="preserve">(refer Note 6F) capture amounts owing to current and former employees, the largest of which is the Australian Government obligation for the unfunded </w:t>
      </w:r>
      <w:r w:rsidR="00D548C1" w:rsidRPr="00F02BC5">
        <w:t>portion</w:t>
      </w:r>
      <w:r w:rsidRPr="00F02BC5">
        <w:t xml:space="preserve"> of the public sector and military superannuation schemes.</w:t>
      </w:r>
    </w:p>
    <w:p w14:paraId="7EEE512D" w14:textId="77777777" w:rsidR="00C57FA8" w:rsidRPr="00F02BC5" w:rsidRDefault="00C57FA8" w:rsidP="00981722">
      <w:pPr>
        <w:pStyle w:val="Bulletlist"/>
      </w:pPr>
      <w:r w:rsidRPr="00F02BC5">
        <w:rPr>
          <w:b/>
        </w:rPr>
        <w:t xml:space="preserve">Other payables </w:t>
      </w:r>
      <w:r w:rsidRPr="00F02BC5">
        <w:t>(refer Note 6G) include year-end obligations for goods and services, grants and unearned income.</w:t>
      </w:r>
    </w:p>
    <w:p w14:paraId="17AD14ED" w14:textId="4D3A7E3C" w:rsidR="00C57FA8" w:rsidRPr="00F02BC5" w:rsidRDefault="00C57FA8" w:rsidP="00D80F5E">
      <w:pPr>
        <w:pStyle w:val="Bulletlist"/>
        <w:spacing w:after="200"/>
      </w:pPr>
      <w:r w:rsidRPr="00F02BC5">
        <w:rPr>
          <w:b/>
        </w:rPr>
        <w:t xml:space="preserve">Other provisions </w:t>
      </w:r>
      <w:r w:rsidRPr="00F02BC5">
        <w:t>(refer Note 6H) include a liability for currency notes issued by the RBA and provisions for benefits and claims, grants, subsidies and tax refunds.</w:t>
      </w:r>
    </w:p>
    <w:p w14:paraId="6E17CC78" w14:textId="77777777" w:rsidR="00C57FA8" w:rsidRPr="00F02BC5" w:rsidRDefault="00C57FA8" w:rsidP="00D80F5E">
      <w:pPr>
        <w:pStyle w:val="NotesHeading-Level2"/>
        <w:spacing w:before="200"/>
      </w:pPr>
      <w:bookmarkStart w:id="118" w:name="_Toc56094897"/>
      <w:r w:rsidRPr="00F02BC5">
        <w:t>Deposit liabilities</w:t>
      </w:r>
      <w:bookmarkEnd w:id="118"/>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6CDD764"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86ECD21" w14:textId="77777777" w:rsidR="00076524" w:rsidRPr="00F02BC5" w:rsidRDefault="00076524">
            <w:pPr>
              <w:rPr>
                <w:rFonts w:cs="Arial"/>
                <w:color w:val="000000"/>
                <w:szCs w:val="16"/>
              </w:rPr>
            </w:pPr>
            <w:bookmarkStart w:id="119" w:name="Note_DE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3DC0462D"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451085D"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3BA8D5D" w14:textId="77777777" w:rsidR="00076524" w:rsidRPr="00F02BC5" w:rsidRDefault="00076524">
            <w:pPr>
              <w:jc w:val="center"/>
              <w:rPr>
                <w:rFonts w:cs="Arial"/>
                <w:szCs w:val="16"/>
              </w:rPr>
            </w:pPr>
            <w:r w:rsidRPr="00F02BC5">
              <w:rPr>
                <w:rFonts w:cs="Arial"/>
                <w:szCs w:val="16"/>
              </w:rPr>
              <w:t>Australian Government</w:t>
            </w:r>
          </w:p>
        </w:tc>
      </w:tr>
      <w:bookmarkEnd w:id="119"/>
      <w:tr w:rsidR="00076524" w:rsidRPr="00F02BC5" w14:paraId="609D541A" w14:textId="77777777" w:rsidTr="00076524">
        <w:trPr>
          <w:trHeight w:val="255"/>
        </w:trPr>
        <w:tc>
          <w:tcPr>
            <w:tcW w:w="3540" w:type="dxa"/>
            <w:tcBorders>
              <w:top w:val="nil"/>
              <w:left w:val="nil"/>
              <w:bottom w:val="nil"/>
              <w:right w:val="nil"/>
            </w:tcBorders>
            <w:shd w:val="clear" w:color="000000" w:fill="FFFFFF"/>
            <w:noWrap/>
            <w:vAlign w:val="bottom"/>
            <w:hideMark/>
          </w:tcPr>
          <w:p w14:paraId="41CCF06B"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E30119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451F83BB"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50D677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E47F5FC"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39B49AA4" w14:textId="77777777" w:rsidR="00076524" w:rsidRPr="00F02BC5" w:rsidRDefault="00076524">
            <w:pPr>
              <w:jc w:val="right"/>
              <w:rPr>
                <w:rFonts w:cs="Arial"/>
                <w:szCs w:val="16"/>
              </w:rPr>
            </w:pPr>
            <w:r w:rsidRPr="00F02BC5">
              <w:rPr>
                <w:rFonts w:cs="Arial"/>
                <w:szCs w:val="16"/>
              </w:rPr>
              <w:t>2019</w:t>
            </w:r>
          </w:p>
        </w:tc>
      </w:tr>
      <w:tr w:rsidR="00076524" w:rsidRPr="00F02BC5" w14:paraId="698C06CB" w14:textId="77777777" w:rsidTr="00076524">
        <w:trPr>
          <w:trHeight w:val="255"/>
        </w:trPr>
        <w:tc>
          <w:tcPr>
            <w:tcW w:w="3540" w:type="dxa"/>
            <w:tcBorders>
              <w:top w:val="nil"/>
              <w:left w:val="nil"/>
              <w:bottom w:val="nil"/>
              <w:right w:val="nil"/>
            </w:tcBorders>
            <w:shd w:val="clear" w:color="000000" w:fill="FFFFFF"/>
            <w:noWrap/>
            <w:vAlign w:val="center"/>
            <w:hideMark/>
          </w:tcPr>
          <w:p w14:paraId="0EB05113"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D230166"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2F9621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434395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2886831"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611F25F" w14:textId="77777777" w:rsidR="00076524" w:rsidRPr="00F02BC5" w:rsidRDefault="00076524">
            <w:pPr>
              <w:jc w:val="right"/>
              <w:rPr>
                <w:rFonts w:cs="Arial"/>
                <w:szCs w:val="16"/>
              </w:rPr>
            </w:pPr>
            <w:r w:rsidRPr="00F02BC5">
              <w:rPr>
                <w:rFonts w:cs="Arial"/>
                <w:szCs w:val="16"/>
              </w:rPr>
              <w:t>$m</w:t>
            </w:r>
          </w:p>
        </w:tc>
      </w:tr>
      <w:tr w:rsidR="00076524" w:rsidRPr="00F02BC5" w14:paraId="04CC292F" w14:textId="77777777" w:rsidTr="00076524">
        <w:trPr>
          <w:trHeight w:val="255"/>
        </w:trPr>
        <w:tc>
          <w:tcPr>
            <w:tcW w:w="3540" w:type="dxa"/>
            <w:tcBorders>
              <w:top w:val="nil"/>
              <w:left w:val="nil"/>
              <w:bottom w:val="nil"/>
              <w:right w:val="nil"/>
            </w:tcBorders>
            <w:shd w:val="clear" w:color="000000" w:fill="FFFFFF"/>
            <w:noWrap/>
            <w:vAlign w:val="bottom"/>
            <w:hideMark/>
          </w:tcPr>
          <w:p w14:paraId="3BED833F" w14:textId="77777777" w:rsidR="00076524" w:rsidRPr="00F02BC5" w:rsidRDefault="00076524">
            <w:pPr>
              <w:rPr>
                <w:rFonts w:cs="Arial"/>
                <w:szCs w:val="16"/>
              </w:rPr>
            </w:pPr>
            <w:r w:rsidRPr="00F02BC5">
              <w:rPr>
                <w:rFonts w:cs="Arial"/>
                <w:szCs w:val="16"/>
              </w:rPr>
              <w:t>Exchange settlement funds</w:t>
            </w:r>
          </w:p>
        </w:tc>
        <w:tc>
          <w:tcPr>
            <w:tcW w:w="935" w:type="dxa"/>
            <w:tcBorders>
              <w:top w:val="nil"/>
              <w:left w:val="nil"/>
              <w:bottom w:val="nil"/>
              <w:right w:val="nil"/>
            </w:tcBorders>
            <w:shd w:val="clear" w:color="000000" w:fill="D9D9D9"/>
            <w:noWrap/>
            <w:vAlign w:val="center"/>
            <w:hideMark/>
          </w:tcPr>
          <w:p w14:paraId="21D0D823"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64007ECB"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020D27EA"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DC0DA47" w14:textId="77777777" w:rsidR="00076524" w:rsidRPr="00F02BC5" w:rsidRDefault="00076524">
            <w:pPr>
              <w:jc w:val="right"/>
              <w:rPr>
                <w:rFonts w:cs="Arial"/>
                <w:szCs w:val="16"/>
              </w:rPr>
            </w:pPr>
            <w:r w:rsidRPr="00F02BC5">
              <w:rPr>
                <w:rFonts w:cs="Arial"/>
                <w:szCs w:val="16"/>
              </w:rPr>
              <w:t>73,497</w:t>
            </w:r>
          </w:p>
        </w:tc>
        <w:tc>
          <w:tcPr>
            <w:tcW w:w="934" w:type="dxa"/>
            <w:tcBorders>
              <w:top w:val="nil"/>
              <w:left w:val="nil"/>
              <w:bottom w:val="nil"/>
              <w:right w:val="nil"/>
            </w:tcBorders>
            <w:shd w:val="clear" w:color="000000" w:fill="FFFFFF"/>
            <w:noWrap/>
            <w:vAlign w:val="center"/>
            <w:hideMark/>
          </w:tcPr>
          <w:p w14:paraId="7A82BE51" w14:textId="77777777" w:rsidR="00076524" w:rsidRPr="00F02BC5" w:rsidRDefault="00076524">
            <w:pPr>
              <w:jc w:val="right"/>
              <w:rPr>
                <w:rFonts w:cs="Arial"/>
                <w:szCs w:val="16"/>
              </w:rPr>
            </w:pPr>
            <w:r w:rsidRPr="00F02BC5">
              <w:rPr>
                <w:rFonts w:cs="Arial"/>
                <w:szCs w:val="16"/>
              </w:rPr>
              <w:t>29,490</w:t>
            </w:r>
          </w:p>
        </w:tc>
      </w:tr>
      <w:tr w:rsidR="00076524" w:rsidRPr="00F02BC5" w14:paraId="150B496F" w14:textId="77777777" w:rsidTr="00076524">
        <w:trPr>
          <w:trHeight w:val="263"/>
        </w:trPr>
        <w:tc>
          <w:tcPr>
            <w:tcW w:w="3540" w:type="dxa"/>
            <w:tcBorders>
              <w:top w:val="nil"/>
              <w:left w:val="nil"/>
              <w:bottom w:val="nil"/>
              <w:right w:val="nil"/>
            </w:tcBorders>
            <w:shd w:val="clear" w:color="000000" w:fill="FFFFFF"/>
            <w:noWrap/>
            <w:vAlign w:val="bottom"/>
            <w:hideMark/>
          </w:tcPr>
          <w:p w14:paraId="27549803" w14:textId="77777777" w:rsidR="00076524" w:rsidRPr="00F02BC5" w:rsidRDefault="00076524">
            <w:pPr>
              <w:rPr>
                <w:rFonts w:cs="Arial"/>
                <w:szCs w:val="16"/>
              </w:rPr>
            </w:pPr>
            <w:r w:rsidRPr="00F02BC5">
              <w:rPr>
                <w:rFonts w:cs="Arial"/>
                <w:szCs w:val="16"/>
              </w:rPr>
              <w:t>Drawing accounts held with the RBA</w:t>
            </w:r>
          </w:p>
        </w:tc>
        <w:tc>
          <w:tcPr>
            <w:tcW w:w="935" w:type="dxa"/>
            <w:tcBorders>
              <w:top w:val="nil"/>
              <w:left w:val="nil"/>
              <w:bottom w:val="nil"/>
              <w:right w:val="nil"/>
            </w:tcBorders>
            <w:shd w:val="clear" w:color="000000" w:fill="D9D9D9"/>
            <w:noWrap/>
            <w:vAlign w:val="center"/>
            <w:hideMark/>
          </w:tcPr>
          <w:p w14:paraId="73587DCF"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24DF5C6C"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27E9563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D9CE0DB" w14:textId="77777777" w:rsidR="00076524" w:rsidRPr="00F02BC5" w:rsidRDefault="00076524">
            <w:pPr>
              <w:jc w:val="right"/>
              <w:rPr>
                <w:rFonts w:cs="Arial"/>
                <w:szCs w:val="16"/>
              </w:rPr>
            </w:pPr>
            <w:r w:rsidRPr="00F02BC5">
              <w:rPr>
                <w:rFonts w:cs="Arial"/>
                <w:szCs w:val="16"/>
              </w:rPr>
              <w:t>540</w:t>
            </w:r>
          </w:p>
        </w:tc>
        <w:tc>
          <w:tcPr>
            <w:tcW w:w="934" w:type="dxa"/>
            <w:tcBorders>
              <w:top w:val="nil"/>
              <w:left w:val="nil"/>
              <w:bottom w:val="nil"/>
              <w:right w:val="nil"/>
            </w:tcBorders>
            <w:shd w:val="clear" w:color="000000" w:fill="FFFFFF"/>
            <w:noWrap/>
            <w:vAlign w:val="center"/>
            <w:hideMark/>
          </w:tcPr>
          <w:p w14:paraId="466B14D7" w14:textId="77777777" w:rsidR="00076524" w:rsidRPr="00F02BC5" w:rsidRDefault="00076524">
            <w:pPr>
              <w:jc w:val="right"/>
              <w:rPr>
                <w:rFonts w:cs="Arial"/>
                <w:szCs w:val="16"/>
              </w:rPr>
            </w:pPr>
            <w:r w:rsidRPr="00F02BC5">
              <w:rPr>
                <w:rFonts w:cs="Arial"/>
                <w:szCs w:val="16"/>
              </w:rPr>
              <w:t>1,038</w:t>
            </w:r>
          </w:p>
        </w:tc>
      </w:tr>
      <w:tr w:rsidR="00076524" w:rsidRPr="00F02BC5" w14:paraId="646EA8B5" w14:textId="77777777" w:rsidTr="00076524">
        <w:trPr>
          <w:trHeight w:val="255"/>
        </w:trPr>
        <w:tc>
          <w:tcPr>
            <w:tcW w:w="3540" w:type="dxa"/>
            <w:tcBorders>
              <w:top w:val="nil"/>
              <w:left w:val="nil"/>
              <w:bottom w:val="nil"/>
              <w:right w:val="nil"/>
            </w:tcBorders>
            <w:shd w:val="clear" w:color="000000" w:fill="FFFFFF"/>
            <w:noWrap/>
            <w:vAlign w:val="bottom"/>
            <w:hideMark/>
          </w:tcPr>
          <w:p w14:paraId="6D0CEC2E" w14:textId="77777777" w:rsidR="00076524" w:rsidRPr="00F02BC5" w:rsidRDefault="00076524">
            <w:pPr>
              <w:rPr>
                <w:rFonts w:cs="Arial"/>
                <w:szCs w:val="16"/>
              </w:rPr>
            </w:pPr>
            <w:r w:rsidRPr="00F02BC5">
              <w:rPr>
                <w:rFonts w:cs="Arial"/>
                <w:szCs w:val="16"/>
              </w:rPr>
              <w:t>State governments</w:t>
            </w:r>
          </w:p>
        </w:tc>
        <w:tc>
          <w:tcPr>
            <w:tcW w:w="935" w:type="dxa"/>
            <w:tcBorders>
              <w:top w:val="nil"/>
              <w:left w:val="nil"/>
              <w:bottom w:val="nil"/>
              <w:right w:val="nil"/>
            </w:tcBorders>
            <w:shd w:val="clear" w:color="000000" w:fill="D9D9D9"/>
            <w:noWrap/>
            <w:vAlign w:val="center"/>
            <w:hideMark/>
          </w:tcPr>
          <w:p w14:paraId="23CD9E25"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2238A79E"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7283186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A4B6C73" w14:textId="77777777" w:rsidR="00076524" w:rsidRPr="00F02BC5" w:rsidRDefault="00076524">
            <w:pPr>
              <w:jc w:val="right"/>
              <w:rPr>
                <w:rFonts w:cs="Arial"/>
                <w:szCs w:val="16"/>
              </w:rPr>
            </w:pPr>
            <w:r w:rsidRPr="00F02BC5">
              <w:rPr>
                <w:rFonts w:cs="Arial"/>
                <w:szCs w:val="16"/>
              </w:rPr>
              <w:t>544</w:t>
            </w:r>
          </w:p>
        </w:tc>
        <w:tc>
          <w:tcPr>
            <w:tcW w:w="934" w:type="dxa"/>
            <w:tcBorders>
              <w:top w:val="nil"/>
              <w:left w:val="nil"/>
              <w:bottom w:val="nil"/>
              <w:right w:val="nil"/>
            </w:tcBorders>
            <w:shd w:val="clear" w:color="000000" w:fill="FFFFFF"/>
            <w:noWrap/>
            <w:vAlign w:val="center"/>
            <w:hideMark/>
          </w:tcPr>
          <w:p w14:paraId="2A8C5391" w14:textId="77777777" w:rsidR="00076524" w:rsidRPr="00F02BC5" w:rsidRDefault="00076524">
            <w:pPr>
              <w:jc w:val="right"/>
              <w:rPr>
                <w:rFonts w:cs="Arial"/>
                <w:szCs w:val="16"/>
              </w:rPr>
            </w:pPr>
            <w:r w:rsidRPr="00F02BC5">
              <w:rPr>
                <w:rFonts w:cs="Arial"/>
                <w:szCs w:val="16"/>
              </w:rPr>
              <w:t>310</w:t>
            </w:r>
          </w:p>
        </w:tc>
      </w:tr>
      <w:tr w:rsidR="00076524" w:rsidRPr="00F02BC5" w14:paraId="1084BF8A" w14:textId="77777777" w:rsidTr="00076524">
        <w:trPr>
          <w:trHeight w:val="255"/>
        </w:trPr>
        <w:tc>
          <w:tcPr>
            <w:tcW w:w="3540" w:type="dxa"/>
            <w:tcBorders>
              <w:top w:val="nil"/>
              <w:left w:val="nil"/>
              <w:bottom w:val="nil"/>
              <w:right w:val="nil"/>
            </w:tcBorders>
            <w:shd w:val="clear" w:color="000000" w:fill="FFFFFF"/>
            <w:noWrap/>
            <w:vAlign w:val="bottom"/>
            <w:hideMark/>
          </w:tcPr>
          <w:p w14:paraId="044B0917" w14:textId="77777777" w:rsidR="00076524" w:rsidRPr="00F02BC5" w:rsidRDefault="00076524">
            <w:pPr>
              <w:rPr>
                <w:rFonts w:cs="Arial"/>
                <w:szCs w:val="16"/>
              </w:rPr>
            </w:pPr>
            <w:r w:rsidRPr="00F02BC5">
              <w:rPr>
                <w:rFonts w:cs="Arial"/>
                <w:szCs w:val="16"/>
              </w:rPr>
              <w:t>Monies held in trust</w:t>
            </w:r>
          </w:p>
        </w:tc>
        <w:tc>
          <w:tcPr>
            <w:tcW w:w="935" w:type="dxa"/>
            <w:tcBorders>
              <w:top w:val="nil"/>
              <w:left w:val="nil"/>
              <w:bottom w:val="nil"/>
              <w:right w:val="nil"/>
            </w:tcBorders>
            <w:shd w:val="clear" w:color="000000" w:fill="D9D9D9"/>
            <w:noWrap/>
            <w:vAlign w:val="center"/>
            <w:hideMark/>
          </w:tcPr>
          <w:p w14:paraId="4DA868F5" w14:textId="77777777" w:rsidR="00076524" w:rsidRPr="00F02BC5" w:rsidRDefault="00076524">
            <w:pPr>
              <w:jc w:val="right"/>
              <w:rPr>
                <w:rFonts w:cs="Arial"/>
                <w:szCs w:val="16"/>
              </w:rPr>
            </w:pPr>
            <w:r w:rsidRPr="00F02BC5">
              <w:rPr>
                <w:rFonts w:cs="Arial"/>
                <w:szCs w:val="16"/>
              </w:rPr>
              <w:t>461</w:t>
            </w:r>
          </w:p>
        </w:tc>
        <w:tc>
          <w:tcPr>
            <w:tcW w:w="933" w:type="dxa"/>
            <w:tcBorders>
              <w:top w:val="nil"/>
              <w:left w:val="nil"/>
              <w:bottom w:val="nil"/>
              <w:right w:val="nil"/>
            </w:tcBorders>
            <w:shd w:val="clear" w:color="000000" w:fill="FFFFFF"/>
            <w:noWrap/>
            <w:vAlign w:val="center"/>
            <w:hideMark/>
          </w:tcPr>
          <w:p w14:paraId="50CF6248" w14:textId="77777777" w:rsidR="00076524" w:rsidRPr="00F02BC5" w:rsidRDefault="00076524">
            <w:pPr>
              <w:jc w:val="right"/>
              <w:rPr>
                <w:rFonts w:cs="Arial"/>
                <w:szCs w:val="16"/>
              </w:rPr>
            </w:pPr>
            <w:r w:rsidRPr="00F02BC5">
              <w:rPr>
                <w:rFonts w:cs="Arial"/>
                <w:szCs w:val="16"/>
              </w:rPr>
              <w:t>365</w:t>
            </w:r>
          </w:p>
        </w:tc>
        <w:tc>
          <w:tcPr>
            <w:tcW w:w="236" w:type="dxa"/>
            <w:tcBorders>
              <w:top w:val="nil"/>
              <w:left w:val="nil"/>
              <w:bottom w:val="nil"/>
              <w:right w:val="nil"/>
            </w:tcBorders>
            <w:shd w:val="clear" w:color="auto" w:fill="auto"/>
            <w:noWrap/>
            <w:vAlign w:val="center"/>
            <w:hideMark/>
          </w:tcPr>
          <w:p w14:paraId="3EFA57D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508E4B1" w14:textId="77777777" w:rsidR="00076524" w:rsidRPr="00F02BC5" w:rsidRDefault="00076524">
            <w:pPr>
              <w:jc w:val="right"/>
              <w:rPr>
                <w:rFonts w:cs="Arial"/>
                <w:szCs w:val="16"/>
              </w:rPr>
            </w:pPr>
            <w:r w:rsidRPr="00F02BC5">
              <w:rPr>
                <w:rFonts w:cs="Arial"/>
                <w:szCs w:val="16"/>
              </w:rPr>
              <w:t>461</w:t>
            </w:r>
          </w:p>
        </w:tc>
        <w:tc>
          <w:tcPr>
            <w:tcW w:w="934" w:type="dxa"/>
            <w:tcBorders>
              <w:top w:val="nil"/>
              <w:left w:val="nil"/>
              <w:bottom w:val="nil"/>
              <w:right w:val="nil"/>
            </w:tcBorders>
            <w:shd w:val="clear" w:color="000000" w:fill="FFFFFF"/>
            <w:noWrap/>
            <w:vAlign w:val="center"/>
            <w:hideMark/>
          </w:tcPr>
          <w:p w14:paraId="613A315E" w14:textId="77777777" w:rsidR="00076524" w:rsidRPr="00F02BC5" w:rsidRDefault="00076524">
            <w:pPr>
              <w:jc w:val="right"/>
              <w:rPr>
                <w:rFonts w:cs="Arial"/>
                <w:szCs w:val="16"/>
              </w:rPr>
            </w:pPr>
            <w:r w:rsidRPr="00F02BC5">
              <w:rPr>
                <w:rFonts w:cs="Arial"/>
                <w:szCs w:val="16"/>
              </w:rPr>
              <w:t>365</w:t>
            </w:r>
          </w:p>
        </w:tc>
      </w:tr>
      <w:tr w:rsidR="00076524" w:rsidRPr="00F02BC5" w14:paraId="15012270" w14:textId="77777777" w:rsidTr="00076524">
        <w:trPr>
          <w:trHeight w:val="255"/>
        </w:trPr>
        <w:tc>
          <w:tcPr>
            <w:tcW w:w="3540" w:type="dxa"/>
            <w:tcBorders>
              <w:top w:val="nil"/>
              <w:left w:val="nil"/>
              <w:bottom w:val="nil"/>
              <w:right w:val="nil"/>
            </w:tcBorders>
            <w:shd w:val="clear" w:color="000000" w:fill="FFFFFF"/>
            <w:noWrap/>
            <w:vAlign w:val="bottom"/>
            <w:hideMark/>
          </w:tcPr>
          <w:p w14:paraId="4FB4C32F" w14:textId="77777777" w:rsidR="00076524" w:rsidRPr="00F02BC5" w:rsidRDefault="00076524">
            <w:pPr>
              <w:rPr>
                <w:rFonts w:cs="Arial"/>
                <w:szCs w:val="16"/>
              </w:rPr>
            </w:pPr>
            <w:r w:rsidRPr="00F02BC5">
              <w:rPr>
                <w:rFonts w:cs="Arial"/>
                <w:szCs w:val="16"/>
              </w:rPr>
              <w:t>Foreign governments</w:t>
            </w:r>
          </w:p>
        </w:tc>
        <w:tc>
          <w:tcPr>
            <w:tcW w:w="935" w:type="dxa"/>
            <w:tcBorders>
              <w:top w:val="nil"/>
              <w:left w:val="nil"/>
              <w:bottom w:val="nil"/>
              <w:right w:val="nil"/>
            </w:tcBorders>
            <w:shd w:val="clear" w:color="000000" w:fill="D9D9D9"/>
            <w:noWrap/>
            <w:vAlign w:val="center"/>
            <w:hideMark/>
          </w:tcPr>
          <w:p w14:paraId="64B0C8CD"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6D143B6F"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3C38FECC"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1939A1E" w14:textId="77777777" w:rsidR="00076524" w:rsidRPr="00F02BC5" w:rsidRDefault="00076524">
            <w:pPr>
              <w:jc w:val="right"/>
              <w:rPr>
                <w:rFonts w:cs="Arial"/>
                <w:szCs w:val="16"/>
              </w:rPr>
            </w:pPr>
            <w:r w:rsidRPr="00F02BC5">
              <w:rPr>
                <w:rFonts w:cs="Arial"/>
                <w:szCs w:val="16"/>
              </w:rPr>
              <w:t>3,389</w:t>
            </w:r>
          </w:p>
        </w:tc>
        <w:tc>
          <w:tcPr>
            <w:tcW w:w="934" w:type="dxa"/>
            <w:tcBorders>
              <w:top w:val="nil"/>
              <w:left w:val="nil"/>
              <w:bottom w:val="nil"/>
              <w:right w:val="nil"/>
            </w:tcBorders>
            <w:shd w:val="clear" w:color="000000" w:fill="FFFFFF"/>
            <w:noWrap/>
            <w:vAlign w:val="center"/>
            <w:hideMark/>
          </w:tcPr>
          <w:p w14:paraId="468C7213" w14:textId="77777777" w:rsidR="00076524" w:rsidRPr="00F02BC5" w:rsidRDefault="00076524">
            <w:pPr>
              <w:jc w:val="right"/>
              <w:rPr>
                <w:rFonts w:cs="Arial"/>
                <w:szCs w:val="16"/>
              </w:rPr>
            </w:pPr>
            <w:r w:rsidRPr="00F02BC5">
              <w:rPr>
                <w:rFonts w:cs="Arial"/>
                <w:szCs w:val="16"/>
              </w:rPr>
              <w:t>2,328</w:t>
            </w:r>
          </w:p>
        </w:tc>
      </w:tr>
      <w:tr w:rsidR="00076524" w:rsidRPr="00F02BC5" w14:paraId="009340E5" w14:textId="77777777" w:rsidTr="00076524">
        <w:trPr>
          <w:trHeight w:val="255"/>
        </w:trPr>
        <w:tc>
          <w:tcPr>
            <w:tcW w:w="3540" w:type="dxa"/>
            <w:tcBorders>
              <w:top w:val="nil"/>
              <w:left w:val="nil"/>
              <w:bottom w:val="nil"/>
              <w:right w:val="nil"/>
            </w:tcBorders>
            <w:shd w:val="clear" w:color="000000" w:fill="FFFFFF"/>
            <w:noWrap/>
            <w:vAlign w:val="bottom"/>
            <w:hideMark/>
          </w:tcPr>
          <w:p w14:paraId="6792ECDD" w14:textId="77777777" w:rsidR="00076524" w:rsidRPr="00F02BC5" w:rsidRDefault="00076524">
            <w:pPr>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0A95D3BF" w14:textId="77777777" w:rsidR="00076524" w:rsidRPr="00F02BC5" w:rsidRDefault="00076524">
            <w:pPr>
              <w:jc w:val="right"/>
              <w:rPr>
                <w:rFonts w:cs="Arial"/>
                <w:szCs w:val="16"/>
              </w:rPr>
            </w:pPr>
            <w:r w:rsidRPr="00F02BC5">
              <w:rPr>
                <w:rFonts w:cs="Arial"/>
                <w:szCs w:val="16"/>
              </w:rPr>
              <w:t>23</w:t>
            </w:r>
          </w:p>
        </w:tc>
        <w:tc>
          <w:tcPr>
            <w:tcW w:w="933" w:type="dxa"/>
            <w:tcBorders>
              <w:top w:val="nil"/>
              <w:left w:val="nil"/>
              <w:bottom w:val="nil"/>
              <w:right w:val="nil"/>
            </w:tcBorders>
            <w:shd w:val="clear" w:color="000000" w:fill="FFFFFF"/>
            <w:noWrap/>
            <w:vAlign w:val="center"/>
            <w:hideMark/>
          </w:tcPr>
          <w:p w14:paraId="30E90AB9" w14:textId="77777777" w:rsidR="00076524" w:rsidRPr="00F02BC5" w:rsidRDefault="00076524">
            <w:pPr>
              <w:jc w:val="right"/>
              <w:rPr>
                <w:rFonts w:cs="Arial"/>
                <w:szCs w:val="16"/>
              </w:rPr>
            </w:pPr>
            <w:r w:rsidRPr="00F02BC5">
              <w:rPr>
                <w:rFonts w:cs="Arial"/>
                <w:szCs w:val="16"/>
              </w:rPr>
              <w:t>23</w:t>
            </w:r>
          </w:p>
        </w:tc>
        <w:tc>
          <w:tcPr>
            <w:tcW w:w="236" w:type="dxa"/>
            <w:tcBorders>
              <w:top w:val="nil"/>
              <w:left w:val="nil"/>
              <w:bottom w:val="nil"/>
              <w:right w:val="nil"/>
            </w:tcBorders>
            <w:shd w:val="clear" w:color="auto" w:fill="auto"/>
            <w:noWrap/>
            <w:vAlign w:val="center"/>
            <w:hideMark/>
          </w:tcPr>
          <w:p w14:paraId="774D27D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5FEF5CA" w14:textId="77777777" w:rsidR="00076524" w:rsidRPr="00F02BC5" w:rsidRDefault="00076524">
            <w:pPr>
              <w:jc w:val="right"/>
              <w:rPr>
                <w:rFonts w:cs="Arial"/>
                <w:szCs w:val="16"/>
              </w:rPr>
            </w:pPr>
            <w:r w:rsidRPr="00F02BC5">
              <w:rPr>
                <w:rFonts w:cs="Arial"/>
                <w:szCs w:val="16"/>
              </w:rPr>
              <w:t>554</w:t>
            </w:r>
          </w:p>
        </w:tc>
        <w:tc>
          <w:tcPr>
            <w:tcW w:w="934" w:type="dxa"/>
            <w:tcBorders>
              <w:top w:val="nil"/>
              <w:left w:val="nil"/>
              <w:bottom w:val="nil"/>
              <w:right w:val="nil"/>
            </w:tcBorders>
            <w:shd w:val="clear" w:color="000000" w:fill="FFFFFF"/>
            <w:noWrap/>
            <w:vAlign w:val="center"/>
            <w:hideMark/>
          </w:tcPr>
          <w:p w14:paraId="012842B1" w14:textId="77777777" w:rsidR="00076524" w:rsidRPr="00F02BC5" w:rsidRDefault="00076524">
            <w:pPr>
              <w:jc w:val="right"/>
              <w:rPr>
                <w:rFonts w:cs="Arial"/>
                <w:szCs w:val="16"/>
              </w:rPr>
            </w:pPr>
            <w:r w:rsidRPr="00F02BC5">
              <w:rPr>
                <w:rFonts w:cs="Arial"/>
                <w:szCs w:val="16"/>
              </w:rPr>
              <w:t>525</w:t>
            </w:r>
          </w:p>
        </w:tc>
      </w:tr>
      <w:tr w:rsidR="00076524" w:rsidRPr="00F02BC5" w14:paraId="1A009AE7"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2C2D3456" w14:textId="77777777" w:rsidR="00076524" w:rsidRPr="00F02BC5" w:rsidRDefault="00076524">
            <w:pPr>
              <w:rPr>
                <w:rFonts w:cs="Arial"/>
                <w:b/>
                <w:bCs/>
                <w:szCs w:val="16"/>
              </w:rPr>
            </w:pPr>
            <w:r w:rsidRPr="00F02BC5">
              <w:rPr>
                <w:rFonts w:cs="Arial"/>
                <w:b/>
                <w:bCs/>
                <w:szCs w:val="16"/>
              </w:rPr>
              <w:t>Total deposit liabilities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5D3D8D7C" w14:textId="77777777" w:rsidR="00076524" w:rsidRPr="00F02BC5" w:rsidRDefault="00076524">
            <w:pPr>
              <w:jc w:val="right"/>
              <w:rPr>
                <w:rFonts w:cs="Arial"/>
                <w:b/>
                <w:bCs/>
                <w:szCs w:val="16"/>
              </w:rPr>
            </w:pPr>
            <w:r w:rsidRPr="00F02BC5">
              <w:rPr>
                <w:rFonts w:cs="Arial"/>
                <w:b/>
                <w:bCs/>
                <w:szCs w:val="16"/>
              </w:rPr>
              <w:t>484</w:t>
            </w:r>
          </w:p>
        </w:tc>
        <w:tc>
          <w:tcPr>
            <w:tcW w:w="933" w:type="dxa"/>
            <w:tcBorders>
              <w:top w:val="single" w:sz="4" w:space="0" w:color="000000"/>
              <w:left w:val="nil"/>
              <w:bottom w:val="single" w:sz="4" w:space="0" w:color="000000"/>
              <w:right w:val="nil"/>
            </w:tcBorders>
            <w:shd w:val="clear" w:color="000000" w:fill="FFFFFF"/>
            <w:noWrap/>
            <w:vAlign w:val="bottom"/>
            <w:hideMark/>
          </w:tcPr>
          <w:p w14:paraId="1D69AF1E" w14:textId="77777777" w:rsidR="00076524" w:rsidRPr="00F02BC5" w:rsidRDefault="00076524">
            <w:pPr>
              <w:jc w:val="right"/>
              <w:rPr>
                <w:rFonts w:cs="Arial"/>
                <w:b/>
                <w:bCs/>
                <w:szCs w:val="16"/>
              </w:rPr>
            </w:pPr>
            <w:r w:rsidRPr="00F02BC5">
              <w:rPr>
                <w:rFonts w:cs="Arial"/>
                <w:b/>
                <w:bCs/>
                <w:szCs w:val="16"/>
              </w:rPr>
              <w:t>388</w:t>
            </w:r>
          </w:p>
        </w:tc>
        <w:tc>
          <w:tcPr>
            <w:tcW w:w="236" w:type="dxa"/>
            <w:tcBorders>
              <w:top w:val="nil"/>
              <w:left w:val="nil"/>
              <w:bottom w:val="single" w:sz="4" w:space="0" w:color="000000"/>
              <w:right w:val="nil"/>
            </w:tcBorders>
            <w:shd w:val="clear" w:color="000000" w:fill="FFFFFF"/>
            <w:noWrap/>
            <w:vAlign w:val="bottom"/>
            <w:hideMark/>
          </w:tcPr>
          <w:p w14:paraId="7A6FE49E"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1A26F9F" w14:textId="77777777" w:rsidR="00076524" w:rsidRPr="00F02BC5" w:rsidRDefault="00076524">
            <w:pPr>
              <w:jc w:val="right"/>
              <w:rPr>
                <w:rFonts w:cs="Arial"/>
                <w:b/>
                <w:bCs/>
                <w:szCs w:val="16"/>
              </w:rPr>
            </w:pPr>
            <w:r w:rsidRPr="00F02BC5">
              <w:rPr>
                <w:rFonts w:cs="Arial"/>
                <w:b/>
                <w:bCs/>
                <w:szCs w:val="16"/>
              </w:rPr>
              <w:t>78,985</w:t>
            </w:r>
          </w:p>
        </w:tc>
        <w:tc>
          <w:tcPr>
            <w:tcW w:w="934" w:type="dxa"/>
            <w:tcBorders>
              <w:top w:val="single" w:sz="4" w:space="0" w:color="000000"/>
              <w:left w:val="nil"/>
              <w:bottom w:val="single" w:sz="4" w:space="0" w:color="000000"/>
              <w:right w:val="nil"/>
            </w:tcBorders>
            <w:shd w:val="clear" w:color="000000" w:fill="FFFFFF"/>
            <w:noWrap/>
            <w:vAlign w:val="bottom"/>
            <w:hideMark/>
          </w:tcPr>
          <w:p w14:paraId="3FA0E1BB" w14:textId="77777777" w:rsidR="00076524" w:rsidRPr="00F02BC5" w:rsidRDefault="00076524">
            <w:pPr>
              <w:jc w:val="right"/>
              <w:rPr>
                <w:rFonts w:cs="Arial"/>
                <w:b/>
                <w:bCs/>
                <w:szCs w:val="16"/>
              </w:rPr>
            </w:pPr>
            <w:r w:rsidRPr="00F02BC5">
              <w:rPr>
                <w:rFonts w:cs="Arial"/>
                <w:b/>
                <w:bCs/>
                <w:szCs w:val="16"/>
              </w:rPr>
              <w:t>34,056</w:t>
            </w:r>
          </w:p>
        </w:tc>
      </w:tr>
    </w:tbl>
    <w:p w14:paraId="737B198B" w14:textId="77777777" w:rsidR="00981722" w:rsidRPr="00F02BC5" w:rsidRDefault="00981722" w:rsidP="002F4718">
      <w:pPr>
        <w:rPr>
          <w:lang w:eastAsia="en-AU"/>
        </w:rPr>
      </w:pPr>
    </w:p>
    <w:p w14:paraId="7B1C88C8" w14:textId="77777777" w:rsidR="00C57FA8" w:rsidRPr="00F02BC5" w:rsidRDefault="00C57FA8" w:rsidP="00981722">
      <w:pPr>
        <w:pStyle w:val="Heading5"/>
        <w:rPr>
          <w:lang w:eastAsia="en-AU"/>
        </w:rPr>
      </w:pPr>
      <w:r w:rsidRPr="00F02BC5">
        <w:rPr>
          <w:lang w:eastAsia="en-AU"/>
        </w:rPr>
        <w:t>Objective</w:t>
      </w:r>
    </w:p>
    <w:p w14:paraId="1B3EE320" w14:textId="298F9404" w:rsidR="00E1588C" w:rsidRPr="00F02BC5" w:rsidRDefault="00C57FA8" w:rsidP="00CF385B">
      <w:pPr>
        <w:pStyle w:val="Disclosuretext"/>
      </w:pPr>
      <w:r w:rsidRPr="00F02BC5">
        <w:t>Exchange settlement accounts are provided by the RBA for financial institutions to settle financial obligations arising from the clearing of payments, while state and foreign governments may also hold deposits at the RBA. Deposits held by Commonwealth entities are not reported as these are internal to Government and eliminated on consolidation.</w:t>
      </w:r>
      <w:r w:rsidR="00E1588C" w:rsidRPr="00F02BC5">
        <w:br w:type="page"/>
      </w:r>
    </w:p>
    <w:p w14:paraId="0BE46F9F" w14:textId="6782AD4A" w:rsidR="0012558E" w:rsidRPr="00F02BC5" w:rsidRDefault="0012558E" w:rsidP="008D3463">
      <w:pPr>
        <w:pStyle w:val="Heading5"/>
        <w:rPr>
          <w:lang w:eastAsia="en-AU"/>
        </w:rPr>
      </w:pPr>
      <w:r w:rsidRPr="00F02BC5">
        <w:rPr>
          <w:lang w:eastAsia="en-AU"/>
        </w:rPr>
        <w:t>Recognition and measurement of deposits held</w:t>
      </w:r>
    </w:p>
    <w:p w14:paraId="124659B5" w14:textId="77777777" w:rsidR="00987BE7" w:rsidRPr="00F02BC5" w:rsidRDefault="0012558E" w:rsidP="00F64912">
      <w:pPr>
        <w:pStyle w:val="Disclosuretext"/>
      </w:pPr>
      <w:r w:rsidRPr="00F02BC5">
        <w:t>Deposits include deposits at call and term deposits and are classified as financial liabilities. Deposit balances are shown at their amortised cost, which is equivalent to their face value. Interest is accrued over the term of deposits and is paid periodically or at maturity.</w:t>
      </w:r>
    </w:p>
    <w:p w14:paraId="31570076" w14:textId="2BC2C403" w:rsidR="0012558E" w:rsidRPr="00F02BC5" w:rsidRDefault="0012558E" w:rsidP="008D3463">
      <w:pPr>
        <w:pStyle w:val="Heading5"/>
        <w:rPr>
          <w:lang w:eastAsia="en-AU"/>
        </w:rPr>
      </w:pPr>
      <w:r w:rsidRPr="00F02BC5">
        <w:rPr>
          <w:lang w:eastAsia="en-AU"/>
        </w:rPr>
        <w:t>Liquidity risk on deposits held</w:t>
      </w:r>
    </w:p>
    <w:p w14:paraId="71B98389" w14:textId="2D382F8C" w:rsidR="0012558E" w:rsidRPr="00F02BC5" w:rsidRDefault="0012558E" w:rsidP="00F64912">
      <w:pPr>
        <w:pStyle w:val="Disclosuretext"/>
      </w:pPr>
      <w:r w:rsidRPr="00F02BC5">
        <w:t xml:space="preserve">Liquidity risk is the risk that the Australian Government will not be able to meet its obligations as they fall due. The outflows disclosed in the following table represent the contractual undiscounted cash flows relating to deposits held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380DF603"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103A048A" w14:textId="77777777" w:rsidR="00076524" w:rsidRPr="00F02BC5" w:rsidRDefault="00076524">
            <w:pPr>
              <w:rPr>
                <w:rFonts w:cs="Arial"/>
                <w:color w:val="000000"/>
                <w:szCs w:val="16"/>
              </w:rPr>
            </w:pPr>
            <w:bookmarkStart w:id="120" w:name="Note_DEL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CCCE0C6"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AD7E012"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6BC1211" w14:textId="77777777" w:rsidR="00076524" w:rsidRPr="00F02BC5" w:rsidRDefault="00076524">
            <w:pPr>
              <w:jc w:val="center"/>
              <w:rPr>
                <w:rFonts w:cs="Arial"/>
                <w:szCs w:val="16"/>
              </w:rPr>
            </w:pPr>
            <w:r w:rsidRPr="00F02BC5">
              <w:rPr>
                <w:rFonts w:cs="Arial"/>
                <w:szCs w:val="16"/>
              </w:rPr>
              <w:t>Australian Government</w:t>
            </w:r>
          </w:p>
        </w:tc>
      </w:tr>
      <w:bookmarkEnd w:id="120"/>
      <w:tr w:rsidR="00076524" w:rsidRPr="00F02BC5" w14:paraId="5B11E352" w14:textId="77777777" w:rsidTr="00076524">
        <w:trPr>
          <w:trHeight w:val="255"/>
        </w:trPr>
        <w:tc>
          <w:tcPr>
            <w:tcW w:w="3540" w:type="dxa"/>
            <w:tcBorders>
              <w:top w:val="nil"/>
              <w:left w:val="nil"/>
              <w:bottom w:val="nil"/>
              <w:right w:val="nil"/>
            </w:tcBorders>
            <w:shd w:val="clear" w:color="000000" w:fill="FFFFFF"/>
            <w:noWrap/>
            <w:vAlign w:val="bottom"/>
            <w:hideMark/>
          </w:tcPr>
          <w:p w14:paraId="0AA390C8"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FF60B4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5D1B1BE6"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40A2B7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5330139"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0C2C524" w14:textId="77777777" w:rsidR="00076524" w:rsidRPr="00F02BC5" w:rsidRDefault="00076524">
            <w:pPr>
              <w:jc w:val="right"/>
              <w:rPr>
                <w:rFonts w:cs="Arial"/>
                <w:szCs w:val="16"/>
              </w:rPr>
            </w:pPr>
            <w:r w:rsidRPr="00F02BC5">
              <w:rPr>
                <w:rFonts w:cs="Arial"/>
                <w:szCs w:val="16"/>
              </w:rPr>
              <w:t>2019</w:t>
            </w:r>
          </w:p>
        </w:tc>
      </w:tr>
      <w:tr w:rsidR="00076524" w:rsidRPr="00F02BC5" w14:paraId="5AEBB3C4" w14:textId="77777777" w:rsidTr="00076524">
        <w:trPr>
          <w:trHeight w:val="255"/>
        </w:trPr>
        <w:tc>
          <w:tcPr>
            <w:tcW w:w="3540" w:type="dxa"/>
            <w:tcBorders>
              <w:top w:val="nil"/>
              <w:left w:val="nil"/>
              <w:bottom w:val="nil"/>
              <w:right w:val="nil"/>
            </w:tcBorders>
            <w:shd w:val="clear" w:color="000000" w:fill="FFFFFF"/>
            <w:noWrap/>
            <w:vAlign w:val="center"/>
            <w:hideMark/>
          </w:tcPr>
          <w:p w14:paraId="584ABA8C"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5E36D11"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40DC07B5"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4207F1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DB9B65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894AE33" w14:textId="77777777" w:rsidR="00076524" w:rsidRPr="00F02BC5" w:rsidRDefault="00076524">
            <w:pPr>
              <w:jc w:val="right"/>
              <w:rPr>
                <w:rFonts w:cs="Arial"/>
                <w:szCs w:val="16"/>
              </w:rPr>
            </w:pPr>
            <w:r w:rsidRPr="00F02BC5">
              <w:rPr>
                <w:rFonts w:cs="Arial"/>
                <w:szCs w:val="16"/>
              </w:rPr>
              <w:t>$m</w:t>
            </w:r>
          </w:p>
        </w:tc>
      </w:tr>
      <w:tr w:rsidR="00076524" w:rsidRPr="00F02BC5" w14:paraId="707193BB" w14:textId="77777777" w:rsidTr="00076524">
        <w:trPr>
          <w:trHeight w:val="255"/>
        </w:trPr>
        <w:tc>
          <w:tcPr>
            <w:tcW w:w="3540" w:type="dxa"/>
            <w:tcBorders>
              <w:top w:val="nil"/>
              <w:left w:val="nil"/>
              <w:bottom w:val="nil"/>
              <w:right w:val="nil"/>
            </w:tcBorders>
            <w:shd w:val="clear" w:color="000000" w:fill="FFFFFF"/>
            <w:noWrap/>
            <w:vAlign w:val="center"/>
            <w:hideMark/>
          </w:tcPr>
          <w:p w14:paraId="1F5C4CDB" w14:textId="77777777" w:rsidR="00076524" w:rsidRPr="00F02BC5" w:rsidRDefault="00076524">
            <w:pPr>
              <w:rPr>
                <w:rFonts w:cs="Arial"/>
                <w:b/>
                <w:bCs/>
                <w:color w:val="000000"/>
                <w:szCs w:val="16"/>
              </w:rPr>
            </w:pPr>
            <w:r w:rsidRPr="00F02BC5">
              <w:rPr>
                <w:rFonts w:cs="Arial"/>
                <w:b/>
                <w:bCs/>
                <w:color w:val="000000"/>
                <w:szCs w:val="16"/>
              </w:rPr>
              <w:t>Exposure to liquidity risk on deposits held</w:t>
            </w:r>
          </w:p>
        </w:tc>
        <w:tc>
          <w:tcPr>
            <w:tcW w:w="935" w:type="dxa"/>
            <w:tcBorders>
              <w:top w:val="nil"/>
              <w:left w:val="nil"/>
              <w:bottom w:val="nil"/>
              <w:right w:val="nil"/>
            </w:tcBorders>
            <w:shd w:val="clear" w:color="000000" w:fill="D9D9D9"/>
            <w:noWrap/>
            <w:vAlign w:val="bottom"/>
            <w:hideMark/>
          </w:tcPr>
          <w:p w14:paraId="32FD418E"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38C8AFD1"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60DA67E"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4B8E0C7"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53940430" w14:textId="77777777" w:rsidR="00076524" w:rsidRPr="00F02BC5" w:rsidRDefault="00076524">
            <w:pPr>
              <w:jc w:val="right"/>
              <w:rPr>
                <w:rFonts w:cs="Arial"/>
                <w:b/>
                <w:bCs/>
                <w:szCs w:val="16"/>
              </w:rPr>
            </w:pPr>
            <w:r w:rsidRPr="00F02BC5">
              <w:rPr>
                <w:rFonts w:cs="Arial"/>
                <w:b/>
                <w:bCs/>
                <w:szCs w:val="16"/>
              </w:rPr>
              <w:t> </w:t>
            </w:r>
          </w:p>
        </w:tc>
      </w:tr>
      <w:tr w:rsidR="00076524" w:rsidRPr="00F02BC5" w14:paraId="5E6A9C08" w14:textId="77777777" w:rsidTr="00076524">
        <w:trPr>
          <w:trHeight w:val="255"/>
        </w:trPr>
        <w:tc>
          <w:tcPr>
            <w:tcW w:w="3540" w:type="dxa"/>
            <w:tcBorders>
              <w:top w:val="nil"/>
              <w:left w:val="nil"/>
              <w:bottom w:val="nil"/>
              <w:right w:val="nil"/>
            </w:tcBorders>
            <w:shd w:val="clear" w:color="000000" w:fill="FFFFFF"/>
            <w:noWrap/>
            <w:vAlign w:val="bottom"/>
            <w:hideMark/>
          </w:tcPr>
          <w:p w14:paraId="503D5528" w14:textId="77777777" w:rsidR="00076524" w:rsidRPr="00F02BC5" w:rsidRDefault="00076524">
            <w:pPr>
              <w:ind w:firstLineChars="100" w:firstLine="160"/>
              <w:rPr>
                <w:rFonts w:cs="Arial"/>
                <w:szCs w:val="16"/>
              </w:rPr>
            </w:pPr>
            <w:r w:rsidRPr="00F02BC5">
              <w:rPr>
                <w:rFonts w:cs="Arial"/>
                <w:szCs w:val="16"/>
              </w:rPr>
              <w:t>On demand</w:t>
            </w:r>
          </w:p>
        </w:tc>
        <w:tc>
          <w:tcPr>
            <w:tcW w:w="935" w:type="dxa"/>
            <w:tcBorders>
              <w:top w:val="nil"/>
              <w:left w:val="nil"/>
              <w:bottom w:val="nil"/>
              <w:right w:val="nil"/>
            </w:tcBorders>
            <w:shd w:val="clear" w:color="000000" w:fill="D9D9D9"/>
            <w:noWrap/>
            <w:vAlign w:val="bottom"/>
            <w:hideMark/>
          </w:tcPr>
          <w:p w14:paraId="5BF8D2D8" w14:textId="77777777" w:rsidR="00076524" w:rsidRPr="00F02BC5" w:rsidRDefault="00076524">
            <w:pPr>
              <w:jc w:val="right"/>
              <w:rPr>
                <w:rFonts w:cs="Arial"/>
                <w:szCs w:val="16"/>
              </w:rPr>
            </w:pPr>
            <w:r w:rsidRPr="00F02BC5">
              <w:rPr>
                <w:rFonts w:cs="Arial"/>
                <w:szCs w:val="16"/>
              </w:rPr>
              <w:t>459</w:t>
            </w:r>
          </w:p>
        </w:tc>
        <w:tc>
          <w:tcPr>
            <w:tcW w:w="933" w:type="dxa"/>
            <w:tcBorders>
              <w:top w:val="nil"/>
              <w:left w:val="nil"/>
              <w:bottom w:val="nil"/>
              <w:right w:val="nil"/>
            </w:tcBorders>
            <w:shd w:val="clear" w:color="FFFFFF" w:fill="FFFFFF"/>
            <w:noWrap/>
            <w:vAlign w:val="bottom"/>
            <w:hideMark/>
          </w:tcPr>
          <w:p w14:paraId="73BD9736" w14:textId="77777777" w:rsidR="00076524" w:rsidRPr="00F02BC5" w:rsidRDefault="00076524">
            <w:pPr>
              <w:jc w:val="right"/>
              <w:rPr>
                <w:rFonts w:cs="Arial"/>
                <w:szCs w:val="16"/>
              </w:rPr>
            </w:pPr>
            <w:r w:rsidRPr="00F02BC5">
              <w:rPr>
                <w:rFonts w:cs="Arial"/>
                <w:szCs w:val="16"/>
              </w:rPr>
              <w:t>363</w:t>
            </w:r>
          </w:p>
        </w:tc>
        <w:tc>
          <w:tcPr>
            <w:tcW w:w="236" w:type="dxa"/>
            <w:tcBorders>
              <w:top w:val="nil"/>
              <w:left w:val="nil"/>
              <w:bottom w:val="nil"/>
              <w:right w:val="nil"/>
            </w:tcBorders>
            <w:shd w:val="clear" w:color="000000" w:fill="FFFFFF"/>
            <w:noWrap/>
            <w:vAlign w:val="bottom"/>
            <w:hideMark/>
          </w:tcPr>
          <w:p w14:paraId="4B5EDE4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1829779" w14:textId="77777777" w:rsidR="00076524" w:rsidRPr="00F02BC5" w:rsidRDefault="00076524">
            <w:pPr>
              <w:jc w:val="right"/>
              <w:rPr>
                <w:rFonts w:cs="Arial"/>
                <w:szCs w:val="16"/>
              </w:rPr>
            </w:pPr>
            <w:r w:rsidRPr="00F02BC5">
              <w:rPr>
                <w:rFonts w:cs="Arial"/>
                <w:szCs w:val="16"/>
              </w:rPr>
              <w:t>78,857</w:t>
            </w:r>
          </w:p>
        </w:tc>
        <w:tc>
          <w:tcPr>
            <w:tcW w:w="934" w:type="dxa"/>
            <w:tcBorders>
              <w:top w:val="nil"/>
              <w:left w:val="nil"/>
              <w:bottom w:val="nil"/>
              <w:right w:val="nil"/>
            </w:tcBorders>
            <w:shd w:val="clear" w:color="FFFFFF" w:fill="FFFFFF"/>
            <w:noWrap/>
            <w:vAlign w:val="bottom"/>
            <w:hideMark/>
          </w:tcPr>
          <w:p w14:paraId="59F9C796" w14:textId="77777777" w:rsidR="00076524" w:rsidRPr="00F02BC5" w:rsidRDefault="00076524">
            <w:pPr>
              <w:jc w:val="right"/>
              <w:rPr>
                <w:rFonts w:cs="Arial"/>
                <w:szCs w:val="16"/>
              </w:rPr>
            </w:pPr>
            <w:r w:rsidRPr="00F02BC5">
              <w:rPr>
                <w:rFonts w:cs="Arial"/>
                <w:szCs w:val="16"/>
              </w:rPr>
              <w:t>33,311</w:t>
            </w:r>
          </w:p>
        </w:tc>
      </w:tr>
      <w:tr w:rsidR="00076524" w:rsidRPr="00F02BC5" w14:paraId="60A8C1C3" w14:textId="77777777" w:rsidTr="00076524">
        <w:trPr>
          <w:trHeight w:val="255"/>
        </w:trPr>
        <w:tc>
          <w:tcPr>
            <w:tcW w:w="3540" w:type="dxa"/>
            <w:tcBorders>
              <w:top w:val="nil"/>
              <w:left w:val="nil"/>
              <w:bottom w:val="nil"/>
              <w:right w:val="nil"/>
            </w:tcBorders>
            <w:shd w:val="clear" w:color="000000" w:fill="FFFFFF"/>
            <w:noWrap/>
            <w:vAlign w:val="bottom"/>
            <w:hideMark/>
          </w:tcPr>
          <w:p w14:paraId="3AF0D73E" w14:textId="77777777" w:rsidR="00076524" w:rsidRPr="00F02BC5" w:rsidRDefault="00076524">
            <w:pPr>
              <w:ind w:firstLineChars="100" w:firstLine="160"/>
              <w:rPr>
                <w:rFonts w:cs="Arial"/>
                <w:szCs w:val="16"/>
              </w:rPr>
            </w:pPr>
            <w:r w:rsidRPr="00F02BC5">
              <w:rPr>
                <w:rFonts w:cs="Arial"/>
                <w:szCs w:val="16"/>
              </w:rPr>
              <w:t>1 year or less</w:t>
            </w:r>
          </w:p>
        </w:tc>
        <w:tc>
          <w:tcPr>
            <w:tcW w:w="935" w:type="dxa"/>
            <w:tcBorders>
              <w:top w:val="nil"/>
              <w:left w:val="nil"/>
              <w:bottom w:val="nil"/>
              <w:right w:val="nil"/>
            </w:tcBorders>
            <w:shd w:val="clear" w:color="000000" w:fill="D9D9D9"/>
            <w:noWrap/>
            <w:vAlign w:val="bottom"/>
            <w:hideMark/>
          </w:tcPr>
          <w:p w14:paraId="447E346C"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38ADF757"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04F691D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24662D1" w14:textId="77777777" w:rsidR="00076524" w:rsidRPr="00F02BC5" w:rsidRDefault="00076524">
            <w:pPr>
              <w:jc w:val="right"/>
              <w:rPr>
                <w:rFonts w:cs="Arial"/>
                <w:szCs w:val="16"/>
              </w:rPr>
            </w:pPr>
            <w:r w:rsidRPr="00F02BC5">
              <w:rPr>
                <w:rFonts w:cs="Arial"/>
                <w:szCs w:val="16"/>
              </w:rPr>
              <w:t>103</w:t>
            </w:r>
          </w:p>
        </w:tc>
        <w:tc>
          <w:tcPr>
            <w:tcW w:w="934" w:type="dxa"/>
            <w:tcBorders>
              <w:top w:val="nil"/>
              <w:left w:val="nil"/>
              <w:bottom w:val="nil"/>
              <w:right w:val="nil"/>
            </w:tcBorders>
            <w:shd w:val="clear" w:color="FFFFFF" w:fill="FFFFFF"/>
            <w:noWrap/>
            <w:vAlign w:val="bottom"/>
            <w:hideMark/>
          </w:tcPr>
          <w:p w14:paraId="6149A0C0" w14:textId="77777777" w:rsidR="00076524" w:rsidRPr="00F02BC5" w:rsidRDefault="00076524">
            <w:pPr>
              <w:jc w:val="right"/>
              <w:rPr>
                <w:rFonts w:cs="Arial"/>
                <w:szCs w:val="16"/>
              </w:rPr>
            </w:pPr>
            <w:r w:rsidRPr="00F02BC5">
              <w:rPr>
                <w:rFonts w:cs="Arial"/>
                <w:szCs w:val="16"/>
              </w:rPr>
              <w:t>720</w:t>
            </w:r>
          </w:p>
        </w:tc>
      </w:tr>
      <w:tr w:rsidR="00076524" w:rsidRPr="00F02BC5" w14:paraId="7010840E" w14:textId="77777777" w:rsidTr="00076524">
        <w:trPr>
          <w:trHeight w:val="255"/>
        </w:trPr>
        <w:tc>
          <w:tcPr>
            <w:tcW w:w="3540" w:type="dxa"/>
            <w:tcBorders>
              <w:top w:val="nil"/>
              <w:left w:val="nil"/>
              <w:bottom w:val="nil"/>
              <w:right w:val="nil"/>
            </w:tcBorders>
            <w:shd w:val="clear" w:color="000000" w:fill="FFFFFF"/>
            <w:noWrap/>
            <w:vAlign w:val="bottom"/>
            <w:hideMark/>
          </w:tcPr>
          <w:p w14:paraId="451E48C8" w14:textId="77777777" w:rsidR="00076524" w:rsidRPr="00F02BC5" w:rsidRDefault="00076524">
            <w:pPr>
              <w:ind w:firstLineChars="100" w:firstLine="160"/>
              <w:rPr>
                <w:rFonts w:cs="Arial"/>
                <w:szCs w:val="16"/>
              </w:rPr>
            </w:pPr>
            <w:r w:rsidRPr="00F02BC5">
              <w:rPr>
                <w:rFonts w:cs="Arial"/>
                <w:szCs w:val="16"/>
              </w:rPr>
              <w:t>1 to 5 years</w:t>
            </w:r>
          </w:p>
        </w:tc>
        <w:tc>
          <w:tcPr>
            <w:tcW w:w="935" w:type="dxa"/>
            <w:tcBorders>
              <w:top w:val="nil"/>
              <w:left w:val="nil"/>
              <w:bottom w:val="nil"/>
              <w:right w:val="nil"/>
            </w:tcBorders>
            <w:shd w:val="clear" w:color="000000" w:fill="D9D9D9"/>
            <w:noWrap/>
            <w:vAlign w:val="bottom"/>
            <w:hideMark/>
          </w:tcPr>
          <w:p w14:paraId="35DAEC8F" w14:textId="77777777" w:rsidR="00076524" w:rsidRPr="00F02BC5" w:rsidRDefault="00076524">
            <w:pPr>
              <w:jc w:val="right"/>
              <w:rPr>
                <w:rFonts w:cs="Arial"/>
                <w:szCs w:val="16"/>
              </w:rPr>
            </w:pPr>
            <w:r w:rsidRPr="00F02BC5">
              <w:rPr>
                <w:rFonts w:cs="Arial"/>
                <w:szCs w:val="16"/>
              </w:rPr>
              <w:t>25</w:t>
            </w:r>
          </w:p>
        </w:tc>
        <w:tc>
          <w:tcPr>
            <w:tcW w:w="933" w:type="dxa"/>
            <w:tcBorders>
              <w:top w:val="nil"/>
              <w:left w:val="nil"/>
              <w:bottom w:val="nil"/>
              <w:right w:val="nil"/>
            </w:tcBorders>
            <w:shd w:val="clear" w:color="FFFFFF" w:fill="FFFFFF"/>
            <w:noWrap/>
            <w:vAlign w:val="bottom"/>
            <w:hideMark/>
          </w:tcPr>
          <w:p w14:paraId="2AB203DD" w14:textId="77777777" w:rsidR="00076524" w:rsidRPr="00F02BC5" w:rsidRDefault="00076524">
            <w:pPr>
              <w:jc w:val="right"/>
              <w:rPr>
                <w:rFonts w:cs="Arial"/>
                <w:szCs w:val="16"/>
              </w:rPr>
            </w:pPr>
            <w:r w:rsidRPr="00F02BC5">
              <w:rPr>
                <w:rFonts w:cs="Arial"/>
                <w:szCs w:val="16"/>
              </w:rPr>
              <w:t>25</w:t>
            </w:r>
          </w:p>
        </w:tc>
        <w:tc>
          <w:tcPr>
            <w:tcW w:w="236" w:type="dxa"/>
            <w:tcBorders>
              <w:top w:val="nil"/>
              <w:left w:val="nil"/>
              <w:bottom w:val="nil"/>
              <w:right w:val="nil"/>
            </w:tcBorders>
            <w:shd w:val="clear" w:color="000000" w:fill="FFFFFF"/>
            <w:noWrap/>
            <w:vAlign w:val="bottom"/>
            <w:hideMark/>
          </w:tcPr>
          <w:p w14:paraId="0A4B0DE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C62125D" w14:textId="77777777" w:rsidR="00076524" w:rsidRPr="00F02BC5" w:rsidRDefault="00076524">
            <w:pPr>
              <w:jc w:val="right"/>
              <w:rPr>
                <w:rFonts w:cs="Arial"/>
                <w:szCs w:val="16"/>
              </w:rPr>
            </w:pPr>
            <w:r w:rsidRPr="00F02BC5">
              <w:rPr>
                <w:rFonts w:cs="Arial"/>
                <w:szCs w:val="16"/>
              </w:rPr>
              <w:t>25</w:t>
            </w:r>
          </w:p>
        </w:tc>
        <w:tc>
          <w:tcPr>
            <w:tcW w:w="934" w:type="dxa"/>
            <w:tcBorders>
              <w:top w:val="nil"/>
              <w:left w:val="nil"/>
              <w:bottom w:val="nil"/>
              <w:right w:val="nil"/>
            </w:tcBorders>
            <w:shd w:val="clear" w:color="FFFFFF" w:fill="FFFFFF"/>
            <w:noWrap/>
            <w:vAlign w:val="bottom"/>
            <w:hideMark/>
          </w:tcPr>
          <w:p w14:paraId="59676EBF" w14:textId="77777777" w:rsidR="00076524" w:rsidRPr="00F02BC5" w:rsidRDefault="00076524">
            <w:pPr>
              <w:jc w:val="right"/>
              <w:rPr>
                <w:rFonts w:cs="Arial"/>
                <w:szCs w:val="16"/>
              </w:rPr>
            </w:pPr>
            <w:r w:rsidRPr="00F02BC5">
              <w:rPr>
                <w:rFonts w:cs="Arial"/>
                <w:szCs w:val="16"/>
              </w:rPr>
              <w:t>25</w:t>
            </w:r>
          </w:p>
        </w:tc>
      </w:tr>
      <w:tr w:rsidR="00076524" w:rsidRPr="00F02BC5" w14:paraId="07A1FBCA"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44A6F1CA" w14:textId="77777777" w:rsidR="00076524" w:rsidRPr="00F02BC5" w:rsidRDefault="00076524">
            <w:pPr>
              <w:rPr>
                <w:rFonts w:cs="Arial"/>
                <w:b/>
                <w:bCs/>
                <w:color w:val="000000"/>
                <w:szCs w:val="16"/>
              </w:rPr>
            </w:pPr>
            <w:r w:rsidRPr="00F02BC5">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5396B104" w14:textId="77777777" w:rsidR="00076524" w:rsidRPr="00F02BC5" w:rsidRDefault="00076524">
            <w:pPr>
              <w:jc w:val="right"/>
              <w:rPr>
                <w:rFonts w:cs="Arial"/>
                <w:b/>
                <w:bCs/>
                <w:color w:val="000000"/>
                <w:szCs w:val="16"/>
              </w:rPr>
            </w:pPr>
            <w:r w:rsidRPr="00F02BC5">
              <w:rPr>
                <w:rFonts w:cs="Arial"/>
                <w:b/>
                <w:bCs/>
                <w:color w:val="000000"/>
                <w:szCs w:val="16"/>
              </w:rPr>
              <w:t>484</w:t>
            </w:r>
          </w:p>
        </w:tc>
        <w:tc>
          <w:tcPr>
            <w:tcW w:w="933" w:type="dxa"/>
            <w:tcBorders>
              <w:top w:val="single" w:sz="4" w:space="0" w:color="000000"/>
              <w:left w:val="nil"/>
              <w:bottom w:val="single" w:sz="4" w:space="0" w:color="000000"/>
              <w:right w:val="nil"/>
            </w:tcBorders>
            <w:shd w:val="clear" w:color="000000" w:fill="FFFFFF"/>
            <w:noWrap/>
            <w:vAlign w:val="center"/>
            <w:hideMark/>
          </w:tcPr>
          <w:p w14:paraId="5711D01A" w14:textId="77777777" w:rsidR="00076524" w:rsidRPr="00F02BC5" w:rsidRDefault="00076524">
            <w:pPr>
              <w:jc w:val="right"/>
              <w:rPr>
                <w:rFonts w:cs="Arial"/>
                <w:b/>
                <w:bCs/>
                <w:color w:val="000000"/>
                <w:szCs w:val="16"/>
              </w:rPr>
            </w:pPr>
            <w:r w:rsidRPr="00F02BC5">
              <w:rPr>
                <w:rFonts w:cs="Arial"/>
                <w:b/>
                <w:bCs/>
                <w:color w:val="000000"/>
                <w:szCs w:val="16"/>
              </w:rPr>
              <w:t>388</w:t>
            </w:r>
          </w:p>
        </w:tc>
        <w:tc>
          <w:tcPr>
            <w:tcW w:w="236" w:type="dxa"/>
            <w:tcBorders>
              <w:top w:val="nil"/>
              <w:left w:val="nil"/>
              <w:bottom w:val="single" w:sz="4" w:space="0" w:color="000000"/>
              <w:right w:val="nil"/>
            </w:tcBorders>
            <w:shd w:val="clear" w:color="000000" w:fill="FFFFFF"/>
            <w:noWrap/>
            <w:vAlign w:val="center"/>
            <w:hideMark/>
          </w:tcPr>
          <w:p w14:paraId="616953A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0BA2DB1" w14:textId="77777777" w:rsidR="00076524" w:rsidRPr="00F02BC5" w:rsidRDefault="00076524">
            <w:pPr>
              <w:jc w:val="right"/>
              <w:rPr>
                <w:rFonts w:cs="Arial"/>
                <w:b/>
                <w:bCs/>
                <w:color w:val="000000"/>
                <w:szCs w:val="16"/>
              </w:rPr>
            </w:pPr>
            <w:r w:rsidRPr="00F02BC5">
              <w:rPr>
                <w:rFonts w:cs="Arial"/>
                <w:b/>
                <w:bCs/>
                <w:color w:val="000000"/>
                <w:szCs w:val="16"/>
              </w:rPr>
              <w:t>78,985</w:t>
            </w:r>
          </w:p>
        </w:tc>
        <w:tc>
          <w:tcPr>
            <w:tcW w:w="934" w:type="dxa"/>
            <w:tcBorders>
              <w:top w:val="single" w:sz="4" w:space="0" w:color="000000"/>
              <w:left w:val="nil"/>
              <w:bottom w:val="single" w:sz="4" w:space="0" w:color="000000"/>
              <w:right w:val="nil"/>
            </w:tcBorders>
            <w:shd w:val="clear" w:color="000000" w:fill="FFFFFF"/>
            <w:noWrap/>
            <w:vAlign w:val="center"/>
            <w:hideMark/>
          </w:tcPr>
          <w:p w14:paraId="2177AFDA" w14:textId="77777777" w:rsidR="00076524" w:rsidRPr="00F02BC5" w:rsidRDefault="00076524">
            <w:pPr>
              <w:jc w:val="right"/>
              <w:rPr>
                <w:rFonts w:cs="Arial"/>
                <w:b/>
                <w:bCs/>
                <w:color w:val="000000"/>
                <w:szCs w:val="16"/>
              </w:rPr>
            </w:pPr>
            <w:r w:rsidRPr="00F02BC5">
              <w:rPr>
                <w:rFonts w:cs="Arial"/>
                <w:b/>
                <w:bCs/>
                <w:color w:val="000000"/>
                <w:szCs w:val="16"/>
              </w:rPr>
              <w:t>34,056</w:t>
            </w:r>
          </w:p>
        </w:tc>
      </w:tr>
    </w:tbl>
    <w:p w14:paraId="72D4ED19" w14:textId="77777777" w:rsidR="002F4718" w:rsidRPr="00F02BC5" w:rsidRDefault="002F4718" w:rsidP="002F4718">
      <w:bookmarkStart w:id="121" w:name="_Toc56094898"/>
    </w:p>
    <w:p w14:paraId="54366D83" w14:textId="08E6D574" w:rsidR="0012558E" w:rsidRPr="00F02BC5" w:rsidRDefault="0012558E" w:rsidP="002F4718">
      <w:pPr>
        <w:pStyle w:val="NotesHeading-Level2"/>
        <w:rPr>
          <w:bCs/>
          <w:iCs/>
        </w:rPr>
      </w:pPr>
      <w:r w:rsidRPr="00F02BC5">
        <w:t>Government securities</w:t>
      </w:r>
      <w:bookmarkEnd w:id="121"/>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69A754F7"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718C2E7D" w14:textId="77777777" w:rsidR="00076524" w:rsidRPr="00F02BC5" w:rsidRDefault="00076524">
            <w:pPr>
              <w:rPr>
                <w:rFonts w:cs="Arial"/>
                <w:color w:val="000000"/>
                <w:szCs w:val="16"/>
              </w:rPr>
            </w:pPr>
            <w:bookmarkStart w:id="122" w:name="Note_GS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9E0774F"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34DDBF5"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CFBF9B3" w14:textId="77777777" w:rsidR="00076524" w:rsidRPr="00F02BC5" w:rsidRDefault="00076524">
            <w:pPr>
              <w:jc w:val="center"/>
              <w:rPr>
                <w:rFonts w:cs="Arial"/>
                <w:szCs w:val="16"/>
              </w:rPr>
            </w:pPr>
            <w:r w:rsidRPr="00F02BC5">
              <w:rPr>
                <w:rFonts w:cs="Arial"/>
                <w:szCs w:val="16"/>
              </w:rPr>
              <w:t>Australian Government</w:t>
            </w:r>
          </w:p>
        </w:tc>
      </w:tr>
      <w:bookmarkEnd w:id="122"/>
      <w:tr w:rsidR="00076524" w:rsidRPr="00F02BC5" w14:paraId="0B635CA1" w14:textId="77777777" w:rsidTr="00076524">
        <w:trPr>
          <w:trHeight w:val="255"/>
        </w:trPr>
        <w:tc>
          <w:tcPr>
            <w:tcW w:w="3540" w:type="dxa"/>
            <w:tcBorders>
              <w:top w:val="nil"/>
              <w:left w:val="nil"/>
              <w:bottom w:val="nil"/>
              <w:right w:val="nil"/>
            </w:tcBorders>
            <w:shd w:val="clear" w:color="000000" w:fill="FFFFFF"/>
            <w:noWrap/>
            <w:vAlign w:val="bottom"/>
            <w:hideMark/>
          </w:tcPr>
          <w:p w14:paraId="53737B32"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04A037C"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274691E"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46F158C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3E86D1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76ADFA2C" w14:textId="77777777" w:rsidR="00076524" w:rsidRPr="00F02BC5" w:rsidRDefault="00076524">
            <w:pPr>
              <w:jc w:val="right"/>
              <w:rPr>
                <w:rFonts w:cs="Arial"/>
                <w:szCs w:val="16"/>
              </w:rPr>
            </w:pPr>
            <w:r w:rsidRPr="00F02BC5">
              <w:rPr>
                <w:rFonts w:cs="Arial"/>
                <w:szCs w:val="16"/>
              </w:rPr>
              <w:t>2019</w:t>
            </w:r>
          </w:p>
        </w:tc>
      </w:tr>
      <w:tr w:rsidR="00076524" w:rsidRPr="00F02BC5" w14:paraId="30329F50" w14:textId="77777777" w:rsidTr="00076524">
        <w:trPr>
          <w:trHeight w:val="255"/>
        </w:trPr>
        <w:tc>
          <w:tcPr>
            <w:tcW w:w="3540" w:type="dxa"/>
            <w:tcBorders>
              <w:top w:val="nil"/>
              <w:left w:val="nil"/>
              <w:bottom w:val="nil"/>
              <w:right w:val="nil"/>
            </w:tcBorders>
            <w:shd w:val="clear" w:color="000000" w:fill="FFFFFF"/>
            <w:noWrap/>
            <w:vAlign w:val="center"/>
            <w:hideMark/>
          </w:tcPr>
          <w:p w14:paraId="7DE53CAA"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E553E17"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73BEDC6"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11D6A3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081B7E6"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0B78B133" w14:textId="77777777" w:rsidR="00076524" w:rsidRPr="00F02BC5" w:rsidRDefault="00076524">
            <w:pPr>
              <w:jc w:val="right"/>
              <w:rPr>
                <w:rFonts w:cs="Arial"/>
                <w:szCs w:val="16"/>
              </w:rPr>
            </w:pPr>
            <w:r w:rsidRPr="00F02BC5">
              <w:rPr>
                <w:rFonts w:cs="Arial"/>
                <w:szCs w:val="16"/>
              </w:rPr>
              <w:t>$m</w:t>
            </w:r>
          </w:p>
        </w:tc>
      </w:tr>
      <w:tr w:rsidR="00076524" w:rsidRPr="00F02BC5" w14:paraId="5E730F24" w14:textId="77777777" w:rsidTr="00076524">
        <w:trPr>
          <w:trHeight w:val="255"/>
        </w:trPr>
        <w:tc>
          <w:tcPr>
            <w:tcW w:w="3540" w:type="dxa"/>
            <w:tcBorders>
              <w:top w:val="nil"/>
              <w:left w:val="nil"/>
              <w:bottom w:val="nil"/>
              <w:right w:val="nil"/>
            </w:tcBorders>
            <w:shd w:val="clear" w:color="000000" w:fill="FFFFFF"/>
            <w:noWrap/>
            <w:vAlign w:val="bottom"/>
            <w:hideMark/>
          </w:tcPr>
          <w:p w14:paraId="21167E5E" w14:textId="77777777" w:rsidR="00076524" w:rsidRPr="00F02BC5" w:rsidRDefault="00076524">
            <w:pPr>
              <w:rPr>
                <w:rFonts w:cs="Arial"/>
                <w:szCs w:val="16"/>
              </w:rPr>
            </w:pPr>
            <w:r w:rsidRPr="00F02BC5">
              <w:rPr>
                <w:rFonts w:cs="Arial"/>
                <w:szCs w:val="16"/>
              </w:rPr>
              <w:t>Treasury bonds</w:t>
            </w:r>
          </w:p>
        </w:tc>
        <w:tc>
          <w:tcPr>
            <w:tcW w:w="935" w:type="dxa"/>
            <w:tcBorders>
              <w:top w:val="nil"/>
              <w:left w:val="nil"/>
              <w:bottom w:val="nil"/>
              <w:right w:val="nil"/>
            </w:tcBorders>
            <w:shd w:val="clear" w:color="000000" w:fill="D9D9D9"/>
            <w:noWrap/>
            <w:vAlign w:val="bottom"/>
            <w:hideMark/>
          </w:tcPr>
          <w:p w14:paraId="76FAA41D" w14:textId="77777777" w:rsidR="00076524" w:rsidRPr="00F02BC5" w:rsidRDefault="00076524">
            <w:pPr>
              <w:jc w:val="right"/>
              <w:rPr>
                <w:rFonts w:cs="Arial"/>
                <w:szCs w:val="16"/>
              </w:rPr>
            </w:pPr>
            <w:r w:rsidRPr="00F02BC5">
              <w:rPr>
                <w:rFonts w:cs="Arial"/>
                <w:szCs w:val="16"/>
              </w:rPr>
              <w:t>614,878</w:t>
            </w:r>
          </w:p>
        </w:tc>
        <w:tc>
          <w:tcPr>
            <w:tcW w:w="933" w:type="dxa"/>
            <w:tcBorders>
              <w:top w:val="nil"/>
              <w:left w:val="nil"/>
              <w:bottom w:val="nil"/>
              <w:right w:val="nil"/>
            </w:tcBorders>
            <w:shd w:val="clear" w:color="000000" w:fill="FFFFFF"/>
            <w:noWrap/>
            <w:vAlign w:val="bottom"/>
            <w:hideMark/>
          </w:tcPr>
          <w:p w14:paraId="0876EB6E" w14:textId="77777777" w:rsidR="00076524" w:rsidRPr="00F02BC5" w:rsidRDefault="00076524">
            <w:pPr>
              <w:jc w:val="right"/>
              <w:rPr>
                <w:rFonts w:cs="Arial"/>
                <w:szCs w:val="16"/>
              </w:rPr>
            </w:pPr>
            <w:r w:rsidRPr="00F02BC5">
              <w:rPr>
                <w:rFonts w:cs="Arial"/>
                <w:szCs w:val="16"/>
              </w:rPr>
              <w:t>566,662</w:t>
            </w:r>
          </w:p>
        </w:tc>
        <w:tc>
          <w:tcPr>
            <w:tcW w:w="236" w:type="dxa"/>
            <w:tcBorders>
              <w:top w:val="nil"/>
              <w:left w:val="nil"/>
              <w:bottom w:val="nil"/>
              <w:right w:val="nil"/>
            </w:tcBorders>
            <w:shd w:val="clear" w:color="auto" w:fill="auto"/>
            <w:noWrap/>
            <w:vAlign w:val="bottom"/>
            <w:hideMark/>
          </w:tcPr>
          <w:p w14:paraId="553292A2"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1030291F" w14:textId="77777777" w:rsidR="00076524" w:rsidRPr="00F02BC5" w:rsidRDefault="00076524">
            <w:pPr>
              <w:jc w:val="right"/>
              <w:rPr>
                <w:rFonts w:cs="Arial"/>
                <w:szCs w:val="16"/>
              </w:rPr>
            </w:pPr>
            <w:r w:rsidRPr="00F02BC5">
              <w:rPr>
                <w:rFonts w:cs="Arial"/>
                <w:szCs w:val="16"/>
              </w:rPr>
              <w:t>614,624</w:t>
            </w:r>
          </w:p>
        </w:tc>
        <w:tc>
          <w:tcPr>
            <w:tcW w:w="934" w:type="dxa"/>
            <w:tcBorders>
              <w:top w:val="nil"/>
              <w:left w:val="nil"/>
              <w:bottom w:val="nil"/>
              <w:right w:val="nil"/>
            </w:tcBorders>
            <w:shd w:val="clear" w:color="000000" w:fill="FFFFFF"/>
            <w:noWrap/>
            <w:vAlign w:val="bottom"/>
            <w:hideMark/>
          </w:tcPr>
          <w:p w14:paraId="22A63CB1" w14:textId="77777777" w:rsidR="00076524" w:rsidRPr="00F02BC5" w:rsidRDefault="00076524">
            <w:pPr>
              <w:jc w:val="right"/>
              <w:rPr>
                <w:rFonts w:cs="Arial"/>
                <w:szCs w:val="16"/>
              </w:rPr>
            </w:pPr>
            <w:r w:rsidRPr="00F02BC5">
              <w:rPr>
                <w:rFonts w:cs="Arial"/>
                <w:szCs w:val="16"/>
              </w:rPr>
              <w:t>566,408</w:t>
            </w:r>
          </w:p>
        </w:tc>
      </w:tr>
      <w:tr w:rsidR="00076524" w:rsidRPr="00F02BC5" w14:paraId="11DD7E23" w14:textId="77777777" w:rsidTr="00076524">
        <w:trPr>
          <w:trHeight w:val="255"/>
        </w:trPr>
        <w:tc>
          <w:tcPr>
            <w:tcW w:w="3540" w:type="dxa"/>
            <w:tcBorders>
              <w:top w:val="nil"/>
              <w:left w:val="nil"/>
              <w:bottom w:val="nil"/>
              <w:right w:val="nil"/>
            </w:tcBorders>
            <w:shd w:val="clear" w:color="000000" w:fill="FFFFFF"/>
            <w:noWrap/>
            <w:vAlign w:val="bottom"/>
            <w:hideMark/>
          </w:tcPr>
          <w:p w14:paraId="7F18C4CC" w14:textId="77777777" w:rsidR="00076524" w:rsidRPr="00F02BC5" w:rsidRDefault="00076524">
            <w:pPr>
              <w:rPr>
                <w:rFonts w:cs="Arial"/>
                <w:szCs w:val="16"/>
              </w:rPr>
            </w:pPr>
            <w:r w:rsidRPr="00F02BC5">
              <w:rPr>
                <w:rFonts w:cs="Arial"/>
                <w:szCs w:val="16"/>
              </w:rPr>
              <w:t>Treasury notes</w:t>
            </w:r>
          </w:p>
        </w:tc>
        <w:tc>
          <w:tcPr>
            <w:tcW w:w="935" w:type="dxa"/>
            <w:tcBorders>
              <w:top w:val="nil"/>
              <w:left w:val="nil"/>
              <w:bottom w:val="nil"/>
              <w:right w:val="nil"/>
            </w:tcBorders>
            <w:shd w:val="clear" w:color="000000" w:fill="D9D9D9"/>
            <w:noWrap/>
            <w:vAlign w:val="bottom"/>
            <w:hideMark/>
          </w:tcPr>
          <w:p w14:paraId="7442B573" w14:textId="77777777" w:rsidR="00076524" w:rsidRPr="00F02BC5" w:rsidRDefault="00076524">
            <w:pPr>
              <w:jc w:val="right"/>
              <w:rPr>
                <w:rFonts w:cs="Arial"/>
                <w:szCs w:val="16"/>
              </w:rPr>
            </w:pPr>
            <w:r w:rsidRPr="00F02BC5">
              <w:rPr>
                <w:rFonts w:cs="Arial"/>
                <w:szCs w:val="16"/>
              </w:rPr>
              <w:t>58,738</w:t>
            </w:r>
          </w:p>
        </w:tc>
        <w:tc>
          <w:tcPr>
            <w:tcW w:w="933" w:type="dxa"/>
            <w:tcBorders>
              <w:top w:val="nil"/>
              <w:left w:val="nil"/>
              <w:bottom w:val="nil"/>
              <w:right w:val="nil"/>
            </w:tcBorders>
            <w:shd w:val="clear" w:color="000000" w:fill="FFFFFF"/>
            <w:noWrap/>
            <w:vAlign w:val="bottom"/>
            <w:hideMark/>
          </w:tcPr>
          <w:p w14:paraId="3E37F9FC" w14:textId="77777777" w:rsidR="00076524" w:rsidRPr="00F02BC5" w:rsidRDefault="00076524">
            <w:pPr>
              <w:jc w:val="right"/>
              <w:rPr>
                <w:rFonts w:cs="Arial"/>
                <w:szCs w:val="16"/>
              </w:rPr>
            </w:pPr>
            <w:r w:rsidRPr="00F02BC5">
              <w:rPr>
                <w:rFonts w:cs="Arial"/>
                <w:szCs w:val="16"/>
              </w:rPr>
              <w:t>2,993</w:t>
            </w:r>
          </w:p>
        </w:tc>
        <w:tc>
          <w:tcPr>
            <w:tcW w:w="236" w:type="dxa"/>
            <w:tcBorders>
              <w:top w:val="nil"/>
              <w:left w:val="nil"/>
              <w:bottom w:val="nil"/>
              <w:right w:val="nil"/>
            </w:tcBorders>
            <w:shd w:val="clear" w:color="auto" w:fill="auto"/>
            <w:noWrap/>
            <w:vAlign w:val="bottom"/>
            <w:hideMark/>
          </w:tcPr>
          <w:p w14:paraId="047E001B"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70D6D131" w14:textId="77777777" w:rsidR="00076524" w:rsidRPr="00F02BC5" w:rsidRDefault="00076524">
            <w:pPr>
              <w:jc w:val="right"/>
              <w:rPr>
                <w:rFonts w:cs="Arial"/>
                <w:szCs w:val="16"/>
              </w:rPr>
            </w:pPr>
            <w:r w:rsidRPr="00F02BC5">
              <w:rPr>
                <w:rFonts w:cs="Arial"/>
                <w:szCs w:val="16"/>
              </w:rPr>
              <w:t>58,738</w:t>
            </w:r>
          </w:p>
        </w:tc>
        <w:tc>
          <w:tcPr>
            <w:tcW w:w="934" w:type="dxa"/>
            <w:tcBorders>
              <w:top w:val="nil"/>
              <w:left w:val="nil"/>
              <w:bottom w:val="nil"/>
              <w:right w:val="nil"/>
            </w:tcBorders>
            <w:shd w:val="clear" w:color="000000" w:fill="FFFFFF"/>
            <w:noWrap/>
            <w:vAlign w:val="bottom"/>
            <w:hideMark/>
          </w:tcPr>
          <w:p w14:paraId="7C242647" w14:textId="77777777" w:rsidR="00076524" w:rsidRPr="00F02BC5" w:rsidRDefault="00076524">
            <w:pPr>
              <w:jc w:val="right"/>
              <w:rPr>
                <w:rFonts w:cs="Arial"/>
                <w:szCs w:val="16"/>
              </w:rPr>
            </w:pPr>
            <w:r w:rsidRPr="00F02BC5">
              <w:rPr>
                <w:rFonts w:cs="Arial"/>
                <w:szCs w:val="16"/>
              </w:rPr>
              <w:t>2,993</w:t>
            </w:r>
          </w:p>
        </w:tc>
      </w:tr>
      <w:tr w:rsidR="00076524" w:rsidRPr="00F02BC5" w14:paraId="78C86605" w14:textId="77777777" w:rsidTr="00076524">
        <w:trPr>
          <w:trHeight w:val="255"/>
        </w:trPr>
        <w:tc>
          <w:tcPr>
            <w:tcW w:w="3540" w:type="dxa"/>
            <w:tcBorders>
              <w:top w:val="nil"/>
              <w:left w:val="nil"/>
              <w:bottom w:val="nil"/>
              <w:right w:val="nil"/>
            </w:tcBorders>
            <w:shd w:val="clear" w:color="000000" w:fill="FFFFFF"/>
            <w:noWrap/>
            <w:vAlign w:val="bottom"/>
            <w:hideMark/>
          </w:tcPr>
          <w:p w14:paraId="793CC06E" w14:textId="77777777" w:rsidR="00076524" w:rsidRPr="00F02BC5" w:rsidRDefault="00076524">
            <w:pPr>
              <w:rPr>
                <w:rFonts w:cs="Arial"/>
                <w:szCs w:val="16"/>
              </w:rPr>
            </w:pPr>
            <w:r w:rsidRPr="00F02BC5">
              <w:rPr>
                <w:rFonts w:cs="Arial"/>
                <w:szCs w:val="16"/>
              </w:rPr>
              <w:t>Treasury indexed bonds</w:t>
            </w:r>
          </w:p>
        </w:tc>
        <w:tc>
          <w:tcPr>
            <w:tcW w:w="935" w:type="dxa"/>
            <w:tcBorders>
              <w:top w:val="nil"/>
              <w:left w:val="nil"/>
              <w:bottom w:val="nil"/>
              <w:right w:val="nil"/>
            </w:tcBorders>
            <w:shd w:val="clear" w:color="000000" w:fill="D9D9D9"/>
            <w:noWrap/>
            <w:vAlign w:val="bottom"/>
            <w:hideMark/>
          </w:tcPr>
          <w:p w14:paraId="2AAF3340" w14:textId="77777777" w:rsidR="00076524" w:rsidRPr="00F02BC5" w:rsidRDefault="00076524">
            <w:pPr>
              <w:jc w:val="right"/>
              <w:rPr>
                <w:rFonts w:cs="Arial"/>
                <w:szCs w:val="16"/>
              </w:rPr>
            </w:pPr>
            <w:r w:rsidRPr="00F02BC5">
              <w:rPr>
                <w:rFonts w:cs="Arial"/>
                <w:szCs w:val="16"/>
              </w:rPr>
              <w:t>52,500</w:t>
            </w:r>
          </w:p>
        </w:tc>
        <w:tc>
          <w:tcPr>
            <w:tcW w:w="933" w:type="dxa"/>
            <w:tcBorders>
              <w:top w:val="nil"/>
              <w:left w:val="nil"/>
              <w:bottom w:val="nil"/>
              <w:right w:val="nil"/>
            </w:tcBorders>
            <w:shd w:val="clear" w:color="000000" w:fill="FFFFFF"/>
            <w:noWrap/>
            <w:vAlign w:val="bottom"/>
            <w:hideMark/>
          </w:tcPr>
          <w:p w14:paraId="1E4DD852" w14:textId="77777777" w:rsidR="00076524" w:rsidRPr="00F02BC5" w:rsidRDefault="00076524">
            <w:pPr>
              <w:jc w:val="right"/>
              <w:rPr>
                <w:rFonts w:cs="Arial"/>
                <w:szCs w:val="16"/>
              </w:rPr>
            </w:pPr>
            <w:r w:rsidRPr="00F02BC5">
              <w:rPr>
                <w:rFonts w:cs="Arial"/>
                <w:szCs w:val="16"/>
              </w:rPr>
              <w:t>49,812</w:t>
            </w:r>
          </w:p>
        </w:tc>
        <w:tc>
          <w:tcPr>
            <w:tcW w:w="236" w:type="dxa"/>
            <w:tcBorders>
              <w:top w:val="nil"/>
              <w:left w:val="nil"/>
              <w:bottom w:val="nil"/>
              <w:right w:val="nil"/>
            </w:tcBorders>
            <w:shd w:val="clear" w:color="auto" w:fill="auto"/>
            <w:noWrap/>
            <w:vAlign w:val="bottom"/>
            <w:hideMark/>
          </w:tcPr>
          <w:p w14:paraId="2B7092DD"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18BEF04B" w14:textId="77777777" w:rsidR="00076524" w:rsidRPr="00F02BC5" w:rsidRDefault="00076524">
            <w:pPr>
              <w:jc w:val="right"/>
              <w:rPr>
                <w:rFonts w:cs="Arial"/>
                <w:szCs w:val="16"/>
              </w:rPr>
            </w:pPr>
            <w:r w:rsidRPr="00F02BC5">
              <w:rPr>
                <w:rFonts w:cs="Arial"/>
                <w:szCs w:val="16"/>
              </w:rPr>
              <w:t>52,500</w:t>
            </w:r>
          </w:p>
        </w:tc>
        <w:tc>
          <w:tcPr>
            <w:tcW w:w="934" w:type="dxa"/>
            <w:tcBorders>
              <w:top w:val="nil"/>
              <w:left w:val="nil"/>
              <w:bottom w:val="nil"/>
              <w:right w:val="nil"/>
            </w:tcBorders>
            <w:shd w:val="clear" w:color="000000" w:fill="FFFFFF"/>
            <w:noWrap/>
            <w:vAlign w:val="bottom"/>
            <w:hideMark/>
          </w:tcPr>
          <w:p w14:paraId="70153613" w14:textId="77777777" w:rsidR="00076524" w:rsidRPr="00F02BC5" w:rsidRDefault="00076524">
            <w:pPr>
              <w:jc w:val="right"/>
              <w:rPr>
                <w:rFonts w:cs="Arial"/>
                <w:szCs w:val="16"/>
              </w:rPr>
            </w:pPr>
            <w:r w:rsidRPr="00F02BC5">
              <w:rPr>
                <w:rFonts w:cs="Arial"/>
                <w:szCs w:val="16"/>
              </w:rPr>
              <w:t>49,812</w:t>
            </w:r>
          </w:p>
        </w:tc>
      </w:tr>
      <w:tr w:rsidR="00076524" w:rsidRPr="00F02BC5" w14:paraId="69284836" w14:textId="77777777" w:rsidTr="00076524">
        <w:trPr>
          <w:trHeight w:val="255"/>
        </w:trPr>
        <w:tc>
          <w:tcPr>
            <w:tcW w:w="3540" w:type="dxa"/>
            <w:tcBorders>
              <w:top w:val="nil"/>
              <w:left w:val="nil"/>
              <w:bottom w:val="nil"/>
              <w:right w:val="nil"/>
            </w:tcBorders>
            <w:shd w:val="clear" w:color="000000" w:fill="FFFFFF"/>
            <w:noWrap/>
            <w:vAlign w:val="bottom"/>
            <w:hideMark/>
          </w:tcPr>
          <w:p w14:paraId="3AFEB60B" w14:textId="77777777" w:rsidR="00076524" w:rsidRPr="00F02BC5" w:rsidRDefault="00076524">
            <w:pPr>
              <w:rPr>
                <w:rFonts w:cs="Arial"/>
                <w:szCs w:val="16"/>
              </w:rPr>
            </w:pPr>
            <w:r w:rsidRPr="00F02BC5">
              <w:rPr>
                <w:rFonts w:cs="Arial"/>
                <w:szCs w:val="16"/>
              </w:rPr>
              <w:t>Other(a)</w:t>
            </w:r>
          </w:p>
        </w:tc>
        <w:tc>
          <w:tcPr>
            <w:tcW w:w="935" w:type="dxa"/>
            <w:tcBorders>
              <w:top w:val="nil"/>
              <w:left w:val="nil"/>
              <w:bottom w:val="nil"/>
              <w:right w:val="nil"/>
            </w:tcBorders>
            <w:shd w:val="clear" w:color="000000" w:fill="D9D9D9"/>
            <w:noWrap/>
            <w:vAlign w:val="bottom"/>
            <w:hideMark/>
          </w:tcPr>
          <w:p w14:paraId="589A90F2" w14:textId="77777777" w:rsidR="00076524" w:rsidRPr="00F02BC5" w:rsidRDefault="00076524">
            <w:pPr>
              <w:jc w:val="right"/>
              <w:rPr>
                <w:rFonts w:cs="Arial"/>
                <w:szCs w:val="16"/>
              </w:rPr>
            </w:pPr>
            <w:r w:rsidRPr="00F02BC5">
              <w:rPr>
                <w:rFonts w:cs="Arial"/>
                <w:szCs w:val="16"/>
              </w:rPr>
              <w:t>58,857</w:t>
            </w:r>
          </w:p>
        </w:tc>
        <w:tc>
          <w:tcPr>
            <w:tcW w:w="933" w:type="dxa"/>
            <w:tcBorders>
              <w:top w:val="nil"/>
              <w:left w:val="nil"/>
              <w:bottom w:val="nil"/>
              <w:right w:val="nil"/>
            </w:tcBorders>
            <w:shd w:val="clear" w:color="000000" w:fill="FFFFFF"/>
            <w:noWrap/>
            <w:vAlign w:val="bottom"/>
            <w:hideMark/>
          </w:tcPr>
          <w:p w14:paraId="3CB782A9" w14:textId="77777777" w:rsidR="00076524" w:rsidRPr="00F02BC5" w:rsidRDefault="00076524">
            <w:pPr>
              <w:jc w:val="right"/>
              <w:rPr>
                <w:rFonts w:cs="Arial"/>
                <w:szCs w:val="16"/>
              </w:rPr>
            </w:pPr>
            <w:r w:rsidRPr="00F02BC5">
              <w:rPr>
                <w:rFonts w:cs="Arial"/>
                <w:szCs w:val="16"/>
              </w:rPr>
              <w:t>6,901</w:t>
            </w:r>
          </w:p>
        </w:tc>
        <w:tc>
          <w:tcPr>
            <w:tcW w:w="236" w:type="dxa"/>
            <w:tcBorders>
              <w:top w:val="nil"/>
              <w:left w:val="nil"/>
              <w:bottom w:val="nil"/>
              <w:right w:val="nil"/>
            </w:tcBorders>
            <w:shd w:val="clear" w:color="auto" w:fill="auto"/>
            <w:noWrap/>
            <w:vAlign w:val="bottom"/>
            <w:hideMark/>
          </w:tcPr>
          <w:p w14:paraId="671C52B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bottom"/>
            <w:hideMark/>
          </w:tcPr>
          <w:p w14:paraId="449D9DE7" w14:textId="77777777" w:rsidR="00076524" w:rsidRPr="00F02BC5" w:rsidRDefault="00076524">
            <w:pPr>
              <w:jc w:val="right"/>
              <w:rPr>
                <w:rFonts w:cs="Arial"/>
                <w:szCs w:val="16"/>
              </w:rPr>
            </w:pPr>
            <w:r w:rsidRPr="00F02BC5">
              <w:rPr>
                <w:rFonts w:cs="Arial"/>
                <w:szCs w:val="16"/>
              </w:rPr>
              <w:t>6</w:t>
            </w:r>
          </w:p>
        </w:tc>
        <w:tc>
          <w:tcPr>
            <w:tcW w:w="934" w:type="dxa"/>
            <w:tcBorders>
              <w:top w:val="nil"/>
              <w:left w:val="nil"/>
              <w:bottom w:val="nil"/>
              <w:right w:val="nil"/>
            </w:tcBorders>
            <w:shd w:val="clear" w:color="000000" w:fill="FFFFFF"/>
            <w:noWrap/>
            <w:vAlign w:val="bottom"/>
            <w:hideMark/>
          </w:tcPr>
          <w:p w14:paraId="6DBF90F0" w14:textId="77777777" w:rsidR="00076524" w:rsidRPr="00F02BC5" w:rsidRDefault="00076524">
            <w:pPr>
              <w:jc w:val="right"/>
              <w:rPr>
                <w:rFonts w:cs="Arial"/>
                <w:szCs w:val="16"/>
              </w:rPr>
            </w:pPr>
            <w:r w:rsidRPr="00F02BC5">
              <w:rPr>
                <w:rFonts w:cs="Arial"/>
                <w:szCs w:val="16"/>
              </w:rPr>
              <w:t>6</w:t>
            </w:r>
          </w:p>
        </w:tc>
      </w:tr>
      <w:tr w:rsidR="00076524" w:rsidRPr="00F02BC5" w14:paraId="4E1EB2F1"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496737BA" w14:textId="77777777" w:rsidR="00076524" w:rsidRPr="00F02BC5" w:rsidRDefault="00076524">
            <w:pPr>
              <w:rPr>
                <w:rFonts w:cs="Arial"/>
                <w:b/>
                <w:bCs/>
                <w:szCs w:val="16"/>
              </w:rPr>
            </w:pPr>
            <w:r w:rsidRPr="00F02BC5">
              <w:rPr>
                <w:rFonts w:cs="Arial"/>
                <w:b/>
                <w:bCs/>
                <w:szCs w:val="16"/>
              </w:rPr>
              <w:t>Total government securities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17D1BAEE" w14:textId="77777777" w:rsidR="00076524" w:rsidRPr="00F02BC5" w:rsidRDefault="00076524">
            <w:pPr>
              <w:jc w:val="right"/>
              <w:rPr>
                <w:rFonts w:cs="Arial"/>
                <w:b/>
                <w:bCs/>
                <w:szCs w:val="16"/>
              </w:rPr>
            </w:pPr>
            <w:r w:rsidRPr="00F02BC5">
              <w:rPr>
                <w:rFonts w:cs="Arial"/>
                <w:b/>
                <w:bCs/>
                <w:szCs w:val="16"/>
              </w:rPr>
              <w:t>784,973</w:t>
            </w:r>
          </w:p>
        </w:tc>
        <w:tc>
          <w:tcPr>
            <w:tcW w:w="933" w:type="dxa"/>
            <w:tcBorders>
              <w:top w:val="single" w:sz="4" w:space="0" w:color="000000"/>
              <w:left w:val="nil"/>
              <w:bottom w:val="single" w:sz="4" w:space="0" w:color="000000"/>
              <w:right w:val="nil"/>
            </w:tcBorders>
            <w:shd w:val="clear" w:color="000000" w:fill="FFFFFF"/>
            <w:noWrap/>
            <w:vAlign w:val="bottom"/>
            <w:hideMark/>
          </w:tcPr>
          <w:p w14:paraId="63FD0690" w14:textId="77777777" w:rsidR="00076524" w:rsidRPr="00F02BC5" w:rsidRDefault="00076524">
            <w:pPr>
              <w:jc w:val="right"/>
              <w:rPr>
                <w:rFonts w:cs="Arial"/>
                <w:b/>
                <w:bCs/>
                <w:szCs w:val="16"/>
              </w:rPr>
            </w:pPr>
            <w:r w:rsidRPr="00F02BC5">
              <w:rPr>
                <w:rFonts w:cs="Arial"/>
                <w:b/>
                <w:bCs/>
                <w:szCs w:val="16"/>
              </w:rPr>
              <w:t>626,368</w:t>
            </w:r>
          </w:p>
        </w:tc>
        <w:tc>
          <w:tcPr>
            <w:tcW w:w="236" w:type="dxa"/>
            <w:tcBorders>
              <w:top w:val="nil"/>
              <w:left w:val="nil"/>
              <w:bottom w:val="single" w:sz="4" w:space="0" w:color="000000"/>
              <w:right w:val="nil"/>
            </w:tcBorders>
            <w:shd w:val="clear" w:color="000000" w:fill="FFFFFF"/>
            <w:noWrap/>
            <w:vAlign w:val="bottom"/>
            <w:hideMark/>
          </w:tcPr>
          <w:p w14:paraId="7CF1B4CD"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FB20B4A" w14:textId="77777777" w:rsidR="00076524" w:rsidRPr="00F02BC5" w:rsidRDefault="00076524">
            <w:pPr>
              <w:jc w:val="right"/>
              <w:rPr>
                <w:rFonts w:cs="Arial"/>
                <w:b/>
                <w:bCs/>
                <w:szCs w:val="16"/>
              </w:rPr>
            </w:pPr>
            <w:r w:rsidRPr="00F02BC5">
              <w:rPr>
                <w:rFonts w:cs="Arial"/>
                <w:b/>
                <w:bCs/>
                <w:szCs w:val="16"/>
              </w:rPr>
              <w:t>725,868</w:t>
            </w:r>
          </w:p>
        </w:tc>
        <w:tc>
          <w:tcPr>
            <w:tcW w:w="934" w:type="dxa"/>
            <w:tcBorders>
              <w:top w:val="single" w:sz="4" w:space="0" w:color="000000"/>
              <w:left w:val="nil"/>
              <w:bottom w:val="single" w:sz="4" w:space="0" w:color="000000"/>
              <w:right w:val="nil"/>
            </w:tcBorders>
            <w:shd w:val="clear" w:color="000000" w:fill="FFFFFF"/>
            <w:noWrap/>
            <w:vAlign w:val="bottom"/>
            <w:hideMark/>
          </w:tcPr>
          <w:p w14:paraId="4C680899" w14:textId="77777777" w:rsidR="00076524" w:rsidRPr="00F02BC5" w:rsidRDefault="00076524">
            <w:pPr>
              <w:jc w:val="right"/>
              <w:rPr>
                <w:rFonts w:cs="Arial"/>
                <w:b/>
                <w:bCs/>
                <w:szCs w:val="16"/>
              </w:rPr>
            </w:pPr>
            <w:r w:rsidRPr="00F02BC5">
              <w:rPr>
                <w:rFonts w:cs="Arial"/>
                <w:b/>
                <w:bCs/>
                <w:szCs w:val="16"/>
              </w:rPr>
              <w:t>619,219</w:t>
            </w:r>
          </w:p>
        </w:tc>
      </w:tr>
    </w:tbl>
    <w:p w14:paraId="7E605105" w14:textId="77777777" w:rsidR="0012558E" w:rsidRPr="00F02BC5" w:rsidRDefault="0012558E" w:rsidP="000F416E">
      <w:pPr>
        <w:pStyle w:val="Tablenotes"/>
        <w:numPr>
          <w:ilvl w:val="0"/>
          <w:numId w:val="23"/>
        </w:numPr>
      </w:pPr>
      <w:r w:rsidRPr="00F02BC5">
        <w:t xml:space="preserve">Includes securities held by Australian Government </w:t>
      </w:r>
      <w:r w:rsidR="00F43C43" w:rsidRPr="00F02BC5">
        <w:t>public corporations.</w:t>
      </w:r>
    </w:p>
    <w:p w14:paraId="6FE9AE69" w14:textId="77777777" w:rsidR="002F4718" w:rsidRPr="00F02BC5" w:rsidRDefault="002F4718" w:rsidP="002F4718"/>
    <w:p w14:paraId="50111CD5" w14:textId="77777777" w:rsidR="00E77658" w:rsidRPr="00F02BC5" w:rsidRDefault="00E77658" w:rsidP="002F4718">
      <w:pPr>
        <w:pStyle w:val="Heading5"/>
      </w:pPr>
      <w:r w:rsidRPr="00F02BC5">
        <w:t>Objective</w:t>
      </w:r>
    </w:p>
    <w:p w14:paraId="3B8C0680" w14:textId="77777777" w:rsidR="00E77658" w:rsidRPr="00F02BC5" w:rsidRDefault="00FA4CF8" w:rsidP="00F64912">
      <w:pPr>
        <w:pStyle w:val="Disclosuretext"/>
      </w:pPr>
      <w:r w:rsidRPr="00F02BC5">
        <w:t xml:space="preserve">Australian </w:t>
      </w:r>
      <w:r w:rsidR="00F43C43" w:rsidRPr="00F02BC5">
        <w:t>Government securities</w:t>
      </w:r>
      <w:r w:rsidR="00B046C1" w:rsidRPr="00F02BC5">
        <w:t xml:space="preserve"> </w:t>
      </w:r>
      <w:r w:rsidR="00DE60B7" w:rsidRPr="00F02BC5">
        <w:t xml:space="preserve">(AGS) </w:t>
      </w:r>
      <w:r w:rsidR="00E77658" w:rsidRPr="00F02BC5">
        <w:t>are issued through the AOFM to meet the Australian Government’s financing needs.</w:t>
      </w:r>
    </w:p>
    <w:p w14:paraId="05E21E4A" w14:textId="77777777" w:rsidR="00E77658" w:rsidRPr="00F02BC5" w:rsidRDefault="00E77658" w:rsidP="008D3463">
      <w:pPr>
        <w:pStyle w:val="Heading5"/>
      </w:pPr>
      <w:r w:rsidRPr="00F02BC5">
        <w:t>Recognition and measurement of government securities</w:t>
      </w:r>
    </w:p>
    <w:p w14:paraId="53F93486" w14:textId="32EEA9B5" w:rsidR="00D21404" w:rsidRPr="00F02BC5" w:rsidRDefault="00F43C43" w:rsidP="00E1588C">
      <w:pPr>
        <w:pStyle w:val="Disclosuretext"/>
      </w:pPr>
      <w:r w:rsidRPr="00F02BC5">
        <w:t>Government securities</w:t>
      </w:r>
      <w:r w:rsidR="00CE6A75" w:rsidRPr="00F02BC5">
        <w:t xml:space="preserve"> are </w:t>
      </w:r>
      <w:r w:rsidR="00B046C1" w:rsidRPr="00F02BC5">
        <w:t xml:space="preserve">recognised </w:t>
      </w:r>
      <w:r w:rsidR="00CE6A75" w:rsidRPr="00F02BC5">
        <w:t>at fair value</w:t>
      </w:r>
      <w:r w:rsidR="00B046C1" w:rsidRPr="00F02BC5">
        <w:t xml:space="preserve"> </w:t>
      </w:r>
      <w:r w:rsidR="00E77658" w:rsidRPr="00F02BC5">
        <w:t>through profit or loss</w:t>
      </w:r>
      <w:r w:rsidR="00B046C1" w:rsidRPr="00F02BC5">
        <w:t xml:space="preserve"> applying </w:t>
      </w:r>
      <w:r w:rsidR="00CE6A75" w:rsidRPr="00F02BC5">
        <w:t>Level</w:t>
      </w:r>
      <w:r w:rsidR="000E1655" w:rsidRPr="00F02BC5">
        <w:t> </w:t>
      </w:r>
      <w:r w:rsidR="00CE6A75" w:rsidRPr="00F02BC5">
        <w:t xml:space="preserve">1 </w:t>
      </w:r>
      <w:r w:rsidR="004C7CDB">
        <w:t xml:space="preserve">in the fair value hierarchy. </w:t>
      </w:r>
      <w:r w:rsidR="00E77658" w:rsidRPr="00F02BC5">
        <w:t>Where a security is issued at a premium or discount, the premium or discount is recognised at that time and included in the book value of the liability.</w:t>
      </w:r>
    </w:p>
    <w:p w14:paraId="1B2E57A9" w14:textId="77777777" w:rsidR="00062661" w:rsidRPr="00F02BC5" w:rsidRDefault="00062661">
      <w:pPr>
        <w:rPr>
          <w:sz w:val="20"/>
        </w:rPr>
      </w:pPr>
      <w:r w:rsidRPr="00F02BC5">
        <w:br w:type="page"/>
      </w:r>
    </w:p>
    <w:p w14:paraId="6E2DAB47" w14:textId="7FD14AC5" w:rsidR="00E77658" w:rsidRPr="00F02BC5" w:rsidRDefault="00E77658" w:rsidP="008D3463">
      <w:pPr>
        <w:pStyle w:val="Heading5"/>
      </w:pPr>
      <w:r w:rsidRPr="00F02BC5">
        <w:t>Liquidity risk on government securities</w:t>
      </w:r>
    </w:p>
    <w:p w14:paraId="6910B236" w14:textId="4CEE7636" w:rsidR="00E77658" w:rsidRPr="00F02BC5" w:rsidRDefault="00E77658" w:rsidP="00F64912">
      <w:pPr>
        <w:pStyle w:val="Disclosuretext"/>
      </w:pPr>
      <w:r w:rsidRPr="00F02BC5">
        <w:t>The outflows disclosed in the following table represent the contractual undiscounted cash flows relating to government securiti</w:t>
      </w:r>
      <w:r w:rsidR="00AA5EC8" w:rsidRPr="00F02BC5">
        <w:t>es issued at the reporting date.</w:t>
      </w:r>
      <w:r w:rsidRPr="00F02BC5">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1144F8F8"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354ED862" w14:textId="77777777" w:rsidR="00076524" w:rsidRPr="00F02BC5" w:rsidRDefault="00076524">
            <w:pPr>
              <w:rPr>
                <w:rFonts w:cs="Arial"/>
                <w:color w:val="000000"/>
                <w:szCs w:val="16"/>
              </w:rPr>
            </w:pPr>
            <w:bookmarkStart w:id="123" w:name="Note_GSL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CCFFAD9"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1D7291A"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7650B537" w14:textId="77777777" w:rsidR="00076524" w:rsidRPr="00F02BC5" w:rsidRDefault="00076524">
            <w:pPr>
              <w:jc w:val="center"/>
              <w:rPr>
                <w:rFonts w:cs="Arial"/>
                <w:szCs w:val="16"/>
              </w:rPr>
            </w:pPr>
            <w:r w:rsidRPr="00F02BC5">
              <w:rPr>
                <w:rFonts w:cs="Arial"/>
                <w:szCs w:val="16"/>
              </w:rPr>
              <w:t>Australian Government</w:t>
            </w:r>
          </w:p>
        </w:tc>
      </w:tr>
      <w:bookmarkEnd w:id="123"/>
      <w:tr w:rsidR="00076524" w:rsidRPr="00F02BC5" w14:paraId="57C38CCB" w14:textId="77777777" w:rsidTr="00076524">
        <w:trPr>
          <w:trHeight w:val="255"/>
        </w:trPr>
        <w:tc>
          <w:tcPr>
            <w:tcW w:w="3540" w:type="dxa"/>
            <w:tcBorders>
              <w:top w:val="nil"/>
              <w:left w:val="nil"/>
              <w:bottom w:val="nil"/>
              <w:right w:val="nil"/>
            </w:tcBorders>
            <w:shd w:val="clear" w:color="000000" w:fill="FFFFFF"/>
            <w:noWrap/>
            <w:vAlign w:val="bottom"/>
            <w:hideMark/>
          </w:tcPr>
          <w:p w14:paraId="1E0FEA7C"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3A346D9"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9E1EEB1"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B8EB97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D6D064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A96D705" w14:textId="77777777" w:rsidR="00076524" w:rsidRPr="00F02BC5" w:rsidRDefault="00076524">
            <w:pPr>
              <w:jc w:val="right"/>
              <w:rPr>
                <w:rFonts w:cs="Arial"/>
                <w:szCs w:val="16"/>
              </w:rPr>
            </w:pPr>
            <w:r w:rsidRPr="00F02BC5">
              <w:rPr>
                <w:rFonts w:cs="Arial"/>
                <w:szCs w:val="16"/>
              </w:rPr>
              <w:t>2019</w:t>
            </w:r>
          </w:p>
        </w:tc>
      </w:tr>
      <w:tr w:rsidR="00076524" w:rsidRPr="00F02BC5" w14:paraId="312A7C19" w14:textId="77777777" w:rsidTr="00076524">
        <w:trPr>
          <w:trHeight w:val="255"/>
        </w:trPr>
        <w:tc>
          <w:tcPr>
            <w:tcW w:w="3540" w:type="dxa"/>
            <w:tcBorders>
              <w:top w:val="nil"/>
              <w:left w:val="nil"/>
              <w:bottom w:val="nil"/>
              <w:right w:val="nil"/>
            </w:tcBorders>
            <w:shd w:val="clear" w:color="000000" w:fill="FFFFFF"/>
            <w:noWrap/>
            <w:vAlign w:val="center"/>
            <w:hideMark/>
          </w:tcPr>
          <w:p w14:paraId="03FD2782"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1E15EF3"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E04570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78AD38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3E28A4F"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4E0DA7B" w14:textId="77777777" w:rsidR="00076524" w:rsidRPr="00F02BC5" w:rsidRDefault="00076524">
            <w:pPr>
              <w:jc w:val="right"/>
              <w:rPr>
                <w:rFonts w:cs="Arial"/>
                <w:szCs w:val="16"/>
              </w:rPr>
            </w:pPr>
            <w:r w:rsidRPr="00F02BC5">
              <w:rPr>
                <w:rFonts w:cs="Arial"/>
                <w:szCs w:val="16"/>
              </w:rPr>
              <w:t>$m</w:t>
            </w:r>
          </w:p>
        </w:tc>
      </w:tr>
      <w:tr w:rsidR="00076524" w:rsidRPr="00F02BC5" w14:paraId="5F84C3C8" w14:textId="77777777" w:rsidTr="00076524">
        <w:trPr>
          <w:trHeight w:val="450"/>
        </w:trPr>
        <w:tc>
          <w:tcPr>
            <w:tcW w:w="3540" w:type="dxa"/>
            <w:tcBorders>
              <w:top w:val="nil"/>
              <w:left w:val="nil"/>
              <w:bottom w:val="nil"/>
              <w:right w:val="nil"/>
            </w:tcBorders>
            <w:shd w:val="clear" w:color="000000" w:fill="FFFFFF"/>
            <w:vAlign w:val="center"/>
            <w:hideMark/>
          </w:tcPr>
          <w:p w14:paraId="45E795A3" w14:textId="77777777" w:rsidR="00076524" w:rsidRPr="00F02BC5" w:rsidRDefault="00076524">
            <w:pPr>
              <w:rPr>
                <w:rFonts w:cs="Arial"/>
                <w:b/>
                <w:bCs/>
                <w:color w:val="000000"/>
                <w:szCs w:val="16"/>
              </w:rPr>
            </w:pPr>
            <w:r w:rsidRPr="00F02BC5">
              <w:rPr>
                <w:rFonts w:cs="Arial"/>
                <w:b/>
                <w:bCs/>
                <w:color w:val="000000"/>
                <w:szCs w:val="16"/>
              </w:rPr>
              <w:t>Exposure to liquidity risk on government securities</w:t>
            </w:r>
          </w:p>
        </w:tc>
        <w:tc>
          <w:tcPr>
            <w:tcW w:w="935" w:type="dxa"/>
            <w:tcBorders>
              <w:top w:val="nil"/>
              <w:left w:val="nil"/>
              <w:bottom w:val="nil"/>
              <w:right w:val="nil"/>
            </w:tcBorders>
            <w:shd w:val="clear" w:color="000000" w:fill="D9D9D9"/>
            <w:noWrap/>
            <w:vAlign w:val="bottom"/>
            <w:hideMark/>
          </w:tcPr>
          <w:p w14:paraId="60645DC9"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056EE47B"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A3FEAD9"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1214818"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04D7A294" w14:textId="77777777" w:rsidR="00076524" w:rsidRPr="00F02BC5" w:rsidRDefault="00076524">
            <w:pPr>
              <w:jc w:val="right"/>
              <w:rPr>
                <w:rFonts w:cs="Arial"/>
                <w:b/>
                <w:bCs/>
                <w:szCs w:val="16"/>
              </w:rPr>
            </w:pPr>
            <w:r w:rsidRPr="00F02BC5">
              <w:rPr>
                <w:rFonts w:cs="Arial"/>
                <w:b/>
                <w:bCs/>
                <w:szCs w:val="16"/>
              </w:rPr>
              <w:t> </w:t>
            </w:r>
          </w:p>
        </w:tc>
      </w:tr>
      <w:tr w:rsidR="00076524" w:rsidRPr="00F02BC5" w14:paraId="1F96ACBA" w14:textId="77777777" w:rsidTr="00076524">
        <w:trPr>
          <w:trHeight w:val="255"/>
        </w:trPr>
        <w:tc>
          <w:tcPr>
            <w:tcW w:w="3540" w:type="dxa"/>
            <w:tcBorders>
              <w:top w:val="nil"/>
              <w:left w:val="nil"/>
              <w:bottom w:val="nil"/>
              <w:right w:val="nil"/>
            </w:tcBorders>
            <w:shd w:val="clear" w:color="000000" w:fill="FFFFFF"/>
            <w:noWrap/>
            <w:vAlign w:val="bottom"/>
            <w:hideMark/>
          </w:tcPr>
          <w:p w14:paraId="0357BC75" w14:textId="77777777" w:rsidR="00076524" w:rsidRPr="00F02BC5" w:rsidRDefault="00076524">
            <w:pPr>
              <w:ind w:firstLineChars="100" w:firstLine="160"/>
              <w:rPr>
                <w:rFonts w:cs="Arial"/>
                <w:szCs w:val="16"/>
              </w:rPr>
            </w:pPr>
            <w:r w:rsidRPr="00F02BC5">
              <w:rPr>
                <w:rFonts w:cs="Arial"/>
                <w:szCs w:val="16"/>
              </w:rPr>
              <w:t>1 year or less</w:t>
            </w:r>
          </w:p>
        </w:tc>
        <w:tc>
          <w:tcPr>
            <w:tcW w:w="935" w:type="dxa"/>
            <w:tcBorders>
              <w:top w:val="nil"/>
              <w:left w:val="nil"/>
              <w:bottom w:val="nil"/>
              <w:right w:val="nil"/>
            </w:tcBorders>
            <w:shd w:val="clear" w:color="000000" w:fill="D9D9D9"/>
            <w:noWrap/>
            <w:vAlign w:val="bottom"/>
            <w:hideMark/>
          </w:tcPr>
          <w:p w14:paraId="57E57E17" w14:textId="77777777" w:rsidR="00076524" w:rsidRPr="00F02BC5" w:rsidRDefault="00076524">
            <w:pPr>
              <w:jc w:val="right"/>
              <w:rPr>
                <w:rFonts w:cs="Arial"/>
                <w:szCs w:val="16"/>
              </w:rPr>
            </w:pPr>
            <w:r w:rsidRPr="00F02BC5">
              <w:rPr>
                <w:rFonts w:cs="Arial"/>
                <w:szCs w:val="16"/>
              </w:rPr>
              <w:t>125,099</w:t>
            </w:r>
          </w:p>
        </w:tc>
        <w:tc>
          <w:tcPr>
            <w:tcW w:w="933" w:type="dxa"/>
            <w:tcBorders>
              <w:top w:val="nil"/>
              <w:left w:val="nil"/>
              <w:bottom w:val="nil"/>
              <w:right w:val="nil"/>
            </w:tcBorders>
            <w:shd w:val="clear" w:color="FFFFFF" w:fill="FFFFFF"/>
            <w:noWrap/>
            <w:vAlign w:val="bottom"/>
            <w:hideMark/>
          </w:tcPr>
          <w:p w14:paraId="1A230AEE" w14:textId="77777777" w:rsidR="00076524" w:rsidRPr="00F02BC5" w:rsidRDefault="00076524">
            <w:pPr>
              <w:jc w:val="right"/>
              <w:rPr>
                <w:rFonts w:cs="Arial"/>
                <w:szCs w:val="16"/>
              </w:rPr>
            </w:pPr>
            <w:r w:rsidRPr="00F02BC5">
              <w:rPr>
                <w:rFonts w:cs="Arial"/>
                <w:szCs w:val="16"/>
              </w:rPr>
              <w:t>55,535</w:t>
            </w:r>
          </w:p>
        </w:tc>
        <w:tc>
          <w:tcPr>
            <w:tcW w:w="236" w:type="dxa"/>
            <w:tcBorders>
              <w:top w:val="nil"/>
              <w:left w:val="nil"/>
              <w:bottom w:val="nil"/>
              <w:right w:val="nil"/>
            </w:tcBorders>
            <w:shd w:val="clear" w:color="000000" w:fill="FFFFFF"/>
            <w:noWrap/>
            <w:vAlign w:val="bottom"/>
            <w:hideMark/>
          </w:tcPr>
          <w:p w14:paraId="4D67066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46CA0BE" w14:textId="77777777" w:rsidR="00076524" w:rsidRPr="00F02BC5" w:rsidRDefault="00076524">
            <w:pPr>
              <w:jc w:val="right"/>
              <w:rPr>
                <w:rFonts w:cs="Arial"/>
                <w:szCs w:val="16"/>
              </w:rPr>
            </w:pPr>
            <w:r w:rsidRPr="00F02BC5">
              <w:rPr>
                <w:rFonts w:cs="Arial"/>
                <w:szCs w:val="16"/>
              </w:rPr>
              <w:t>110,119</w:t>
            </w:r>
          </w:p>
        </w:tc>
        <w:tc>
          <w:tcPr>
            <w:tcW w:w="934" w:type="dxa"/>
            <w:tcBorders>
              <w:top w:val="nil"/>
              <w:left w:val="nil"/>
              <w:bottom w:val="nil"/>
              <w:right w:val="nil"/>
            </w:tcBorders>
            <w:shd w:val="clear" w:color="FFFFFF" w:fill="FFFFFF"/>
            <w:noWrap/>
            <w:vAlign w:val="bottom"/>
            <w:hideMark/>
          </w:tcPr>
          <w:p w14:paraId="565F42E8" w14:textId="77777777" w:rsidR="00076524" w:rsidRPr="00F02BC5" w:rsidRDefault="00076524">
            <w:pPr>
              <w:jc w:val="right"/>
              <w:rPr>
                <w:rFonts w:cs="Arial"/>
                <w:szCs w:val="16"/>
              </w:rPr>
            </w:pPr>
            <w:r w:rsidRPr="00F02BC5">
              <w:rPr>
                <w:rFonts w:cs="Arial"/>
                <w:szCs w:val="16"/>
              </w:rPr>
              <w:t>48,087</w:t>
            </w:r>
          </w:p>
        </w:tc>
      </w:tr>
      <w:tr w:rsidR="00076524" w:rsidRPr="00F02BC5" w14:paraId="6F1FCE95" w14:textId="77777777" w:rsidTr="00076524">
        <w:trPr>
          <w:trHeight w:val="255"/>
        </w:trPr>
        <w:tc>
          <w:tcPr>
            <w:tcW w:w="3540" w:type="dxa"/>
            <w:tcBorders>
              <w:top w:val="nil"/>
              <w:left w:val="nil"/>
              <w:bottom w:val="nil"/>
              <w:right w:val="nil"/>
            </w:tcBorders>
            <w:shd w:val="clear" w:color="000000" w:fill="FFFFFF"/>
            <w:noWrap/>
            <w:vAlign w:val="bottom"/>
            <w:hideMark/>
          </w:tcPr>
          <w:p w14:paraId="726D2B5E" w14:textId="77777777" w:rsidR="00076524" w:rsidRPr="00F02BC5" w:rsidRDefault="00076524">
            <w:pPr>
              <w:ind w:firstLineChars="100" w:firstLine="160"/>
              <w:rPr>
                <w:rFonts w:cs="Arial"/>
                <w:szCs w:val="16"/>
              </w:rPr>
            </w:pPr>
            <w:r w:rsidRPr="00F02BC5">
              <w:rPr>
                <w:rFonts w:cs="Arial"/>
                <w:szCs w:val="16"/>
              </w:rPr>
              <w:t>1 to 5 years</w:t>
            </w:r>
          </w:p>
        </w:tc>
        <w:tc>
          <w:tcPr>
            <w:tcW w:w="935" w:type="dxa"/>
            <w:tcBorders>
              <w:top w:val="nil"/>
              <w:left w:val="nil"/>
              <w:bottom w:val="nil"/>
              <w:right w:val="nil"/>
            </w:tcBorders>
            <w:shd w:val="clear" w:color="000000" w:fill="D9D9D9"/>
            <w:noWrap/>
            <w:vAlign w:val="bottom"/>
            <w:hideMark/>
          </w:tcPr>
          <w:p w14:paraId="6125A025" w14:textId="77777777" w:rsidR="00076524" w:rsidRPr="00F02BC5" w:rsidRDefault="00076524">
            <w:pPr>
              <w:jc w:val="right"/>
              <w:rPr>
                <w:rFonts w:cs="Arial"/>
                <w:szCs w:val="16"/>
              </w:rPr>
            </w:pPr>
            <w:r w:rsidRPr="00F02BC5">
              <w:rPr>
                <w:rFonts w:cs="Arial"/>
                <w:szCs w:val="16"/>
              </w:rPr>
              <w:t>249,726</w:t>
            </w:r>
          </w:p>
        </w:tc>
        <w:tc>
          <w:tcPr>
            <w:tcW w:w="933" w:type="dxa"/>
            <w:tcBorders>
              <w:top w:val="nil"/>
              <w:left w:val="nil"/>
              <w:bottom w:val="nil"/>
              <w:right w:val="nil"/>
            </w:tcBorders>
            <w:shd w:val="clear" w:color="FFFFFF" w:fill="FFFFFF"/>
            <w:noWrap/>
            <w:vAlign w:val="bottom"/>
            <w:hideMark/>
          </w:tcPr>
          <w:p w14:paraId="7B7D93F7" w14:textId="77777777" w:rsidR="00076524" w:rsidRPr="00F02BC5" w:rsidRDefault="00076524">
            <w:pPr>
              <w:jc w:val="right"/>
              <w:rPr>
                <w:rFonts w:cs="Arial"/>
                <w:szCs w:val="16"/>
              </w:rPr>
            </w:pPr>
            <w:r w:rsidRPr="00F02BC5">
              <w:rPr>
                <w:rFonts w:cs="Arial"/>
                <w:szCs w:val="16"/>
              </w:rPr>
              <w:t>230,511</w:t>
            </w:r>
          </w:p>
        </w:tc>
        <w:tc>
          <w:tcPr>
            <w:tcW w:w="236" w:type="dxa"/>
            <w:tcBorders>
              <w:top w:val="nil"/>
              <w:left w:val="nil"/>
              <w:bottom w:val="nil"/>
              <w:right w:val="nil"/>
            </w:tcBorders>
            <w:shd w:val="clear" w:color="000000" w:fill="FFFFFF"/>
            <w:noWrap/>
            <w:vAlign w:val="bottom"/>
            <w:hideMark/>
          </w:tcPr>
          <w:p w14:paraId="1BA2537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D696D20" w14:textId="77777777" w:rsidR="00076524" w:rsidRPr="00F02BC5" w:rsidRDefault="00076524">
            <w:pPr>
              <w:jc w:val="right"/>
              <w:rPr>
                <w:rFonts w:cs="Arial"/>
                <w:szCs w:val="16"/>
              </w:rPr>
            </w:pPr>
            <w:r w:rsidRPr="00F02BC5">
              <w:rPr>
                <w:rFonts w:cs="Arial"/>
                <w:szCs w:val="16"/>
              </w:rPr>
              <w:t>228,366</w:t>
            </w:r>
          </w:p>
        </w:tc>
        <w:tc>
          <w:tcPr>
            <w:tcW w:w="934" w:type="dxa"/>
            <w:tcBorders>
              <w:top w:val="nil"/>
              <w:left w:val="nil"/>
              <w:bottom w:val="nil"/>
              <w:right w:val="nil"/>
            </w:tcBorders>
            <w:shd w:val="clear" w:color="FFFFFF" w:fill="FFFFFF"/>
            <w:noWrap/>
            <w:vAlign w:val="bottom"/>
            <w:hideMark/>
          </w:tcPr>
          <w:p w14:paraId="108C3D7E" w14:textId="77777777" w:rsidR="00076524" w:rsidRPr="00F02BC5" w:rsidRDefault="00076524">
            <w:pPr>
              <w:jc w:val="right"/>
              <w:rPr>
                <w:rFonts w:cs="Arial"/>
                <w:szCs w:val="16"/>
              </w:rPr>
            </w:pPr>
            <w:r w:rsidRPr="00F02BC5">
              <w:rPr>
                <w:rFonts w:cs="Arial"/>
                <w:szCs w:val="16"/>
              </w:rPr>
              <w:t>229,618</w:t>
            </w:r>
          </w:p>
        </w:tc>
      </w:tr>
      <w:tr w:rsidR="00076524" w:rsidRPr="00F02BC5" w14:paraId="7CE033C8" w14:textId="77777777" w:rsidTr="00076524">
        <w:trPr>
          <w:trHeight w:val="255"/>
        </w:trPr>
        <w:tc>
          <w:tcPr>
            <w:tcW w:w="3540" w:type="dxa"/>
            <w:tcBorders>
              <w:top w:val="nil"/>
              <w:left w:val="nil"/>
              <w:bottom w:val="nil"/>
              <w:right w:val="nil"/>
            </w:tcBorders>
            <w:shd w:val="clear" w:color="000000" w:fill="FFFFFF"/>
            <w:noWrap/>
            <w:vAlign w:val="bottom"/>
            <w:hideMark/>
          </w:tcPr>
          <w:p w14:paraId="324512BB" w14:textId="77777777" w:rsidR="00076524" w:rsidRPr="00F02BC5" w:rsidRDefault="00076524">
            <w:pPr>
              <w:ind w:firstLineChars="100" w:firstLine="160"/>
              <w:rPr>
                <w:rFonts w:cs="Arial"/>
                <w:szCs w:val="16"/>
              </w:rPr>
            </w:pPr>
            <w:r w:rsidRPr="00F02BC5">
              <w:rPr>
                <w:rFonts w:cs="Arial"/>
                <w:szCs w:val="16"/>
              </w:rPr>
              <w:t>5 to 10 years</w:t>
            </w:r>
          </w:p>
        </w:tc>
        <w:tc>
          <w:tcPr>
            <w:tcW w:w="935" w:type="dxa"/>
            <w:tcBorders>
              <w:top w:val="nil"/>
              <w:left w:val="nil"/>
              <w:bottom w:val="nil"/>
              <w:right w:val="nil"/>
            </w:tcBorders>
            <w:shd w:val="clear" w:color="000000" w:fill="D9D9D9"/>
            <w:noWrap/>
            <w:vAlign w:val="bottom"/>
            <w:hideMark/>
          </w:tcPr>
          <w:p w14:paraId="1EEC594A" w14:textId="77777777" w:rsidR="00076524" w:rsidRPr="00F02BC5" w:rsidRDefault="00076524">
            <w:pPr>
              <w:jc w:val="right"/>
              <w:rPr>
                <w:rFonts w:cs="Arial"/>
                <w:szCs w:val="16"/>
              </w:rPr>
            </w:pPr>
            <w:r w:rsidRPr="00F02BC5">
              <w:rPr>
                <w:rFonts w:cs="Arial"/>
                <w:szCs w:val="16"/>
              </w:rPr>
              <w:t>292,421</w:t>
            </w:r>
          </w:p>
        </w:tc>
        <w:tc>
          <w:tcPr>
            <w:tcW w:w="933" w:type="dxa"/>
            <w:tcBorders>
              <w:top w:val="nil"/>
              <w:left w:val="nil"/>
              <w:bottom w:val="nil"/>
              <w:right w:val="nil"/>
            </w:tcBorders>
            <w:shd w:val="clear" w:color="FFFFFF" w:fill="FFFFFF"/>
            <w:noWrap/>
            <w:vAlign w:val="bottom"/>
            <w:hideMark/>
          </w:tcPr>
          <w:p w14:paraId="6C2A3F0D" w14:textId="77777777" w:rsidR="00076524" w:rsidRPr="00F02BC5" w:rsidRDefault="00076524">
            <w:pPr>
              <w:jc w:val="right"/>
              <w:rPr>
                <w:rFonts w:cs="Arial"/>
                <w:szCs w:val="16"/>
              </w:rPr>
            </w:pPr>
            <w:r w:rsidRPr="00F02BC5">
              <w:rPr>
                <w:rFonts w:cs="Arial"/>
                <w:szCs w:val="16"/>
              </w:rPr>
              <w:t>251,918</w:t>
            </w:r>
          </w:p>
        </w:tc>
        <w:tc>
          <w:tcPr>
            <w:tcW w:w="236" w:type="dxa"/>
            <w:tcBorders>
              <w:top w:val="nil"/>
              <w:left w:val="nil"/>
              <w:bottom w:val="nil"/>
              <w:right w:val="nil"/>
            </w:tcBorders>
            <w:shd w:val="clear" w:color="000000" w:fill="FFFFFF"/>
            <w:noWrap/>
            <w:vAlign w:val="bottom"/>
            <w:hideMark/>
          </w:tcPr>
          <w:p w14:paraId="2BC1C76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40B0FEF" w14:textId="77777777" w:rsidR="00076524" w:rsidRPr="00F02BC5" w:rsidRDefault="00076524">
            <w:pPr>
              <w:jc w:val="right"/>
              <w:rPr>
                <w:rFonts w:cs="Arial"/>
                <w:szCs w:val="16"/>
              </w:rPr>
            </w:pPr>
            <w:r w:rsidRPr="00F02BC5">
              <w:rPr>
                <w:rFonts w:cs="Arial"/>
                <w:szCs w:val="16"/>
              </w:rPr>
              <w:t>264,982</w:t>
            </w:r>
          </w:p>
        </w:tc>
        <w:tc>
          <w:tcPr>
            <w:tcW w:w="934" w:type="dxa"/>
            <w:tcBorders>
              <w:top w:val="nil"/>
              <w:left w:val="nil"/>
              <w:bottom w:val="nil"/>
              <w:right w:val="nil"/>
            </w:tcBorders>
            <w:shd w:val="clear" w:color="FFFFFF" w:fill="FFFFFF"/>
            <w:noWrap/>
            <w:vAlign w:val="bottom"/>
            <w:hideMark/>
          </w:tcPr>
          <w:p w14:paraId="776F1E09" w14:textId="77777777" w:rsidR="00076524" w:rsidRPr="00F02BC5" w:rsidRDefault="00076524">
            <w:pPr>
              <w:jc w:val="right"/>
              <w:rPr>
                <w:rFonts w:cs="Arial"/>
                <w:szCs w:val="16"/>
              </w:rPr>
            </w:pPr>
            <w:r w:rsidRPr="00F02BC5">
              <w:rPr>
                <w:rFonts w:cs="Arial"/>
                <w:szCs w:val="16"/>
              </w:rPr>
              <w:t>250,948</w:t>
            </w:r>
          </w:p>
        </w:tc>
      </w:tr>
      <w:tr w:rsidR="00076524" w:rsidRPr="00F02BC5" w14:paraId="75F1FCDE" w14:textId="77777777" w:rsidTr="00076524">
        <w:trPr>
          <w:trHeight w:val="255"/>
        </w:trPr>
        <w:tc>
          <w:tcPr>
            <w:tcW w:w="3540" w:type="dxa"/>
            <w:tcBorders>
              <w:top w:val="nil"/>
              <w:left w:val="nil"/>
              <w:bottom w:val="nil"/>
              <w:right w:val="nil"/>
            </w:tcBorders>
            <w:shd w:val="clear" w:color="000000" w:fill="FFFFFF"/>
            <w:noWrap/>
            <w:vAlign w:val="bottom"/>
            <w:hideMark/>
          </w:tcPr>
          <w:p w14:paraId="402F6AE1" w14:textId="77777777" w:rsidR="00076524" w:rsidRPr="00F02BC5" w:rsidRDefault="00076524">
            <w:pPr>
              <w:ind w:firstLineChars="100" w:firstLine="160"/>
              <w:rPr>
                <w:rFonts w:cs="Arial"/>
                <w:szCs w:val="16"/>
              </w:rPr>
            </w:pPr>
            <w:r w:rsidRPr="00F02BC5">
              <w:rPr>
                <w:rFonts w:cs="Arial"/>
                <w:szCs w:val="16"/>
              </w:rPr>
              <w:t>10 to 15 years</w:t>
            </w:r>
          </w:p>
        </w:tc>
        <w:tc>
          <w:tcPr>
            <w:tcW w:w="935" w:type="dxa"/>
            <w:tcBorders>
              <w:top w:val="nil"/>
              <w:left w:val="nil"/>
              <w:bottom w:val="nil"/>
              <w:right w:val="nil"/>
            </w:tcBorders>
            <w:shd w:val="clear" w:color="000000" w:fill="D9D9D9"/>
            <w:noWrap/>
            <w:vAlign w:val="bottom"/>
            <w:hideMark/>
          </w:tcPr>
          <w:p w14:paraId="762410E0" w14:textId="77777777" w:rsidR="00076524" w:rsidRPr="00F02BC5" w:rsidRDefault="00076524">
            <w:pPr>
              <w:jc w:val="right"/>
              <w:rPr>
                <w:rFonts w:cs="Arial"/>
                <w:szCs w:val="16"/>
              </w:rPr>
            </w:pPr>
            <w:r w:rsidRPr="00F02BC5">
              <w:rPr>
                <w:rFonts w:cs="Arial"/>
                <w:szCs w:val="16"/>
              </w:rPr>
              <w:t>98,547</w:t>
            </w:r>
          </w:p>
        </w:tc>
        <w:tc>
          <w:tcPr>
            <w:tcW w:w="933" w:type="dxa"/>
            <w:tcBorders>
              <w:top w:val="nil"/>
              <w:left w:val="nil"/>
              <w:bottom w:val="nil"/>
              <w:right w:val="nil"/>
            </w:tcBorders>
            <w:shd w:val="clear" w:color="FFFFFF" w:fill="FFFFFF"/>
            <w:noWrap/>
            <w:vAlign w:val="bottom"/>
            <w:hideMark/>
          </w:tcPr>
          <w:p w14:paraId="60A86B17" w14:textId="77777777" w:rsidR="00076524" w:rsidRPr="00F02BC5" w:rsidRDefault="00076524">
            <w:pPr>
              <w:jc w:val="right"/>
              <w:rPr>
                <w:rFonts w:cs="Arial"/>
                <w:szCs w:val="16"/>
              </w:rPr>
            </w:pPr>
            <w:r w:rsidRPr="00F02BC5">
              <w:rPr>
                <w:rFonts w:cs="Arial"/>
                <w:szCs w:val="16"/>
              </w:rPr>
              <w:t>78,549</w:t>
            </w:r>
          </w:p>
        </w:tc>
        <w:tc>
          <w:tcPr>
            <w:tcW w:w="236" w:type="dxa"/>
            <w:tcBorders>
              <w:top w:val="nil"/>
              <w:left w:val="nil"/>
              <w:bottom w:val="nil"/>
              <w:right w:val="nil"/>
            </w:tcBorders>
            <w:shd w:val="clear" w:color="000000" w:fill="FFFFFF"/>
            <w:noWrap/>
            <w:vAlign w:val="bottom"/>
            <w:hideMark/>
          </w:tcPr>
          <w:p w14:paraId="38214C2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073B5EE" w14:textId="77777777" w:rsidR="00076524" w:rsidRPr="00F02BC5" w:rsidRDefault="00076524">
            <w:pPr>
              <w:jc w:val="right"/>
              <w:rPr>
                <w:rFonts w:cs="Arial"/>
                <w:szCs w:val="16"/>
              </w:rPr>
            </w:pPr>
            <w:r w:rsidRPr="00F02BC5">
              <w:rPr>
                <w:rFonts w:cs="Arial"/>
                <w:szCs w:val="16"/>
              </w:rPr>
              <w:t>98,547</w:t>
            </w:r>
          </w:p>
        </w:tc>
        <w:tc>
          <w:tcPr>
            <w:tcW w:w="934" w:type="dxa"/>
            <w:tcBorders>
              <w:top w:val="nil"/>
              <w:left w:val="nil"/>
              <w:bottom w:val="nil"/>
              <w:right w:val="nil"/>
            </w:tcBorders>
            <w:shd w:val="clear" w:color="FFFFFF" w:fill="FFFFFF"/>
            <w:noWrap/>
            <w:vAlign w:val="bottom"/>
            <w:hideMark/>
          </w:tcPr>
          <w:p w14:paraId="22176107" w14:textId="77777777" w:rsidR="00076524" w:rsidRPr="00F02BC5" w:rsidRDefault="00076524">
            <w:pPr>
              <w:jc w:val="right"/>
              <w:rPr>
                <w:rFonts w:cs="Arial"/>
                <w:szCs w:val="16"/>
              </w:rPr>
            </w:pPr>
            <w:r w:rsidRPr="00F02BC5">
              <w:rPr>
                <w:rFonts w:cs="Arial"/>
                <w:szCs w:val="16"/>
              </w:rPr>
              <w:t>78,549</w:t>
            </w:r>
          </w:p>
        </w:tc>
      </w:tr>
      <w:tr w:rsidR="00076524" w:rsidRPr="00F02BC5" w14:paraId="5B8589DC" w14:textId="77777777" w:rsidTr="00076524">
        <w:trPr>
          <w:trHeight w:val="255"/>
        </w:trPr>
        <w:tc>
          <w:tcPr>
            <w:tcW w:w="3540" w:type="dxa"/>
            <w:tcBorders>
              <w:top w:val="nil"/>
              <w:left w:val="nil"/>
              <w:bottom w:val="nil"/>
              <w:right w:val="nil"/>
            </w:tcBorders>
            <w:shd w:val="clear" w:color="000000" w:fill="FFFFFF"/>
            <w:noWrap/>
            <w:vAlign w:val="bottom"/>
            <w:hideMark/>
          </w:tcPr>
          <w:p w14:paraId="5F7EBABF" w14:textId="77777777" w:rsidR="00076524" w:rsidRPr="00F02BC5" w:rsidRDefault="00076524">
            <w:pPr>
              <w:ind w:firstLineChars="100" w:firstLine="160"/>
              <w:rPr>
                <w:rFonts w:cs="Arial"/>
                <w:szCs w:val="16"/>
              </w:rPr>
            </w:pPr>
            <w:r w:rsidRPr="00F02BC5">
              <w:rPr>
                <w:rFonts w:cs="Arial"/>
                <w:szCs w:val="16"/>
              </w:rPr>
              <w:t>More than 15 years</w:t>
            </w:r>
          </w:p>
        </w:tc>
        <w:tc>
          <w:tcPr>
            <w:tcW w:w="935" w:type="dxa"/>
            <w:tcBorders>
              <w:top w:val="nil"/>
              <w:left w:val="nil"/>
              <w:bottom w:val="nil"/>
              <w:right w:val="nil"/>
            </w:tcBorders>
            <w:shd w:val="clear" w:color="000000" w:fill="D9D9D9"/>
            <w:noWrap/>
            <w:vAlign w:val="bottom"/>
            <w:hideMark/>
          </w:tcPr>
          <w:p w14:paraId="1BCF1305" w14:textId="77777777" w:rsidR="00076524" w:rsidRPr="00F02BC5" w:rsidRDefault="00076524">
            <w:pPr>
              <w:jc w:val="right"/>
              <w:rPr>
                <w:rFonts w:cs="Arial"/>
                <w:szCs w:val="16"/>
              </w:rPr>
            </w:pPr>
            <w:r w:rsidRPr="00F02BC5">
              <w:rPr>
                <w:rFonts w:cs="Arial"/>
                <w:szCs w:val="16"/>
              </w:rPr>
              <w:t>62,481</w:t>
            </w:r>
          </w:p>
        </w:tc>
        <w:tc>
          <w:tcPr>
            <w:tcW w:w="933" w:type="dxa"/>
            <w:tcBorders>
              <w:top w:val="nil"/>
              <w:left w:val="nil"/>
              <w:bottom w:val="nil"/>
              <w:right w:val="nil"/>
            </w:tcBorders>
            <w:shd w:val="clear" w:color="FFFFFF" w:fill="FFFFFF"/>
            <w:noWrap/>
            <w:vAlign w:val="bottom"/>
            <w:hideMark/>
          </w:tcPr>
          <w:p w14:paraId="7219744A" w14:textId="77777777" w:rsidR="00076524" w:rsidRPr="00F02BC5" w:rsidRDefault="00076524">
            <w:pPr>
              <w:jc w:val="right"/>
              <w:rPr>
                <w:rFonts w:cs="Arial"/>
                <w:szCs w:val="16"/>
              </w:rPr>
            </w:pPr>
            <w:r w:rsidRPr="00F02BC5">
              <w:rPr>
                <w:rFonts w:cs="Arial"/>
                <w:szCs w:val="16"/>
              </w:rPr>
              <w:t>66,817</w:t>
            </w:r>
          </w:p>
        </w:tc>
        <w:tc>
          <w:tcPr>
            <w:tcW w:w="236" w:type="dxa"/>
            <w:tcBorders>
              <w:top w:val="nil"/>
              <w:left w:val="nil"/>
              <w:bottom w:val="nil"/>
              <w:right w:val="nil"/>
            </w:tcBorders>
            <w:shd w:val="clear" w:color="000000" w:fill="FFFFFF"/>
            <w:noWrap/>
            <w:vAlign w:val="bottom"/>
            <w:hideMark/>
          </w:tcPr>
          <w:p w14:paraId="558F340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1CC58E5" w14:textId="77777777" w:rsidR="00076524" w:rsidRPr="00F02BC5" w:rsidRDefault="00076524">
            <w:pPr>
              <w:jc w:val="right"/>
              <w:rPr>
                <w:rFonts w:cs="Arial"/>
                <w:szCs w:val="16"/>
              </w:rPr>
            </w:pPr>
            <w:r w:rsidRPr="00F02BC5">
              <w:rPr>
                <w:rFonts w:cs="Arial"/>
                <w:szCs w:val="16"/>
              </w:rPr>
              <w:t>62,481</w:t>
            </w:r>
          </w:p>
        </w:tc>
        <w:tc>
          <w:tcPr>
            <w:tcW w:w="934" w:type="dxa"/>
            <w:tcBorders>
              <w:top w:val="nil"/>
              <w:left w:val="nil"/>
              <w:bottom w:val="nil"/>
              <w:right w:val="nil"/>
            </w:tcBorders>
            <w:shd w:val="clear" w:color="FFFFFF" w:fill="FFFFFF"/>
            <w:noWrap/>
            <w:vAlign w:val="bottom"/>
            <w:hideMark/>
          </w:tcPr>
          <w:p w14:paraId="477B2D4C" w14:textId="77777777" w:rsidR="00076524" w:rsidRPr="00F02BC5" w:rsidRDefault="00076524">
            <w:pPr>
              <w:jc w:val="right"/>
              <w:rPr>
                <w:rFonts w:cs="Arial"/>
                <w:szCs w:val="16"/>
              </w:rPr>
            </w:pPr>
            <w:r w:rsidRPr="00F02BC5">
              <w:rPr>
                <w:rFonts w:cs="Arial"/>
                <w:szCs w:val="16"/>
              </w:rPr>
              <w:t>66,817</w:t>
            </w:r>
          </w:p>
        </w:tc>
      </w:tr>
      <w:tr w:rsidR="00076524" w:rsidRPr="00F02BC5" w14:paraId="778986C1"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2D06A12D" w14:textId="77777777" w:rsidR="00076524" w:rsidRPr="00F02BC5" w:rsidRDefault="00076524">
            <w:pPr>
              <w:rPr>
                <w:rFonts w:cs="Arial"/>
                <w:b/>
                <w:bCs/>
                <w:color w:val="000000"/>
                <w:szCs w:val="16"/>
              </w:rPr>
            </w:pPr>
            <w:r w:rsidRPr="00F02BC5">
              <w:rPr>
                <w:rFonts w:cs="Arial"/>
                <w:b/>
                <w:bCs/>
                <w:color w:val="000000"/>
                <w:szCs w:val="16"/>
              </w:rPr>
              <w:t>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72621688" w14:textId="77777777" w:rsidR="00076524" w:rsidRPr="00F02BC5" w:rsidRDefault="00076524">
            <w:pPr>
              <w:jc w:val="right"/>
              <w:rPr>
                <w:rFonts w:cs="Arial"/>
                <w:b/>
                <w:bCs/>
                <w:szCs w:val="16"/>
              </w:rPr>
            </w:pPr>
            <w:r w:rsidRPr="00F02BC5">
              <w:rPr>
                <w:rFonts w:cs="Arial"/>
                <w:b/>
                <w:bCs/>
                <w:szCs w:val="16"/>
              </w:rPr>
              <w:t>828,274</w:t>
            </w:r>
          </w:p>
        </w:tc>
        <w:tc>
          <w:tcPr>
            <w:tcW w:w="933" w:type="dxa"/>
            <w:tcBorders>
              <w:top w:val="single" w:sz="4" w:space="0" w:color="000000"/>
              <w:left w:val="nil"/>
              <w:bottom w:val="single" w:sz="4" w:space="0" w:color="000000"/>
              <w:right w:val="nil"/>
            </w:tcBorders>
            <w:shd w:val="clear" w:color="000000" w:fill="FFFFFF"/>
            <w:noWrap/>
            <w:vAlign w:val="center"/>
            <w:hideMark/>
          </w:tcPr>
          <w:p w14:paraId="380761C8" w14:textId="77777777" w:rsidR="00076524" w:rsidRPr="00F02BC5" w:rsidRDefault="00076524">
            <w:pPr>
              <w:jc w:val="right"/>
              <w:rPr>
                <w:rFonts w:cs="Arial"/>
                <w:b/>
                <w:bCs/>
                <w:szCs w:val="16"/>
              </w:rPr>
            </w:pPr>
            <w:r w:rsidRPr="00F02BC5">
              <w:rPr>
                <w:rFonts w:cs="Arial"/>
                <w:b/>
                <w:bCs/>
                <w:szCs w:val="16"/>
              </w:rPr>
              <w:t>683,330</w:t>
            </w:r>
          </w:p>
        </w:tc>
        <w:tc>
          <w:tcPr>
            <w:tcW w:w="236" w:type="dxa"/>
            <w:tcBorders>
              <w:top w:val="nil"/>
              <w:left w:val="nil"/>
              <w:bottom w:val="single" w:sz="4" w:space="0" w:color="000000"/>
              <w:right w:val="nil"/>
            </w:tcBorders>
            <w:shd w:val="clear" w:color="000000" w:fill="FFFFFF"/>
            <w:noWrap/>
            <w:vAlign w:val="center"/>
            <w:hideMark/>
          </w:tcPr>
          <w:p w14:paraId="0E3F1199"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492C930" w14:textId="77777777" w:rsidR="00076524" w:rsidRPr="00F02BC5" w:rsidRDefault="00076524">
            <w:pPr>
              <w:jc w:val="right"/>
              <w:rPr>
                <w:rFonts w:cs="Arial"/>
                <w:b/>
                <w:bCs/>
                <w:szCs w:val="16"/>
              </w:rPr>
            </w:pPr>
            <w:r w:rsidRPr="00F02BC5">
              <w:rPr>
                <w:rFonts w:cs="Arial"/>
                <w:b/>
                <w:bCs/>
                <w:szCs w:val="16"/>
              </w:rPr>
              <w:t>764,495</w:t>
            </w:r>
          </w:p>
        </w:tc>
        <w:tc>
          <w:tcPr>
            <w:tcW w:w="934" w:type="dxa"/>
            <w:tcBorders>
              <w:top w:val="single" w:sz="4" w:space="0" w:color="000000"/>
              <w:left w:val="nil"/>
              <w:bottom w:val="single" w:sz="4" w:space="0" w:color="000000"/>
              <w:right w:val="nil"/>
            </w:tcBorders>
            <w:shd w:val="clear" w:color="000000" w:fill="FFFFFF"/>
            <w:noWrap/>
            <w:vAlign w:val="center"/>
            <w:hideMark/>
          </w:tcPr>
          <w:p w14:paraId="2E3D0F87" w14:textId="77777777" w:rsidR="00076524" w:rsidRPr="00F02BC5" w:rsidRDefault="00076524">
            <w:pPr>
              <w:jc w:val="right"/>
              <w:rPr>
                <w:rFonts w:cs="Arial"/>
                <w:b/>
                <w:bCs/>
                <w:szCs w:val="16"/>
              </w:rPr>
            </w:pPr>
            <w:r w:rsidRPr="00F02BC5">
              <w:rPr>
                <w:rFonts w:cs="Arial"/>
                <w:b/>
                <w:bCs/>
                <w:szCs w:val="16"/>
              </w:rPr>
              <w:t>674,019</w:t>
            </w:r>
          </w:p>
        </w:tc>
      </w:tr>
    </w:tbl>
    <w:p w14:paraId="74977205" w14:textId="39D58433" w:rsidR="00E16D87" w:rsidRPr="00F02BC5" w:rsidRDefault="00E71F2B" w:rsidP="001F5923">
      <w:pPr>
        <w:pStyle w:val="Disclosuretext"/>
        <w:spacing w:before="120"/>
      </w:pPr>
      <w:r w:rsidRPr="00F02BC5">
        <w:t>The reported value of AGS is exposed to movements in market interest rates.</w:t>
      </w:r>
      <w:r w:rsidR="00C56DBF" w:rsidRPr="00F02BC5">
        <w:t xml:space="preserve">  Unrealised losses from the re</w:t>
      </w:r>
      <w:r w:rsidRPr="00F02BC5">
        <w:t>measurement of Government securities amounted to $</w:t>
      </w:r>
      <w:r w:rsidR="00E7442F" w:rsidRPr="00F02BC5">
        <w:t>9,193</w:t>
      </w:r>
      <w:r w:rsidR="00636D7F" w:rsidRPr="00F02BC5">
        <w:t xml:space="preserve"> </w:t>
      </w:r>
      <w:r w:rsidRPr="00F02BC5">
        <w:t>million in 201</w:t>
      </w:r>
      <w:r w:rsidR="00CF385B" w:rsidRPr="00F02BC5">
        <w:t>9</w:t>
      </w:r>
      <w:r w:rsidRPr="00F02BC5">
        <w:t>-</w:t>
      </w:r>
      <w:r w:rsidR="00CF385B" w:rsidRPr="00F02BC5">
        <w:t>20</w:t>
      </w:r>
      <w:r w:rsidRPr="00F02BC5">
        <w:t>,</w:t>
      </w:r>
      <w:r w:rsidR="00C34C32" w:rsidRPr="00F02BC5">
        <w:t xml:space="preserve"> increasing the AGS liability</w:t>
      </w:r>
      <w:r w:rsidR="004D2C30" w:rsidRPr="00F02BC5">
        <w:t xml:space="preserve"> (2019: unrealised losses $43,550 million)</w:t>
      </w:r>
      <w:r w:rsidR="00C34C32" w:rsidRPr="00F02BC5">
        <w:t>.</w:t>
      </w:r>
      <w:r w:rsidR="004C7CDB">
        <w:t xml:space="preserve"> </w:t>
      </w:r>
      <w:r w:rsidRPr="00F02BC5">
        <w:t xml:space="preserve">Further detail on interest rate risk is provided in Note </w:t>
      </w:r>
      <w:r w:rsidR="004F3A27" w:rsidRPr="00F02BC5">
        <w:t>9</w:t>
      </w:r>
      <w:r w:rsidRPr="00F02BC5">
        <w:t>B.</w:t>
      </w:r>
      <w:r w:rsidR="00E7442F" w:rsidRPr="00F02BC5">
        <w:rPr>
          <w:noProof/>
        </w:rPr>
        <w:t xml:space="preserve"> </w:t>
      </w:r>
    </w:p>
    <w:p w14:paraId="70FE2299" w14:textId="2190BC0E" w:rsidR="00E77658" w:rsidRPr="00F02BC5" w:rsidRDefault="00E77658" w:rsidP="008D3463">
      <w:pPr>
        <w:pStyle w:val="NotesHeading-Level2"/>
      </w:pPr>
      <w:bookmarkStart w:id="124" w:name="_Toc56094899"/>
      <w:r w:rsidRPr="00F02BC5">
        <w:t>Loans</w:t>
      </w:r>
      <w:bookmarkEnd w:id="124"/>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0F6C872"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14D78BAC" w14:textId="77777777" w:rsidR="00076524" w:rsidRPr="00F02BC5" w:rsidRDefault="00076524">
            <w:pPr>
              <w:rPr>
                <w:rFonts w:cs="Arial"/>
                <w:color w:val="000000"/>
                <w:szCs w:val="16"/>
              </w:rPr>
            </w:pPr>
            <w:bookmarkStart w:id="125" w:name="Note_LOR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C1604CD"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3C2F29B"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8E1FEBF" w14:textId="77777777" w:rsidR="00076524" w:rsidRPr="00F02BC5" w:rsidRDefault="00076524">
            <w:pPr>
              <w:jc w:val="center"/>
              <w:rPr>
                <w:rFonts w:cs="Arial"/>
                <w:szCs w:val="16"/>
              </w:rPr>
            </w:pPr>
            <w:r w:rsidRPr="00F02BC5">
              <w:rPr>
                <w:rFonts w:cs="Arial"/>
                <w:szCs w:val="16"/>
              </w:rPr>
              <w:t>Australian Government</w:t>
            </w:r>
          </w:p>
        </w:tc>
      </w:tr>
      <w:bookmarkEnd w:id="125"/>
      <w:tr w:rsidR="00076524" w:rsidRPr="00F02BC5" w14:paraId="2ABBB894" w14:textId="77777777" w:rsidTr="00076524">
        <w:trPr>
          <w:trHeight w:val="255"/>
        </w:trPr>
        <w:tc>
          <w:tcPr>
            <w:tcW w:w="3540" w:type="dxa"/>
            <w:tcBorders>
              <w:top w:val="nil"/>
              <w:left w:val="nil"/>
              <w:bottom w:val="nil"/>
              <w:right w:val="nil"/>
            </w:tcBorders>
            <w:shd w:val="clear" w:color="000000" w:fill="FFFFFF"/>
            <w:noWrap/>
            <w:vAlign w:val="bottom"/>
            <w:hideMark/>
          </w:tcPr>
          <w:p w14:paraId="367475D6"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2CD963F7"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ADCD0AD"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43E3D6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2C7BB3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36527FC" w14:textId="77777777" w:rsidR="00076524" w:rsidRPr="00F02BC5" w:rsidRDefault="00076524">
            <w:pPr>
              <w:jc w:val="right"/>
              <w:rPr>
                <w:rFonts w:cs="Arial"/>
                <w:szCs w:val="16"/>
              </w:rPr>
            </w:pPr>
            <w:r w:rsidRPr="00F02BC5">
              <w:rPr>
                <w:rFonts w:cs="Arial"/>
                <w:szCs w:val="16"/>
              </w:rPr>
              <w:t>2019</w:t>
            </w:r>
          </w:p>
        </w:tc>
      </w:tr>
      <w:tr w:rsidR="00076524" w:rsidRPr="00F02BC5" w14:paraId="66912645" w14:textId="77777777" w:rsidTr="00076524">
        <w:trPr>
          <w:trHeight w:val="255"/>
        </w:trPr>
        <w:tc>
          <w:tcPr>
            <w:tcW w:w="3540" w:type="dxa"/>
            <w:tcBorders>
              <w:top w:val="nil"/>
              <w:left w:val="nil"/>
              <w:bottom w:val="nil"/>
              <w:right w:val="nil"/>
            </w:tcBorders>
            <w:shd w:val="clear" w:color="000000" w:fill="FFFFFF"/>
            <w:noWrap/>
            <w:vAlign w:val="center"/>
            <w:hideMark/>
          </w:tcPr>
          <w:p w14:paraId="7EA4CAEC"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309B2AD"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61862E6"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096F96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AEADB5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EED0977" w14:textId="77777777" w:rsidR="00076524" w:rsidRPr="00F02BC5" w:rsidRDefault="00076524">
            <w:pPr>
              <w:jc w:val="right"/>
              <w:rPr>
                <w:rFonts w:cs="Arial"/>
                <w:szCs w:val="16"/>
              </w:rPr>
            </w:pPr>
            <w:r w:rsidRPr="00F02BC5">
              <w:rPr>
                <w:rFonts w:cs="Arial"/>
                <w:szCs w:val="16"/>
              </w:rPr>
              <w:t>$m</w:t>
            </w:r>
          </w:p>
        </w:tc>
      </w:tr>
      <w:tr w:rsidR="00076524" w:rsidRPr="00F02BC5" w14:paraId="5B8D63B8" w14:textId="77777777" w:rsidTr="00076524">
        <w:trPr>
          <w:trHeight w:val="255"/>
        </w:trPr>
        <w:tc>
          <w:tcPr>
            <w:tcW w:w="3540" w:type="dxa"/>
            <w:tcBorders>
              <w:top w:val="nil"/>
              <w:left w:val="nil"/>
              <w:bottom w:val="nil"/>
              <w:right w:val="nil"/>
            </w:tcBorders>
            <w:shd w:val="clear" w:color="000000" w:fill="FFFFFF"/>
            <w:noWrap/>
            <w:vAlign w:val="center"/>
            <w:hideMark/>
          </w:tcPr>
          <w:p w14:paraId="697611A3"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nil"/>
              <w:right w:val="nil"/>
            </w:tcBorders>
            <w:shd w:val="clear" w:color="000000" w:fill="D9D9D9"/>
            <w:noWrap/>
            <w:vAlign w:val="bottom"/>
            <w:hideMark/>
          </w:tcPr>
          <w:p w14:paraId="718F7B9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288661B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65EC8E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D4DF439"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29F1249" w14:textId="77777777" w:rsidR="00076524" w:rsidRPr="00F02BC5" w:rsidRDefault="00076524">
            <w:pPr>
              <w:jc w:val="right"/>
              <w:rPr>
                <w:rFonts w:cs="Arial"/>
                <w:szCs w:val="16"/>
              </w:rPr>
            </w:pPr>
            <w:r w:rsidRPr="00F02BC5">
              <w:rPr>
                <w:rFonts w:cs="Arial"/>
                <w:szCs w:val="16"/>
              </w:rPr>
              <w:t> </w:t>
            </w:r>
          </w:p>
        </w:tc>
      </w:tr>
      <w:tr w:rsidR="00076524" w:rsidRPr="00F02BC5" w14:paraId="7F1DF62F" w14:textId="77777777" w:rsidTr="00076524">
        <w:trPr>
          <w:trHeight w:val="255"/>
        </w:trPr>
        <w:tc>
          <w:tcPr>
            <w:tcW w:w="3540" w:type="dxa"/>
            <w:tcBorders>
              <w:top w:val="nil"/>
              <w:left w:val="nil"/>
              <w:bottom w:val="nil"/>
              <w:right w:val="nil"/>
            </w:tcBorders>
            <w:shd w:val="clear" w:color="000000" w:fill="FFFFFF"/>
            <w:noWrap/>
            <w:vAlign w:val="bottom"/>
            <w:hideMark/>
          </w:tcPr>
          <w:p w14:paraId="5A376495" w14:textId="77777777" w:rsidR="00076524" w:rsidRPr="00F02BC5" w:rsidRDefault="00076524">
            <w:pPr>
              <w:rPr>
                <w:rFonts w:cs="Arial"/>
                <w:szCs w:val="16"/>
              </w:rPr>
            </w:pPr>
            <w:r w:rsidRPr="00F02BC5">
              <w:rPr>
                <w:rFonts w:cs="Arial"/>
                <w:szCs w:val="16"/>
              </w:rPr>
              <w:t>Bills of exchange and promissory notes</w:t>
            </w:r>
          </w:p>
        </w:tc>
        <w:tc>
          <w:tcPr>
            <w:tcW w:w="935" w:type="dxa"/>
            <w:tcBorders>
              <w:top w:val="nil"/>
              <w:left w:val="nil"/>
              <w:bottom w:val="nil"/>
              <w:right w:val="nil"/>
            </w:tcBorders>
            <w:shd w:val="clear" w:color="000000" w:fill="D9D9D9"/>
            <w:noWrap/>
            <w:vAlign w:val="center"/>
            <w:hideMark/>
          </w:tcPr>
          <w:p w14:paraId="1A1A80B2" w14:textId="77777777" w:rsidR="00076524" w:rsidRPr="00F02BC5" w:rsidRDefault="00076524">
            <w:pPr>
              <w:jc w:val="right"/>
              <w:rPr>
                <w:rFonts w:cs="Arial"/>
                <w:szCs w:val="16"/>
              </w:rPr>
            </w:pPr>
            <w:r w:rsidRPr="00F02BC5">
              <w:rPr>
                <w:rFonts w:cs="Arial"/>
                <w:szCs w:val="16"/>
              </w:rPr>
              <w:t>10,051</w:t>
            </w:r>
          </w:p>
        </w:tc>
        <w:tc>
          <w:tcPr>
            <w:tcW w:w="933" w:type="dxa"/>
            <w:tcBorders>
              <w:top w:val="nil"/>
              <w:left w:val="nil"/>
              <w:bottom w:val="nil"/>
              <w:right w:val="nil"/>
            </w:tcBorders>
            <w:shd w:val="clear" w:color="000000" w:fill="FFFFFF"/>
            <w:noWrap/>
            <w:vAlign w:val="center"/>
            <w:hideMark/>
          </w:tcPr>
          <w:p w14:paraId="05C7FAF8" w14:textId="77777777" w:rsidR="00076524" w:rsidRPr="00F02BC5" w:rsidRDefault="00076524">
            <w:pPr>
              <w:jc w:val="right"/>
              <w:rPr>
                <w:rFonts w:cs="Arial"/>
                <w:szCs w:val="16"/>
              </w:rPr>
            </w:pPr>
            <w:r w:rsidRPr="00F02BC5">
              <w:rPr>
                <w:rFonts w:cs="Arial"/>
                <w:szCs w:val="16"/>
              </w:rPr>
              <w:t>9,988</w:t>
            </w:r>
          </w:p>
        </w:tc>
        <w:tc>
          <w:tcPr>
            <w:tcW w:w="236" w:type="dxa"/>
            <w:tcBorders>
              <w:top w:val="nil"/>
              <w:left w:val="nil"/>
              <w:bottom w:val="nil"/>
              <w:right w:val="nil"/>
            </w:tcBorders>
            <w:shd w:val="clear" w:color="auto" w:fill="auto"/>
            <w:noWrap/>
            <w:vAlign w:val="center"/>
            <w:hideMark/>
          </w:tcPr>
          <w:p w14:paraId="63F3A87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5923200" w14:textId="77777777" w:rsidR="00076524" w:rsidRPr="00F02BC5" w:rsidRDefault="00076524">
            <w:pPr>
              <w:jc w:val="right"/>
              <w:rPr>
                <w:rFonts w:cs="Arial"/>
                <w:szCs w:val="16"/>
              </w:rPr>
            </w:pPr>
            <w:r w:rsidRPr="00F02BC5">
              <w:rPr>
                <w:rFonts w:cs="Arial"/>
                <w:szCs w:val="16"/>
              </w:rPr>
              <w:t>11,342</w:t>
            </w:r>
          </w:p>
        </w:tc>
        <w:tc>
          <w:tcPr>
            <w:tcW w:w="934" w:type="dxa"/>
            <w:tcBorders>
              <w:top w:val="nil"/>
              <w:left w:val="nil"/>
              <w:bottom w:val="nil"/>
              <w:right w:val="nil"/>
            </w:tcBorders>
            <w:shd w:val="clear" w:color="000000" w:fill="FFFFFF"/>
            <w:noWrap/>
            <w:vAlign w:val="center"/>
            <w:hideMark/>
          </w:tcPr>
          <w:p w14:paraId="2494E4E5" w14:textId="77777777" w:rsidR="00076524" w:rsidRPr="00F02BC5" w:rsidRDefault="00076524">
            <w:pPr>
              <w:jc w:val="right"/>
              <w:rPr>
                <w:rFonts w:cs="Arial"/>
                <w:szCs w:val="16"/>
              </w:rPr>
            </w:pPr>
            <w:r w:rsidRPr="00F02BC5">
              <w:rPr>
                <w:rFonts w:cs="Arial"/>
                <w:szCs w:val="16"/>
              </w:rPr>
              <w:t>11,033</w:t>
            </w:r>
          </w:p>
        </w:tc>
      </w:tr>
      <w:tr w:rsidR="00076524" w:rsidRPr="00F02BC5" w14:paraId="3BDFDC23" w14:textId="77777777" w:rsidTr="00076524">
        <w:trPr>
          <w:trHeight w:val="255"/>
        </w:trPr>
        <w:tc>
          <w:tcPr>
            <w:tcW w:w="3540" w:type="dxa"/>
            <w:tcBorders>
              <w:top w:val="nil"/>
              <w:left w:val="nil"/>
              <w:bottom w:val="nil"/>
              <w:right w:val="nil"/>
            </w:tcBorders>
            <w:shd w:val="clear" w:color="000000" w:fill="FFFFFF"/>
            <w:noWrap/>
            <w:vAlign w:val="bottom"/>
            <w:hideMark/>
          </w:tcPr>
          <w:p w14:paraId="3B7A76D7" w14:textId="77777777" w:rsidR="00076524" w:rsidRPr="00F02BC5" w:rsidRDefault="00076524">
            <w:pPr>
              <w:rPr>
                <w:rFonts w:cs="Arial"/>
                <w:szCs w:val="16"/>
              </w:rPr>
            </w:pPr>
            <w:r w:rsidRPr="00F02BC5">
              <w:rPr>
                <w:rFonts w:cs="Arial"/>
                <w:szCs w:val="16"/>
              </w:rPr>
              <w:t>Bonds (non-Treasury)</w:t>
            </w:r>
          </w:p>
        </w:tc>
        <w:tc>
          <w:tcPr>
            <w:tcW w:w="935" w:type="dxa"/>
            <w:tcBorders>
              <w:top w:val="nil"/>
              <w:left w:val="nil"/>
              <w:bottom w:val="nil"/>
              <w:right w:val="nil"/>
            </w:tcBorders>
            <w:shd w:val="clear" w:color="000000" w:fill="D9D9D9"/>
            <w:noWrap/>
            <w:vAlign w:val="center"/>
            <w:hideMark/>
          </w:tcPr>
          <w:p w14:paraId="642DE30E"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4F6C7ED4"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104A76B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3B81874" w14:textId="77777777" w:rsidR="00076524" w:rsidRPr="00F02BC5" w:rsidRDefault="00076524">
            <w:pPr>
              <w:jc w:val="right"/>
              <w:rPr>
                <w:rFonts w:cs="Arial"/>
                <w:szCs w:val="16"/>
              </w:rPr>
            </w:pPr>
            <w:r w:rsidRPr="00F02BC5">
              <w:rPr>
                <w:rFonts w:cs="Arial"/>
                <w:szCs w:val="16"/>
              </w:rPr>
              <w:t>3,128</w:t>
            </w:r>
          </w:p>
        </w:tc>
        <w:tc>
          <w:tcPr>
            <w:tcW w:w="934" w:type="dxa"/>
            <w:tcBorders>
              <w:top w:val="nil"/>
              <w:left w:val="nil"/>
              <w:bottom w:val="nil"/>
              <w:right w:val="nil"/>
            </w:tcBorders>
            <w:shd w:val="clear" w:color="000000" w:fill="FFFFFF"/>
            <w:noWrap/>
            <w:vAlign w:val="center"/>
            <w:hideMark/>
          </w:tcPr>
          <w:p w14:paraId="188EDDCE" w14:textId="77777777" w:rsidR="00076524" w:rsidRPr="00F02BC5" w:rsidRDefault="00076524">
            <w:pPr>
              <w:jc w:val="right"/>
              <w:rPr>
                <w:rFonts w:cs="Arial"/>
                <w:szCs w:val="16"/>
              </w:rPr>
            </w:pPr>
            <w:r w:rsidRPr="00F02BC5">
              <w:rPr>
                <w:rFonts w:cs="Arial"/>
                <w:szCs w:val="16"/>
              </w:rPr>
              <w:t>2,691</w:t>
            </w:r>
          </w:p>
        </w:tc>
      </w:tr>
      <w:tr w:rsidR="00076524" w:rsidRPr="00F02BC5" w14:paraId="09AA28FF" w14:textId="77777777" w:rsidTr="00076524">
        <w:trPr>
          <w:trHeight w:val="255"/>
        </w:trPr>
        <w:tc>
          <w:tcPr>
            <w:tcW w:w="3540" w:type="dxa"/>
            <w:tcBorders>
              <w:top w:val="nil"/>
              <w:left w:val="nil"/>
              <w:bottom w:val="nil"/>
              <w:right w:val="nil"/>
            </w:tcBorders>
            <w:shd w:val="clear" w:color="000000" w:fill="FFFFFF"/>
            <w:noWrap/>
            <w:vAlign w:val="bottom"/>
            <w:hideMark/>
          </w:tcPr>
          <w:p w14:paraId="160CFC51" w14:textId="77777777" w:rsidR="00076524" w:rsidRPr="00F02BC5" w:rsidRDefault="00076524">
            <w:pPr>
              <w:rPr>
                <w:rFonts w:cs="Arial"/>
                <w:szCs w:val="16"/>
              </w:rPr>
            </w:pPr>
            <w:r w:rsidRPr="00F02BC5">
              <w:rPr>
                <w:rFonts w:cs="Arial"/>
                <w:szCs w:val="16"/>
              </w:rPr>
              <w:t>Loans</w:t>
            </w:r>
          </w:p>
        </w:tc>
        <w:tc>
          <w:tcPr>
            <w:tcW w:w="935" w:type="dxa"/>
            <w:tcBorders>
              <w:top w:val="nil"/>
              <w:left w:val="nil"/>
              <w:bottom w:val="nil"/>
              <w:right w:val="nil"/>
            </w:tcBorders>
            <w:shd w:val="clear" w:color="000000" w:fill="D9D9D9"/>
            <w:noWrap/>
            <w:vAlign w:val="center"/>
            <w:hideMark/>
          </w:tcPr>
          <w:p w14:paraId="0B385B7D" w14:textId="77777777" w:rsidR="00076524" w:rsidRPr="00F02BC5" w:rsidRDefault="00076524">
            <w:pPr>
              <w:jc w:val="right"/>
              <w:rPr>
                <w:rFonts w:cs="Arial"/>
                <w:szCs w:val="16"/>
              </w:rPr>
            </w:pPr>
            <w:r w:rsidRPr="00F02BC5">
              <w:rPr>
                <w:rFonts w:cs="Arial"/>
                <w:szCs w:val="16"/>
              </w:rPr>
              <w:t>881</w:t>
            </w:r>
          </w:p>
        </w:tc>
        <w:tc>
          <w:tcPr>
            <w:tcW w:w="933" w:type="dxa"/>
            <w:tcBorders>
              <w:top w:val="nil"/>
              <w:left w:val="nil"/>
              <w:bottom w:val="nil"/>
              <w:right w:val="nil"/>
            </w:tcBorders>
            <w:shd w:val="clear" w:color="000000" w:fill="FFFFFF"/>
            <w:noWrap/>
            <w:vAlign w:val="center"/>
            <w:hideMark/>
          </w:tcPr>
          <w:p w14:paraId="0C1A7666" w14:textId="77777777" w:rsidR="00076524" w:rsidRPr="00F02BC5" w:rsidRDefault="00076524">
            <w:pPr>
              <w:jc w:val="right"/>
              <w:rPr>
                <w:rFonts w:cs="Arial"/>
                <w:szCs w:val="16"/>
              </w:rPr>
            </w:pPr>
            <w:r w:rsidRPr="00F02BC5">
              <w:rPr>
                <w:rFonts w:cs="Arial"/>
                <w:szCs w:val="16"/>
              </w:rPr>
              <w:t>392</w:t>
            </w:r>
          </w:p>
        </w:tc>
        <w:tc>
          <w:tcPr>
            <w:tcW w:w="236" w:type="dxa"/>
            <w:tcBorders>
              <w:top w:val="nil"/>
              <w:left w:val="nil"/>
              <w:bottom w:val="nil"/>
              <w:right w:val="nil"/>
            </w:tcBorders>
            <w:shd w:val="clear" w:color="auto" w:fill="auto"/>
            <w:noWrap/>
            <w:vAlign w:val="center"/>
            <w:hideMark/>
          </w:tcPr>
          <w:p w14:paraId="6E3CCC1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D6D9E0A" w14:textId="77777777" w:rsidR="00076524" w:rsidRPr="00F02BC5" w:rsidRDefault="00076524">
            <w:pPr>
              <w:jc w:val="right"/>
              <w:rPr>
                <w:rFonts w:cs="Arial"/>
                <w:szCs w:val="16"/>
              </w:rPr>
            </w:pPr>
            <w:r w:rsidRPr="00F02BC5">
              <w:rPr>
                <w:rFonts w:cs="Arial"/>
                <w:szCs w:val="16"/>
              </w:rPr>
              <w:t>4,490</w:t>
            </w:r>
          </w:p>
        </w:tc>
        <w:tc>
          <w:tcPr>
            <w:tcW w:w="934" w:type="dxa"/>
            <w:tcBorders>
              <w:top w:val="nil"/>
              <w:left w:val="nil"/>
              <w:bottom w:val="nil"/>
              <w:right w:val="nil"/>
            </w:tcBorders>
            <w:shd w:val="clear" w:color="000000" w:fill="FFFFFF"/>
            <w:noWrap/>
            <w:vAlign w:val="center"/>
            <w:hideMark/>
          </w:tcPr>
          <w:p w14:paraId="6154B4D5" w14:textId="77777777" w:rsidR="00076524" w:rsidRPr="00F02BC5" w:rsidRDefault="00076524">
            <w:pPr>
              <w:jc w:val="right"/>
              <w:rPr>
                <w:rFonts w:cs="Arial"/>
                <w:szCs w:val="16"/>
              </w:rPr>
            </w:pPr>
            <w:r w:rsidRPr="00F02BC5">
              <w:rPr>
                <w:rFonts w:cs="Arial"/>
                <w:szCs w:val="16"/>
              </w:rPr>
              <w:t>2,516</w:t>
            </w:r>
          </w:p>
        </w:tc>
      </w:tr>
      <w:tr w:rsidR="00076524" w:rsidRPr="00F02BC5" w14:paraId="5A6ED03B"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5FF37B67" w14:textId="77777777" w:rsidR="00076524" w:rsidRPr="00F02BC5" w:rsidRDefault="00076524">
            <w:pPr>
              <w:rPr>
                <w:rFonts w:cs="Arial"/>
                <w:b/>
                <w:bCs/>
                <w:szCs w:val="16"/>
              </w:rPr>
            </w:pPr>
            <w:r w:rsidRPr="00F02BC5">
              <w:rPr>
                <w:rFonts w:cs="Arial"/>
                <w:b/>
                <w:bCs/>
                <w:szCs w:val="16"/>
              </w:rPr>
              <w:t>Total loans</w:t>
            </w:r>
          </w:p>
        </w:tc>
        <w:tc>
          <w:tcPr>
            <w:tcW w:w="935" w:type="dxa"/>
            <w:tcBorders>
              <w:top w:val="single" w:sz="4" w:space="0" w:color="000000"/>
              <w:left w:val="nil"/>
              <w:bottom w:val="single" w:sz="4" w:space="0" w:color="000000"/>
              <w:right w:val="nil"/>
            </w:tcBorders>
            <w:shd w:val="clear" w:color="000000" w:fill="D9D9D9"/>
            <w:noWrap/>
            <w:vAlign w:val="center"/>
            <w:hideMark/>
          </w:tcPr>
          <w:p w14:paraId="1AD2042C" w14:textId="77777777" w:rsidR="00076524" w:rsidRPr="00F02BC5" w:rsidRDefault="00076524">
            <w:pPr>
              <w:jc w:val="right"/>
              <w:rPr>
                <w:rFonts w:cs="Arial"/>
                <w:b/>
                <w:bCs/>
                <w:color w:val="000000"/>
                <w:szCs w:val="16"/>
              </w:rPr>
            </w:pPr>
            <w:r w:rsidRPr="00F02BC5">
              <w:rPr>
                <w:rFonts w:cs="Arial"/>
                <w:b/>
                <w:bCs/>
                <w:color w:val="000000"/>
                <w:szCs w:val="16"/>
              </w:rPr>
              <w:t>10,932</w:t>
            </w:r>
          </w:p>
        </w:tc>
        <w:tc>
          <w:tcPr>
            <w:tcW w:w="933" w:type="dxa"/>
            <w:tcBorders>
              <w:top w:val="single" w:sz="4" w:space="0" w:color="000000"/>
              <w:left w:val="nil"/>
              <w:bottom w:val="single" w:sz="4" w:space="0" w:color="000000"/>
              <w:right w:val="nil"/>
            </w:tcBorders>
            <w:shd w:val="clear" w:color="000000" w:fill="FFFFFF"/>
            <w:noWrap/>
            <w:vAlign w:val="center"/>
            <w:hideMark/>
          </w:tcPr>
          <w:p w14:paraId="05F6D917" w14:textId="77777777" w:rsidR="00076524" w:rsidRPr="00F02BC5" w:rsidRDefault="00076524">
            <w:pPr>
              <w:jc w:val="right"/>
              <w:rPr>
                <w:rFonts w:cs="Arial"/>
                <w:b/>
                <w:bCs/>
                <w:color w:val="000000"/>
                <w:szCs w:val="16"/>
              </w:rPr>
            </w:pPr>
            <w:r w:rsidRPr="00F02BC5">
              <w:rPr>
                <w:rFonts w:cs="Arial"/>
                <w:b/>
                <w:bCs/>
                <w:color w:val="000000"/>
                <w:szCs w:val="16"/>
              </w:rPr>
              <w:t>10,380</w:t>
            </w:r>
          </w:p>
        </w:tc>
        <w:tc>
          <w:tcPr>
            <w:tcW w:w="236" w:type="dxa"/>
            <w:tcBorders>
              <w:top w:val="nil"/>
              <w:left w:val="nil"/>
              <w:bottom w:val="nil"/>
              <w:right w:val="nil"/>
            </w:tcBorders>
            <w:shd w:val="clear" w:color="000000" w:fill="FFFFFF"/>
            <w:noWrap/>
            <w:vAlign w:val="bottom"/>
            <w:hideMark/>
          </w:tcPr>
          <w:p w14:paraId="69F2F74F"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29067521" w14:textId="77777777" w:rsidR="00076524" w:rsidRPr="00F02BC5" w:rsidRDefault="00076524">
            <w:pPr>
              <w:jc w:val="right"/>
              <w:rPr>
                <w:rFonts w:cs="Arial"/>
                <w:b/>
                <w:bCs/>
                <w:color w:val="000000"/>
                <w:szCs w:val="16"/>
              </w:rPr>
            </w:pPr>
            <w:r w:rsidRPr="00F02BC5">
              <w:rPr>
                <w:rFonts w:cs="Arial"/>
                <w:b/>
                <w:bCs/>
                <w:color w:val="000000"/>
                <w:szCs w:val="16"/>
              </w:rPr>
              <w:t>18,960</w:t>
            </w:r>
          </w:p>
        </w:tc>
        <w:tc>
          <w:tcPr>
            <w:tcW w:w="934" w:type="dxa"/>
            <w:tcBorders>
              <w:top w:val="single" w:sz="4" w:space="0" w:color="000000"/>
              <w:left w:val="nil"/>
              <w:bottom w:val="single" w:sz="4" w:space="0" w:color="000000"/>
              <w:right w:val="nil"/>
            </w:tcBorders>
            <w:shd w:val="clear" w:color="000000" w:fill="FFFFFF"/>
            <w:noWrap/>
            <w:vAlign w:val="center"/>
            <w:hideMark/>
          </w:tcPr>
          <w:p w14:paraId="77C84E3F" w14:textId="77777777" w:rsidR="00076524" w:rsidRPr="00F02BC5" w:rsidRDefault="00076524">
            <w:pPr>
              <w:jc w:val="right"/>
              <w:rPr>
                <w:rFonts w:cs="Arial"/>
                <w:b/>
                <w:bCs/>
                <w:color w:val="000000"/>
                <w:szCs w:val="16"/>
              </w:rPr>
            </w:pPr>
            <w:r w:rsidRPr="00F02BC5">
              <w:rPr>
                <w:rFonts w:cs="Arial"/>
                <w:b/>
                <w:bCs/>
                <w:color w:val="000000"/>
                <w:szCs w:val="16"/>
              </w:rPr>
              <w:t>16,240</w:t>
            </w:r>
          </w:p>
        </w:tc>
      </w:tr>
      <w:tr w:rsidR="00076524" w:rsidRPr="00F02BC5" w14:paraId="6F83C410" w14:textId="77777777" w:rsidTr="00076524">
        <w:trPr>
          <w:trHeight w:val="255"/>
        </w:trPr>
        <w:tc>
          <w:tcPr>
            <w:tcW w:w="3540" w:type="dxa"/>
            <w:tcBorders>
              <w:top w:val="nil"/>
              <w:left w:val="nil"/>
              <w:bottom w:val="nil"/>
              <w:right w:val="nil"/>
            </w:tcBorders>
            <w:shd w:val="clear" w:color="000000" w:fill="FFFFFF"/>
            <w:noWrap/>
            <w:vAlign w:val="center"/>
            <w:hideMark/>
          </w:tcPr>
          <w:p w14:paraId="68373F53"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2A852F77"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527AB9A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49320CB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201DE34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35A3FF3E"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67E0083B" w14:textId="77777777" w:rsidTr="00076524">
        <w:trPr>
          <w:trHeight w:val="255"/>
        </w:trPr>
        <w:tc>
          <w:tcPr>
            <w:tcW w:w="3540" w:type="dxa"/>
            <w:tcBorders>
              <w:top w:val="nil"/>
              <w:left w:val="nil"/>
              <w:bottom w:val="nil"/>
              <w:right w:val="nil"/>
            </w:tcBorders>
            <w:shd w:val="clear" w:color="000000" w:fill="FFFFFF"/>
            <w:noWrap/>
            <w:vAlign w:val="bottom"/>
            <w:hideMark/>
          </w:tcPr>
          <w:p w14:paraId="2D059226" w14:textId="77777777" w:rsidR="00076524" w:rsidRPr="00F02BC5" w:rsidRDefault="00076524">
            <w:pPr>
              <w:rPr>
                <w:rFonts w:cs="Arial"/>
                <w:b/>
                <w:bCs/>
                <w:szCs w:val="16"/>
              </w:rPr>
            </w:pPr>
            <w:r w:rsidRPr="00F02BC5">
              <w:rPr>
                <w:rFonts w:cs="Arial"/>
                <w:b/>
                <w:bCs/>
                <w:szCs w:val="16"/>
              </w:rPr>
              <w:t>By maturity:</w:t>
            </w:r>
          </w:p>
        </w:tc>
        <w:tc>
          <w:tcPr>
            <w:tcW w:w="935" w:type="dxa"/>
            <w:tcBorders>
              <w:top w:val="nil"/>
              <w:left w:val="nil"/>
              <w:bottom w:val="nil"/>
              <w:right w:val="nil"/>
            </w:tcBorders>
            <w:shd w:val="clear" w:color="000000" w:fill="D9D9D9"/>
            <w:noWrap/>
            <w:vAlign w:val="bottom"/>
            <w:hideMark/>
          </w:tcPr>
          <w:p w14:paraId="49C48AD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140FBF3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B284C2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3FEF2A1"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36AEB845" w14:textId="77777777" w:rsidR="00076524" w:rsidRPr="00F02BC5" w:rsidRDefault="00076524">
            <w:pPr>
              <w:rPr>
                <w:rFonts w:cs="Arial"/>
                <w:szCs w:val="16"/>
              </w:rPr>
            </w:pPr>
            <w:r w:rsidRPr="00F02BC5">
              <w:rPr>
                <w:rFonts w:cs="Arial"/>
                <w:szCs w:val="16"/>
              </w:rPr>
              <w:t> </w:t>
            </w:r>
          </w:p>
        </w:tc>
      </w:tr>
      <w:tr w:rsidR="00076524" w:rsidRPr="00F02BC5" w14:paraId="5710400F" w14:textId="77777777" w:rsidTr="00076524">
        <w:trPr>
          <w:trHeight w:val="255"/>
        </w:trPr>
        <w:tc>
          <w:tcPr>
            <w:tcW w:w="3540" w:type="dxa"/>
            <w:tcBorders>
              <w:top w:val="nil"/>
              <w:left w:val="nil"/>
              <w:bottom w:val="nil"/>
              <w:right w:val="nil"/>
            </w:tcBorders>
            <w:shd w:val="clear" w:color="000000" w:fill="FFFFFF"/>
            <w:noWrap/>
            <w:vAlign w:val="bottom"/>
            <w:hideMark/>
          </w:tcPr>
          <w:p w14:paraId="18A89F1F" w14:textId="77777777" w:rsidR="00076524" w:rsidRPr="00F02BC5" w:rsidRDefault="00076524">
            <w:pPr>
              <w:rPr>
                <w:rFonts w:cs="Arial"/>
                <w:szCs w:val="16"/>
              </w:rPr>
            </w:pPr>
            <w:r w:rsidRPr="00F02BC5">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17ED1A04" w14:textId="77777777" w:rsidR="00076524" w:rsidRPr="00F02BC5" w:rsidRDefault="00076524">
            <w:pPr>
              <w:jc w:val="right"/>
              <w:rPr>
                <w:rFonts w:cs="Arial"/>
                <w:szCs w:val="16"/>
              </w:rPr>
            </w:pPr>
            <w:r w:rsidRPr="00F02BC5">
              <w:rPr>
                <w:rFonts w:cs="Arial"/>
                <w:szCs w:val="16"/>
              </w:rPr>
              <w:t>548</w:t>
            </w:r>
          </w:p>
        </w:tc>
        <w:tc>
          <w:tcPr>
            <w:tcW w:w="933" w:type="dxa"/>
            <w:tcBorders>
              <w:top w:val="nil"/>
              <w:left w:val="nil"/>
              <w:bottom w:val="nil"/>
              <w:right w:val="nil"/>
            </w:tcBorders>
            <w:shd w:val="clear" w:color="FFFFFF" w:fill="FFFFFF"/>
            <w:noWrap/>
            <w:vAlign w:val="bottom"/>
            <w:hideMark/>
          </w:tcPr>
          <w:p w14:paraId="7E0BD64E" w14:textId="77777777" w:rsidR="00076524" w:rsidRPr="00F02BC5" w:rsidRDefault="00076524">
            <w:pPr>
              <w:jc w:val="right"/>
              <w:rPr>
                <w:rFonts w:cs="Arial"/>
                <w:szCs w:val="16"/>
              </w:rPr>
            </w:pPr>
            <w:r w:rsidRPr="00F02BC5">
              <w:rPr>
                <w:rFonts w:cs="Arial"/>
                <w:szCs w:val="16"/>
              </w:rPr>
              <w:t>170</w:t>
            </w:r>
          </w:p>
        </w:tc>
        <w:tc>
          <w:tcPr>
            <w:tcW w:w="236" w:type="dxa"/>
            <w:tcBorders>
              <w:top w:val="nil"/>
              <w:left w:val="nil"/>
              <w:bottom w:val="nil"/>
              <w:right w:val="nil"/>
            </w:tcBorders>
            <w:shd w:val="clear" w:color="000000" w:fill="FFFFFF"/>
            <w:noWrap/>
            <w:vAlign w:val="bottom"/>
            <w:hideMark/>
          </w:tcPr>
          <w:p w14:paraId="272959C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86639C6" w14:textId="77777777" w:rsidR="00076524" w:rsidRPr="00F02BC5" w:rsidRDefault="00076524">
            <w:pPr>
              <w:jc w:val="right"/>
              <w:rPr>
                <w:rFonts w:cs="Arial"/>
                <w:szCs w:val="16"/>
              </w:rPr>
            </w:pPr>
            <w:r w:rsidRPr="00F02BC5">
              <w:rPr>
                <w:rFonts w:cs="Arial"/>
                <w:szCs w:val="16"/>
              </w:rPr>
              <w:t>2,745</w:t>
            </w:r>
          </w:p>
        </w:tc>
        <w:tc>
          <w:tcPr>
            <w:tcW w:w="934" w:type="dxa"/>
            <w:tcBorders>
              <w:top w:val="nil"/>
              <w:left w:val="nil"/>
              <w:bottom w:val="nil"/>
              <w:right w:val="nil"/>
            </w:tcBorders>
            <w:shd w:val="clear" w:color="FFFFFF" w:fill="FFFFFF"/>
            <w:noWrap/>
            <w:vAlign w:val="bottom"/>
            <w:hideMark/>
          </w:tcPr>
          <w:p w14:paraId="04C36542" w14:textId="77777777" w:rsidR="00076524" w:rsidRPr="00F02BC5" w:rsidRDefault="00076524">
            <w:pPr>
              <w:jc w:val="right"/>
              <w:rPr>
                <w:rFonts w:cs="Arial"/>
                <w:szCs w:val="16"/>
              </w:rPr>
            </w:pPr>
            <w:r w:rsidRPr="00F02BC5">
              <w:rPr>
                <w:rFonts w:cs="Arial"/>
                <w:szCs w:val="16"/>
              </w:rPr>
              <w:t>1,420</w:t>
            </w:r>
          </w:p>
        </w:tc>
      </w:tr>
      <w:tr w:rsidR="00076524" w:rsidRPr="00F02BC5" w14:paraId="6A0CAD92" w14:textId="77777777" w:rsidTr="00076524">
        <w:trPr>
          <w:trHeight w:val="255"/>
        </w:trPr>
        <w:tc>
          <w:tcPr>
            <w:tcW w:w="3540" w:type="dxa"/>
            <w:tcBorders>
              <w:top w:val="nil"/>
              <w:left w:val="nil"/>
              <w:bottom w:val="nil"/>
              <w:right w:val="nil"/>
            </w:tcBorders>
            <w:shd w:val="clear" w:color="000000" w:fill="FFFFFF"/>
            <w:noWrap/>
            <w:vAlign w:val="bottom"/>
            <w:hideMark/>
          </w:tcPr>
          <w:p w14:paraId="25766A4D" w14:textId="77777777" w:rsidR="00076524" w:rsidRPr="00F02BC5" w:rsidRDefault="00076524">
            <w:pPr>
              <w:rPr>
                <w:rFonts w:cs="Arial"/>
                <w:szCs w:val="16"/>
              </w:rPr>
            </w:pPr>
            <w:r w:rsidRPr="00F02BC5">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4AD8C033" w14:textId="77777777" w:rsidR="00076524" w:rsidRPr="00F02BC5" w:rsidRDefault="00076524">
            <w:pPr>
              <w:jc w:val="right"/>
              <w:rPr>
                <w:rFonts w:cs="Arial"/>
                <w:szCs w:val="16"/>
              </w:rPr>
            </w:pPr>
            <w:r w:rsidRPr="00F02BC5">
              <w:rPr>
                <w:rFonts w:cs="Arial"/>
                <w:szCs w:val="16"/>
              </w:rPr>
              <w:t>10,384</w:t>
            </w:r>
          </w:p>
        </w:tc>
        <w:tc>
          <w:tcPr>
            <w:tcW w:w="933" w:type="dxa"/>
            <w:tcBorders>
              <w:top w:val="nil"/>
              <w:left w:val="nil"/>
              <w:bottom w:val="nil"/>
              <w:right w:val="nil"/>
            </w:tcBorders>
            <w:shd w:val="clear" w:color="FFFFFF" w:fill="FFFFFF"/>
            <w:noWrap/>
            <w:vAlign w:val="bottom"/>
            <w:hideMark/>
          </w:tcPr>
          <w:p w14:paraId="78522F27" w14:textId="77777777" w:rsidR="00076524" w:rsidRPr="00F02BC5" w:rsidRDefault="00076524">
            <w:pPr>
              <w:jc w:val="right"/>
              <w:rPr>
                <w:rFonts w:cs="Arial"/>
                <w:szCs w:val="16"/>
              </w:rPr>
            </w:pPr>
            <w:r w:rsidRPr="00F02BC5">
              <w:rPr>
                <w:rFonts w:cs="Arial"/>
                <w:szCs w:val="16"/>
              </w:rPr>
              <w:t>10,210</w:t>
            </w:r>
          </w:p>
        </w:tc>
        <w:tc>
          <w:tcPr>
            <w:tcW w:w="236" w:type="dxa"/>
            <w:tcBorders>
              <w:top w:val="nil"/>
              <w:left w:val="nil"/>
              <w:bottom w:val="nil"/>
              <w:right w:val="nil"/>
            </w:tcBorders>
            <w:shd w:val="clear" w:color="000000" w:fill="FFFFFF"/>
            <w:noWrap/>
            <w:vAlign w:val="bottom"/>
            <w:hideMark/>
          </w:tcPr>
          <w:p w14:paraId="03E7E81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2BEF2F2" w14:textId="77777777" w:rsidR="00076524" w:rsidRPr="00F02BC5" w:rsidRDefault="00076524">
            <w:pPr>
              <w:jc w:val="right"/>
              <w:rPr>
                <w:rFonts w:cs="Arial"/>
                <w:szCs w:val="16"/>
              </w:rPr>
            </w:pPr>
            <w:r w:rsidRPr="00F02BC5">
              <w:rPr>
                <w:rFonts w:cs="Arial"/>
                <w:szCs w:val="16"/>
              </w:rPr>
              <w:t>16,215</w:t>
            </w:r>
          </w:p>
        </w:tc>
        <w:tc>
          <w:tcPr>
            <w:tcW w:w="934" w:type="dxa"/>
            <w:tcBorders>
              <w:top w:val="nil"/>
              <w:left w:val="nil"/>
              <w:bottom w:val="nil"/>
              <w:right w:val="nil"/>
            </w:tcBorders>
            <w:shd w:val="clear" w:color="FFFFFF" w:fill="FFFFFF"/>
            <w:noWrap/>
            <w:vAlign w:val="bottom"/>
            <w:hideMark/>
          </w:tcPr>
          <w:p w14:paraId="227B2A26" w14:textId="77777777" w:rsidR="00076524" w:rsidRPr="00F02BC5" w:rsidRDefault="00076524">
            <w:pPr>
              <w:jc w:val="right"/>
              <w:rPr>
                <w:rFonts w:cs="Arial"/>
                <w:szCs w:val="16"/>
              </w:rPr>
            </w:pPr>
            <w:r w:rsidRPr="00F02BC5">
              <w:rPr>
                <w:rFonts w:cs="Arial"/>
                <w:szCs w:val="16"/>
              </w:rPr>
              <w:t>14,820</w:t>
            </w:r>
          </w:p>
        </w:tc>
      </w:tr>
      <w:tr w:rsidR="00076524" w:rsidRPr="00F02BC5" w14:paraId="41BDDBDA"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036BBBF8" w14:textId="77777777" w:rsidR="00076524" w:rsidRPr="00F02BC5" w:rsidRDefault="00076524">
            <w:pPr>
              <w:rPr>
                <w:rFonts w:cs="Arial"/>
                <w:b/>
                <w:bCs/>
                <w:szCs w:val="16"/>
              </w:rPr>
            </w:pPr>
            <w:r w:rsidRPr="00F02BC5">
              <w:rPr>
                <w:rFonts w:cs="Arial"/>
                <w:b/>
                <w:bCs/>
                <w:szCs w:val="16"/>
              </w:rPr>
              <w:t>Total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5716CB38" w14:textId="77777777" w:rsidR="00076524" w:rsidRPr="00F02BC5" w:rsidRDefault="00076524">
            <w:pPr>
              <w:jc w:val="right"/>
              <w:rPr>
                <w:rFonts w:cs="Arial"/>
                <w:b/>
                <w:bCs/>
                <w:szCs w:val="16"/>
              </w:rPr>
            </w:pPr>
            <w:r w:rsidRPr="00F02BC5">
              <w:rPr>
                <w:rFonts w:cs="Arial"/>
                <w:b/>
                <w:bCs/>
                <w:szCs w:val="16"/>
              </w:rPr>
              <w:t>10,932</w:t>
            </w:r>
          </w:p>
        </w:tc>
        <w:tc>
          <w:tcPr>
            <w:tcW w:w="933" w:type="dxa"/>
            <w:tcBorders>
              <w:top w:val="single" w:sz="4" w:space="0" w:color="000000"/>
              <w:left w:val="nil"/>
              <w:bottom w:val="single" w:sz="4" w:space="0" w:color="000000"/>
              <w:right w:val="nil"/>
            </w:tcBorders>
            <w:shd w:val="clear" w:color="000000" w:fill="FFFFFF"/>
            <w:noWrap/>
            <w:vAlign w:val="center"/>
            <w:hideMark/>
          </w:tcPr>
          <w:p w14:paraId="207F110B" w14:textId="77777777" w:rsidR="00076524" w:rsidRPr="00F02BC5" w:rsidRDefault="00076524">
            <w:pPr>
              <w:jc w:val="right"/>
              <w:rPr>
                <w:rFonts w:cs="Arial"/>
                <w:b/>
                <w:bCs/>
                <w:color w:val="000000"/>
                <w:szCs w:val="16"/>
              </w:rPr>
            </w:pPr>
            <w:r w:rsidRPr="00F02BC5">
              <w:rPr>
                <w:rFonts w:cs="Arial"/>
                <w:b/>
                <w:bCs/>
                <w:color w:val="000000"/>
                <w:szCs w:val="16"/>
              </w:rPr>
              <w:t>10,380</w:t>
            </w:r>
          </w:p>
        </w:tc>
        <w:tc>
          <w:tcPr>
            <w:tcW w:w="236" w:type="dxa"/>
            <w:tcBorders>
              <w:top w:val="nil"/>
              <w:left w:val="nil"/>
              <w:bottom w:val="nil"/>
              <w:right w:val="nil"/>
            </w:tcBorders>
            <w:shd w:val="clear" w:color="000000" w:fill="FFFFFF"/>
            <w:noWrap/>
            <w:vAlign w:val="center"/>
            <w:hideMark/>
          </w:tcPr>
          <w:p w14:paraId="45BD837A"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269A6CE" w14:textId="77777777" w:rsidR="00076524" w:rsidRPr="00F02BC5" w:rsidRDefault="00076524">
            <w:pPr>
              <w:jc w:val="right"/>
              <w:rPr>
                <w:rFonts w:cs="Arial"/>
                <w:b/>
                <w:bCs/>
                <w:color w:val="000000"/>
                <w:szCs w:val="16"/>
              </w:rPr>
            </w:pPr>
            <w:r w:rsidRPr="00F02BC5">
              <w:rPr>
                <w:rFonts w:cs="Arial"/>
                <w:b/>
                <w:bCs/>
                <w:color w:val="000000"/>
                <w:szCs w:val="16"/>
              </w:rPr>
              <w:t>18,960</w:t>
            </w:r>
          </w:p>
        </w:tc>
        <w:tc>
          <w:tcPr>
            <w:tcW w:w="934" w:type="dxa"/>
            <w:tcBorders>
              <w:top w:val="single" w:sz="4" w:space="0" w:color="000000"/>
              <w:left w:val="nil"/>
              <w:bottom w:val="single" w:sz="4" w:space="0" w:color="000000"/>
              <w:right w:val="nil"/>
            </w:tcBorders>
            <w:shd w:val="clear" w:color="000000" w:fill="FFFFFF"/>
            <w:noWrap/>
            <w:vAlign w:val="center"/>
            <w:hideMark/>
          </w:tcPr>
          <w:p w14:paraId="7A30EB3F" w14:textId="77777777" w:rsidR="00076524" w:rsidRPr="00F02BC5" w:rsidRDefault="00076524">
            <w:pPr>
              <w:jc w:val="right"/>
              <w:rPr>
                <w:rFonts w:cs="Arial"/>
                <w:b/>
                <w:bCs/>
                <w:color w:val="000000"/>
                <w:szCs w:val="16"/>
              </w:rPr>
            </w:pPr>
            <w:r w:rsidRPr="00F02BC5">
              <w:rPr>
                <w:rFonts w:cs="Arial"/>
                <w:b/>
                <w:bCs/>
                <w:color w:val="000000"/>
                <w:szCs w:val="16"/>
              </w:rPr>
              <w:t>16,240</w:t>
            </w:r>
          </w:p>
        </w:tc>
      </w:tr>
      <w:tr w:rsidR="00076524" w:rsidRPr="00F02BC5" w14:paraId="1822B56D" w14:textId="77777777" w:rsidTr="00076524">
        <w:trPr>
          <w:trHeight w:val="255"/>
        </w:trPr>
        <w:tc>
          <w:tcPr>
            <w:tcW w:w="3540" w:type="dxa"/>
            <w:tcBorders>
              <w:top w:val="nil"/>
              <w:left w:val="nil"/>
              <w:bottom w:val="nil"/>
              <w:right w:val="nil"/>
            </w:tcBorders>
            <w:shd w:val="clear" w:color="000000" w:fill="FFFFFF"/>
            <w:noWrap/>
            <w:vAlign w:val="bottom"/>
            <w:hideMark/>
          </w:tcPr>
          <w:p w14:paraId="2BA81FBA" w14:textId="77777777" w:rsidR="00076524" w:rsidRPr="00F02BC5" w:rsidRDefault="00076524">
            <w:pPr>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bottom"/>
            <w:hideMark/>
          </w:tcPr>
          <w:p w14:paraId="6BD5DAC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63673E3"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7208877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4C42667B"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2A624CA2" w14:textId="77777777" w:rsidR="00076524" w:rsidRPr="00F02BC5" w:rsidRDefault="00076524">
            <w:pPr>
              <w:rPr>
                <w:rFonts w:cs="Arial"/>
                <w:szCs w:val="16"/>
              </w:rPr>
            </w:pPr>
            <w:r w:rsidRPr="00F02BC5">
              <w:rPr>
                <w:rFonts w:cs="Arial"/>
                <w:szCs w:val="16"/>
              </w:rPr>
              <w:t> </w:t>
            </w:r>
          </w:p>
        </w:tc>
      </w:tr>
      <w:tr w:rsidR="00076524" w:rsidRPr="00F02BC5" w14:paraId="4D93C162" w14:textId="77777777" w:rsidTr="00076524">
        <w:trPr>
          <w:trHeight w:val="255"/>
        </w:trPr>
        <w:tc>
          <w:tcPr>
            <w:tcW w:w="3540" w:type="dxa"/>
            <w:tcBorders>
              <w:top w:val="nil"/>
              <w:left w:val="nil"/>
              <w:bottom w:val="nil"/>
              <w:right w:val="nil"/>
            </w:tcBorders>
            <w:shd w:val="clear" w:color="000000" w:fill="FFFFFF"/>
            <w:noWrap/>
            <w:vAlign w:val="center"/>
            <w:hideMark/>
          </w:tcPr>
          <w:p w14:paraId="0696D085" w14:textId="77777777" w:rsidR="00076524" w:rsidRPr="00F02BC5" w:rsidRDefault="00076524">
            <w:pPr>
              <w:rPr>
                <w:rFonts w:cs="Arial"/>
                <w:b/>
                <w:bCs/>
                <w:color w:val="000000"/>
                <w:szCs w:val="16"/>
              </w:rPr>
            </w:pPr>
            <w:r w:rsidRPr="00F02BC5">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bottom"/>
            <w:hideMark/>
          </w:tcPr>
          <w:p w14:paraId="62CA417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43DCF65"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249F76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AA546F1"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319F768D" w14:textId="77777777" w:rsidR="00076524" w:rsidRPr="00F02BC5" w:rsidRDefault="00076524">
            <w:pPr>
              <w:rPr>
                <w:rFonts w:cs="Arial"/>
                <w:szCs w:val="16"/>
              </w:rPr>
            </w:pPr>
            <w:r w:rsidRPr="00F02BC5">
              <w:rPr>
                <w:rFonts w:cs="Arial"/>
                <w:szCs w:val="16"/>
              </w:rPr>
              <w:t> </w:t>
            </w:r>
          </w:p>
        </w:tc>
      </w:tr>
      <w:tr w:rsidR="00076524" w:rsidRPr="00F02BC5" w14:paraId="35FCC1DB" w14:textId="77777777" w:rsidTr="00076524">
        <w:trPr>
          <w:trHeight w:val="255"/>
        </w:trPr>
        <w:tc>
          <w:tcPr>
            <w:tcW w:w="3540" w:type="dxa"/>
            <w:tcBorders>
              <w:top w:val="nil"/>
              <w:left w:val="nil"/>
              <w:bottom w:val="nil"/>
              <w:right w:val="nil"/>
            </w:tcBorders>
            <w:shd w:val="clear" w:color="000000" w:fill="FFFFFF"/>
            <w:noWrap/>
            <w:vAlign w:val="center"/>
            <w:hideMark/>
          </w:tcPr>
          <w:p w14:paraId="386EB55A" w14:textId="77777777" w:rsidR="00076524" w:rsidRPr="00F02BC5" w:rsidRDefault="00076524">
            <w:pPr>
              <w:ind w:firstLineChars="100" w:firstLine="160"/>
              <w:rPr>
                <w:rFonts w:cs="Arial"/>
                <w:color w:val="000000"/>
                <w:szCs w:val="16"/>
              </w:rPr>
            </w:pPr>
            <w:r w:rsidRPr="00F02BC5">
              <w:rPr>
                <w:rFonts w:cs="Arial"/>
                <w:color w:val="000000"/>
                <w:szCs w:val="16"/>
              </w:rPr>
              <w:t>Amortised cost</w:t>
            </w:r>
          </w:p>
        </w:tc>
        <w:tc>
          <w:tcPr>
            <w:tcW w:w="935" w:type="dxa"/>
            <w:tcBorders>
              <w:top w:val="nil"/>
              <w:left w:val="nil"/>
              <w:bottom w:val="nil"/>
              <w:right w:val="nil"/>
            </w:tcBorders>
            <w:shd w:val="clear" w:color="000000" w:fill="D9D9D9"/>
            <w:noWrap/>
            <w:vAlign w:val="bottom"/>
            <w:hideMark/>
          </w:tcPr>
          <w:p w14:paraId="0A3014FE" w14:textId="77777777" w:rsidR="00076524" w:rsidRPr="00F02BC5" w:rsidRDefault="00076524">
            <w:pPr>
              <w:jc w:val="right"/>
              <w:rPr>
                <w:rFonts w:cs="Arial"/>
                <w:szCs w:val="16"/>
              </w:rPr>
            </w:pPr>
            <w:r w:rsidRPr="00F02BC5">
              <w:rPr>
                <w:rFonts w:cs="Arial"/>
                <w:szCs w:val="16"/>
              </w:rPr>
              <w:t>10,932</w:t>
            </w:r>
          </w:p>
        </w:tc>
        <w:tc>
          <w:tcPr>
            <w:tcW w:w="933" w:type="dxa"/>
            <w:tcBorders>
              <w:top w:val="nil"/>
              <w:left w:val="nil"/>
              <w:bottom w:val="nil"/>
              <w:right w:val="nil"/>
            </w:tcBorders>
            <w:shd w:val="clear" w:color="FFFFFF" w:fill="FFFFFF"/>
            <w:noWrap/>
            <w:vAlign w:val="bottom"/>
            <w:hideMark/>
          </w:tcPr>
          <w:p w14:paraId="71A1F8D6" w14:textId="77777777" w:rsidR="00076524" w:rsidRPr="00F02BC5" w:rsidRDefault="00076524">
            <w:pPr>
              <w:jc w:val="right"/>
              <w:rPr>
                <w:rFonts w:cs="Arial"/>
                <w:szCs w:val="16"/>
              </w:rPr>
            </w:pPr>
            <w:r w:rsidRPr="00F02BC5">
              <w:rPr>
                <w:rFonts w:cs="Arial"/>
                <w:szCs w:val="16"/>
              </w:rPr>
              <w:t>10,380</w:t>
            </w:r>
          </w:p>
        </w:tc>
        <w:tc>
          <w:tcPr>
            <w:tcW w:w="236" w:type="dxa"/>
            <w:tcBorders>
              <w:top w:val="nil"/>
              <w:left w:val="nil"/>
              <w:bottom w:val="nil"/>
              <w:right w:val="nil"/>
            </w:tcBorders>
            <w:shd w:val="clear" w:color="000000" w:fill="FFFFFF"/>
            <w:noWrap/>
            <w:vAlign w:val="bottom"/>
            <w:hideMark/>
          </w:tcPr>
          <w:p w14:paraId="6DD41C2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D491274" w14:textId="77777777" w:rsidR="00076524" w:rsidRPr="00F02BC5" w:rsidRDefault="00076524">
            <w:pPr>
              <w:jc w:val="right"/>
              <w:rPr>
                <w:rFonts w:cs="Arial"/>
                <w:szCs w:val="16"/>
              </w:rPr>
            </w:pPr>
            <w:r w:rsidRPr="00F02BC5">
              <w:rPr>
                <w:rFonts w:cs="Arial"/>
                <w:szCs w:val="16"/>
              </w:rPr>
              <w:t>16,206</w:t>
            </w:r>
          </w:p>
        </w:tc>
        <w:tc>
          <w:tcPr>
            <w:tcW w:w="934" w:type="dxa"/>
            <w:tcBorders>
              <w:top w:val="nil"/>
              <w:left w:val="nil"/>
              <w:bottom w:val="nil"/>
              <w:right w:val="nil"/>
            </w:tcBorders>
            <w:shd w:val="clear" w:color="FFFFFF" w:fill="FFFFFF"/>
            <w:noWrap/>
            <w:vAlign w:val="bottom"/>
            <w:hideMark/>
          </w:tcPr>
          <w:p w14:paraId="7755E9F1" w14:textId="77777777" w:rsidR="00076524" w:rsidRPr="00F02BC5" w:rsidRDefault="00076524">
            <w:pPr>
              <w:jc w:val="right"/>
              <w:rPr>
                <w:rFonts w:cs="Arial"/>
                <w:szCs w:val="16"/>
              </w:rPr>
            </w:pPr>
            <w:r w:rsidRPr="00F02BC5">
              <w:rPr>
                <w:rFonts w:cs="Arial"/>
                <w:szCs w:val="16"/>
              </w:rPr>
              <w:t>13,469</w:t>
            </w:r>
          </w:p>
        </w:tc>
      </w:tr>
      <w:tr w:rsidR="00076524" w:rsidRPr="00F02BC5" w14:paraId="079E5B78" w14:textId="77777777" w:rsidTr="00076524">
        <w:trPr>
          <w:trHeight w:val="255"/>
        </w:trPr>
        <w:tc>
          <w:tcPr>
            <w:tcW w:w="3540" w:type="dxa"/>
            <w:tcBorders>
              <w:top w:val="nil"/>
              <w:left w:val="nil"/>
              <w:bottom w:val="nil"/>
              <w:right w:val="nil"/>
            </w:tcBorders>
            <w:shd w:val="clear" w:color="000000" w:fill="FFFFFF"/>
            <w:noWrap/>
            <w:vAlign w:val="center"/>
            <w:hideMark/>
          </w:tcPr>
          <w:p w14:paraId="3CA5B96A" w14:textId="77777777" w:rsidR="00076524" w:rsidRPr="00F02BC5" w:rsidRDefault="00076524">
            <w:pPr>
              <w:ind w:firstLineChars="100" w:firstLine="160"/>
              <w:rPr>
                <w:rFonts w:cs="Arial"/>
                <w:color w:val="000000"/>
                <w:szCs w:val="16"/>
              </w:rPr>
            </w:pPr>
            <w:r w:rsidRPr="00F02BC5">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3CC6DC9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340978D4"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A6D2D0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965B22B"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4D711E25" w14:textId="77777777" w:rsidR="00076524" w:rsidRPr="00F02BC5" w:rsidRDefault="00076524">
            <w:pPr>
              <w:rPr>
                <w:rFonts w:cs="Arial"/>
                <w:szCs w:val="16"/>
              </w:rPr>
            </w:pPr>
            <w:r w:rsidRPr="00F02BC5">
              <w:rPr>
                <w:rFonts w:cs="Arial"/>
                <w:szCs w:val="16"/>
              </w:rPr>
              <w:t> </w:t>
            </w:r>
          </w:p>
        </w:tc>
      </w:tr>
      <w:tr w:rsidR="00076524" w:rsidRPr="00F02BC5" w14:paraId="54673971" w14:textId="77777777" w:rsidTr="00076524">
        <w:trPr>
          <w:trHeight w:val="255"/>
        </w:trPr>
        <w:tc>
          <w:tcPr>
            <w:tcW w:w="3540" w:type="dxa"/>
            <w:tcBorders>
              <w:top w:val="nil"/>
              <w:left w:val="nil"/>
              <w:bottom w:val="nil"/>
              <w:right w:val="nil"/>
            </w:tcBorders>
            <w:shd w:val="clear" w:color="000000" w:fill="FFFFFF"/>
            <w:noWrap/>
            <w:vAlign w:val="bottom"/>
            <w:hideMark/>
          </w:tcPr>
          <w:p w14:paraId="6127BEE4" w14:textId="77777777" w:rsidR="00076524" w:rsidRPr="00F02BC5" w:rsidRDefault="00076524">
            <w:pPr>
              <w:ind w:firstLineChars="200" w:firstLine="320"/>
              <w:rPr>
                <w:rFonts w:cs="Arial"/>
                <w:szCs w:val="16"/>
              </w:rPr>
            </w:pPr>
            <w:r w:rsidRPr="00F02BC5">
              <w:rPr>
                <w:rFonts w:cs="Arial"/>
                <w:szCs w:val="16"/>
              </w:rPr>
              <w:t>Level 2</w:t>
            </w:r>
          </w:p>
        </w:tc>
        <w:tc>
          <w:tcPr>
            <w:tcW w:w="935" w:type="dxa"/>
            <w:tcBorders>
              <w:top w:val="nil"/>
              <w:left w:val="nil"/>
              <w:bottom w:val="nil"/>
              <w:right w:val="nil"/>
            </w:tcBorders>
            <w:shd w:val="clear" w:color="000000" w:fill="D9D9D9"/>
            <w:noWrap/>
            <w:vAlign w:val="bottom"/>
            <w:hideMark/>
          </w:tcPr>
          <w:p w14:paraId="4CD328CA"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5BD09FCD"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6D8F742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368FA74" w14:textId="77777777" w:rsidR="00076524" w:rsidRPr="00F02BC5" w:rsidRDefault="00076524">
            <w:pPr>
              <w:jc w:val="right"/>
              <w:rPr>
                <w:rFonts w:cs="Arial"/>
                <w:szCs w:val="16"/>
              </w:rPr>
            </w:pPr>
            <w:r w:rsidRPr="00F02BC5">
              <w:rPr>
                <w:rFonts w:cs="Arial"/>
                <w:szCs w:val="16"/>
              </w:rPr>
              <w:t>2,727</w:t>
            </w:r>
          </w:p>
        </w:tc>
        <w:tc>
          <w:tcPr>
            <w:tcW w:w="934" w:type="dxa"/>
            <w:tcBorders>
              <w:top w:val="nil"/>
              <w:left w:val="nil"/>
              <w:bottom w:val="nil"/>
              <w:right w:val="nil"/>
            </w:tcBorders>
            <w:shd w:val="clear" w:color="FFFFFF" w:fill="FFFFFF"/>
            <w:noWrap/>
            <w:vAlign w:val="bottom"/>
            <w:hideMark/>
          </w:tcPr>
          <w:p w14:paraId="5D5D03CA" w14:textId="77777777" w:rsidR="00076524" w:rsidRPr="00F02BC5" w:rsidRDefault="00076524">
            <w:pPr>
              <w:jc w:val="right"/>
              <w:rPr>
                <w:rFonts w:cs="Arial"/>
                <w:szCs w:val="16"/>
              </w:rPr>
            </w:pPr>
            <w:r w:rsidRPr="00F02BC5">
              <w:rPr>
                <w:rFonts w:cs="Arial"/>
                <w:szCs w:val="16"/>
              </w:rPr>
              <w:t>2,724</w:t>
            </w:r>
          </w:p>
        </w:tc>
      </w:tr>
      <w:tr w:rsidR="00076524" w:rsidRPr="00F02BC5" w14:paraId="794542C6" w14:textId="77777777" w:rsidTr="00076524">
        <w:trPr>
          <w:trHeight w:val="255"/>
        </w:trPr>
        <w:tc>
          <w:tcPr>
            <w:tcW w:w="3540" w:type="dxa"/>
            <w:tcBorders>
              <w:top w:val="nil"/>
              <w:left w:val="nil"/>
              <w:bottom w:val="nil"/>
              <w:right w:val="nil"/>
            </w:tcBorders>
            <w:shd w:val="clear" w:color="000000" w:fill="FFFFFF"/>
            <w:noWrap/>
            <w:vAlign w:val="bottom"/>
            <w:hideMark/>
          </w:tcPr>
          <w:p w14:paraId="171394D2" w14:textId="77777777" w:rsidR="00076524" w:rsidRPr="00F02BC5" w:rsidRDefault="00076524">
            <w:pPr>
              <w:ind w:firstLineChars="200" w:firstLine="320"/>
              <w:rPr>
                <w:rFonts w:cs="Arial"/>
                <w:szCs w:val="16"/>
              </w:rPr>
            </w:pPr>
            <w:r w:rsidRPr="00F02BC5">
              <w:rPr>
                <w:rFonts w:cs="Arial"/>
                <w:szCs w:val="16"/>
              </w:rPr>
              <w:t>Level 3</w:t>
            </w:r>
          </w:p>
        </w:tc>
        <w:tc>
          <w:tcPr>
            <w:tcW w:w="935" w:type="dxa"/>
            <w:tcBorders>
              <w:top w:val="nil"/>
              <w:left w:val="nil"/>
              <w:bottom w:val="nil"/>
              <w:right w:val="nil"/>
            </w:tcBorders>
            <w:shd w:val="clear" w:color="000000" w:fill="D9D9D9"/>
            <w:noWrap/>
            <w:vAlign w:val="bottom"/>
            <w:hideMark/>
          </w:tcPr>
          <w:p w14:paraId="6540FDED"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095A4B70"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680CAF1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9A640C0" w14:textId="77777777" w:rsidR="00076524" w:rsidRPr="00F02BC5" w:rsidRDefault="00076524">
            <w:pPr>
              <w:jc w:val="right"/>
              <w:rPr>
                <w:rFonts w:cs="Arial"/>
                <w:szCs w:val="16"/>
              </w:rPr>
            </w:pPr>
            <w:r w:rsidRPr="00F02BC5">
              <w:rPr>
                <w:rFonts w:cs="Arial"/>
                <w:szCs w:val="16"/>
              </w:rPr>
              <w:t>27</w:t>
            </w:r>
          </w:p>
        </w:tc>
        <w:tc>
          <w:tcPr>
            <w:tcW w:w="934" w:type="dxa"/>
            <w:tcBorders>
              <w:top w:val="nil"/>
              <w:left w:val="nil"/>
              <w:bottom w:val="nil"/>
              <w:right w:val="nil"/>
            </w:tcBorders>
            <w:shd w:val="clear" w:color="FFFFFF" w:fill="FFFFFF"/>
            <w:noWrap/>
            <w:vAlign w:val="bottom"/>
            <w:hideMark/>
          </w:tcPr>
          <w:p w14:paraId="0A0EEA75" w14:textId="77777777" w:rsidR="00076524" w:rsidRPr="00F02BC5" w:rsidRDefault="00076524">
            <w:pPr>
              <w:jc w:val="right"/>
              <w:rPr>
                <w:rFonts w:cs="Arial"/>
                <w:szCs w:val="16"/>
              </w:rPr>
            </w:pPr>
            <w:r w:rsidRPr="00F02BC5">
              <w:rPr>
                <w:rFonts w:cs="Arial"/>
                <w:szCs w:val="16"/>
              </w:rPr>
              <w:t>47</w:t>
            </w:r>
          </w:p>
        </w:tc>
      </w:tr>
      <w:tr w:rsidR="00076524" w:rsidRPr="00F02BC5" w14:paraId="1324240A"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711F8F93" w14:textId="77777777" w:rsidR="00076524" w:rsidRPr="00F02BC5" w:rsidRDefault="00076524">
            <w:pPr>
              <w:rPr>
                <w:rFonts w:cs="Arial"/>
                <w:b/>
                <w:bCs/>
                <w:color w:val="000000"/>
                <w:szCs w:val="16"/>
              </w:rPr>
            </w:pPr>
            <w:r w:rsidRPr="00F02BC5">
              <w:rPr>
                <w:rFonts w:cs="Arial"/>
                <w:b/>
                <w:bCs/>
                <w:color w:val="000000"/>
                <w:szCs w:val="16"/>
              </w:rPr>
              <w:t xml:space="preserve"> 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62D3FF19" w14:textId="77777777" w:rsidR="00076524" w:rsidRPr="00F02BC5" w:rsidRDefault="00076524">
            <w:pPr>
              <w:jc w:val="right"/>
              <w:rPr>
                <w:rFonts w:cs="Arial"/>
                <w:b/>
                <w:bCs/>
                <w:color w:val="000000"/>
                <w:szCs w:val="16"/>
              </w:rPr>
            </w:pPr>
            <w:r w:rsidRPr="00F02BC5">
              <w:rPr>
                <w:rFonts w:cs="Arial"/>
                <w:b/>
                <w:bCs/>
                <w:color w:val="000000"/>
                <w:szCs w:val="16"/>
              </w:rPr>
              <w:t>10,932</w:t>
            </w:r>
          </w:p>
        </w:tc>
        <w:tc>
          <w:tcPr>
            <w:tcW w:w="933" w:type="dxa"/>
            <w:tcBorders>
              <w:top w:val="single" w:sz="4" w:space="0" w:color="000000"/>
              <w:left w:val="nil"/>
              <w:bottom w:val="single" w:sz="4" w:space="0" w:color="000000"/>
              <w:right w:val="nil"/>
            </w:tcBorders>
            <w:shd w:val="clear" w:color="000000" w:fill="FFFFFF"/>
            <w:noWrap/>
            <w:vAlign w:val="center"/>
            <w:hideMark/>
          </w:tcPr>
          <w:p w14:paraId="79EE564B" w14:textId="77777777" w:rsidR="00076524" w:rsidRPr="00F02BC5" w:rsidRDefault="00076524">
            <w:pPr>
              <w:jc w:val="right"/>
              <w:rPr>
                <w:rFonts w:cs="Arial"/>
                <w:b/>
                <w:bCs/>
                <w:color w:val="000000"/>
                <w:szCs w:val="16"/>
              </w:rPr>
            </w:pPr>
            <w:r w:rsidRPr="00F02BC5">
              <w:rPr>
                <w:rFonts w:cs="Arial"/>
                <w:b/>
                <w:bCs/>
                <w:color w:val="000000"/>
                <w:szCs w:val="16"/>
              </w:rPr>
              <w:t>10,380</w:t>
            </w:r>
          </w:p>
        </w:tc>
        <w:tc>
          <w:tcPr>
            <w:tcW w:w="236" w:type="dxa"/>
            <w:tcBorders>
              <w:top w:val="nil"/>
              <w:left w:val="nil"/>
              <w:bottom w:val="single" w:sz="4" w:space="0" w:color="000000"/>
              <w:right w:val="nil"/>
            </w:tcBorders>
            <w:shd w:val="clear" w:color="000000" w:fill="FFFFFF"/>
            <w:noWrap/>
            <w:vAlign w:val="center"/>
            <w:hideMark/>
          </w:tcPr>
          <w:p w14:paraId="477170E2"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6046ED5" w14:textId="77777777" w:rsidR="00076524" w:rsidRPr="00F02BC5" w:rsidRDefault="00076524">
            <w:pPr>
              <w:jc w:val="right"/>
              <w:rPr>
                <w:rFonts w:cs="Arial"/>
                <w:b/>
                <w:bCs/>
                <w:color w:val="000000"/>
                <w:szCs w:val="16"/>
              </w:rPr>
            </w:pPr>
            <w:r w:rsidRPr="00F02BC5">
              <w:rPr>
                <w:rFonts w:cs="Arial"/>
                <w:b/>
                <w:bCs/>
                <w:color w:val="000000"/>
                <w:szCs w:val="16"/>
              </w:rPr>
              <w:t>18,960</w:t>
            </w:r>
          </w:p>
        </w:tc>
        <w:tc>
          <w:tcPr>
            <w:tcW w:w="934" w:type="dxa"/>
            <w:tcBorders>
              <w:top w:val="single" w:sz="4" w:space="0" w:color="000000"/>
              <w:left w:val="nil"/>
              <w:bottom w:val="single" w:sz="4" w:space="0" w:color="000000"/>
              <w:right w:val="nil"/>
            </w:tcBorders>
            <w:shd w:val="clear" w:color="000000" w:fill="FFFFFF"/>
            <w:noWrap/>
            <w:vAlign w:val="center"/>
            <w:hideMark/>
          </w:tcPr>
          <w:p w14:paraId="531CCE53" w14:textId="77777777" w:rsidR="00076524" w:rsidRPr="00F02BC5" w:rsidRDefault="00076524">
            <w:pPr>
              <w:jc w:val="right"/>
              <w:rPr>
                <w:rFonts w:cs="Arial"/>
                <w:b/>
                <w:bCs/>
                <w:color w:val="000000"/>
                <w:szCs w:val="16"/>
              </w:rPr>
            </w:pPr>
            <w:r w:rsidRPr="00F02BC5">
              <w:rPr>
                <w:rFonts w:cs="Arial"/>
                <w:b/>
                <w:bCs/>
                <w:color w:val="000000"/>
                <w:szCs w:val="16"/>
              </w:rPr>
              <w:t>16,240</w:t>
            </w:r>
          </w:p>
        </w:tc>
      </w:tr>
    </w:tbl>
    <w:p w14:paraId="17F66990" w14:textId="77777777" w:rsidR="00E7442F" w:rsidRPr="00F02BC5" w:rsidRDefault="00E7442F" w:rsidP="008D3463">
      <w:pPr>
        <w:pStyle w:val="Heading5"/>
        <w:rPr>
          <w:lang w:eastAsia="en-AU"/>
        </w:rPr>
      </w:pPr>
    </w:p>
    <w:p w14:paraId="1DA03C5E" w14:textId="2F137183" w:rsidR="00E77658" w:rsidRPr="00F02BC5" w:rsidRDefault="00E77658" w:rsidP="008D3463">
      <w:pPr>
        <w:pStyle w:val="Heading5"/>
        <w:rPr>
          <w:lang w:eastAsia="en-AU"/>
        </w:rPr>
      </w:pPr>
      <w:r w:rsidRPr="00F02BC5">
        <w:rPr>
          <w:lang w:eastAsia="en-AU"/>
        </w:rPr>
        <w:t>Objective</w:t>
      </w:r>
    </w:p>
    <w:p w14:paraId="2738B2FF" w14:textId="74A8A588" w:rsidR="00987BE7" w:rsidRPr="00F02BC5" w:rsidRDefault="00E77658" w:rsidP="00F64912">
      <w:pPr>
        <w:pStyle w:val="Disclosuretext"/>
      </w:pPr>
      <w:r w:rsidRPr="00F02BC5">
        <w:t xml:space="preserve">General Government promissory notes are issued to the IMF and international financial institutions and relate to the undrawn paid in capital subscriptions to these international organisations. Outside the </w:t>
      </w:r>
      <w:r w:rsidR="00F43C43" w:rsidRPr="00F02BC5">
        <w:t>General Government Sector</w:t>
      </w:r>
      <w:r w:rsidRPr="00F02BC5">
        <w:t xml:space="preserve">, </w:t>
      </w:r>
      <w:r w:rsidR="00F43C43" w:rsidRPr="00F02BC5">
        <w:t xml:space="preserve">the </w:t>
      </w:r>
      <w:r w:rsidR="00147BBC" w:rsidRPr="00F02BC5">
        <w:t>Export Finance and Insurance Corporation (</w:t>
      </w:r>
      <w:r w:rsidRPr="00F02BC5">
        <w:t>EFIC</w:t>
      </w:r>
      <w:r w:rsidR="00147BBC" w:rsidRPr="00F02BC5">
        <w:t>)</w:t>
      </w:r>
      <w:r w:rsidRPr="00F02BC5">
        <w:t xml:space="preserve"> borrows to fund lending activities.</w:t>
      </w:r>
    </w:p>
    <w:p w14:paraId="4537BA1A" w14:textId="77777777" w:rsidR="00E77658" w:rsidRPr="00F02BC5" w:rsidRDefault="00E77658" w:rsidP="008D3463">
      <w:pPr>
        <w:pStyle w:val="Heading5"/>
        <w:rPr>
          <w:lang w:eastAsia="en-AU"/>
        </w:rPr>
      </w:pPr>
      <w:r w:rsidRPr="00F02BC5">
        <w:rPr>
          <w:lang w:eastAsia="en-AU"/>
        </w:rPr>
        <w:t>Recognition and measurement of loans</w:t>
      </w:r>
    </w:p>
    <w:p w14:paraId="05EB4CA5" w14:textId="32FEADC4" w:rsidR="00E77658" w:rsidRPr="00F02BC5" w:rsidRDefault="00E77658" w:rsidP="00F64912">
      <w:pPr>
        <w:pStyle w:val="Disclosuretext"/>
      </w:pPr>
      <w:r w:rsidRPr="00F02BC5">
        <w:t>Loans are initially recognised at fair value plus any transaction costs that are dir</w:t>
      </w:r>
      <w:r w:rsidR="007D421D">
        <w:t>ectly attributable to the issue</w:t>
      </w:r>
      <w:r w:rsidRPr="00F02BC5">
        <w:t xml:space="preserve"> and are subsequently measured at either amortised cost or at fair value through profit or loss. Any differences between the final amounts paid to discharge the loan and the initial loan proceeds (including transaction costs) are recognised in the operating statement over the borrowing period using the effective interest method.</w:t>
      </w:r>
    </w:p>
    <w:p w14:paraId="2EE7F736" w14:textId="77777777" w:rsidR="00E77658" w:rsidRPr="00F02BC5" w:rsidRDefault="00E77658" w:rsidP="008D3463">
      <w:pPr>
        <w:pStyle w:val="Heading5"/>
        <w:rPr>
          <w:lang w:eastAsia="en-AU"/>
        </w:rPr>
      </w:pPr>
      <w:r w:rsidRPr="00F02BC5">
        <w:rPr>
          <w:lang w:eastAsia="en-AU"/>
        </w:rPr>
        <w:t>Accounting judgements and estimates – Fair value</w:t>
      </w:r>
    </w:p>
    <w:p w14:paraId="69F66D74" w14:textId="14F8C2AE" w:rsidR="00F43C43" w:rsidRPr="00F02BC5" w:rsidRDefault="00E77658" w:rsidP="00F64912">
      <w:pPr>
        <w:pStyle w:val="Disclosuretext"/>
        <w:rPr>
          <w:rFonts w:cs="Arial"/>
        </w:rPr>
      </w:pPr>
      <w:r w:rsidRPr="00F02BC5">
        <w:t>Loans designated fair value through profit or loss and categorised as Level 2 and Level 3 are limited to EFIC borrowings. The fair value designation reduces the accounting mismatch that would otherwise arise with derivatives that have been entered by EFIC to hedge transactions. The fair value of these loans have been determined using market interest rates and valuation techniques which incorporate discounted cash flows.</w:t>
      </w:r>
    </w:p>
    <w:p w14:paraId="2DD1E16B" w14:textId="77777777" w:rsidR="00E77658" w:rsidRPr="00F02BC5" w:rsidRDefault="00E77658" w:rsidP="008D3463">
      <w:pPr>
        <w:pStyle w:val="Heading5"/>
      </w:pPr>
      <w:r w:rsidRPr="00F02BC5">
        <w:t>Liquidity risk on loans</w:t>
      </w:r>
    </w:p>
    <w:p w14:paraId="67C19D63" w14:textId="5BD8C325" w:rsidR="00E77658" w:rsidRPr="00F02BC5" w:rsidRDefault="00E77658" w:rsidP="00F64912">
      <w:pPr>
        <w:pStyle w:val="Disclosuretext"/>
      </w:pPr>
      <w:r w:rsidRPr="00F02BC5">
        <w:t xml:space="preserve">The outflows disclosed in the following table represent the contractual undiscounted cash flows relating to loans issued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2ACB621"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020D534E" w14:textId="77777777" w:rsidR="00076524" w:rsidRPr="00F02BC5" w:rsidRDefault="00076524">
            <w:pPr>
              <w:rPr>
                <w:rFonts w:cs="Arial"/>
                <w:color w:val="000000"/>
                <w:szCs w:val="16"/>
              </w:rPr>
            </w:pPr>
            <w:bookmarkStart w:id="126" w:name="Note_LOR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4418F4E"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2239779"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5A7702A1" w14:textId="77777777" w:rsidR="00076524" w:rsidRPr="00F02BC5" w:rsidRDefault="00076524">
            <w:pPr>
              <w:jc w:val="center"/>
              <w:rPr>
                <w:rFonts w:cs="Arial"/>
                <w:szCs w:val="16"/>
              </w:rPr>
            </w:pPr>
            <w:r w:rsidRPr="00F02BC5">
              <w:rPr>
                <w:rFonts w:cs="Arial"/>
                <w:szCs w:val="16"/>
              </w:rPr>
              <w:t>Australian Government</w:t>
            </w:r>
          </w:p>
        </w:tc>
      </w:tr>
      <w:bookmarkEnd w:id="126"/>
      <w:tr w:rsidR="00076524" w:rsidRPr="00F02BC5" w14:paraId="25391A87" w14:textId="77777777" w:rsidTr="00076524">
        <w:trPr>
          <w:trHeight w:val="255"/>
        </w:trPr>
        <w:tc>
          <w:tcPr>
            <w:tcW w:w="3540" w:type="dxa"/>
            <w:tcBorders>
              <w:top w:val="nil"/>
              <w:left w:val="nil"/>
              <w:bottom w:val="nil"/>
              <w:right w:val="nil"/>
            </w:tcBorders>
            <w:shd w:val="clear" w:color="000000" w:fill="FFFFFF"/>
            <w:noWrap/>
            <w:vAlign w:val="bottom"/>
            <w:hideMark/>
          </w:tcPr>
          <w:p w14:paraId="56D3C915"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15D6143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50D1E61B"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F75842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A5ADC86"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ACAE829" w14:textId="77777777" w:rsidR="00076524" w:rsidRPr="00F02BC5" w:rsidRDefault="00076524">
            <w:pPr>
              <w:jc w:val="right"/>
              <w:rPr>
                <w:rFonts w:cs="Arial"/>
                <w:szCs w:val="16"/>
              </w:rPr>
            </w:pPr>
            <w:r w:rsidRPr="00F02BC5">
              <w:rPr>
                <w:rFonts w:cs="Arial"/>
                <w:szCs w:val="16"/>
              </w:rPr>
              <w:t>2019</w:t>
            </w:r>
          </w:p>
        </w:tc>
      </w:tr>
      <w:tr w:rsidR="00076524" w:rsidRPr="00F02BC5" w14:paraId="10567633" w14:textId="77777777" w:rsidTr="00076524">
        <w:trPr>
          <w:trHeight w:val="255"/>
        </w:trPr>
        <w:tc>
          <w:tcPr>
            <w:tcW w:w="3540" w:type="dxa"/>
            <w:tcBorders>
              <w:top w:val="nil"/>
              <w:left w:val="nil"/>
              <w:bottom w:val="nil"/>
              <w:right w:val="nil"/>
            </w:tcBorders>
            <w:shd w:val="clear" w:color="000000" w:fill="FFFFFF"/>
            <w:noWrap/>
            <w:vAlign w:val="center"/>
            <w:hideMark/>
          </w:tcPr>
          <w:p w14:paraId="1ABB7846"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501D6FE"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2A1A5A4"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E5C567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76E4E40"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DBCD57A" w14:textId="77777777" w:rsidR="00076524" w:rsidRPr="00F02BC5" w:rsidRDefault="00076524">
            <w:pPr>
              <w:jc w:val="right"/>
              <w:rPr>
                <w:rFonts w:cs="Arial"/>
                <w:szCs w:val="16"/>
              </w:rPr>
            </w:pPr>
            <w:r w:rsidRPr="00F02BC5">
              <w:rPr>
                <w:rFonts w:cs="Arial"/>
                <w:szCs w:val="16"/>
              </w:rPr>
              <w:t>$m</w:t>
            </w:r>
          </w:p>
        </w:tc>
      </w:tr>
      <w:tr w:rsidR="00076524" w:rsidRPr="00F02BC5" w14:paraId="4F6ABB12" w14:textId="77777777" w:rsidTr="00076524">
        <w:trPr>
          <w:trHeight w:val="255"/>
        </w:trPr>
        <w:tc>
          <w:tcPr>
            <w:tcW w:w="3540" w:type="dxa"/>
            <w:tcBorders>
              <w:top w:val="nil"/>
              <w:left w:val="nil"/>
              <w:bottom w:val="nil"/>
              <w:right w:val="nil"/>
            </w:tcBorders>
            <w:shd w:val="clear" w:color="000000" w:fill="FFFFFF"/>
            <w:noWrap/>
            <w:vAlign w:val="center"/>
            <w:hideMark/>
          </w:tcPr>
          <w:p w14:paraId="600143F0" w14:textId="77777777" w:rsidR="00076524" w:rsidRPr="00F02BC5" w:rsidRDefault="00076524">
            <w:pPr>
              <w:rPr>
                <w:rFonts w:cs="Arial"/>
                <w:b/>
                <w:bCs/>
                <w:color w:val="000000"/>
                <w:szCs w:val="16"/>
              </w:rPr>
            </w:pPr>
            <w:r w:rsidRPr="00F02BC5">
              <w:rPr>
                <w:rFonts w:cs="Arial"/>
                <w:b/>
                <w:bCs/>
                <w:color w:val="000000"/>
                <w:szCs w:val="16"/>
              </w:rPr>
              <w:t>Exposure to liquidity risk on loans</w:t>
            </w:r>
          </w:p>
        </w:tc>
        <w:tc>
          <w:tcPr>
            <w:tcW w:w="935" w:type="dxa"/>
            <w:tcBorders>
              <w:top w:val="nil"/>
              <w:left w:val="nil"/>
              <w:bottom w:val="nil"/>
              <w:right w:val="nil"/>
            </w:tcBorders>
            <w:shd w:val="clear" w:color="000000" w:fill="D9D9D9"/>
            <w:noWrap/>
            <w:vAlign w:val="bottom"/>
            <w:hideMark/>
          </w:tcPr>
          <w:p w14:paraId="2B983DF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A8EA053"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CA95756"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27884726"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321E4C88" w14:textId="77777777" w:rsidR="00076524" w:rsidRPr="00F02BC5" w:rsidRDefault="00076524">
            <w:pPr>
              <w:jc w:val="right"/>
              <w:rPr>
                <w:rFonts w:cs="Arial"/>
                <w:b/>
                <w:bCs/>
                <w:szCs w:val="16"/>
              </w:rPr>
            </w:pPr>
            <w:r w:rsidRPr="00F02BC5">
              <w:rPr>
                <w:rFonts w:cs="Arial"/>
                <w:b/>
                <w:bCs/>
                <w:szCs w:val="16"/>
              </w:rPr>
              <w:t> </w:t>
            </w:r>
          </w:p>
        </w:tc>
      </w:tr>
      <w:tr w:rsidR="00076524" w:rsidRPr="00F02BC5" w14:paraId="4D9A4B7D" w14:textId="77777777" w:rsidTr="00076524">
        <w:trPr>
          <w:trHeight w:val="255"/>
        </w:trPr>
        <w:tc>
          <w:tcPr>
            <w:tcW w:w="3540" w:type="dxa"/>
            <w:tcBorders>
              <w:top w:val="nil"/>
              <w:left w:val="nil"/>
              <w:bottom w:val="nil"/>
              <w:right w:val="nil"/>
            </w:tcBorders>
            <w:shd w:val="clear" w:color="000000" w:fill="FFFFFF"/>
            <w:noWrap/>
            <w:vAlign w:val="bottom"/>
            <w:hideMark/>
          </w:tcPr>
          <w:p w14:paraId="4C978E2F" w14:textId="77777777" w:rsidR="00076524" w:rsidRPr="00F02BC5" w:rsidRDefault="00076524">
            <w:pPr>
              <w:ind w:firstLineChars="100" w:firstLine="160"/>
              <w:rPr>
                <w:rFonts w:cs="Arial"/>
                <w:szCs w:val="16"/>
              </w:rPr>
            </w:pPr>
            <w:r w:rsidRPr="00F02BC5">
              <w:rPr>
                <w:rFonts w:cs="Arial"/>
                <w:szCs w:val="16"/>
              </w:rPr>
              <w:t>On demand</w:t>
            </w:r>
          </w:p>
        </w:tc>
        <w:tc>
          <w:tcPr>
            <w:tcW w:w="935" w:type="dxa"/>
            <w:tcBorders>
              <w:top w:val="nil"/>
              <w:left w:val="nil"/>
              <w:bottom w:val="nil"/>
              <w:right w:val="nil"/>
            </w:tcBorders>
            <w:shd w:val="clear" w:color="000000" w:fill="D9D9D9"/>
            <w:noWrap/>
            <w:vAlign w:val="bottom"/>
            <w:hideMark/>
          </w:tcPr>
          <w:p w14:paraId="6D368972"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6043DB97" w14:textId="77777777" w:rsidR="00076524" w:rsidRPr="00F02BC5" w:rsidRDefault="00076524">
            <w:pPr>
              <w:jc w:val="right"/>
              <w:rPr>
                <w:rFonts w:cs="Arial"/>
                <w:szCs w:val="16"/>
              </w:rPr>
            </w:pPr>
            <w:r w:rsidRPr="00F02BC5">
              <w:rPr>
                <w:rFonts w:cs="Arial"/>
                <w:szCs w:val="16"/>
              </w:rPr>
              <w:t>11</w:t>
            </w:r>
          </w:p>
        </w:tc>
        <w:tc>
          <w:tcPr>
            <w:tcW w:w="236" w:type="dxa"/>
            <w:tcBorders>
              <w:top w:val="nil"/>
              <w:left w:val="nil"/>
              <w:bottom w:val="nil"/>
              <w:right w:val="nil"/>
            </w:tcBorders>
            <w:shd w:val="clear" w:color="000000" w:fill="FFFFFF"/>
            <w:noWrap/>
            <w:vAlign w:val="bottom"/>
            <w:hideMark/>
          </w:tcPr>
          <w:p w14:paraId="264C0F6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EF73982" w14:textId="77777777" w:rsidR="00076524" w:rsidRPr="00F02BC5" w:rsidRDefault="00076524">
            <w:pPr>
              <w:jc w:val="right"/>
              <w:rPr>
                <w:rFonts w:cs="Arial"/>
                <w:szCs w:val="16"/>
              </w:rPr>
            </w:pPr>
            <w:r w:rsidRPr="00F02BC5">
              <w:rPr>
                <w:rFonts w:cs="Arial"/>
                <w:szCs w:val="16"/>
              </w:rPr>
              <w:t>3</w:t>
            </w:r>
          </w:p>
        </w:tc>
        <w:tc>
          <w:tcPr>
            <w:tcW w:w="934" w:type="dxa"/>
            <w:tcBorders>
              <w:top w:val="nil"/>
              <w:left w:val="nil"/>
              <w:bottom w:val="nil"/>
              <w:right w:val="nil"/>
            </w:tcBorders>
            <w:shd w:val="clear" w:color="FFFFFF" w:fill="FFFFFF"/>
            <w:noWrap/>
            <w:vAlign w:val="bottom"/>
            <w:hideMark/>
          </w:tcPr>
          <w:p w14:paraId="7D660352" w14:textId="77777777" w:rsidR="00076524" w:rsidRPr="00F02BC5" w:rsidRDefault="00076524">
            <w:pPr>
              <w:jc w:val="right"/>
              <w:rPr>
                <w:rFonts w:cs="Arial"/>
                <w:szCs w:val="16"/>
              </w:rPr>
            </w:pPr>
            <w:r w:rsidRPr="00F02BC5">
              <w:rPr>
                <w:rFonts w:cs="Arial"/>
                <w:szCs w:val="16"/>
              </w:rPr>
              <w:t>19</w:t>
            </w:r>
          </w:p>
        </w:tc>
      </w:tr>
      <w:tr w:rsidR="00076524" w:rsidRPr="00F02BC5" w14:paraId="6541F783" w14:textId="77777777" w:rsidTr="00076524">
        <w:trPr>
          <w:trHeight w:val="255"/>
        </w:trPr>
        <w:tc>
          <w:tcPr>
            <w:tcW w:w="3540" w:type="dxa"/>
            <w:tcBorders>
              <w:top w:val="nil"/>
              <w:left w:val="nil"/>
              <w:bottom w:val="nil"/>
              <w:right w:val="nil"/>
            </w:tcBorders>
            <w:shd w:val="clear" w:color="000000" w:fill="FFFFFF"/>
            <w:noWrap/>
            <w:vAlign w:val="bottom"/>
            <w:hideMark/>
          </w:tcPr>
          <w:p w14:paraId="334EC710" w14:textId="77777777" w:rsidR="00076524" w:rsidRPr="00F02BC5" w:rsidRDefault="00076524">
            <w:pPr>
              <w:ind w:firstLineChars="100" w:firstLine="160"/>
              <w:rPr>
                <w:rFonts w:cs="Arial"/>
                <w:szCs w:val="16"/>
              </w:rPr>
            </w:pPr>
            <w:r w:rsidRPr="00F02BC5">
              <w:rPr>
                <w:rFonts w:cs="Arial"/>
                <w:szCs w:val="16"/>
              </w:rPr>
              <w:t>1 year or less</w:t>
            </w:r>
          </w:p>
        </w:tc>
        <w:tc>
          <w:tcPr>
            <w:tcW w:w="935" w:type="dxa"/>
            <w:tcBorders>
              <w:top w:val="nil"/>
              <w:left w:val="nil"/>
              <w:bottom w:val="nil"/>
              <w:right w:val="nil"/>
            </w:tcBorders>
            <w:shd w:val="clear" w:color="000000" w:fill="D9D9D9"/>
            <w:noWrap/>
            <w:vAlign w:val="bottom"/>
            <w:hideMark/>
          </w:tcPr>
          <w:p w14:paraId="703783AE" w14:textId="77777777" w:rsidR="00076524" w:rsidRPr="00F02BC5" w:rsidRDefault="00076524">
            <w:pPr>
              <w:jc w:val="right"/>
              <w:rPr>
                <w:rFonts w:cs="Arial"/>
                <w:szCs w:val="16"/>
              </w:rPr>
            </w:pPr>
            <w:r w:rsidRPr="00F02BC5">
              <w:rPr>
                <w:rFonts w:cs="Arial"/>
                <w:szCs w:val="16"/>
              </w:rPr>
              <w:t>633</w:t>
            </w:r>
          </w:p>
        </w:tc>
        <w:tc>
          <w:tcPr>
            <w:tcW w:w="933" w:type="dxa"/>
            <w:tcBorders>
              <w:top w:val="nil"/>
              <w:left w:val="nil"/>
              <w:bottom w:val="nil"/>
              <w:right w:val="nil"/>
            </w:tcBorders>
            <w:shd w:val="clear" w:color="FFFFFF" w:fill="FFFFFF"/>
            <w:noWrap/>
            <w:vAlign w:val="bottom"/>
            <w:hideMark/>
          </w:tcPr>
          <w:p w14:paraId="1CC3A65F" w14:textId="77777777" w:rsidR="00076524" w:rsidRPr="00F02BC5" w:rsidRDefault="00076524">
            <w:pPr>
              <w:jc w:val="right"/>
              <w:rPr>
                <w:rFonts w:cs="Arial"/>
                <w:szCs w:val="16"/>
              </w:rPr>
            </w:pPr>
            <w:r w:rsidRPr="00F02BC5">
              <w:rPr>
                <w:rFonts w:cs="Arial"/>
                <w:szCs w:val="16"/>
              </w:rPr>
              <w:t>277</w:t>
            </w:r>
          </w:p>
        </w:tc>
        <w:tc>
          <w:tcPr>
            <w:tcW w:w="236" w:type="dxa"/>
            <w:tcBorders>
              <w:top w:val="nil"/>
              <w:left w:val="nil"/>
              <w:bottom w:val="nil"/>
              <w:right w:val="nil"/>
            </w:tcBorders>
            <w:shd w:val="clear" w:color="000000" w:fill="FFFFFF"/>
            <w:noWrap/>
            <w:vAlign w:val="bottom"/>
            <w:hideMark/>
          </w:tcPr>
          <w:p w14:paraId="18D23D3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48425E0" w14:textId="77777777" w:rsidR="00076524" w:rsidRPr="00F02BC5" w:rsidRDefault="00076524">
            <w:pPr>
              <w:jc w:val="right"/>
              <w:rPr>
                <w:rFonts w:cs="Arial"/>
                <w:szCs w:val="16"/>
              </w:rPr>
            </w:pPr>
            <w:r w:rsidRPr="00F02BC5">
              <w:rPr>
                <w:rFonts w:cs="Arial"/>
                <w:szCs w:val="16"/>
              </w:rPr>
              <w:t>4,610</w:t>
            </w:r>
          </w:p>
        </w:tc>
        <w:tc>
          <w:tcPr>
            <w:tcW w:w="934" w:type="dxa"/>
            <w:tcBorders>
              <w:top w:val="nil"/>
              <w:left w:val="nil"/>
              <w:bottom w:val="nil"/>
              <w:right w:val="nil"/>
            </w:tcBorders>
            <w:shd w:val="clear" w:color="FFFFFF" w:fill="FFFFFF"/>
            <w:noWrap/>
            <w:vAlign w:val="bottom"/>
            <w:hideMark/>
          </w:tcPr>
          <w:p w14:paraId="6CADDE9C" w14:textId="77777777" w:rsidR="00076524" w:rsidRPr="00F02BC5" w:rsidRDefault="00076524">
            <w:pPr>
              <w:jc w:val="right"/>
              <w:rPr>
                <w:rFonts w:cs="Arial"/>
                <w:szCs w:val="16"/>
              </w:rPr>
            </w:pPr>
            <w:r w:rsidRPr="00F02BC5">
              <w:rPr>
                <w:rFonts w:cs="Arial"/>
                <w:szCs w:val="16"/>
              </w:rPr>
              <w:t>2,057</w:t>
            </w:r>
          </w:p>
        </w:tc>
      </w:tr>
      <w:tr w:rsidR="00076524" w:rsidRPr="00F02BC5" w14:paraId="3315E4DB" w14:textId="77777777" w:rsidTr="00076524">
        <w:trPr>
          <w:trHeight w:val="255"/>
        </w:trPr>
        <w:tc>
          <w:tcPr>
            <w:tcW w:w="3540" w:type="dxa"/>
            <w:tcBorders>
              <w:top w:val="nil"/>
              <w:left w:val="nil"/>
              <w:bottom w:val="nil"/>
              <w:right w:val="nil"/>
            </w:tcBorders>
            <w:shd w:val="clear" w:color="000000" w:fill="FFFFFF"/>
            <w:noWrap/>
            <w:vAlign w:val="bottom"/>
            <w:hideMark/>
          </w:tcPr>
          <w:p w14:paraId="2EC14BB6" w14:textId="77777777" w:rsidR="00076524" w:rsidRPr="00F02BC5" w:rsidRDefault="00076524">
            <w:pPr>
              <w:ind w:firstLineChars="100" w:firstLine="160"/>
              <w:rPr>
                <w:rFonts w:cs="Arial"/>
                <w:szCs w:val="16"/>
              </w:rPr>
            </w:pPr>
            <w:r w:rsidRPr="00F02BC5">
              <w:rPr>
                <w:rFonts w:cs="Arial"/>
                <w:szCs w:val="16"/>
              </w:rPr>
              <w:t>1 to 5 years</w:t>
            </w:r>
          </w:p>
        </w:tc>
        <w:tc>
          <w:tcPr>
            <w:tcW w:w="935" w:type="dxa"/>
            <w:tcBorders>
              <w:top w:val="nil"/>
              <w:left w:val="nil"/>
              <w:bottom w:val="nil"/>
              <w:right w:val="nil"/>
            </w:tcBorders>
            <w:shd w:val="clear" w:color="000000" w:fill="D9D9D9"/>
            <w:noWrap/>
            <w:vAlign w:val="bottom"/>
            <w:hideMark/>
          </w:tcPr>
          <w:p w14:paraId="488246E7" w14:textId="77777777" w:rsidR="00076524" w:rsidRPr="00F02BC5" w:rsidRDefault="00076524">
            <w:pPr>
              <w:jc w:val="right"/>
              <w:rPr>
                <w:rFonts w:cs="Arial"/>
                <w:szCs w:val="16"/>
              </w:rPr>
            </w:pPr>
            <w:r w:rsidRPr="00F02BC5">
              <w:rPr>
                <w:rFonts w:cs="Arial"/>
                <w:szCs w:val="16"/>
              </w:rPr>
              <w:t>576</w:t>
            </w:r>
          </w:p>
        </w:tc>
        <w:tc>
          <w:tcPr>
            <w:tcW w:w="933" w:type="dxa"/>
            <w:tcBorders>
              <w:top w:val="nil"/>
              <w:left w:val="nil"/>
              <w:bottom w:val="nil"/>
              <w:right w:val="nil"/>
            </w:tcBorders>
            <w:shd w:val="clear" w:color="FFFFFF" w:fill="FFFFFF"/>
            <w:noWrap/>
            <w:vAlign w:val="bottom"/>
            <w:hideMark/>
          </w:tcPr>
          <w:p w14:paraId="48E6F830" w14:textId="77777777" w:rsidR="00076524" w:rsidRPr="00F02BC5" w:rsidRDefault="00076524">
            <w:pPr>
              <w:jc w:val="right"/>
              <w:rPr>
                <w:rFonts w:cs="Arial"/>
                <w:szCs w:val="16"/>
              </w:rPr>
            </w:pPr>
            <w:r w:rsidRPr="00F02BC5">
              <w:rPr>
                <w:rFonts w:cs="Arial"/>
                <w:szCs w:val="16"/>
              </w:rPr>
              <w:t>428</w:t>
            </w:r>
          </w:p>
        </w:tc>
        <w:tc>
          <w:tcPr>
            <w:tcW w:w="236" w:type="dxa"/>
            <w:tcBorders>
              <w:top w:val="nil"/>
              <w:left w:val="nil"/>
              <w:bottom w:val="nil"/>
              <w:right w:val="nil"/>
            </w:tcBorders>
            <w:shd w:val="clear" w:color="000000" w:fill="FFFFFF"/>
            <w:noWrap/>
            <w:vAlign w:val="bottom"/>
            <w:hideMark/>
          </w:tcPr>
          <w:p w14:paraId="5FCC355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826ED4C" w14:textId="77777777" w:rsidR="00076524" w:rsidRPr="00F02BC5" w:rsidRDefault="00076524">
            <w:pPr>
              <w:jc w:val="right"/>
              <w:rPr>
                <w:rFonts w:cs="Arial"/>
                <w:szCs w:val="16"/>
              </w:rPr>
            </w:pPr>
            <w:r w:rsidRPr="00F02BC5">
              <w:rPr>
                <w:rFonts w:cs="Arial"/>
                <w:szCs w:val="16"/>
              </w:rPr>
              <w:t>3,628</w:t>
            </w:r>
          </w:p>
        </w:tc>
        <w:tc>
          <w:tcPr>
            <w:tcW w:w="934" w:type="dxa"/>
            <w:tcBorders>
              <w:top w:val="nil"/>
              <w:left w:val="nil"/>
              <w:bottom w:val="nil"/>
              <w:right w:val="nil"/>
            </w:tcBorders>
            <w:shd w:val="clear" w:color="FFFFFF" w:fill="FFFFFF"/>
            <w:noWrap/>
            <w:vAlign w:val="bottom"/>
            <w:hideMark/>
          </w:tcPr>
          <w:p w14:paraId="486A5A45" w14:textId="77777777" w:rsidR="00076524" w:rsidRPr="00F02BC5" w:rsidRDefault="00076524">
            <w:pPr>
              <w:jc w:val="right"/>
              <w:rPr>
                <w:rFonts w:cs="Arial"/>
                <w:szCs w:val="16"/>
              </w:rPr>
            </w:pPr>
            <w:r w:rsidRPr="00F02BC5">
              <w:rPr>
                <w:rFonts w:cs="Arial"/>
                <w:szCs w:val="16"/>
              </w:rPr>
              <w:t>3,513</w:t>
            </w:r>
          </w:p>
        </w:tc>
      </w:tr>
      <w:tr w:rsidR="00076524" w:rsidRPr="00F02BC5" w14:paraId="0758F271" w14:textId="77777777" w:rsidTr="00076524">
        <w:trPr>
          <w:trHeight w:val="255"/>
        </w:trPr>
        <w:tc>
          <w:tcPr>
            <w:tcW w:w="3540" w:type="dxa"/>
            <w:tcBorders>
              <w:top w:val="nil"/>
              <w:left w:val="nil"/>
              <w:bottom w:val="nil"/>
              <w:right w:val="nil"/>
            </w:tcBorders>
            <w:shd w:val="clear" w:color="000000" w:fill="FFFFFF"/>
            <w:noWrap/>
            <w:vAlign w:val="bottom"/>
            <w:hideMark/>
          </w:tcPr>
          <w:p w14:paraId="69F96C97" w14:textId="77777777" w:rsidR="00076524" w:rsidRPr="00F02BC5" w:rsidRDefault="00076524">
            <w:pPr>
              <w:ind w:firstLineChars="100" w:firstLine="160"/>
              <w:rPr>
                <w:rFonts w:cs="Arial"/>
                <w:szCs w:val="16"/>
              </w:rPr>
            </w:pPr>
            <w:r w:rsidRPr="00F02BC5">
              <w:rPr>
                <w:rFonts w:cs="Arial"/>
                <w:szCs w:val="16"/>
              </w:rPr>
              <w:t>More than 5 years</w:t>
            </w:r>
          </w:p>
        </w:tc>
        <w:tc>
          <w:tcPr>
            <w:tcW w:w="935" w:type="dxa"/>
            <w:tcBorders>
              <w:top w:val="nil"/>
              <w:left w:val="nil"/>
              <w:bottom w:val="nil"/>
              <w:right w:val="nil"/>
            </w:tcBorders>
            <w:shd w:val="clear" w:color="000000" w:fill="D9D9D9"/>
            <w:noWrap/>
            <w:vAlign w:val="bottom"/>
            <w:hideMark/>
          </w:tcPr>
          <w:p w14:paraId="20C7BE31" w14:textId="77777777" w:rsidR="00076524" w:rsidRPr="00F02BC5" w:rsidRDefault="00076524">
            <w:pPr>
              <w:jc w:val="right"/>
              <w:rPr>
                <w:rFonts w:cs="Arial"/>
                <w:szCs w:val="16"/>
              </w:rPr>
            </w:pPr>
            <w:r w:rsidRPr="00F02BC5">
              <w:rPr>
                <w:rFonts w:cs="Arial"/>
                <w:szCs w:val="16"/>
              </w:rPr>
              <w:t>10,233</w:t>
            </w:r>
          </w:p>
        </w:tc>
        <w:tc>
          <w:tcPr>
            <w:tcW w:w="933" w:type="dxa"/>
            <w:tcBorders>
              <w:top w:val="nil"/>
              <w:left w:val="nil"/>
              <w:bottom w:val="nil"/>
              <w:right w:val="nil"/>
            </w:tcBorders>
            <w:shd w:val="clear" w:color="FFFFFF" w:fill="FFFFFF"/>
            <w:noWrap/>
            <w:vAlign w:val="bottom"/>
            <w:hideMark/>
          </w:tcPr>
          <w:p w14:paraId="29D80F68" w14:textId="77777777" w:rsidR="00076524" w:rsidRPr="00F02BC5" w:rsidRDefault="00076524">
            <w:pPr>
              <w:jc w:val="right"/>
              <w:rPr>
                <w:rFonts w:cs="Arial"/>
                <w:szCs w:val="16"/>
              </w:rPr>
            </w:pPr>
            <w:r w:rsidRPr="00F02BC5">
              <w:rPr>
                <w:rFonts w:cs="Arial"/>
                <w:szCs w:val="16"/>
              </w:rPr>
              <w:t>10,248</w:t>
            </w:r>
          </w:p>
        </w:tc>
        <w:tc>
          <w:tcPr>
            <w:tcW w:w="236" w:type="dxa"/>
            <w:tcBorders>
              <w:top w:val="nil"/>
              <w:left w:val="nil"/>
              <w:bottom w:val="nil"/>
              <w:right w:val="nil"/>
            </w:tcBorders>
            <w:shd w:val="clear" w:color="000000" w:fill="FFFFFF"/>
            <w:noWrap/>
            <w:vAlign w:val="bottom"/>
            <w:hideMark/>
          </w:tcPr>
          <w:p w14:paraId="60D3C5B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754315B" w14:textId="77777777" w:rsidR="00076524" w:rsidRPr="00F02BC5" w:rsidRDefault="00076524">
            <w:pPr>
              <w:jc w:val="right"/>
              <w:rPr>
                <w:rFonts w:cs="Arial"/>
                <w:szCs w:val="16"/>
              </w:rPr>
            </w:pPr>
            <w:r w:rsidRPr="00F02BC5">
              <w:rPr>
                <w:rFonts w:cs="Arial"/>
                <w:szCs w:val="16"/>
              </w:rPr>
              <w:t>12,621</w:t>
            </w:r>
          </w:p>
        </w:tc>
        <w:tc>
          <w:tcPr>
            <w:tcW w:w="934" w:type="dxa"/>
            <w:tcBorders>
              <w:top w:val="nil"/>
              <w:left w:val="nil"/>
              <w:bottom w:val="nil"/>
              <w:right w:val="nil"/>
            </w:tcBorders>
            <w:shd w:val="clear" w:color="FFFFFF" w:fill="FFFFFF"/>
            <w:noWrap/>
            <w:vAlign w:val="bottom"/>
            <w:hideMark/>
          </w:tcPr>
          <w:p w14:paraId="33F634EB" w14:textId="77777777" w:rsidR="00076524" w:rsidRPr="00F02BC5" w:rsidRDefault="00076524">
            <w:pPr>
              <w:jc w:val="right"/>
              <w:rPr>
                <w:rFonts w:cs="Arial"/>
                <w:szCs w:val="16"/>
              </w:rPr>
            </w:pPr>
            <w:r w:rsidRPr="00F02BC5">
              <w:rPr>
                <w:rFonts w:cs="Arial"/>
                <w:szCs w:val="16"/>
              </w:rPr>
              <w:t>11,232</w:t>
            </w:r>
          </w:p>
        </w:tc>
      </w:tr>
      <w:tr w:rsidR="00076524" w:rsidRPr="00F02BC5" w14:paraId="4FA3F6AE"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7A598F12" w14:textId="77777777" w:rsidR="00076524" w:rsidRPr="00F02BC5" w:rsidRDefault="00076524">
            <w:pPr>
              <w:rPr>
                <w:rFonts w:cs="Arial"/>
                <w:b/>
                <w:bCs/>
                <w:color w:val="000000"/>
                <w:szCs w:val="16"/>
              </w:rPr>
            </w:pPr>
            <w:r w:rsidRPr="00F02BC5">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58D2A451" w14:textId="77777777" w:rsidR="00076524" w:rsidRPr="00F02BC5" w:rsidRDefault="00076524">
            <w:pPr>
              <w:jc w:val="right"/>
              <w:rPr>
                <w:rFonts w:cs="Arial"/>
                <w:b/>
                <w:bCs/>
                <w:color w:val="000000"/>
                <w:szCs w:val="16"/>
              </w:rPr>
            </w:pPr>
            <w:r w:rsidRPr="00F02BC5">
              <w:rPr>
                <w:rFonts w:cs="Arial"/>
                <w:b/>
                <w:bCs/>
                <w:color w:val="000000"/>
                <w:szCs w:val="16"/>
              </w:rPr>
              <w:t>11,442</w:t>
            </w:r>
          </w:p>
        </w:tc>
        <w:tc>
          <w:tcPr>
            <w:tcW w:w="933" w:type="dxa"/>
            <w:tcBorders>
              <w:top w:val="single" w:sz="4" w:space="0" w:color="000000"/>
              <w:left w:val="nil"/>
              <w:bottom w:val="single" w:sz="4" w:space="0" w:color="000000"/>
              <w:right w:val="nil"/>
            </w:tcBorders>
            <w:shd w:val="clear" w:color="000000" w:fill="FFFFFF"/>
            <w:noWrap/>
            <w:vAlign w:val="center"/>
            <w:hideMark/>
          </w:tcPr>
          <w:p w14:paraId="23F69E28" w14:textId="77777777" w:rsidR="00076524" w:rsidRPr="00F02BC5" w:rsidRDefault="00076524">
            <w:pPr>
              <w:jc w:val="right"/>
              <w:rPr>
                <w:rFonts w:cs="Arial"/>
                <w:b/>
                <w:bCs/>
                <w:color w:val="000000"/>
                <w:szCs w:val="16"/>
              </w:rPr>
            </w:pPr>
            <w:r w:rsidRPr="00F02BC5">
              <w:rPr>
                <w:rFonts w:cs="Arial"/>
                <w:b/>
                <w:bCs/>
                <w:color w:val="000000"/>
                <w:szCs w:val="16"/>
              </w:rPr>
              <w:t>10,964</w:t>
            </w:r>
          </w:p>
        </w:tc>
        <w:tc>
          <w:tcPr>
            <w:tcW w:w="236" w:type="dxa"/>
            <w:tcBorders>
              <w:top w:val="nil"/>
              <w:left w:val="nil"/>
              <w:bottom w:val="single" w:sz="4" w:space="0" w:color="000000"/>
              <w:right w:val="nil"/>
            </w:tcBorders>
            <w:shd w:val="clear" w:color="000000" w:fill="FFFFFF"/>
            <w:noWrap/>
            <w:vAlign w:val="center"/>
            <w:hideMark/>
          </w:tcPr>
          <w:p w14:paraId="471E192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8B6F475" w14:textId="77777777" w:rsidR="00076524" w:rsidRPr="00F02BC5" w:rsidRDefault="00076524">
            <w:pPr>
              <w:jc w:val="right"/>
              <w:rPr>
                <w:rFonts w:cs="Arial"/>
                <w:b/>
                <w:bCs/>
                <w:color w:val="000000"/>
                <w:szCs w:val="16"/>
              </w:rPr>
            </w:pPr>
            <w:r w:rsidRPr="00F02BC5">
              <w:rPr>
                <w:rFonts w:cs="Arial"/>
                <w:b/>
                <w:bCs/>
                <w:color w:val="000000"/>
                <w:szCs w:val="16"/>
              </w:rPr>
              <w:t>20,862</w:t>
            </w:r>
          </w:p>
        </w:tc>
        <w:tc>
          <w:tcPr>
            <w:tcW w:w="934" w:type="dxa"/>
            <w:tcBorders>
              <w:top w:val="single" w:sz="4" w:space="0" w:color="000000"/>
              <w:left w:val="nil"/>
              <w:bottom w:val="single" w:sz="4" w:space="0" w:color="000000"/>
              <w:right w:val="nil"/>
            </w:tcBorders>
            <w:shd w:val="clear" w:color="000000" w:fill="FFFFFF"/>
            <w:noWrap/>
            <w:vAlign w:val="center"/>
            <w:hideMark/>
          </w:tcPr>
          <w:p w14:paraId="4DCD14CE" w14:textId="77777777" w:rsidR="00076524" w:rsidRPr="00F02BC5" w:rsidRDefault="00076524">
            <w:pPr>
              <w:jc w:val="right"/>
              <w:rPr>
                <w:rFonts w:cs="Arial"/>
                <w:b/>
                <w:bCs/>
                <w:color w:val="000000"/>
                <w:szCs w:val="16"/>
              </w:rPr>
            </w:pPr>
            <w:r w:rsidRPr="00F02BC5">
              <w:rPr>
                <w:rFonts w:cs="Arial"/>
                <w:b/>
                <w:bCs/>
                <w:color w:val="000000"/>
                <w:szCs w:val="16"/>
              </w:rPr>
              <w:t>16,821</w:t>
            </w:r>
          </w:p>
        </w:tc>
      </w:tr>
    </w:tbl>
    <w:p w14:paraId="511C664E" w14:textId="25C1BEFD" w:rsidR="00D21404" w:rsidRPr="00F02BC5" w:rsidRDefault="00D21404" w:rsidP="00A11851">
      <w:pPr>
        <w:pStyle w:val="Disclosuretext"/>
      </w:pPr>
    </w:p>
    <w:p w14:paraId="466DECAF" w14:textId="710A2756" w:rsidR="00D21404" w:rsidRPr="00F02BC5" w:rsidRDefault="00D21404">
      <w:pPr>
        <w:rPr>
          <w:rFonts w:eastAsia="Times New Roman" w:cs="Times New Roman"/>
          <w:b/>
          <w:sz w:val="20"/>
          <w:lang w:val="x-none" w:eastAsia="x-none"/>
        </w:rPr>
      </w:pPr>
      <w:r w:rsidRPr="00F02BC5">
        <w:br w:type="page"/>
      </w:r>
    </w:p>
    <w:p w14:paraId="349D9A34" w14:textId="4A5FFD55" w:rsidR="00C61663" w:rsidRPr="00F02BC5" w:rsidRDefault="00C61663" w:rsidP="00E7442F">
      <w:pPr>
        <w:pStyle w:val="NotesHeading-Level2"/>
      </w:pPr>
      <w:bookmarkStart w:id="127" w:name="_Toc56094900"/>
      <w:r w:rsidRPr="00F02BC5">
        <w:rPr>
          <w:lang w:val="en-AU"/>
        </w:rPr>
        <w:t>Leases</w:t>
      </w:r>
      <w:bookmarkEnd w:id="127"/>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AC5D12E" w14:textId="77777777" w:rsidTr="00EA0023">
        <w:trPr>
          <w:trHeight w:val="255"/>
        </w:trPr>
        <w:tc>
          <w:tcPr>
            <w:tcW w:w="3540" w:type="dxa"/>
            <w:tcBorders>
              <w:top w:val="single" w:sz="4" w:space="0" w:color="000000"/>
              <w:left w:val="nil"/>
              <w:bottom w:val="nil"/>
              <w:right w:val="nil"/>
            </w:tcBorders>
            <w:shd w:val="clear" w:color="000000" w:fill="FFFFFF"/>
            <w:noWrap/>
            <w:vAlign w:val="center"/>
            <w:hideMark/>
          </w:tcPr>
          <w:p w14:paraId="026F7100" w14:textId="77777777" w:rsidR="00076524" w:rsidRPr="00F02BC5" w:rsidRDefault="00076524">
            <w:pPr>
              <w:rPr>
                <w:rFonts w:cs="Arial"/>
                <w:color w:val="000000"/>
                <w:szCs w:val="16"/>
              </w:rPr>
            </w:pPr>
            <w:bookmarkStart w:id="128" w:name="Note_LEA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084EC8F2"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17FAB61"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9DE934E" w14:textId="77777777" w:rsidR="00076524" w:rsidRPr="00F02BC5" w:rsidRDefault="00076524">
            <w:pPr>
              <w:jc w:val="center"/>
              <w:rPr>
                <w:rFonts w:cs="Arial"/>
                <w:szCs w:val="16"/>
              </w:rPr>
            </w:pPr>
            <w:r w:rsidRPr="00F02BC5">
              <w:rPr>
                <w:rFonts w:cs="Arial"/>
                <w:szCs w:val="16"/>
              </w:rPr>
              <w:t>Australian Government</w:t>
            </w:r>
          </w:p>
        </w:tc>
      </w:tr>
      <w:bookmarkEnd w:id="128"/>
      <w:tr w:rsidR="00076524" w:rsidRPr="00F02BC5" w14:paraId="073619AD" w14:textId="77777777" w:rsidTr="00076524">
        <w:trPr>
          <w:trHeight w:val="240"/>
        </w:trPr>
        <w:tc>
          <w:tcPr>
            <w:tcW w:w="3540" w:type="dxa"/>
            <w:tcBorders>
              <w:top w:val="nil"/>
              <w:left w:val="nil"/>
              <w:bottom w:val="nil"/>
              <w:right w:val="nil"/>
            </w:tcBorders>
            <w:shd w:val="clear" w:color="000000" w:fill="FFFFFF"/>
            <w:noWrap/>
            <w:vAlign w:val="bottom"/>
            <w:hideMark/>
          </w:tcPr>
          <w:p w14:paraId="71F6B43D" w14:textId="77777777" w:rsidR="00076524" w:rsidRPr="00F02BC5" w:rsidRDefault="00076524">
            <w:pPr>
              <w:rPr>
                <w:rFonts w:cs="Arial"/>
                <w:sz w:val="18"/>
                <w:szCs w:val="18"/>
              </w:rPr>
            </w:pPr>
            <w:r w:rsidRPr="00F02BC5">
              <w:rPr>
                <w:rFonts w:cs="Arial"/>
                <w:sz w:val="18"/>
                <w:szCs w:val="18"/>
              </w:rPr>
              <w:t> </w:t>
            </w:r>
          </w:p>
        </w:tc>
        <w:tc>
          <w:tcPr>
            <w:tcW w:w="935" w:type="dxa"/>
            <w:tcBorders>
              <w:top w:val="nil"/>
              <w:left w:val="nil"/>
              <w:bottom w:val="nil"/>
              <w:right w:val="nil"/>
            </w:tcBorders>
            <w:shd w:val="clear" w:color="000000" w:fill="D9D9D9"/>
            <w:noWrap/>
            <w:vAlign w:val="bottom"/>
            <w:hideMark/>
          </w:tcPr>
          <w:p w14:paraId="206D82E5"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443530D"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45D5D49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74A8266"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40794418" w14:textId="77777777" w:rsidR="00076524" w:rsidRPr="00F02BC5" w:rsidRDefault="00076524">
            <w:pPr>
              <w:jc w:val="right"/>
              <w:rPr>
                <w:rFonts w:cs="Arial"/>
                <w:szCs w:val="16"/>
              </w:rPr>
            </w:pPr>
            <w:r w:rsidRPr="00F02BC5">
              <w:rPr>
                <w:rFonts w:cs="Arial"/>
                <w:szCs w:val="16"/>
              </w:rPr>
              <w:t>2019</w:t>
            </w:r>
          </w:p>
        </w:tc>
      </w:tr>
      <w:tr w:rsidR="00076524" w:rsidRPr="00F02BC5" w14:paraId="673F495C" w14:textId="77777777" w:rsidTr="00076524">
        <w:trPr>
          <w:trHeight w:val="240"/>
        </w:trPr>
        <w:tc>
          <w:tcPr>
            <w:tcW w:w="3540" w:type="dxa"/>
            <w:tcBorders>
              <w:top w:val="nil"/>
              <w:left w:val="nil"/>
              <w:bottom w:val="nil"/>
              <w:right w:val="nil"/>
            </w:tcBorders>
            <w:shd w:val="clear" w:color="000000" w:fill="FFFFFF"/>
            <w:noWrap/>
            <w:vAlign w:val="bottom"/>
            <w:hideMark/>
          </w:tcPr>
          <w:p w14:paraId="4183A3DE" w14:textId="77777777" w:rsidR="00076524" w:rsidRPr="00F02BC5" w:rsidRDefault="00076524">
            <w:pPr>
              <w:rPr>
                <w:rFonts w:cs="Arial"/>
                <w:sz w:val="18"/>
                <w:szCs w:val="18"/>
              </w:rPr>
            </w:pPr>
            <w:r w:rsidRPr="00F02BC5">
              <w:rPr>
                <w:rFonts w:cs="Arial"/>
                <w:sz w:val="18"/>
                <w:szCs w:val="18"/>
              </w:rPr>
              <w:t> </w:t>
            </w:r>
          </w:p>
        </w:tc>
        <w:tc>
          <w:tcPr>
            <w:tcW w:w="935" w:type="dxa"/>
            <w:tcBorders>
              <w:top w:val="nil"/>
              <w:left w:val="nil"/>
              <w:bottom w:val="single" w:sz="4" w:space="0" w:color="000000"/>
              <w:right w:val="nil"/>
            </w:tcBorders>
            <w:shd w:val="clear" w:color="000000" w:fill="D9D9D9"/>
            <w:noWrap/>
            <w:vAlign w:val="bottom"/>
            <w:hideMark/>
          </w:tcPr>
          <w:p w14:paraId="723240F4"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CF2D185"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A5C9EF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2E4BB77C"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9CAE1A5" w14:textId="77777777" w:rsidR="00076524" w:rsidRPr="00F02BC5" w:rsidRDefault="00076524">
            <w:pPr>
              <w:jc w:val="right"/>
              <w:rPr>
                <w:rFonts w:cs="Arial"/>
                <w:szCs w:val="16"/>
              </w:rPr>
            </w:pPr>
            <w:r w:rsidRPr="00F02BC5">
              <w:rPr>
                <w:rFonts w:cs="Arial"/>
                <w:szCs w:val="16"/>
              </w:rPr>
              <w:t>$m</w:t>
            </w:r>
          </w:p>
        </w:tc>
      </w:tr>
      <w:tr w:rsidR="00076524" w:rsidRPr="00F02BC5" w14:paraId="23CA3E91" w14:textId="77777777" w:rsidTr="00076524">
        <w:trPr>
          <w:trHeight w:val="255"/>
        </w:trPr>
        <w:tc>
          <w:tcPr>
            <w:tcW w:w="3540" w:type="dxa"/>
            <w:tcBorders>
              <w:top w:val="nil"/>
              <w:left w:val="nil"/>
              <w:bottom w:val="nil"/>
              <w:right w:val="nil"/>
            </w:tcBorders>
            <w:shd w:val="clear" w:color="000000" w:fill="FFFFFF"/>
            <w:vAlign w:val="bottom"/>
            <w:hideMark/>
          </w:tcPr>
          <w:p w14:paraId="01EE4723" w14:textId="77777777" w:rsidR="00076524" w:rsidRPr="00F02BC5" w:rsidRDefault="00076524">
            <w:pPr>
              <w:rPr>
                <w:rFonts w:cs="Arial"/>
                <w:szCs w:val="16"/>
              </w:rPr>
            </w:pPr>
            <w:r w:rsidRPr="00F02BC5">
              <w:rPr>
                <w:rFonts w:cs="Arial"/>
                <w:szCs w:val="16"/>
              </w:rPr>
              <w:t>Finance leases(a)</w:t>
            </w:r>
          </w:p>
        </w:tc>
        <w:tc>
          <w:tcPr>
            <w:tcW w:w="935" w:type="dxa"/>
            <w:tcBorders>
              <w:top w:val="nil"/>
              <w:left w:val="nil"/>
              <w:bottom w:val="nil"/>
              <w:right w:val="nil"/>
            </w:tcBorders>
            <w:shd w:val="clear" w:color="000000" w:fill="D9D9D9"/>
            <w:noWrap/>
            <w:vAlign w:val="center"/>
            <w:hideMark/>
          </w:tcPr>
          <w:p w14:paraId="2D2BAEBB"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bottom"/>
            <w:hideMark/>
          </w:tcPr>
          <w:p w14:paraId="7FDB0B6E" w14:textId="77777777" w:rsidR="00076524" w:rsidRPr="00F02BC5" w:rsidRDefault="00076524">
            <w:pPr>
              <w:jc w:val="right"/>
              <w:rPr>
                <w:rFonts w:cs="Arial"/>
                <w:szCs w:val="16"/>
              </w:rPr>
            </w:pPr>
            <w:r w:rsidRPr="00F02BC5">
              <w:rPr>
                <w:rFonts w:cs="Arial"/>
                <w:szCs w:val="16"/>
              </w:rPr>
              <w:t>1,531</w:t>
            </w:r>
          </w:p>
        </w:tc>
        <w:tc>
          <w:tcPr>
            <w:tcW w:w="236" w:type="dxa"/>
            <w:tcBorders>
              <w:top w:val="nil"/>
              <w:left w:val="nil"/>
              <w:bottom w:val="nil"/>
              <w:right w:val="nil"/>
            </w:tcBorders>
            <w:shd w:val="clear" w:color="auto" w:fill="auto"/>
            <w:noWrap/>
            <w:vAlign w:val="center"/>
            <w:hideMark/>
          </w:tcPr>
          <w:p w14:paraId="1152877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62336CC"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bottom"/>
            <w:hideMark/>
          </w:tcPr>
          <w:p w14:paraId="2FF9F8CB" w14:textId="77777777" w:rsidR="00076524" w:rsidRPr="00F02BC5" w:rsidRDefault="00076524">
            <w:pPr>
              <w:jc w:val="right"/>
              <w:rPr>
                <w:rFonts w:cs="Arial"/>
                <w:szCs w:val="16"/>
              </w:rPr>
            </w:pPr>
            <w:r w:rsidRPr="00F02BC5">
              <w:rPr>
                <w:rFonts w:cs="Arial"/>
                <w:szCs w:val="16"/>
              </w:rPr>
              <w:t>10,164</w:t>
            </w:r>
          </w:p>
        </w:tc>
      </w:tr>
      <w:tr w:rsidR="00076524" w:rsidRPr="00F02BC5" w14:paraId="1857E870" w14:textId="77777777" w:rsidTr="00076524">
        <w:trPr>
          <w:trHeight w:val="255"/>
        </w:trPr>
        <w:tc>
          <w:tcPr>
            <w:tcW w:w="3540" w:type="dxa"/>
            <w:tcBorders>
              <w:top w:val="nil"/>
              <w:left w:val="nil"/>
              <w:bottom w:val="nil"/>
              <w:right w:val="nil"/>
            </w:tcBorders>
            <w:shd w:val="clear" w:color="000000" w:fill="FFFFFF"/>
            <w:vAlign w:val="bottom"/>
            <w:hideMark/>
          </w:tcPr>
          <w:p w14:paraId="20CF0AB5" w14:textId="77777777" w:rsidR="00076524" w:rsidRPr="00F02BC5" w:rsidRDefault="00076524">
            <w:pPr>
              <w:rPr>
                <w:rFonts w:cs="Arial"/>
                <w:szCs w:val="16"/>
              </w:rPr>
            </w:pPr>
            <w:r w:rsidRPr="00F02BC5">
              <w:rPr>
                <w:rFonts w:cs="Arial"/>
                <w:szCs w:val="16"/>
              </w:rPr>
              <w:t>Lease liabilities</w:t>
            </w:r>
          </w:p>
        </w:tc>
        <w:tc>
          <w:tcPr>
            <w:tcW w:w="935" w:type="dxa"/>
            <w:tcBorders>
              <w:top w:val="nil"/>
              <w:left w:val="nil"/>
              <w:bottom w:val="nil"/>
              <w:right w:val="nil"/>
            </w:tcBorders>
            <w:shd w:val="clear" w:color="000000" w:fill="D9D9D9"/>
            <w:noWrap/>
            <w:vAlign w:val="center"/>
            <w:hideMark/>
          </w:tcPr>
          <w:p w14:paraId="41DA86EA" w14:textId="77777777" w:rsidR="00076524" w:rsidRPr="00F02BC5" w:rsidRDefault="00076524">
            <w:pPr>
              <w:jc w:val="right"/>
              <w:rPr>
                <w:rFonts w:cs="Arial"/>
                <w:szCs w:val="16"/>
              </w:rPr>
            </w:pPr>
            <w:r w:rsidRPr="00F02BC5">
              <w:rPr>
                <w:rFonts w:cs="Arial"/>
                <w:szCs w:val="16"/>
              </w:rPr>
              <w:t>19,879</w:t>
            </w:r>
          </w:p>
        </w:tc>
        <w:tc>
          <w:tcPr>
            <w:tcW w:w="933" w:type="dxa"/>
            <w:tcBorders>
              <w:top w:val="nil"/>
              <w:left w:val="nil"/>
              <w:bottom w:val="nil"/>
              <w:right w:val="nil"/>
            </w:tcBorders>
            <w:shd w:val="clear" w:color="000000" w:fill="FFFFFF"/>
            <w:noWrap/>
            <w:vAlign w:val="bottom"/>
            <w:hideMark/>
          </w:tcPr>
          <w:p w14:paraId="77768B95"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FFFFFF" w:fill="FFFFFF"/>
            <w:noWrap/>
            <w:vAlign w:val="bottom"/>
            <w:hideMark/>
          </w:tcPr>
          <w:p w14:paraId="19D5C566" w14:textId="77777777" w:rsidR="00076524" w:rsidRPr="00F02BC5" w:rsidRDefault="00076524">
            <w:pPr>
              <w:jc w:val="right"/>
              <w:rPr>
                <w:rFonts w:cs="Arial"/>
                <w:sz w:val="18"/>
                <w:szCs w:val="18"/>
              </w:rPr>
            </w:pPr>
            <w:r w:rsidRPr="00F02BC5">
              <w:rPr>
                <w:rFonts w:cs="Arial"/>
                <w:sz w:val="18"/>
                <w:szCs w:val="18"/>
              </w:rPr>
              <w:t> </w:t>
            </w:r>
          </w:p>
        </w:tc>
        <w:tc>
          <w:tcPr>
            <w:tcW w:w="933" w:type="dxa"/>
            <w:tcBorders>
              <w:top w:val="nil"/>
              <w:left w:val="nil"/>
              <w:bottom w:val="nil"/>
              <w:right w:val="nil"/>
            </w:tcBorders>
            <w:shd w:val="clear" w:color="000000" w:fill="D9D9D9"/>
            <w:noWrap/>
            <w:vAlign w:val="center"/>
            <w:hideMark/>
          </w:tcPr>
          <w:p w14:paraId="39028DAE" w14:textId="77777777" w:rsidR="00076524" w:rsidRPr="00F02BC5" w:rsidRDefault="00076524">
            <w:pPr>
              <w:jc w:val="right"/>
              <w:rPr>
                <w:rFonts w:cs="Arial"/>
                <w:szCs w:val="16"/>
              </w:rPr>
            </w:pPr>
            <w:r w:rsidRPr="00F02BC5">
              <w:rPr>
                <w:rFonts w:cs="Arial"/>
                <w:szCs w:val="16"/>
              </w:rPr>
              <w:t>32,476</w:t>
            </w:r>
          </w:p>
        </w:tc>
        <w:tc>
          <w:tcPr>
            <w:tcW w:w="934" w:type="dxa"/>
            <w:tcBorders>
              <w:top w:val="nil"/>
              <w:left w:val="nil"/>
              <w:bottom w:val="nil"/>
              <w:right w:val="nil"/>
            </w:tcBorders>
            <w:shd w:val="clear" w:color="000000" w:fill="FFFFFF"/>
            <w:noWrap/>
            <w:vAlign w:val="bottom"/>
            <w:hideMark/>
          </w:tcPr>
          <w:p w14:paraId="32022BD2" w14:textId="77777777" w:rsidR="00076524" w:rsidRPr="00F02BC5" w:rsidRDefault="00076524">
            <w:pPr>
              <w:jc w:val="right"/>
              <w:rPr>
                <w:rFonts w:cs="Arial"/>
                <w:szCs w:val="16"/>
              </w:rPr>
            </w:pPr>
            <w:r w:rsidRPr="00F02BC5">
              <w:rPr>
                <w:rFonts w:cs="Arial"/>
                <w:szCs w:val="16"/>
              </w:rPr>
              <w:t>-</w:t>
            </w:r>
          </w:p>
        </w:tc>
      </w:tr>
      <w:tr w:rsidR="00076524" w:rsidRPr="00F02BC5" w14:paraId="5CE2F09A" w14:textId="77777777" w:rsidTr="00076524">
        <w:trPr>
          <w:trHeight w:val="255"/>
        </w:trPr>
        <w:tc>
          <w:tcPr>
            <w:tcW w:w="3540" w:type="dxa"/>
            <w:tcBorders>
              <w:top w:val="nil"/>
              <w:left w:val="nil"/>
              <w:bottom w:val="single" w:sz="4" w:space="0" w:color="auto"/>
              <w:right w:val="nil"/>
            </w:tcBorders>
            <w:shd w:val="clear" w:color="000000" w:fill="FFFFFF"/>
            <w:vAlign w:val="bottom"/>
            <w:hideMark/>
          </w:tcPr>
          <w:p w14:paraId="7F7CDFA9" w14:textId="77777777" w:rsidR="00076524" w:rsidRPr="00F02BC5" w:rsidRDefault="00076524">
            <w:pPr>
              <w:rPr>
                <w:rFonts w:cs="Arial"/>
                <w:b/>
                <w:bCs/>
                <w:szCs w:val="16"/>
              </w:rPr>
            </w:pPr>
            <w:r w:rsidRPr="00F02BC5">
              <w:rPr>
                <w:rFonts w:cs="Arial"/>
                <w:b/>
                <w:bCs/>
                <w:szCs w:val="16"/>
              </w:rPr>
              <w:t xml:space="preserve">Total leases </w:t>
            </w:r>
          </w:p>
        </w:tc>
        <w:tc>
          <w:tcPr>
            <w:tcW w:w="935" w:type="dxa"/>
            <w:tcBorders>
              <w:top w:val="single" w:sz="4" w:space="0" w:color="000000"/>
              <w:left w:val="nil"/>
              <w:bottom w:val="single" w:sz="4" w:space="0" w:color="auto"/>
              <w:right w:val="nil"/>
            </w:tcBorders>
            <w:shd w:val="clear" w:color="000000" w:fill="D9D9D9"/>
            <w:noWrap/>
            <w:vAlign w:val="center"/>
            <w:hideMark/>
          </w:tcPr>
          <w:p w14:paraId="749D4177" w14:textId="77777777" w:rsidR="00076524" w:rsidRPr="00F02BC5" w:rsidRDefault="00076524">
            <w:pPr>
              <w:jc w:val="right"/>
              <w:rPr>
                <w:rFonts w:cs="Arial"/>
                <w:b/>
                <w:bCs/>
                <w:color w:val="000000"/>
                <w:szCs w:val="16"/>
              </w:rPr>
            </w:pPr>
            <w:r w:rsidRPr="00F02BC5">
              <w:rPr>
                <w:rFonts w:cs="Arial"/>
                <w:b/>
                <w:bCs/>
                <w:color w:val="000000"/>
                <w:szCs w:val="16"/>
              </w:rPr>
              <w:t>19,879</w:t>
            </w:r>
          </w:p>
        </w:tc>
        <w:tc>
          <w:tcPr>
            <w:tcW w:w="933" w:type="dxa"/>
            <w:tcBorders>
              <w:top w:val="single" w:sz="4" w:space="0" w:color="000000"/>
              <w:left w:val="nil"/>
              <w:bottom w:val="single" w:sz="4" w:space="0" w:color="auto"/>
              <w:right w:val="nil"/>
            </w:tcBorders>
            <w:shd w:val="clear" w:color="000000" w:fill="FFFFFF"/>
            <w:noWrap/>
            <w:vAlign w:val="center"/>
            <w:hideMark/>
          </w:tcPr>
          <w:p w14:paraId="4FE561CC" w14:textId="77777777" w:rsidR="00076524" w:rsidRPr="00F02BC5" w:rsidRDefault="00076524">
            <w:pPr>
              <w:jc w:val="right"/>
              <w:rPr>
                <w:rFonts w:cs="Arial"/>
                <w:b/>
                <w:bCs/>
                <w:color w:val="000000"/>
                <w:szCs w:val="16"/>
              </w:rPr>
            </w:pPr>
            <w:r w:rsidRPr="00F02BC5">
              <w:rPr>
                <w:rFonts w:cs="Arial"/>
                <w:b/>
                <w:bCs/>
                <w:color w:val="000000"/>
                <w:szCs w:val="16"/>
              </w:rPr>
              <w:t>1,531</w:t>
            </w:r>
          </w:p>
        </w:tc>
        <w:tc>
          <w:tcPr>
            <w:tcW w:w="236" w:type="dxa"/>
            <w:tcBorders>
              <w:top w:val="nil"/>
              <w:left w:val="nil"/>
              <w:bottom w:val="single" w:sz="4" w:space="0" w:color="auto"/>
              <w:right w:val="nil"/>
            </w:tcBorders>
            <w:shd w:val="clear" w:color="FFFFFF" w:fill="FFFFFF"/>
            <w:noWrap/>
            <w:vAlign w:val="bottom"/>
            <w:hideMark/>
          </w:tcPr>
          <w:p w14:paraId="2DE5BAC8" w14:textId="77777777" w:rsidR="00076524" w:rsidRPr="00F02BC5" w:rsidRDefault="00076524">
            <w:pPr>
              <w:jc w:val="right"/>
              <w:rPr>
                <w:rFonts w:cs="Arial"/>
                <w:sz w:val="18"/>
                <w:szCs w:val="18"/>
              </w:rPr>
            </w:pPr>
            <w:r w:rsidRPr="00F02BC5">
              <w:rPr>
                <w:rFonts w:cs="Arial"/>
                <w:sz w:val="18"/>
                <w:szCs w:val="18"/>
              </w:rPr>
              <w:t> </w:t>
            </w:r>
          </w:p>
        </w:tc>
        <w:tc>
          <w:tcPr>
            <w:tcW w:w="933" w:type="dxa"/>
            <w:tcBorders>
              <w:top w:val="single" w:sz="4" w:space="0" w:color="000000"/>
              <w:left w:val="nil"/>
              <w:bottom w:val="single" w:sz="4" w:space="0" w:color="auto"/>
              <w:right w:val="nil"/>
            </w:tcBorders>
            <w:shd w:val="clear" w:color="000000" w:fill="D9D9D9"/>
            <w:noWrap/>
            <w:vAlign w:val="center"/>
            <w:hideMark/>
          </w:tcPr>
          <w:p w14:paraId="613B652B" w14:textId="77777777" w:rsidR="00076524" w:rsidRPr="00F02BC5" w:rsidRDefault="00076524">
            <w:pPr>
              <w:jc w:val="right"/>
              <w:rPr>
                <w:rFonts w:cs="Arial"/>
                <w:b/>
                <w:bCs/>
                <w:color w:val="000000"/>
                <w:szCs w:val="16"/>
              </w:rPr>
            </w:pPr>
            <w:r w:rsidRPr="00F02BC5">
              <w:rPr>
                <w:rFonts w:cs="Arial"/>
                <w:b/>
                <w:bCs/>
                <w:color w:val="000000"/>
                <w:szCs w:val="16"/>
              </w:rPr>
              <w:t>32,476</w:t>
            </w:r>
          </w:p>
        </w:tc>
        <w:tc>
          <w:tcPr>
            <w:tcW w:w="934" w:type="dxa"/>
            <w:tcBorders>
              <w:top w:val="single" w:sz="4" w:space="0" w:color="000000"/>
              <w:left w:val="nil"/>
              <w:bottom w:val="single" w:sz="4" w:space="0" w:color="auto"/>
              <w:right w:val="nil"/>
            </w:tcBorders>
            <w:shd w:val="clear" w:color="000000" w:fill="FFFFFF"/>
            <w:noWrap/>
            <w:vAlign w:val="center"/>
            <w:hideMark/>
          </w:tcPr>
          <w:p w14:paraId="3EA50CA5" w14:textId="77777777" w:rsidR="00076524" w:rsidRPr="00F02BC5" w:rsidRDefault="00076524">
            <w:pPr>
              <w:jc w:val="right"/>
              <w:rPr>
                <w:rFonts w:cs="Arial"/>
                <w:b/>
                <w:bCs/>
                <w:color w:val="000000"/>
                <w:szCs w:val="16"/>
              </w:rPr>
            </w:pPr>
            <w:r w:rsidRPr="00F02BC5">
              <w:rPr>
                <w:rFonts w:cs="Arial"/>
                <w:b/>
                <w:bCs/>
                <w:color w:val="000000"/>
                <w:szCs w:val="16"/>
              </w:rPr>
              <w:t>10,164</w:t>
            </w:r>
          </w:p>
        </w:tc>
      </w:tr>
    </w:tbl>
    <w:p w14:paraId="1748AE3D" w14:textId="77777777" w:rsidR="006E1093" w:rsidRPr="00F02BC5" w:rsidRDefault="006E1093" w:rsidP="00530A43">
      <w:pPr>
        <w:pStyle w:val="Tablenotes"/>
        <w:numPr>
          <w:ilvl w:val="0"/>
          <w:numId w:val="44"/>
        </w:numPr>
      </w:pPr>
      <w:r w:rsidRPr="00F02BC5">
        <w:t xml:space="preserve">Australian Government entities have applied AASB 16 using the modified retrospective approach and therefore the comparative information has not been restated and continues to be reported under AASB 117. </w:t>
      </w:r>
    </w:p>
    <w:p w14:paraId="3B3842D1" w14:textId="77777777" w:rsidR="006E1093" w:rsidRPr="00F02BC5" w:rsidRDefault="006E1093" w:rsidP="00E7442F">
      <w:pPr>
        <w:pStyle w:val="Tablenotes"/>
        <w:numPr>
          <w:ilvl w:val="0"/>
          <w:numId w:val="0"/>
        </w:numPr>
        <w:ind w:left="360"/>
      </w:pPr>
    </w:p>
    <w:p w14:paraId="64BB1EED" w14:textId="099368D0" w:rsidR="006E1093" w:rsidRPr="00F02BC5" w:rsidRDefault="006E1093" w:rsidP="00E7442F">
      <w:pPr>
        <w:pStyle w:val="Disclosuretext"/>
      </w:pPr>
      <w:r w:rsidRPr="00F02BC5">
        <w:t>Total cash outflow</w:t>
      </w:r>
      <w:r w:rsidR="004B703A" w:rsidRPr="00F02BC5">
        <w:t>s</w:t>
      </w:r>
      <w:r w:rsidRPr="00F02BC5">
        <w:t xml:space="preserve"> for leases for the year end</w:t>
      </w:r>
      <w:r w:rsidR="004D2C30" w:rsidRPr="00F02BC5">
        <w:t>ed</w:t>
      </w:r>
      <w:r w:rsidRPr="00F02BC5">
        <w:t xml:space="preserve"> 30 June </w:t>
      </w:r>
      <w:r w:rsidR="0080514C">
        <w:fldChar w:fldCharType="begin"/>
      </w:r>
      <w:r w:rsidR="0080514C">
        <w:instrText xml:space="preserve"> DOCPROPERTY  crYear  \* MERGEFORMAT </w:instrText>
      </w:r>
      <w:r w:rsidR="0080514C">
        <w:fldChar w:fldCharType="separate"/>
      </w:r>
      <w:r w:rsidRPr="00F02BC5">
        <w:t>2020</w:t>
      </w:r>
      <w:r w:rsidR="0080514C">
        <w:fldChar w:fldCharType="end"/>
      </w:r>
      <w:r w:rsidRPr="00F02BC5">
        <w:t xml:space="preserve"> </w:t>
      </w:r>
      <w:r w:rsidR="00EF49FA" w:rsidRPr="00F02BC5">
        <w:t xml:space="preserve">for the Australian Government </w:t>
      </w:r>
      <w:r w:rsidR="004B703A" w:rsidRPr="00F02BC5">
        <w:t>amounted to</w:t>
      </w:r>
      <w:r w:rsidRPr="00F02BC5">
        <w:t xml:space="preserve"> $</w:t>
      </w:r>
      <w:r w:rsidR="004D2C30" w:rsidRPr="00F02BC5">
        <w:t>4,945</w:t>
      </w:r>
      <w:r w:rsidRPr="00F02BC5">
        <w:t xml:space="preserve"> million</w:t>
      </w:r>
      <w:r w:rsidR="00EF49FA" w:rsidRPr="00F02BC5">
        <w:t xml:space="preserve"> and $2,885 million</w:t>
      </w:r>
      <w:r w:rsidR="004B703A" w:rsidRPr="00F02BC5">
        <w:t xml:space="preserve"> for the General Government Sector</w:t>
      </w:r>
      <w:r w:rsidRPr="00F02BC5">
        <w:t>.</w:t>
      </w:r>
    </w:p>
    <w:p w14:paraId="190520C2" w14:textId="109403E4" w:rsidR="00C61663" w:rsidRPr="00F02BC5" w:rsidRDefault="006E1093" w:rsidP="00E7442F">
      <w:pPr>
        <w:pStyle w:val="Heading5"/>
      </w:pPr>
      <w:r w:rsidRPr="00F02BC5">
        <w:t>Maturity analysis – contractual undiscounted cash flows</w:t>
      </w:r>
    </w:p>
    <w:tbl>
      <w:tblPr>
        <w:tblW w:w="7519" w:type="dxa"/>
        <w:tblLayout w:type="fixed"/>
        <w:tblCellMar>
          <w:left w:w="57" w:type="dxa"/>
          <w:right w:w="57" w:type="dxa"/>
        </w:tblCellMar>
        <w:tblLook w:val="04A0" w:firstRow="1" w:lastRow="0" w:firstColumn="1" w:lastColumn="0" w:noHBand="0" w:noVBand="1"/>
      </w:tblPr>
      <w:tblGrid>
        <w:gridCol w:w="3539"/>
        <w:gridCol w:w="1871"/>
        <w:gridCol w:w="238"/>
        <w:gridCol w:w="1871"/>
      </w:tblGrid>
      <w:tr w:rsidR="00EA0023" w:rsidRPr="00F02BC5" w14:paraId="094C531B" w14:textId="77777777" w:rsidTr="00EA0023">
        <w:trPr>
          <w:trHeight w:val="255"/>
        </w:trPr>
        <w:tc>
          <w:tcPr>
            <w:tcW w:w="3539" w:type="dxa"/>
            <w:tcBorders>
              <w:top w:val="single" w:sz="4" w:space="0" w:color="000000"/>
              <w:left w:val="nil"/>
              <w:bottom w:val="nil"/>
              <w:right w:val="nil"/>
            </w:tcBorders>
            <w:shd w:val="clear" w:color="000000" w:fill="FFFFFF"/>
            <w:noWrap/>
            <w:vAlign w:val="center"/>
            <w:hideMark/>
          </w:tcPr>
          <w:p w14:paraId="2B3934CC" w14:textId="77777777" w:rsidR="00EA0023" w:rsidRPr="00F02BC5" w:rsidRDefault="00EA0023" w:rsidP="00EA0023">
            <w:pPr>
              <w:rPr>
                <w:rFonts w:cs="Arial"/>
                <w:color w:val="000000"/>
                <w:szCs w:val="16"/>
              </w:rPr>
            </w:pPr>
            <w:bookmarkStart w:id="129" w:name="Note_LEATABLE2" w:colFirst="0" w:colLast="0"/>
            <w:r w:rsidRPr="00F02BC5">
              <w:rPr>
                <w:rFonts w:cs="Arial"/>
                <w:color w:val="000000"/>
                <w:szCs w:val="16"/>
              </w:rPr>
              <w:t> </w:t>
            </w:r>
          </w:p>
        </w:tc>
        <w:tc>
          <w:tcPr>
            <w:tcW w:w="1871" w:type="dxa"/>
            <w:tcBorders>
              <w:top w:val="single" w:sz="4" w:space="0" w:color="000000"/>
              <w:left w:val="nil"/>
              <w:bottom w:val="single" w:sz="4" w:space="0" w:color="000000"/>
              <w:right w:val="nil"/>
            </w:tcBorders>
            <w:shd w:val="clear" w:color="000000" w:fill="FFFFFF"/>
            <w:vAlign w:val="center"/>
            <w:hideMark/>
          </w:tcPr>
          <w:p w14:paraId="6CCB5B37" w14:textId="77777777" w:rsidR="00EA0023" w:rsidRPr="00F02BC5" w:rsidRDefault="00EA0023" w:rsidP="00EA0023">
            <w:pPr>
              <w:jc w:val="center"/>
              <w:rPr>
                <w:rFonts w:cs="Arial"/>
                <w:szCs w:val="16"/>
              </w:rPr>
            </w:pPr>
            <w:r w:rsidRPr="00F02BC5">
              <w:rPr>
                <w:rFonts w:cs="Arial"/>
                <w:szCs w:val="16"/>
              </w:rPr>
              <w:t>General Government</w:t>
            </w:r>
          </w:p>
        </w:tc>
        <w:tc>
          <w:tcPr>
            <w:tcW w:w="238" w:type="dxa"/>
            <w:tcBorders>
              <w:top w:val="single" w:sz="4" w:space="0" w:color="000000"/>
              <w:left w:val="nil"/>
              <w:bottom w:val="single" w:sz="4" w:space="0" w:color="000000"/>
              <w:right w:val="nil"/>
            </w:tcBorders>
            <w:shd w:val="clear" w:color="auto" w:fill="auto"/>
            <w:vAlign w:val="center"/>
          </w:tcPr>
          <w:p w14:paraId="6AAF79BD" w14:textId="41812BA2" w:rsidR="00EA0023" w:rsidRPr="00F02BC5" w:rsidRDefault="00EA0023" w:rsidP="00EA0023">
            <w:pPr>
              <w:jc w:val="center"/>
              <w:rPr>
                <w:rFonts w:cs="Arial"/>
                <w:szCs w:val="16"/>
              </w:rPr>
            </w:pPr>
            <w:r w:rsidRPr="00F02BC5">
              <w:rPr>
                <w:rFonts w:cs="Arial"/>
                <w:szCs w:val="16"/>
              </w:rPr>
              <w:t> </w:t>
            </w:r>
          </w:p>
        </w:tc>
        <w:tc>
          <w:tcPr>
            <w:tcW w:w="1871" w:type="dxa"/>
            <w:tcBorders>
              <w:top w:val="single" w:sz="4" w:space="0" w:color="000000"/>
              <w:left w:val="nil"/>
              <w:bottom w:val="single" w:sz="4" w:space="0" w:color="000000"/>
              <w:right w:val="nil"/>
            </w:tcBorders>
            <w:shd w:val="clear" w:color="000000" w:fill="FFFFFF"/>
            <w:vAlign w:val="center"/>
            <w:hideMark/>
          </w:tcPr>
          <w:p w14:paraId="50773C2C" w14:textId="5DF3BD3B" w:rsidR="00EA0023" w:rsidRPr="00F02BC5" w:rsidRDefault="00EA0023" w:rsidP="00EA0023">
            <w:pPr>
              <w:jc w:val="center"/>
              <w:rPr>
                <w:rFonts w:cs="Arial"/>
                <w:szCs w:val="16"/>
              </w:rPr>
            </w:pPr>
            <w:r w:rsidRPr="00F02BC5">
              <w:rPr>
                <w:rFonts w:cs="Arial"/>
                <w:szCs w:val="16"/>
              </w:rPr>
              <w:t>Australian Government</w:t>
            </w:r>
          </w:p>
        </w:tc>
      </w:tr>
      <w:bookmarkEnd w:id="129"/>
      <w:tr w:rsidR="00EA0023" w:rsidRPr="00F02BC5" w14:paraId="5C9A2F4F" w14:textId="77777777" w:rsidTr="00EA0023">
        <w:trPr>
          <w:trHeight w:val="255"/>
        </w:trPr>
        <w:tc>
          <w:tcPr>
            <w:tcW w:w="3539" w:type="dxa"/>
            <w:tcBorders>
              <w:top w:val="nil"/>
              <w:left w:val="nil"/>
              <w:bottom w:val="nil"/>
              <w:right w:val="nil"/>
            </w:tcBorders>
            <w:shd w:val="clear" w:color="000000" w:fill="FFFFFF"/>
            <w:noWrap/>
            <w:vAlign w:val="bottom"/>
            <w:hideMark/>
          </w:tcPr>
          <w:p w14:paraId="501CF498" w14:textId="77777777" w:rsidR="00EA0023" w:rsidRPr="00F02BC5" w:rsidRDefault="00EA0023" w:rsidP="00EA0023">
            <w:pPr>
              <w:rPr>
                <w:rFonts w:cs="Arial"/>
                <w:sz w:val="20"/>
              </w:rPr>
            </w:pPr>
            <w:r w:rsidRPr="00F02BC5">
              <w:rPr>
                <w:rFonts w:cs="Arial"/>
                <w:sz w:val="20"/>
              </w:rPr>
              <w:t> </w:t>
            </w:r>
          </w:p>
        </w:tc>
        <w:tc>
          <w:tcPr>
            <w:tcW w:w="1871" w:type="dxa"/>
            <w:tcBorders>
              <w:top w:val="nil"/>
              <w:left w:val="nil"/>
              <w:bottom w:val="nil"/>
              <w:right w:val="nil"/>
            </w:tcBorders>
            <w:shd w:val="clear" w:color="000000" w:fill="D9D9D9"/>
            <w:noWrap/>
            <w:vAlign w:val="bottom"/>
            <w:hideMark/>
          </w:tcPr>
          <w:p w14:paraId="603475C6" w14:textId="77777777" w:rsidR="00EA0023" w:rsidRPr="00F02BC5" w:rsidRDefault="00EA0023" w:rsidP="00EA0023">
            <w:pPr>
              <w:jc w:val="right"/>
              <w:rPr>
                <w:rFonts w:cs="Arial"/>
                <w:szCs w:val="16"/>
              </w:rPr>
            </w:pPr>
            <w:r w:rsidRPr="00F02BC5">
              <w:rPr>
                <w:rFonts w:cs="Arial"/>
                <w:szCs w:val="16"/>
              </w:rPr>
              <w:t>2020</w:t>
            </w:r>
          </w:p>
        </w:tc>
        <w:tc>
          <w:tcPr>
            <w:tcW w:w="238" w:type="dxa"/>
            <w:tcBorders>
              <w:top w:val="nil"/>
              <w:left w:val="nil"/>
              <w:bottom w:val="nil"/>
              <w:right w:val="nil"/>
            </w:tcBorders>
            <w:shd w:val="clear" w:color="auto" w:fill="auto"/>
            <w:vAlign w:val="bottom"/>
          </w:tcPr>
          <w:p w14:paraId="32E7D5EA" w14:textId="1373B0B5" w:rsidR="00EA0023" w:rsidRPr="00F02BC5" w:rsidRDefault="00EA0023" w:rsidP="00EA0023">
            <w:pPr>
              <w:jc w:val="right"/>
              <w:rPr>
                <w:rFonts w:cs="Arial"/>
                <w:szCs w:val="16"/>
              </w:rPr>
            </w:pPr>
            <w:r w:rsidRPr="00F02BC5">
              <w:rPr>
                <w:rFonts w:cs="Arial"/>
                <w:szCs w:val="16"/>
              </w:rPr>
              <w:t> </w:t>
            </w:r>
          </w:p>
        </w:tc>
        <w:tc>
          <w:tcPr>
            <w:tcW w:w="1871" w:type="dxa"/>
            <w:tcBorders>
              <w:top w:val="nil"/>
              <w:left w:val="nil"/>
              <w:bottom w:val="nil"/>
              <w:right w:val="nil"/>
            </w:tcBorders>
            <w:shd w:val="clear" w:color="000000" w:fill="D9D9D9"/>
            <w:noWrap/>
            <w:vAlign w:val="bottom"/>
            <w:hideMark/>
          </w:tcPr>
          <w:p w14:paraId="57972603" w14:textId="68DE4AC8" w:rsidR="00EA0023" w:rsidRPr="00F02BC5" w:rsidRDefault="00EA0023" w:rsidP="00EA0023">
            <w:pPr>
              <w:jc w:val="right"/>
              <w:rPr>
                <w:rFonts w:cs="Arial"/>
                <w:szCs w:val="16"/>
              </w:rPr>
            </w:pPr>
            <w:r w:rsidRPr="00F02BC5">
              <w:rPr>
                <w:rFonts w:cs="Arial"/>
                <w:szCs w:val="16"/>
              </w:rPr>
              <w:t>2020</w:t>
            </w:r>
          </w:p>
        </w:tc>
      </w:tr>
      <w:tr w:rsidR="00EA0023" w:rsidRPr="00F02BC5" w14:paraId="568B9016" w14:textId="77777777" w:rsidTr="00EA0023">
        <w:trPr>
          <w:trHeight w:val="255"/>
        </w:trPr>
        <w:tc>
          <w:tcPr>
            <w:tcW w:w="3539" w:type="dxa"/>
            <w:tcBorders>
              <w:top w:val="nil"/>
              <w:left w:val="nil"/>
              <w:bottom w:val="nil"/>
              <w:right w:val="nil"/>
            </w:tcBorders>
            <w:shd w:val="clear" w:color="auto" w:fill="auto"/>
            <w:noWrap/>
            <w:vAlign w:val="bottom"/>
            <w:hideMark/>
          </w:tcPr>
          <w:p w14:paraId="2215CAF5" w14:textId="77777777" w:rsidR="00EA0023" w:rsidRPr="00F02BC5" w:rsidRDefault="00EA0023" w:rsidP="00EA0023">
            <w:pPr>
              <w:jc w:val="right"/>
              <w:rPr>
                <w:rFonts w:cs="Arial"/>
                <w:szCs w:val="16"/>
              </w:rPr>
            </w:pPr>
          </w:p>
        </w:tc>
        <w:tc>
          <w:tcPr>
            <w:tcW w:w="1871" w:type="dxa"/>
            <w:tcBorders>
              <w:top w:val="nil"/>
              <w:left w:val="nil"/>
              <w:bottom w:val="single" w:sz="4" w:space="0" w:color="000000"/>
              <w:right w:val="nil"/>
            </w:tcBorders>
            <w:shd w:val="clear" w:color="000000" w:fill="D9D9D9"/>
            <w:noWrap/>
            <w:vAlign w:val="bottom"/>
            <w:hideMark/>
          </w:tcPr>
          <w:p w14:paraId="6C38C1E4" w14:textId="77777777" w:rsidR="00EA0023" w:rsidRPr="00F02BC5" w:rsidRDefault="00EA0023" w:rsidP="00EA0023">
            <w:pPr>
              <w:jc w:val="right"/>
              <w:rPr>
                <w:rFonts w:cs="Arial"/>
                <w:szCs w:val="16"/>
              </w:rPr>
            </w:pPr>
            <w:r w:rsidRPr="00F02BC5">
              <w:rPr>
                <w:rFonts w:cs="Arial"/>
                <w:szCs w:val="16"/>
              </w:rPr>
              <w:t>$m</w:t>
            </w:r>
          </w:p>
        </w:tc>
        <w:tc>
          <w:tcPr>
            <w:tcW w:w="238" w:type="dxa"/>
            <w:tcBorders>
              <w:top w:val="nil"/>
              <w:left w:val="nil"/>
              <w:bottom w:val="single" w:sz="4" w:space="0" w:color="000000"/>
              <w:right w:val="nil"/>
            </w:tcBorders>
            <w:shd w:val="clear" w:color="auto" w:fill="auto"/>
            <w:vAlign w:val="bottom"/>
          </w:tcPr>
          <w:p w14:paraId="227082D4" w14:textId="584ED4D6" w:rsidR="00EA0023" w:rsidRPr="00F02BC5" w:rsidRDefault="00EA0023" w:rsidP="00EA0023">
            <w:pPr>
              <w:jc w:val="right"/>
              <w:rPr>
                <w:rFonts w:cs="Arial"/>
                <w:szCs w:val="16"/>
              </w:rPr>
            </w:pPr>
            <w:r w:rsidRPr="00F02BC5">
              <w:rPr>
                <w:rFonts w:cs="Arial"/>
                <w:szCs w:val="16"/>
              </w:rPr>
              <w:t> </w:t>
            </w:r>
          </w:p>
        </w:tc>
        <w:tc>
          <w:tcPr>
            <w:tcW w:w="1871" w:type="dxa"/>
            <w:tcBorders>
              <w:top w:val="nil"/>
              <w:left w:val="nil"/>
              <w:bottom w:val="single" w:sz="4" w:space="0" w:color="000000"/>
              <w:right w:val="nil"/>
            </w:tcBorders>
            <w:shd w:val="clear" w:color="000000" w:fill="D9D9D9"/>
            <w:noWrap/>
            <w:vAlign w:val="bottom"/>
            <w:hideMark/>
          </w:tcPr>
          <w:p w14:paraId="58733380" w14:textId="03064422" w:rsidR="00EA0023" w:rsidRPr="00F02BC5" w:rsidRDefault="00EA0023" w:rsidP="00EA0023">
            <w:pPr>
              <w:jc w:val="right"/>
              <w:rPr>
                <w:rFonts w:cs="Arial"/>
                <w:szCs w:val="16"/>
              </w:rPr>
            </w:pPr>
            <w:r w:rsidRPr="00F02BC5">
              <w:rPr>
                <w:rFonts w:cs="Arial"/>
                <w:szCs w:val="16"/>
              </w:rPr>
              <w:t>$m</w:t>
            </w:r>
          </w:p>
        </w:tc>
      </w:tr>
      <w:tr w:rsidR="00EA0023" w:rsidRPr="00F02BC5" w14:paraId="0DBB89C7" w14:textId="77777777" w:rsidTr="00EA0023">
        <w:trPr>
          <w:trHeight w:val="255"/>
        </w:trPr>
        <w:tc>
          <w:tcPr>
            <w:tcW w:w="3539" w:type="dxa"/>
            <w:tcBorders>
              <w:top w:val="nil"/>
              <w:left w:val="nil"/>
              <w:bottom w:val="nil"/>
              <w:right w:val="nil"/>
            </w:tcBorders>
            <w:shd w:val="clear" w:color="000000" w:fill="FFFFFF"/>
            <w:noWrap/>
            <w:vAlign w:val="bottom"/>
            <w:hideMark/>
          </w:tcPr>
          <w:p w14:paraId="43238CFC" w14:textId="77777777" w:rsidR="00EA0023" w:rsidRPr="00F02BC5" w:rsidRDefault="00EA0023" w:rsidP="00EA0023">
            <w:pPr>
              <w:rPr>
                <w:rFonts w:cs="Arial"/>
                <w:szCs w:val="16"/>
              </w:rPr>
            </w:pPr>
            <w:r w:rsidRPr="00F02BC5">
              <w:rPr>
                <w:rFonts w:cs="Arial"/>
                <w:szCs w:val="16"/>
              </w:rPr>
              <w:t>Within 1 year</w:t>
            </w:r>
          </w:p>
        </w:tc>
        <w:tc>
          <w:tcPr>
            <w:tcW w:w="1871" w:type="dxa"/>
            <w:tcBorders>
              <w:top w:val="nil"/>
              <w:left w:val="nil"/>
              <w:bottom w:val="nil"/>
              <w:right w:val="nil"/>
            </w:tcBorders>
            <w:shd w:val="clear" w:color="000000" w:fill="D9D9D9"/>
            <w:noWrap/>
            <w:vAlign w:val="bottom"/>
            <w:hideMark/>
          </w:tcPr>
          <w:p w14:paraId="51F4299C" w14:textId="77777777" w:rsidR="00EA0023" w:rsidRPr="00F02BC5" w:rsidRDefault="00EA0023" w:rsidP="00EA0023">
            <w:pPr>
              <w:jc w:val="right"/>
              <w:rPr>
                <w:rFonts w:cs="Arial"/>
                <w:szCs w:val="16"/>
              </w:rPr>
            </w:pPr>
            <w:r w:rsidRPr="00F02BC5">
              <w:rPr>
                <w:rFonts w:cs="Arial"/>
                <w:szCs w:val="16"/>
              </w:rPr>
              <w:t>2,353</w:t>
            </w:r>
          </w:p>
        </w:tc>
        <w:tc>
          <w:tcPr>
            <w:tcW w:w="238" w:type="dxa"/>
            <w:tcBorders>
              <w:top w:val="nil"/>
              <w:left w:val="nil"/>
              <w:bottom w:val="nil"/>
              <w:right w:val="nil"/>
            </w:tcBorders>
            <w:shd w:val="clear" w:color="auto" w:fill="auto"/>
            <w:vAlign w:val="bottom"/>
          </w:tcPr>
          <w:p w14:paraId="2CB510F5" w14:textId="634801B6" w:rsidR="00EA0023" w:rsidRPr="00F02BC5" w:rsidRDefault="00EA0023" w:rsidP="00EA0023">
            <w:pPr>
              <w:jc w:val="right"/>
              <w:rPr>
                <w:rFonts w:cs="Arial"/>
                <w:szCs w:val="16"/>
              </w:rPr>
            </w:pPr>
            <w:r w:rsidRPr="00F02BC5">
              <w:rPr>
                <w:rFonts w:cs="Arial"/>
                <w:sz w:val="18"/>
                <w:szCs w:val="18"/>
              </w:rPr>
              <w:t> </w:t>
            </w:r>
          </w:p>
        </w:tc>
        <w:tc>
          <w:tcPr>
            <w:tcW w:w="1871" w:type="dxa"/>
            <w:tcBorders>
              <w:top w:val="nil"/>
              <w:left w:val="nil"/>
              <w:bottom w:val="nil"/>
              <w:right w:val="nil"/>
            </w:tcBorders>
            <w:shd w:val="clear" w:color="000000" w:fill="D9D9D9"/>
            <w:noWrap/>
            <w:vAlign w:val="bottom"/>
            <w:hideMark/>
          </w:tcPr>
          <w:p w14:paraId="1EED394A" w14:textId="5157B484" w:rsidR="00EA0023" w:rsidRPr="00F02BC5" w:rsidRDefault="00EA0023" w:rsidP="00EA0023">
            <w:pPr>
              <w:jc w:val="right"/>
              <w:rPr>
                <w:rFonts w:cs="Arial"/>
                <w:szCs w:val="16"/>
              </w:rPr>
            </w:pPr>
            <w:r w:rsidRPr="00F02BC5">
              <w:rPr>
                <w:rFonts w:cs="Arial"/>
                <w:szCs w:val="16"/>
              </w:rPr>
              <w:t>3,975</w:t>
            </w:r>
          </w:p>
        </w:tc>
      </w:tr>
      <w:tr w:rsidR="00EA0023" w:rsidRPr="00F02BC5" w14:paraId="0221E845" w14:textId="77777777" w:rsidTr="00EA0023">
        <w:trPr>
          <w:trHeight w:val="255"/>
        </w:trPr>
        <w:tc>
          <w:tcPr>
            <w:tcW w:w="3539" w:type="dxa"/>
            <w:tcBorders>
              <w:top w:val="nil"/>
              <w:left w:val="nil"/>
              <w:bottom w:val="nil"/>
              <w:right w:val="nil"/>
            </w:tcBorders>
            <w:shd w:val="clear" w:color="000000" w:fill="FFFFFF"/>
            <w:noWrap/>
            <w:vAlign w:val="bottom"/>
            <w:hideMark/>
          </w:tcPr>
          <w:p w14:paraId="6EA14C1D" w14:textId="77777777" w:rsidR="00EA0023" w:rsidRPr="00F02BC5" w:rsidRDefault="00EA0023" w:rsidP="00EA0023">
            <w:pPr>
              <w:rPr>
                <w:rFonts w:cs="Arial"/>
                <w:szCs w:val="16"/>
              </w:rPr>
            </w:pPr>
            <w:r w:rsidRPr="00F02BC5">
              <w:rPr>
                <w:rFonts w:cs="Arial"/>
                <w:szCs w:val="16"/>
              </w:rPr>
              <w:t>Between 1 to 5 years</w:t>
            </w:r>
          </w:p>
        </w:tc>
        <w:tc>
          <w:tcPr>
            <w:tcW w:w="1871" w:type="dxa"/>
            <w:tcBorders>
              <w:top w:val="nil"/>
              <w:left w:val="nil"/>
              <w:bottom w:val="nil"/>
              <w:right w:val="nil"/>
            </w:tcBorders>
            <w:shd w:val="clear" w:color="000000" w:fill="D9D9D9"/>
            <w:noWrap/>
            <w:vAlign w:val="bottom"/>
            <w:hideMark/>
          </w:tcPr>
          <w:p w14:paraId="0186C12D" w14:textId="77777777" w:rsidR="00EA0023" w:rsidRPr="00F02BC5" w:rsidRDefault="00EA0023" w:rsidP="00EA0023">
            <w:pPr>
              <w:jc w:val="right"/>
              <w:rPr>
                <w:rFonts w:cs="Arial"/>
                <w:szCs w:val="16"/>
              </w:rPr>
            </w:pPr>
            <w:r w:rsidRPr="00F02BC5">
              <w:rPr>
                <w:rFonts w:cs="Arial"/>
                <w:szCs w:val="16"/>
              </w:rPr>
              <w:t>7,980</w:t>
            </w:r>
          </w:p>
        </w:tc>
        <w:tc>
          <w:tcPr>
            <w:tcW w:w="238" w:type="dxa"/>
            <w:tcBorders>
              <w:top w:val="nil"/>
              <w:left w:val="nil"/>
              <w:bottom w:val="nil"/>
              <w:right w:val="nil"/>
            </w:tcBorders>
            <w:shd w:val="clear" w:color="auto" w:fill="auto"/>
            <w:vAlign w:val="bottom"/>
          </w:tcPr>
          <w:p w14:paraId="0DAD99F9" w14:textId="5C769981" w:rsidR="00EA0023" w:rsidRPr="00F02BC5" w:rsidRDefault="00EA0023" w:rsidP="00EA0023">
            <w:pPr>
              <w:jc w:val="right"/>
              <w:rPr>
                <w:rFonts w:cs="Arial"/>
                <w:szCs w:val="16"/>
              </w:rPr>
            </w:pPr>
            <w:r w:rsidRPr="00F02BC5">
              <w:rPr>
                <w:rFonts w:cs="Arial"/>
                <w:sz w:val="18"/>
                <w:szCs w:val="18"/>
              </w:rPr>
              <w:t> </w:t>
            </w:r>
          </w:p>
        </w:tc>
        <w:tc>
          <w:tcPr>
            <w:tcW w:w="1871" w:type="dxa"/>
            <w:tcBorders>
              <w:top w:val="nil"/>
              <w:left w:val="nil"/>
              <w:bottom w:val="nil"/>
              <w:right w:val="nil"/>
            </w:tcBorders>
            <w:shd w:val="clear" w:color="000000" w:fill="D9D9D9"/>
            <w:noWrap/>
            <w:vAlign w:val="bottom"/>
            <w:hideMark/>
          </w:tcPr>
          <w:p w14:paraId="29AD8DB3" w14:textId="39585B26" w:rsidR="00EA0023" w:rsidRPr="00F02BC5" w:rsidRDefault="00EA0023" w:rsidP="00EA0023">
            <w:pPr>
              <w:jc w:val="right"/>
              <w:rPr>
                <w:rFonts w:cs="Arial"/>
                <w:szCs w:val="16"/>
              </w:rPr>
            </w:pPr>
            <w:r w:rsidRPr="00F02BC5">
              <w:rPr>
                <w:rFonts w:cs="Arial"/>
                <w:szCs w:val="16"/>
              </w:rPr>
              <w:t>13,266</w:t>
            </w:r>
          </w:p>
        </w:tc>
      </w:tr>
      <w:tr w:rsidR="00EA0023" w:rsidRPr="00F02BC5" w14:paraId="18203A77" w14:textId="77777777" w:rsidTr="00EA0023">
        <w:trPr>
          <w:trHeight w:val="255"/>
        </w:trPr>
        <w:tc>
          <w:tcPr>
            <w:tcW w:w="3539" w:type="dxa"/>
            <w:tcBorders>
              <w:top w:val="nil"/>
              <w:left w:val="nil"/>
              <w:bottom w:val="nil"/>
              <w:right w:val="nil"/>
            </w:tcBorders>
            <w:shd w:val="clear" w:color="000000" w:fill="FFFFFF"/>
            <w:noWrap/>
            <w:vAlign w:val="bottom"/>
            <w:hideMark/>
          </w:tcPr>
          <w:p w14:paraId="69D84EAE" w14:textId="77777777" w:rsidR="00EA0023" w:rsidRPr="00F02BC5" w:rsidRDefault="00EA0023" w:rsidP="00EA0023">
            <w:pPr>
              <w:rPr>
                <w:rFonts w:cs="Arial"/>
                <w:szCs w:val="16"/>
              </w:rPr>
            </w:pPr>
            <w:r w:rsidRPr="00F02BC5">
              <w:rPr>
                <w:rFonts w:cs="Arial"/>
                <w:szCs w:val="16"/>
              </w:rPr>
              <w:t>More than 5 years</w:t>
            </w:r>
          </w:p>
        </w:tc>
        <w:tc>
          <w:tcPr>
            <w:tcW w:w="1871" w:type="dxa"/>
            <w:tcBorders>
              <w:top w:val="nil"/>
              <w:left w:val="nil"/>
              <w:bottom w:val="nil"/>
              <w:right w:val="nil"/>
            </w:tcBorders>
            <w:shd w:val="clear" w:color="000000" w:fill="D9D9D9"/>
            <w:noWrap/>
            <w:vAlign w:val="bottom"/>
            <w:hideMark/>
          </w:tcPr>
          <w:p w14:paraId="63F81329" w14:textId="77777777" w:rsidR="00EA0023" w:rsidRPr="00F02BC5" w:rsidRDefault="00EA0023" w:rsidP="00EA0023">
            <w:pPr>
              <w:jc w:val="right"/>
              <w:rPr>
                <w:rFonts w:cs="Arial"/>
                <w:szCs w:val="16"/>
              </w:rPr>
            </w:pPr>
            <w:r w:rsidRPr="00F02BC5">
              <w:rPr>
                <w:rFonts w:cs="Arial"/>
                <w:szCs w:val="16"/>
              </w:rPr>
              <w:t>11,163</w:t>
            </w:r>
          </w:p>
        </w:tc>
        <w:tc>
          <w:tcPr>
            <w:tcW w:w="238" w:type="dxa"/>
            <w:tcBorders>
              <w:top w:val="nil"/>
              <w:left w:val="nil"/>
              <w:bottom w:val="nil"/>
              <w:right w:val="nil"/>
            </w:tcBorders>
            <w:shd w:val="clear" w:color="auto" w:fill="auto"/>
            <w:vAlign w:val="bottom"/>
          </w:tcPr>
          <w:p w14:paraId="77F01068" w14:textId="4CEBC367" w:rsidR="00EA0023" w:rsidRPr="00F02BC5" w:rsidRDefault="00EA0023" w:rsidP="00EA0023">
            <w:pPr>
              <w:jc w:val="right"/>
              <w:rPr>
                <w:rFonts w:cs="Arial"/>
                <w:szCs w:val="16"/>
              </w:rPr>
            </w:pPr>
            <w:r w:rsidRPr="00F02BC5">
              <w:rPr>
                <w:rFonts w:cs="Arial"/>
                <w:sz w:val="18"/>
                <w:szCs w:val="18"/>
              </w:rPr>
              <w:t> </w:t>
            </w:r>
          </w:p>
        </w:tc>
        <w:tc>
          <w:tcPr>
            <w:tcW w:w="1871" w:type="dxa"/>
            <w:tcBorders>
              <w:top w:val="nil"/>
              <w:left w:val="nil"/>
              <w:bottom w:val="nil"/>
              <w:right w:val="nil"/>
            </w:tcBorders>
            <w:shd w:val="clear" w:color="000000" w:fill="D9D9D9"/>
            <w:noWrap/>
            <w:vAlign w:val="bottom"/>
            <w:hideMark/>
          </w:tcPr>
          <w:p w14:paraId="3F040428" w14:textId="57F89EC7" w:rsidR="00EA0023" w:rsidRPr="00F02BC5" w:rsidRDefault="00EA0023" w:rsidP="00EA0023">
            <w:pPr>
              <w:jc w:val="right"/>
              <w:rPr>
                <w:rFonts w:cs="Arial"/>
                <w:szCs w:val="16"/>
              </w:rPr>
            </w:pPr>
            <w:r w:rsidRPr="00F02BC5">
              <w:rPr>
                <w:rFonts w:cs="Arial"/>
                <w:szCs w:val="16"/>
              </w:rPr>
              <w:t>32,630</w:t>
            </w:r>
          </w:p>
        </w:tc>
      </w:tr>
      <w:tr w:rsidR="00EA0023" w:rsidRPr="00F02BC5" w14:paraId="5D764E02" w14:textId="77777777" w:rsidTr="00EA0023">
        <w:trPr>
          <w:trHeight w:val="255"/>
        </w:trPr>
        <w:tc>
          <w:tcPr>
            <w:tcW w:w="3539" w:type="dxa"/>
            <w:tcBorders>
              <w:top w:val="nil"/>
              <w:left w:val="nil"/>
              <w:bottom w:val="single" w:sz="4" w:space="0" w:color="auto"/>
              <w:right w:val="nil"/>
            </w:tcBorders>
            <w:shd w:val="clear" w:color="000000" w:fill="FFFFFF"/>
            <w:vAlign w:val="bottom"/>
            <w:hideMark/>
          </w:tcPr>
          <w:p w14:paraId="276FA918" w14:textId="77777777" w:rsidR="00EA0023" w:rsidRPr="00F02BC5" w:rsidRDefault="00EA0023" w:rsidP="00EA0023">
            <w:pPr>
              <w:rPr>
                <w:rFonts w:cs="Arial"/>
                <w:b/>
                <w:bCs/>
                <w:szCs w:val="16"/>
              </w:rPr>
            </w:pPr>
            <w:r w:rsidRPr="00F02BC5">
              <w:rPr>
                <w:rFonts w:cs="Arial"/>
                <w:b/>
                <w:bCs/>
                <w:szCs w:val="16"/>
              </w:rPr>
              <w:t>Total leases</w:t>
            </w:r>
          </w:p>
        </w:tc>
        <w:tc>
          <w:tcPr>
            <w:tcW w:w="1871" w:type="dxa"/>
            <w:tcBorders>
              <w:top w:val="single" w:sz="4" w:space="0" w:color="000000"/>
              <w:left w:val="nil"/>
              <w:bottom w:val="single" w:sz="4" w:space="0" w:color="auto"/>
              <w:right w:val="nil"/>
            </w:tcBorders>
            <w:shd w:val="clear" w:color="000000" w:fill="D9D9D9"/>
            <w:noWrap/>
            <w:vAlign w:val="center"/>
            <w:hideMark/>
          </w:tcPr>
          <w:p w14:paraId="5B720D51" w14:textId="77777777" w:rsidR="00EA0023" w:rsidRPr="00F02BC5" w:rsidRDefault="00EA0023" w:rsidP="00EA0023">
            <w:pPr>
              <w:jc w:val="right"/>
              <w:rPr>
                <w:rFonts w:cs="Arial"/>
                <w:b/>
                <w:bCs/>
                <w:color w:val="000000"/>
                <w:szCs w:val="16"/>
              </w:rPr>
            </w:pPr>
            <w:r w:rsidRPr="00F02BC5">
              <w:rPr>
                <w:rFonts w:cs="Arial"/>
                <w:b/>
                <w:bCs/>
                <w:color w:val="000000"/>
                <w:szCs w:val="16"/>
              </w:rPr>
              <w:t>21,496</w:t>
            </w:r>
          </w:p>
        </w:tc>
        <w:tc>
          <w:tcPr>
            <w:tcW w:w="238" w:type="dxa"/>
            <w:tcBorders>
              <w:top w:val="single" w:sz="4" w:space="0" w:color="000000"/>
              <w:left w:val="nil"/>
              <w:bottom w:val="single" w:sz="4" w:space="0" w:color="auto"/>
              <w:right w:val="nil"/>
            </w:tcBorders>
            <w:shd w:val="clear" w:color="auto" w:fill="auto"/>
            <w:vAlign w:val="bottom"/>
          </w:tcPr>
          <w:p w14:paraId="07C0602A" w14:textId="0BB42295" w:rsidR="00EA0023" w:rsidRPr="00F02BC5" w:rsidRDefault="00EA0023" w:rsidP="00EA0023">
            <w:pPr>
              <w:jc w:val="right"/>
              <w:rPr>
                <w:rFonts w:cs="Arial"/>
                <w:b/>
                <w:bCs/>
                <w:color w:val="000000"/>
                <w:szCs w:val="16"/>
              </w:rPr>
            </w:pPr>
            <w:r w:rsidRPr="00F02BC5">
              <w:rPr>
                <w:rFonts w:cs="Arial"/>
                <w:sz w:val="18"/>
                <w:szCs w:val="18"/>
              </w:rPr>
              <w:t> </w:t>
            </w:r>
          </w:p>
        </w:tc>
        <w:tc>
          <w:tcPr>
            <w:tcW w:w="1871" w:type="dxa"/>
            <w:tcBorders>
              <w:top w:val="single" w:sz="4" w:space="0" w:color="000000"/>
              <w:left w:val="nil"/>
              <w:bottom w:val="single" w:sz="4" w:space="0" w:color="auto"/>
              <w:right w:val="nil"/>
            </w:tcBorders>
            <w:shd w:val="clear" w:color="000000" w:fill="D9D9D9"/>
            <w:noWrap/>
            <w:vAlign w:val="center"/>
            <w:hideMark/>
          </w:tcPr>
          <w:p w14:paraId="4175C0E8" w14:textId="4FB256FF" w:rsidR="00EA0023" w:rsidRPr="00F02BC5" w:rsidRDefault="00EA0023" w:rsidP="00EA0023">
            <w:pPr>
              <w:jc w:val="right"/>
              <w:rPr>
                <w:rFonts w:cs="Arial"/>
                <w:b/>
                <w:bCs/>
                <w:color w:val="000000"/>
                <w:szCs w:val="16"/>
              </w:rPr>
            </w:pPr>
            <w:r w:rsidRPr="00F02BC5">
              <w:rPr>
                <w:rFonts w:cs="Arial"/>
                <w:b/>
                <w:bCs/>
                <w:color w:val="000000"/>
                <w:szCs w:val="16"/>
              </w:rPr>
              <w:t>49,871</w:t>
            </w:r>
          </w:p>
        </w:tc>
      </w:tr>
    </w:tbl>
    <w:p w14:paraId="366D4459" w14:textId="77777777" w:rsidR="002F4718" w:rsidRPr="00F02BC5" w:rsidRDefault="002F4718" w:rsidP="002F4718">
      <w:pPr>
        <w:pStyle w:val="Tablenotes"/>
        <w:numPr>
          <w:ilvl w:val="0"/>
          <w:numId w:val="0"/>
        </w:numPr>
        <w:ind w:left="360"/>
      </w:pPr>
    </w:p>
    <w:p w14:paraId="5ADD33EF" w14:textId="77777777" w:rsidR="00C74D9D" w:rsidRPr="00F02BC5" w:rsidRDefault="00C74D9D" w:rsidP="00C74D9D">
      <w:pPr>
        <w:pStyle w:val="Disclosuretext"/>
      </w:pPr>
      <w:r w:rsidRPr="00F02BC5">
        <w:t>The Australian Government in its capacity as lessee has significant leasing arrangements for premises occupied by entities within the Defence, Social Services, Home Affairs and Foreign Affairs portfolios and for networks assets operated by nbn Co.</w:t>
      </w:r>
    </w:p>
    <w:p w14:paraId="5933E5E0" w14:textId="2BF13990" w:rsidR="008377F6" w:rsidRPr="00F02BC5" w:rsidRDefault="008377F6" w:rsidP="00E7442F">
      <w:pPr>
        <w:pStyle w:val="Disclosuretext"/>
      </w:pPr>
      <w:r w:rsidRPr="00F02BC5">
        <w:t>The above lease disclosures should be read in con</w:t>
      </w:r>
      <w:r w:rsidR="00477502" w:rsidRPr="00F02BC5">
        <w:t>junction with the accompanying N</w:t>
      </w:r>
      <w:r w:rsidRPr="00F02BC5">
        <w:t>otes 2</w:t>
      </w:r>
      <w:r w:rsidR="00B51610" w:rsidRPr="00F02BC5">
        <w:t>B</w:t>
      </w:r>
      <w:r w:rsidRPr="00F02BC5">
        <w:t>, 3C, 3D, 4B and 5D.</w:t>
      </w:r>
    </w:p>
    <w:p w14:paraId="01AD73A2" w14:textId="7639AD52" w:rsidR="004F3A27" w:rsidRPr="00F02BC5" w:rsidRDefault="004F3A27">
      <w:pPr>
        <w:rPr>
          <w:rFonts w:ascii="Book Antiqua" w:hAnsi="Book Antiqua"/>
          <w:spacing w:val="4"/>
          <w:sz w:val="20"/>
          <w:lang w:eastAsia="en-AU"/>
        </w:rPr>
      </w:pPr>
      <w:r w:rsidRPr="00F02BC5">
        <w:br w:type="page"/>
      </w:r>
    </w:p>
    <w:p w14:paraId="512654ED" w14:textId="58EF1FDF" w:rsidR="00E77658" w:rsidRPr="00F02BC5" w:rsidRDefault="00E77658" w:rsidP="008D3463">
      <w:pPr>
        <w:pStyle w:val="NotesHeading-Level2"/>
      </w:pPr>
      <w:bookmarkStart w:id="130" w:name="_Toc56094901"/>
      <w:r w:rsidRPr="00F02BC5">
        <w:t>Other interest bearing liabilities</w:t>
      </w:r>
      <w:bookmarkEnd w:id="130"/>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DD188D7"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1E8AFE78" w14:textId="77777777" w:rsidR="00076524" w:rsidRPr="00F02BC5" w:rsidRDefault="00076524">
            <w:pPr>
              <w:rPr>
                <w:rFonts w:cs="Arial"/>
                <w:color w:val="000000"/>
                <w:szCs w:val="16"/>
              </w:rPr>
            </w:pPr>
            <w:bookmarkStart w:id="131" w:name="Note_IB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5510255"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FD34E53"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87078A8" w14:textId="77777777" w:rsidR="00076524" w:rsidRPr="00F02BC5" w:rsidRDefault="00076524">
            <w:pPr>
              <w:jc w:val="center"/>
              <w:rPr>
                <w:rFonts w:cs="Arial"/>
                <w:szCs w:val="16"/>
              </w:rPr>
            </w:pPr>
            <w:r w:rsidRPr="00F02BC5">
              <w:rPr>
                <w:rFonts w:cs="Arial"/>
                <w:szCs w:val="16"/>
              </w:rPr>
              <w:t>Australian Government</w:t>
            </w:r>
          </w:p>
        </w:tc>
      </w:tr>
      <w:bookmarkEnd w:id="131"/>
      <w:tr w:rsidR="00076524" w:rsidRPr="00F02BC5" w14:paraId="55AF690F" w14:textId="77777777" w:rsidTr="00076524">
        <w:trPr>
          <w:trHeight w:val="255"/>
        </w:trPr>
        <w:tc>
          <w:tcPr>
            <w:tcW w:w="3540" w:type="dxa"/>
            <w:tcBorders>
              <w:top w:val="nil"/>
              <w:left w:val="nil"/>
              <w:bottom w:val="nil"/>
              <w:right w:val="nil"/>
            </w:tcBorders>
            <w:shd w:val="clear" w:color="000000" w:fill="FFFFFF"/>
            <w:noWrap/>
            <w:vAlign w:val="bottom"/>
            <w:hideMark/>
          </w:tcPr>
          <w:p w14:paraId="4A7B88B4"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038511D"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B8C7259"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260B654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E390557"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C8E99D0" w14:textId="77777777" w:rsidR="00076524" w:rsidRPr="00F02BC5" w:rsidRDefault="00076524">
            <w:pPr>
              <w:jc w:val="right"/>
              <w:rPr>
                <w:rFonts w:cs="Arial"/>
                <w:szCs w:val="16"/>
              </w:rPr>
            </w:pPr>
            <w:r w:rsidRPr="00F02BC5">
              <w:rPr>
                <w:rFonts w:cs="Arial"/>
                <w:szCs w:val="16"/>
              </w:rPr>
              <w:t>2019</w:t>
            </w:r>
          </w:p>
        </w:tc>
      </w:tr>
      <w:tr w:rsidR="00076524" w:rsidRPr="00F02BC5" w14:paraId="4C78318A" w14:textId="77777777" w:rsidTr="00076524">
        <w:trPr>
          <w:trHeight w:val="255"/>
        </w:trPr>
        <w:tc>
          <w:tcPr>
            <w:tcW w:w="3540" w:type="dxa"/>
            <w:tcBorders>
              <w:top w:val="nil"/>
              <w:left w:val="nil"/>
              <w:bottom w:val="nil"/>
              <w:right w:val="nil"/>
            </w:tcBorders>
            <w:shd w:val="clear" w:color="000000" w:fill="FFFFFF"/>
            <w:noWrap/>
            <w:vAlign w:val="center"/>
            <w:hideMark/>
          </w:tcPr>
          <w:p w14:paraId="455E5840"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F6C71B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E52FA28"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0539C5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2A2485E"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6BF1AE8" w14:textId="77777777" w:rsidR="00076524" w:rsidRPr="00F02BC5" w:rsidRDefault="00076524">
            <w:pPr>
              <w:jc w:val="right"/>
              <w:rPr>
                <w:rFonts w:cs="Arial"/>
                <w:szCs w:val="16"/>
              </w:rPr>
            </w:pPr>
            <w:r w:rsidRPr="00F02BC5">
              <w:rPr>
                <w:rFonts w:cs="Arial"/>
                <w:szCs w:val="16"/>
              </w:rPr>
              <w:t>$m</w:t>
            </w:r>
          </w:p>
        </w:tc>
      </w:tr>
      <w:tr w:rsidR="00076524" w:rsidRPr="00F02BC5" w14:paraId="789254A6" w14:textId="77777777" w:rsidTr="00076524">
        <w:trPr>
          <w:trHeight w:val="255"/>
        </w:trPr>
        <w:tc>
          <w:tcPr>
            <w:tcW w:w="3540" w:type="dxa"/>
            <w:tcBorders>
              <w:top w:val="nil"/>
              <w:left w:val="nil"/>
              <w:bottom w:val="nil"/>
              <w:right w:val="nil"/>
            </w:tcBorders>
            <w:shd w:val="clear" w:color="000000" w:fill="FFFFFF"/>
            <w:noWrap/>
            <w:vAlign w:val="bottom"/>
            <w:hideMark/>
          </w:tcPr>
          <w:p w14:paraId="3A114D41" w14:textId="77777777" w:rsidR="00076524" w:rsidRPr="00F02BC5" w:rsidRDefault="00076524">
            <w:pPr>
              <w:rPr>
                <w:rFonts w:cs="Arial"/>
                <w:szCs w:val="16"/>
              </w:rPr>
            </w:pPr>
            <w:r w:rsidRPr="00F02BC5">
              <w:rPr>
                <w:rFonts w:cs="Arial"/>
                <w:szCs w:val="16"/>
              </w:rPr>
              <w:t>Swap principal payable</w:t>
            </w:r>
          </w:p>
        </w:tc>
        <w:tc>
          <w:tcPr>
            <w:tcW w:w="935" w:type="dxa"/>
            <w:tcBorders>
              <w:top w:val="nil"/>
              <w:left w:val="nil"/>
              <w:bottom w:val="nil"/>
              <w:right w:val="nil"/>
            </w:tcBorders>
            <w:shd w:val="clear" w:color="000000" w:fill="D9D9D9"/>
            <w:noWrap/>
            <w:vAlign w:val="center"/>
            <w:hideMark/>
          </w:tcPr>
          <w:p w14:paraId="44CD9373" w14:textId="77777777" w:rsidR="00076524" w:rsidRPr="00F02BC5" w:rsidRDefault="00076524">
            <w:pPr>
              <w:jc w:val="right"/>
              <w:rPr>
                <w:rFonts w:cs="Arial"/>
                <w:szCs w:val="16"/>
              </w:rPr>
            </w:pPr>
            <w:r w:rsidRPr="00F02BC5">
              <w:rPr>
                <w:rFonts w:cs="Arial"/>
                <w:szCs w:val="16"/>
              </w:rPr>
              <w:t>1,120</w:t>
            </w:r>
          </w:p>
        </w:tc>
        <w:tc>
          <w:tcPr>
            <w:tcW w:w="933" w:type="dxa"/>
            <w:tcBorders>
              <w:top w:val="nil"/>
              <w:left w:val="nil"/>
              <w:bottom w:val="nil"/>
              <w:right w:val="nil"/>
            </w:tcBorders>
            <w:shd w:val="clear" w:color="000000" w:fill="FFFFFF"/>
            <w:noWrap/>
            <w:vAlign w:val="center"/>
            <w:hideMark/>
          </w:tcPr>
          <w:p w14:paraId="1D9E7EA4" w14:textId="77777777" w:rsidR="00076524" w:rsidRPr="00F02BC5" w:rsidRDefault="00076524">
            <w:pPr>
              <w:jc w:val="right"/>
              <w:rPr>
                <w:rFonts w:cs="Arial"/>
                <w:szCs w:val="16"/>
              </w:rPr>
            </w:pPr>
            <w:r w:rsidRPr="00F02BC5">
              <w:rPr>
                <w:rFonts w:cs="Arial"/>
                <w:szCs w:val="16"/>
              </w:rPr>
              <w:t>650</w:t>
            </w:r>
          </w:p>
        </w:tc>
        <w:tc>
          <w:tcPr>
            <w:tcW w:w="236" w:type="dxa"/>
            <w:tcBorders>
              <w:top w:val="nil"/>
              <w:left w:val="nil"/>
              <w:bottom w:val="nil"/>
              <w:right w:val="nil"/>
            </w:tcBorders>
            <w:shd w:val="clear" w:color="auto" w:fill="auto"/>
            <w:noWrap/>
            <w:vAlign w:val="center"/>
            <w:hideMark/>
          </w:tcPr>
          <w:p w14:paraId="646D279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A9435FA" w14:textId="77777777" w:rsidR="00076524" w:rsidRPr="00F02BC5" w:rsidRDefault="00076524">
            <w:pPr>
              <w:jc w:val="right"/>
              <w:rPr>
                <w:rFonts w:cs="Arial"/>
                <w:szCs w:val="16"/>
              </w:rPr>
            </w:pPr>
            <w:r w:rsidRPr="00F02BC5">
              <w:rPr>
                <w:rFonts w:cs="Arial"/>
                <w:szCs w:val="16"/>
              </w:rPr>
              <w:t>2,365</w:t>
            </w:r>
          </w:p>
        </w:tc>
        <w:tc>
          <w:tcPr>
            <w:tcW w:w="934" w:type="dxa"/>
            <w:tcBorders>
              <w:top w:val="nil"/>
              <w:left w:val="nil"/>
              <w:bottom w:val="nil"/>
              <w:right w:val="nil"/>
            </w:tcBorders>
            <w:shd w:val="clear" w:color="000000" w:fill="FFFFFF"/>
            <w:noWrap/>
            <w:vAlign w:val="center"/>
            <w:hideMark/>
          </w:tcPr>
          <w:p w14:paraId="32E79029" w14:textId="77777777" w:rsidR="00076524" w:rsidRPr="00F02BC5" w:rsidRDefault="00076524">
            <w:pPr>
              <w:jc w:val="right"/>
              <w:rPr>
                <w:rFonts w:cs="Arial"/>
                <w:szCs w:val="16"/>
              </w:rPr>
            </w:pPr>
            <w:r w:rsidRPr="00F02BC5">
              <w:rPr>
                <w:rFonts w:cs="Arial"/>
                <w:szCs w:val="16"/>
              </w:rPr>
              <w:t>1,922</w:t>
            </w:r>
          </w:p>
        </w:tc>
      </w:tr>
      <w:tr w:rsidR="00076524" w:rsidRPr="00F02BC5" w14:paraId="507946A9" w14:textId="77777777" w:rsidTr="00076524">
        <w:trPr>
          <w:trHeight w:val="255"/>
        </w:trPr>
        <w:tc>
          <w:tcPr>
            <w:tcW w:w="3540" w:type="dxa"/>
            <w:tcBorders>
              <w:top w:val="nil"/>
              <w:left w:val="nil"/>
              <w:bottom w:val="nil"/>
              <w:right w:val="nil"/>
            </w:tcBorders>
            <w:shd w:val="clear" w:color="000000" w:fill="FFFFFF"/>
            <w:noWrap/>
            <w:vAlign w:val="bottom"/>
            <w:hideMark/>
          </w:tcPr>
          <w:p w14:paraId="20C669C1" w14:textId="77777777" w:rsidR="00076524" w:rsidRPr="00F02BC5" w:rsidRDefault="00076524">
            <w:pPr>
              <w:rPr>
                <w:rFonts w:cs="Arial"/>
                <w:szCs w:val="16"/>
              </w:rPr>
            </w:pPr>
            <w:r w:rsidRPr="00F02BC5">
              <w:rPr>
                <w:rFonts w:cs="Arial"/>
                <w:szCs w:val="16"/>
              </w:rPr>
              <w:t>Amounts outstanding under repurchase agreements</w:t>
            </w:r>
          </w:p>
        </w:tc>
        <w:tc>
          <w:tcPr>
            <w:tcW w:w="935" w:type="dxa"/>
            <w:tcBorders>
              <w:top w:val="nil"/>
              <w:left w:val="nil"/>
              <w:bottom w:val="nil"/>
              <w:right w:val="nil"/>
            </w:tcBorders>
            <w:shd w:val="clear" w:color="000000" w:fill="D9D9D9"/>
            <w:noWrap/>
            <w:vAlign w:val="center"/>
            <w:hideMark/>
          </w:tcPr>
          <w:p w14:paraId="76D3D7EB"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380F4529"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3CDD1A3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0943DEDE" w14:textId="77777777" w:rsidR="00076524" w:rsidRPr="00F02BC5" w:rsidRDefault="00076524">
            <w:pPr>
              <w:jc w:val="right"/>
              <w:rPr>
                <w:rFonts w:cs="Arial"/>
                <w:szCs w:val="16"/>
              </w:rPr>
            </w:pPr>
            <w:r w:rsidRPr="00F02BC5">
              <w:rPr>
                <w:rFonts w:cs="Arial"/>
                <w:szCs w:val="16"/>
              </w:rPr>
              <w:t>22</w:t>
            </w:r>
          </w:p>
        </w:tc>
        <w:tc>
          <w:tcPr>
            <w:tcW w:w="934" w:type="dxa"/>
            <w:tcBorders>
              <w:top w:val="nil"/>
              <w:left w:val="nil"/>
              <w:bottom w:val="nil"/>
              <w:right w:val="nil"/>
            </w:tcBorders>
            <w:shd w:val="clear" w:color="000000" w:fill="FFFFFF"/>
            <w:noWrap/>
            <w:vAlign w:val="center"/>
            <w:hideMark/>
          </w:tcPr>
          <w:p w14:paraId="0BC99C2E" w14:textId="77777777" w:rsidR="00076524" w:rsidRPr="00F02BC5" w:rsidRDefault="00076524">
            <w:pPr>
              <w:jc w:val="right"/>
              <w:rPr>
                <w:rFonts w:cs="Arial"/>
                <w:szCs w:val="16"/>
              </w:rPr>
            </w:pPr>
            <w:r w:rsidRPr="00F02BC5">
              <w:rPr>
                <w:rFonts w:cs="Arial"/>
                <w:szCs w:val="16"/>
              </w:rPr>
              <w:t>350</w:t>
            </w:r>
          </w:p>
        </w:tc>
      </w:tr>
      <w:tr w:rsidR="00076524" w:rsidRPr="00F02BC5" w14:paraId="54F2DFCE" w14:textId="77777777" w:rsidTr="00076524">
        <w:trPr>
          <w:trHeight w:val="255"/>
        </w:trPr>
        <w:tc>
          <w:tcPr>
            <w:tcW w:w="3540" w:type="dxa"/>
            <w:tcBorders>
              <w:top w:val="nil"/>
              <w:left w:val="nil"/>
              <w:bottom w:val="nil"/>
              <w:right w:val="nil"/>
            </w:tcBorders>
            <w:shd w:val="clear" w:color="000000" w:fill="FFFFFF"/>
            <w:noWrap/>
            <w:vAlign w:val="bottom"/>
            <w:hideMark/>
          </w:tcPr>
          <w:p w14:paraId="579892D7" w14:textId="77777777" w:rsidR="00076524" w:rsidRPr="00F02BC5" w:rsidRDefault="00076524">
            <w:pPr>
              <w:rPr>
                <w:rFonts w:cs="Arial"/>
                <w:szCs w:val="16"/>
              </w:rPr>
            </w:pPr>
            <w:r w:rsidRPr="00F02BC5">
              <w:rPr>
                <w:rFonts w:cs="Arial"/>
                <w:szCs w:val="16"/>
              </w:rPr>
              <w:t>Special reserve - IMF special drawing rights</w:t>
            </w:r>
          </w:p>
        </w:tc>
        <w:tc>
          <w:tcPr>
            <w:tcW w:w="935" w:type="dxa"/>
            <w:tcBorders>
              <w:top w:val="nil"/>
              <w:left w:val="nil"/>
              <w:bottom w:val="nil"/>
              <w:right w:val="nil"/>
            </w:tcBorders>
            <w:shd w:val="clear" w:color="000000" w:fill="D9D9D9"/>
            <w:noWrap/>
            <w:vAlign w:val="center"/>
            <w:hideMark/>
          </w:tcPr>
          <w:p w14:paraId="13462CF5" w14:textId="77777777" w:rsidR="00076524" w:rsidRPr="00F02BC5" w:rsidRDefault="00076524">
            <w:pPr>
              <w:jc w:val="right"/>
              <w:rPr>
                <w:rFonts w:cs="Arial"/>
                <w:szCs w:val="16"/>
              </w:rPr>
            </w:pPr>
            <w:r w:rsidRPr="00F02BC5">
              <w:rPr>
                <w:rFonts w:cs="Arial"/>
                <w:szCs w:val="16"/>
              </w:rPr>
              <w:t>6,199</w:t>
            </w:r>
          </w:p>
        </w:tc>
        <w:tc>
          <w:tcPr>
            <w:tcW w:w="933" w:type="dxa"/>
            <w:tcBorders>
              <w:top w:val="nil"/>
              <w:left w:val="nil"/>
              <w:bottom w:val="nil"/>
              <w:right w:val="nil"/>
            </w:tcBorders>
            <w:shd w:val="clear" w:color="000000" w:fill="FFFFFF"/>
            <w:noWrap/>
            <w:vAlign w:val="center"/>
            <w:hideMark/>
          </w:tcPr>
          <w:p w14:paraId="0637673C" w14:textId="77777777" w:rsidR="00076524" w:rsidRPr="00F02BC5" w:rsidRDefault="00076524">
            <w:pPr>
              <w:jc w:val="right"/>
              <w:rPr>
                <w:rFonts w:cs="Arial"/>
                <w:szCs w:val="16"/>
              </w:rPr>
            </w:pPr>
            <w:r w:rsidRPr="00F02BC5">
              <w:rPr>
                <w:rFonts w:cs="Arial"/>
                <w:szCs w:val="16"/>
              </w:rPr>
              <w:t>6,111</w:t>
            </w:r>
          </w:p>
        </w:tc>
        <w:tc>
          <w:tcPr>
            <w:tcW w:w="236" w:type="dxa"/>
            <w:tcBorders>
              <w:top w:val="nil"/>
              <w:left w:val="nil"/>
              <w:bottom w:val="nil"/>
              <w:right w:val="nil"/>
            </w:tcBorders>
            <w:shd w:val="clear" w:color="auto" w:fill="auto"/>
            <w:noWrap/>
            <w:vAlign w:val="center"/>
            <w:hideMark/>
          </w:tcPr>
          <w:p w14:paraId="16800D1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981F55B" w14:textId="77777777" w:rsidR="00076524" w:rsidRPr="00F02BC5" w:rsidRDefault="00076524">
            <w:pPr>
              <w:jc w:val="right"/>
              <w:rPr>
                <w:rFonts w:cs="Arial"/>
                <w:szCs w:val="16"/>
              </w:rPr>
            </w:pPr>
            <w:r w:rsidRPr="00F02BC5">
              <w:rPr>
                <w:rFonts w:cs="Arial"/>
                <w:szCs w:val="16"/>
              </w:rPr>
              <w:t>6,199</w:t>
            </w:r>
          </w:p>
        </w:tc>
        <w:tc>
          <w:tcPr>
            <w:tcW w:w="934" w:type="dxa"/>
            <w:tcBorders>
              <w:top w:val="nil"/>
              <w:left w:val="nil"/>
              <w:bottom w:val="nil"/>
              <w:right w:val="nil"/>
            </w:tcBorders>
            <w:shd w:val="clear" w:color="000000" w:fill="FFFFFF"/>
            <w:noWrap/>
            <w:vAlign w:val="center"/>
            <w:hideMark/>
          </w:tcPr>
          <w:p w14:paraId="19AE7608" w14:textId="77777777" w:rsidR="00076524" w:rsidRPr="00F02BC5" w:rsidRDefault="00076524">
            <w:pPr>
              <w:jc w:val="right"/>
              <w:rPr>
                <w:rFonts w:cs="Arial"/>
                <w:szCs w:val="16"/>
              </w:rPr>
            </w:pPr>
            <w:r w:rsidRPr="00F02BC5">
              <w:rPr>
                <w:rFonts w:cs="Arial"/>
                <w:szCs w:val="16"/>
              </w:rPr>
              <w:t>6,111</w:t>
            </w:r>
          </w:p>
        </w:tc>
      </w:tr>
      <w:tr w:rsidR="00076524" w:rsidRPr="00F02BC5" w14:paraId="6FDDC14C" w14:textId="77777777" w:rsidTr="00076524">
        <w:trPr>
          <w:trHeight w:val="255"/>
        </w:trPr>
        <w:tc>
          <w:tcPr>
            <w:tcW w:w="3540" w:type="dxa"/>
            <w:tcBorders>
              <w:top w:val="nil"/>
              <w:left w:val="nil"/>
              <w:bottom w:val="nil"/>
              <w:right w:val="nil"/>
            </w:tcBorders>
            <w:shd w:val="clear" w:color="000000" w:fill="FFFFFF"/>
            <w:noWrap/>
            <w:vAlign w:val="bottom"/>
            <w:hideMark/>
          </w:tcPr>
          <w:p w14:paraId="0480C5F2" w14:textId="77777777" w:rsidR="00076524" w:rsidRPr="00F02BC5" w:rsidRDefault="00076524">
            <w:pPr>
              <w:rPr>
                <w:rFonts w:cs="Arial"/>
                <w:szCs w:val="16"/>
              </w:rPr>
            </w:pPr>
            <w:r w:rsidRPr="00F02BC5">
              <w:rPr>
                <w:rFonts w:cs="Arial"/>
                <w:szCs w:val="16"/>
              </w:rPr>
              <w:t>Finance lease incentives(a)</w:t>
            </w:r>
          </w:p>
        </w:tc>
        <w:tc>
          <w:tcPr>
            <w:tcW w:w="935" w:type="dxa"/>
            <w:tcBorders>
              <w:top w:val="nil"/>
              <w:left w:val="nil"/>
              <w:bottom w:val="nil"/>
              <w:right w:val="nil"/>
            </w:tcBorders>
            <w:shd w:val="clear" w:color="000000" w:fill="D9D9D9"/>
            <w:noWrap/>
            <w:vAlign w:val="center"/>
            <w:hideMark/>
          </w:tcPr>
          <w:p w14:paraId="5B367BCD"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54384BBA"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auto" w:fill="auto"/>
            <w:noWrap/>
            <w:vAlign w:val="center"/>
            <w:hideMark/>
          </w:tcPr>
          <w:p w14:paraId="0EBDF9C3"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2923637D" w14:textId="77777777" w:rsidR="00076524" w:rsidRPr="00F02BC5" w:rsidRDefault="00076524">
            <w:pPr>
              <w:jc w:val="right"/>
              <w:rPr>
                <w:rFonts w:cs="Arial"/>
                <w:szCs w:val="16"/>
              </w:rPr>
            </w:pPr>
            <w:r w:rsidRPr="00F02BC5">
              <w:rPr>
                <w:rFonts w:cs="Arial"/>
                <w:szCs w:val="16"/>
              </w:rPr>
              <w:t>-</w:t>
            </w:r>
          </w:p>
        </w:tc>
        <w:tc>
          <w:tcPr>
            <w:tcW w:w="934" w:type="dxa"/>
            <w:tcBorders>
              <w:top w:val="nil"/>
              <w:left w:val="nil"/>
              <w:bottom w:val="nil"/>
              <w:right w:val="nil"/>
            </w:tcBorders>
            <w:shd w:val="clear" w:color="000000" w:fill="FFFFFF"/>
            <w:noWrap/>
            <w:vAlign w:val="center"/>
            <w:hideMark/>
          </w:tcPr>
          <w:p w14:paraId="4DAC8E59" w14:textId="77777777" w:rsidR="00076524" w:rsidRPr="00F02BC5" w:rsidRDefault="00076524">
            <w:pPr>
              <w:jc w:val="right"/>
              <w:rPr>
                <w:rFonts w:cs="Arial"/>
                <w:szCs w:val="16"/>
              </w:rPr>
            </w:pPr>
            <w:r w:rsidRPr="00F02BC5">
              <w:rPr>
                <w:rFonts w:cs="Arial"/>
                <w:szCs w:val="16"/>
              </w:rPr>
              <w:t>2</w:t>
            </w:r>
          </w:p>
        </w:tc>
      </w:tr>
      <w:tr w:rsidR="00076524" w:rsidRPr="00F02BC5" w14:paraId="52B45DEB" w14:textId="77777777" w:rsidTr="00076524">
        <w:trPr>
          <w:trHeight w:val="255"/>
        </w:trPr>
        <w:tc>
          <w:tcPr>
            <w:tcW w:w="3540" w:type="dxa"/>
            <w:tcBorders>
              <w:top w:val="nil"/>
              <w:left w:val="nil"/>
              <w:bottom w:val="nil"/>
              <w:right w:val="nil"/>
            </w:tcBorders>
            <w:shd w:val="clear" w:color="000000" w:fill="FFFFFF"/>
            <w:noWrap/>
            <w:vAlign w:val="bottom"/>
            <w:hideMark/>
          </w:tcPr>
          <w:p w14:paraId="294D8010" w14:textId="77777777" w:rsidR="00076524" w:rsidRPr="00F02BC5" w:rsidRDefault="00076524">
            <w:pPr>
              <w:rPr>
                <w:rFonts w:cs="Arial"/>
                <w:szCs w:val="16"/>
              </w:rPr>
            </w:pPr>
            <w:r w:rsidRPr="00F02BC5">
              <w:rPr>
                <w:rFonts w:cs="Arial"/>
                <w:szCs w:val="16"/>
              </w:rPr>
              <w:t>Other</w:t>
            </w:r>
          </w:p>
        </w:tc>
        <w:tc>
          <w:tcPr>
            <w:tcW w:w="935" w:type="dxa"/>
            <w:tcBorders>
              <w:top w:val="nil"/>
              <w:left w:val="nil"/>
              <w:bottom w:val="nil"/>
              <w:right w:val="nil"/>
            </w:tcBorders>
            <w:shd w:val="clear" w:color="000000" w:fill="D9D9D9"/>
            <w:noWrap/>
            <w:vAlign w:val="center"/>
            <w:hideMark/>
          </w:tcPr>
          <w:p w14:paraId="1D36BE9B" w14:textId="77777777" w:rsidR="00076524" w:rsidRPr="00F02BC5" w:rsidRDefault="00076524">
            <w:pPr>
              <w:jc w:val="right"/>
              <w:rPr>
                <w:rFonts w:cs="Arial"/>
                <w:szCs w:val="16"/>
              </w:rPr>
            </w:pPr>
            <w:r w:rsidRPr="00F02BC5">
              <w:rPr>
                <w:rFonts w:cs="Arial"/>
                <w:szCs w:val="16"/>
              </w:rPr>
              <w:t>-</w:t>
            </w:r>
          </w:p>
        </w:tc>
        <w:tc>
          <w:tcPr>
            <w:tcW w:w="933" w:type="dxa"/>
            <w:tcBorders>
              <w:top w:val="nil"/>
              <w:left w:val="nil"/>
              <w:bottom w:val="nil"/>
              <w:right w:val="nil"/>
            </w:tcBorders>
            <w:shd w:val="clear" w:color="000000" w:fill="FFFFFF"/>
            <w:noWrap/>
            <w:vAlign w:val="center"/>
            <w:hideMark/>
          </w:tcPr>
          <w:p w14:paraId="583AFD26" w14:textId="77777777" w:rsidR="00076524" w:rsidRPr="00F02BC5" w:rsidRDefault="00076524">
            <w:pPr>
              <w:jc w:val="right"/>
              <w:rPr>
                <w:rFonts w:cs="Arial"/>
                <w:szCs w:val="16"/>
              </w:rPr>
            </w:pPr>
            <w:r w:rsidRPr="00F02BC5">
              <w:rPr>
                <w:rFonts w:cs="Arial"/>
                <w:szCs w:val="16"/>
              </w:rPr>
              <w:t>-</w:t>
            </w:r>
          </w:p>
        </w:tc>
        <w:tc>
          <w:tcPr>
            <w:tcW w:w="236" w:type="dxa"/>
            <w:tcBorders>
              <w:top w:val="nil"/>
              <w:left w:val="nil"/>
              <w:bottom w:val="nil"/>
              <w:right w:val="nil"/>
            </w:tcBorders>
            <w:shd w:val="clear" w:color="auto" w:fill="auto"/>
            <w:noWrap/>
            <w:vAlign w:val="center"/>
            <w:hideMark/>
          </w:tcPr>
          <w:p w14:paraId="6A0E8786"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A720F06" w14:textId="77777777" w:rsidR="00076524" w:rsidRPr="00F02BC5" w:rsidRDefault="00076524">
            <w:pPr>
              <w:jc w:val="right"/>
              <w:rPr>
                <w:rFonts w:cs="Arial"/>
                <w:szCs w:val="16"/>
              </w:rPr>
            </w:pPr>
            <w:r w:rsidRPr="00F02BC5">
              <w:rPr>
                <w:rFonts w:cs="Arial"/>
                <w:szCs w:val="16"/>
              </w:rPr>
              <w:t>1,463</w:t>
            </w:r>
          </w:p>
        </w:tc>
        <w:tc>
          <w:tcPr>
            <w:tcW w:w="934" w:type="dxa"/>
            <w:tcBorders>
              <w:top w:val="nil"/>
              <w:left w:val="nil"/>
              <w:bottom w:val="nil"/>
              <w:right w:val="nil"/>
            </w:tcBorders>
            <w:shd w:val="clear" w:color="000000" w:fill="FFFFFF"/>
            <w:noWrap/>
            <w:vAlign w:val="center"/>
            <w:hideMark/>
          </w:tcPr>
          <w:p w14:paraId="14B72FE0" w14:textId="77777777" w:rsidR="00076524" w:rsidRPr="00F02BC5" w:rsidRDefault="00076524">
            <w:pPr>
              <w:jc w:val="right"/>
              <w:rPr>
                <w:rFonts w:cs="Arial"/>
                <w:szCs w:val="16"/>
              </w:rPr>
            </w:pPr>
            <w:r w:rsidRPr="00F02BC5">
              <w:rPr>
                <w:rFonts w:cs="Arial"/>
                <w:szCs w:val="16"/>
              </w:rPr>
              <w:t>1,084</w:t>
            </w:r>
          </w:p>
        </w:tc>
      </w:tr>
      <w:tr w:rsidR="00076524" w:rsidRPr="00F02BC5" w14:paraId="6E0F0DCC"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6C83ED64" w14:textId="77777777" w:rsidR="00076524" w:rsidRPr="00F02BC5" w:rsidRDefault="00076524">
            <w:pPr>
              <w:rPr>
                <w:rFonts w:cs="Arial"/>
                <w:b/>
                <w:bCs/>
                <w:szCs w:val="16"/>
              </w:rPr>
            </w:pPr>
            <w:r w:rsidRPr="00F02BC5">
              <w:rPr>
                <w:rFonts w:cs="Arial"/>
                <w:b/>
                <w:bCs/>
                <w:szCs w:val="16"/>
              </w:rPr>
              <w:t>Total other interest bearing liabilities</w:t>
            </w:r>
          </w:p>
        </w:tc>
        <w:tc>
          <w:tcPr>
            <w:tcW w:w="935" w:type="dxa"/>
            <w:tcBorders>
              <w:top w:val="single" w:sz="4" w:space="0" w:color="000000"/>
              <w:left w:val="nil"/>
              <w:bottom w:val="single" w:sz="4" w:space="0" w:color="000000"/>
              <w:right w:val="nil"/>
            </w:tcBorders>
            <w:shd w:val="clear" w:color="000000" w:fill="D9D9D9"/>
            <w:noWrap/>
            <w:vAlign w:val="bottom"/>
            <w:hideMark/>
          </w:tcPr>
          <w:p w14:paraId="1C36FA2F" w14:textId="77777777" w:rsidR="00076524" w:rsidRPr="00F02BC5" w:rsidRDefault="00076524">
            <w:pPr>
              <w:jc w:val="right"/>
              <w:rPr>
                <w:rFonts w:cs="Arial"/>
                <w:b/>
                <w:bCs/>
                <w:szCs w:val="16"/>
              </w:rPr>
            </w:pPr>
            <w:r w:rsidRPr="00F02BC5">
              <w:rPr>
                <w:rFonts w:cs="Arial"/>
                <w:b/>
                <w:bCs/>
                <w:szCs w:val="16"/>
              </w:rPr>
              <w:t>7,319</w:t>
            </w:r>
          </w:p>
        </w:tc>
        <w:tc>
          <w:tcPr>
            <w:tcW w:w="933" w:type="dxa"/>
            <w:tcBorders>
              <w:top w:val="single" w:sz="4" w:space="0" w:color="000000"/>
              <w:left w:val="nil"/>
              <w:bottom w:val="single" w:sz="4" w:space="0" w:color="000000"/>
              <w:right w:val="nil"/>
            </w:tcBorders>
            <w:shd w:val="clear" w:color="000000" w:fill="FFFFFF"/>
            <w:noWrap/>
            <w:vAlign w:val="bottom"/>
            <w:hideMark/>
          </w:tcPr>
          <w:p w14:paraId="0428A370" w14:textId="77777777" w:rsidR="00076524" w:rsidRPr="00F02BC5" w:rsidRDefault="00076524">
            <w:pPr>
              <w:jc w:val="right"/>
              <w:rPr>
                <w:rFonts w:cs="Arial"/>
                <w:b/>
                <w:bCs/>
                <w:szCs w:val="16"/>
              </w:rPr>
            </w:pPr>
            <w:r w:rsidRPr="00F02BC5">
              <w:rPr>
                <w:rFonts w:cs="Arial"/>
                <w:b/>
                <w:bCs/>
                <w:szCs w:val="16"/>
              </w:rPr>
              <w:t>6,763</w:t>
            </w:r>
          </w:p>
        </w:tc>
        <w:tc>
          <w:tcPr>
            <w:tcW w:w="236" w:type="dxa"/>
            <w:tcBorders>
              <w:top w:val="nil"/>
              <w:left w:val="nil"/>
              <w:bottom w:val="nil"/>
              <w:right w:val="nil"/>
            </w:tcBorders>
            <w:shd w:val="clear" w:color="000000" w:fill="FFFFFF"/>
            <w:noWrap/>
            <w:vAlign w:val="bottom"/>
            <w:hideMark/>
          </w:tcPr>
          <w:p w14:paraId="2612A24E"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33E96107" w14:textId="77777777" w:rsidR="00076524" w:rsidRPr="00F02BC5" w:rsidRDefault="00076524">
            <w:pPr>
              <w:jc w:val="right"/>
              <w:rPr>
                <w:rFonts w:cs="Arial"/>
                <w:b/>
                <w:bCs/>
                <w:szCs w:val="16"/>
              </w:rPr>
            </w:pPr>
            <w:r w:rsidRPr="00F02BC5">
              <w:rPr>
                <w:rFonts w:cs="Arial"/>
                <w:b/>
                <w:bCs/>
                <w:szCs w:val="16"/>
              </w:rPr>
              <w:t>10,049</w:t>
            </w:r>
          </w:p>
        </w:tc>
        <w:tc>
          <w:tcPr>
            <w:tcW w:w="934" w:type="dxa"/>
            <w:tcBorders>
              <w:top w:val="single" w:sz="4" w:space="0" w:color="000000"/>
              <w:left w:val="nil"/>
              <w:bottom w:val="single" w:sz="4" w:space="0" w:color="000000"/>
              <w:right w:val="nil"/>
            </w:tcBorders>
            <w:shd w:val="clear" w:color="000000" w:fill="FFFFFF"/>
            <w:noWrap/>
            <w:vAlign w:val="bottom"/>
            <w:hideMark/>
          </w:tcPr>
          <w:p w14:paraId="1B3C2974" w14:textId="77777777" w:rsidR="00076524" w:rsidRPr="00F02BC5" w:rsidRDefault="00076524">
            <w:pPr>
              <w:jc w:val="right"/>
              <w:rPr>
                <w:rFonts w:cs="Arial"/>
                <w:b/>
                <w:bCs/>
                <w:szCs w:val="16"/>
              </w:rPr>
            </w:pPr>
            <w:r w:rsidRPr="00F02BC5">
              <w:rPr>
                <w:rFonts w:cs="Arial"/>
                <w:b/>
                <w:bCs/>
                <w:szCs w:val="16"/>
              </w:rPr>
              <w:t>9,469</w:t>
            </w:r>
          </w:p>
        </w:tc>
      </w:tr>
      <w:tr w:rsidR="00076524" w:rsidRPr="00F02BC5" w14:paraId="2C443A42" w14:textId="77777777" w:rsidTr="00076524">
        <w:trPr>
          <w:trHeight w:val="255"/>
        </w:trPr>
        <w:tc>
          <w:tcPr>
            <w:tcW w:w="3540" w:type="dxa"/>
            <w:tcBorders>
              <w:top w:val="nil"/>
              <w:left w:val="nil"/>
              <w:bottom w:val="nil"/>
              <w:right w:val="nil"/>
            </w:tcBorders>
            <w:shd w:val="clear" w:color="000000" w:fill="FFFFFF"/>
            <w:noWrap/>
            <w:vAlign w:val="center"/>
            <w:hideMark/>
          </w:tcPr>
          <w:p w14:paraId="52912FF6" w14:textId="77777777" w:rsidR="00076524" w:rsidRPr="00F02BC5" w:rsidRDefault="00076524">
            <w:pPr>
              <w:rPr>
                <w:rFonts w:cs="Arial"/>
                <w:b/>
                <w:bCs/>
                <w:color w:val="000000"/>
                <w:szCs w:val="16"/>
              </w:rPr>
            </w:pPr>
            <w:r w:rsidRPr="00F02BC5">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bottom"/>
            <w:hideMark/>
          </w:tcPr>
          <w:p w14:paraId="26E9DD17"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74D3845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7188ADE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38589C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550497E6" w14:textId="77777777" w:rsidR="00076524" w:rsidRPr="00F02BC5" w:rsidRDefault="00076524">
            <w:pPr>
              <w:rPr>
                <w:rFonts w:cs="Arial"/>
                <w:szCs w:val="16"/>
              </w:rPr>
            </w:pPr>
            <w:r w:rsidRPr="00F02BC5">
              <w:rPr>
                <w:rFonts w:cs="Arial"/>
                <w:szCs w:val="16"/>
              </w:rPr>
              <w:t> </w:t>
            </w:r>
          </w:p>
        </w:tc>
      </w:tr>
      <w:tr w:rsidR="00076524" w:rsidRPr="00F02BC5" w14:paraId="230EF378" w14:textId="77777777" w:rsidTr="00076524">
        <w:trPr>
          <w:trHeight w:val="255"/>
        </w:trPr>
        <w:tc>
          <w:tcPr>
            <w:tcW w:w="3540" w:type="dxa"/>
            <w:tcBorders>
              <w:top w:val="nil"/>
              <w:left w:val="nil"/>
              <w:bottom w:val="nil"/>
              <w:right w:val="nil"/>
            </w:tcBorders>
            <w:shd w:val="clear" w:color="000000" w:fill="FFFFFF"/>
            <w:noWrap/>
            <w:vAlign w:val="center"/>
            <w:hideMark/>
          </w:tcPr>
          <w:p w14:paraId="507BB870" w14:textId="77777777" w:rsidR="00076524" w:rsidRPr="00F02BC5" w:rsidRDefault="00076524">
            <w:pPr>
              <w:ind w:firstLineChars="100" w:firstLine="160"/>
              <w:rPr>
                <w:rFonts w:cs="Arial"/>
                <w:color w:val="000000"/>
                <w:szCs w:val="16"/>
              </w:rPr>
            </w:pPr>
            <w:r w:rsidRPr="00F02BC5">
              <w:rPr>
                <w:rFonts w:cs="Arial"/>
                <w:color w:val="000000"/>
                <w:szCs w:val="16"/>
              </w:rPr>
              <w:t>Amortised cost</w:t>
            </w:r>
          </w:p>
        </w:tc>
        <w:tc>
          <w:tcPr>
            <w:tcW w:w="935" w:type="dxa"/>
            <w:tcBorders>
              <w:top w:val="nil"/>
              <w:left w:val="nil"/>
              <w:bottom w:val="nil"/>
              <w:right w:val="nil"/>
            </w:tcBorders>
            <w:shd w:val="clear" w:color="000000" w:fill="D9D9D9"/>
            <w:noWrap/>
            <w:vAlign w:val="bottom"/>
            <w:hideMark/>
          </w:tcPr>
          <w:p w14:paraId="355F7EF3" w14:textId="77777777" w:rsidR="00076524" w:rsidRPr="00F02BC5" w:rsidRDefault="00076524">
            <w:pPr>
              <w:jc w:val="right"/>
              <w:rPr>
                <w:rFonts w:cs="Arial"/>
                <w:szCs w:val="16"/>
              </w:rPr>
            </w:pPr>
            <w:r w:rsidRPr="00F02BC5">
              <w:rPr>
                <w:rFonts w:cs="Arial"/>
                <w:szCs w:val="16"/>
              </w:rPr>
              <w:t>6,199</w:t>
            </w:r>
          </w:p>
        </w:tc>
        <w:tc>
          <w:tcPr>
            <w:tcW w:w="933" w:type="dxa"/>
            <w:tcBorders>
              <w:top w:val="nil"/>
              <w:left w:val="nil"/>
              <w:bottom w:val="nil"/>
              <w:right w:val="nil"/>
            </w:tcBorders>
            <w:shd w:val="clear" w:color="FFFFFF" w:fill="FFFFFF"/>
            <w:noWrap/>
            <w:vAlign w:val="bottom"/>
            <w:hideMark/>
          </w:tcPr>
          <w:p w14:paraId="2B95F716" w14:textId="77777777" w:rsidR="00076524" w:rsidRPr="00F02BC5" w:rsidRDefault="00076524">
            <w:pPr>
              <w:jc w:val="right"/>
              <w:rPr>
                <w:rFonts w:cs="Arial"/>
                <w:szCs w:val="16"/>
              </w:rPr>
            </w:pPr>
            <w:r w:rsidRPr="00F02BC5">
              <w:rPr>
                <w:rFonts w:cs="Arial"/>
                <w:szCs w:val="16"/>
              </w:rPr>
              <w:t>6,112</w:t>
            </w:r>
          </w:p>
        </w:tc>
        <w:tc>
          <w:tcPr>
            <w:tcW w:w="236" w:type="dxa"/>
            <w:tcBorders>
              <w:top w:val="nil"/>
              <w:left w:val="nil"/>
              <w:bottom w:val="nil"/>
              <w:right w:val="nil"/>
            </w:tcBorders>
            <w:shd w:val="clear" w:color="000000" w:fill="FFFFFF"/>
            <w:noWrap/>
            <w:vAlign w:val="bottom"/>
            <w:hideMark/>
          </w:tcPr>
          <w:p w14:paraId="3334D36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C9F9434" w14:textId="77777777" w:rsidR="00076524" w:rsidRPr="00F02BC5" w:rsidRDefault="00076524">
            <w:pPr>
              <w:jc w:val="right"/>
              <w:rPr>
                <w:rFonts w:cs="Arial"/>
                <w:szCs w:val="16"/>
              </w:rPr>
            </w:pPr>
            <w:r w:rsidRPr="00F02BC5">
              <w:rPr>
                <w:rFonts w:cs="Arial"/>
                <w:szCs w:val="16"/>
              </w:rPr>
              <w:t>7,710</w:t>
            </w:r>
          </w:p>
        </w:tc>
        <w:tc>
          <w:tcPr>
            <w:tcW w:w="934" w:type="dxa"/>
            <w:tcBorders>
              <w:top w:val="nil"/>
              <w:left w:val="nil"/>
              <w:bottom w:val="nil"/>
              <w:right w:val="nil"/>
            </w:tcBorders>
            <w:shd w:val="clear" w:color="FFFFFF" w:fill="FFFFFF"/>
            <w:noWrap/>
            <w:vAlign w:val="bottom"/>
            <w:hideMark/>
          </w:tcPr>
          <w:p w14:paraId="61054AAF" w14:textId="77777777" w:rsidR="00076524" w:rsidRPr="00F02BC5" w:rsidRDefault="00076524">
            <w:pPr>
              <w:jc w:val="right"/>
              <w:rPr>
                <w:rFonts w:cs="Arial"/>
                <w:szCs w:val="16"/>
              </w:rPr>
            </w:pPr>
            <w:r w:rsidRPr="00F02BC5">
              <w:rPr>
                <w:rFonts w:cs="Arial"/>
                <w:szCs w:val="16"/>
              </w:rPr>
              <w:t>7,548</w:t>
            </w:r>
          </w:p>
        </w:tc>
      </w:tr>
      <w:tr w:rsidR="00076524" w:rsidRPr="00F02BC5" w14:paraId="674E7519" w14:textId="77777777" w:rsidTr="00076524">
        <w:trPr>
          <w:trHeight w:val="255"/>
        </w:trPr>
        <w:tc>
          <w:tcPr>
            <w:tcW w:w="3540" w:type="dxa"/>
            <w:tcBorders>
              <w:top w:val="nil"/>
              <w:left w:val="nil"/>
              <w:bottom w:val="nil"/>
              <w:right w:val="nil"/>
            </w:tcBorders>
            <w:shd w:val="clear" w:color="000000" w:fill="FFFFFF"/>
            <w:noWrap/>
            <w:vAlign w:val="center"/>
            <w:hideMark/>
          </w:tcPr>
          <w:p w14:paraId="0F9EF88C" w14:textId="77777777" w:rsidR="00076524" w:rsidRPr="00F02BC5" w:rsidRDefault="00076524">
            <w:pPr>
              <w:ind w:firstLineChars="100" w:firstLine="160"/>
              <w:rPr>
                <w:rFonts w:cs="Arial"/>
                <w:color w:val="000000"/>
                <w:szCs w:val="16"/>
              </w:rPr>
            </w:pPr>
            <w:r w:rsidRPr="00F02BC5">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60B1BDF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1DD0B167"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A3270A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C183492"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37A59B95" w14:textId="77777777" w:rsidR="00076524" w:rsidRPr="00F02BC5" w:rsidRDefault="00076524">
            <w:pPr>
              <w:jc w:val="right"/>
              <w:rPr>
                <w:rFonts w:cs="Arial"/>
                <w:szCs w:val="16"/>
              </w:rPr>
            </w:pPr>
            <w:r w:rsidRPr="00F02BC5">
              <w:rPr>
                <w:rFonts w:cs="Arial"/>
                <w:szCs w:val="16"/>
              </w:rPr>
              <w:t> </w:t>
            </w:r>
          </w:p>
        </w:tc>
      </w:tr>
      <w:tr w:rsidR="00076524" w:rsidRPr="00F02BC5" w14:paraId="530FDC9B" w14:textId="77777777" w:rsidTr="00076524">
        <w:trPr>
          <w:trHeight w:val="255"/>
        </w:trPr>
        <w:tc>
          <w:tcPr>
            <w:tcW w:w="3540" w:type="dxa"/>
            <w:tcBorders>
              <w:top w:val="nil"/>
              <w:left w:val="nil"/>
              <w:bottom w:val="nil"/>
              <w:right w:val="nil"/>
            </w:tcBorders>
            <w:shd w:val="clear" w:color="000000" w:fill="FFFFFF"/>
            <w:noWrap/>
            <w:vAlign w:val="bottom"/>
            <w:hideMark/>
          </w:tcPr>
          <w:p w14:paraId="47EF3558" w14:textId="77777777" w:rsidR="00076524" w:rsidRPr="00F02BC5" w:rsidRDefault="00076524">
            <w:pPr>
              <w:ind w:firstLineChars="200" w:firstLine="320"/>
              <w:rPr>
                <w:rFonts w:cs="Arial"/>
                <w:szCs w:val="16"/>
              </w:rPr>
            </w:pPr>
            <w:r w:rsidRPr="00F02BC5">
              <w:rPr>
                <w:rFonts w:cs="Arial"/>
                <w:szCs w:val="16"/>
              </w:rPr>
              <w:t>Level 1</w:t>
            </w:r>
          </w:p>
        </w:tc>
        <w:tc>
          <w:tcPr>
            <w:tcW w:w="935" w:type="dxa"/>
            <w:tcBorders>
              <w:top w:val="nil"/>
              <w:left w:val="nil"/>
              <w:bottom w:val="nil"/>
              <w:right w:val="nil"/>
            </w:tcBorders>
            <w:shd w:val="clear" w:color="000000" w:fill="D9D9D9"/>
            <w:noWrap/>
            <w:vAlign w:val="bottom"/>
            <w:hideMark/>
          </w:tcPr>
          <w:p w14:paraId="3EDE5513" w14:textId="77777777" w:rsidR="00076524" w:rsidRPr="00F02BC5" w:rsidRDefault="00076524">
            <w:pPr>
              <w:jc w:val="right"/>
              <w:rPr>
                <w:rFonts w:cs="Arial"/>
                <w:szCs w:val="16"/>
              </w:rPr>
            </w:pPr>
            <w:r w:rsidRPr="00F02BC5">
              <w:rPr>
                <w:rFonts w:cs="Arial"/>
                <w:szCs w:val="16"/>
              </w:rPr>
              <w:t>22</w:t>
            </w:r>
          </w:p>
        </w:tc>
        <w:tc>
          <w:tcPr>
            <w:tcW w:w="933" w:type="dxa"/>
            <w:tcBorders>
              <w:top w:val="nil"/>
              <w:left w:val="nil"/>
              <w:bottom w:val="nil"/>
              <w:right w:val="nil"/>
            </w:tcBorders>
            <w:shd w:val="clear" w:color="FFFFFF" w:fill="FFFFFF"/>
            <w:noWrap/>
            <w:vAlign w:val="bottom"/>
            <w:hideMark/>
          </w:tcPr>
          <w:p w14:paraId="72728727"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000000" w:fill="FFFFFF"/>
            <w:noWrap/>
            <w:vAlign w:val="bottom"/>
            <w:hideMark/>
          </w:tcPr>
          <w:p w14:paraId="2EB7C76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B6A5592" w14:textId="77777777" w:rsidR="00076524" w:rsidRPr="00F02BC5" w:rsidRDefault="00076524">
            <w:pPr>
              <w:jc w:val="right"/>
              <w:rPr>
                <w:rFonts w:cs="Arial"/>
                <w:szCs w:val="16"/>
              </w:rPr>
            </w:pPr>
            <w:r w:rsidRPr="00F02BC5">
              <w:rPr>
                <w:rFonts w:cs="Arial"/>
                <w:szCs w:val="16"/>
              </w:rPr>
              <w:t>92</w:t>
            </w:r>
          </w:p>
        </w:tc>
        <w:tc>
          <w:tcPr>
            <w:tcW w:w="934" w:type="dxa"/>
            <w:tcBorders>
              <w:top w:val="nil"/>
              <w:left w:val="nil"/>
              <w:bottom w:val="nil"/>
              <w:right w:val="nil"/>
            </w:tcBorders>
            <w:shd w:val="clear" w:color="FFFFFF" w:fill="FFFFFF"/>
            <w:noWrap/>
            <w:vAlign w:val="bottom"/>
            <w:hideMark/>
          </w:tcPr>
          <w:p w14:paraId="1961ABFE" w14:textId="77777777" w:rsidR="00076524" w:rsidRPr="00F02BC5" w:rsidRDefault="00076524">
            <w:pPr>
              <w:jc w:val="right"/>
              <w:rPr>
                <w:rFonts w:cs="Arial"/>
                <w:szCs w:val="16"/>
              </w:rPr>
            </w:pPr>
            <w:r w:rsidRPr="00F02BC5">
              <w:rPr>
                <w:rFonts w:cs="Arial"/>
                <w:szCs w:val="16"/>
              </w:rPr>
              <w:t>153</w:t>
            </w:r>
          </w:p>
        </w:tc>
      </w:tr>
      <w:tr w:rsidR="00076524" w:rsidRPr="00F02BC5" w14:paraId="2631A377" w14:textId="77777777" w:rsidTr="00076524">
        <w:trPr>
          <w:trHeight w:val="255"/>
        </w:trPr>
        <w:tc>
          <w:tcPr>
            <w:tcW w:w="3540" w:type="dxa"/>
            <w:tcBorders>
              <w:top w:val="nil"/>
              <w:left w:val="nil"/>
              <w:bottom w:val="nil"/>
              <w:right w:val="nil"/>
            </w:tcBorders>
            <w:shd w:val="clear" w:color="000000" w:fill="FFFFFF"/>
            <w:noWrap/>
            <w:vAlign w:val="bottom"/>
            <w:hideMark/>
          </w:tcPr>
          <w:p w14:paraId="228EFC07" w14:textId="77777777" w:rsidR="00076524" w:rsidRPr="00F02BC5" w:rsidRDefault="00076524">
            <w:pPr>
              <w:ind w:firstLineChars="200" w:firstLine="320"/>
              <w:rPr>
                <w:rFonts w:cs="Arial"/>
                <w:szCs w:val="16"/>
              </w:rPr>
            </w:pPr>
            <w:r w:rsidRPr="00F02BC5">
              <w:rPr>
                <w:rFonts w:cs="Arial"/>
                <w:szCs w:val="16"/>
              </w:rPr>
              <w:t>Level 2</w:t>
            </w:r>
          </w:p>
        </w:tc>
        <w:tc>
          <w:tcPr>
            <w:tcW w:w="935" w:type="dxa"/>
            <w:tcBorders>
              <w:top w:val="nil"/>
              <w:left w:val="nil"/>
              <w:bottom w:val="nil"/>
              <w:right w:val="nil"/>
            </w:tcBorders>
            <w:shd w:val="clear" w:color="000000" w:fill="D9D9D9"/>
            <w:noWrap/>
            <w:vAlign w:val="bottom"/>
            <w:hideMark/>
          </w:tcPr>
          <w:p w14:paraId="62676A96" w14:textId="77777777" w:rsidR="00076524" w:rsidRPr="00F02BC5" w:rsidRDefault="00076524">
            <w:pPr>
              <w:jc w:val="right"/>
              <w:rPr>
                <w:rFonts w:cs="Arial"/>
                <w:szCs w:val="16"/>
              </w:rPr>
            </w:pPr>
            <w:r w:rsidRPr="00F02BC5">
              <w:rPr>
                <w:rFonts w:cs="Arial"/>
                <w:szCs w:val="16"/>
              </w:rPr>
              <w:t>1,098</w:t>
            </w:r>
          </w:p>
        </w:tc>
        <w:tc>
          <w:tcPr>
            <w:tcW w:w="933" w:type="dxa"/>
            <w:tcBorders>
              <w:top w:val="nil"/>
              <w:left w:val="nil"/>
              <w:bottom w:val="nil"/>
              <w:right w:val="nil"/>
            </w:tcBorders>
            <w:shd w:val="clear" w:color="FFFFFF" w:fill="FFFFFF"/>
            <w:noWrap/>
            <w:vAlign w:val="bottom"/>
            <w:hideMark/>
          </w:tcPr>
          <w:p w14:paraId="3470F8B9" w14:textId="77777777" w:rsidR="00076524" w:rsidRPr="00F02BC5" w:rsidRDefault="00076524">
            <w:pPr>
              <w:jc w:val="right"/>
              <w:rPr>
                <w:rFonts w:cs="Arial"/>
                <w:szCs w:val="16"/>
              </w:rPr>
            </w:pPr>
            <w:r w:rsidRPr="00F02BC5">
              <w:rPr>
                <w:rFonts w:cs="Arial"/>
                <w:szCs w:val="16"/>
              </w:rPr>
              <w:t>649</w:t>
            </w:r>
          </w:p>
        </w:tc>
        <w:tc>
          <w:tcPr>
            <w:tcW w:w="236" w:type="dxa"/>
            <w:tcBorders>
              <w:top w:val="nil"/>
              <w:left w:val="nil"/>
              <w:bottom w:val="nil"/>
              <w:right w:val="nil"/>
            </w:tcBorders>
            <w:shd w:val="clear" w:color="000000" w:fill="FFFFFF"/>
            <w:noWrap/>
            <w:vAlign w:val="bottom"/>
            <w:hideMark/>
          </w:tcPr>
          <w:p w14:paraId="6D02B13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B54726E" w14:textId="77777777" w:rsidR="00076524" w:rsidRPr="00F02BC5" w:rsidRDefault="00076524">
            <w:pPr>
              <w:jc w:val="right"/>
              <w:rPr>
                <w:rFonts w:cs="Arial"/>
                <w:szCs w:val="16"/>
              </w:rPr>
            </w:pPr>
            <w:r w:rsidRPr="00F02BC5">
              <w:rPr>
                <w:rFonts w:cs="Arial"/>
                <w:szCs w:val="16"/>
              </w:rPr>
              <w:t>1,922</w:t>
            </w:r>
          </w:p>
        </w:tc>
        <w:tc>
          <w:tcPr>
            <w:tcW w:w="934" w:type="dxa"/>
            <w:tcBorders>
              <w:top w:val="nil"/>
              <w:left w:val="nil"/>
              <w:bottom w:val="nil"/>
              <w:right w:val="nil"/>
            </w:tcBorders>
            <w:shd w:val="clear" w:color="FFFFFF" w:fill="FFFFFF"/>
            <w:noWrap/>
            <w:vAlign w:val="bottom"/>
            <w:hideMark/>
          </w:tcPr>
          <w:p w14:paraId="11B6A055" w14:textId="77777777" w:rsidR="00076524" w:rsidRPr="00F02BC5" w:rsidRDefault="00076524">
            <w:pPr>
              <w:jc w:val="right"/>
              <w:rPr>
                <w:rFonts w:cs="Arial"/>
                <w:szCs w:val="16"/>
              </w:rPr>
            </w:pPr>
            <w:r w:rsidRPr="00F02BC5">
              <w:rPr>
                <w:rFonts w:cs="Arial"/>
                <w:szCs w:val="16"/>
              </w:rPr>
              <w:t>1,640</w:t>
            </w:r>
          </w:p>
        </w:tc>
      </w:tr>
      <w:tr w:rsidR="00076524" w:rsidRPr="00F02BC5" w14:paraId="4CAA5943" w14:textId="77777777" w:rsidTr="00076524">
        <w:trPr>
          <w:trHeight w:val="255"/>
        </w:trPr>
        <w:tc>
          <w:tcPr>
            <w:tcW w:w="3540" w:type="dxa"/>
            <w:tcBorders>
              <w:top w:val="nil"/>
              <w:left w:val="nil"/>
              <w:bottom w:val="nil"/>
              <w:right w:val="nil"/>
            </w:tcBorders>
            <w:shd w:val="clear" w:color="000000" w:fill="FFFFFF"/>
            <w:noWrap/>
            <w:vAlign w:val="bottom"/>
            <w:hideMark/>
          </w:tcPr>
          <w:p w14:paraId="5958C3C0" w14:textId="77777777" w:rsidR="00076524" w:rsidRPr="00F02BC5" w:rsidRDefault="00076524">
            <w:pPr>
              <w:ind w:firstLineChars="200" w:firstLine="320"/>
              <w:outlineLvl w:val="0"/>
              <w:rPr>
                <w:rFonts w:cs="Arial"/>
                <w:szCs w:val="16"/>
              </w:rPr>
            </w:pPr>
            <w:r w:rsidRPr="00F02BC5">
              <w:rPr>
                <w:rFonts w:cs="Arial"/>
                <w:szCs w:val="16"/>
              </w:rPr>
              <w:t>Level 3</w:t>
            </w:r>
          </w:p>
        </w:tc>
        <w:tc>
          <w:tcPr>
            <w:tcW w:w="935" w:type="dxa"/>
            <w:tcBorders>
              <w:top w:val="nil"/>
              <w:left w:val="nil"/>
              <w:bottom w:val="nil"/>
              <w:right w:val="nil"/>
            </w:tcBorders>
            <w:shd w:val="clear" w:color="000000" w:fill="D9D9D9"/>
            <w:noWrap/>
            <w:vAlign w:val="bottom"/>
            <w:hideMark/>
          </w:tcPr>
          <w:p w14:paraId="3D5A8D71" w14:textId="77777777" w:rsidR="00076524" w:rsidRPr="00F02BC5" w:rsidRDefault="00076524">
            <w:pPr>
              <w:jc w:val="right"/>
              <w:outlineLvl w:val="0"/>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55F10915" w14:textId="77777777" w:rsidR="00076524" w:rsidRPr="00F02BC5" w:rsidRDefault="00076524">
            <w:pPr>
              <w:jc w:val="right"/>
              <w:outlineLvl w:val="0"/>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1AF64D16" w14:textId="77777777" w:rsidR="00076524" w:rsidRPr="00F02BC5" w:rsidRDefault="00076524">
            <w:pPr>
              <w:jc w:val="right"/>
              <w:outlineLvl w:val="0"/>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5F81264" w14:textId="77777777" w:rsidR="00076524" w:rsidRPr="00F02BC5" w:rsidRDefault="00076524">
            <w:pPr>
              <w:jc w:val="right"/>
              <w:outlineLvl w:val="0"/>
              <w:rPr>
                <w:rFonts w:cs="Arial"/>
                <w:szCs w:val="16"/>
              </w:rPr>
            </w:pPr>
            <w:r w:rsidRPr="00F02BC5">
              <w:rPr>
                <w:rFonts w:cs="Arial"/>
                <w:szCs w:val="16"/>
              </w:rPr>
              <w:t>325</w:t>
            </w:r>
          </w:p>
        </w:tc>
        <w:tc>
          <w:tcPr>
            <w:tcW w:w="934" w:type="dxa"/>
            <w:tcBorders>
              <w:top w:val="nil"/>
              <w:left w:val="nil"/>
              <w:bottom w:val="nil"/>
              <w:right w:val="nil"/>
            </w:tcBorders>
            <w:shd w:val="clear" w:color="FFFFFF" w:fill="FFFFFF"/>
            <w:noWrap/>
            <w:vAlign w:val="bottom"/>
            <w:hideMark/>
          </w:tcPr>
          <w:p w14:paraId="48E67885" w14:textId="77777777" w:rsidR="00076524" w:rsidRPr="00F02BC5" w:rsidRDefault="00076524">
            <w:pPr>
              <w:jc w:val="right"/>
              <w:outlineLvl w:val="0"/>
              <w:rPr>
                <w:rFonts w:cs="Arial"/>
                <w:szCs w:val="16"/>
              </w:rPr>
            </w:pPr>
            <w:r w:rsidRPr="00F02BC5">
              <w:rPr>
                <w:rFonts w:cs="Arial"/>
                <w:szCs w:val="16"/>
              </w:rPr>
              <w:t>128</w:t>
            </w:r>
          </w:p>
        </w:tc>
      </w:tr>
      <w:tr w:rsidR="00076524" w:rsidRPr="00F02BC5" w14:paraId="39F443D6"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3E2F3C1A" w14:textId="77777777" w:rsidR="00076524" w:rsidRPr="00F02BC5" w:rsidRDefault="00076524">
            <w:pPr>
              <w:rPr>
                <w:rFonts w:cs="Arial"/>
                <w:b/>
                <w:bCs/>
                <w:color w:val="000000"/>
                <w:szCs w:val="16"/>
              </w:rPr>
            </w:pPr>
            <w:r w:rsidRPr="00F02BC5">
              <w:rPr>
                <w:rFonts w:cs="Arial"/>
                <w:b/>
                <w:bCs/>
                <w:color w:val="000000"/>
                <w:szCs w:val="16"/>
              </w:rPr>
              <w:t xml:space="preserve"> 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35218657" w14:textId="77777777" w:rsidR="00076524" w:rsidRPr="00F02BC5" w:rsidRDefault="00076524">
            <w:pPr>
              <w:jc w:val="right"/>
              <w:rPr>
                <w:rFonts w:cs="Arial"/>
                <w:b/>
                <w:bCs/>
                <w:color w:val="000000"/>
                <w:szCs w:val="16"/>
              </w:rPr>
            </w:pPr>
            <w:r w:rsidRPr="00F02BC5">
              <w:rPr>
                <w:rFonts w:cs="Arial"/>
                <w:b/>
                <w:bCs/>
                <w:color w:val="000000"/>
                <w:szCs w:val="16"/>
              </w:rPr>
              <w:t>7,319</w:t>
            </w:r>
          </w:p>
        </w:tc>
        <w:tc>
          <w:tcPr>
            <w:tcW w:w="933" w:type="dxa"/>
            <w:tcBorders>
              <w:top w:val="single" w:sz="4" w:space="0" w:color="000000"/>
              <w:left w:val="nil"/>
              <w:bottom w:val="single" w:sz="4" w:space="0" w:color="000000"/>
              <w:right w:val="nil"/>
            </w:tcBorders>
            <w:shd w:val="clear" w:color="000000" w:fill="FFFFFF"/>
            <w:noWrap/>
            <w:vAlign w:val="center"/>
            <w:hideMark/>
          </w:tcPr>
          <w:p w14:paraId="622B89BA" w14:textId="77777777" w:rsidR="00076524" w:rsidRPr="00F02BC5" w:rsidRDefault="00076524">
            <w:pPr>
              <w:jc w:val="right"/>
              <w:rPr>
                <w:rFonts w:cs="Arial"/>
                <w:b/>
                <w:bCs/>
                <w:color w:val="000000"/>
                <w:szCs w:val="16"/>
              </w:rPr>
            </w:pPr>
            <w:r w:rsidRPr="00F02BC5">
              <w:rPr>
                <w:rFonts w:cs="Arial"/>
                <w:b/>
                <w:bCs/>
                <w:color w:val="000000"/>
                <w:szCs w:val="16"/>
              </w:rPr>
              <w:t>6,763</w:t>
            </w:r>
          </w:p>
        </w:tc>
        <w:tc>
          <w:tcPr>
            <w:tcW w:w="236" w:type="dxa"/>
            <w:tcBorders>
              <w:top w:val="nil"/>
              <w:left w:val="nil"/>
              <w:bottom w:val="single" w:sz="4" w:space="0" w:color="000000"/>
              <w:right w:val="nil"/>
            </w:tcBorders>
            <w:shd w:val="clear" w:color="000000" w:fill="FFFFFF"/>
            <w:noWrap/>
            <w:vAlign w:val="center"/>
            <w:hideMark/>
          </w:tcPr>
          <w:p w14:paraId="3B4F816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4244EA4" w14:textId="77777777" w:rsidR="00076524" w:rsidRPr="00F02BC5" w:rsidRDefault="00076524">
            <w:pPr>
              <w:jc w:val="right"/>
              <w:rPr>
                <w:rFonts w:cs="Arial"/>
                <w:b/>
                <w:bCs/>
                <w:color w:val="000000"/>
                <w:szCs w:val="16"/>
              </w:rPr>
            </w:pPr>
            <w:r w:rsidRPr="00F02BC5">
              <w:rPr>
                <w:rFonts w:cs="Arial"/>
                <w:b/>
                <w:bCs/>
                <w:color w:val="000000"/>
                <w:szCs w:val="16"/>
              </w:rPr>
              <w:t>10,049</w:t>
            </w:r>
          </w:p>
        </w:tc>
        <w:tc>
          <w:tcPr>
            <w:tcW w:w="934" w:type="dxa"/>
            <w:tcBorders>
              <w:top w:val="single" w:sz="4" w:space="0" w:color="000000"/>
              <w:left w:val="nil"/>
              <w:bottom w:val="single" w:sz="4" w:space="0" w:color="000000"/>
              <w:right w:val="nil"/>
            </w:tcBorders>
            <w:shd w:val="clear" w:color="000000" w:fill="FFFFFF"/>
            <w:noWrap/>
            <w:vAlign w:val="center"/>
            <w:hideMark/>
          </w:tcPr>
          <w:p w14:paraId="2FE9DDF1" w14:textId="77777777" w:rsidR="00076524" w:rsidRPr="00F02BC5" w:rsidRDefault="00076524">
            <w:pPr>
              <w:jc w:val="right"/>
              <w:rPr>
                <w:rFonts w:cs="Arial"/>
                <w:b/>
                <w:bCs/>
                <w:color w:val="000000"/>
                <w:szCs w:val="16"/>
              </w:rPr>
            </w:pPr>
            <w:r w:rsidRPr="00F02BC5">
              <w:rPr>
                <w:rFonts w:cs="Arial"/>
                <w:b/>
                <w:bCs/>
                <w:color w:val="000000"/>
                <w:szCs w:val="16"/>
              </w:rPr>
              <w:t>9,469</w:t>
            </w:r>
          </w:p>
        </w:tc>
      </w:tr>
    </w:tbl>
    <w:p w14:paraId="32C93457" w14:textId="5071D7FA" w:rsidR="00EA29E9" w:rsidRPr="00F02BC5" w:rsidRDefault="00FE19CB" w:rsidP="00530A43">
      <w:pPr>
        <w:pStyle w:val="Tablenotes"/>
        <w:numPr>
          <w:ilvl w:val="0"/>
          <w:numId w:val="40"/>
        </w:numPr>
      </w:pPr>
      <w:r w:rsidRPr="00F02BC5">
        <w:t xml:space="preserve">The </w:t>
      </w:r>
      <w:r w:rsidR="00731EC7" w:rsidRPr="00F02BC5">
        <w:t>Australian Government</w:t>
      </w:r>
      <w:r w:rsidRPr="00F02BC5">
        <w:t xml:space="preserve"> has applied AASB 16 using the modified retrospective approach and therefore the comparative information has not been restated and continues to be reported under AASB 117.</w:t>
      </w:r>
    </w:p>
    <w:p w14:paraId="33F3C028" w14:textId="60126A6D" w:rsidR="00FE19CB" w:rsidRPr="00F02BC5" w:rsidRDefault="00FE19CB" w:rsidP="00FE19CB">
      <w:pPr>
        <w:pStyle w:val="Tablenotes"/>
        <w:numPr>
          <w:ilvl w:val="0"/>
          <w:numId w:val="0"/>
        </w:numPr>
        <w:ind w:left="360"/>
      </w:pPr>
    </w:p>
    <w:p w14:paraId="3059B2E1" w14:textId="0D272BD5" w:rsidR="00E77658" w:rsidRPr="00F02BC5" w:rsidRDefault="00E77658" w:rsidP="008D3463">
      <w:pPr>
        <w:pStyle w:val="Heading5"/>
        <w:rPr>
          <w:lang w:eastAsia="en-AU"/>
        </w:rPr>
      </w:pPr>
      <w:r w:rsidRPr="00F02BC5">
        <w:rPr>
          <w:lang w:eastAsia="en-AU"/>
        </w:rPr>
        <w:t>Objective</w:t>
      </w:r>
    </w:p>
    <w:p w14:paraId="7C302B51" w14:textId="500D6244" w:rsidR="00472032" w:rsidRPr="00F02BC5" w:rsidRDefault="00E77658" w:rsidP="00F64912">
      <w:pPr>
        <w:pStyle w:val="Disclosuretext"/>
      </w:pPr>
      <w:r w:rsidRPr="00F02BC5">
        <w:t>The</w:t>
      </w:r>
      <w:r w:rsidR="00E966E8" w:rsidRPr="00F02BC5">
        <w:t xml:space="preserve"> </w:t>
      </w:r>
      <w:r w:rsidRPr="00F02BC5">
        <w:t>IMF SDR liability reflects the Government’s obligation to repay to the IMF the cumulative allocations of SDRs provided to A</w:t>
      </w:r>
      <w:r w:rsidR="00472032" w:rsidRPr="00F02BC5">
        <w:t>ustralia since joining the IMF.</w:t>
      </w:r>
    </w:p>
    <w:p w14:paraId="604F7B2C" w14:textId="15E93C6C" w:rsidR="00987BE7" w:rsidRPr="00F02BC5" w:rsidRDefault="00E77658" w:rsidP="00F64912">
      <w:pPr>
        <w:pStyle w:val="Disclosuretext"/>
      </w:pPr>
      <w:r w:rsidRPr="00F02BC5">
        <w:t>The RBA enters into repurchase agreements in carrying out its operations to manage domestic l</w:t>
      </w:r>
      <w:r w:rsidR="004C7CDB">
        <w:t xml:space="preserve">iquidity and foreign reserves. </w:t>
      </w:r>
      <w:r w:rsidRPr="00F02BC5">
        <w:t xml:space="preserve">Refer Note </w:t>
      </w:r>
      <w:r w:rsidR="004F3A27" w:rsidRPr="00F02BC5">
        <w:t>9</w:t>
      </w:r>
      <w:r w:rsidRPr="00F02BC5">
        <w:t>B for a discussion of swap agreements.</w:t>
      </w:r>
    </w:p>
    <w:p w14:paraId="516BD5E1" w14:textId="77777777" w:rsidR="00E77658" w:rsidRPr="00F02BC5" w:rsidRDefault="00E77658" w:rsidP="008D3463">
      <w:pPr>
        <w:pStyle w:val="Heading5"/>
        <w:rPr>
          <w:lang w:eastAsia="en-AU"/>
        </w:rPr>
      </w:pPr>
      <w:r w:rsidRPr="00F02BC5">
        <w:rPr>
          <w:lang w:eastAsia="en-AU"/>
        </w:rPr>
        <w:t>Recognition and measurement of other interest bearing liabilities</w:t>
      </w:r>
    </w:p>
    <w:p w14:paraId="30F8E95D" w14:textId="77777777" w:rsidR="00E77658" w:rsidRPr="00F02BC5" w:rsidRDefault="00E77658" w:rsidP="00F64912">
      <w:pPr>
        <w:pStyle w:val="Disclosuretext"/>
      </w:pPr>
      <w:r w:rsidRPr="00F02BC5">
        <w:t xml:space="preserve">The IMF SDR allocation liability reflects the </w:t>
      </w:r>
      <w:r w:rsidR="00472032" w:rsidRPr="00F02BC5">
        <w:t>amortised cost adjusted for foreign currency translation</w:t>
      </w:r>
      <w:r w:rsidRPr="00F02BC5">
        <w:t xml:space="preserve"> in Australian dollars of the Australian Government’s liability to repay Australia’s cumulative allocations of SDRs. Interest is payable to the IMF in relation to the amount by which Australia’s SDR holdings are below Australia’s net cumulative allocations. </w:t>
      </w:r>
    </w:p>
    <w:p w14:paraId="581D5958" w14:textId="77777777" w:rsidR="00E77658" w:rsidRPr="00F02BC5" w:rsidRDefault="00E77658" w:rsidP="00F64912">
      <w:pPr>
        <w:pStyle w:val="Disclosuretext"/>
      </w:pPr>
      <w:r w:rsidRPr="00F02BC5">
        <w:t>In the course of financial market operations, the RBA engages in repurchase agreements involving foreign and Australian dollar marketable securities. Securities sold but contracted for purchase under repurchase agreements are reported within the relevant investment category and are valued at market prices. The counterparty obligation to repurchase is reported as an interest bearing liability and is measured at amortised cost. The difference between the sale and purchase price is recognised as interest expense over the term of the agreement.</w:t>
      </w:r>
    </w:p>
    <w:p w14:paraId="67C205FF" w14:textId="77777777" w:rsidR="004F3A27" w:rsidRPr="00F02BC5" w:rsidRDefault="004F3A27">
      <w:pPr>
        <w:rPr>
          <w:sz w:val="20"/>
          <w:lang w:eastAsia="en-AU"/>
        </w:rPr>
      </w:pPr>
      <w:r w:rsidRPr="00F02BC5">
        <w:rPr>
          <w:lang w:eastAsia="en-AU"/>
        </w:rPr>
        <w:br w:type="page"/>
      </w:r>
    </w:p>
    <w:p w14:paraId="78F96686" w14:textId="6B744D2F" w:rsidR="00E77658" w:rsidRPr="00F02BC5" w:rsidRDefault="00E77658" w:rsidP="008D3463">
      <w:pPr>
        <w:pStyle w:val="Heading5"/>
        <w:rPr>
          <w:lang w:eastAsia="en-AU"/>
        </w:rPr>
      </w:pPr>
      <w:r w:rsidRPr="00F02BC5">
        <w:rPr>
          <w:lang w:eastAsia="en-AU"/>
        </w:rPr>
        <w:t>Accounting judgements and estimates – Fair value</w:t>
      </w:r>
    </w:p>
    <w:p w14:paraId="12646B38" w14:textId="13F3801B" w:rsidR="00F43C43" w:rsidRPr="00F02BC5" w:rsidRDefault="00E77658" w:rsidP="00F64912">
      <w:pPr>
        <w:pStyle w:val="Disclosuretext"/>
        <w:rPr>
          <w:rFonts w:cs="Arial"/>
        </w:rPr>
      </w:pPr>
      <w:r w:rsidRPr="00F02BC5">
        <w:t>The fair value of other interest bearing liabilities categorised as Level 2 have been determined using market interest rates and valuation techniques which incorporate discounted cash flows.</w:t>
      </w:r>
    </w:p>
    <w:p w14:paraId="3171F266" w14:textId="77777777" w:rsidR="00E77658" w:rsidRPr="00F02BC5" w:rsidRDefault="00E77658" w:rsidP="008D3463">
      <w:pPr>
        <w:pStyle w:val="Heading5"/>
        <w:rPr>
          <w:lang w:eastAsia="en-AU"/>
        </w:rPr>
      </w:pPr>
      <w:r w:rsidRPr="00F02BC5">
        <w:rPr>
          <w:lang w:eastAsia="en-AU"/>
        </w:rPr>
        <w:t>Liquidity risk on other interest bearing liabilities</w:t>
      </w:r>
    </w:p>
    <w:p w14:paraId="7B6D0F96" w14:textId="4113FC29" w:rsidR="00E77658" w:rsidRPr="00F02BC5" w:rsidRDefault="00E77658" w:rsidP="00B923EF">
      <w:pPr>
        <w:pStyle w:val="Disclosuretext"/>
        <w:spacing w:after="0"/>
      </w:pPr>
      <w:r w:rsidRPr="00F02BC5">
        <w:t xml:space="preserve">The outflows disclosed in the following table represent the contractual undiscounted cash flows relating to other interest bearing liabilities at the reporting date: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3827F0D2"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13A74B53" w14:textId="77777777" w:rsidR="00076524" w:rsidRPr="00F02BC5" w:rsidRDefault="00076524">
            <w:pPr>
              <w:rPr>
                <w:rFonts w:cs="Arial"/>
                <w:color w:val="000000"/>
                <w:szCs w:val="16"/>
              </w:rPr>
            </w:pPr>
            <w:bookmarkStart w:id="132" w:name="Note_IBL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14017A4F"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17BDE34C"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AC58FBB" w14:textId="77777777" w:rsidR="00076524" w:rsidRPr="00F02BC5" w:rsidRDefault="00076524">
            <w:pPr>
              <w:jc w:val="center"/>
              <w:rPr>
                <w:rFonts w:cs="Arial"/>
                <w:szCs w:val="16"/>
              </w:rPr>
            </w:pPr>
            <w:r w:rsidRPr="00F02BC5">
              <w:rPr>
                <w:rFonts w:cs="Arial"/>
                <w:szCs w:val="16"/>
              </w:rPr>
              <w:t>Australian Government</w:t>
            </w:r>
          </w:p>
        </w:tc>
      </w:tr>
      <w:bookmarkEnd w:id="132"/>
      <w:tr w:rsidR="00076524" w:rsidRPr="00F02BC5" w14:paraId="790F1E8C" w14:textId="77777777" w:rsidTr="00076524">
        <w:trPr>
          <w:trHeight w:val="255"/>
        </w:trPr>
        <w:tc>
          <w:tcPr>
            <w:tcW w:w="3540" w:type="dxa"/>
            <w:tcBorders>
              <w:top w:val="nil"/>
              <w:left w:val="nil"/>
              <w:bottom w:val="nil"/>
              <w:right w:val="nil"/>
            </w:tcBorders>
            <w:shd w:val="clear" w:color="000000" w:fill="FFFFFF"/>
            <w:noWrap/>
            <w:vAlign w:val="bottom"/>
            <w:hideMark/>
          </w:tcPr>
          <w:p w14:paraId="6F4E73BD"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2FBB167E"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375AAAED"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2C5C270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6531F9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DEF1BED" w14:textId="77777777" w:rsidR="00076524" w:rsidRPr="00F02BC5" w:rsidRDefault="00076524">
            <w:pPr>
              <w:jc w:val="right"/>
              <w:rPr>
                <w:rFonts w:cs="Arial"/>
                <w:szCs w:val="16"/>
              </w:rPr>
            </w:pPr>
            <w:r w:rsidRPr="00F02BC5">
              <w:rPr>
                <w:rFonts w:cs="Arial"/>
                <w:szCs w:val="16"/>
              </w:rPr>
              <w:t>2019</w:t>
            </w:r>
          </w:p>
        </w:tc>
      </w:tr>
      <w:tr w:rsidR="00076524" w:rsidRPr="00F02BC5" w14:paraId="2417C1AC" w14:textId="77777777" w:rsidTr="00076524">
        <w:trPr>
          <w:trHeight w:val="255"/>
        </w:trPr>
        <w:tc>
          <w:tcPr>
            <w:tcW w:w="3540" w:type="dxa"/>
            <w:tcBorders>
              <w:top w:val="nil"/>
              <w:left w:val="nil"/>
              <w:bottom w:val="nil"/>
              <w:right w:val="nil"/>
            </w:tcBorders>
            <w:shd w:val="clear" w:color="000000" w:fill="FFFFFF"/>
            <w:noWrap/>
            <w:vAlign w:val="center"/>
            <w:hideMark/>
          </w:tcPr>
          <w:p w14:paraId="5413DDB0"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92C9A75"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5F2E351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0AB7DB9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A6F4190"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932FCC4" w14:textId="77777777" w:rsidR="00076524" w:rsidRPr="00F02BC5" w:rsidRDefault="00076524">
            <w:pPr>
              <w:jc w:val="right"/>
              <w:rPr>
                <w:rFonts w:cs="Arial"/>
                <w:szCs w:val="16"/>
              </w:rPr>
            </w:pPr>
            <w:r w:rsidRPr="00F02BC5">
              <w:rPr>
                <w:rFonts w:cs="Arial"/>
                <w:szCs w:val="16"/>
              </w:rPr>
              <w:t>$m</w:t>
            </w:r>
          </w:p>
        </w:tc>
      </w:tr>
      <w:tr w:rsidR="00076524" w:rsidRPr="00F02BC5" w14:paraId="18FD2A8D" w14:textId="77777777" w:rsidTr="00076524">
        <w:trPr>
          <w:trHeight w:val="255"/>
        </w:trPr>
        <w:tc>
          <w:tcPr>
            <w:tcW w:w="3540" w:type="dxa"/>
            <w:tcBorders>
              <w:top w:val="nil"/>
              <w:left w:val="nil"/>
              <w:bottom w:val="nil"/>
              <w:right w:val="nil"/>
            </w:tcBorders>
            <w:shd w:val="clear" w:color="000000" w:fill="FFFFFF"/>
            <w:noWrap/>
            <w:vAlign w:val="center"/>
            <w:hideMark/>
          </w:tcPr>
          <w:p w14:paraId="3E6DAE7D" w14:textId="77777777" w:rsidR="00076524" w:rsidRPr="00F02BC5" w:rsidRDefault="00076524">
            <w:pPr>
              <w:rPr>
                <w:rFonts w:cs="Arial"/>
                <w:b/>
                <w:bCs/>
                <w:color w:val="000000"/>
                <w:szCs w:val="16"/>
              </w:rPr>
            </w:pPr>
            <w:r w:rsidRPr="00F02BC5">
              <w:rPr>
                <w:rFonts w:cs="Arial"/>
                <w:b/>
                <w:bCs/>
                <w:color w:val="000000"/>
                <w:szCs w:val="16"/>
              </w:rPr>
              <w:t xml:space="preserve">Exposure to liquidity risk on other debt </w:t>
            </w:r>
          </w:p>
        </w:tc>
        <w:tc>
          <w:tcPr>
            <w:tcW w:w="935" w:type="dxa"/>
            <w:tcBorders>
              <w:top w:val="nil"/>
              <w:left w:val="nil"/>
              <w:bottom w:val="nil"/>
              <w:right w:val="nil"/>
            </w:tcBorders>
            <w:shd w:val="clear" w:color="000000" w:fill="D9D9D9"/>
            <w:noWrap/>
            <w:vAlign w:val="bottom"/>
            <w:hideMark/>
          </w:tcPr>
          <w:p w14:paraId="10CBC46F"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743B93B0"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2C9DBE13"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3A91B18D"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02552F1D" w14:textId="77777777" w:rsidR="00076524" w:rsidRPr="00F02BC5" w:rsidRDefault="00076524">
            <w:pPr>
              <w:jc w:val="right"/>
              <w:rPr>
                <w:rFonts w:cs="Arial"/>
                <w:b/>
                <w:bCs/>
                <w:szCs w:val="16"/>
              </w:rPr>
            </w:pPr>
            <w:r w:rsidRPr="00F02BC5">
              <w:rPr>
                <w:rFonts w:cs="Arial"/>
                <w:b/>
                <w:bCs/>
                <w:szCs w:val="16"/>
              </w:rPr>
              <w:t> </w:t>
            </w:r>
          </w:p>
        </w:tc>
      </w:tr>
      <w:tr w:rsidR="00076524" w:rsidRPr="00F02BC5" w14:paraId="79D5E815" w14:textId="77777777" w:rsidTr="00076524">
        <w:trPr>
          <w:trHeight w:val="255"/>
        </w:trPr>
        <w:tc>
          <w:tcPr>
            <w:tcW w:w="3540" w:type="dxa"/>
            <w:tcBorders>
              <w:top w:val="nil"/>
              <w:left w:val="nil"/>
              <w:bottom w:val="nil"/>
              <w:right w:val="nil"/>
            </w:tcBorders>
            <w:shd w:val="clear" w:color="000000" w:fill="FFFFFF"/>
            <w:noWrap/>
            <w:vAlign w:val="bottom"/>
            <w:hideMark/>
          </w:tcPr>
          <w:p w14:paraId="435633D9" w14:textId="77777777" w:rsidR="00076524" w:rsidRPr="00F02BC5" w:rsidRDefault="00076524">
            <w:pPr>
              <w:ind w:firstLineChars="100" w:firstLine="160"/>
              <w:rPr>
                <w:rFonts w:cs="Arial"/>
                <w:szCs w:val="16"/>
              </w:rPr>
            </w:pPr>
            <w:r w:rsidRPr="00F02BC5">
              <w:rPr>
                <w:rFonts w:cs="Arial"/>
                <w:szCs w:val="16"/>
              </w:rPr>
              <w:t>1 year or less</w:t>
            </w:r>
          </w:p>
        </w:tc>
        <w:tc>
          <w:tcPr>
            <w:tcW w:w="935" w:type="dxa"/>
            <w:tcBorders>
              <w:top w:val="nil"/>
              <w:left w:val="nil"/>
              <w:bottom w:val="nil"/>
              <w:right w:val="nil"/>
            </w:tcBorders>
            <w:shd w:val="clear" w:color="000000" w:fill="D9D9D9"/>
            <w:noWrap/>
            <w:vAlign w:val="bottom"/>
            <w:hideMark/>
          </w:tcPr>
          <w:p w14:paraId="5D0FE765" w14:textId="77777777" w:rsidR="00076524" w:rsidRPr="00F02BC5" w:rsidRDefault="00076524">
            <w:pPr>
              <w:jc w:val="right"/>
              <w:rPr>
                <w:rFonts w:cs="Arial"/>
                <w:szCs w:val="16"/>
              </w:rPr>
            </w:pPr>
            <w:r w:rsidRPr="00F02BC5">
              <w:rPr>
                <w:rFonts w:cs="Arial"/>
                <w:szCs w:val="16"/>
              </w:rPr>
              <w:t>1,120</w:t>
            </w:r>
          </w:p>
        </w:tc>
        <w:tc>
          <w:tcPr>
            <w:tcW w:w="933" w:type="dxa"/>
            <w:tcBorders>
              <w:top w:val="nil"/>
              <w:left w:val="nil"/>
              <w:bottom w:val="nil"/>
              <w:right w:val="nil"/>
            </w:tcBorders>
            <w:shd w:val="clear" w:color="FFFFFF" w:fill="FFFFFF"/>
            <w:noWrap/>
            <w:vAlign w:val="bottom"/>
            <w:hideMark/>
          </w:tcPr>
          <w:p w14:paraId="462CE62F" w14:textId="77777777" w:rsidR="00076524" w:rsidRPr="00F02BC5" w:rsidRDefault="00076524">
            <w:pPr>
              <w:jc w:val="right"/>
              <w:rPr>
                <w:rFonts w:cs="Arial"/>
                <w:szCs w:val="16"/>
              </w:rPr>
            </w:pPr>
            <w:r w:rsidRPr="00F02BC5">
              <w:rPr>
                <w:rFonts w:cs="Arial"/>
                <w:szCs w:val="16"/>
              </w:rPr>
              <w:t>652</w:t>
            </w:r>
          </w:p>
        </w:tc>
        <w:tc>
          <w:tcPr>
            <w:tcW w:w="236" w:type="dxa"/>
            <w:tcBorders>
              <w:top w:val="nil"/>
              <w:left w:val="nil"/>
              <w:bottom w:val="nil"/>
              <w:right w:val="nil"/>
            </w:tcBorders>
            <w:shd w:val="clear" w:color="000000" w:fill="FFFFFF"/>
            <w:noWrap/>
            <w:vAlign w:val="bottom"/>
            <w:hideMark/>
          </w:tcPr>
          <w:p w14:paraId="4387606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B8A4CA0" w14:textId="77777777" w:rsidR="00076524" w:rsidRPr="00F02BC5" w:rsidRDefault="00076524">
            <w:pPr>
              <w:jc w:val="right"/>
              <w:rPr>
                <w:rFonts w:cs="Arial"/>
                <w:szCs w:val="16"/>
              </w:rPr>
            </w:pPr>
            <w:r w:rsidRPr="00F02BC5">
              <w:rPr>
                <w:rFonts w:cs="Arial"/>
                <w:szCs w:val="16"/>
              </w:rPr>
              <w:t>3,084</w:t>
            </w:r>
          </w:p>
        </w:tc>
        <w:tc>
          <w:tcPr>
            <w:tcW w:w="934" w:type="dxa"/>
            <w:tcBorders>
              <w:top w:val="nil"/>
              <w:left w:val="nil"/>
              <w:bottom w:val="nil"/>
              <w:right w:val="nil"/>
            </w:tcBorders>
            <w:shd w:val="clear" w:color="FFFFFF" w:fill="FFFFFF"/>
            <w:noWrap/>
            <w:vAlign w:val="bottom"/>
            <w:hideMark/>
          </w:tcPr>
          <w:p w14:paraId="43AA5D9B" w14:textId="77777777" w:rsidR="00076524" w:rsidRPr="00F02BC5" w:rsidRDefault="00076524">
            <w:pPr>
              <w:jc w:val="right"/>
              <w:rPr>
                <w:rFonts w:cs="Arial"/>
                <w:szCs w:val="16"/>
              </w:rPr>
            </w:pPr>
            <w:r w:rsidRPr="00F02BC5">
              <w:rPr>
                <w:rFonts w:cs="Arial"/>
                <w:szCs w:val="16"/>
              </w:rPr>
              <w:t>2,801</w:t>
            </w:r>
          </w:p>
        </w:tc>
      </w:tr>
      <w:tr w:rsidR="00076524" w:rsidRPr="00F02BC5" w14:paraId="4FAAAA5F" w14:textId="77777777" w:rsidTr="00076524">
        <w:trPr>
          <w:trHeight w:val="255"/>
        </w:trPr>
        <w:tc>
          <w:tcPr>
            <w:tcW w:w="3540" w:type="dxa"/>
            <w:tcBorders>
              <w:top w:val="nil"/>
              <w:left w:val="nil"/>
              <w:bottom w:val="nil"/>
              <w:right w:val="nil"/>
            </w:tcBorders>
            <w:shd w:val="clear" w:color="000000" w:fill="FFFFFF"/>
            <w:noWrap/>
            <w:vAlign w:val="bottom"/>
            <w:hideMark/>
          </w:tcPr>
          <w:p w14:paraId="1E357999" w14:textId="77777777" w:rsidR="00076524" w:rsidRPr="00F02BC5" w:rsidRDefault="00076524">
            <w:pPr>
              <w:ind w:firstLineChars="100" w:firstLine="160"/>
              <w:rPr>
                <w:rFonts w:cs="Arial"/>
                <w:szCs w:val="16"/>
              </w:rPr>
            </w:pPr>
            <w:r w:rsidRPr="00F02BC5">
              <w:rPr>
                <w:rFonts w:cs="Arial"/>
                <w:szCs w:val="16"/>
              </w:rPr>
              <w:t>1 to 5 years</w:t>
            </w:r>
          </w:p>
        </w:tc>
        <w:tc>
          <w:tcPr>
            <w:tcW w:w="935" w:type="dxa"/>
            <w:tcBorders>
              <w:top w:val="nil"/>
              <w:left w:val="nil"/>
              <w:bottom w:val="nil"/>
              <w:right w:val="nil"/>
            </w:tcBorders>
            <w:shd w:val="clear" w:color="000000" w:fill="D9D9D9"/>
            <w:noWrap/>
            <w:vAlign w:val="bottom"/>
            <w:hideMark/>
          </w:tcPr>
          <w:p w14:paraId="0486A1C0"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3BF7FAF2"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bottom"/>
            <w:hideMark/>
          </w:tcPr>
          <w:p w14:paraId="3362F89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6E7C186" w14:textId="77777777" w:rsidR="00076524" w:rsidRPr="00F02BC5" w:rsidRDefault="00076524">
            <w:pPr>
              <w:jc w:val="right"/>
              <w:rPr>
                <w:rFonts w:cs="Arial"/>
                <w:szCs w:val="16"/>
              </w:rPr>
            </w:pPr>
            <w:r w:rsidRPr="00F02BC5">
              <w:rPr>
                <w:rFonts w:cs="Arial"/>
                <w:szCs w:val="16"/>
              </w:rPr>
              <w:t>500</w:t>
            </w:r>
          </w:p>
        </w:tc>
        <w:tc>
          <w:tcPr>
            <w:tcW w:w="934" w:type="dxa"/>
            <w:tcBorders>
              <w:top w:val="nil"/>
              <w:left w:val="nil"/>
              <w:bottom w:val="nil"/>
              <w:right w:val="nil"/>
            </w:tcBorders>
            <w:shd w:val="clear" w:color="FFFFFF" w:fill="FFFFFF"/>
            <w:noWrap/>
            <w:vAlign w:val="bottom"/>
            <w:hideMark/>
          </w:tcPr>
          <w:p w14:paraId="33F81782" w14:textId="77777777" w:rsidR="00076524" w:rsidRPr="00F02BC5" w:rsidRDefault="00076524">
            <w:pPr>
              <w:jc w:val="right"/>
              <w:rPr>
                <w:rFonts w:cs="Arial"/>
                <w:szCs w:val="16"/>
              </w:rPr>
            </w:pPr>
            <w:r w:rsidRPr="00F02BC5">
              <w:rPr>
                <w:rFonts w:cs="Arial"/>
                <w:szCs w:val="16"/>
              </w:rPr>
              <w:t>377</w:t>
            </w:r>
          </w:p>
        </w:tc>
      </w:tr>
      <w:tr w:rsidR="00076524" w:rsidRPr="00F02BC5" w14:paraId="081E9EA7" w14:textId="77777777" w:rsidTr="00076524">
        <w:trPr>
          <w:trHeight w:val="255"/>
        </w:trPr>
        <w:tc>
          <w:tcPr>
            <w:tcW w:w="3540" w:type="dxa"/>
            <w:tcBorders>
              <w:top w:val="nil"/>
              <w:left w:val="nil"/>
              <w:bottom w:val="nil"/>
              <w:right w:val="nil"/>
            </w:tcBorders>
            <w:shd w:val="clear" w:color="000000" w:fill="FFFFFF"/>
            <w:noWrap/>
            <w:vAlign w:val="bottom"/>
            <w:hideMark/>
          </w:tcPr>
          <w:p w14:paraId="6156D7AD" w14:textId="77777777" w:rsidR="00076524" w:rsidRPr="00F02BC5" w:rsidRDefault="00076524">
            <w:pPr>
              <w:ind w:firstLineChars="100" w:firstLine="160"/>
              <w:rPr>
                <w:rFonts w:cs="Arial"/>
                <w:szCs w:val="16"/>
              </w:rPr>
            </w:pPr>
            <w:r w:rsidRPr="00F02BC5">
              <w:rPr>
                <w:rFonts w:cs="Arial"/>
                <w:szCs w:val="16"/>
              </w:rPr>
              <w:t>More than 5 years</w:t>
            </w:r>
          </w:p>
        </w:tc>
        <w:tc>
          <w:tcPr>
            <w:tcW w:w="935" w:type="dxa"/>
            <w:tcBorders>
              <w:top w:val="nil"/>
              <w:left w:val="nil"/>
              <w:bottom w:val="nil"/>
              <w:right w:val="nil"/>
            </w:tcBorders>
            <w:shd w:val="clear" w:color="000000" w:fill="D9D9D9"/>
            <w:noWrap/>
            <w:vAlign w:val="bottom"/>
            <w:hideMark/>
          </w:tcPr>
          <w:p w14:paraId="5B9CE788" w14:textId="77777777" w:rsidR="00076524" w:rsidRPr="00F02BC5" w:rsidRDefault="00076524">
            <w:pPr>
              <w:jc w:val="right"/>
              <w:rPr>
                <w:rFonts w:cs="Arial"/>
                <w:szCs w:val="16"/>
              </w:rPr>
            </w:pPr>
            <w:r w:rsidRPr="00F02BC5">
              <w:rPr>
                <w:rFonts w:cs="Arial"/>
                <w:szCs w:val="16"/>
              </w:rPr>
              <w:t>6,199</w:t>
            </w:r>
          </w:p>
        </w:tc>
        <w:tc>
          <w:tcPr>
            <w:tcW w:w="933" w:type="dxa"/>
            <w:tcBorders>
              <w:top w:val="nil"/>
              <w:left w:val="nil"/>
              <w:bottom w:val="nil"/>
              <w:right w:val="nil"/>
            </w:tcBorders>
            <w:shd w:val="clear" w:color="FFFFFF" w:fill="FFFFFF"/>
            <w:noWrap/>
            <w:vAlign w:val="bottom"/>
            <w:hideMark/>
          </w:tcPr>
          <w:p w14:paraId="2D6B2486" w14:textId="77777777" w:rsidR="00076524" w:rsidRPr="00F02BC5" w:rsidRDefault="00076524">
            <w:pPr>
              <w:jc w:val="right"/>
              <w:rPr>
                <w:rFonts w:cs="Arial"/>
                <w:szCs w:val="16"/>
              </w:rPr>
            </w:pPr>
            <w:r w:rsidRPr="00F02BC5">
              <w:rPr>
                <w:rFonts w:cs="Arial"/>
                <w:szCs w:val="16"/>
              </w:rPr>
              <w:t>6,111</w:t>
            </w:r>
          </w:p>
        </w:tc>
        <w:tc>
          <w:tcPr>
            <w:tcW w:w="236" w:type="dxa"/>
            <w:tcBorders>
              <w:top w:val="nil"/>
              <w:left w:val="nil"/>
              <w:bottom w:val="nil"/>
              <w:right w:val="nil"/>
            </w:tcBorders>
            <w:shd w:val="clear" w:color="000000" w:fill="FFFFFF"/>
            <w:noWrap/>
            <w:vAlign w:val="bottom"/>
            <w:hideMark/>
          </w:tcPr>
          <w:p w14:paraId="0264F38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5DF93DA" w14:textId="77777777" w:rsidR="00076524" w:rsidRPr="00F02BC5" w:rsidRDefault="00076524">
            <w:pPr>
              <w:jc w:val="right"/>
              <w:rPr>
                <w:rFonts w:cs="Arial"/>
                <w:szCs w:val="16"/>
              </w:rPr>
            </w:pPr>
            <w:r w:rsidRPr="00F02BC5">
              <w:rPr>
                <w:rFonts w:cs="Arial"/>
                <w:szCs w:val="16"/>
              </w:rPr>
              <w:t>6,547</w:t>
            </w:r>
          </w:p>
        </w:tc>
        <w:tc>
          <w:tcPr>
            <w:tcW w:w="934" w:type="dxa"/>
            <w:tcBorders>
              <w:top w:val="nil"/>
              <w:left w:val="nil"/>
              <w:bottom w:val="nil"/>
              <w:right w:val="nil"/>
            </w:tcBorders>
            <w:shd w:val="clear" w:color="FFFFFF" w:fill="FFFFFF"/>
            <w:noWrap/>
            <w:vAlign w:val="bottom"/>
            <w:hideMark/>
          </w:tcPr>
          <w:p w14:paraId="1D37FE2C" w14:textId="77777777" w:rsidR="00076524" w:rsidRPr="00F02BC5" w:rsidRDefault="00076524">
            <w:pPr>
              <w:jc w:val="right"/>
              <w:rPr>
                <w:rFonts w:cs="Arial"/>
                <w:szCs w:val="16"/>
              </w:rPr>
            </w:pPr>
            <w:r w:rsidRPr="00F02BC5">
              <w:rPr>
                <w:rFonts w:cs="Arial"/>
                <w:szCs w:val="16"/>
              </w:rPr>
              <w:t>6,373</w:t>
            </w:r>
          </w:p>
        </w:tc>
      </w:tr>
      <w:tr w:rsidR="00076524" w:rsidRPr="00F02BC5" w14:paraId="2F1C68A1"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19B916C8" w14:textId="77777777" w:rsidR="00076524" w:rsidRPr="00F02BC5" w:rsidRDefault="00076524">
            <w:pPr>
              <w:rPr>
                <w:rFonts w:cs="Arial"/>
                <w:b/>
                <w:bCs/>
                <w:color w:val="000000"/>
                <w:szCs w:val="16"/>
              </w:rPr>
            </w:pPr>
            <w:r w:rsidRPr="00F02BC5">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6CABAD47" w14:textId="77777777" w:rsidR="00076524" w:rsidRPr="00F02BC5" w:rsidRDefault="00076524">
            <w:pPr>
              <w:jc w:val="right"/>
              <w:rPr>
                <w:rFonts w:cs="Arial"/>
                <w:b/>
                <w:bCs/>
                <w:color w:val="000000"/>
                <w:szCs w:val="16"/>
              </w:rPr>
            </w:pPr>
            <w:r w:rsidRPr="00F02BC5">
              <w:rPr>
                <w:rFonts w:cs="Arial"/>
                <w:b/>
                <w:bCs/>
                <w:color w:val="000000"/>
                <w:szCs w:val="16"/>
              </w:rPr>
              <w:t>7,319</w:t>
            </w:r>
          </w:p>
        </w:tc>
        <w:tc>
          <w:tcPr>
            <w:tcW w:w="933" w:type="dxa"/>
            <w:tcBorders>
              <w:top w:val="single" w:sz="4" w:space="0" w:color="000000"/>
              <w:left w:val="nil"/>
              <w:bottom w:val="single" w:sz="4" w:space="0" w:color="000000"/>
              <w:right w:val="nil"/>
            </w:tcBorders>
            <w:shd w:val="clear" w:color="000000" w:fill="FFFFFF"/>
            <w:noWrap/>
            <w:vAlign w:val="center"/>
            <w:hideMark/>
          </w:tcPr>
          <w:p w14:paraId="11236698" w14:textId="77777777" w:rsidR="00076524" w:rsidRPr="00F02BC5" w:rsidRDefault="00076524">
            <w:pPr>
              <w:jc w:val="right"/>
              <w:rPr>
                <w:rFonts w:cs="Arial"/>
                <w:b/>
                <w:bCs/>
                <w:color w:val="000000"/>
                <w:szCs w:val="16"/>
              </w:rPr>
            </w:pPr>
            <w:r w:rsidRPr="00F02BC5">
              <w:rPr>
                <w:rFonts w:cs="Arial"/>
                <w:b/>
                <w:bCs/>
                <w:color w:val="000000"/>
                <w:szCs w:val="16"/>
              </w:rPr>
              <w:t>6,763</w:t>
            </w:r>
          </w:p>
        </w:tc>
        <w:tc>
          <w:tcPr>
            <w:tcW w:w="236" w:type="dxa"/>
            <w:tcBorders>
              <w:top w:val="nil"/>
              <w:left w:val="nil"/>
              <w:bottom w:val="single" w:sz="4" w:space="0" w:color="000000"/>
              <w:right w:val="nil"/>
            </w:tcBorders>
            <w:shd w:val="clear" w:color="000000" w:fill="FFFFFF"/>
            <w:noWrap/>
            <w:vAlign w:val="center"/>
            <w:hideMark/>
          </w:tcPr>
          <w:p w14:paraId="16239AFB"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EFD46C7" w14:textId="77777777" w:rsidR="00076524" w:rsidRPr="00F02BC5" w:rsidRDefault="00076524">
            <w:pPr>
              <w:jc w:val="right"/>
              <w:rPr>
                <w:rFonts w:cs="Arial"/>
                <w:b/>
                <w:bCs/>
                <w:color w:val="000000"/>
                <w:szCs w:val="16"/>
              </w:rPr>
            </w:pPr>
            <w:r w:rsidRPr="00F02BC5">
              <w:rPr>
                <w:rFonts w:cs="Arial"/>
                <w:b/>
                <w:bCs/>
                <w:color w:val="000000"/>
                <w:szCs w:val="16"/>
              </w:rPr>
              <w:t>10,131</w:t>
            </w:r>
          </w:p>
        </w:tc>
        <w:tc>
          <w:tcPr>
            <w:tcW w:w="934" w:type="dxa"/>
            <w:tcBorders>
              <w:top w:val="single" w:sz="4" w:space="0" w:color="000000"/>
              <w:left w:val="nil"/>
              <w:bottom w:val="single" w:sz="4" w:space="0" w:color="000000"/>
              <w:right w:val="nil"/>
            </w:tcBorders>
            <w:shd w:val="clear" w:color="000000" w:fill="FFFFFF"/>
            <w:noWrap/>
            <w:vAlign w:val="center"/>
            <w:hideMark/>
          </w:tcPr>
          <w:p w14:paraId="059137F5" w14:textId="77777777" w:rsidR="00076524" w:rsidRPr="00F02BC5" w:rsidRDefault="00076524">
            <w:pPr>
              <w:jc w:val="right"/>
              <w:rPr>
                <w:rFonts w:cs="Arial"/>
                <w:b/>
                <w:bCs/>
                <w:color w:val="000000"/>
                <w:szCs w:val="16"/>
              </w:rPr>
            </w:pPr>
            <w:r w:rsidRPr="00F02BC5">
              <w:rPr>
                <w:rFonts w:cs="Arial"/>
                <w:b/>
                <w:bCs/>
                <w:color w:val="000000"/>
                <w:szCs w:val="16"/>
              </w:rPr>
              <w:t>9,551</w:t>
            </w:r>
          </w:p>
        </w:tc>
      </w:tr>
    </w:tbl>
    <w:p w14:paraId="5287B9B2" w14:textId="63C16883" w:rsidR="00676D6E" w:rsidRPr="00F02BC5" w:rsidRDefault="00676D6E">
      <w:pPr>
        <w:rPr>
          <w:lang w:eastAsia="en-AU"/>
        </w:rPr>
      </w:pPr>
    </w:p>
    <w:p w14:paraId="3BEBB67C" w14:textId="7283F41B" w:rsidR="00E77658" w:rsidRPr="00F02BC5" w:rsidRDefault="00E77658" w:rsidP="008D3463">
      <w:pPr>
        <w:pStyle w:val="NotesHeading-Level2"/>
      </w:pPr>
      <w:bookmarkStart w:id="133" w:name="_Toc56094902"/>
      <w:r w:rsidRPr="00F02BC5">
        <w:t>Employee benefits</w:t>
      </w:r>
      <w:bookmarkEnd w:id="133"/>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4532C718"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67F9AF76" w14:textId="77777777" w:rsidR="00076524" w:rsidRPr="00F02BC5" w:rsidRDefault="00076524">
            <w:pPr>
              <w:rPr>
                <w:rFonts w:cs="Arial"/>
                <w:color w:val="000000"/>
                <w:szCs w:val="16"/>
              </w:rPr>
            </w:pPr>
            <w:bookmarkStart w:id="134" w:name="Note_EB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0CD3CA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C9D8787"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264EF08" w14:textId="77777777" w:rsidR="00076524" w:rsidRPr="00F02BC5" w:rsidRDefault="00076524">
            <w:pPr>
              <w:jc w:val="center"/>
              <w:rPr>
                <w:rFonts w:cs="Arial"/>
                <w:szCs w:val="16"/>
              </w:rPr>
            </w:pPr>
            <w:r w:rsidRPr="00F02BC5">
              <w:rPr>
                <w:rFonts w:cs="Arial"/>
                <w:szCs w:val="16"/>
              </w:rPr>
              <w:t>Australian Government</w:t>
            </w:r>
          </w:p>
        </w:tc>
      </w:tr>
      <w:bookmarkEnd w:id="134"/>
      <w:tr w:rsidR="00076524" w:rsidRPr="00F02BC5" w14:paraId="39833D60" w14:textId="77777777" w:rsidTr="00076524">
        <w:trPr>
          <w:trHeight w:val="255"/>
        </w:trPr>
        <w:tc>
          <w:tcPr>
            <w:tcW w:w="3540" w:type="dxa"/>
            <w:tcBorders>
              <w:top w:val="nil"/>
              <w:left w:val="nil"/>
              <w:bottom w:val="nil"/>
              <w:right w:val="nil"/>
            </w:tcBorders>
            <w:shd w:val="clear" w:color="000000" w:fill="FFFFFF"/>
            <w:noWrap/>
            <w:vAlign w:val="bottom"/>
            <w:hideMark/>
          </w:tcPr>
          <w:p w14:paraId="480CBE9B"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2BF926D0"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1052BFA0"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518E0A3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12B609C"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8261F16" w14:textId="77777777" w:rsidR="00076524" w:rsidRPr="00F02BC5" w:rsidRDefault="00076524">
            <w:pPr>
              <w:jc w:val="right"/>
              <w:rPr>
                <w:rFonts w:cs="Arial"/>
                <w:szCs w:val="16"/>
              </w:rPr>
            </w:pPr>
            <w:r w:rsidRPr="00F02BC5">
              <w:rPr>
                <w:rFonts w:cs="Arial"/>
                <w:szCs w:val="16"/>
              </w:rPr>
              <w:t>2019</w:t>
            </w:r>
          </w:p>
        </w:tc>
      </w:tr>
      <w:tr w:rsidR="00076524" w:rsidRPr="00F02BC5" w14:paraId="1DB171B8" w14:textId="77777777" w:rsidTr="00076524">
        <w:trPr>
          <w:trHeight w:val="255"/>
        </w:trPr>
        <w:tc>
          <w:tcPr>
            <w:tcW w:w="3540" w:type="dxa"/>
            <w:tcBorders>
              <w:top w:val="nil"/>
              <w:left w:val="nil"/>
              <w:bottom w:val="nil"/>
              <w:right w:val="nil"/>
            </w:tcBorders>
            <w:shd w:val="clear" w:color="000000" w:fill="FFFFFF"/>
            <w:noWrap/>
            <w:vAlign w:val="center"/>
            <w:hideMark/>
          </w:tcPr>
          <w:p w14:paraId="7AD6500E"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ACA3488"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A4DFA3C"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C85857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95D425A"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9C74BBD" w14:textId="77777777" w:rsidR="00076524" w:rsidRPr="00F02BC5" w:rsidRDefault="00076524">
            <w:pPr>
              <w:jc w:val="right"/>
              <w:rPr>
                <w:rFonts w:cs="Arial"/>
                <w:szCs w:val="16"/>
              </w:rPr>
            </w:pPr>
            <w:r w:rsidRPr="00F02BC5">
              <w:rPr>
                <w:rFonts w:cs="Arial"/>
                <w:szCs w:val="16"/>
              </w:rPr>
              <w:t>$m</w:t>
            </w:r>
          </w:p>
        </w:tc>
      </w:tr>
      <w:tr w:rsidR="00076524" w:rsidRPr="00F02BC5" w14:paraId="1FBF8F87" w14:textId="77777777" w:rsidTr="00076524">
        <w:trPr>
          <w:trHeight w:val="255"/>
        </w:trPr>
        <w:tc>
          <w:tcPr>
            <w:tcW w:w="3540" w:type="dxa"/>
            <w:tcBorders>
              <w:top w:val="nil"/>
              <w:left w:val="nil"/>
              <w:bottom w:val="nil"/>
              <w:right w:val="nil"/>
            </w:tcBorders>
            <w:shd w:val="clear" w:color="000000" w:fill="FFFFFF"/>
            <w:noWrap/>
            <w:vAlign w:val="center"/>
            <w:hideMark/>
          </w:tcPr>
          <w:p w14:paraId="3B647470" w14:textId="77777777" w:rsidR="00076524" w:rsidRPr="00F02BC5" w:rsidRDefault="00076524">
            <w:pPr>
              <w:rPr>
                <w:rFonts w:cs="Arial"/>
                <w:b/>
                <w:bCs/>
                <w:color w:val="000000"/>
                <w:szCs w:val="16"/>
              </w:rPr>
            </w:pPr>
            <w:r w:rsidRPr="00F02BC5">
              <w:rPr>
                <w:rFonts w:cs="Arial"/>
                <w:b/>
                <w:bCs/>
                <w:color w:val="000000"/>
                <w:szCs w:val="16"/>
              </w:rPr>
              <w:t>Total superannuation liability</w:t>
            </w:r>
          </w:p>
        </w:tc>
        <w:tc>
          <w:tcPr>
            <w:tcW w:w="935" w:type="dxa"/>
            <w:tcBorders>
              <w:top w:val="nil"/>
              <w:left w:val="nil"/>
              <w:bottom w:val="nil"/>
              <w:right w:val="nil"/>
            </w:tcBorders>
            <w:shd w:val="clear" w:color="000000" w:fill="D9D9D9"/>
            <w:noWrap/>
            <w:vAlign w:val="center"/>
            <w:hideMark/>
          </w:tcPr>
          <w:p w14:paraId="17D3C94D" w14:textId="77777777" w:rsidR="00076524" w:rsidRPr="00F02BC5" w:rsidRDefault="00076524">
            <w:pPr>
              <w:jc w:val="right"/>
              <w:rPr>
                <w:rFonts w:cs="Arial"/>
                <w:b/>
                <w:bCs/>
                <w:szCs w:val="16"/>
              </w:rPr>
            </w:pPr>
            <w:r w:rsidRPr="00F02BC5">
              <w:rPr>
                <w:rFonts w:cs="Arial"/>
                <w:b/>
                <w:bCs/>
                <w:szCs w:val="16"/>
              </w:rPr>
              <w:t>430,105</w:t>
            </w:r>
          </w:p>
        </w:tc>
        <w:tc>
          <w:tcPr>
            <w:tcW w:w="933" w:type="dxa"/>
            <w:tcBorders>
              <w:top w:val="nil"/>
              <w:left w:val="nil"/>
              <w:bottom w:val="nil"/>
              <w:right w:val="nil"/>
            </w:tcBorders>
            <w:shd w:val="clear" w:color="000000" w:fill="FFFFFF"/>
            <w:noWrap/>
            <w:vAlign w:val="center"/>
            <w:hideMark/>
          </w:tcPr>
          <w:p w14:paraId="32DE55EE" w14:textId="77777777" w:rsidR="00076524" w:rsidRPr="00F02BC5" w:rsidRDefault="00076524">
            <w:pPr>
              <w:jc w:val="right"/>
              <w:rPr>
                <w:rFonts w:cs="Arial"/>
                <w:b/>
                <w:bCs/>
                <w:szCs w:val="16"/>
              </w:rPr>
            </w:pPr>
            <w:r w:rsidRPr="00F02BC5">
              <w:rPr>
                <w:rFonts w:cs="Arial"/>
                <w:b/>
                <w:bCs/>
                <w:szCs w:val="16"/>
              </w:rPr>
              <w:t>415,286</w:t>
            </w:r>
          </w:p>
        </w:tc>
        <w:tc>
          <w:tcPr>
            <w:tcW w:w="236" w:type="dxa"/>
            <w:tcBorders>
              <w:top w:val="nil"/>
              <w:left w:val="nil"/>
              <w:bottom w:val="nil"/>
              <w:right w:val="nil"/>
            </w:tcBorders>
            <w:shd w:val="clear" w:color="auto" w:fill="auto"/>
            <w:noWrap/>
            <w:vAlign w:val="center"/>
            <w:hideMark/>
          </w:tcPr>
          <w:p w14:paraId="169365D4" w14:textId="77777777" w:rsidR="00076524" w:rsidRPr="00F02BC5" w:rsidRDefault="00076524">
            <w:pPr>
              <w:jc w:val="right"/>
              <w:rPr>
                <w:rFonts w:cs="Arial"/>
                <w:b/>
                <w:bCs/>
                <w:szCs w:val="16"/>
              </w:rPr>
            </w:pPr>
          </w:p>
        </w:tc>
        <w:tc>
          <w:tcPr>
            <w:tcW w:w="933" w:type="dxa"/>
            <w:tcBorders>
              <w:top w:val="nil"/>
              <w:left w:val="nil"/>
              <w:bottom w:val="nil"/>
              <w:right w:val="nil"/>
            </w:tcBorders>
            <w:shd w:val="clear" w:color="000000" w:fill="D9D9D9"/>
            <w:noWrap/>
            <w:vAlign w:val="center"/>
            <w:hideMark/>
          </w:tcPr>
          <w:p w14:paraId="2FB62BBE" w14:textId="77777777" w:rsidR="00076524" w:rsidRPr="00F02BC5" w:rsidRDefault="00076524">
            <w:pPr>
              <w:jc w:val="right"/>
              <w:rPr>
                <w:rFonts w:cs="Arial"/>
                <w:b/>
                <w:bCs/>
                <w:szCs w:val="16"/>
              </w:rPr>
            </w:pPr>
            <w:r w:rsidRPr="00F02BC5">
              <w:rPr>
                <w:rFonts w:cs="Arial"/>
                <w:b/>
                <w:bCs/>
                <w:szCs w:val="16"/>
              </w:rPr>
              <w:t>431,077</w:t>
            </w:r>
          </w:p>
        </w:tc>
        <w:tc>
          <w:tcPr>
            <w:tcW w:w="934" w:type="dxa"/>
            <w:tcBorders>
              <w:top w:val="nil"/>
              <w:left w:val="nil"/>
              <w:bottom w:val="nil"/>
              <w:right w:val="nil"/>
            </w:tcBorders>
            <w:shd w:val="clear" w:color="000000" w:fill="FFFFFF"/>
            <w:noWrap/>
            <w:vAlign w:val="center"/>
            <w:hideMark/>
          </w:tcPr>
          <w:p w14:paraId="7AB8D490" w14:textId="77777777" w:rsidR="00076524" w:rsidRPr="00F02BC5" w:rsidRDefault="00076524">
            <w:pPr>
              <w:jc w:val="right"/>
              <w:rPr>
                <w:rFonts w:cs="Arial"/>
                <w:b/>
                <w:bCs/>
                <w:szCs w:val="16"/>
              </w:rPr>
            </w:pPr>
            <w:r w:rsidRPr="00F02BC5">
              <w:rPr>
                <w:rFonts w:cs="Arial"/>
                <w:b/>
                <w:bCs/>
                <w:szCs w:val="16"/>
              </w:rPr>
              <w:t>416,046</w:t>
            </w:r>
          </w:p>
        </w:tc>
      </w:tr>
      <w:tr w:rsidR="00076524" w:rsidRPr="00F02BC5" w14:paraId="46741D9E" w14:textId="77777777" w:rsidTr="00076524">
        <w:trPr>
          <w:trHeight w:val="255"/>
        </w:trPr>
        <w:tc>
          <w:tcPr>
            <w:tcW w:w="3540" w:type="dxa"/>
            <w:tcBorders>
              <w:top w:val="nil"/>
              <w:left w:val="nil"/>
              <w:bottom w:val="nil"/>
              <w:right w:val="nil"/>
            </w:tcBorders>
            <w:shd w:val="clear" w:color="000000" w:fill="FFFFFF"/>
            <w:noWrap/>
            <w:vAlign w:val="center"/>
            <w:hideMark/>
          </w:tcPr>
          <w:p w14:paraId="12F1E139" w14:textId="77777777" w:rsidR="00076524" w:rsidRPr="00F02BC5" w:rsidRDefault="00076524">
            <w:pPr>
              <w:rPr>
                <w:rFonts w:cs="Arial"/>
                <w:b/>
                <w:bCs/>
                <w:color w:val="000000"/>
                <w:szCs w:val="16"/>
              </w:rPr>
            </w:pPr>
            <w:r w:rsidRPr="00F02BC5">
              <w:rPr>
                <w:rFonts w:cs="Arial"/>
                <w:b/>
                <w:bCs/>
                <w:color w:val="000000"/>
                <w:szCs w:val="16"/>
              </w:rPr>
              <w:t>Other employee liabilities</w:t>
            </w:r>
          </w:p>
        </w:tc>
        <w:tc>
          <w:tcPr>
            <w:tcW w:w="935" w:type="dxa"/>
            <w:tcBorders>
              <w:top w:val="nil"/>
              <w:left w:val="nil"/>
              <w:bottom w:val="nil"/>
              <w:right w:val="nil"/>
            </w:tcBorders>
            <w:shd w:val="clear" w:color="000000" w:fill="D9D9D9"/>
            <w:noWrap/>
            <w:vAlign w:val="center"/>
            <w:hideMark/>
          </w:tcPr>
          <w:p w14:paraId="6459FD81"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6B5F27BC"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3C844A6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A2691CE"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4B45D81"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70F4966A" w14:textId="77777777" w:rsidTr="00076524">
        <w:trPr>
          <w:trHeight w:val="255"/>
        </w:trPr>
        <w:tc>
          <w:tcPr>
            <w:tcW w:w="3540" w:type="dxa"/>
            <w:tcBorders>
              <w:top w:val="nil"/>
              <w:left w:val="nil"/>
              <w:bottom w:val="nil"/>
              <w:right w:val="nil"/>
            </w:tcBorders>
            <w:shd w:val="clear" w:color="000000" w:fill="FFFFFF"/>
            <w:noWrap/>
            <w:vAlign w:val="center"/>
            <w:hideMark/>
          </w:tcPr>
          <w:p w14:paraId="6FA104B2" w14:textId="77777777" w:rsidR="00076524" w:rsidRPr="00F02BC5" w:rsidRDefault="00076524">
            <w:pPr>
              <w:ind w:firstLineChars="100" w:firstLine="160"/>
              <w:rPr>
                <w:rFonts w:cs="Arial"/>
                <w:color w:val="000000"/>
                <w:szCs w:val="16"/>
              </w:rPr>
            </w:pPr>
            <w:r w:rsidRPr="00F02BC5">
              <w:rPr>
                <w:rFonts w:cs="Arial"/>
                <w:color w:val="000000"/>
                <w:szCs w:val="16"/>
              </w:rPr>
              <w:t>Leave and other entitlements</w:t>
            </w:r>
          </w:p>
        </w:tc>
        <w:tc>
          <w:tcPr>
            <w:tcW w:w="935" w:type="dxa"/>
            <w:tcBorders>
              <w:top w:val="nil"/>
              <w:left w:val="nil"/>
              <w:bottom w:val="nil"/>
              <w:right w:val="nil"/>
            </w:tcBorders>
            <w:shd w:val="clear" w:color="000000" w:fill="D9D9D9"/>
            <w:noWrap/>
            <w:vAlign w:val="center"/>
            <w:hideMark/>
          </w:tcPr>
          <w:p w14:paraId="0F3E19C0" w14:textId="77777777" w:rsidR="00076524" w:rsidRPr="00F02BC5" w:rsidRDefault="00076524">
            <w:pPr>
              <w:jc w:val="right"/>
              <w:rPr>
                <w:rFonts w:cs="Arial"/>
                <w:szCs w:val="16"/>
              </w:rPr>
            </w:pPr>
            <w:r w:rsidRPr="00F02BC5">
              <w:rPr>
                <w:rFonts w:cs="Arial"/>
                <w:szCs w:val="16"/>
              </w:rPr>
              <w:t>9,513</w:t>
            </w:r>
          </w:p>
        </w:tc>
        <w:tc>
          <w:tcPr>
            <w:tcW w:w="933" w:type="dxa"/>
            <w:tcBorders>
              <w:top w:val="nil"/>
              <w:left w:val="nil"/>
              <w:bottom w:val="nil"/>
              <w:right w:val="nil"/>
            </w:tcBorders>
            <w:shd w:val="clear" w:color="000000" w:fill="FFFFFF"/>
            <w:noWrap/>
            <w:vAlign w:val="center"/>
            <w:hideMark/>
          </w:tcPr>
          <w:p w14:paraId="5C6EA29B" w14:textId="77777777" w:rsidR="00076524" w:rsidRPr="00F02BC5" w:rsidRDefault="00076524">
            <w:pPr>
              <w:jc w:val="right"/>
              <w:rPr>
                <w:rFonts w:cs="Arial"/>
                <w:szCs w:val="16"/>
              </w:rPr>
            </w:pPr>
            <w:r w:rsidRPr="00F02BC5">
              <w:rPr>
                <w:rFonts w:cs="Arial"/>
                <w:szCs w:val="16"/>
              </w:rPr>
              <w:t>8,633</w:t>
            </w:r>
          </w:p>
        </w:tc>
        <w:tc>
          <w:tcPr>
            <w:tcW w:w="236" w:type="dxa"/>
            <w:tcBorders>
              <w:top w:val="nil"/>
              <w:left w:val="nil"/>
              <w:bottom w:val="nil"/>
              <w:right w:val="nil"/>
            </w:tcBorders>
            <w:shd w:val="clear" w:color="auto" w:fill="auto"/>
            <w:noWrap/>
            <w:vAlign w:val="center"/>
            <w:hideMark/>
          </w:tcPr>
          <w:p w14:paraId="1B60F591"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71B98CAC" w14:textId="77777777" w:rsidR="00076524" w:rsidRPr="00F02BC5" w:rsidRDefault="00076524">
            <w:pPr>
              <w:jc w:val="right"/>
              <w:rPr>
                <w:rFonts w:cs="Arial"/>
                <w:szCs w:val="16"/>
              </w:rPr>
            </w:pPr>
            <w:r w:rsidRPr="00F02BC5">
              <w:rPr>
                <w:rFonts w:cs="Arial"/>
                <w:szCs w:val="16"/>
              </w:rPr>
              <w:t>11,035</w:t>
            </w:r>
          </w:p>
        </w:tc>
        <w:tc>
          <w:tcPr>
            <w:tcW w:w="934" w:type="dxa"/>
            <w:tcBorders>
              <w:top w:val="nil"/>
              <w:left w:val="nil"/>
              <w:bottom w:val="nil"/>
              <w:right w:val="nil"/>
            </w:tcBorders>
            <w:shd w:val="clear" w:color="000000" w:fill="FFFFFF"/>
            <w:noWrap/>
            <w:vAlign w:val="center"/>
            <w:hideMark/>
          </w:tcPr>
          <w:p w14:paraId="765689E2" w14:textId="77777777" w:rsidR="00076524" w:rsidRPr="00F02BC5" w:rsidRDefault="00076524">
            <w:pPr>
              <w:jc w:val="right"/>
              <w:rPr>
                <w:rFonts w:cs="Arial"/>
                <w:szCs w:val="16"/>
              </w:rPr>
            </w:pPr>
            <w:r w:rsidRPr="00F02BC5">
              <w:rPr>
                <w:rFonts w:cs="Arial"/>
                <w:szCs w:val="16"/>
              </w:rPr>
              <w:t>10,075</w:t>
            </w:r>
          </w:p>
        </w:tc>
      </w:tr>
      <w:tr w:rsidR="00076524" w:rsidRPr="00F02BC5" w14:paraId="1CFA5076" w14:textId="77777777" w:rsidTr="00076524">
        <w:trPr>
          <w:trHeight w:val="255"/>
        </w:trPr>
        <w:tc>
          <w:tcPr>
            <w:tcW w:w="3540" w:type="dxa"/>
            <w:tcBorders>
              <w:top w:val="nil"/>
              <w:left w:val="nil"/>
              <w:bottom w:val="nil"/>
              <w:right w:val="nil"/>
            </w:tcBorders>
            <w:shd w:val="clear" w:color="000000" w:fill="FFFFFF"/>
            <w:noWrap/>
            <w:vAlign w:val="center"/>
            <w:hideMark/>
          </w:tcPr>
          <w:p w14:paraId="723B4F53" w14:textId="77777777" w:rsidR="00076524" w:rsidRPr="00F02BC5" w:rsidRDefault="00076524">
            <w:pPr>
              <w:ind w:firstLineChars="100" w:firstLine="160"/>
              <w:rPr>
                <w:rFonts w:cs="Arial"/>
                <w:color w:val="000000"/>
                <w:szCs w:val="16"/>
              </w:rPr>
            </w:pPr>
            <w:r w:rsidRPr="00F02BC5">
              <w:rPr>
                <w:rFonts w:cs="Arial"/>
                <w:color w:val="000000"/>
                <w:szCs w:val="16"/>
              </w:rPr>
              <w:t>Accrued salaries and wages</w:t>
            </w:r>
          </w:p>
        </w:tc>
        <w:tc>
          <w:tcPr>
            <w:tcW w:w="935" w:type="dxa"/>
            <w:tcBorders>
              <w:top w:val="nil"/>
              <w:left w:val="nil"/>
              <w:bottom w:val="nil"/>
              <w:right w:val="nil"/>
            </w:tcBorders>
            <w:shd w:val="clear" w:color="000000" w:fill="D9D9D9"/>
            <w:noWrap/>
            <w:vAlign w:val="center"/>
            <w:hideMark/>
          </w:tcPr>
          <w:p w14:paraId="685F15DE" w14:textId="77777777" w:rsidR="00076524" w:rsidRPr="00F02BC5" w:rsidRDefault="00076524">
            <w:pPr>
              <w:jc w:val="right"/>
              <w:rPr>
                <w:rFonts w:cs="Arial"/>
                <w:szCs w:val="16"/>
              </w:rPr>
            </w:pPr>
            <w:r w:rsidRPr="00F02BC5">
              <w:rPr>
                <w:rFonts w:cs="Arial"/>
                <w:szCs w:val="16"/>
              </w:rPr>
              <w:t>444</w:t>
            </w:r>
          </w:p>
        </w:tc>
        <w:tc>
          <w:tcPr>
            <w:tcW w:w="933" w:type="dxa"/>
            <w:tcBorders>
              <w:top w:val="nil"/>
              <w:left w:val="nil"/>
              <w:bottom w:val="nil"/>
              <w:right w:val="nil"/>
            </w:tcBorders>
            <w:shd w:val="clear" w:color="000000" w:fill="FFFFFF"/>
            <w:noWrap/>
            <w:vAlign w:val="center"/>
            <w:hideMark/>
          </w:tcPr>
          <w:p w14:paraId="22D6C316" w14:textId="77777777" w:rsidR="00076524" w:rsidRPr="00F02BC5" w:rsidRDefault="00076524">
            <w:pPr>
              <w:jc w:val="right"/>
              <w:rPr>
                <w:rFonts w:cs="Arial"/>
                <w:szCs w:val="16"/>
              </w:rPr>
            </w:pPr>
            <w:r w:rsidRPr="00F02BC5">
              <w:rPr>
                <w:rFonts w:cs="Arial"/>
                <w:szCs w:val="16"/>
              </w:rPr>
              <w:t>281</w:t>
            </w:r>
          </w:p>
        </w:tc>
        <w:tc>
          <w:tcPr>
            <w:tcW w:w="236" w:type="dxa"/>
            <w:tcBorders>
              <w:top w:val="nil"/>
              <w:left w:val="nil"/>
              <w:bottom w:val="nil"/>
              <w:right w:val="nil"/>
            </w:tcBorders>
            <w:shd w:val="clear" w:color="auto" w:fill="auto"/>
            <w:noWrap/>
            <w:vAlign w:val="center"/>
            <w:hideMark/>
          </w:tcPr>
          <w:p w14:paraId="2406E9E0"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384709C5" w14:textId="77777777" w:rsidR="00076524" w:rsidRPr="00F02BC5" w:rsidRDefault="00076524">
            <w:pPr>
              <w:jc w:val="right"/>
              <w:rPr>
                <w:rFonts w:cs="Arial"/>
                <w:szCs w:val="16"/>
              </w:rPr>
            </w:pPr>
            <w:r w:rsidRPr="00F02BC5">
              <w:rPr>
                <w:rFonts w:cs="Arial"/>
                <w:szCs w:val="16"/>
              </w:rPr>
              <w:t>668</w:t>
            </w:r>
          </w:p>
        </w:tc>
        <w:tc>
          <w:tcPr>
            <w:tcW w:w="934" w:type="dxa"/>
            <w:tcBorders>
              <w:top w:val="nil"/>
              <w:left w:val="nil"/>
              <w:bottom w:val="nil"/>
              <w:right w:val="nil"/>
            </w:tcBorders>
            <w:shd w:val="clear" w:color="000000" w:fill="FFFFFF"/>
            <w:noWrap/>
            <w:vAlign w:val="center"/>
            <w:hideMark/>
          </w:tcPr>
          <w:p w14:paraId="184EAAC7" w14:textId="77777777" w:rsidR="00076524" w:rsidRPr="00F02BC5" w:rsidRDefault="00076524">
            <w:pPr>
              <w:jc w:val="right"/>
              <w:rPr>
                <w:rFonts w:cs="Arial"/>
                <w:szCs w:val="16"/>
              </w:rPr>
            </w:pPr>
            <w:r w:rsidRPr="00F02BC5">
              <w:rPr>
                <w:rFonts w:cs="Arial"/>
                <w:szCs w:val="16"/>
              </w:rPr>
              <w:t>435</w:t>
            </w:r>
          </w:p>
        </w:tc>
      </w:tr>
      <w:tr w:rsidR="00076524" w:rsidRPr="00F02BC5" w14:paraId="693836A5" w14:textId="77777777" w:rsidTr="00076524">
        <w:trPr>
          <w:trHeight w:val="255"/>
        </w:trPr>
        <w:tc>
          <w:tcPr>
            <w:tcW w:w="3540" w:type="dxa"/>
            <w:tcBorders>
              <w:top w:val="nil"/>
              <w:left w:val="nil"/>
              <w:bottom w:val="nil"/>
              <w:right w:val="nil"/>
            </w:tcBorders>
            <w:shd w:val="clear" w:color="000000" w:fill="FFFFFF"/>
            <w:noWrap/>
            <w:vAlign w:val="center"/>
            <w:hideMark/>
          </w:tcPr>
          <w:p w14:paraId="49ED933C" w14:textId="77777777" w:rsidR="00076524" w:rsidRPr="00F02BC5" w:rsidRDefault="00076524">
            <w:pPr>
              <w:ind w:firstLineChars="100" w:firstLine="160"/>
              <w:rPr>
                <w:rFonts w:cs="Arial"/>
                <w:color w:val="000000"/>
                <w:szCs w:val="16"/>
              </w:rPr>
            </w:pPr>
            <w:r w:rsidRPr="00F02BC5">
              <w:rPr>
                <w:rFonts w:cs="Arial"/>
                <w:color w:val="000000"/>
                <w:szCs w:val="16"/>
              </w:rPr>
              <w:t>Workers compensation claims</w:t>
            </w:r>
          </w:p>
        </w:tc>
        <w:tc>
          <w:tcPr>
            <w:tcW w:w="935" w:type="dxa"/>
            <w:tcBorders>
              <w:top w:val="nil"/>
              <w:left w:val="nil"/>
              <w:bottom w:val="nil"/>
              <w:right w:val="nil"/>
            </w:tcBorders>
            <w:shd w:val="clear" w:color="000000" w:fill="D9D9D9"/>
            <w:noWrap/>
            <w:vAlign w:val="center"/>
            <w:hideMark/>
          </w:tcPr>
          <w:p w14:paraId="3A3652DE" w14:textId="77777777" w:rsidR="00076524" w:rsidRPr="00F02BC5" w:rsidRDefault="00076524">
            <w:pPr>
              <w:jc w:val="right"/>
              <w:rPr>
                <w:rFonts w:cs="Arial"/>
                <w:szCs w:val="16"/>
              </w:rPr>
            </w:pPr>
            <w:r w:rsidRPr="00F02BC5">
              <w:rPr>
                <w:rFonts w:cs="Arial"/>
                <w:szCs w:val="16"/>
              </w:rPr>
              <w:t>2,029</w:t>
            </w:r>
          </w:p>
        </w:tc>
        <w:tc>
          <w:tcPr>
            <w:tcW w:w="933" w:type="dxa"/>
            <w:tcBorders>
              <w:top w:val="nil"/>
              <w:left w:val="nil"/>
              <w:bottom w:val="nil"/>
              <w:right w:val="nil"/>
            </w:tcBorders>
            <w:shd w:val="clear" w:color="000000" w:fill="FFFFFF"/>
            <w:noWrap/>
            <w:vAlign w:val="center"/>
            <w:hideMark/>
          </w:tcPr>
          <w:p w14:paraId="5115E1F8" w14:textId="77777777" w:rsidR="00076524" w:rsidRPr="00F02BC5" w:rsidRDefault="00076524">
            <w:pPr>
              <w:jc w:val="right"/>
              <w:rPr>
                <w:rFonts w:cs="Arial"/>
                <w:szCs w:val="16"/>
              </w:rPr>
            </w:pPr>
            <w:r w:rsidRPr="00F02BC5">
              <w:rPr>
                <w:rFonts w:cs="Arial"/>
                <w:szCs w:val="16"/>
              </w:rPr>
              <w:t>2,026</w:t>
            </w:r>
          </w:p>
        </w:tc>
        <w:tc>
          <w:tcPr>
            <w:tcW w:w="236" w:type="dxa"/>
            <w:tcBorders>
              <w:top w:val="nil"/>
              <w:left w:val="nil"/>
              <w:bottom w:val="nil"/>
              <w:right w:val="nil"/>
            </w:tcBorders>
            <w:shd w:val="clear" w:color="auto" w:fill="auto"/>
            <w:noWrap/>
            <w:vAlign w:val="center"/>
            <w:hideMark/>
          </w:tcPr>
          <w:p w14:paraId="4F8AC055"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19016389" w14:textId="77777777" w:rsidR="00076524" w:rsidRPr="00F02BC5" w:rsidRDefault="00076524">
            <w:pPr>
              <w:jc w:val="right"/>
              <w:rPr>
                <w:rFonts w:cs="Arial"/>
                <w:szCs w:val="16"/>
              </w:rPr>
            </w:pPr>
            <w:r w:rsidRPr="00F02BC5">
              <w:rPr>
                <w:rFonts w:cs="Arial"/>
                <w:szCs w:val="16"/>
              </w:rPr>
              <w:t>2,253</w:t>
            </w:r>
          </w:p>
        </w:tc>
        <w:tc>
          <w:tcPr>
            <w:tcW w:w="934" w:type="dxa"/>
            <w:tcBorders>
              <w:top w:val="nil"/>
              <w:left w:val="nil"/>
              <w:bottom w:val="nil"/>
              <w:right w:val="nil"/>
            </w:tcBorders>
            <w:shd w:val="clear" w:color="000000" w:fill="FFFFFF"/>
            <w:noWrap/>
            <w:vAlign w:val="center"/>
            <w:hideMark/>
          </w:tcPr>
          <w:p w14:paraId="65542C66" w14:textId="77777777" w:rsidR="00076524" w:rsidRPr="00F02BC5" w:rsidRDefault="00076524">
            <w:pPr>
              <w:jc w:val="right"/>
              <w:rPr>
                <w:rFonts w:cs="Arial"/>
                <w:szCs w:val="16"/>
              </w:rPr>
            </w:pPr>
            <w:r w:rsidRPr="00F02BC5">
              <w:rPr>
                <w:rFonts w:cs="Arial"/>
                <w:szCs w:val="16"/>
              </w:rPr>
              <w:t>2,229</w:t>
            </w:r>
          </w:p>
        </w:tc>
      </w:tr>
      <w:tr w:rsidR="00076524" w:rsidRPr="00F02BC5" w14:paraId="6248D204" w14:textId="77777777" w:rsidTr="00076524">
        <w:trPr>
          <w:trHeight w:val="255"/>
        </w:trPr>
        <w:tc>
          <w:tcPr>
            <w:tcW w:w="3540" w:type="dxa"/>
            <w:tcBorders>
              <w:top w:val="nil"/>
              <w:left w:val="nil"/>
              <w:bottom w:val="nil"/>
              <w:right w:val="nil"/>
            </w:tcBorders>
            <w:shd w:val="clear" w:color="000000" w:fill="FFFFFF"/>
            <w:noWrap/>
            <w:vAlign w:val="center"/>
            <w:hideMark/>
          </w:tcPr>
          <w:p w14:paraId="2C953FDE" w14:textId="77777777" w:rsidR="00076524" w:rsidRPr="00F02BC5" w:rsidRDefault="00076524">
            <w:pPr>
              <w:ind w:firstLineChars="100" w:firstLine="160"/>
              <w:rPr>
                <w:rFonts w:cs="Arial"/>
                <w:color w:val="000000"/>
                <w:szCs w:val="16"/>
              </w:rPr>
            </w:pPr>
            <w:r w:rsidRPr="00F02BC5">
              <w:rPr>
                <w:rFonts w:cs="Arial"/>
                <w:color w:val="000000"/>
                <w:szCs w:val="16"/>
              </w:rPr>
              <w:t>Separations and redundancies</w:t>
            </w:r>
          </w:p>
        </w:tc>
        <w:tc>
          <w:tcPr>
            <w:tcW w:w="935" w:type="dxa"/>
            <w:tcBorders>
              <w:top w:val="nil"/>
              <w:left w:val="nil"/>
              <w:bottom w:val="nil"/>
              <w:right w:val="nil"/>
            </w:tcBorders>
            <w:shd w:val="clear" w:color="000000" w:fill="D9D9D9"/>
            <w:noWrap/>
            <w:vAlign w:val="center"/>
            <w:hideMark/>
          </w:tcPr>
          <w:p w14:paraId="74BFFF03" w14:textId="77777777" w:rsidR="00076524" w:rsidRPr="00F02BC5" w:rsidRDefault="00076524">
            <w:pPr>
              <w:jc w:val="right"/>
              <w:rPr>
                <w:rFonts w:cs="Arial"/>
                <w:szCs w:val="16"/>
              </w:rPr>
            </w:pPr>
            <w:r w:rsidRPr="00F02BC5">
              <w:rPr>
                <w:rFonts w:cs="Arial"/>
                <w:szCs w:val="16"/>
              </w:rPr>
              <w:t>110</w:t>
            </w:r>
          </w:p>
        </w:tc>
        <w:tc>
          <w:tcPr>
            <w:tcW w:w="933" w:type="dxa"/>
            <w:tcBorders>
              <w:top w:val="nil"/>
              <w:left w:val="nil"/>
              <w:bottom w:val="nil"/>
              <w:right w:val="nil"/>
            </w:tcBorders>
            <w:shd w:val="clear" w:color="000000" w:fill="FFFFFF"/>
            <w:noWrap/>
            <w:vAlign w:val="center"/>
            <w:hideMark/>
          </w:tcPr>
          <w:p w14:paraId="04A70E5B" w14:textId="77777777" w:rsidR="00076524" w:rsidRPr="00F02BC5" w:rsidRDefault="00076524">
            <w:pPr>
              <w:jc w:val="right"/>
              <w:rPr>
                <w:rFonts w:cs="Arial"/>
                <w:szCs w:val="16"/>
              </w:rPr>
            </w:pPr>
            <w:r w:rsidRPr="00F02BC5">
              <w:rPr>
                <w:rFonts w:cs="Arial"/>
                <w:szCs w:val="16"/>
              </w:rPr>
              <w:t>135</w:t>
            </w:r>
          </w:p>
        </w:tc>
        <w:tc>
          <w:tcPr>
            <w:tcW w:w="236" w:type="dxa"/>
            <w:tcBorders>
              <w:top w:val="nil"/>
              <w:left w:val="nil"/>
              <w:bottom w:val="nil"/>
              <w:right w:val="nil"/>
            </w:tcBorders>
            <w:shd w:val="clear" w:color="auto" w:fill="auto"/>
            <w:noWrap/>
            <w:vAlign w:val="center"/>
            <w:hideMark/>
          </w:tcPr>
          <w:p w14:paraId="17DE5AB4"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484A7439" w14:textId="77777777" w:rsidR="00076524" w:rsidRPr="00F02BC5" w:rsidRDefault="00076524">
            <w:pPr>
              <w:jc w:val="right"/>
              <w:rPr>
                <w:rFonts w:cs="Arial"/>
                <w:szCs w:val="16"/>
              </w:rPr>
            </w:pPr>
            <w:r w:rsidRPr="00F02BC5">
              <w:rPr>
                <w:rFonts w:cs="Arial"/>
                <w:szCs w:val="16"/>
              </w:rPr>
              <w:t>186</w:t>
            </w:r>
          </w:p>
        </w:tc>
        <w:tc>
          <w:tcPr>
            <w:tcW w:w="934" w:type="dxa"/>
            <w:tcBorders>
              <w:top w:val="nil"/>
              <w:left w:val="nil"/>
              <w:bottom w:val="nil"/>
              <w:right w:val="nil"/>
            </w:tcBorders>
            <w:shd w:val="clear" w:color="000000" w:fill="FFFFFF"/>
            <w:noWrap/>
            <w:vAlign w:val="center"/>
            <w:hideMark/>
          </w:tcPr>
          <w:p w14:paraId="6B597776" w14:textId="77777777" w:rsidR="00076524" w:rsidRPr="00F02BC5" w:rsidRDefault="00076524">
            <w:pPr>
              <w:jc w:val="right"/>
              <w:rPr>
                <w:rFonts w:cs="Arial"/>
                <w:szCs w:val="16"/>
              </w:rPr>
            </w:pPr>
            <w:r w:rsidRPr="00F02BC5">
              <w:rPr>
                <w:rFonts w:cs="Arial"/>
                <w:szCs w:val="16"/>
              </w:rPr>
              <w:t>228</w:t>
            </w:r>
          </w:p>
        </w:tc>
      </w:tr>
      <w:tr w:rsidR="00076524" w:rsidRPr="00F02BC5" w14:paraId="2CA89AE0" w14:textId="77777777" w:rsidTr="00076524">
        <w:trPr>
          <w:trHeight w:val="255"/>
        </w:trPr>
        <w:tc>
          <w:tcPr>
            <w:tcW w:w="3540" w:type="dxa"/>
            <w:tcBorders>
              <w:top w:val="nil"/>
              <w:left w:val="nil"/>
              <w:bottom w:val="nil"/>
              <w:right w:val="nil"/>
            </w:tcBorders>
            <w:shd w:val="clear" w:color="000000" w:fill="FFFFFF"/>
            <w:noWrap/>
            <w:vAlign w:val="center"/>
            <w:hideMark/>
          </w:tcPr>
          <w:p w14:paraId="1EADCFE0" w14:textId="77777777" w:rsidR="00076524" w:rsidRPr="00F02BC5" w:rsidRDefault="00076524">
            <w:pPr>
              <w:ind w:firstLineChars="100" w:firstLine="160"/>
              <w:rPr>
                <w:rFonts w:cs="Arial"/>
                <w:color w:val="000000"/>
                <w:szCs w:val="16"/>
              </w:rPr>
            </w:pPr>
            <w:r w:rsidRPr="00F02BC5">
              <w:rPr>
                <w:rFonts w:cs="Arial"/>
                <w:color w:val="000000"/>
                <w:szCs w:val="16"/>
              </w:rPr>
              <w:t>Military compensation</w:t>
            </w:r>
          </w:p>
        </w:tc>
        <w:tc>
          <w:tcPr>
            <w:tcW w:w="935" w:type="dxa"/>
            <w:tcBorders>
              <w:top w:val="nil"/>
              <w:left w:val="nil"/>
              <w:bottom w:val="nil"/>
              <w:right w:val="nil"/>
            </w:tcBorders>
            <w:shd w:val="clear" w:color="000000" w:fill="D9D9D9"/>
            <w:noWrap/>
            <w:vAlign w:val="center"/>
            <w:hideMark/>
          </w:tcPr>
          <w:p w14:paraId="0D0C97D9" w14:textId="77777777" w:rsidR="00076524" w:rsidRPr="00F02BC5" w:rsidRDefault="00076524">
            <w:pPr>
              <w:jc w:val="right"/>
              <w:rPr>
                <w:rFonts w:cs="Arial"/>
                <w:szCs w:val="16"/>
              </w:rPr>
            </w:pPr>
            <w:r w:rsidRPr="00F02BC5">
              <w:rPr>
                <w:rFonts w:cs="Arial"/>
                <w:szCs w:val="16"/>
              </w:rPr>
              <w:t>19,815</w:t>
            </w:r>
          </w:p>
        </w:tc>
        <w:tc>
          <w:tcPr>
            <w:tcW w:w="933" w:type="dxa"/>
            <w:tcBorders>
              <w:top w:val="nil"/>
              <w:left w:val="nil"/>
              <w:bottom w:val="nil"/>
              <w:right w:val="nil"/>
            </w:tcBorders>
            <w:shd w:val="clear" w:color="000000" w:fill="FFFFFF"/>
            <w:noWrap/>
            <w:vAlign w:val="center"/>
            <w:hideMark/>
          </w:tcPr>
          <w:p w14:paraId="372A20A5" w14:textId="77777777" w:rsidR="00076524" w:rsidRPr="00F02BC5" w:rsidRDefault="00076524">
            <w:pPr>
              <w:jc w:val="right"/>
              <w:rPr>
                <w:rFonts w:cs="Arial"/>
                <w:szCs w:val="16"/>
              </w:rPr>
            </w:pPr>
            <w:r w:rsidRPr="00F02BC5">
              <w:rPr>
                <w:rFonts w:cs="Arial"/>
                <w:szCs w:val="16"/>
              </w:rPr>
              <w:t>14,651</w:t>
            </w:r>
          </w:p>
        </w:tc>
        <w:tc>
          <w:tcPr>
            <w:tcW w:w="236" w:type="dxa"/>
            <w:tcBorders>
              <w:top w:val="nil"/>
              <w:left w:val="nil"/>
              <w:bottom w:val="nil"/>
              <w:right w:val="nil"/>
            </w:tcBorders>
            <w:shd w:val="clear" w:color="auto" w:fill="auto"/>
            <w:noWrap/>
            <w:vAlign w:val="center"/>
            <w:hideMark/>
          </w:tcPr>
          <w:p w14:paraId="66333859"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5605A970" w14:textId="77777777" w:rsidR="00076524" w:rsidRPr="00F02BC5" w:rsidRDefault="00076524">
            <w:pPr>
              <w:jc w:val="right"/>
              <w:rPr>
                <w:rFonts w:cs="Arial"/>
                <w:szCs w:val="16"/>
              </w:rPr>
            </w:pPr>
            <w:r w:rsidRPr="00F02BC5">
              <w:rPr>
                <w:rFonts w:cs="Arial"/>
                <w:szCs w:val="16"/>
              </w:rPr>
              <w:t>19,815</w:t>
            </w:r>
          </w:p>
        </w:tc>
        <w:tc>
          <w:tcPr>
            <w:tcW w:w="934" w:type="dxa"/>
            <w:tcBorders>
              <w:top w:val="nil"/>
              <w:left w:val="nil"/>
              <w:bottom w:val="nil"/>
              <w:right w:val="nil"/>
            </w:tcBorders>
            <w:shd w:val="clear" w:color="000000" w:fill="FFFFFF"/>
            <w:noWrap/>
            <w:vAlign w:val="center"/>
            <w:hideMark/>
          </w:tcPr>
          <w:p w14:paraId="3242183D" w14:textId="77777777" w:rsidR="00076524" w:rsidRPr="00F02BC5" w:rsidRDefault="00076524">
            <w:pPr>
              <w:jc w:val="right"/>
              <w:rPr>
                <w:rFonts w:cs="Arial"/>
                <w:szCs w:val="16"/>
              </w:rPr>
            </w:pPr>
            <w:r w:rsidRPr="00F02BC5">
              <w:rPr>
                <w:rFonts w:cs="Arial"/>
                <w:szCs w:val="16"/>
              </w:rPr>
              <w:t>14,651</w:t>
            </w:r>
          </w:p>
        </w:tc>
      </w:tr>
      <w:tr w:rsidR="00076524" w:rsidRPr="00F02BC5" w14:paraId="6FC69551" w14:textId="77777777" w:rsidTr="00076524">
        <w:trPr>
          <w:trHeight w:val="255"/>
        </w:trPr>
        <w:tc>
          <w:tcPr>
            <w:tcW w:w="3540" w:type="dxa"/>
            <w:tcBorders>
              <w:top w:val="nil"/>
              <w:left w:val="nil"/>
              <w:bottom w:val="nil"/>
              <w:right w:val="nil"/>
            </w:tcBorders>
            <w:shd w:val="clear" w:color="000000" w:fill="FFFFFF"/>
            <w:noWrap/>
            <w:vAlign w:val="center"/>
            <w:hideMark/>
          </w:tcPr>
          <w:p w14:paraId="5B4A5E7D" w14:textId="77777777" w:rsidR="00076524" w:rsidRPr="00F02BC5" w:rsidRDefault="00076524">
            <w:pPr>
              <w:ind w:firstLineChars="100" w:firstLine="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4F17B674" w14:textId="77777777" w:rsidR="00076524" w:rsidRPr="00F02BC5" w:rsidRDefault="00076524">
            <w:pPr>
              <w:jc w:val="right"/>
              <w:rPr>
                <w:rFonts w:cs="Arial"/>
                <w:szCs w:val="16"/>
              </w:rPr>
            </w:pPr>
            <w:r w:rsidRPr="00F02BC5">
              <w:rPr>
                <w:rFonts w:cs="Arial"/>
                <w:szCs w:val="16"/>
              </w:rPr>
              <w:t>351</w:t>
            </w:r>
          </w:p>
        </w:tc>
        <w:tc>
          <w:tcPr>
            <w:tcW w:w="933" w:type="dxa"/>
            <w:tcBorders>
              <w:top w:val="nil"/>
              <w:left w:val="nil"/>
              <w:bottom w:val="nil"/>
              <w:right w:val="nil"/>
            </w:tcBorders>
            <w:shd w:val="clear" w:color="000000" w:fill="FFFFFF"/>
            <w:noWrap/>
            <w:vAlign w:val="center"/>
            <w:hideMark/>
          </w:tcPr>
          <w:p w14:paraId="5BBF6033" w14:textId="77777777" w:rsidR="00076524" w:rsidRPr="00F02BC5" w:rsidRDefault="00076524">
            <w:pPr>
              <w:jc w:val="right"/>
              <w:rPr>
                <w:rFonts w:cs="Arial"/>
                <w:szCs w:val="16"/>
              </w:rPr>
            </w:pPr>
            <w:r w:rsidRPr="00F02BC5">
              <w:rPr>
                <w:rFonts w:cs="Arial"/>
                <w:szCs w:val="16"/>
              </w:rPr>
              <w:t>364</w:t>
            </w:r>
          </w:p>
        </w:tc>
        <w:tc>
          <w:tcPr>
            <w:tcW w:w="236" w:type="dxa"/>
            <w:tcBorders>
              <w:top w:val="nil"/>
              <w:left w:val="nil"/>
              <w:bottom w:val="nil"/>
              <w:right w:val="nil"/>
            </w:tcBorders>
            <w:shd w:val="clear" w:color="auto" w:fill="auto"/>
            <w:noWrap/>
            <w:vAlign w:val="center"/>
            <w:hideMark/>
          </w:tcPr>
          <w:p w14:paraId="57DA591F" w14:textId="77777777" w:rsidR="00076524" w:rsidRPr="00F02BC5" w:rsidRDefault="00076524">
            <w:pPr>
              <w:jc w:val="right"/>
              <w:rPr>
                <w:rFonts w:cs="Arial"/>
                <w:szCs w:val="16"/>
              </w:rPr>
            </w:pPr>
          </w:p>
        </w:tc>
        <w:tc>
          <w:tcPr>
            <w:tcW w:w="933" w:type="dxa"/>
            <w:tcBorders>
              <w:top w:val="nil"/>
              <w:left w:val="nil"/>
              <w:bottom w:val="nil"/>
              <w:right w:val="nil"/>
            </w:tcBorders>
            <w:shd w:val="clear" w:color="000000" w:fill="D9D9D9"/>
            <w:noWrap/>
            <w:vAlign w:val="center"/>
            <w:hideMark/>
          </w:tcPr>
          <w:p w14:paraId="6E99D6DF" w14:textId="77777777" w:rsidR="00076524" w:rsidRPr="00F02BC5" w:rsidRDefault="00076524">
            <w:pPr>
              <w:jc w:val="right"/>
              <w:rPr>
                <w:rFonts w:cs="Arial"/>
                <w:szCs w:val="16"/>
              </w:rPr>
            </w:pPr>
            <w:r w:rsidRPr="00F02BC5">
              <w:rPr>
                <w:rFonts w:cs="Arial"/>
                <w:szCs w:val="16"/>
              </w:rPr>
              <w:t>468</w:t>
            </w:r>
          </w:p>
        </w:tc>
        <w:tc>
          <w:tcPr>
            <w:tcW w:w="934" w:type="dxa"/>
            <w:tcBorders>
              <w:top w:val="nil"/>
              <w:left w:val="nil"/>
              <w:bottom w:val="nil"/>
              <w:right w:val="nil"/>
            </w:tcBorders>
            <w:shd w:val="clear" w:color="000000" w:fill="FFFFFF"/>
            <w:noWrap/>
            <w:vAlign w:val="center"/>
            <w:hideMark/>
          </w:tcPr>
          <w:p w14:paraId="1ED51656" w14:textId="77777777" w:rsidR="00076524" w:rsidRPr="00F02BC5" w:rsidRDefault="00076524">
            <w:pPr>
              <w:jc w:val="right"/>
              <w:rPr>
                <w:rFonts w:cs="Arial"/>
                <w:szCs w:val="16"/>
              </w:rPr>
            </w:pPr>
            <w:r w:rsidRPr="00F02BC5">
              <w:rPr>
                <w:rFonts w:cs="Arial"/>
                <w:szCs w:val="16"/>
              </w:rPr>
              <w:t>472</w:t>
            </w:r>
          </w:p>
        </w:tc>
      </w:tr>
      <w:tr w:rsidR="00076524" w:rsidRPr="00F02BC5" w14:paraId="78AF7F96" w14:textId="77777777" w:rsidTr="00076524">
        <w:trPr>
          <w:trHeight w:val="255"/>
        </w:trPr>
        <w:tc>
          <w:tcPr>
            <w:tcW w:w="3540" w:type="dxa"/>
            <w:tcBorders>
              <w:top w:val="nil"/>
              <w:left w:val="nil"/>
              <w:bottom w:val="nil"/>
              <w:right w:val="nil"/>
            </w:tcBorders>
            <w:shd w:val="clear" w:color="000000" w:fill="FFFFFF"/>
            <w:noWrap/>
            <w:vAlign w:val="center"/>
            <w:hideMark/>
          </w:tcPr>
          <w:p w14:paraId="305B277B" w14:textId="77777777" w:rsidR="00076524" w:rsidRPr="00F02BC5" w:rsidRDefault="00076524">
            <w:pPr>
              <w:rPr>
                <w:rFonts w:cs="Arial"/>
                <w:b/>
                <w:bCs/>
                <w:color w:val="000000"/>
                <w:szCs w:val="16"/>
              </w:rPr>
            </w:pPr>
            <w:r w:rsidRPr="00F02BC5">
              <w:rPr>
                <w:rFonts w:cs="Arial"/>
                <w:b/>
                <w:bCs/>
                <w:color w:val="000000"/>
                <w:szCs w:val="16"/>
              </w:rPr>
              <w:t>Total other employee liabilities</w:t>
            </w:r>
          </w:p>
        </w:tc>
        <w:tc>
          <w:tcPr>
            <w:tcW w:w="935" w:type="dxa"/>
            <w:tcBorders>
              <w:top w:val="single" w:sz="4" w:space="0" w:color="000000"/>
              <w:left w:val="nil"/>
              <w:bottom w:val="single" w:sz="4" w:space="0" w:color="000000"/>
              <w:right w:val="nil"/>
            </w:tcBorders>
            <w:shd w:val="clear" w:color="000000" w:fill="D9D9D9"/>
            <w:noWrap/>
            <w:vAlign w:val="center"/>
            <w:hideMark/>
          </w:tcPr>
          <w:p w14:paraId="3406789E" w14:textId="77777777" w:rsidR="00076524" w:rsidRPr="00F02BC5" w:rsidRDefault="00076524">
            <w:pPr>
              <w:jc w:val="right"/>
              <w:rPr>
                <w:rFonts w:cs="Arial"/>
                <w:b/>
                <w:bCs/>
                <w:color w:val="000000"/>
                <w:szCs w:val="16"/>
              </w:rPr>
            </w:pPr>
            <w:r w:rsidRPr="00F02BC5">
              <w:rPr>
                <w:rFonts w:cs="Arial"/>
                <w:b/>
                <w:bCs/>
                <w:color w:val="000000"/>
                <w:szCs w:val="16"/>
              </w:rPr>
              <w:t>32,262</w:t>
            </w:r>
          </w:p>
        </w:tc>
        <w:tc>
          <w:tcPr>
            <w:tcW w:w="933" w:type="dxa"/>
            <w:tcBorders>
              <w:top w:val="single" w:sz="4" w:space="0" w:color="000000"/>
              <w:left w:val="nil"/>
              <w:bottom w:val="single" w:sz="4" w:space="0" w:color="000000"/>
              <w:right w:val="nil"/>
            </w:tcBorders>
            <w:shd w:val="clear" w:color="000000" w:fill="FFFFFF"/>
            <w:noWrap/>
            <w:vAlign w:val="center"/>
            <w:hideMark/>
          </w:tcPr>
          <w:p w14:paraId="774E248E" w14:textId="77777777" w:rsidR="00076524" w:rsidRPr="00F02BC5" w:rsidRDefault="00076524">
            <w:pPr>
              <w:jc w:val="right"/>
              <w:rPr>
                <w:rFonts w:cs="Arial"/>
                <w:b/>
                <w:bCs/>
                <w:color w:val="000000"/>
                <w:szCs w:val="16"/>
              </w:rPr>
            </w:pPr>
            <w:r w:rsidRPr="00F02BC5">
              <w:rPr>
                <w:rFonts w:cs="Arial"/>
                <w:b/>
                <w:bCs/>
                <w:color w:val="000000"/>
                <w:szCs w:val="16"/>
              </w:rPr>
              <w:t>26,090</w:t>
            </w:r>
          </w:p>
        </w:tc>
        <w:tc>
          <w:tcPr>
            <w:tcW w:w="236" w:type="dxa"/>
            <w:tcBorders>
              <w:top w:val="nil"/>
              <w:left w:val="nil"/>
              <w:bottom w:val="nil"/>
              <w:right w:val="nil"/>
            </w:tcBorders>
            <w:shd w:val="clear" w:color="000000" w:fill="FFFFFF"/>
            <w:noWrap/>
            <w:vAlign w:val="center"/>
            <w:hideMark/>
          </w:tcPr>
          <w:p w14:paraId="0BDD4FA7"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4457B15" w14:textId="77777777" w:rsidR="00076524" w:rsidRPr="00F02BC5" w:rsidRDefault="00076524">
            <w:pPr>
              <w:jc w:val="right"/>
              <w:rPr>
                <w:rFonts w:cs="Arial"/>
                <w:b/>
                <w:bCs/>
                <w:color w:val="000000"/>
                <w:szCs w:val="16"/>
              </w:rPr>
            </w:pPr>
            <w:r w:rsidRPr="00F02BC5">
              <w:rPr>
                <w:rFonts w:cs="Arial"/>
                <w:b/>
                <w:bCs/>
                <w:color w:val="000000"/>
                <w:szCs w:val="16"/>
              </w:rPr>
              <w:t>34,425</w:t>
            </w:r>
          </w:p>
        </w:tc>
        <w:tc>
          <w:tcPr>
            <w:tcW w:w="934" w:type="dxa"/>
            <w:tcBorders>
              <w:top w:val="single" w:sz="4" w:space="0" w:color="000000"/>
              <w:left w:val="nil"/>
              <w:bottom w:val="single" w:sz="4" w:space="0" w:color="000000"/>
              <w:right w:val="nil"/>
            </w:tcBorders>
            <w:shd w:val="clear" w:color="000000" w:fill="FFFFFF"/>
            <w:noWrap/>
            <w:vAlign w:val="center"/>
            <w:hideMark/>
          </w:tcPr>
          <w:p w14:paraId="388F9E0F" w14:textId="77777777" w:rsidR="00076524" w:rsidRPr="00F02BC5" w:rsidRDefault="00076524">
            <w:pPr>
              <w:jc w:val="right"/>
              <w:rPr>
                <w:rFonts w:cs="Arial"/>
                <w:b/>
                <w:bCs/>
                <w:color w:val="000000"/>
                <w:szCs w:val="16"/>
              </w:rPr>
            </w:pPr>
            <w:r w:rsidRPr="00F02BC5">
              <w:rPr>
                <w:rFonts w:cs="Arial"/>
                <w:b/>
                <w:bCs/>
                <w:color w:val="000000"/>
                <w:szCs w:val="16"/>
              </w:rPr>
              <w:t>28,090</w:t>
            </w:r>
          </w:p>
        </w:tc>
      </w:tr>
      <w:tr w:rsidR="00076524" w:rsidRPr="00F02BC5" w14:paraId="2B49855A" w14:textId="77777777" w:rsidTr="00076524">
        <w:trPr>
          <w:trHeight w:val="255"/>
        </w:trPr>
        <w:tc>
          <w:tcPr>
            <w:tcW w:w="3540" w:type="dxa"/>
            <w:tcBorders>
              <w:top w:val="nil"/>
              <w:left w:val="nil"/>
              <w:bottom w:val="nil"/>
              <w:right w:val="nil"/>
            </w:tcBorders>
            <w:shd w:val="clear" w:color="000000" w:fill="FFFFFF"/>
            <w:noWrap/>
            <w:vAlign w:val="center"/>
            <w:hideMark/>
          </w:tcPr>
          <w:p w14:paraId="7FBE8B09"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center"/>
            <w:hideMark/>
          </w:tcPr>
          <w:p w14:paraId="4BE8C7B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FFFFFF"/>
            <w:noWrap/>
            <w:vAlign w:val="center"/>
            <w:hideMark/>
          </w:tcPr>
          <w:p w14:paraId="3C4188AC"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center"/>
            <w:hideMark/>
          </w:tcPr>
          <w:p w14:paraId="3925113E"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5E133A6F"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single" w:sz="4" w:space="0" w:color="000000"/>
              <w:right w:val="nil"/>
            </w:tcBorders>
            <w:shd w:val="clear" w:color="000000" w:fill="FFFFFF"/>
            <w:noWrap/>
            <w:vAlign w:val="center"/>
            <w:hideMark/>
          </w:tcPr>
          <w:p w14:paraId="22B59608"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72E0DD9C"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3E8D9C5F" w14:textId="77777777" w:rsidR="00076524" w:rsidRPr="00F02BC5" w:rsidRDefault="00076524">
            <w:pPr>
              <w:rPr>
                <w:rFonts w:cs="Arial"/>
                <w:b/>
                <w:bCs/>
                <w:color w:val="000000"/>
                <w:szCs w:val="16"/>
              </w:rPr>
            </w:pPr>
            <w:r w:rsidRPr="00F02BC5">
              <w:rPr>
                <w:rFonts w:cs="Arial"/>
                <w:b/>
                <w:bCs/>
                <w:color w:val="000000"/>
                <w:szCs w:val="16"/>
              </w:rPr>
              <w:t>Total employee and superannuation liabilities</w:t>
            </w:r>
          </w:p>
        </w:tc>
        <w:tc>
          <w:tcPr>
            <w:tcW w:w="935" w:type="dxa"/>
            <w:tcBorders>
              <w:top w:val="nil"/>
              <w:left w:val="nil"/>
              <w:bottom w:val="single" w:sz="4" w:space="0" w:color="000000"/>
              <w:right w:val="nil"/>
            </w:tcBorders>
            <w:shd w:val="clear" w:color="000000" w:fill="D9D9D9"/>
            <w:noWrap/>
            <w:vAlign w:val="center"/>
            <w:hideMark/>
          </w:tcPr>
          <w:p w14:paraId="59B4B7B6" w14:textId="77777777" w:rsidR="00076524" w:rsidRPr="00F02BC5" w:rsidRDefault="00076524">
            <w:pPr>
              <w:jc w:val="right"/>
              <w:rPr>
                <w:rFonts w:cs="Arial"/>
                <w:b/>
                <w:bCs/>
                <w:color w:val="000000"/>
                <w:szCs w:val="16"/>
              </w:rPr>
            </w:pPr>
            <w:r w:rsidRPr="00F02BC5">
              <w:rPr>
                <w:rFonts w:cs="Arial"/>
                <w:b/>
                <w:bCs/>
                <w:color w:val="000000"/>
                <w:szCs w:val="16"/>
              </w:rPr>
              <w:t>462,367</w:t>
            </w:r>
          </w:p>
        </w:tc>
        <w:tc>
          <w:tcPr>
            <w:tcW w:w="933" w:type="dxa"/>
            <w:tcBorders>
              <w:top w:val="nil"/>
              <w:left w:val="nil"/>
              <w:bottom w:val="single" w:sz="4" w:space="0" w:color="000000"/>
              <w:right w:val="nil"/>
            </w:tcBorders>
            <w:shd w:val="clear" w:color="000000" w:fill="FFFFFF"/>
            <w:noWrap/>
            <w:vAlign w:val="center"/>
            <w:hideMark/>
          </w:tcPr>
          <w:p w14:paraId="04F89ABC" w14:textId="77777777" w:rsidR="00076524" w:rsidRPr="00F02BC5" w:rsidRDefault="00076524">
            <w:pPr>
              <w:jc w:val="right"/>
              <w:rPr>
                <w:rFonts w:cs="Arial"/>
                <w:b/>
                <w:bCs/>
                <w:color w:val="000000"/>
                <w:szCs w:val="16"/>
              </w:rPr>
            </w:pPr>
            <w:r w:rsidRPr="00F02BC5">
              <w:rPr>
                <w:rFonts w:cs="Arial"/>
                <w:b/>
                <w:bCs/>
                <w:color w:val="000000"/>
                <w:szCs w:val="16"/>
              </w:rPr>
              <w:t>441,376</w:t>
            </w:r>
          </w:p>
        </w:tc>
        <w:tc>
          <w:tcPr>
            <w:tcW w:w="236" w:type="dxa"/>
            <w:tcBorders>
              <w:top w:val="nil"/>
              <w:left w:val="nil"/>
              <w:bottom w:val="nil"/>
              <w:right w:val="nil"/>
            </w:tcBorders>
            <w:shd w:val="clear" w:color="000000" w:fill="FFFFFF"/>
            <w:noWrap/>
            <w:vAlign w:val="center"/>
            <w:hideMark/>
          </w:tcPr>
          <w:p w14:paraId="5054DB10"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single" w:sz="4" w:space="0" w:color="000000"/>
              <w:right w:val="nil"/>
            </w:tcBorders>
            <w:shd w:val="clear" w:color="000000" w:fill="D9D9D9"/>
            <w:noWrap/>
            <w:vAlign w:val="center"/>
            <w:hideMark/>
          </w:tcPr>
          <w:p w14:paraId="6264DA90" w14:textId="77777777" w:rsidR="00076524" w:rsidRPr="00F02BC5" w:rsidRDefault="00076524">
            <w:pPr>
              <w:jc w:val="right"/>
              <w:rPr>
                <w:rFonts w:cs="Arial"/>
                <w:b/>
                <w:bCs/>
                <w:color w:val="000000"/>
                <w:szCs w:val="16"/>
              </w:rPr>
            </w:pPr>
            <w:r w:rsidRPr="00F02BC5">
              <w:rPr>
                <w:rFonts w:cs="Arial"/>
                <w:b/>
                <w:bCs/>
                <w:color w:val="000000"/>
                <w:szCs w:val="16"/>
              </w:rPr>
              <w:t>465,502</w:t>
            </w:r>
          </w:p>
        </w:tc>
        <w:tc>
          <w:tcPr>
            <w:tcW w:w="934" w:type="dxa"/>
            <w:tcBorders>
              <w:top w:val="nil"/>
              <w:left w:val="nil"/>
              <w:bottom w:val="single" w:sz="4" w:space="0" w:color="000000"/>
              <w:right w:val="nil"/>
            </w:tcBorders>
            <w:shd w:val="clear" w:color="000000" w:fill="FFFFFF"/>
            <w:noWrap/>
            <w:vAlign w:val="center"/>
            <w:hideMark/>
          </w:tcPr>
          <w:p w14:paraId="5221B9C7" w14:textId="77777777" w:rsidR="00076524" w:rsidRPr="00F02BC5" w:rsidRDefault="00076524">
            <w:pPr>
              <w:jc w:val="right"/>
              <w:rPr>
                <w:rFonts w:cs="Arial"/>
                <w:b/>
                <w:bCs/>
                <w:color w:val="000000"/>
                <w:szCs w:val="16"/>
              </w:rPr>
            </w:pPr>
            <w:r w:rsidRPr="00F02BC5">
              <w:rPr>
                <w:rFonts w:cs="Arial"/>
                <w:b/>
                <w:bCs/>
                <w:color w:val="000000"/>
                <w:szCs w:val="16"/>
              </w:rPr>
              <w:t>444,136</w:t>
            </w:r>
          </w:p>
        </w:tc>
      </w:tr>
      <w:tr w:rsidR="00076524" w:rsidRPr="00F02BC5" w14:paraId="35FA5296" w14:textId="77777777" w:rsidTr="00076524">
        <w:trPr>
          <w:trHeight w:val="255"/>
        </w:trPr>
        <w:tc>
          <w:tcPr>
            <w:tcW w:w="3540" w:type="dxa"/>
            <w:tcBorders>
              <w:top w:val="nil"/>
              <w:left w:val="nil"/>
              <w:bottom w:val="nil"/>
              <w:right w:val="nil"/>
            </w:tcBorders>
            <w:shd w:val="clear" w:color="000000" w:fill="FFFFFF"/>
            <w:noWrap/>
            <w:vAlign w:val="center"/>
            <w:hideMark/>
          </w:tcPr>
          <w:p w14:paraId="37A28D1A" w14:textId="77777777" w:rsidR="00076524" w:rsidRPr="00F02BC5" w:rsidRDefault="00076524">
            <w:pPr>
              <w:rPr>
                <w:rFonts w:cs="Arial"/>
                <w:b/>
                <w:bCs/>
                <w:color w:val="000000"/>
                <w:szCs w:val="16"/>
              </w:rPr>
            </w:pPr>
            <w:r w:rsidRPr="00F02BC5">
              <w:rPr>
                <w:rFonts w:cs="Arial"/>
                <w:b/>
                <w:bCs/>
                <w:color w:val="000000"/>
                <w:szCs w:val="16"/>
              </w:rPr>
              <w:t>Employee benefits maturity schedule(a):</w:t>
            </w:r>
          </w:p>
        </w:tc>
        <w:tc>
          <w:tcPr>
            <w:tcW w:w="935" w:type="dxa"/>
            <w:tcBorders>
              <w:top w:val="nil"/>
              <w:left w:val="nil"/>
              <w:bottom w:val="nil"/>
              <w:right w:val="nil"/>
            </w:tcBorders>
            <w:shd w:val="clear" w:color="000000" w:fill="D9D9D9"/>
            <w:noWrap/>
            <w:vAlign w:val="center"/>
            <w:hideMark/>
          </w:tcPr>
          <w:p w14:paraId="720BF9C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center"/>
            <w:hideMark/>
          </w:tcPr>
          <w:p w14:paraId="507A579B" w14:textId="77777777" w:rsidR="00076524" w:rsidRPr="00F02BC5" w:rsidRDefault="00076524">
            <w:pP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center"/>
            <w:hideMark/>
          </w:tcPr>
          <w:p w14:paraId="007FA92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D9D9D9"/>
            <w:noWrap/>
            <w:vAlign w:val="center"/>
            <w:hideMark/>
          </w:tcPr>
          <w:p w14:paraId="3C8920D3" w14:textId="77777777" w:rsidR="00076524" w:rsidRPr="00F02BC5" w:rsidRDefault="00076524">
            <w:pP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center"/>
            <w:hideMark/>
          </w:tcPr>
          <w:p w14:paraId="73BD0874" w14:textId="77777777" w:rsidR="00076524" w:rsidRPr="00F02BC5" w:rsidRDefault="00076524">
            <w:pPr>
              <w:rPr>
                <w:rFonts w:cs="Arial"/>
                <w:b/>
                <w:bCs/>
                <w:szCs w:val="16"/>
              </w:rPr>
            </w:pPr>
            <w:r w:rsidRPr="00F02BC5">
              <w:rPr>
                <w:rFonts w:cs="Arial"/>
                <w:b/>
                <w:bCs/>
                <w:szCs w:val="16"/>
              </w:rPr>
              <w:t> </w:t>
            </w:r>
          </w:p>
        </w:tc>
      </w:tr>
      <w:tr w:rsidR="00076524" w:rsidRPr="00F02BC5" w14:paraId="043D5C32" w14:textId="77777777" w:rsidTr="00076524">
        <w:trPr>
          <w:trHeight w:val="255"/>
        </w:trPr>
        <w:tc>
          <w:tcPr>
            <w:tcW w:w="3540" w:type="dxa"/>
            <w:tcBorders>
              <w:top w:val="nil"/>
              <w:left w:val="nil"/>
              <w:bottom w:val="nil"/>
              <w:right w:val="nil"/>
            </w:tcBorders>
            <w:shd w:val="clear" w:color="000000" w:fill="FFFFFF"/>
            <w:noWrap/>
            <w:vAlign w:val="bottom"/>
            <w:hideMark/>
          </w:tcPr>
          <w:p w14:paraId="5F3F157D" w14:textId="77777777" w:rsidR="00076524" w:rsidRPr="00F02BC5" w:rsidRDefault="00076524">
            <w:pPr>
              <w:rPr>
                <w:rFonts w:cs="Arial"/>
                <w:szCs w:val="16"/>
              </w:rPr>
            </w:pPr>
            <w:r w:rsidRPr="00F02BC5">
              <w:rPr>
                <w:rFonts w:cs="Arial"/>
                <w:szCs w:val="16"/>
              </w:rPr>
              <w:t>No more than 12 months</w:t>
            </w:r>
          </w:p>
        </w:tc>
        <w:tc>
          <w:tcPr>
            <w:tcW w:w="935" w:type="dxa"/>
            <w:tcBorders>
              <w:top w:val="nil"/>
              <w:left w:val="nil"/>
              <w:bottom w:val="nil"/>
              <w:right w:val="nil"/>
            </w:tcBorders>
            <w:shd w:val="clear" w:color="000000" w:fill="D9D9D9"/>
            <w:noWrap/>
            <w:vAlign w:val="bottom"/>
            <w:hideMark/>
          </w:tcPr>
          <w:p w14:paraId="122843D0" w14:textId="77777777" w:rsidR="00076524" w:rsidRPr="00F02BC5" w:rsidRDefault="00076524">
            <w:pPr>
              <w:jc w:val="right"/>
              <w:rPr>
                <w:rFonts w:cs="Arial"/>
                <w:szCs w:val="16"/>
              </w:rPr>
            </w:pPr>
            <w:r w:rsidRPr="00F02BC5">
              <w:rPr>
                <w:rFonts w:cs="Arial"/>
                <w:szCs w:val="16"/>
              </w:rPr>
              <w:t>16,311</w:t>
            </w:r>
          </w:p>
        </w:tc>
        <w:tc>
          <w:tcPr>
            <w:tcW w:w="933" w:type="dxa"/>
            <w:tcBorders>
              <w:top w:val="nil"/>
              <w:left w:val="nil"/>
              <w:bottom w:val="nil"/>
              <w:right w:val="nil"/>
            </w:tcBorders>
            <w:shd w:val="clear" w:color="FFFFFF" w:fill="FFFFFF"/>
            <w:noWrap/>
            <w:vAlign w:val="bottom"/>
            <w:hideMark/>
          </w:tcPr>
          <w:p w14:paraId="2DBE4F84" w14:textId="77777777" w:rsidR="00076524" w:rsidRPr="00F02BC5" w:rsidRDefault="00076524">
            <w:pPr>
              <w:jc w:val="right"/>
              <w:rPr>
                <w:rFonts w:cs="Arial"/>
                <w:szCs w:val="16"/>
              </w:rPr>
            </w:pPr>
            <w:r w:rsidRPr="00F02BC5">
              <w:rPr>
                <w:rFonts w:cs="Arial"/>
                <w:szCs w:val="16"/>
              </w:rPr>
              <w:t>14,160</w:t>
            </w:r>
          </w:p>
        </w:tc>
        <w:tc>
          <w:tcPr>
            <w:tcW w:w="236" w:type="dxa"/>
            <w:tcBorders>
              <w:top w:val="nil"/>
              <w:left w:val="nil"/>
              <w:bottom w:val="nil"/>
              <w:right w:val="nil"/>
            </w:tcBorders>
            <w:shd w:val="clear" w:color="000000" w:fill="FFFFFF"/>
            <w:noWrap/>
            <w:vAlign w:val="bottom"/>
            <w:hideMark/>
          </w:tcPr>
          <w:p w14:paraId="78FD435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70CFF8D" w14:textId="77777777" w:rsidR="00076524" w:rsidRPr="00F02BC5" w:rsidRDefault="00076524">
            <w:pPr>
              <w:jc w:val="right"/>
              <w:rPr>
                <w:rFonts w:cs="Arial"/>
                <w:szCs w:val="16"/>
              </w:rPr>
            </w:pPr>
            <w:r w:rsidRPr="00F02BC5">
              <w:rPr>
                <w:rFonts w:cs="Arial"/>
                <w:szCs w:val="16"/>
              </w:rPr>
              <w:t>17,931</w:t>
            </w:r>
          </w:p>
        </w:tc>
        <w:tc>
          <w:tcPr>
            <w:tcW w:w="934" w:type="dxa"/>
            <w:tcBorders>
              <w:top w:val="nil"/>
              <w:left w:val="nil"/>
              <w:bottom w:val="nil"/>
              <w:right w:val="nil"/>
            </w:tcBorders>
            <w:shd w:val="clear" w:color="FFFFFF" w:fill="FFFFFF"/>
            <w:noWrap/>
            <w:vAlign w:val="bottom"/>
            <w:hideMark/>
          </w:tcPr>
          <w:p w14:paraId="38B49ED0" w14:textId="77777777" w:rsidR="00076524" w:rsidRPr="00F02BC5" w:rsidRDefault="00076524">
            <w:pPr>
              <w:jc w:val="right"/>
              <w:rPr>
                <w:rFonts w:cs="Arial"/>
                <w:szCs w:val="16"/>
              </w:rPr>
            </w:pPr>
            <w:r w:rsidRPr="00F02BC5">
              <w:rPr>
                <w:rFonts w:cs="Arial"/>
                <w:szCs w:val="16"/>
              </w:rPr>
              <w:t>15,603</w:t>
            </w:r>
          </w:p>
        </w:tc>
      </w:tr>
      <w:tr w:rsidR="00076524" w:rsidRPr="00F02BC5" w14:paraId="5430A677" w14:textId="77777777" w:rsidTr="00076524">
        <w:trPr>
          <w:trHeight w:val="255"/>
        </w:trPr>
        <w:tc>
          <w:tcPr>
            <w:tcW w:w="3540" w:type="dxa"/>
            <w:tcBorders>
              <w:top w:val="nil"/>
              <w:left w:val="nil"/>
              <w:bottom w:val="nil"/>
              <w:right w:val="nil"/>
            </w:tcBorders>
            <w:shd w:val="clear" w:color="000000" w:fill="FFFFFF"/>
            <w:noWrap/>
            <w:vAlign w:val="bottom"/>
            <w:hideMark/>
          </w:tcPr>
          <w:p w14:paraId="41069A58" w14:textId="77777777" w:rsidR="00076524" w:rsidRPr="00F02BC5" w:rsidRDefault="00076524">
            <w:pPr>
              <w:rPr>
                <w:rFonts w:cs="Arial"/>
                <w:szCs w:val="16"/>
              </w:rPr>
            </w:pPr>
            <w:r w:rsidRPr="00F02BC5">
              <w:rPr>
                <w:rFonts w:cs="Arial"/>
                <w:szCs w:val="16"/>
              </w:rPr>
              <w:t>More than 12 months</w:t>
            </w:r>
          </w:p>
        </w:tc>
        <w:tc>
          <w:tcPr>
            <w:tcW w:w="935" w:type="dxa"/>
            <w:tcBorders>
              <w:top w:val="nil"/>
              <w:left w:val="nil"/>
              <w:bottom w:val="nil"/>
              <w:right w:val="nil"/>
            </w:tcBorders>
            <w:shd w:val="clear" w:color="000000" w:fill="D9D9D9"/>
            <w:noWrap/>
            <w:vAlign w:val="bottom"/>
            <w:hideMark/>
          </w:tcPr>
          <w:p w14:paraId="355BF3F1" w14:textId="77777777" w:rsidR="00076524" w:rsidRPr="00F02BC5" w:rsidRDefault="00076524">
            <w:pPr>
              <w:jc w:val="right"/>
              <w:rPr>
                <w:rFonts w:cs="Arial"/>
                <w:szCs w:val="16"/>
              </w:rPr>
            </w:pPr>
            <w:r w:rsidRPr="00F02BC5">
              <w:rPr>
                <w:rFonts w:cs="Arial"/>
                <w:szCs w:val="16"/>
              </w:rPr>
              <w:t>446,056</w:t>
            </w:r>
          </w:p>
        </w:tc>
        <w:tc>
          <w:tcPr>
            <w:tcW w:w="933" w:type="dxa"/>
            <w:tcBorders>
              <w:top w:val="nil"/>
              <w:left w:val="nil"/>
              <w:bottom w:val="nil"/>
              <w:right w:val="nil"/>
            </w:tcBorders>
            <w:shd w:val="clear" w:color="FFFFFF" w:fill="FFFFFF"/>
            <w:noWrap/>
            <w:vAlign w:val="bottom"/>
            <w:hideMark/>
          </w:tcPr>
          <w:p w14:paraId="23AA3374" w14:textId="77777777" w:rsidR="00076524" w:rsidRPr="00F02BC5" w:rsidRDefault="00076524">
            <w:pPr>
              <w:jc w:val="right"/>
              <w:rPr>
                <w:rFonts w:cs="Arial"/>
                <w:szCs w:val="16"/>
              </w:rPr>
            </w:pPr>
            <w:r w:rsidRPr="00F02BC5">
              <w:rPr>
                <w:rFonts w:cs="Arial"/>
                <w:szCs w:val="16"/>
              </w:rPr>
              <w:t>427,216</w:t>
            </w:r>
          </w:p>
        </w:tc>
        <w:tc>
          <w:tcPr>
            <w:tcW w:w="236" w:type="dxa"/>
            <w:tcBorders>
              <w:top w:val="nil"/>
              <w:left w:val="nil"/>
              <w:bottom w:val="nil"/>
              <w:right w:val="nil"/>
            </w:tcBorders>
            <w:shd w:val="clear" w:color="000000" w:fill="FFFFFF"/>
            <w:noWrap/>
            <w:vAlign w:val="bottom"/>
            <w:hideMark/>
          </w:tcPr>
          <w:p w14:paraId="5384A6E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302F95B" w14:textId="77777777" w:rsidR="00076524" w:rsidRPr="00F02BC5" w:rsidRDefault="00076524">
            <w:pPr>
              <w:jc w:val="right"/>
              <w:rPr>
                <w:rFonts w:cs="Arial"/>
                <w:szCs w:val="16"/>
              </w:rPr>
            </w:pPr>
            <w:r w:rsidRPr="00F02BC5">
              <w:rPr>
                <w:rFonts w:cs="Arial"/>
                <w:szCs w:val="16"/>
              </w:rPr>
              <w:t>447,571</w:t>
            </w:r>
          </w:p>
        </w:tc>
        <w:tc>
          <w:tcPr>
            <w:tcW w:w="934" w:type="dxa"/>
            <w:tcBorders>
              <w:top w:val="nil"/>
              <w:left w:val="nil"/>
              <w:bottom w:val="nil"/>
              <w:right w:val="nil"/>
            </w:tcBorders>
            <w:shd w:val="clear" w:color="FFFFFF" w:fill="FFFFFF"/>
            <w:noWrap/>
            <w:vAlign w:val="bottom"/>
            <w:hideMark/>
          </w:tcPr>
          <w:p w14:paraId="4424D5F3" w14:textId="77777777" w:rsidR="00076524" w:rsidRPr="00F02BC5" w:rsidRDefault="00076524">
            <w:pPr>
              <w:jc w:val="right"/>
              <w:rPr>
                <w:rFonts w:cs="Arial"/>
                <w:szCs w:val="16"/>
              </w:rPr>
            </w:pPr>
            <w:r w:rsidRPr="00F02BC5">
              <w:rPr>
                <w:rFonts w:cs="Arial"/>
                <w:szCs w:val="16"/>
              </w:rPr>
              <w:t>428,533</w:t>
            </w:r>
          </w:p>
        </w:tc>
      </w:tr>
      <w:tr w:rsidR="00076524" w:rsidRPr="00F02BC5" w14:paraId="68FC238E"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696EFF3D" w14:textId="77777777" w:rsidR="00076524" w:rsidRPr="00F02BC5" w:rsidRDefault="00076524">
            <w:pPr>
              <w:rPr>
                <w:rFonts w:cs="Arial"/>
                <w:b/>
                <w:bCs/>
                <w:color w:val="000000"/>
                <w:szCs w:val="16"/>
              </w:rPr>
            </w:pPr>
            <w:r w:rsidRPr="00F02BC5">
              <w:rPr>
                <w:rFonts w:cs="Arial"/>
                <w:b/>
                <w:bCs/>
                <w:color w:val="000000"/>
                <w:szCs w:val="16"/>
              </w:rPr>
              <w:t>Total employee benefits by maturity</w:t>
            </w:r>
          </w:p>
        </w:tc>
        <w:tc>
          <w:tcPr>
            <w:tcW w:w="935" w:type="dxa"/>
            <w:tcBorders>
              <w:top w:val="single" w:sz="4" w:space="0" w:color="000000"/>
              <w:left w:val="nil"/>
              <w:bottom w:val="single" w:sz="4" w:space="0" w:color="000000"/>
              <w:right w:val="nil"/>
            </w:tcBorders>
            <w:shd w:val="clear" w:color="000000" w:fill="D9D9D9"/>
            <w:noWrap/>
            <w:vAlign w:val="center"/>
            <w:hideMark/>
          </w:tcPr>
          <w:p w14:paraId="6242C975" w14:textId="77777777" w:rsidR="00076524" w:rsidRPr="00F02BC5" w:rsidRDefault="00076524">
            <w:pPr>
              <w:jc w:val="right"/>
              <w:rPr>
                <w:rFonts w:cs="Arial"/>
                <w:b/>
                <w:bCs/>
                <w:color w:val="000000"/>
                <w:szCs w:val="16"/>
              </w:rPr>
            </w:pPr>
            <w:r w:rsidRPr="00F02BC5">
              <w:rPr>
                <w:rFonts w:cs="Arial"/>
                <w:b/>
                <w:bCs/>
                <w:color w:val="000000"/>
                <w:szCs w:val="16"/>
              </w:rPr>
              <w:t>462,367</w:t>
            </w:r>
          </w:p>
        </w:tc>
        <w:tc>
          <w:tcPr>
            <w:tcW w:w="933" w:type="dxa"/>
            <w:tcBorders>
              <w:top w:val="single" w:sz="4" w:space="0" w:color="000000"/>
              <w:left w:val="nil"/>
              <w:bottom w:val="single" w:sz="4" w:space="0" w:color="000000"/>
              <w:right w:val="nil"/>
            </w:tcBorders>
            <w:shd w:val="clear" w:color="000000" w:fill="FFFFFF"/>
            <w:noWrap/>
            <w:vAlign w:val="center"/>
            <w:hideMark/>
          </w:tcPr>
          <w:p w14:paraId="373788D6" w14:textId="77777777" w:rsidR="00076524" w:rsidRPr="00F02BC5" w:rsidRDefault="00076524">
            <w:pPr>
              <w:jc w:val="right"/>
              <w:rPr>
                <w:rFonts w:cs="Arial"/>
                <w:b/>
                <w:bCs/>
                <w:color w:val="000000"/>
                <w:szCs w:val="16"/>
              </w:rPr>
            </w:pPr>
            <w:r w:rsidRPr="00F02BC5">
              <w:rPr>
                <w:rFonts w:cs="Arial"/>
                <w:b/>
                <w:bCs/>
                <w:color w:val="000000"/>
                <w:szCs w:val="16"/>
              </w:rPr>
              <w:t>441,376</w:t>
            </w:r>
          </w:p>
        </w:tc>
        <w:tc>
          <w:tcPr>
            <w:tcW w:w="236" w:type="dxa"/>
            <w:tcBorders>
              <w:top w:val="nil"/>
              <w:left w:val="nil"/>
              <w:bottom w:val="single" w:sz="4" w:space="0" w:color="000000"/>
              <w:right w:val="nil"/>
            </w:tcBorders>
            <w:shd w:val="clear" w:color="000000" w:fill="FFFFFF"/>
            <w:noWrap/>
            <w:vAlign w:val="center"/>
            <w:hideMark/>
          </w:tcPr>
          <w:p w14:paraId="688952D4"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73B8E17" w14:textId="77777777" w:rsidR="00076524" w:rsidRPr="00F02BC5" w:rsidRDefault="00076524">
            <w:pPr>
              <w:jc w:val="right"/>
              <w:rPr>
                <w:rFonts w:cs="Arial"/>
                <w:b/>
                <w:bCs/>
                <w:color w:val="000000"/>
                <w:szCs w:val="16"/>
              </w:rPr>
            </w:pPr>
            <w:r w:rsidRPr="00F02BC5">
              <w:rPr>
                <w:rFonts w:cs="Arial"/>
                <w:b/>
                <w:bCs/>
                <w:color w:val="000000"/>
                <w:szCs w:val="16"/>
              </w:rPr>
              <w:t>465,502</w:t>
            </w:r>
          </w:p>
        </w:tc>
        <w:tc>
          <w:tcPr>
            <w:tcW w:w="934" w:type="dxa"/>
            <w:tcBorders>
              <w:top w:val="single" w:sz="4" w:space="0" w:color="000000"/>
              <w:left w:val="nil"/>
              <w:bottom w:val="single" w:sz="4" w:space="0" w:color="000000"/>
              <w:right w:val="nil"/>
            </w:tcBorders>
            <w:shd w:val="clear" w:color="000000" w:fill="FFFFFF"/>
            <w:noWrap/>
            <w:vAlign w:val="center"/>
            <w:hideMark/>
          </w:tcPr>
          <w:p w14:paraId="42C70AF5" w14:textId="77777777" w:rsidR="00076524" w:rsidRPr="00F02BC5" w:rsidRDefault="00076524">
            <w:pPr>
              <w:jc w:val="right"/>
              <w:rPr>
                <w:rFonts w:cs="Arial"/>
                <w:b/>
                <w:bCs/>
                <w:color w:val="000000"/>
                <w:szCs w:val="16"/>
              </w:rPr>
            </w:pPr>
            <w:r w:rsidRPr="00F02BC5">
              <w:rPr>
                <w:rFonts w:cs="Arial"/>
                <w:b/>
                <w:bCs/>
                <w:color w:val="000000"/>
                <w:szCs w:val="16"/>
              </w:rPr>
              <w:t>444,136</w:t>
            </w:r>
          </w:p>
        </w:tc>
      </w:tr>
    </w:tbl>
    <w:p w14:paraId="0EE5FF9E" w14:textId="4D8AD95D" w:rsidR="002F4718" w:rsidRPr="002F4718" w:rsidRDefault="00AF1BBD" w:rsidP="002F4718">
      <w:pPr>
        <w:pStyle w:val="Tablenotes"/>
        <w:numPr>
          <w:ilvl w:val="0"/>
          <w:numId w:val="34"/>
        </w:numPr>
        <w:rPr>
          <w:spacing w:val="4"/>
        </w:rPr>
      </w:pPr>
      <w:r w:rsidRPr="00F02BC5">
        <w:rPr>
          <w:rStyle w:val="TablenotesChar"/>
        </w:rPr>
        <w:t xml:space="preserve">Note </w:t>
      </w:r>
      <w:r w:rsidR="004F3A27" w:rsidRPr="00F02BC5">
        <w:rPr>
          <w:rStyle w:val="TablenotesChar"/>
        </w:rPr>
        <w:t>9</w:t>
      </w:r>
      <w:r w:rsidRPr="00F02BC5">
        <w:rPr>
          <w:rStyle w:val="TablenotesChar"/>
        </w:rPr>
        <w:t>C provides the average expected maturity for each of the Australian Government’s large defined benefit superannuation schemes.</w:t>
      </w:r>
    </w:p>
    <w:p w14:paraId="4D968A0A" w14:textId="11F7BBC6" w:rsidR="00E77658" w:rsidRPr="00F02BC5" w:rsidRDefault="00E77658" w:rsidP="00AF1BBD">
      <w:pPr>
        <w:pStyle w:val="Heading5"/>
        <w:spacing w:before="240"/>
        <w:rPr>
          <w:lang w:eastAsia="en-AU"/>
        </w:rPr>
      </w:pPr>
      <w:r w:rsidRPr="00F02BC5">
        <w:rPr>
          <w:lang w:eastAsia="en-AU"/>
        </w:rPr>
        <w:t>Objective</w:t>
      </w:r>
    </w:p>
    <w:p w14:paraId="233A77CD" w14:textId="764E76EC" w:rsidR="00E77658" w:rsidRPr="00F02BC5" w:rsidRDefault="00E77658" w:rsidP="00F64912">
      <w:pPr>
        <w:pStyle w:val="Disclosuretext"/>
      </w:pPr>
      <w:r w:rsidRPr="00F02BC5">
        <w:t xml:space="preserve">The management of the Australian Government’s accumulated superannuation </w:t>
      </w:r>
      <w:r w:rsidR="00DE5BD9" w:rsidRPr="00F02BC5">
        <w:t xml:space="preserve">liability is discussed in Note </w:t>
      </w:r>
      <w:r w:rsidR="004F3A27" w:rsidRPr="00F02BC5">
        <w:t>9</w:t>
      </w:r>
      <w:r w:rsidRPr="00F02BC5">
        <w:t>C. Other employee liabilities include provisions for the accumulated leave entitlements of Australian Government employees, claims for workers compensation (managed through Comcare) and military compensation (managed through the Department of Veterans’ Affairs (DVA)).</w:t>
      </w:r>
    </w:p>
    <w:p w14:paraId="1512C8F8" w14:textId="77777777" w:rsidR="00E77658" w:rsidRPr="00F02BC5" w:rsidRDefault="00E77658" w:rsidP="008D3463">
      <w:pPr>
        <w:pStyle w:val="Heading5"/>
        <w:rPr>
          <w:lang w:eastAsia="en-AU"/>
        </w:rPr>
      </w:pPr>
      <w:r w:rsidRPr="00F02BC5">
        <w:rPr>
          <w:lang w:eastAsia="en-AU"/>
        </w:rPr>
        <w:t>Recognition and measurement of employee benefits</w:t>
      </w:r>
    </w:p>
    <w:p w14:paraId="0CB48F3D" w14:textId="77777777" w:rsidR="008E42B3" w:rsidRPr="00F02BC5" w:rsidRDefault="00E77658" w:rsidP="00F64912">
      <w:pPr>
        <w:pStyle w:val="Disclosuretext"/>
      </w:pPr>
      <w:r w:rsidRPr="00F02BC5">
        <w:t xml:space="preserve">The superannuation liability represents the present value of the Australian Government’s unfunded liability to employees for past services as estimated by the actuaries of the respective superannuation plans.  </w:t>
      </w:r>
    </w:p>
    <w:p w14:paraId="05E7D308" w14:textId="77777777" w:rsidR="00E77658" w:rsidRPr="00F02BC5" w:rsidRDefault="00E77658" w:rsidP="00F64912">
      <w:pPr>
        <w:pStyle w:val="Disclosuretext"/>
      </w:pPr>
      <w:r w:rsidRPr="00F02BC5">
        <w:t>Liabilities for ‘short</w:t>
      </w:r>
      <w:r w:rsidRPr="00F02BC5">
        <w:noBreakHyphen/>
        <w:t xml:space="preserve">term employee benefits’ (as defined in AASB 119) and termination benefits due within 12 months of balance date are measured at their nominal amounts. The nominal amount is calculated with regard to the rates expected to be paid on settlement of the liability. The liability for leave and other entitlements includes provision for annual leave and long service leave. </w:t>
      </w:r>
    </w:p>
    <w:p w14:paraId="29979267" w14:textId="77777777" w:rsidR="00E966E8" w:rsidRPr="00F02BC5" w:rsidRDefault="00E77658" w:rsidP="00F64912">
      <w:pPr>
        <w:pStyle w:val="Disclosuretext"/>
      </w:pPr>
      <w:r w:rsidRPr="00F02BC5">
        <w:t>All other employee benefits liabilities are measured at the present value of the estimated future cash outflows to be made in respect of services provided by employees up to the reporting date.</w:t>
      </w:r>
    </w:p>
    <w:p w14:paraId="09568C1A" w14:textId="01656EA2" w:rsidR="00E77658" w:rsidRPr="00F02BC5" w:rsidRDefault="00E77658" w:rsidP="008D3463">
      <w:pPr>
        <w:pStyle w:val="Heading5"/>
        <w:rPr>
          <w:lang w:eastAsia="en-AU"/>
        </w:rPr>
      </w:pPr>
      <w:r w:rsidRPr="00F02BC5">
        <w:rPr>
          <w:lang w:eastAsia="en-AU"/>
        </w:rPr>
        <w:t>Accounting judgements and estimates — employee benefits</w:t>
      </w:r>
    </w:p>
    <w:p w14:paraId="5849876D" w14:textId="77777777" w:rsidR="00E77658" w:rsidRPr="00F02BC5" w:rsidRDefault="00E77658" w:rsidP="00F64912">
      <w:pPr>
        <w:pStyle w:val="Disclosuretext"/>
      </w:pPr>
      <w:r w:rsidRPr="00F02BC5">
        <w:t>The liability for long service leave is calculated using expected future increases in wages and salary rates including related on</w:t>
      </w:r>
      <w:r w:rsidRPr="00F02BC5">
        <w:noBreakHyphen/>
        <w:t>costs and is discounted using applicable government bond rates. In determining the present value of the liability, attrition rates, pay increases through promotion and inflation are taken into account. The liability for long service leave has been determined by reference to the work of actuaries.</w:t>
      </w:r>
    </w:p>
    <w:p w14:paraId="17DD5377" w14:textId="7E30B4E5" w:rsidR="00E77658" w:rsidRPr="00F02BC5" w:rsidRDefault="00E77658" w:rsidP="00F64912">
      <w:pPr>
        <w:pStyle w:val="Disclosuretext"/>
      </w:pPr>
      <w:r w:rsidRPr="00F02BC5">
        <w:t>The provision for workers compensation claims represents an estimate of the present value of future payments in respect of claims for events occurring</w:t>
      </w:r>
      <w:r w:rsidR="00977A9C" w:rsidRPr="00F02BC5">
        <w:t xml:space="preserve"> on or</w:t>
      </w:r>
      <w:r w:rsidRPr="00F02BC5">
        <w:t xml:space="preserve"> before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9201F7" w:rsidRPr="00F02BC5">
        <w:t xml:space="preserve"> </w:t>
      </w:r>
      <w:r w:rsidRPr="00F02BC5">
        <w:t>with a</w:t>
      </w:r>
      <w:r w:rsidR="009201F7" w:rsidRPr="00F02BC5">
        <w:t xml:space="preserve"> </w:t>
      </w:r>
      <w:r w:rsidR="00E966E8" w:rsidRPr="00F02BC5">
        <w:t>75</w:t>
      </w:r>
      <w:r w:rsidRPr="00F02BC5">
        <w:t xml:space="preserve"> per cent probability of sufficiency. The expected future payments are discounted to present value using a risk free rate. The expected future payments include claims reported but not yet paid, claim</w:t>
      </w:r>
      <w:r w:rsidR="007D421D">
        <w:t>s incurred but not yet reported</w:t>
      </w:r>
      <w:r w:rsidRPr="00F02BC5">
        <w:t xml:space="preserve"> and ant</w:t>
      </w:r>
      <w:r w:rsidR="003A5931" w:rsidRPr="00F02BC5">
        <w:t>icipated claims handling costs.</w:t>
      </w:r>
    </w:p>
    <w:p w14:paraId="11A81244" w14:textId="7397433A" w:rsidR="003A5931" w:rsidRPr="00F02BC5" w:rsidRDefault="003A5931" w:rsidP="00F64912">
      <w:pPr>
        <w:pStyle w:val="Disclosuretext"/>
      </w:pPr>
      <w:r w:rsidRPr="00F02BC5">
        <w:t>An independent actuary is engaged to value the provision. The provision is subject to a variety of assumptions, including external economic conditions, short-term and long-term continuance rates</w:t>
      </w:r>
      <w:r w:rsidR="0076578A" w:rsidRPr="00F02BC5">
        <w:t xml:space="preserve"> and administration costs. S</w:t>
      </w:r>
      <w:r w:rsidRPr="00F02BC5">
        <w:t>mall changes in these assumptions can have a material impact on the provision.  To conservatively provide for the risks and uncertainties associated with the combination of these assumptions, the actuary applies a risk premium to the central estimate (13 per cent for premium claims liabilities and 16.5 per cent for pre-premium claims liabilities) which results in the 75 per cent probability of sufficiency. In 2020, a further risk premium adjustment of 1.5 per cent ($20</w:t>
      </w:r>
      <w:r w:rsidR="004B703A" w:rsidRPr="00F02BC5">
        <w:t> </w:t>
      </w:r>
      <w:r w:rsidRPr="00F02BC5">
        <w:t>million) was applied to provide for the risks associated with COVID-19.  The 2019-20 annual report for Comcare includes greater detail on this provision.</w:t>
      </w:r>
    </w:p>
    <w:p w14:paraId="57CC26BC" w14:textId="77777777" w:rsidR="002F4718" w:rsidRDefault="002F4718">
      <w:pPr>
        <w:rPr>
          <w:rFonts w:ascii="Book Antiqua" w:hAnsi="Book Antiqua"/>
          <w:spacing w:val="4"/>
          <w:sz w:val="20"/>
          <w:lang w:eastAsia="en-AU"/>
        </w:rPr>
      </w:pPr>
      <w:r>
        <w:br w:type="page"/>
      </w:r>
    </w:p>
    <w:p w14:paraId="6F933EA6" w14:textId="789C3B9B" w:rsidR="001F5923" w:rsidRPr="00F02BC5" w:rsidRDefault="003A5931" w:rsidP="00F64912">
      <w:pPr>
        <w:pStyle w:val="Disclosuretext"/>
      </w:pPr>
      <w:r w:rsidRPr="00F02BC5">
        <w:t xml:space="preserve">The military compensation provision represents an estimate of the present value of future payments in respect of claims under the </w:t>
      </w:r>
      <w:r w:rsidRPr="00F02BC5">
        <w:rPr>
          <w:i/>
        </w:rPr>
        <w:t>Military Rehabilitation and Compensation Act 2004</w:t>
      </w:r>
      <w:r w:rsidRPr="00F02BC5">
        <w:t xml:space="preserve"> and the </w:t>
      </w:r>
      <w:r w:rsidRPr="00F02BC5">
        <w:rPr>
          <w:i/>
        </w:rPr>
        <w:t>Safety, Rehabilitation and Compensation Act 1988</w:t>
      </w:r>
      <w:r w:rsidRPr="00F02BC5">
        <w:t xml:space="preserve"> arising from service</w:t>
      </w:r>
      <w:r w:rsidR="004C7CDB">
        <w:t xml:space="preserve"> rendered before 30 June 2020. </w:t>
      </w:r>
      <w:r w:rsidRPr="00F02BC5">
        <w:t>A provision is also recognised under Note 6H for the hospital and other health care costs associated with treatment and was valued at $14,302 million at 30 June 2020 (2019: </w:t>
      </w:r>
      <w:r w:rsidR="002F4718">
        <w:t>$</w:t>
      </w:r>
      <w:r w:rsidRPr="00F02BC5">
        <w:t>8,649 million). The provisions are calculated by discounting future payments using a yield curve derived from the yields on Commonwealth bonds of various</w:t>
      </w:r>
      <w:r w:rsidR="004C7CDB">
        <w:t xml:space="preserve"> durations as at 30 June 2020. </w:t>
      </w:r>
      <w:r w:rsidRPr="00F02BC5">
        <w:t>As ‘long tail’ provisions, the assumptions underpinning the valuation estimate contain inherent uncertaint</w:t>
      </w:r>
      <w:r w:rsidR="002F4718">
        <w:t xml:space="preserve">ies. </w:t>
      </w:r>
      <w:r w:rsidRPr="00F02BC5">
        <w:t>These include assumptions as to the impacts of health costs, technology and economic conditions on the growth in payments, short-term and long-term incapacity rates and a range of other fa</w:t>
      </w:r>
      <w:r w:rsidR="00E61EF8" w:rsidRPr="00F02BC5">
        <w:t xml:space="preserve">ctors as set out in the 2019-20 </w:t>
      </w:r>
      <w:r w:rsidR="002F4718">
        <w:t xml:space="preserve">DVA </w:t>
      </w:r>
      <w:r w:rsidRPr="00F02BC5">
        <w:t>annual report.</w:t>
      </w:r>
    </w:p>
    <w:p w14:paraId="101A464C" w14:textId="2104073F" w:rsidR="00E77658" w:rsidRPr="00F02BC5" w:rsidRDefault="00E77658" w:rsidP="008D3463">
      <w:pPr>
        <w:pStyle w:val="NotesHeading-Level2"/>
      </w:pPr>
      <w:bookmarkStart w:id="135" w:name="_Toc56094903"/>
      <w:r w:rsidRPr="00F02BC5">
        <w:t>Other payables</w:t>
      </w:r>
      <w:bookmarkEnd w:id="135"/>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45649DD1" w14:textId="77777777" w:rsidTr="00076524">
        <w:trPr>
          <w:trHeight w:val="240"/>
        </w:trPr>
        <w:tc>
          <w:tcPr>
            <w:tcW w:w="3540" w:type="dxa"/>
            <w:tcBorders>
              <w:top w:val="single" w:sz="4" w:space="0" w:color="000000"/>
              <w:left w:val="nil"/>
              <w:bottom w:val="nil"/>
              <w:right w:val="nil"/>
            </w:tcBorders>
            <w:shd w:val="clear" w:color="000000" w:fill="FFFFFF"/>
            <w:noWrap/>
            <w:vAlign w:val="center"/>
            <w:hideMark/>
          </w:tcPr>
          <w:p w14:paraId="06176A10" w14:textId="77777777" w:rsidR="00076524" w:rsidRPr="00F02BC5" w:rsidRDefault="00076524">
            <w:pPr>
              <w:rPr>
                <w:rFonts w:cs="Arial"/>
                <w:color w:val="000000"/>
                <w:szCs w:val="16"/>
              </w:rPr>
            </w:pPr>
            <w:bookmarkStart w:id="136" w:name="Note_OPL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B4CAAB9"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73E5CEA"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E7F5175" w14:textId="77777777" w:rsidR="00076524" w:rsidRPr="00F02BC5" w:rsidRDefault="00076524">
            <w:pPr>
              <w:jc w:val="center"/>
              <w:rPr>
                <w:rFonts w:cs="Arial"/>
                <w:szCs w:val="16"/>
              </w:rPr>
            </w:pPr>
            <w:r w:rsidRPr="00F02BC5">
              <w:rPr>
                <w:rFonts w:cs="Arial"/>
                <w:szCs w:val="16"/>
              </w:rPr>
              <w:t>Australian Government</w:t>
            </w:r>
          </w:p>
        </w:tc>
      </w:tr>
      <w:bookmarkEnd w:id="136"/>
      <w:tr w:rsidR="00076524" w:rsidRPr="00F02BC5" w14:paraId="0D4A93B3" w14:textId="77777777" w:rsidTr="00076524">
        <w:trPr>
          <w:trHeight w:val="240"/>
        </w:trPr>
        <w:tc>
          <w:tcPr>
            <w:tcW w:w="3540" w:type="dxa"/>
            <w:tcBorders>
              <w:top w:val="nil"/>
              <w:left w:val="nil"/>
              <w:bottom w:val="nil"/>
              <w:right w:val="nil"/>
            </w:tcBorders>
            <w:shd w:val="clear" w:color="000000" w:fill="FFFFFF"/>
            <w:noWrap/>
            <w:vAlign w:val="bottom"/>
            <w:hideMark/>
          </w:tcPr>
          <w:p w14:paraId="40072A20"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DE7E73D"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49EF24A"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10C1E6B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9BCA84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58FEB81" w14:textId="77777777" w:rsidR="00076524" w:rsidRPr="00F02BC5" w:rsidRDefault="00076524">
            <w:pPr>
              <w:jc w:val="right"/>
              <w:rPr>
                <w:rFonts w:cs="Arial"/>
                <w:szCs w:val="16"/>
              </w:rPr>
            </w:pPr>
            <w:r w:rsidRPr="00F02BC5">
              <w:rPr>
                <w:rFonts w:cs="Arial"/>
                <w:szCs w:val="16"/>
              </w:rPr>
              <w:t>2019</w:t>
            </w:r>
          </w:p>
        </w:tc>
      </w:tr>
      <w:tr w:rsidR="00076524" w:rsidRPr="00F02BC5" w14:paraId="1183CD85" w14:textId="77777777" w:rsidTr="00076524">
        <w:trPr>
          <w:trHeight w:val="255"/>
        </w:trPr>
        <w:tc>
          <w:tcPr>
            <w:tcW w:w="3540" w:type="dxa"/>
            <w:tcBorders>
              <w:top w:val="nil"/>
              <w:left w:val="nil"/>
              <w:bottom w:val="nil"/>
              <w:right w:val="nil"/>
            </w:tcBorders>
            <w:shd w:val="clear" w:color="000000" w:fill="FFFFFF"/>
            <w:noWrap/>
            <w:vAlign w:val="center"/>
            <w:hideMark/>
          </w:tcPr>
          <w:p w14:paraId="0110F9B8"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348CA76"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A8BB057"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BF8C3A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177624F"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C033137" w14:textId="77777777" w:rsidR="00076524" w:rsidRPr="00F02BC5" w:rsidRDefault="00076524">
            <w:pPr>
              <w:jc w:val="right"/>
              <w:rPr>
                <w:rFonts w:cs="Arial"/>
                <w:szCs w:val="16"/>
              </w:rPr>
            </w:pPr>
            <w:r w:rsidRPr="00F02BC5">
              <w:rPr>
                <w:rFonts w:cs="Arial"/>
                <w:szCs w:val="16"/>
              </w:rPr>
              <w:t>$m</w:t>
            </w:r>
          </w:p>
        </w:tc>
      </w:tr>
      <w:tr w:rsidR="00076524" w:rsidRPr="00F02BC5" w14:paraId="5853AD8C" w14:textId="77777777" w:rsidTr="00076524">
        <w:trPr>
          <w:trHeight w:val="255"/>
        </w:trPr>
        <w:tc>
          <w:tcPr>
            <w:tcW w:w="3540" w:type="dxa"/>
            <w:tcBorders>
              <w:top w:val="nil"/>
              <w:left w:val="nil"/>
              <w:bottom w:val="nil"/>
              <w:right w:val="nil"/>
            </w:tcBorders>
            <w:shd w:val="clear" w:color="000000" w:fill="FFFFFF"/>
            <w:noWrap/>
            <w:vAlign w:val="center"/>
            <w:hideMark/>
          </w:tcPr>
          <w:p w14:paraId="0870262F" w14:textId="77777777" w:rsidR="00076524" w:rsidRPr="00F02BC5" w:rsidRDefault="00076524">
            <w:pPr>
              <w:rPr>
                <w:rFonts w:cs="Arial"/>
                <w:b/>
                <w:bCs/>
                <w:color w:val="000000"/>
                <w:szCs w:val="16"/>
              </w:rPr>
            </w:pPr>
            <w:r w:rsidRPr="00F02BC5">
              <w:rPr>
                <w:rFonts w:cs="Arial"/>
                <w:b/>
                <w:bCs/>
                <w:color w:val="000000"/>
                <w:szCs w:val="16"/>
              </w:rPr>
              <w:t>Supplier payables</w:t>
            </w:r>
          </w:p>
        </w:tc>
        <w:tc>
          <w:tcPr>
            <w:tcW w:w="935" w:type="dxa"/>
            <w:tcBorders>
              <w:top w:val="nil"/>
              <w:left w:val="nil"/>
              <w:bottom w:val="nil"/>
              <w:right w:val="nil"/>
            </w:tcBorders>
            <w:shd w:val="clear" w:color="000000" w:fill="D9D9D9"/>
            <w:noWrap/>
            <w:vAlign w:val="center"/>
            <w:hideMark/>
          </w:tcPr>
          <w:p w14:paraId="51759BC2"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7E554A5"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23ECF86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5501BB84"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E8390B8"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142A364C" w14:textId="77777777" w:rsidTr="00076524">
        <w:trPr>
          <w:trHeight w:val="255"/>
        </w:trPr>
        <w:tc>
          <w:tcPr>
            <w:tcW w:w="3540" w:type="dxa"/>
            <w:tcBorders>
              <w:top w:val="nil"/>
              <w:left w:val="nil"/>
              <w:bottom w:val="nil"/>
              <w:right w:val="nil"/>
            </w:tcBorders>
            <w:shd w:val="clear" w:color="000000" w:fill="FFFFFF"/>
            <w:noWrap/>
            <w:vAlign w:val="center"/>
            <w:hideMark/>
          </w:tcPr>
          <w:p w14:paraId="1D35B15F" w14:textId="77777777" w:rsidR="00076524" w:rsidRPr="00F02BC5" w:rsidRDefault="00076524">
            <w:pPr>
              <w:ind w:firstLineChars="100" w:firstLine="160"/>
              <w:rPr>
                <w:rFonts w:cs="Arial"/>
                <w:color w:val="000000"/>
                <w:szCs w:val="16"/>
              </w:rPr>
            </w:pPr>
            <w:r w:rsidRPr="00F02BC5">
              <w:rPr>
                <w:rFonts w:cs="Arial"/>
                <w:color w:val="000000"/>
                <w:szCs w:val="16"/>
              </w:rPr>
              <w:t>Trade creditors and accrued expenses</w:t>
            </w:r>
          </w:p>
        </w:tc>
        <w:tc>
          <w:tcPr>
            <w:tcW w:w="935" w:type="dxa"/>
            <w:tcBorders>
              <w:top w:val="nil"/>
              <w:left w:val="nil"/>
              <w:bottom w:val="nil"/>
              <w:right w:val="nil"/>
            </w:tcBorders>
            <w:shd w:val="clear" w:color="000000" w:fill="D9D9D9"/>
            <w:noWrap/>
            <w:vAlign w:val="center"/>
            <w:hideMark/>
          </w:tcPr>
          <w:p w14:paraId="2FE2575D" w14:textId="77777777" w:rsidR="00076524" w:rsidRPr="00F02BC5" w:rsidRDefault="00076524">
            <w:pPr>
              <w:jc w:val="right"/>
              <w:rPr>
                <w:rFonts w:cs="Arial"/>
                <w:szCs w:val="16"/>
              </w:rPr>
            </w:pPr>
            <w:r w:rsidRPr="00F02BC5">
              <w:rPr>
                <w:rFonts w:cs="Arial"/>
                <w:szCs w:val="16"/>
              </w:rPr>
              <w:t>6,055</w:t>
            </w:r>
          </w:p>
        </w:tc>
        <w:tc>
          <w:tcPr>
            <w:tcW w:w="933" w:type="dxa"/>
            <w:tcBorders>
              <w:top w:val="nil"/>
              <w:left w:val="nil"/>
              <w:bottom w:val="nil"/>
              <w:right w:val="nil"/>
            </w:tcBorders>
            <w:shd w:val="clear" w:color="000000" w:fill="FFFFFF"/>
            <w:noWrap/>
            <w:vAlign w:val="center"/>
            <w:hideMark/>
          </w:tcPr>
          <w:p w14:paraId="193E5A10" w14:textId="77777777" w:rsidR="00076524" w:rsidRPr="00F02BC5" w:rsidRDefault="00076524">
            <w:pPr>
              <w:jc w:val="right"/>
              <w:rPr>
                <w:rFonts w:cs="Arial"/>
                <w:szCs w:val="16"/>
              </w:rPr>
            </w:pPr>
            <w:r w:rsidRPr="00F02BC5">
              <w:rPr>
                <w:rFonts w:cs="Arial"/>
                <w:szCs w:val="16"/>
              </w:rPr>
              <w:t>6,028</w:t>
            </w:r>
          </w:p>
        </w:tc>
        <w:tc>
          <w:tcPr>
            <w:tcW w:w="236" w:type="dxa"/>
            <w:tcBorders>
              <w:top w:val="nil"/>
              <w:left w:val="nil"/>
              <w:bottom w:val="nil"/>
              <w:right w:val="nil"/>
            </w:tcBorders>
            <w:shd w:val="clear" w:color="000000" w:fill="FFFFFF"/>
            <w:noWrap/>
            <w:vAlign w:val="center"/>
            <w:hideMark/>
          </w:tcPr>
          <w:p w14:paraId="0811D209"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EB35BEB" w14:textId="77777777" w:rsidR="00076524" w:rsidRPr="00F02BC5" w:rsidRDefault="00076524">
            <w:pPr>
              <w:jc w:val="right"/>
              <w:rPr>
                <w:rFonts w:cs="Arial"/>
                <w:szCs w:val="16"/>
              </w:rPr>
            </w:pPr>
            <w:r w:rsidRPr="00F02BC5">
              <w:rPr>
                <w:rFonts w:cs="Arial"/>
                <w:szCs w:val="16"/>
              </w:rPr>
              <w:t>9,334</w:t>
            </w:r>
          </w:p>
        </w:tc>
        <w:tc>
          <w:tcPr>
            <w:tcW w:w="934" w:type="dxa"/>
            <w:tcBorders>
              <w:top w:val="nil"/>
              <w:left w:val="nil"/>
              <w:bottom w:val="nil"/>
              <w:right w:val="nil"/>
            </w:tcBorders>
            <w:shd w:val="clear" w:color="000000" w:fill="FFFFFF"/>
            <w:noWrap/>
            <w:vAlign w:val="center"/>
            <w:hideMark/>
          </w:tcPr>
          <w:p w14:paraId="31DA0623" w14:textId="77777777" w:rsidR="00076524" w:rsidRPr="00F02BC5" w:rsidRDefault="00076524">
            <w:pPr>
              <w:jc w:val="right"/>
              <w:rPr>
                <w:rFonts w:cs="Arial"/>
                <w:szCs w:val="16"/>
              </w:rPr>
            </w:pPr>
            <w:r w:rsidRPr="00F02BC5">
              <w:rPr>
                <w:rFonts w:cs="Arial"/>
                <w:szCs w:val="16"/>
              </w:rPr>
              <w:t>9,334</w:t>
            </w:r>
          </w:p>
        </w:tc>
      </w:tr>
      <w:tr w:rsidR="00076524" w:rsidRPr="00F02BC5" w14:paraId="71E434BD" w14:textId="77777777" w:rsidTr="00076524">
        <w:trPr>
          <w:trHeight w:val="255"/>
        </w:trPr>
        <w:tc>
          <w:tcPr>
            <w:tcW w:w="3540" w:type="dxa"/>
            <w:tcBorders>
              <w:top w:val="nil"/>
              <w:left w:val="nil"/>
              <w:bottom w:val="nil"/>
              <w:right w:val="nil"/>
            </w:tcBorders>
            <w:shd w:val="clear" w:color="000000" w:fill="FFFFFF"/>
            <w:noWrap/>
            <w:vAlign w:val="center"/>
            <w:hideMark/>
          </w:tcPr>
          <w:p w14:paraId="3271C353" w14:textId="77777777" w:rsidR="00076524" w:rsidRPr="00F02BC5" w:rsidRDefault="00076524">
            <w:pPr>
              <w:ind w:firstLineChars="100" w:firstLine="160"/>
              <w:rPr>
                <w:rFonts w:cs="Arial"/>
                <w:color w:val="000000"/>
                <w:szCs w:val="16"/>
              </w:rPr>
            </w:pPr>
            <w:r w:rsidRPr="00F02BC5">
              <w:rPr>
                <w:rFonts w:cs="Arial"/>
                <w:color w:val="000000"/>
                <w:szCs w:val="16"/>
              </w:rPr>
              <w:t>Operating lease rental payable</w:t>
            </w:r>
          </w:p>
        </w:tc>
        <w:tc>
          <w:tcPr>
            <w:tcW w:w="935" w:type="dxa"/>
            <w:tcBorders>
              <w:top w:val="nil"/>
              <w:left w:val="nil"/>
              <w:bottom w:val="nil"/>
              <w:right w:val="nil"/>
            </w:tcBorders>
            <w:shd w:val="clear" w:color="000000" w:fill="D9D9D9"/>
            <w:noWrap/>
            <w:vAlign w:val="center"/>
            <w:hideMark/>
          </w:tcPr>
          <w:p w14:paraId="515F0617" w14:textId="77777777" w:rsidR="00076524" w:rsidRPr="00F02BC5" w:rsidRDefault="00076524">
            <w:pPr>
              <w:jc w:val="right"/>
              <w:rPr>
                <w:rFonts w:cs="Arial"/>
                <w:szCs w:val="16"/>
              </w:rPr>
            </w:pPr>
            <w:r w:rsidRPr="00F02BC5">
              <w:rPr>
                <w:rFonts w:cs="Arial"/>
                <w:szCs w:val="16"/>
              </w:rPr>
              <w:t>10</w:t>
            </w:r>
          </w:p>
        </w:tc>
        <w:tc>
          <w:tcPr>
            <w:tcW w:w="933" w:type="dxa"/>
            <w:tcBorders>
              <w:top w:val="nil"/>
              <w:left w:val="nil"/>
              <w:bottom w:val="nil"/>
              <w:right w:val="nil"/>
            </w:tcBorders>
            <w:shd w:val="clear" w:color="000000" w:fill="FFFFFF"/>
            <w:noWrap/>
            <w:vAlign w:val="center"/>
            <w:hideMark/>
          </w:tcPr>
          <w:p w14:paraId="45799060" w14:textId="77777777" w:rsidR="00076524" w:rsidRPr="00F02BC5" w:rsidRDefault="00076524">
            <w:pPr>
              <w:jc w:val="right"/>
              <w:rPr>
                <w:rFonts w:cs="Arial"/>
                <w:szCs w:val="16"/>
              </w:rPr>
            </w:pPr>
            <w:r w:rsidRPr="00F02BC5">
              <w:rPr>
                <w:rFonts w:cs="Arial"/>
                <w:szCs w:val="16"/>
              </w:rPr>
              <w:t>523</w:t>
            </w:r>
          </w:p>
        </w:tc>
        <w:tc>
          <w:tcPr>
            <w:tcW w:w="236" w:type="dxa"/>
            <w:tcBorders>
              <w:top w:val="nil"/>
              <w:left w:val="nil"/>
              <w:bottom w:val="nil"/>
              <w:right w:val="nil"/>
            </w:tcBorders>
            <w:shd w:val="clear" w:color="000000" w:fill="FFFFFF"/>
            <w:noWrap/>
            <w:vAlign w:val="center"/>
            <w:hideMark/>
          </w:tcPr>
          <w:p w14:paraId="63A47B8E"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3824D7C5" w14:textId="77777777" w:rsidR="00076524" w:rsidRPr="00F02BC5" w:rsidRDefault="00076524">
            <w:pPr>
              <w:jc w:val="right"/>
              <w:rPr>
                <w:rFonts w:cs="Arial"/>
                <w:szCs w:val="16"/>
              </w:rPr>
            </w:pPr>
            <w:r w:rsidRPr="00F02BC5">
              <w:rPr>
                <w:rFonts w:cs="Arial"/>
                <w:szCs w:val="16"/>
              </w:rPr>
              <w:t>10</w:t>
            </w:r>
          </w:p>
        </w:tc>
        <w:tc>
          <w:tcPr>
            <w:tcW w:w="934" w:type="dxa"/>
            <w:tcBorders>
              <w:top w:val="nil"/>
              <w:left w:val="nil"/>
              <w:bottom w:val="nil"/>
              <w:right w:val="nil"/>
            </w:tcBorders>
            <w:shd w:val="clear" w:color="000000" w:fill="FFFFFF"/>
            <w:noWrap/>
            <w:vAlign w:val="center"/>
            <w:hideMark/>
          </w:tcPr>
          <w:p w14:paraId="78766A98" w14:textId="77777777" w:rsidR="00076524" w:rsidRPr="00F02BC5" w:rsidRDefault="00076524">
            <w:pPr>
              <w:jc w:val="right"/>
              <w:rPr>
                <w:rFonts w:cs="Arial"/>
                <w:szCs w:val="16"/>
              </w:rPr>
            </w:pPr>
            <w:r w:rsidRPr="00F02BC5">
              <w:rPr>
                <w:rFonts w:cs="Arial"/>
                <w:szCs w:val="16"/>
              </w:rPr>
              <w:t>523</w:t>
            </w:r>
          </w:p>
        </w:tc>
      </w:tr>
      <w:tr w:rsidR="00076524" w:rsidRPr="00F02BC5" w14:paraId="7CE71B8C" w14:textId="77777777" w:rsidTr="00076524">
        <w:trPr>
          <w:trHeight w:val="255"/>
        </w:trPr>
        <w:tc>
          <w:tcPr>
            <w:tcW w:w="3540" w:type="dxa"/>
            <w:tcBorders>
              <w:top w:val="nil"/>
              <w:left w:val="nil"/>
              <w:bottom w:val="nil"/>
              <w:right w:val="nil"/>
            </w:tcBorders>
            <w:shd w:val="clear" w:color="000000" w:fill="FFFFFF"/>
            <w:noWrap/>
            <w:vAlign w:val="center"/>
            <w:hideMark/>
          </w:tcPr>
          <w:p w14:paraId="5AC829AC" w14:textId="77777777" w:rsidR="00076524" w:rsidRPr="00F02BC5" w:rsidRDefault="00076524">
            <w:pPr>
              <w:ind w:firstLineChars="100" w:firstLine="160"/>
              <w:rPr>
                <w:rFonts w:cs="Arial"/>
                <w:color w:val="000000"/>
                <w:szCs w:val="16"/>
              </w:rPr>
            </w:pPr>
            <w:r w:rsidRPr="00F02BC5">
              <w:rPr>
                <w:rFonts w:cs="Arial"/>
                <w:color w:val="000000"/>
                <w:szCs w:val="16"/>
              </w:rPr>
              <w:t>Personal benefits - indirect</w:t>
            </w:r>
          </w:p>
        </w:tc>
        <w:tc>
          <w:tcPr>
            <w:tcW w:w="935" w:type="dxa"/>
            <w:tcBorders>
              <w:top w:val="nil"/>
              <w:left w:val="nil"/>
              <w:bottom w:val="nil"/>
              <w:right w:val="nil"/>
            </w:tcBorders>
            <w:shd w:val="clear" w:color="000000" w:fill="D9D9D9"/>
            <w:noWrap/>
            <w:vAlign w:val="center"/>
            <w:hideMark/>
          </w:tcPr>
          <w:p w14:paraId="4BF3A4CB" w14:textId="77777777" w:rsidR="00076524" w:rsidRPr="00F02BC5" w:rsidRDefault="00076524">
            <w:pPr>
              <w:jc w:val="right"/>
              <w:rPr>
                <w:rFonts w:cs="Arial"/>
                <w:szCs w:val="16"/>
              </w:rPr>
            </w:pPr>
            <w:r w:rsidRPr="00F02BC5">
              <w:rPr>
                <w:rFonts w:cs="Arial"/>
                <w:szCs w:val="16"/>
              </w:rPr>
              <w:t>743</w:t>
            </w:r>
          </w:p>
        </w:tc>
        <w:tc>
          <w:tcPr>
            <w:tcW w:w="933" w:type="dxa"/>
            <w:tcBorders>
              <w:top w:val="nil"/>
              <w:left w:val="nil"/>
              <w:bottom w:val="nil"/>
              <w:right w:val="nil"/>
            </w:tcBorders>
            <w:shd w:val="clear" w:color="000000" w:fill="FFFFFF"/>
            <w:noWrap/>
            <w:vAlign w:val="center"/>
            <w:hideMark/>
          </w:tcPr>
          <w:p w14:paraId="5D05DC82" w14:textId="77777777" w:rsidR="00076524" w:rsidRPr="00F02BC5" w:rsidRDefault="00076524">
            <w:pPr>
              <w:jc w:val="right"/>
              <w:rPr>
                <w:rFonts w:cs="Arial"/>
                <w:szCs w:val="16"/>
              </w:rPr>
            </w:pPr>
            <w:r w:rsidRPr="00F02BC5">
              <w:rPr>
                <w:rFonts w:cs="Arial"/>
                <w:szCs w:val="16"/>
              </w:rPr>
              <w:t>956</w:t>
            </w:r>
          </w:p>
        </w:tc>
        <w:tc>
          <w:tcPr>
            <w:tcW w:w="236" w:type="dxa"/>
            <w:tcBorders>
              <w:top w:val="nil"/>
              <w:left w:val="nil"/>
              <w:bottom w:val="nil"/>
              <w:right w:val="nil"/>
            </w:tcBorders>
            <w:shd w:val="clear" w:color="000000" w:fill="FFFFFF"/>
            <w:noWrap/>
            <w:vAlign w:val="center"/>
            <w:hideMark/>
          </w:tcPr>
          <w:p w14:paraId="44E93C1F"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42B44362" w14:textId="77777777" w:rsidR="00076524" w:rsidRPr="00F02BC5" w:rsidRDefault="00076524">
            <w:pPr>
              <w:jc w:val="right"/>
              <w:rPr>
                <w:rFonts w:cs="Arial"/>
                <w:szCs w:val="16"/>
              </w:rPr>
            </w:pPr>
            <w:r w:rsidRPr="00F02BC5">
              <w:rPr>
                <w:rFonts w:cs="Arial"/>
                <w:szCs w:val="16"/>
              </w:rPr>
              <w:t>743</w:t>
            </w:r>
          </w:p>
        </w:tc>
        <w:tc>
          <w:tcPr>
            <w:tcW w:w="934" w:type="dxa"/>
            <w:tcBorders>
              <w:top w:val="nil"/>
              <w:left w:val="nil"/>
              <w:bottom w:val="nil"/>
              <w:right w:val="nil"/>
            </w:tcBorders>
            <w:shd w:val="clear" w:color="000000" w:fill="FFFFFF"/>
            <w:noWrap/>
            <w:vAlign w:val="center"/>
            <w:hideMark/>
          </w:tcPr>
          <w:p w14:paraId="1889E371" w14:textId="77777777" w:rsidR="00076524" w:rsidRPr="00F02BC5" w:rsidRDefault="00076524">
            <w:pPr>
              <w:jc w:val="right"/>
              <w:rPr>
                <w:rFonts w:cs="Arial"/>
                <w:szCs w:val="16"/>
              </w:rPr>
            </w:pPr>
            <w:r w:rsidRPr="00F02BC5">
              <w:rPr>
                <w:rFonts w:cs="Arial"/>
                <w:szCs w:val="16"/>
              </w:rPr>
              <w:t>956</w:t>
            </w:r>
          </w:p>
        </w:tc>
      </w:tr>
      <w:tr w:rsidR="00076524" w:rsidRPr="00F02BC5" w14:paraId="7F536E62" w14:textId="77777777" w:rsidTr="00076524">
        <w:trPr>
          <w:trHeight w:val="255"/>
        </w:trPr>
        <w:tc>
          <w:tcPr>
            <w:tcW w:w="3540" w:type="dxa"/>
            <w:tcBorders>
              <w:top w:val="nil"/>
              <w:left w:val="nil"/>
              <w:bottom w:val="nil"/>
              <w:right w:val="nil"/>
            </w:tcBorders>
            <w:shd w:val="clear" w:color="000000" w:fill="FFFFFF"/>
            <w:noWrap/>
            <w:vAlign w:val="center"/>
            <w:hideMark/>
          </w:tcPr>
          <w:p w14:paraId="4918BE39" w14:textId="77777777" w:rsidR="00076524" w:rsidRPr="00F02BC5" w:rsidRDefault="00076524">
            <w:pPr>
              <w:ind w:firstLineChars="100" w:firstLine="160"/>
              <w:rPr>
                <w:rFonts w:cs="Arial"/>
                <w:color w:val="000000"/>
                <w:szCs w:val="16"/>
              </w:rPr>
            </w:pPr>
            <w:r w:rsidRPr="00F02BC5">
              <w:rPr>
                <w:rFonts w:cs="Arial"/>
                <w:color w:val="000000"/>
                <w:szCs w:val="16"/>
              </w:rPr>
              <w:t>Other creditors</w:t>
            </w:r>
          </w:p>
        </w:tc>
        <w:tc>
          <w:tcPr>
            <w:tcW w:w="935" w:type="dxa"/>
            <w:tcBorders>
              <w:top w:val="nil"/>
              <w:left w:val="nil"/>
              <w:bottom w:val="nil"/>
              <w:right w:val="nil"/>
            </w:tcBorders>
            <w:shd w:val="clear" w:color="000000" w:fill="D9D9D9"/>
            <w:noWrap/>
            <w:vAlign w:val="center"/>
            <w:hideMark/>
          </w:tcPr>
          <w:p w14:paraId="55466DFE" w14:textId="77777777" w:rsidR="00076524" w:rsidRPr="00F02BC5" w:rsidRDefault="00076524">
            <w:pPr>
              <w:jc w:val="right"/>
              <w:rPr>
                <w:rFonts w:cs="Arial"/>
                <w:szCs w:val="16"/>
              </w:rPr>
            </w:pPr>
            <w:r w:rsidRPr="00F02BC5">
              <w:rPr>
                <w:rFonts w:cs="Arial"/>
                <w:szCs w:val="16"/>
              </w:rPr>
              <w:t>588</w:t>
            </w:r>
          </w:p>
        </w:tc>
        <w:tc>
          <w:tcPr>
            <w:tcW w:w="933" w:type="dxa"/>
            <w:tcBorders>
              <w:top w:val="nil"/>
              <w:left w:val="nil"/>
              <w:bottom w:val="nil"/>
              <w:right w:val="nil"/>
            </w:tcBorders>
            <w:shd w:val="clear" w:color="000000" w:fill="FFFFFF"/>
            <w:noWrap/>
            <w:vAlign w:val="center"/>
            <w:hideMark/>
          </w:tcPr>
          <w:p w14:paraId="09F68896" w14:textId="77777777" w:rsidR="00076524" w:rsidRPr="00F02BC5" w:rsidRDefault="00076524">
            <w:pPr>
              <w:jc w:val="right"/>
              <w:rPr>
                <w:rFonts w:cs="Arial"/>
                <w:szCs w:val="16"/>
              </w:rPr>
            </w:pPr>
            <w:r w:rsidRPr="00F02BC5">
              <w:rPr>
                <w:rFonts w:cs="Arial"/>
                <w:szCs w:val="16"/>
              </w:rPr>
              <w:t>764</w:t>
            </w:r>
          </w:p>
        </w:tc>
        <w:tc>
          <w:tcPr>
            <w:tcW w:w="236" w:type="dxa"/>
            <w:tcBorders>
              <w:top w:val="nil"/>
              <w:left w:val="nil"/>
              <w:bottom w:val="nil"/>
              <w:right w:val="nil"/>
            </w:tcBorders>
            <w:shd w:val="clear" w:color="000000" w:fill="FFFFFF"/>
            <w:noWrap/>
            <w:vAlign w:val="center"/>
            <w:hideMark/>
          </w:tcPr>
          <w:p w14:paraId="51E297C4"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CE519A9" w14:textId="77777777" w:rsidR="00076524" w:rsidRPr="00F02BC5" w:rsidRDefault="00076524">
            <w:pPr>
              <w:jc w:val="right"/>
              <w:rPr>
                <w:rFonts w:cs="Arial"/>
                <w:szCs w:val="16"/>
              </w:rPr>
            </w:pPr>
            <w:r w:rsidRPr="00F02BC5">
              <w:rPr>
                <w:rFonts w:cs="Arial"/>
                <w:szCs w:val="16"/>
              </w:rPr>
              <w:t>1,827</w:t>
            </w:r>
          </w:p>
        </w:tc>
        <w:tc>
          <w:tcPr>
            <w:tcW w:w="934" w:type="dxa"/>
            <w:tcBorders>
              <w:top w:val="nil"/>
              <w:left w:val="nil"/>
              <w:bottom w:val="nil"/>
              <w:right w:val="nil"/>
            </w:tcBorders>
            <w:shd w:val="clear" w:color="000000" w:fill="FFFFFF"/>
            <w:noWrap/>
            <w:vAlign w:val="center"/>
            <w:hideMark/>
          </w:tcPr>
          <w:p w14:paraId="7C1651F7" w14:textId="77777777" w:rsidR="00076524" w:rsidRPr="00F02BC5" w:rsidRDefault="00076524">
            <w:pPr>
              <w:jc w:val="right"/>
              <w:rPr>
                <w:rFonts w:cs="Arial"/>
                <w:szCs w:val="16"/>
              </w:rPr>
            </w:pPr>
            <w:r w:rsidRPr="00F02BC5">
              <w:rPr>
                <w:rFonts w:cs="Arial"/>
                <w:szCs w:val="16"/>
              </w:rPr>
              <w:t>2,339</w:t>
            </w:r>
          </w:p>
        </w:tc>
      </w:tr>
      <w:tr w:rsidR="00076524" w:rsidRPr="00F02BC5" w14:paraId="15883DB1" w14:textId="77777777" w:rsidTr="00076524">
        <w:trPr>
          <w:trHeight w:val="255"/>
        </w:trPr>
        <w:tc>
          <w:tcPr>
            <w:tcW w:w="3540" w:type="dxa"/>
            <w:tcBorders>
              <w:top w:val="nil"/>
              <w:left w:val="nil"/>
              <w:bottom w:val="nil"/>
              <w:right w:val="nil"/>
            </w:tcBorders>
            <w:shd w:val="clear" w:color="000000" w:fill="FFFFFF"/>
            <w:noWrap/>
            <w:vAlign w:val="center"/>
            <w:hideMark/>
          </w:tcPr>
          <w:p w14:paraId="3EBE96F8" w14:textId="77777777" w:rsidR="00076524" w:rsidRPr="00F02BC5" w:rsidRDefault="00076524">
            <w:pPr>
              <w:rPr>
                <w:rFonts w:cs="Arial"/>
                <w:b/>
                <w:bCs/>
                <w:color w:val="000000"/>
                <w:szCs w:val="16"/>
              </w:rPr>
            </w:pPr>
            <w:r w:rsidRPr="00F02BC5">
              <w:rPr>
                <w:rFonts w:cs="Arial"/>
                <w:b/>
                <w:bCs/>
                <w:color w:val="000000"/>
                <w:szCs w:val="16"/>
              </w:rPr>
              <w:t>Total supplier payables</w:t>
            </w:r>
          </w:p>
        </w:tc>
        <w:tc>
          <w:tcPr>
            <w:tcW w:w="935" w:type="dxa"/>
            <w:tcBorders>
              <w:top w:val="single" w:sz="4" w:space="0" w:color="auto"/>
              <w:left w:val="nil"/>
              <w:bottom w:val="single" w:sz="4" w:space="0" w:color="auto"/>
              <w:right w:val="nil"/>
            </w:tcBorders>
            <w:shd w:val="clear" w:color="000000" w:fill="D9D9D9"/>
            <w:noWrap/>
            <w:vAlign w:val="center"/>
            <w:hideMark/>
          </w:tcPr>
          <w:p w14:paraId="30B27B31" w14:textId="77777777" w:rsidR="00076524" w:rsidRPr="00F02BC5" w:rsidRDefault="00076524">
            <w:pPr>
              <w:jc w:val="right"/>
              <w:rPr>
                <w:rFonts w:cs="Arial"/>
                <w:b/>
                <w:bCs/>
                <w:color w:val="000000"/>
                <w:szCs w:val="16"/>
              </w:rPr>
            </w:pPr>
            <w:r w:rsidRPr="00F02BC5">
              <w:rPr>
                <w:rFonts w:cs="Arial"/>
                <w:b/>
                <w:bCs/>
                <w:color w:val="000000"/>
                <w:szCs w:val="16"/>
              </w:rPr>
              <w:t>7,396</w:t>
            </w:r>
          </w:p>
        </w:tc>
        <w:tc>
          <w:tcPr>
            <w:tcW w:w="933" w:type="dxa"/>
            <w:tcBorders>
              <w:top w:val="single" w:sz="4" w:space="0" w:color="auto"/>
              <w:left w:val="nil"/>
              <w:bottom w:val="single" w:sz="4" w:space="0" w:color="auto"/>
              <w:right w:val="nil"/>
            </w:tcBorders>
            <w:shd w:val="clear" w:color="000000" w:fill="FFFFFF"/>
            <w:noWrap/>
            <w:vAlign w:val="center"/>
            <w:hideMark/>
          </w:tcPr>
          <w:p w14:paraId="4A2CCB23" w14:textId="77777777" w:rsidR="00076524" w:rsidRPr="00F02BC5" w:rsidRDefault="00076524">
            <w:pPr>
              <w:jc w:val="right"/>
              <w:rPr>
                <w:rFonts w:cs="Arial"/>
                <w:b/>
                <w:bCs/>
                <w:color w:val="000000"/>
                <w:szCs w:val="16"/>
              </w:rPr>
            </w:pPr>
            <w:r w:rsidRPr="00F02BC5">
              <w:rPr>
                <w:rFonts w:cs="Arial"/>
                <w:b/>
                <w:bCs/>
                <w:color w:val="000000"/>
                <w:szCs w:val="16"/>
              </w:rPr>
              <w:t>8,271</w:t>
            </w:r>
          </w:p>
        </w:tc>
        <w:tc>
          <w:tcPr>
            <w:tcW w:w="236" w:type="dxa"/>
            <w:tcBorders>
              <w:top w:val="nil"/>
              <w:left w:val="nil"/>
              <w:bottom w:val="nil"/>
              <w:right w:val="nil"/>
            </w:tcBorders>
            <w:shd w:val="clear" w:color="000000" w:fill="FFFFFF"/>
            <w:noWrap/>
            <w:vAlign w:val="bottom"/>
            <w:hideMark/>
          </w:tcPr>
          <w:p w14:paraId="3379CA5E"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62554B04" w14:textId="77777777" w:rsidR="00076524" w:rsidRPr="00F02BC5" w:rsidRDefault="00076524">
            <w:pPr>
              <w:jc w:val="right"/>
              <w:rPr>
                <w:rFonts w:cs="Arial"/>
                <w:b/>
                <w:bCs/>
                <w:color w:val="000000"/>
                <w:szCs w:val="16"/>
              </w:rPr>
            </w:pPr>
            <w:r w:rsidRPr="00F02BC5">
              <w:rPr>
                <w:rFonts w:cs="Arial"/>
                <w:b/>
                <w:bCs/>
                <w:color w:val="000000"/>
                <w:szCs w:val="16"/>
              </w:rPr>
              <w:t>11,914</w:t>
            </w:r>
          </w:p>
        </w:tc>
        <w:tc>
          <w:tcPr>
            <w:tcW w:w="934" w:type="dxa"/>
            <w:tcBorders>
              <w:top w:val="single" w:sz="4" w:space="0" w:color="auto"/>
              <w:left w:val="nil"/>
              <w:bottom w:val="single" w:sz="4" w:space="0" w:color="auto"/>
              <w:right w:val="nil"/>
            </w:tcBorders>
            <w:shd w:val="clear" w:color="000000" w:fill="FFFFFF"/>
            <w:noWrap/>
            <w:vAlign w:val="center"/>
            <w:hideMark/>
          </w:tcPr>
          <w:p w14:paraId="7D2BD49B" w14:textId="77777777" w:rsidR="00076524" w:rsidRPr="00F02BC5" w:rsidRDefault="00076524">
            <w:pPr>
              <w:jc w:val="right"/>
              <w:rPr>
                <w:rFonts w:cs="Arial"/>
                <w:b/>
                <w:bCs/>
                <w:color w:val="000000"/>
                <w:szCs w:val="16"/>
              </w:rPr>
            </w:pPr>
            <w:r w:rsidRPr="00F02BC5">
              <w:rPr>
                <w:rFonts w:cs="Arial"/>
                <w:b/>
                <w:bCs/>
                <w:color w:val="000000"/>
                <w:szCs w:val="16"/>
              </w:rPr>
              <w:t>13,152</w:t>
            </w:r>
          </w:p>
        </w:tc>
      </w:tr>
      <w:tr w:rsidR="00076524" w:rsidRPr="00F02BC5" w14:paraId="2C3B4D26" w14:textId="77777777" w:rsidTr="00076524">
        <w:trPr>
          <w:trHeight w:val="255"/>
        </w:trPr>
        <w:tc>
          <w:tcPr>
            <w:tcW w:w="3540" w:type="dxa"/>
            <w:tcBorders>
              <w:top w:val="nil"/>
              <w:left w:val="nil"/>
              <w:bottom w:val="nil"/>
              <w:right w:val="nil"/>
            </w:tcBorders>
            <w:shd w:val="clear" w:color="000000" w:fill="FFFFFF"/>
            <w:noWrap/>
            <w:vAlign w:val="center"/>
            <w:hideMark/>
          </w:tcPr>
          <w:p w14:paraId="26B35AB0" w14:textId="77777777" w:rsidR="00076524" w:rsidRPr="00F02BC5" w:rsidRDefault="00076524">
            <w:pPr>
              <w:rPr>
                <w:rFonts w:cs="Arial"/>
                <w:b/>
                <w:bCs/>
                <w:color w:val="000000"/>
                <w:szCs w:val="16"/>
              </w:rPr>
            </w:pPr>
            <w:r w:rsidRPr="00F02BC5">
              <w:rPr>
                <w:rFonts w:cs="Arial"/>
                <w:b/>
                <w:bCs/>
                <w:color w:val="000000"/>
                <w:szCs w:val="16"/>
              </w:rPr>
              <w:t>Total personal benefits payable - direct</w:t>
            </w:r>
          </w:p>
        </w:tc>
        <w:tc>
          <w:tcPr>
            <w:tcW w:w="935" w:type="dxa"/>
            <w:tcBorders>
              <w:top w:val="nil"/>
              <w:left w:val="nil"/>
              <w:bottom w:val="nil"/>
              <w:right w:val="nil"/>
            </w:tcBorders>
            <w:shd w:val="clear" w:color="000000" w:fill="D9D9D9"/>
            <w:noWrap/>
            <w:vAlign w:val="center"/>
            <w:hideMark/>
          </w:tcPr>
          <w:p w14:paraId="49AACBEF" w14:textId="77777777" w:rsidR="00076524" w:rsidRPr="00F02BC5" w:rsidRDefault="00076524">
            <w:pPr>
              <w:jc w:val="right"/>
              <w:rPr>
                <w:rFonts w:cs="Arial"/>
                <w:b/>
                <w:bCs/>
                <w:szCs w:val="16"/>
              </w:rPr>
            </w:pPr>
            <w:r w:rsidRPr="00F02BC5">
              <w:rPr>
                <w:rFonts w:cs="Arial"/>
                <w:b/>
                <w:bCs/>
                <w:szCs w:val="16"/>
              </w:rPr>
              <w:t>4,670</w:t>
            </w:r>
          </w:p>
        </w:tc>
        <w:tc>
          <w:tcPr>
            <w:tcW w:w="933" w:type="dxa"/>
            <w:tcBorders>
              <w:top w:val="nil"/>
              <w:left w:val="nil"/>
              <w:bottom w:val="nil"/>
              <w:right w:val="nil"/>
            </w:tcBorders>
            <w:shd w:val="clear" w:color="000000" w:fill="FFFFFF"/>
            <w:noWrap/>
            <w:vAlign w:val="center"/>
            <w:hideMark/>
          </w:tcPr>
          <w:p w14:paraId="385E59EE" w14:textId="77777777" w:rsidR="00076524" w:rsidRPr="00F02BC5" w:rsidRDefault="00076524">
            <w:pPr>
              <w:jc w:val="right"/>
              <w:rPr>
                <w:rFonts w:cs="Arial"/>
                <w:b/>
                <w:bCs/>
                <w:szCs w:val="16"/>
              </w:rPr>
            </w:pPr>
            <w:r w:rsidRPr="00F02BC5">
              <w:rPr>
                <w:rFonts w:cs="Arial"/>
                <w:b/>
                <w:bCs/>
                <w:szCs w:val="16"/>
              </w:rPr>
              <w:t>2,994</w:t>
            </w:r>
          </w:p>
        </w:tc>
        <w:tc>
          <w:tcPr>
            <w:tcW w:w="236" w:type="dxa"/>
            <w:tcBorders>
              <w:top w:val="nil"/>
              <w:left w:val="nil"/>
              <w:bottom w:val="nil"/>
              <w:right w:val="nil"/>
            </w:tcBorders>
            <w:shd w:val="clear" w:color="000000" w:fill="FFFFFF"/>
            <w:noWrap/>
            <w:vAlign w:val="center"/>
            <w:hideMark/>
          </w:tcPr>
          <w:p w14:paraId="16ACCB97"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E0B284F" w14:textId="77777777" w:rsidR="00076524" w:rsidRPr="00F02BC5" w:rsidRDefault="00076524">
            <w:pPr>
              <w:jc w:val="right"/>
              <w:rPr>
                <w:rFonts w:cs="Arial"/>
                <w:b/>
                <w:bCs/>
                <w:szCs w:val="16"/>
              </w:rPr>
            </w:pPr>
            <w:r w:rsidRPr="00F02BC5">
              <w:rPr>
                <w:rFonts w:cs="Arial"/>
                <w:b/>
                <w:bCs/>
                <w:szCs w:val="16"/>
              </w:rPr>
              <w:t>4,670</w:t>
            </w:r>
          </w:p>
        </w:tc>
        <w:tc>
          <w:tcPr>
            <w:tcW w:w="934" w:type="dxa"/>
            <w:tcBorders>
              <w:top w:val="nil"/>
              <w:left w:val="nil"/>
              <w:bottom w:val="nil"/>
              <w:right w:val="nil"/>
            </w:tcBorders>
            <w:shd w:val="clear" w:color="000000" w:fill="FFFFFF"/>
            <w:noWrap/>
            <w:vAlign w:val="center"/>
            <w:hideMark/>
          </w:tcPr>
          <w:p w14:paraId="0D165158" w14:textId="77777777" w:rsidR="00076524" w:rsidRPr="00F02BC5" w:rsidRDefault="00076524">
            <w:pPr>
              <w:jc w:val="right"/>
              <w:rPr>
                <w:rFonts w:cs="Arial"/>
                <w:b/>
                <w:bCs/>
                <w:szCs w:val="16"/>
              </w:rPr>
            </w:pPr>
            <w:r w:rsidRPr="00F02BC5">
              <w:rPr>
                <w:rFonts w:cs="Arial"/>
                <w:b/>
                <w:bCs/>
                <w:szCs w:val="16"/>
              </w:rPr>
              <w:t>2,994</w:t>
            </w:r>
          </w:p>
        </w:tc>
      </w:tr>
      <w:tr w:rsidR="00076524" w:rsidRPr="00F02BC5" w14:paraId="6392F374" w14:textId="77777777" w:rsidTr="00076524">
        <w:trPr>
          <w:trHeight w:val="255"/>
        </w:trPr>
        <w:tc>
          <w:tcPr>
            <w:tcW w:w="3540" w:type="dxa"/>
            <w:tcBorders>
              <w:top w:val="nil"/>
              <w:left w:val="nil"/>
              <w:bottom w:val="nil"/>
              <w:right w:val="nil"/>
            </w:tcBorders>
            <w:shd w:val="clear" w:color="000000" w:fill="FFFFFF"/>
            <w:noWrap/>
            <w:vAlign w:val="center"/>
            <w:hideMark/>
          </w:tcPr>
          <w:p w14:paraId="7A0B7CC6" w14:textId="77777777" w:rsidR="00076524" w:rsidRPr="00F02BC5" w:rsidRDefault="00076524">
            <w:pPr>
              <w:rPr>
                <w:rFonts w:cs="Arial"/>
                <w:b/>
                <w:bCs/>
                <w:color w:val="000000"/>
                <w:szCs w:val="16"/>
              </w:rPr>
            </w:pPr>
            <w:r w:rsidRPr="00F02BC5">
              <w:rPr>
                <w:rFonts w:cs="Arial"/>
                <w:b/>
                <w:bCs/>
                <w:color w:val="000000"/>
                <w:szCs w:val="16"/>
              </w:rPr>
              <w:t>Total subsidies payable</w:t>
            </w:r>
          </w:p>
        </w:tc>
        <w:tc>
          <w:tcPr>
            <w:tcW w:w="935" w:type="dxa"/>
            <w:tcBorders>
              <w:top w:val="nil"/>
              <w:left w:val="nil"/>
              <w:bottom w:val="nil"/>
              <w:right w:val="nil"/>
            </w:tcBorders>
            <w:shd w:val="clear" w:color="000000" w:fill="D9D9D9"/>
            <w:noWrap/>
            <w:vAlign w:val="center"/>
            <w:hideMark/>
          </w:tcPr>
          <w:p w14:paraId="25BEAD32" w14:textId="77777777" w:rsidR="00076524" w:rsidRPr="00F02BC5" w:rsidRDefault="00076524">
            <w:pPr>
              <w:jc w:val="right"/>
              <w:rPr>
                <w:rFonts w:cs="Arial"/>
                <w:b/>
                <w:bCs/>
                <w:szCs w:val="16"/>
              </w:rPr>
            </w:pPr>
            <w:r w:rsidRPr="00F02BC5">
              <w:rPr>
                <w:rFonts w:cs="Arial"/>
                <w:b/>
                <w:bCs/>
                <w:szCs w:val="16"/>
              </w:rPr>
              <w:t>1,041</w:t>
            </w:r>
          </w:p>
        </w:tc>
        <w:tc>
          <w:tcPr>
            <w:tcW w:w="933" w:type="dxa"/>
            <w:tcBorders>
              <w:top w:val="nil"/>
              <w:left w:val="nil"/>
              <w:bottom w:val="nil"/>
              <w:right w:val="nil"/>
            </w:tcBorders>
            <w:shd w:val="clear" w:color="000000" w:fill="FFFFFF"/>
            <w:noWrap/>
            <w:vAlign w:val="center"/>
            <w:hideMark/>
          </w:tcPr>
          <w:p w14:paraId="1F0714FB" w14:textId="77777777" w:rsidR="00076524" w:rsidRPr="00F02BC5" w:rsidRDefault="00076524">
            <w:pPr>
              <w:jc w:val="right"/>
              <w:rPr>
                <w:rFonts w:cs="Arial"/>
                <w:b/>
                <w:bCs/>
                <w:szCs w:val="16"/>
              </w:rPr>
            </w:pPr>
            <w:r w:rsidRPr="00F02BC5">
              <w:rPr>
                <w:rFonts w:cs="Arial"/>
                <w:b/>
                <w:bCs/>
                <w:szCs w:val="16"/>
              </w:rPr>
              <w:t>630</w:t>
            </w:r>
          </w:p>
        </w:tc>
        <w:tc>
          <w:tcPr>
            <w:tcW w:w="236" w:type="dxa"/>
            <w:tcBorders>
              <w:top w:val="nil"/>
              <w:left w:val="nil"/>
              <w:bottom w:val="nil"/>
              <w:right w:val="nil"/>
            </w:tcBorders>
            <w:shd w:val="clear" w:color="000000" w:fill="FFFFFF"/>
            <w:noWrap/>
            <w:vAlign w:val="center"/>
            <w:hideMark/>
          </w:tcPr>
          <w:p w14:paraId="6DBCB567"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7B88108C" w14:textId="77777777" w:rsidR="00076524" w:rsidRPr="00F02BC5" w:rsidRDefault="00076524">
            <w:pPr>
              <w:jc w:val="right"/>
              <w:rPr>
                <w:rFonts w:cs="Arial"/>
                <w:b/>
                <w:bCs/>
                <w:szCs w:val="16"/>
              </w:rPr>
            </w:pPr>
            <w:r w:rsidRPr="00F02BC5">
              <w:rPr>
                <w:rFonts w:cs="Arial"/>
                <w:b/>
                <w:bCs/>
                <w:szCs w:val="16"/>
              </w:rPr>
              <w:t>1,027</w:t>
            </w:r>
          </w:p>
        </w:tc>
        <w:tc>
          <w:tcPr>
            <w:tcW w:w="934" w:type="dxa"/>
            <w:tcBorders>
              <w:top w:val="nil"/>
              <w:left w:val="nil"/>
              <w:bottom w:val="nil"/>
              <w:right w:val="nil"/>
            </w:tcBorders>
            <w:shd w:val="clear" w:color="000000" w:fill="FFFFFF"/>
            <w:noWrap/>
            <w:vAlign w:val="center"/>
            <w:hideMark/>
          </w:tcPr>
          <w:p w14:paraId="2DEFCCDD" w14:textId="77777777" w:rsidR="00076524" w:rsidRPr="00F02BC5" w:rsidRDefault="00076524">
            <w:pPr>
              <w:jc w:val="right"/>
              <w:rPr>
                <w:rFonts w:cs="Arial"/>
                <w:b/>
                <w:bCs/>
                <w:szCs w:val="16"/>
              </w:rPr>
            </w:pPr>
            <w:r w:rsidRPr="00F02BC5">
              <w:rPr>
                <w:rFonts w:cs="Arial"/>
                <w:b/>
                <w:bCs/>
                <w:szCs w:val="16"/>
              </w:rPr>
              <w:t>630</w:t>
            </w:r>
          </w:p>
        </w:tc>
      </w:tr>
      <w:tr w:rsidR="00076524" w:rsidRPr="00F02BC5" w14:paraId="4184318F" w14:textId="77777777" w:rsidTr="00076524">
        <w:trPr>
          <w:trHeight w:val="255"/>
        </w:trPr>
        <w:tc>
          <w:tcPr>
            <w:tcW w:w="3540" w:type="dxa"/>
            <w:tcBorders>
              <w:top w:val="nil"/>
              <w:left w:val="nil"/>
              <w:bottom w:val="nil"/>
              <w:right w:val="nil"/>
            </w:tcBorders>
            <w:shd w:val="clear" w:color="000000" w:fill="FFFFFF"/>
            <w:noWrap/>
            <w:vAlign w:val="center"/>
            <w:hideMark/>
          </w:tcPr>
          <w:p w14:paraId="179299B0" w14:textId="77777777" w:rsidR="00076524" w:rsidRPr="00F02BC5" w:rsidRDefault="00076524">
            <w:pPr>
              <w:rPr>
                <w:rFonts w:cs="Arial"/>
                <w:b/>
                <w:bCs/>
                <w:color w:val="000000"/>
                <w:szCs w:val="16"/>
              </w:rPr>
            </w:pPr>
            <w:r w:rsidRPr="00F02BC5">
              <w:rPr>
                <w:rFonts w:cs="Arial"/>
                <w:b/>
                <w:bCs/>
                <w:color w:val="000000"/>
                <w:szCs w:val="16"/>
              </w:rPr>
              <w:t>Grants payable</w:t>
            </w:r>
          </w:p>
        </w:tc>
        <w:tc>
          <w:tcPr>
            <w:tcW w:w="935" w:type="dxa"/>
            <w:tcBorders>
              <w:top w:val="nil"/>
              <w:left w:val="nil"/>
              <w:bottom w:val="nil"/>
              <w:right w:val="nil"/>
            </w:tcBorders>
            <w:shd w:val="clear" w:color="000000" w:fill="D9D9D9"/>
            <w:noWrap/>
            <w:vAlign w:val="center"/>
            <w:hideMark/>
          </w:tcPr>
          <w:p w14:paraId="6E1EA1AB"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282D07D2"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291CFF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0EE3236D"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3AD2BC07"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2EA81F4B" w14:textId="77777777" w:rsidTr="00076524">
        <w:trPr>
          <w:trHeight w:val="255"/>
        </w:trPr>
        <w:tc>
          <w:tcPr>
            <w:tcW w:w="3540" w:type="dxa"/>
            <w:tcBorders>
              <w:top w:val="nil"/>
              <w:left w:val="nil"/>
              <w:bottom w:val="nil"/>
              <w:right w:val="nil"/>
            </w:tcBorders>
            <w:shd w:val="clear" w:color="000000" w:fill="FFFFFF"/>
            <w:noWrap/>
            <w:vAlign w:val="center"/>
            <w:hideMark/>
          </w:tcPr>
          <w:p w14:paraId="076E0CB3" w14:textId="77777777" w:rsidR="00076524" w:rsidRPr="00F02BC5" w:rsidRDefault="00076524">
            <w:pPr>
              <w:ind w:firstLineChars="100" w:firstLine="160"/>
              <w:rPr>
                <w:rFonts w:cs="Arial"/>
                <w:color w:val="000000"/>
                <w:szCs w:val="16"/>
              </w:rPr>
            </w:pPr>
            <w:r w:rsidRPr="00F02BC5">
              <w:rPr>
                <w:rFonts w:cs="Arial"/>
                <w:color w:val="000000"/>
                <w:szCs w:val="16"/>
              </w:rPr>
              <w:t>State and territory governments</w:t>
            </w:r>
          </w:p>
        </w:tc>
        <w:tc>
          <w:tcPr>
            <w:tcW w:w="935" w:type="dxa"/>
            <w:tcBorders>
              <w:top w:val="nil"/>
              <w:left w:val="nil"/>
              <w:bottom w:val="nil"/>
              <w:right w:val="nil"/>
            </w:tcBorders>
            <w:shd w:val="clear" w:color="000000" w:fill="D9D9D9"/>
            <w:noWrap/>
            <w:vAlign w:val="center"/>
            <w:hideMark/>
          </w:tcPr>
          <w:p w14:paraId="23E9E906" w14:textId="77777777" w:rsidR="00076524" w:rsidRPr="00F02BC5" w:rsidRDefault="00076524">
            <w:pPr>
              <w:jc w:val="right"/>
              <w:rPr>
                <w:rFonts w:cs="Arial"/>
                <w:szCs w:val="16"/>
              </w:rPr>
            </w:pPr>
            <w:r w:rsidRPr="00F02BC5">
              <w:rPr>
                <w:rFonts w:cs="Arial"/>
                <w:szCs w:val="16"/>
              </w:rPr>
              <w:t>134</w:t>
            </w:r>
          </w:p>
        </w:tc>
        <w:tc>
          <w:tcPr>
            <w:tcW w:w="933" w:type="dxa"/>
            <w:tcBorders>
              <w:top w:val="nil"/>
              <w:left w:val="nil"/>
              <w:bottom w:val="nil"/>
              <w:right w:val="nil"/>
            </w:tcBorders>
            <w:shd w:val="clear" w:color="000000" w:fill="FFFFFF"/>
            <w:noWrap/>
            <w:vAlign w:val="center"/>
            <w:hideMark/>
          </w:tcPr>
          <w:p w14:paraId="5F9D5548" w14:textId="77777777" w:rsidR="00076524" w:rsidRPr="00F02BC5" w:rsidRDefault="00076524">
            <w:pPr>
              <w:jc w:val="right"/>
              <w:rPr>
                <w:rFonts w:cs="Arial"/>
                <w:szCs w:val="16"/>
              </w:rPr>
            </w:pPr>
            <w:r w:rsidRPr="00F02BC5">
              <w:rPr>
                <w:rFonts w:cs="Arial"/>
                <w:szCs w:val="16"/>
              </w:rPr>
              <w:t>163</w:t>
            </w:r>
          </w:p>
        </w:tc>
        <w:tc>
          <w:tcPr>
            <w:tcW w:w="236" w:type="dxa"/>
            <w:tcBorders>
              <w:top w:val="nil"/>
              <w:left w:val="nil"/>
              <w:bottom w:val="nil"/>
              <w:right w:val="nil"/>
            </w:tcBorders>
            <w:shd w:val="clear" w:color="000000" w:fill="FFFFFF"/>
            <w:noWrap/>
            <w:vAlign w:val="center"/>
            <w:hideMark/>
          </w:tcPr>
          <w:p w14:paraId="31DD9DA6"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1DF5B1C3" w14:textId="77777777" w:rsidR="00076524" w:rsidRPr="00F02BC5" w:rsidRDefault="00076524">
            <w:pPr>
              <w:jc w:val="right"/>
              <w:rPr>
                <w:rFonts w:cs="Arial"/>
                <w:szCs w:val="16"/>
              </w:rPr>
            </w:pPr>
            <w:r w:rsidRPr="00F02BC5">
              <w:rPr>
                <w:rFonts w:cs="Arial"/>
                <w:szCs w:val="16"/>
              </w:rPr>
              <w:t>134</w:t>
            </w:r>
          </w:p>
        </w:tc>
        <w:tc>
          <w:tcPr>
            <w:tcW w:w="934" w:type="dxa"/>
            <w:tcBorders>
              <w:top w:val="nil"/>
              <w:left w:val="nil"/>
              <w:bottom w:val="nil"/>
              <w:right w:val="nil"/>
            </w:tcBorders>
            <w:shd w:val="clear" w:color="000000" w:fill="FFFFFF"/>
            <w:noWrap/>
            <w:vAlign w:val="center"/>
            <w:hideMark/>
          </w:tcPr>
          <w:p w14:paraId="75B1521D" w14:textId="77777777" w:rsidR="00076524" w:rsidRPr="00F02BC5" w:rsidRDefault="00076524">
            <w:pPr>
              <w:jc w:val="right"/>
              <w:rPr>
                <w:rFonts w:cs="Arial"/>
                <w:szCs w:val="16"/>
              </w:rPr>
            </w:pPr>
            <w:r w:rsidRPr="00F02BC5">
              <w:rPr>
                <w:rFonts w:cs="Arial"/>
                <w:szCs w:val="16"/>
              </w:rPr>
              <w:t>163</w:t>
            </w:r>
          </w:p>
        </w:tc>
      </w:tr>
      <w:tr w:rsidR="00076524" w:rsidRPr="00F02BC5" w14:paraId="15019FBF" w14:textId="77777777" w:rsidTr="00076524">
        <w:trPr>
          <w:trHeight w:val="255"/>
        </w:trPr>
        <w:tc>
          <w:tcPr>
            <w:tcW w:w="3540" w:type="dxa"/>
            <w:tcBorders>
              <w:top w:val="nil"/>
              <w:left w:val="nil"/>
              <w:bottom w:val="nil"/>
              <w:right w:val="nil"/>
            </w:tcBorders>
            <w:shd w:val="clear" w:color="000000" w:fill="FFFFFF"/>
            <w:noWrap/>
            <w:vAlign w:val="center"/>
            <w:hideMark/>
          </w:tcPr>
          <w:p w14:paraId="02C5445C" w14:textId="77777777" w:rsidR="00076524" w:rsidRPr="00F02BC5" w:rsidRDefault="00076524">
            <w:pPr>
              <w:ind w:firstLineChars="100" w:firstLine="160"/>
              <w:rPr>
                <w:rFonts w:cs="Arial"/>
                <w:color w:val="000000"/>
                <w:szCs w:val="16"/>
              </w:rPr>
            </w:pPr>
            <w:r w:rsidRPr="00F02BC5">
              <w:rPr>
                <w:rFonts w:cs="Arial"/>
                <w:color w:val="000000"/>
                <w:szCs w:val="16"/>
              </w:rPr>
              <w:t>Private sector</w:t>
            </w:r>
          </w:p>
        </w:tc>
        <w:tc>
          <w:tcPr>
            <w:tcW w:w="935" w:type="dxa"/>
            <w:tcBorders>
              <w:top w:val="nil"/>
              <w:left w:val="nil"/>
              <w:bottom w:val="nil"/>
              <w:right w:val="nil"/>
            </w:tcBorders>
            <w:shd w:val="clear" w:color="000000" w:fill="D9D9D9"/>
            <w:noWrap/>
            <w:vAlign w:val="center"/>
            <w:hideMark/>
          </w:tcPr>
          <w:p w14:paraId="64DC352B" w14:textId="77777777" w:rsidR="00076524" w:rsidRPr="00F02BC5" w:rsidRDefault="00076524">
            <w:pPr>
              <w:jc w:val="right"/>
              <w:rPr>
                <w:rFonts w:cs="Arial"/>
                <w:szCs w:val="16"/>
              </w:rPr>
            </w:pPr>
            <w:r w:rsidRPr="00F02BC5">
              <w:rPr>
                <w:rFonts w:cs="Arial"/>
                <w:szCs w:val="16"/>
              </w:rPr>
              <w:t>608</w:t>
            </w:r>
          </w:p>
        </w:tc>
        <w:tc>
          <w:tcPr>
            <w:tcW w:w="933" w:type="dxa"/>
            <w:tcBorders>
              <w:top w:val="nil"/>
              <w:left w:val="nil"/>
              <w:bottom w:val="nil"/>
              <w:right w:val="nil"/>
            </w:tcBorders>
            <w:shd w:val="clear" w:color="000000" w:fill="FFFFFF"/>
            <w:noWrap/>
            <w:vAlign w:val="center"/>
            <w:hideMark/>
          </w:tcPr>
          <w:p w14:paraId="6EF091DB" w14:textId="77777777" w:rsidR="00076524" w:rsidRPr="00F02BC5" w:rsidRDefault="00076524">
            <w:pPr>
              <w:jc w:val="right"/>
              <w:rPr>
                <w:rFonts w:cs="Arial"/>
                <w:szCs w:val="16"/>
              </w:rPr>
            </w:pPr>
            <w:r w:rsidRPr="00F02BC5">
              <w:rPr>
                <w:rFonts w:cs="Arial"/>
                <w:szCs w:val="16"/>
              </w:rPr>
              <w:t>761</w:t>
            </w:r>
          </w:p>
        </w:tc>
        <w:tc>
          <w:tcPr>
            <w:tcW w:w="236" w:type="dxa"/>
            <w:tcBorders>
              <w:top w:val="nil"/>
              <w:left w:val="nil"/>
              <w:bottom w:val="nil"/>
              <w:right w:val="nil"/>
            </w:tcBorders>
            <w:shd w:val="clear" w:color="000000" w:fill="FFFFFF"/>
            <w:noWrap/>
            <w:vAlign w:val="center"/>
            <w:hideMark/>
          </w:tcPr>
          <w:p w14:paraId="1E186A3C"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9B03406" w14:textId="77777777" w:rsidR="00076524" w:rsidRPr="00F02BC5" w:rsidRDefault="00076524">
            <w:pPr>
              <w:jc w:val="right"/>
              <w:rPr>
                <w:rFonts w:cs="Arial"/>
                <w:szCs w:val="16"/>
              </w:rPr>
            </w:pPr>
            <w:r w:rsidRPr="00F02BC5">
              <w:rPr>
                <w:rFonts w:cs="Arial"/>
                <w:szCs w:val="16"/>
              </w:rPr>
              <w:t>608</w:t>
            </w:r>
          </w:p>
        </w:tc>
        <w:tc>
          <w:tcPr>
            <w:tcW w:w="934" w:type="dxa"/>
            <w:tcBorders>
              <w:top w:val="nil"/>
              <w:left w:val="nil"/>
              <w:bottom w:val="nil"/>
              <w:right w:val="nil"/>
            </w:tcBorders>
            <w:shd w:val="clear" w:color="000000" w:fill="FFFFFF"/>
            <w:noWrap/>
            <w:vAlign w:val="center"/>
            <w:hideMark/>
          </w:tcPr>
          <w:p w14:paraId="67C894CE" w14:textId="77777777" w:rsidR="00076524" w:rsidRPr="00F02BC5" w:rsidRDefault="00076524">
            <w:pPr>
              <w:jc w:val="right"/>
              <w:rPr>
                <w:rFonts w:cs="Arial"/>
                <w:szCs w:val="16"/>
              </w:rPr>
            </w:pPr>
            <w:r w:rsidRPr="00F02BC5">
              <w:rPr>
                <w:rFonts w:cs="Arial"/>
                <w:szCs w:val="16"/>
              </w:rPr>
              <w:t>761</w:t>
            </w:r>
          </w:p>
        </w:tc>
      </w:tr>
      <w:tr w:rsidR="00076524" w:rsidRPr="00F02BC5" w14:paraId="569E122E" w14:textId="77777777" w:rsidTr="00076524">
        <w:trPr>
          <w:trHeight w:val="255"/>
        </w:trPr>
        <w:tc>
          <w:tcPr>
            <w:tcW w:w="3540" w:type="dxa"/>
            <w:tcBorders>
              <w:top w:val="nil"/>
              <w:left w:val="nil"/>
              <w:bottom w:val="nil"/>
              <w:right w:val="nil"/>
            </w:tcBorders>
            <w:shd w:val="clear" w:color="000000" w:fill="FFFFFF"/>
            <w:noWrap/>
            <w:vAlign w:val="center"/>
            <w:hideMark/>
          </w:tcPr>
          <w:p w14:paraId="7A5A0DFE" w14:textId="77777777" w:rsidR="00076524" w:rsidRPr="00F02BC5" w:rsidRDefault="00076524">
            <w:pPr>
              <w:ind w:firstLineChars="100" w:firstLine="160"/>
              <w:rPr>
                <w:rFonts w:cs="Arial"/>
                <w:color w:val="000000"/>
                <w:szCs w:val="16"/>
              </w:rPr>
            </w:pPr>
            <w:r w:rsidRPr="00F02BC5">
              <w:rPr>
                <w:rFonts w:cs="Arial"/>
                <w:color w:val="000000"/>
                <w:szCs w:val="16"/>
              </w:rPr>
              <w:t>Overseas</w:t>
            </w:r>
          </w:p>
        </w:tc>
        <w:tc>
          <w:tcPr>
            <w:tcW w:w="935" w:type="dxa"/>
            <w:tcBorders>
              <w:top w:val="nil"/>
              <w:left w:val="nil"/>
              <w:bottom w:val="nil"/>
              <w:right w:val="nil"/>
            </w:tcBorders>
            <w:shd w:val="clear" w:color="000000" w:fill="D9D9D9"/>
            <w:noWrap/>
            <w:vAlign w:val="center"/>
            <w:hideMark/>
          </w:tcPr>
          <w:p w14:paraId="6BD7BE89" w14:textId="77777777" w:rsidR="00076524" w:rsidRPr="00F02BC5" w:rsidRDefault="00076524">
            <w:pPr>
              <w:jc w:val="right"/>
              <w:rPr>
                <w:rFonts w:cs="Arial"/>
                <w:szCs w:val="16"/>
              </w:rPr>
            </w:pPr>
            <w:r w:rsidRPr="00F02BC5">
              <w:rPr>
                <w:rFonts w:cs="Arial"/>
                <w:szCs w:val="16"/>
              </w:rPr>
              <w:t>1,866</w:t>
            </w:r>
          </w:p>
        </w:tc>
        <w:tc>
          <w:tcPr>
            <w:tcW w:w="933" w:type="dxa"/>
            <w:tcBorders>
              <w:top w:val="nil"/>
              <w:left w:val="nil"/>
              <w:bottom w:val="nil"/>
              <w:right w:val="nil"/>
            </w:tcBorders>
            <w:shd w:val="clear" w:color="000000" w:fill="FFFFFF"/>
            <w:noWrap/>
            <w:vAlign w:val="center"/>
            <w:hideMark/>
          </w:tcPr>
          <w:p w14:paraId="4EB571F3" w14:textId="77777777" w:rsidR="00076524" w:rsidRPr="00F02BC5" w:rsidRDefault="00076524">
            <w:pPr>
              <w:jc w:val="right"/>
              <w:rPr>
                <w:rFonts w:cs="Arial"/>
                <w:szCs w:val="16"/>
              </w:rPr>
            </w:pPr>
            <w:r w:rsidRPr="00F02BC5">
              <w:rPr>
                <w:rFonts w:cs="Arial"/>
                <w:szCs w:val="16"/>
              </w:rPr>
              <w:t>1,566</w:t>
            </w:r>
          </w:p>
        </w:tc>
        <w:tc>
          <w:tcPr>
            <w:tcW w:w="236" w:type="dxa"/>
            <w:tcBorders>
              <w:top w:val="nil"/>
              <w:left w:val="nil"/>
              <w:bottom w:val="nil"/>
              <w:right w:val="nil"/>
            </w:tcBorders>
            <w:shd w:val="clear" w:color="000000" w:fill="FFFFFF"/>
            <w:noWrap/>
            <w:vAlign w:val="center"/>
            <w:hideMark/>
          </w:tcPr>
          <w:p w14:paraId="21E14B93"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5B1D0724" w14:textId="77777777" w:rsidR="00076524" w:rsidRPr="00F02BC5" w:rsidRDefault="00076524">
            <w:pPr>
              <w:jc w:val="right"/>
              <w:rPr>
                <w:rFonts w:cs="Arial"/>
                <w:szCs w:val="16"/>
              </w:rPr>
            </w:pPr>
            <w:r w:rsidRPr="00F02BC5">
              <w:rPr>
                <w:rFonts w:cs="Arial"/>
                <w:szCs w:val="16"/>
              </w:rPr>
              <w:t>1,866</w:t>
            </w:r>
          </w:p>
        </w:tc>
        <w:tc>
          <w:tcPr>
            <w:tcW w:w="934" w:type="dxa"/>
            <w:tcBorders>
              <w:top w:val="nil"/>
              <w:left w:val="nil"/>
              <w:bottom w:val="nil"/>
              <w:right w:val="nil"/>
            </w:tcBorders>
            <w:shd w:val="clear" w:color="000000" w:fill="FFFFFF"/>
            <w:noWrap/>
            <w:vAlign w:val="center"/>
            <w:hideMark/>
          </w:tcPr>
          <w:p w14:paraId="03A7C786" w14:textId="77777777" w:rsidR="00076524" w:rsidRPr="00F02BC5" w:rsidRDefault="00076524">
            <w:pPr>
              <w:jc w:val="right"/>
              <w:rPr>
                <w:rFonts w:cs="Arial"/>
                <w:szCs w:val="16"/>
              </w:rPr>
            </w:pPr>
            <w:r w:rsidRPr="00F02BC5">
              <w:rPr>
                <w:rFonts w:cs="Arial"/>
                <w:szCs w:val="16"/>
              </w:rPr>
              <w:t>1,566</w:t>
            </w:r>
          </w:p>
        </w:tc>
      </w:tr>
      <w:tr w:rsidR="00076524" w:rsidRPr="00F02BC5" w14:paraId="69054FAF" w14:textId="77777777" w:rsidTr="00076524">
        <w:trPr>
          <w:trHeight w:val="255"/>
        </w:trPr>
        <w:tc>
          <w:tcPr>
            <w:tcW w:w="3540" w:type="dxa"/>
            <w:tcBorders>
              <w:top w:val="nil"/>
              <w:left w:val="nil"/>
              <w:bottom w:val="nil"/>
              <w:right w:val="nil"/>
            </w:tcBorders>
            <w:shd w:val="clear" w:color="000000" w:fill="FFFFFF"/>
            <w:noWrap/>
            <w:vAlign w:val="center"/>
            <w:hideMark/>
          </w:tcPr>
          <w:p w14:paraId="092C58E3" w14:textId="77777777" w:rsidR="00076524" w:rsidRPr="00F02BC5" w:rsidRDefault="00076524">
            <w:pPr>
              <w:ind w:firstLineChars="100" w:firstLine="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055ABEB5" w14:textId="77777777" w:rsidR="00076524" w:rsidRPr="00F02BC5" w:rsidRDefault="00076524">
            <w:pPr>
              <w:jc w:val="right"/>
              <w:rPr>
                <w:rFonts w:cs="Arial"/>
                <w:szCs w:val="16"/>
              </w:rPr>
            </w:pPr>
            <w:r w:rsidRPr="00F02BC5">
              <w:rPr>
                <w:rFonts w:cs="Arial"/>
                <w:szCs w:val="16"/>
              </w:rPr>
              <w:t>239</w:t>
            </w:r>
          </w:p>
        </w:tc>
        <w:tc>
          <w:tcPr>
            <w:tcW w:w="933" w:type="dxa"/>
            <w:tcBorders>
              <w:top w:val="nil"/>
              <w:left w:val="nil"/>
              <w:bottom w:val="nil"/>
              <w:right w:val="nil"/>
            </w:tcBorders>
            <w:shd w:val="clear" w:color="000000" w:fill="FFFFFF"/>
            <w:noWrap/>
            <w:vAlign w:val="center"/>
            <w:hideMark/>
          </w:tcPr>
          <w:p w14:paraId="0552C8C0" w14:textId="77777777" w:rsidR="00076524" w:rsidRPr="00F02BC5" w:rsidRDefault="00076524">
            <w:pPr>
              <w:jc w:val="right"/>
              <w:rPr>
                <w:rFonts w:cs="Arial"/>
                <w:szCs w:val="16"/>
              </w:rPr>
            </w:pPr>
            <w:r w:rsidRPr="00F02BC5">
              <w:rPr>
                <w:rFonts w:cs="Arial"/>
                <w:szCs w:val="16"/>
              </w:rPr>
              <w:t>252</w:t>
            </w:r>
          </w:p>
        </w:tc>
        <w:tc>
          <w:tcPr>
            <w:tcW w:w="236" w:type="dxa"/>
            <w:tcBorders>
              <w:top w:val="nil"/>
              <w:left w:val="nil"/>
              <w:bottom w:val="nil"/>
              <w:right w:val="nil"/>
            </w:tcBorders>
            <w:shd w:val="clear" w:color="000000" w:fill="FFFFFF"/>
            <w:noWrap/>
            <w:vAlign w:val="center"/>
            <w:hideMark/>
          </w:tcPr>
          <w:p w14:paraId="53EC1A8E"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23C3AB41" w14:textId="77777777" w:rsidR="00076524" w:rsidRPr="00F02BC5" w:rsidRDefault="00076524">
            <w:pPr>
              <w:jc w:val="right"/>
              <w:rPr>
                <w:rFonts w:cs="Arial"/>
                <w:szCs w:val="16"/>
              </w:rPr>
            </w:pPr>
            <w:r w:rsidRPr="00F02BC5">
              <w:rPr>
                <w:rFonts w:cs="Arial"/>
                <w:szCs w:val="16"/>
              </w:rPr>
              <w:t>251</w:t>
            </w:r>
          </w:p>
        </w:tc>
        <w:tc>
          <w:tcPr>
            <w:tcW w:w="934" w:type="dxa"/>
            <w:tcBorders>
              <w:top w:val="nil"/>
              <w:left w:val="nil"/>
              <w:bottom w:val="nil"/>
              <w:right w:val="nil"/>
            </w:tcBorders>
            <w:shd w:val="clear" w:color="000000" w:fill="FFFFFF"/>
            <w:noWrap/>
            <w:vAlign w:val="center"/>
            <w:hideMark/>
          </w:tcPr>
          <w:p w14:paraId="248DA525" w14:textId="77777777" w:rsidR="00076524" w:rsidRPr="00F02BC5" w:rsidRDefault="00076524">
            <w:pPr>
              <w:jc w:val="right"/>
              <w:rPr>
                <w:rFonts w:cs="Arial"/>
                <w:szCs w:val="16"/>
              </w:rPr>
            </w:pPr>
            <w:r w:rsidRPr="00F02BC5">
              <w:rPr>
                <w:rFonts w:cs="Arial"/>
                <w:szCs w:val="16"/>
              </w:rPr>
              <w:t>260</w:t>
            </w:r>
          </w:p>
        </w:tc>
      </w:tr>
      <w:tr w:rsidR="00076524" w:rsidRPr="00F02BC5" w14:paraId="7B9D0813" w14:textId="77777777" w:rsidTr="00076524">
        <w:trPr>
          <w:trHeight w:val="255"/>
        </w:trPr>
        <w:tc>
          <w:tcPr>
            <w:tcW w:w="3540" w:type="dxa"/>
            <w:tcBorders>
              <w:top w:val="nil"/>
              <w:left w:val="nil"/>
              <w:bottom w:val="nil"/>
              <w:right w:val="nil"/>
            </w:tcBorders>
            <w:shd w:val="clear" w:color="000000" w:fill="FFFFFF"/>
            <w:noWrap/>
            <w:vAlign w:val="center"/>
            <w:hideMark/>
          </w:tcPr>
          <w:p w14:paraId="0BCEE536" w14:textId="77777777" w:rsidR="00076524" w:rsidRPr="00F02BC5" w:rsidRDefault="00076524">
            <w:pPr>
              <w:rPr>
                <w:rFonts w:cs="Arial"/>
                <w:b/>
                <w:bCs/>
                <w:color w:val="000000"/>
                <w:szCs w:val="16"/>
              </w:rPr>
            </w:pPr>
            <w:r w:rsidRPr="00F02BC5">
              <w:rPr>
                <w:rFonts w:cs="Arial"/>
                <w:b/>
                <w:bCs/>
                <w:color w:val="000000"/>
                <w:szCs w:val="16"/>
              </w:rPr>
              <w:t>Total grants payable</w:t>
            </w:r>
          </w:p>
        </w:tc>
        <w:tc>
          <w:tcPr>
            <w:tcW w:w="935" w:type="dxa"/>
            <w:tcBorders>
              <w:top w:val="single" w:sz="4" w:space="0" w:color="auto"/>
              <w:left w:val="nil"/>
              <w:bottom w:val="single" w:sz="4" w:space="0" w:color="auto"/>
              <w:right w:val="nil"/>
            </w:tcBorders>
            <w:shd w:val="clear" w:color="000000" w:fill="D9D9D9"/>
            <w:noWrap/>
            <w:vAlign w:val="center"/>
            <w:hideMark/>
          </w:tcPr>
          <w:p w14:paraId="1B3C0D07" w14:textId="77777777" w:rsidR="00076524" w:rsidRPr="00F02BC5" w:rsidRDefault="00076524">
            <w:pPr>
              <w:jc w:val="right"/>
              <w:rPr>
                <w:rFonts w:cs="Arial"/>
                <w:b/>
                <w:bCs/>
                <w:color w:val="000000"/>
                <w:szCs w:val="16"/>
              </w:rPr>
            </w:pPr>
            <w:r w:rsidRPr="00F02BC5">
              <w:rPr>
                <w:rFonts w:cs="Arial"/>
                <w:b/>
                <w:bCs/>
                <w:color w:val="000000"/>
                <w:szCs w:val="16"/>
              </w:rPr>
              <w:t>2,847</w:t>
            </w:r>
          </w:p>
        </w:tc>
        <w:tc>
          <w:tcPr>
            <w:tcW w:w="933" w:type="dxa"/>
            <w:tcBorders>
              <w:top w:val="single" w:sz="4" w:space="0" w:color="auto"/>
              <w:left w:val="nil"/>
              <w:bottom w:val="single" w:sz="4" w:space="0" w:color="auto"/>
              <w:right w:val="nil"/>
            </w:tcBorders>
            <w:shd w:val="clear" w:color="000000" w:fill="FFFFFF"/>
            <w:noWrap/>
            <w:vAlign w:val="center"/>
            <w:hideMark/>
          </w:tcPr>
          <w:p w14:paraId="69CC9929" w14:textId="77777777" w:rsidR="00076524" w:rsidRPr="00F02BC5" w:rsidRDefault="00076524">
            <w:pPr>
              <w:jc w:val="right"/>
              <w:rPr>
                <w:rFonts w:cs="Arial"/>
                <w:b/>
                <w:bCs/>
                <w:color w:val="000000"/>
                <w:szCs w:val="16"/>
              </w:rPr>
            </w:pPr>
            <w:r w:rsidRPr="00F02BC5">
              <w:rPr>
                <w:rFonts w:cs="Arial"/>
                <w:b/>
                <w:bCs/>
                <w:color w:val="000000"/>
                <w:szCs w:val="16"/>
              </w:rPr>
              <w:t>2,742</w:t>
            </w:r>
          </w:p>
        </w:tc>
        <w:tc>
          <w:tcPr>
            <w:tcW w:w="236" w:type="dxa"/>
            <w:tcBorders>
              <w:top w:val="nil"/>
              <w:left w:val="nil"/>
              <w:bottom w:val="nil"/>
              <w:right w:val="nil"/>
            </w:tcBorders>
            <w:shd w:val="clear" w:color="000000" w:fill="FFFFFF"/>
            <w:noWrap/>
            <w:vAlign w:val="bottom"/>
            <w:hideMark/>
          </w:tcPr>
          <w:p w14:paraId="691CAF01"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auto"/>
              <w:left w:val="nil"/>
              <w:bottom w:val="single" w:sz="4" w:space="0" w:color="auto"/>
              <w:right w:val="nil"/>
            </w:tcBorders>
            <w:shd w:val="clear" w:color="000000" w:fill="D9D9D9"/>
            <w:noWrap/>
            <w:vAlign w:val="center"/>
            <w:hideMark/>
          </w:tcPr>
          <w:p w14:paraId="0C72B5E6" w14:textId="77777777" w:rsidR="00076524" w:rsidRPr="00F02BC5" w:rsidRDefault="00076524">
            <w:pPr>
              <w:jc w:val="right"/>
              <w:rPr>
                <w:rFonts w:cs="Arial"/>
                <w:b/>
                <w:bCs/>
                <w:color w:val="000000"/>
                <w:szCs w:val="16"/>
              </w:rPr>
            </w:pPr>
            <w:r w:rsidRPr="00F02BC5">
              <w:rPr>
                <w:rFonts w:cs="Arial"/>
                <w:b/>
                <w:bCs/>
                <w:color w:val="000000"/>
                <w:szCs w:val="16"/>
              </w:rPr>
              <w:t>2,859</w:t>
            </w:r>
          </w:p>
        </w:tc>
        <w:tc>
          <w:tcPr>
            <w:tcW w:w="934" w:type="dxa"/>
            <w:tcBorders>
              <w:top w:val="single" w:sz="4" w:space="0" w:color="auto"/>
              <w:left w:val="nil"/>
              <w:bottom w:val="single" w:sz="4" w:space="0" w:color="auto"/>
              <w:right w:val="nil"/>
            </w:tcBorders>
            <w:shd w:val="clear" w:color="000000" w:fill="FFFFFF"/>
            <w:noWrap/>
            <w:vAlign w:val="center"/>
            <w:hideMark/>
          </w:tcPr>
          <w:p w14:paraId="27B8E7B0" w14:textId="77777777" w:rsidR="00076524" w:rsidRPr="00F02BC5" w:rsidRDefault="00076524">
            <w:pPr>
              <w:jc w:val="right"/>
              <w:rPr>
                <w:rFonts w:cs="Arial"/>
                <w:b/>
                <w:bCs/>
                <w:color w:val="000000"/>
                <w:szCs w:val="16"/>
              </w:rPr>
            </w:pPr>
            <w:r w:rsidRPr="00F02BC5">
              <w:rPr>
                <w:rFonts w:cs="Arial"/>
                <w:b/>
                <w:bCs/>
                <w:color w:val="000000"/>
                <w:szCs w:val="16"/>
              </w:rPr>
              <w:t>2,750</w:t>
            </w:r>
          </w:p>
        </w:tc>
      </w:tr>
      <w:tr w:rsidR="00076524" w:rsidRPr="00F02BC5" w14:paraId="3AA0282A" w14:textId="77777777" w:rsidTr="00076524">
        <w:trPr>
          <w:trHeight w:val="255"/>
        </w:trPr>
        <w:tc>
          <w:tcPr>
            <w:tcW w:w="3540" w:type="dxa"/>
            <w:tcBorders>
              <w:top w:val="nil"/>
              <w:left w:val="nil"/>
              <w:bottom w:val="nil"/>
              <w:right w:val="nil"/>
            </w:tcBorders>
            <w:shd w:val="clear" w:color="000000" w:fill="FFFFFF"/>
            <w:noWrap/>
            <w:vAlign w:val="center"/>
            <w:hideMark/>
          </w:tcPr>
          <w:p w14:paraId="524BC97F" w14:textId="77777777" w:rsidR="00076524" w:rsidRPr="00F02BC5" w:rsidRDefault="00076524">
            <w:pPr>
              <w:rPr>
                <w:rFonts w:cs="Arial"/>
                <w:b/>
                <w:bCs/>
                <w:color w:val="000000"/>
                <w:szCs w:val="16"/>
              </w:rPr>
            </w:pPr>
            <w:r w:rsidRPr="00F02BC5">
              <w:rPr>
                <w:rFonts w:cs="Arial"/>
                <w:b/>
                <w:bCs/>
                <w:color w:val="000000"/>
                <w:szCs w:val="16"/>
              </w:rPr>
              <w:t>Other payables</w:t>
            </w:r>
          </w:p>
        </w:tc>
        <w:tc>
          <w:tcPr>
            <w:tcW w:w="935" w:type="dxa"/>
            <w:tcBorders>
              <w:top w:val="nil"/>
              <w:left w:val="nil"/>
              <w:bottom w:val="nil"/>
              <w:right w:val="nil"/>
            </w:tcBorders>
            <w:shd w:val="clear" w:color="000000" w:fill="D9D9D9"/>
            <w:noWrap/>
            <w:vAlign w:val="center"/>
            <w:hideMark/>
          </w:tcPr>
          <w:p w14:paraId="407DEC12"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39D64DB3"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6D6F99B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D695C45"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center"/>
            <w:hideMark/>
          </w:tcPr>
          <w:p w14:paraId="7E05ABE3"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5F5626F9" w14:textId="77777777" w:rsidTr="00076524">
        <w:trPr>
          <w:trHeight w:val="255"/>
        </w:trPr>
        <w:tc>
          <w:tcPr>
            <w:tcW w:w="3540" w:type="dxa"/>
            <w:tcBorders>
              <w:top w:val="nil"/>
              <w:left w:val="nil"/>
              <w:bottom w:val="nil"/>
              <w:right w:val="nil"/>
            </w:tcBorders>
            <w:shd w:val="clear" w:color="000000" w:fill="FFFFFF"/>
            <w:noWrap/>
            <w:vAlign w:val="center"/>
            <w:hideMark/>
          </w:tcPr>
          <w:p w14:paraId="2D31A11C" w14:textId="77777777" w:rsidR="00076524" w:rsidRPr="00F02BC5" w:rsidRDefault="00076524">
            <w:pPr>
              <w:ind w:firstLineChars="100" w:firstLine="160"/>
              <w:rPr>
                <w:rFonts w:cs="Arial"/>
                <w:color w:val="000000"/>
                <w:szCs w:val="16"/>
              </w:rPr>
            </w:pPr>
            <w:r w:rsidRPr="00F02BC5">
              <w:rPr>
                <w:rFonts w:cs="Arial"/>
                <w:color w:val="000000"/>
                <w:szCs w:val="16"/>
              </w:rPr>
              <w:t xml:space="preserve">Unearned income </w:t>
            </w:r>
          </w:p>
        </w:tc>
        <w:tc>
          <w:tcPr>
            <w:tcW w:w="935" w:type="dxa"/>
            <w:tcBorders>
              <w:top w:val="nil"/>
              <w:left w:val="nil"/>
              <w:bottom w:val="nil"/>
              <w:right w:val="nil"/>
            </w:tcBorders>
            <w:shd w:val="clear" w:color="000000" w:fill="D9D9D9"/>
            <w:noWrap/>
            <w:vAlign w:val="center"/>
            <w:hideMark/>
          </w:tcPr>
          <w:p w14:paraId="63FE7E72" w14:textId="77777777" w:rsidR="00076524" w:rsidRPr="00F02BC5" w:rsidRDefault="00076524">
            <w:pPr>
              <w:jc w:val="right"/>
              <w:rPr>
                <w:rFonts w:cs="Arial"/>
                <w:szCs w:val="16"/>
              </w:rPr>
            </w:pPr>
            <w:r w:rsidRPr="00F02BC5">
              <w:rPr>
                <w:rFonts w:cs="Arial"/>
                <w:szCs w:val="16"/>
              </w:rPr>
              <w:t>1,753</w:t>
            </w:r>
          </w:p>
        </w:tc>
        <w:tc>
          <w:tcPr>
            <w:tcW w:w="933" w:type="dxa"/>
            <w:tcBorders>
              <w:top w:val="nil"/>
              <w:left w:val="nil"/>
              <w:bottom w:val="nil"/>
              <w:right w:val="nil"/>
            </w:tcBorders>
            <w:shd w:val="clear" w:color="000000" w:fill="FFFFFF"/>
            <w:noWrap/>
            <w:vAlign w:val="center"/>
            <w:hideMark/>
          </w:tcPr>
          <w:p w14:paraId="3545BBFF" w14:textId="77777777" w:rsidR="00076524" w:rsidRPr="00F02BC5" w:rsidRDefault="00076524">
            <w:pPr>
              <w:jc w:val="right"/>
              <w:rPr>
                <w:rFonts w:cs="Arial"/>
                <w:szCs w:val="16"/>
              </w:rPr>
            </w:pPr>
            <w:r w:rsidRPr="00F02BC5">
              <w:rPr>
                <w:rFonts w:cs="Arial"/>
                <w:szCs w:val="16"/>
              </w:rPr>
              <w:t>1,339</w:t>
            </w:r>
          </w:p>
        </w:tc>
        <w:tc>
          <w:tcPr>
            <w:tcW w:w="236" w:type="dxa"/>
            <w:tcBorders>
              <w:top w:val="nil"/>
              <w:left w:val="nil"/>
              <w:bottom w:val="nil"/>
              <w:right w:val="nil"/>
            </w:tcBorders>
            <w:shd w:val="clear" w:color="000000" w:fill="FFFFFF"/>
            <w:noWrap/>
            <w:vAlign w:val="center"/>
            <w:hideMark/>
          </w:tcPr>
          <w:p w14:paraId="4F4A04A5"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5A11411" w14:textId="77777777" w:rsidR="00076524" w:rsidRPr="00F02BC5" w:rsidRDefault="00076524">
            <w:pPr>
              <w:jc w:val="right"/>
              <w:rPr>
                <w:rFonts w:cs="Arial"/>
                <w:szCs w:val="16"/>
              </w:rPr>
            </w:pPr>
            <w:r w:rsidRPr="00F02BC5">
              <w:rPr>
                <w:rFonts w:cs="Arial"/>
                <w:szCs w:val="16"/>
              </w:rPr>
              <w:t>2,302</w:t>
            </w:r>
          </w:p>
        </w:tc>
        <w:tc>
          <w:tcPr>
            <w:tcW w:w="934" w:type="dxa"/>
            <w:tcBorders>
              <w:top w:val="nil"/>
              <w:left w:val="nil"/>
              <w:bottom w:val="nil"/>
              <w:right w:val="nil"/>
            </w:tcBorders>
            <w:shd w:val="clear" w:color="000000" w:fill="FFFFFF"/>
            <w:noWrap/>
            <w:vAlign w:val="center"/>
            <w:hideMark/>
          </w:tcPr>
          <w:p w14:paraId="6F8BC01E" w14:textId="77777777" w:rsidR="00076524" w:rsidRPr="00F02BC5" w:rsidRDefault="00076524">
            <w:pPr>
              <w:jc w:val="right"/>
              <w:rPr>
                <w:rFonts w:cs="Arial"/>
                <w:szCs w:val="16"/>
              </w:rPr>
            </w:pPr>
            <w:r w:rsidRPr="00F02BC5">
              <w:rPr>
                <w:rFonts w:cs="Arial"/>
                <w:szCs w:val="16"/>
              </w:rPr>
              <w:t>2,009</w:t>
            </w:r>
          </w:p>
        </w:tc>
      </w:tr>
      <w:tr w:rsidR="00076524" w:rsidRPr="00F02BC5" w14:paraId="11D99F75" w14:textId="77777777" w:rsidTr="00076524">
        <w:trPr>
          <w:trHeight w:val="255"/>
        </w:trPr>
        <w:tc>
          <w:tcPr>
            <w:tcW w:w="3540" w:type="dxa"/>
            <w:tcBorders>
              <w:top w:val="nil"/>
              <w:left w:val="nil"/>
              <w:bottom w:val="nil"/>
              <w:right w:val="nil"/>
            </w:tcBorders>
            <w:shd w:val="clear" w:color="000000" w:fill="FFFFFF"/>
            <w:noWrap/>
            <w:vAlign w:val="center"/>
            <w:hideMark/>
          </w:tcPr>
          <w:p w14:paraId="072203D7" w14:textId="77777777" w:rsidR="00076524" w:rsidRPr="00F02BC5" w:rsidRDefault="00076524">
            <w:pPr>
              <w:ind w:firstLineChars="100" w:firstLine="160"/>
              <w:rPr>
                <w:rFonts w:cs="Arial"/>
                <w:color w:val="000000"/>
                <w:szCs w:val="16"/>
              </w:rPr>
            </w:pPr>
            <w:r w:rsidRPr="00F02BC5">
              <w:rPr>
                <w:rFonts w:cs="Arial"/>
                <w:color w:val="000000"/>
                <w:szCs w:val="16"/>
              </w:rPr>
              <w:t>Other</w:t>
            </w:r>
          </w:p>
        </w:tc>
        <w:tc>
          <w:tcPr>
            <w:tcW w:w="935" w:type="dxa"/>
            <w:tcBorders>
              <w:top w:val="nil"/>
              <w:left w:val="nil"/>
              <w:bottom w:val="nil"/>
              <w:right w:val="nil"/>
            </w:tcBorders>
            <w:shd w:val="clear" w:color="000000" w:fill="D9D9D9"/>
            <w:noWrap/>
            <w:vAlign w:val="center"/>
            <w:hideMark/>
          </w:tcPr>
          <w:p w14:paraId="3EF9F95E" w14:textId="77777777" w:rsidR="00076524" w:rsidRPr="00F02BC5" w:rsidRDefault="00076524">
            <w:pPr>
              <w:jc w:val="right"/>
              <w:rPr>
                <w:rFonts w:cs="Arial"/>
                <w:szCs w:val="16"/>
              </w:rPr>
            </w:pPr>
            <w:r w:rsidRPr="00F02BC5">
              <w:rPr>
                <w:rFonts w:cs="Arial"/>
                <w:szCs w:val="16"/>
              </w:rPr>
              <w:t>1,708</w:t>
            </w:r>
          </w:p>
        </w:tc>
        <w:tc>
          <w:tcPr>
            <w:tcW w:w="933" w:type="dxa"/>
            <w:tcBorders>
              <w:top w:val="nil"/>
              <w:left w:val="nil"/>
              <w:bottom w:val="nil"/>
              <w:right w:val="nil"/>
            </w:tcBorders>
            <w:shd w:val="clear" w:color="000000" w:fill="FFFFFF"/>
            <w:noWrap/>
            <w:vAlign w:val="center"/>
            <w:hideMark/>
          </w:tcPr>
          <w:p w14:paraId="16E04FB6" w14:textId="77777777" w:rsidR="00076524" w:rsidRPr="00F02BC5" w:rsidRDefault="00076524">
            <w:pPr>
              <w:jc w:val="right"/>
              <w:rPr>
                <w:rFonts w:cs="Arial"/>
                <w:szCs w:val="16"/>
              </w:rPr>
            </w:pPr>
            <w:r w:rsidRPr="00F02BC5">
              <w:rPr>
                <w:rFonts w:cs="Arial"/>
                <w:szCs w:val="16"/>
              </w:rPr>
              <w:t>2,165</w:t>
            </w:r>
          </w:p>
        </w:tc>
        <w:tc>
          <w:tcPr>
            <w:tcW w:w="236" w:type="dxa"/>
            <w:tcBorders>
              <w:top w:val="nil"/>
              <w:left w:val="nil"/>
              <w:bottom w:val="nil"/>
              <w:right w:val="nil"/>
            </w:tcBorders>
            <w:shd w:val="clear" w:color="000000" w:fill="FFFFFF"/>
            <w:noWrap/>
            <w:vAlign w:val="center"/>
            <w:hideMark/>
          </w:tcPr>
          <w:p w14:paraId="365EB450"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D9D9D9"/>
            <w:noWrap/>
            <w:vAlign w:val="center"/>
            <w:hideMark/>
          </w:tcPr>
          <w:p w14:paraId="6A382791" w14:textId="77777777" w:rsidR="00076524" w:rsidRPr="00F02BC5" w:rsidRDefault="00076524">
            <w:pPr>
              <w:jc w:val="right"/>
              <w:rPr>
                <w:rFonts w:cs="Arial"/>
                <w:szCs w:val="16"/>
              </w:rPr>
            </w:pPr>
            <w:r w:rsidRPr="00F02BC5">
              <w:rPr>
                <w:rFonts w:cs="Arial"/>
                <w:szCs w:val="16"/>
              </w:rPr>
              <w:t>1,725</w:t>
            </w:r>
          </w:p>
        </w:tc>
        <w:tc>
          <w:tcPr>
            <w:tcW w:w="934" w:type="dxa"/>
            <w:tcBorders>
              <w:top w:val="nil"/>
              <w:left w:val="nil"/>
              <w:bottom w:val="nil"/>
              <w:right w:val="nil"/>
            </w:tcBorders>
            <w:shd w:val="clear" w:color="000000" w:fill="FFFFFF"/>
            <w:noWrap/>
            <w:vAlign w:val="center"/>
            <w:hideMark/>
          </w:tcPr>
          <w:p w14:paraId="0752E2F6" w14:textId="77777777" w:rsidR="00076524" w:rsidRPr="00F02BC5" w:rsidRDefault="00076524">
            <w:pPr>
              <w:jc w:val="right"/>
              <w:rPr>
                <w:rFonts w:cs="Arial"/>
                <w:szCs w:val="16"/>
              </w:rPr>
            </w:pPr>
            <w:r w:rsidRPr="00F02BC5">
              <w:rPr>
                <w:rFonts w:cs="Arial"/>
                <w:szCs w:val="16"/>
              </w:rPr>
              <w:t>2,245</w:t>
            </w:r>
          </w:p>
        </w:tc>
      </w:tr>
      <w:tr w:rsidR="00076524" w:rsidRPr="00F02BC5" w14:paraId="6F352CCF" w14:textId="77777777" w:rsidTr="00076524">
        <w:trPr>
          <w:trHeight w:val="255"/>
        </w:trPr>
        <w:tc>
          <w:tcPr>
            <w:tcW w:w="3540" w:type="dxa"/>
            <w:tcBorders>
              <w:top w:val="nil"/>
              <w:left w:val="nil"/>
              <w:bottom w:val="nil"/>
              <w:right w:val="nil"/>
            </w:tcBorders>
            <w:shd w:val="clear" w:color="000000" w:fill="FFFFFF"/>
            <w:noWrap/>
            <w:vAlign w:val="center"/>
            <w:hideMark/>
          </w:tcPr>
          <w:p w14:paraId="64C705CC" w14:textId="77777777" w:rsidR="00076524" w:rsidRPr="00F02BC5" w:rsidRDefault="00076524">
            <w:pPr>
              <w:rPr>
                <w:rFonts w:cs="Arial"/>
                <w:b/>
                <w:bCs/>
                <w:color w:val="000000"/>
                <w:szCs w:val="16"/>
              </w:rPr>
            </w:pPr>
            <w:r w:rsidRPr="00F02BC5">
              <w:rPr>
                <w:rFonts w:cs="Arial"/>
                <w:b/>
                <w:bCs/>
                <w:color w:val="000000"/>
                <w:szCs w:val="16"/>
              </w:rPr>
              <w:t>Total other payables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42364916" w14:textId="77777777" w:rsidR="00076524" w:rsidRPr="00F02BC5" w:rsidRDefault="00076524">
            <w:pPr>
              <w:jc w:val="right"/>
              <w:rPr>
                <w:rFonts w:cs="Arial"/>
                <w:b/>
                <w:bCs/>
                <w:color w:val="000000"/>
                <w:szCs w:val="16"/>
              </w:rPr>
            </w:pPr>
            <w:r w:rsidRPr="00F02BC5">
              <w:rPr>
                <w:rFonts w:cs="Arial"/>
                <w:b/>
                <w:bCs/>
                <w:color w:val="000000"/>
                <w:szCs w:val="16"/>
              </w:rPr>
              <w:t>3,461</w:t>
            </w:r>
          </w:p>
        </w:tc>
        <w:tc>
          <w:tcPr>
            <w:tcW w:w="933" w:type="dxa"/>
            <w:tcBorders>
              <w:top w:val="single" w:sz="4" w:space="0" w:color="000000"/>
              <w:left w:val="nil"/>
              <w:bottom w:val="single" w:sz="4" w:space="0" w:color="000000"/>
              <w:right w:val="nil"/>
            </w:tcBorders>
            <w:shd w:val="clear" w:color="000000" w:fill="FFFFFF"/>
            <w:noWrap/>
            <w:vAlign w:val="center"/>
            <w:hideMark/>
          </w:tcPr>
          <w:p w14:paraId="379EB300" w14:textId="77777777" w:rsidR="00076524" w:rsidRPr="00F02BC5" w:rsidRDefault="00076524">
            <w:pPr>
              <w:jc w:val="right"/>
              <w:rPr>
                <w:rFonts w:cs="Arial"/>
                <w:b/>
                <w:bCs/>
                <w:color w:val="000000"/>
                <w:szCs w:val="16"/>
              </w:rPr>
            </w:pPr>
            <w:r w:rsidRPr="00F02BC5">
              <w:rPr>
                <w:rFonts w:cs="Arial"/>
                <w:b/>
                <w:bCs/>
                <w:color w:val="000000"/>
                <w:szCs w:val="16"/>
              </w:rPr>
              <w:t>3,504</w:t>
            </w:r>
          </w:p>
        </w:tc>
        <w:tc>
          <w:tcPr>
            <w:tcW w:w="236" w:type="dxa"/>
            <w:tcBorders>
              <w:top w:val="nil"/>
              <w:left w:val="nil"/>
              <w:bottom w:val="nil"/>
              <w:right w:val="nil"/>
            </w:tcBorders>
            <w:shd w:val="clear" w:color="000000" w:fill="FFFFFF"/>
            <w:noWrap/>
            <w:vAlign w:val="bottom"/>
            <w:hideMark/>
          </w:tcPr>
          <w:p w14:paraId="5E45D0F4"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376E0532" w14:textId="77777777" w:rsidR="00076524" w:rsidRPr="00F02BC5" w:rsidRDefault="00076524">
            <w:pPr>
              <w:jc w:val="right"/>
              <w:rPr>
                <w:rFonts w:cs="Arial"/>
                <w:b/>
                <w:bCs/>
                <w:color w:val="000000"/>
                <w:szCs w:val="16"/>
              </w:rPr>
            </w:pPr>
            <w:r w:rsidRPr="00F02BC5">
              <w:rPr>
                <w:rFonts w:cs="Arial"/>
                <w:b/>
                <w:bCs/>
                <w:color w:val="000000"/>
                <w:szCs w:val="16"/>
              </w:rPr>
              <w:t>4,027</w:t>
            </w:r>
          </w:p>
        </w:tc>
        <w:tc>
          <w:tcPr>
            <w:tcW w:w="934" w:type="dxa"/>
            <w:tcBorders>
              <w:top w:val="single" w:sz="4" w:space="0" w:color="000000"/>
              <w:left w:val="nil"/>
              <w:bottom w:val="single" w:sz="4" w:space="0" w:color="000000"/>
              <w:right w:val="nil"/>
            </w:tcBorders>
            <w:shd w:val="clear" w:color="000000" w:fill="FFFFFF"/>
            <w:noWrap/>
            <w:vAlign w:val="center"/>
            <w:hideMark/>
          </w:tcPr>
          <w:p w14:paraId="12CA1FDD" w14:textId="77777777" w:rsidR="00076524" w:rsidRPr="00F02BC5" w:rsidRDefault="00076524">
            <w:pPr>
              <w:jc w:val="right"/>
              <w:rPr>
                <w:rFonts w:cs="Arial"/>
                <w:b/>
                <w:bCs/>
                <w:color w:val="000000"/>
                <w:szCs w:val="16"/>
              </w:rPr>
            </w:pPr>
            <w:r w:rsidRPr="00F02BC5">
              <w:rPr>
                <w:rFonts w:cs="Arial"/>
                <w:b/>
                <w:bCs/>
                <w:color w:val="000000"/>
                <w:szCs w:val="16"/>
              </w:rPr>
              <w:t>4,254</w:t>
            </w:r>
          </w:p>
        </w:tc>
      </w:tr>
      <w:tr w:rsidR="00076524" w:rsidRPr="00F02BC5" w14:paraId="5E41259F" w14:textId="77777777" w:rsidTr="00076524">
        <w:trPr>
          <w:trHeight w:val="255"/>
        </w:trPr>
        <w:tc>
          <w:tcPr>
            <w:tcW w:w="3540" w:type="dxa"/>
            <w:tcBorders>
              <w:top w:val="nil"/>
              <w:left w:val="nil"/>
              <w:bottom w:val="nil"/>
              <w:right w:val="nil"/>
            </w:tcBorders>
            <w:shd w:val="clear" w:color="000000" w:fill="FFFFFF"/>
            <w:noWrap/>
            <w:vAlign w:val="center"/>
            <w:hideMark/>
          </w:tcPr>
          <w:p w14:paraId="660504FF"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center"/>
            <w:hideMark/>
          </w:tcPr>
          <w:p w14:paraId="699D97F4"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nil"/>
              <w:left w:val="nil"/>
              <w:bottom w:val="nil"/>
              <w:right w:val="nil"/>
            </w:tcBorders>
            <w:shd w:val="clear" w:color="000000" w:fill="FFFFFF"/>
            <w:noWrap/>
            <w:vAlign w:val="center"/>
            <w:hideMark/>
          </w:tcPr>
          <w:p w14:paraId="5DDB6C5E"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45D92E3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7CF96B4"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nil"/>
              <w:left w:val="nil"/>
              <w:bottom w:val="nil"/>
              <w:right w:val="nil"/>
            </w:tcBorders>
            <w:shd w:val="clear" w:color="000000" w:fill="FFFFFF"/>
            <w:noWrap/>
            <w:vAlign w:val="center"/>
            <w:hideMark/>
          </w:tcPr>
          <w:p w14:paraId="31D5483D"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38B3EACB" w14:textId="77777777" w:rsidTr="00076524">
        <w:trPr>
          <w:trHeight w:val="255"/>
        </w:trPr>
        <w:tc>
          <w:tcPr>
            <w:tcW w:w="3540" w:type="dxa"/>
            <w:tcBorders>
              <w:top w:val="nil"/>
              <w:left w:val="nil"/>
              <w:bottom w:val="single" w:sz="4" w:space="0" w:color="auto"/>
              <w:right w:val="nil"/>
            </w:tcBorders>
            <w:shd w:val="clear" w:color="000000" w:fill="FFFFFF"/>
            <w:noWrap/>
            <w:vAlign w:val="center"/>
            <w:hideMark/>
          </w:tcPr>
          <w:p w14:paraId="044D4053" w14:textId="77777777" w:rsidR="00076524" w:rsidRPr="00F02BC5" w:rsidRDefault="00076524">
            <w:pPr>
              <w:rPr>
                <w:rFonts w:cs="Arial"/>
                <w:b/>
                <w:bCs/>
                <w:color w:val="000000"/>
                <w:szCs w:val="16"/>
              </w:rPr>
            </w:pPr>
            <w:r w:rsidRPr="00F02BC5">
              <w:rPr>
                <w:rFonts w:cs="Arial"/>
                <w:b/>
                <w:bCs/>
                <w:color w:val="000000"/>
                <w:szCs w:val="16"/>
              </w:rPr>
              <w:t>Total payables</w:t>
            </w:r>
          </w:p>
        </w:tc>
        <w:tc>
          <w:tcPr>
            <w:tcW w:w="935" w:type="dxa"/>
            <w:tcBorders>
              <w:top w:val="single" w:sz="4" w:space="0" w:color="000000"/>
              <w:left w:val="nil"/>
              <w:bottom w:val="single" w:sz="4" w:space="0" w:color="000000"/>
              <w:right w:val="nil"/>
            </w:tcBorders>
            <w:shd w:val="clear" w:color="000000" w:fill="D9D9D9"/>
            <w:noWrap/>
            <w:vAlign w:val="center"/>
            <w:hideMark/>
          </w:tcPr>
          <w:p w14:paraId="22A9516C" w14:textId="77777777" w:rsidR="00076524" w:rsidRPr="00F02BC5" w:rsidRDefault="00076524">
            <w:pPr>
              <w:jc w:val="right"/>
              <w:rPr>
                <w:rFonts w:cs="Arial"/>
                <w:b/>
                <w:bCs/>
                <w:color w:val="000000"/>
                <w:szCs w:val="16"/>
              </w:rPr>
            </w:pPr>
            <w:r w:rsidRPr="00F02BC5">
              <w:rPr>
                <w:rFonts w:cs="Arial"/>
                <w:b/>
                <w:bCs/>
                <w:color w:val="000000"/>
                <w:szCs w:val="16"/>
              </w:rPr>
              <w:t>19,415</w:t>
            </w:r>
          </w:p>
        </w:tc>
        <w:tc>
          <w:tcPr>
            <w:tcW w:w="933" w:type="dxa"/>
            <w:tcBorders>
              <w:top w:val="single" w:sz="4" w:space="0" w:color="000000"/>
              <w:left w:val="nil"/>
              <w:bottom w:val="single" w:sz="4" w:space="0" w:color="000000"/>
              <w:right w:val="nil"/>
            </w:tcBorders>
            <w:shd w:val="clear" w:color="000000" w:fill="FFFFFF"/>
            <w:noWrap/>
            <w:vAlign w:val="center"/>
            <w:hideMark/>
          </w:tcPr>
          <w:p w14:paraId="54A56896" w14:textId="77777777" w:rsidR="00076524" w:rsidRPr="00F02BC5" w:rsidRDefault="00076524">
            <w:pPr>
              <w:jc w:val="right"/>
              <w:rPr>
                <w:rFonts w:cs="Arial"/>
                <w:b/>
                <w:bCs/>
                <w:color w:val="000000"/>
                <w:szCs w:val="16"/>
              </w:rPr>
            </w:pPr>
            <w:r w:rsidRPr="00F02BC5">
              <w:rPr>
                <w:rFonts w:cs="Arial"/>
                <w:b/>
                <w:bCs/>
                <w:color w:val="000000"/>
                <w:szCs w:val="16"/>
              </w:rPr>
              <w:t>18,141</w:t>
            </w:r>
          </w:p>
        </w:tc>
        <w:tc>
          <w:tcPr>
            <w:tcW w:w="236" w:type="dxa"/>
            <w:tcBorders>
              <w:top w:val="nil"/>
              <w:left w:val="nil"/>
              <w:bottom w:val="nil"/>
              <w:right w:val="nil"/>
            </w:tcBorders>
            <w:shd w:val="clear" w:color="000000" w:fill="FFFFFF"/>
            <w:noWrap/>
            <w:vAlign w:val="bottom"/>
            <w:hideMark/>
          </w:tcPr>
          <w:p w14:paraId="68AA1FDA"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194D479" w14:textId="77777777" w:rsidR="00076524" w:rsidRPr="00F02BC5" w:rsidRDefault="00076524">
            <w:pPr>
              <w:jc w:val="right"/>
              <w:rPr>
                <w:rFonts w:cs="Arial"/>
                <w:b/>
                <w:bCs/>
                <w:color w:val="000000"/>
                <w:szCs w:val="16"/>
              </w:rPr>
            </w:pPr>
            <w:r w:rsidRPr="00F02BC5">
              <w:rPr>
                <w:rFonts w:cs="Arial"/>
                <w:b/>
                <w:bCs/>
                <w:color w:val="000000"/>
                <w:szCs w:val="16"/>
              </w:rPr>
              <w:t>24,497</w:t>
            </w:r>
          </w:p>
        </w:tc>
        <w:tc>
          <w:tcPr>
            <w:tcW w:w="934" w:type="dxa"/>
            <w:tcBorders>
              <w:top w:val="single" w:sz="4" w:space="0" w:color="000000"/>
              <w:left w:val="nil"/>
              <w:bottom w:val="single" w:sz="4" w:space="0" w:color="000000"/>
              <w:right w:val="nil"/>
            </w:tcBorders>
            <w:shd w:val="clear" w:color="000000" w:fill="FFFFFF"/>
            <w:noWrap/>
            <w:vAlign w:val="center"/>
            <w:hideMark/>
          </w:tcPr>
          <w:p w14:paraId="25A7FD7A" w14:textId="77777777" w:rsidR="00076524" w:rsidRPr="00F02BC5" w:rsidRDefault="00076524">
            <w:pPr>
              <w:jc w:val="right"/>
              <w:rPr>
                <w:rFonts w:cs="Arial"/>
                <w:b/>
                <w:bCs/>
                <w:color w:val="000000"/>
                <w:szCs w:val="16"/>
              </w:rPr>
            </w:pPr>
            <w:r w:rsidRPr="00F02BC5">
              <w:rPr>
                <w:rFonts w:cs="Arial"/>
                <w:b/>
                <w:bCs/>
                <w:color w:val="000000"/>
                <w:szCs w:val="16"/>
              </w:rPr>
              <w:t>23,780</w:t>
            </w:r>
          </w:p>
        </w:tc>
      </w:tr>
      <w:tr w:rsidR="00076524" w:rsidRPr="00F02BC5" w14:paraId="232E904D" w14:textId="77777777" w:rsidTr="00076524">
        <w:trPr>
          <w:trHeight w:val="255"/>
        </w:trPr>
        <w:tc>
          <w:tcPr>
            <w:tcW w:w="3540" w:type="dxa"/>
            <w:tcBorders>
              <w:top w:val="nil"/>
              <w:left w:val="nil"/>
              <w:bottom w:val="nil"/>
              <w:right w:val="nil"/>
            </w:tcBorders>
            <w:shd w:val="clear" w:color="000000" w:fill="FFFFFF"/>
            <w:noWrap/>
            <w:vAlign w:val="center"/>
            <w:hideMark/>
          </w:tcPr>
          <w:p w14:paraId="18BA6C55" w14:textId="77777777" w:rsidR="00076524" w:rsidRPr="00F02BC5" w:rsidRDefault="00076524">
            <w:pPr>
              <w:rPr>
                <w:rFonts w:cs="Arial"/>
                <w:b/>
                <w:bCs/>
                <w:color w:val="000000"/>
                <w:szCs w:val="16"/>
              </w:rPr>
            </w:pPr>
            <w:r w:rsidRPr="00F02BC5">
              <w:rPr>
                <w:rFonts w:cs="Arial"/>
                <w:b/>
                <w:bCs/>
                <w:color w:val="000000"/>
                <w:szCs w:val="16"/>
              </w:rPr>
              <w:t>By category and valuation of financial liability:</w:t>
            </w:r>
          </w:p>
        </w:tc>
        <w:tc>
          <w:tcPr>
            <w:tcW w:w="935" w:type="dxa"/>
            <w:tcBorders>
              <w:top w:val="nil"/>
              <w:left w:val="nil"/>
              <w:bottom w:val="nil"/>
              <w:right w:val="nil"/>
            </w:tcBorders>
            <w:shd w:val="clear" w:color="000000" w:fill="D9D9D9"/>
            <w:noWrap/>
            <w:vAlign w:val="center"/>
            <w:hideMark/>
          </w:tcPr>
          <w:p w14:paraId="42DAB2B9" w14:textId="77777777" w:rsidR="00076524" w:rsidRPr="00F02BC5" w:rsidRDefault="00076524">
            <w:pPr>
              <w:jc w:val="right"/>
              <w:rPr>
                <w:rFonts w:cs="Arial"/>
                <w:color w:val="000000"/>
                <w:szCs w:val="16"/>
              </w:rPr>
            </w:pPr>
            <w:r w:rsidRPr="00F02BC5">
              <w:rPr>
                <w:rFonts w:cs="Arial"/>
                <w:color w:val="000000"/>
                <w:szCs w:val="16"/>
              </w:rPr>
              <w:t> </w:t>
            </w:r>
          </w:p>
        </w:tc>
        <w:tc>
          <w:tcPr>
            <w:tcW w:w="933" w:type="dxa"/>
            <w:tcBorders>
              <w:top w:val="nil"/>
              <w:left w:val="nil"/>
              <w:bottom w:val="nil"/>
              <w:right w:val="nil"/>
            </w:tcBorders>
            <w:shd w:val="clear" w:color="000000" w:fill="FFFFFF"/>
            <w:noWrap/>
            <w:vAlign w:val="center"/>
            <w:hideMark/>
          </w:tcPr>
          <w:p w14:paraId="5B0745BD"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410B380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6671529C"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FFFFFF"/>
            <w:noWrap/>
            <w:vAlign w:val="bottom"/>
            <w:hideMark/>
          </w:tcPr>
          <w:p w14:paraId="247B245C" w14:textId="77777777" w:rsidR="00076524" w:rsidRPr="00F02BC5" w:rsidRDefault="00076524">
            <w:pPr>
              <w:rPr>
                <w:rFonts w:cs="Arial"/>
                <w:szCs w:val="16"/>
              </w:rPr>
            </w:pPr>
            <w:r w:rsidRPr="00F02BC5">
              <w:rPr>
                <w:rFonts w:cs="Arial"/>
                <w:szCs w:val="16"/>
              </w:rPr>
              <w:t> </w:t>
            </w:r>
          </w:p>
        </w:tc>
      </w:tr>
      <w:tr w:rsidR="00076524" w:rsidRPr="00F02BC5" w14:paraId="0F6DE491" w14:textId="77777777" w:rsidTr="00076524">
        <w:trPr>
          <w:trHeight w:val="255"/>
        </w:trPr>
        <w:tc>
          <w:tcPr>
            <w:tcW w:w="3540" w:type="dxa"/>
            <w:tcBorders>
              <w:top w:val="nil"/>
              <w:left w:val="nil"/>
              <w:bottom w:val="nil"/>
              <w:right w:val="nil"/>
            </w:tcBorders>
            <w:shd w:val="clear" w:color="000000" w:fill="FFFFFF"/>
            <w:noWrap/>
            <w:vAlign w:val="center"/>
            <w:hideMark/>
          </w:tcPr>
          <w:p w14:paraId="4C629A43" w14:textId="77777777" w:rsidR="00076524" w:rsidRPr="00F02BC5" w:rsidRDefault="00076524">
            <w:pPr>
              <w:ind w:firstLineChars="100" w:firstLine="160"/>
              <w:rPr>
                <w:rFonts w:cs="Arial"/>
                <w:color w:val="000000"/>
                <w:szCs w:val="16"/>
              </w:rPr>
            </w:pPr>
            <w:r w:rsidRPr="00F02BC5">
              <w:rPr>
                <w:rFonts w:cs="Arial"/>
                <w:color w:val="000000"/>
                <w:szCs w:val="16"/>
              </w:rPr>
              <w:t>Amortised cost - statutory liability</w:t>
            </w:r>
          </w:p>
        </w:tc>
        <w:tc>
          <w:tcPr>
            <w:tcW w:w="935" w:type="dxa"/>
            <w:tcBorders>
              <w:top w:val="nil"/>
              <w:left w:val="nil"/>
              <w:bottom w:val="nil"/>
              <w:right w:val="nil"/>
            </w:tcBorders>
            <w:shd w:val="clear" w:color="000000" w:fill="D9D9D9"/>
            <w:noWrap/>
            <w:vAlign w:val="bottom"/>
            <w:hideMark/>
          </w:tcPr>
          <w:p w14:paraId="7DC4D055" w14:textId="77777777" w:rsidR="00076524" w:rsidRPr="00F02BC5" w:rsidRDefault="00076524">
            <w:pPr>
              <w:jc w:val="right"/>
              <w:rPr>
                <w:rFonts w:cs="Arial"/>
                <w:szCs w:val="16"/>
              </w:rPr>
            </w:pPr>
            <w:r w:rsidRPr="00F02BC5">
              <w:rPr>
                <w:rFonts w:cs="Arial"/>
                <w:szCs w:val="16"/>
              </w:rPr>
              <w:t>5,711</w:t>
            </w:r>
          </w:p>
        </w:tc>
        <w:tc>
          <w:tcPr>
            <w:tcW w:w="933" w:type="dxa"/>
            <w:tcBorders>
              <w:top w:val="nil"/>
              <w:left w:val="nil"/>
              <w:bottom w:val="nil"/>
              <w:right w:val="nil"/>
            </w:tcBorders>
            <w:shd w:val="clear" w:color="FFFFFF" w:fill="FFFFFF"/>
            <w:noWrap/>
            <w:vAlign w:val="bottom"/>
            <w:hideMark/>
          </w:tcPr>
          <w:p w14:paraId="02793E79" w14:textId="77777777" w:rsidR="00076524" w:rsidRPr="00F02BC5" w:rsidRDefault="00076524">
            <w:pPr>
              <w:jc w:val="right"/>
              <w:rPr>
                <w:rFonts w:cs="Arial"/>
                <w:szCs w:val="16"/>
              </w:rPr>
            </w:pPr>
            <w:r w:rsidRPr="00F02BC5">
              <w:rPr>
                <w:rFonts w:cs="Arial"/>
                <w:szCs w:val="16"/>
              </w:rPr>
              <w:t>3,078</w:t>
            </w:r>
          </w:p>
        </w:tc>
        <w:tc>
          <w:tcPr>
            <w:tcW w:w="236" w:type="dxa"/>
            <w:tcBorders>
              <w:top w:val="nil"/>
              <w:left w:val="nil"/>
              <w:bottom w:val="nil"/>
              <w:right w:val="nil"/>
            </w:tcBorders>
            <w:shd w:val="clear" w:color="000000" w:fill="FFFFFF"/>
            <w:noWrap/>
            <w:vAlign w:val="bottom"/>
            <w:hideMark/>
          </w:tcPr>
          <w:p w14:paraId="005E698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102EAAF" w14:textId="77777777" w:rsidR="00076524" w:rsidRPr="00F02BC5" w:rsidRDefault="00076524">
            <w:pPr>
              <w:jc w:val="right"/>
              <w:rPr>
                <w:rFonts w:cs="Arial"/>
                <w:szCs w:val="16"/>
              </w:rPr>
            </w:pPr>
            <w:r w:rsidRPr="00F02BC5">
              <w:rPr>
                <w:rFonts w:cs="Arial"/>
                <w:szCs w:val="16"/>
              </w:rPr>
              <w:t>5,711</w:t>
            </w:r>
          </w:p>
        </w:tc>
        <w:tc>
          <w:tcPr>
            <w:tcW w:w="934" w:type="dxa"/>
            <w:tcBorders>
              <w:top w:val="nil"/>
              <w:left w:val="nil"/>
              <w:bottom w:val="nil"/>
              <w:right w:val="nil"/>
            </w:tcBorders>
            <w:shd w:val="clear" w:color="FFFFFF" w:fill="FFFFFF"/>
            <w:noWrap/>
            <w:vAlign w:val="bottom"/>
            <w:hideMark/>
          </w:tcPr>
          <w:p w14:paraId="27F22478" w14:textId="77777777" w:rsidR="00076524" w:rsidRPr="00F02BC5" w:rsidRDefault="00076524">
            <w:pPr>
              <w:jc w:val="right"/>
              <w:rPr>
                <w:rFonts w:cs="Arial"/>
                <w:szCs w:val="16"/>
              </w:rPr>
            </w:pPr>
            <w:r w:rsidRPr="00F02BC5">
              <w:rPr>
                <w:rFonts w:cs="Arial"/>
                <w:szCs w:val="16"/>
              </w:rPr>
              <w:t>3,078</w:t>
            </w:r>
          </w:p>
        </w:tc>
      </w:tr>
      <w:tr w:rsidR="00076524" w:rsidRPr="00F02BC5" w14:paraId="7BCEFCB6" w14:textId="77777777" w:rsidTr="00076524">
        <w:trPr>
          <w:trHeight w:val="255"/>
        </w:trPr>
        <w:tc>
          <w:tcPr>
            <w:tcW w:w="3540" w:type="dxa"/>
            <w:tcBorders>
              <w:top w:val="nil"/>
              <w:left w:val="nil"/>
              <w:bottom w:val="nil"/>
              <w:right w:val="nil"/>
            </w:tcBorders>
            <w:shd w:val="clear" w:color="auto" w:fill="auto"/>
            <w:noWrap/>
            <w:vAlign w:val="center"/>
            <w:hideMark/>
          </w:tcPr>
          <w:p w14:paraId="05E64168" w14:textId="77777777" w:rsidR="00076524" w:rsidRPr="00F02BC5" w:rsidRDefault="00076524">
            <w:pPr>
              <w:ind w:firstLineChars="100" w:firstLine="160"/>
              <w:rPr>
                <w:rFonts w:cs="Arial"/>
                <w:color w:val="000000"/>
                <w:szCs w:val="16"/>
              </w:rPr>
            </w:pPr>
            <w:r w:rsidRPr="00F02BC5">
              <w:rPr>
                <w:rFonts w:cs="Arial"/>
                <w:color w:val="000000"/>
                <w:szCs w:val="16"/>
              </w:rPr>
              <w:t xml:space="preserve">Amortised cost </w:t>
            </w:r>
          </w:p>
        </w:tc>
        <w:tc>
          <w:tcPr>
            <w:tcW w:w="935" w:type="dxa"/>
            <w:tcBorders>
              <w:top w:val="nil"/>
              <w:left w:val="nil"/>
              <w:bottom w:val="nil"/>
              <w:right w:val="nil"/>
            </w:tcBorders>
            <w:shd w:val="clear" w:color="000000" w:fill="D9D9D9"/>
            <w:noWrap/>
            <w:vAlign w:val="bottom"/>
            <w:hideMark/>
          </w:tcPr>
          <w:p w14:paraId="6D67E521" w14:textId="77777777" w:rsidR="00076524" w:rsidRPr="00F02BC5" w:rsidRDefault="00076524">
            <w:pPr>
              <w:jc w:val="right"/>
              <w:rPr>
                <w:rFonts w:cs="Arial"/>
                <w:szCs w:val="16"/>
              </w:rPr>
            </w:pPr>
            <w:r w:rsidRPr="00F02BC5">
              <w:rPr>
                <w:rFonts w:cs="Arial"/>
                <w:szCs w:val="16"/>
              </w:rPr>
              <w:t>10,229</w:t>
            </w:r>
          </w:p>
        </w:tc>
        <w:tc>
          <w:tcPr>
            <w:tcW w:w="933" w:type="dxa"/>
            <w:tcBorders>
              <w:top w:val="nil"/>
              <w:left w:val="nil"/>
              <w:bottom w:val="nil"/>
              <w:right w:val="nil"/>
            </w:tcBorders>
            <w:shd w:val="clear" w:color="FFFFFF" w:fill="FFFFFF"/>
            <w:noWrap/>
            <w:vAlign w:val="bottom"/>
            <w:hideMark/>
          </w:tcPr>
          <w:p w14:paraId="45CE2597" w14:textId="77777777" w:rsidR="00076524" w:rsidRPr="00F02BC5" w:rsidRDefault="00076524">
            <w:pPr>
              <w:jc w:val="right"/>
              <w:rPr>
                <w:rFonts w:cs="Arial"/>
                <w:szCs w:val="16"/>
              </w:rPr>
            </w:pPr>
            <w:r w:rsidRPr="00F02BC5">
              <w:rPr>
                <w:rFonts w:cs="Arial"/>
                <w:szCs w:val="16"/>
              </w:rPr>
              <w:t>12,299</w:t>
            </w:r>
          </w:p>
        </w:tc>
        <w:tc>
          <w:tcPr>
            <w:tcW w:w="236" w:type="dxa"/>
            <w:tcBorders>
              <w:top w:val="nil"/>
              <w:left w:val="nil"/>
              <w:bottom w:val="nil"/>
              <w:right w:val="nil"/>
            </w:tcBorders>
            <w:shd w:val="clear" w:color="000000" w:fill="FFFFFF"/>
            <w:noWrap/>
            <w:vAlign w:val="bottom"/>
            <w:hideMark/>
          </w:tcPr>
          <w:p w14:paraId="1084DC6A"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40877B8" w14:textId="77777777" w:rsidR="00076524" w:rsidRPr="00F02BC5" w:rsidRDefault="00076524">
            <w:pPr>
              <w:jc w:val="right"/>
              <w:rPr>
                <w:rFonts w:cs="Arial"/>
                <w:szCs w:val="16"/>
              </w:rPr>
            </w:pPr>
            <w:r w:rsidRPr="00F02BC5">
              <w:rPr>
                <w:rFonts w:cs="Arial"/>
                <w:szCs w:val="16"/>
              </w:rPr>
              <w:t>14,756</w:t>
            </w:r>
          </w:p>
        </w:tc>
        <w:tc>
          <w:tcPr>
            <w:tcW w:w="934" w:type="dxa"/>
            <w:tcBorders>
              <w:top w:val="nil"/>
              <w:left w:val="nil"/>
              <w:bottom w:val="nil"/>
              <w:right w:val="nil"/>
            </w:tcBorders>
            <w:shd w:val="clear" w:color="FFFFFF" w:fill="FFFFFF"/>
            <w:noWrap/>
            <w:vAlign w:val="bottom"/>
            <w:hideMark/>
          </w:tcPr>
          <w:p w14:paraId="63E5A3EF" w14:textId="77777777" w:rsidR="00076524" w:rsidRPr="00F02BC5" w:rsidRDefault="00076524">
            <w:pPr>
              <w:jc w:val="right"/>
              <w:rPr>
                <w:rFonts w:cs="Arial"/>
                <w:szCs w:val="16"/>
              </w:rPr>
            </w:pPr>
            <w:r w:rsidRPr="00F02BC5">
              <w:rPr>
                <w:rFonts w:cs="Arial"/>
                <w:szCs w:val="16"/>
              </w:rPr>
              <w:t>17,320</w:t>
            </w:r>
          </w:p>
        </w:tc>
      </w:tr>
      <w:tr w:rsidR="00076524" w:rsidRPr="00F02BC5" w14:paraId="7EEC4CCA" w14:textId="77777777" w:rsidTr="00076524">
        <w:trPr>
          <w:trHeight w:val="255"/>
        </w:trPr>
        <w:tc>
          <w:tcPr>
            <w:tcW w:w="3540" w:type="dxa"/>
            <w:tcBorders>
              <w:top w:val="nil"/>
              <w:left w:val="nil"/>
              <w:bottom w:val="nil"/>
              <w:right w:val="nil"/>
            </w:tcBorders>
            <w:shd w:val="clear" w:color="000000" w:fill="FFFFFF"/>
            <w:noWrap/>
            <w:vAlign w:val="center"/>
            <w:hideMark/>
          </w:tcPr>
          <w:p w14:paraId="4EC1B9BE" w14:textId="77777777" w:rsidR="00076524" w:rsidRPr="00F02BC5" w:rsidRDefault="00076524">
            <w:pPr>
              <w:ind w:firstLineChars="100" w:firstLine="160"/>
              <w:rPr>
                <w:rFonts w:cs="Arial"/>
                <w:color w:val="000000"/>
                <w:szCs w:val="16"/>
              </w:rPr>
            </w:pPr>
            <w:r w:rsidRPr="00F02BC5">
              <w:rPr>
                <w:rFonts w:cs="Arial"/>
                <w:color w:val="000000"/>
                <w:szCs w:val="16"/>
              </w:rPr>
              <w:t>Fair value:</w:t>
            </w:r>
          </w:p>
        </w:tc>
        <w:tc>
          <w:tcPr>
            <w:tcW w:w="935" w:type="dxa"/>
            <w:tcBorders>
              <w:top w:val="nil"/>
              <w:left w:val="nil"/>
              <w:bottom w:val="nil"/>
              <w:right w:val="nil"/>
            </w:tcBorders>
            <w:shd w:val="clear" w:color="000000" w:fill="D9D9D9"/>
            <w:noWrap/>
            <w:vAlign w:val="bottom"/>
            <w:hideMark/>
          </w:tcPr>
          <w:p w14:paraId="78FF8FF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7F426CF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25C0EBC"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0AE20A3"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0326B4A2" w14:textId="77777777" w:rsidR="00076524" w:rsidRPr="00F02BC5" w:rsidRDefault="00076524">
            <w:pPr>
              <w:jc w:val="right"/>
              <w:rPr>
                <w:rFonts w:cs="Arial"/>
                <w:szCs w:val="16"/>
              </w:rPr>
            </w:pPr>
            <w:r w:rsidRPr="00F02BC5">
              <w:rPr>
                <w:rFonts w:cs="Arial"/>
                <w:szCs w:val="16"/>
              </w:rPr>
              <w:t> </w:t>
            </w:r>
          </w:p>
        </w:tc>
      </w:tr>
      <w:tr w:rsidR="00076524" w:rsidRPr="00F02BC5" w14:paraId="51244579" w14:textId="77777777" w:rsidTr="00076524">
        <w:trPr>
          <w:trHeight w:val="255"/>
        </w:trPr>
        <w:tc>
          <w:tcPr>
            <w:tcW w:w="3540" w:type="dxa"/>
            <w:tcBorders>
              <w:top w:val="nil"/>
              <w:left w:val="nil"/>
              <w:bottom w:val="nil"/>
              <w:right w:val="nil"/>
            </w:tcBorders>
            <w:shd w:val="clear" w:color="000000" w:fill="FFFFFF"/>
            <w:noWrap/>
            <w:vAlign w:val="bottom"/>
            <w:hideMark/>
          </w:tcPr>
          <w:p w14:paraId="4A4AEC74" w14:textId="77777777" w:rsidR="00076524" w:rsidRPr="00F02BC5" w:rsidRDefault="00076524">
            <w:pPr>
              <w:ind w:firstLineChars="200" w:firstLine="320"/>
              <w:rPr>
                <w:rFonts w:cs="Arial"/>
                <w:szCs w:val="16"/>
              </w:rPr>
            </w:pPr>
            <w:r w:rsidRPr="00F02BC5">
              <w:rPr>
                <w:rFonts w:cs="Arial"/>
                <w:szCs w:val="16"/>
              </w:rPr>
              <w:t>Level 3</w:t>
            </w:r>
          </w:p>
        </w:tc>
        <w:tc>
          <w:tcPr>
            <w:tcW w:w="935" w:type="dxa"/>
            <w:tcBorders>
              <w:top w:val="nil"/>
              <w:left w:val="nil"/>
              <w:bottom w:val="nil"/>
              <w:right w:val="nil"/>
            </w:tcBorders>
            <w:shd w:val="clear" w:color="000000" w:fill="D9D9D9"/>
            <w:noWrap/>
            <w:vAlign w:val="bottom"/>
            <w:hideMark/>
          </w:tcPr>
          <w:p w14:paraId="375DED7E" w14:textId="77777777" w:rsidR="00076524" w:rsidRPr="00F02BC5" w:rsidRDefault="00076524">
            <w:pPr>
              <w:jc w:val="right"/>
              <w:rPr>
                <w:rFonts w:cs="Arial"/>
                <w:szCs w:val="16"/>
              </w:rPr>
            </w:pPr>
            <w:r w:rsidRPr="00F02BC5">
              <w:rPr>
                <w:rFonts w:cs="Arial"/>
                <w:szCs w:val="16"/>
              </w:rPr>
              <w:t>1,722</w:t>
            </w:r>
          </w:p>
        </w:tc>
        <w:tc>
          <w:tcPr>
            <w:tcW w:w="933" w:type="dxa"/>
            <w:tcBorders>
              <w:top w:val="nil"/>
              <w:left w:val="nil"/>
              <w:bottom w:val="nil"/>
              <w:right w:val="nil"/>
            </w:tcBorders>
            <w:shd w:val="clear" w:color="FFFFFF" w:fill="FFFFFF"/>
            <w:noWrap/>
            <w:vAlign w:val="bottom"/>
            <w:hideMark/>
          </w:tcPr>
          <w:p w14:paraId="296CBBF6" w14:textId="77777777" w:rsidR="00076524" w:rsidRPr="00F02BC5" w:rsidRDefault="00076524">
            <w:pPr>
              <w:jc w:val="right"/>
              <w:rPr>
                <w:rFonts w:cs="Arial"/>
                <w:szCs w:val="16"/>
              </w:rPr>
            </w:pPr>
            <w:r w:rsidRPr="00F02BC5">
              <w:rPr>
                <w:rFonts w:cs="Arial"/>
                <w:szCs w:val="16"/>
              </w:rPr>
              <w:t>1,425</w:t>
            </w:r>
          </w:p>
        </w:tc>
        <w:tc>
          <w:tcPr>
            <w:tcW w:w="236" w:type="dxa"/>
            <w:tcBorders>
              <w:top w:val="nil"/>
              <w:left w:val="nil"/>
              <w:bottom w:val="nil"/>
              <w:right w:val="nil"/>
            </w:tcBorders>
            <w:shd w:val="clear" w:color="000000" w:fill="FFFFFF"/>
            <w:noWrap/>
            <w:vAlign w:val="bottom"/>
            <w:hideMark/>
          </w:tcPr>
          <w:p w14:paraId="4B73A74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EE44F1E" w14:textId="77777777" w:rsidR="00076524" w:rsidRPr="00F02BC5" w:rsidRDefault="00076524">
            <w:pPr>
              <w:jc w:val="right"/>
              <w:rPr>
                <w:rFonts w:cs="Arial"/>
                <w:szCs w:val="16"/>
              </w:rPr>
            </w:pPr>
            <w:r w:rsidRPr="00F02BC5">
              <w:rPr>
                <w:rFonts w:cs="Arial"/>
                <w:szCs w:val="16"/>
              </w:rPr>
              <w:t>1,728</w:t>
            </w:r>
          </w:p>
        </w:tc>
        <w:tc>
          <w:tcPr>
            <w:tcW w:w="934" w:type="dxa"/>
            <w:tcBorders>
              <w:top w:val="nil"/>
              <w:left w:val="nil"/>
              <w:bottom w:val="nil"/>
              <w:right w:val="nil"/>
            </w:tcBorders>
            <w:shd w:val="clear" w:color="FFFFFF" w:fill="FFFFFF"/>
            <w:noWrap/>
            <w:vAlign w:val="bottom"/>
            <w:hideMark/>
          </w:tcPr>
          <w:p w14:paraId="07BBF7F6" w14:textId="77777777" w:rsidR="00076524" w:rsidRPr="00F02BC5" w:rsidRDefault="00076524">
            <w:pPr>
              <w:jc w:val="right"/>
              <w:rPr>
                <w:rFonts w:cs="Arial"/>
                <w:szCs w:val="16"/>
              </w:rPr>
            </w:pPr>
            <w:r w:rsidRPr="00F02BC5">
              <w:rPr>
                <w:rFonts w:cs="Arial"/>
                <w:szCs w:val="16"/>
              </w:rPr>
              <w:t>1,431</w:t>
            </w:r>
          </w:p>
        </w:tc>
      </w:tr>
      <w:tr w:rsidR="00076524" w:rsidRPr="00F02BC5" w14:paraId="4D20839B" w14:textId="77777777" w:rsidTr="00076524">
        <w:trPr>
          <w:trHeight w:val="255"/>
        </w:trPr>
        <w:tc>
          <w:tcPr>
            <w:tcW w:w="3540" w:type="dxa"/>
            <w:tcBorders>
              <w:top w:val="nil"/>
              <w:left w:val="nil"/>
              <w:bottom w:val="nil"/>
              <w:right w:val="nil"/>
            </w:tcBorders>
            <w:shd w:val="clear" w:color="auto" w:fill="auto"/>
            <w:noWrap/>
            <w:vAlign w:val="bottom"/>
            <w:hideMark/>
          </w:tcPr>
          <w:p w14:paraId="778A1A21" w14:textId="77777777" w:rsidR="00076524" w:rsidRPr="00F02BC5" w:rsidRDefault="00076524">
            <w:pPr>
              <w:ind w:firstLineChars="100" w:firstLine="160"/>
              <w:rPr>
                <w:rFonts w:cs="Arial"/>
                <w:szCs w:val="16"/>
              </w:rPr>
            </w:pPr>
            <w:r w:rsidRPr="00F02BC5">
              <w:rPr>
                <w:rFonts w:cs="Arial"/>
                <w:szCs w:val="16"/>
              </w:rPr>
              <w:t>Unearned income</w:t>
            </w:r>
          </w:p>
        </w:tc>
        <w:tc>
          <w:tcPr>
            <w:tcW w:w="935" w:type="dxa"/>
            <w:tcBorders>
              <w:top w:val="nil"/>
              <w:left w:val="nil"/>
              <w:bottom w:val="nil"/>
              <w:right w:val="nil"/>
            </w:tcBorders>
            <w:shd w:val="clear" w:color="000000" w:fill="D9D9D9"/>
            <w:noWrap/>
            <w:vAlign w:val="bottom"/>
            <w:hideMark/>
          </w:tcPr>
          <w:p w14:paraId="081968C4" w14:textId="77777777" w:rsidR="00076524" w:rsidRPr="00F02BC5" w:rsidRDefault="00076524">
            <w:pPr>
              <w:jc w:val="right"/>
              <w:rPr>
                <w:rFonts w:cs="Arial"/>
                <w:szCs w:val="16"/>
              </w:rPr>
            </w:pPr>
            <w:r w:rsidRPr="00F02BC5">
              <w:rPr>
                <w:rFonts w:cs="Arial"/>
                <w:szCs w:val="16"/>
              </w:rPr>
              <w:t>1,753</w:t>
            </w:r>
          </w:p>
        </w:tc>
        <w:tc>
          <w:tcPr>
            <w:tcW w:w="933" w:type="dxa"/>
            <w:tcBorders>
              <w:top w:val="nil"/>
              <w:left w:val="nil"/>
              <w:bottom w:val="nil"/>
              <w:right w:val="nil"/>
            </w:tcBorders>
            <w:shd w:val="clear" w:color="FFFFFF" w:fill="FFFFFF"/>
            <w:noWrap/>
            <w:vAlign w:val="bottom"/>
            <w:hideMark/>
          </w:tcPr>
          <w:p w14:paraId="51D4D595" w14:textId="77777777" w:rsidR="00076524" w:rsidRPr="00F02BC5" w:rsidRDefault="00076524">
            <w:pPr>
              <w:jc w:val="right"/>
              <w:rPr>
                <w:rFonts w:cs="Arial"/>
                <w:szCs w:val="16"/>
              </w:rPr>
            </w:pPr>
            <w:r w:rsidRPr="00F02BC5">
              <w:rPr>
                <w:rFonts w:cs="Arial"/>
                <w:szCs w:val="16"/>
              </w:rPr>
              <w:t>1,339</w:t>
            </w:r>
          </w:p>
        </w:tc>
        <w:tc>
          <w:tcPr>
            <w:tcW w:w="236" w:type="dxa"/>
            <w:tcBorders>
              <w:top w:val="nil"/>
              <w:left w:val="nil"/>
              <w:bottom w:val="nil"/>
              <w:right w:val="nil"/>
            </w:tcBorders>
            <w:shd w:val="clear" w:color="000000" w:fill="FFFFFF"/>
            <w:noWrap/>
            <w:vAlign w:val="bottom"/>
            <w:hideMark/>
          </w:tcPr>
          <w:p w14:paraId="6D129FA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E8494EC" w14:textId="77777777" w:rsidR="00076524" w:rsidRPr="00F02BC5" w:rsidRDefault="00076524">
            <w:pPr>
              <w:jc w:val="right"/>
              <w:rPr>
                <w:rFonts w:cs="Arial"/>
                <w:szCs w:val="16"/>
              </w:rPr>
            </w:pPr>
            <w:r w:rsidRPr="00F02BC5">
              <w:rPr>
                <w:rFonts w:cs="Arial"/>
                <w:szCs w:val="16"/>
              </w:rPr>
              <w:t>2,302</w:t>
            </w:r>
          </w:p>
        </w:tc>
        <w:tc>
          <w:tcPr>
            <w:tcW w:w="934" w:type="dxa"/>
            <w:tcBorders>
              <w:top w:val="nil"/>
              <w:left w:val="nil"/>
              <w:bottom w:val="nil"/>
              <w:right w:val="nil"/>
            </w:tcBorders>
            <w:shd w:val="clear" w:color="FFFFFF" w:fill="FFFFFF"/>
            <w:noWrap/>
            <w:vAlign w:val="bottom"/>
            <w:hideMark/>
          </w:tcPr>
          <w:p w14:paraId="3F522349" w14:textId="77777777" w:rsidR="00076524" w:rsidRPr="00F02BC5" w:rsidRDefault="00076524">
            <w:pPr>
              <w:jc w:val="right"/>
              <w:rPr>
                <w:rFonts w:cs="Arial"/>
                <w:szCs w:val="16"/>
              </w:rPr>
            </w:pPr>
            <w:r w:rsidRPr="00F02BC5">
              <w:rPr>
                <w:rFonts w:cs="Arial"/>
                <w:szCs w:val="16"/>
              </w:rPr>
              <w:t>1,951</w:t>
            </w:r>
          </w:p>
        </w:tc>
      </w:tr>
      <w:tr w:rsidR="00076524" w:rsidRPr="00F02BC5" w14:paraId="720028E2"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7365B436" w14:textId="77777777" w:rsidR="00076524" w:rsidRPr="00F02BC5" w:rsidRDefault="00076524">
            <w:pPr>
              <w:rPr>
                <w:rFonts w:cs="Arial"/>
                <w:b/>
                <w:bCs/>
                <w:color w:val="000000"/>
                <w:szCs w:val="16"/>
              </w:rPr>
            </w:pPr>
            <w:r w:rsidRPr="00F02BC5">
              <w:rPr>
                <w:rFonts w:cs="Arial"/>
                <w:b/>
                <w:bCs/>
                <w:color w:val="000000"/>
                <w:szCs w:val="16"/>
              </w:rPr>
              <w:t xml:space="preserve"> Total by category and valuation</w:t>
            </w:r>
          </w:p>
        </w:tc>
        <w:tc>
          <w:tcPr>
            <w:tcW w:w="935" w:type="dxa"/>
            <w:tcBorders>
              <w:top w:val="single" w:sz="4" w:space="0" w:color="000000"/>
              <w:left w:val="nil"/>
              <w:bottom w:val="single" w:sz="4" w:space="0" w:color="000000"/>
              <w:right w:val="nil"/>
            </w:tcBorders>
            <w:shd w:val="clear" w:color="000000" w:fill="D9D9D9"/>
            <w:noWrap/>
            <w:vAlign w:val="center"/>
            <w:hideMark/>
          </w:tcPr>
          <w:p w14:paraId="1FBF72D5" w14:textId="77777777" w:rsidR="00076524" w:rsidRPr="00F02BC5" w:rsidRDefault="00076524">
            <w:pPr>
              <w:jc w:val="right"/>
              <w:rPr>
                <w:rFonts w:cs="Arial"/>
                <w:b/>
                <w:bCs/>
                <w:color w:val="000000"/>
                <w:szCs w:val="16"/>
              </w:rPr>
            </w:pPr>
            <w:r w:rsidRPr="00F02BC5">
              <w:rPr>
                <w:rFonts w:cs="Arial"/>
                <w:b/>
                <w:bCs/>
                <w:color w:val="000000"/>
                <w:szCs w:val="16"/>
              </w:rPr>
              <w:t>19,415</w:t>
            </w:r>
          </w:p>
        </w:tc>
        <w:tc>
          <w:tcPr>
            <w:tcW w:w="933" w:type="dxa"/>
            <w:tcBorders>
              <w:top w:val="single" w:sz="4" w:space="0" w:color="000000"/>
              <w:left w:val="nil"/>
              <w:bottom w:val="single" w:sz="4" w:space="0" w:color="000000"/>
              <w:right w:val="nil"/>
            </w:tcBorders>
            <w:shd w:val="clear" w:color="000000" w:fill="FFFFFF"/>
            <w:noWrap/>
            <w:vAlign w:val="center"/>
            <w:hideMark/>
          </w:tcPr>
          <w:p w14:paraId="0EA5088F" w14:textId="77777777" w:rsidR="00076524" w:rsidRPr="00F02BC5" w:rsidRDefault="00076524">
            <w:pPr>
              <w:jc w:val="right"/>
              <w:rPr>
                <w:rFonts w:cs="Arial"/>
                <w:b/>
                <w:bCs/>
                <w:color w:val="000000"/>
                <w:szCs w:val="16"/>
              </w:rPr>
            </w:pPr>
            <w:r w:rsidRPr="00F02BC5">
              <w:rPr>
                <w:rFonts w:cs="Arial"/>
                <w:b/>
                <w:bCs/>
                <w:color w:val="000000"/>
                <w:szCs w:val="16"/>
              </w:rPr>
              <w:t>18,141</w:t>
            </w:r>
          </w:p>
        </w:tc>
        <w:tc>
          <w:tcPr>
            <w:tcW w:w="236" w:type="dxa"/>
            <w:tcBorders>
              <w:top w:val="nil"/>
              <w:left w:val="nil"/>
              <w:bottom w:val="single" w:sz="4" w:space="0" w:color="000000"/>
              <w:right w:val="nil"/>
            </w:tcBorders>
            <w:shd w:val="clear" w:color="000000" w:fill="FFFFFF"/>
            <w:noWrap/>
            <w:vAlign w:val="center"/>
            <w:hideMark/>
          </w:tcPr>
          <w:p w14:paraId="6C460BBF"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563D8842" w14:textId="77777777" w:rsidR="00076524" w:rsidRPr="00F02BC5" w:rsidRDefault="00076524">
            <w:pPr>
              <w:jc w:val="right"/>
              <w:rPr>
                <w:rFonts w:cs="Arial"/>
                <w:b/>
                <w:bCs/>
                <w:color w:val="000000"/>
                <w:szCs w:val="16"/>
              </w:rPr>
            </w:pPr>
            <w:r w:rsidRPr="00F02BC5">
              <w:rPr>
                <w:rFonts w:cs="Arial"/>
                <w:b/>
                <w:bCs/>
                <w:color w:val="000000"/>
                <w:szCs w:val="16"/>
              </w:rPr>
              <w:t>24,497</w:t>
            </w:r>
          </w:p>
        </w:tc>
        <w:tc>
          <w:tcPr>
            <w:tcW w:w="934" w:type="dxa"/>
            <w:tcBorders>
              <w:top w:val="single" w:sz="4" w:space="0" w:color="000000"/>
              <w:left w:val="nil"/>
              <w:bottom w:val="single" w:sz="4" w:space="0" w:color="000000"/>
              <w:right w:val="nil"/>
            </w:tcBorders>
            <w:shd w:val="clear" w:color="000000" w:fill="FFFFFF"/>
            <w:noWrap/>
            <w:vAlign w:val="center"/>
            <w:hideMark/>
          </w:tcPr>
          <w:p w14:paraId="11A13F25" w14:textId="77777777" w:rsidR="00076524" w:rsidRPr="00F02BC5" w:rsidRDefault="00076524">
            <w:pPr>
              <w:jc w:val="right"/>
              <w:rPr>
                <w:rFonts w:cs="Arial"/>
                <w:b/>
                <w:bCs/>
                <w:color w:val="000000"/>
                <w:szCs w:val="16"/>
              </w:rPr>
            </w:pPr>
            <w:r w:rsidRPr="00F02BC5">
              <w:rPr>
                <w:rFonts w:cs="Arial"/>
                <w:b/>
                <w:bCs/>
                <w:color w:val="000000"/>
                <w:szCs w:val="16"/>
              </w:rPr>
              <w:t>23,780</w:t>
            </w:r>
          </w:p>
        </w:tc>
      </w:tr>
    </w:tbl>
    <w:p w14:paraId="75746752" w14:textId="015DF99E" w:rsidR="00E77658" w:rsidRPr="00F02BC5" w:rsidRDefault="00E77658" w:rsidP="008D3463">
      <w:pPr>
        <w:pStyle w:val="Heading5"/>
        <w:rPr>
          <w:lang w:eastAsia="en-AU"/>
        </w:rPr>
      </w:pPr>
      <w:r w:rsidRPr="00F02BC5">
        <w:rPr>
          <w:lang w:eastAsia="en-AU"/>
        </w:rPr>
        <w:t>Objective</w:t>
      </w:r>
    </w:p>
    <w:p w14:paraId="0DACA556" w14:textId="08F5E385" w:rsidR="00E77658" w:rsidRPr="00F02BC5" w:rsidRDefault="00E77658" w:rsidP="00F64912">
      <w:pPr>
        <w:pStyle w:val="Disclosuretext"/>
      </w:pPr>
      <w:r w:rsidRPr="00F02BC5">
        <w:t>Supplier payables are mostly managed in accordance with the Commonwe</w:t>
      </w:r>
      <w:r w:rsidR="0055004F" w:rsidRPr="00F02BC5">
        <w:t xml:space="preserve">alth Procurement Rules (CPRs) </w:t>
      </w:r>
      <w:r w:rsidRPr="00F02BC5">
        <w:t>issued under section 105B(1) of the PGPA Act</w:t>
      </w:r>
      <w:r w:rsidRPr="00F02BC5">
        <w:rPr>
          <w:i/>
        </w:rPr>
        <w:t xml:space="preserve"> </w:t>
      </w:r>
      <w:r w:rsidRPr="00F02BC5">
        <w:t xml:space="preserve">and </w:t>
      </w:r>
      <w:r w:rsidR="0055004F" w:rsidRPr="00F02BC5">
        <w:t xml:space="preserve">which </w:t>
      </w:r>
      <w:r w:rsidRPr="00F02BC5">
        <w:t>apply to all non-corporate Commonwealth entities and prescribed co</w:t>
      </w:r>
      <w:r w:rsidR="004C7CDB">
        <w:t xml:space="preserve">rporate Commonwealth entities. </w:t>
      </w:r>
      <w:r w:rsidRPr="00F02BC5">
        <w:t xml:space="preserve">The CPRs set out rules and principles for achieving value for money in Commonwealth procurement. Settlement </w:t>
      </w:r>
      <w:r w:rsidR="00315254" w:rsidRPr="00F02BC5">
        <w:t xml:space="preserve">of payables </w:t>
      </w:r>
      <w:r w:rsidR="00FA4CF8" w:rsidRPr="00F02BC5">
        <w:t>is usually within 30 </w:t>
      </w:r>
      <w:r w:rsidRPr="00F02BC5">
        <w:t xml:space="preserve">days. Grant payables are governed by the </w:t>
      </w:r>
      <w:r w:rsidR="004F47B3" w:rsidRPr="00F02BC5">
        <w:t>Commonwealth Grants Rules and Guidelines (</w:t>
      </w:r>
      <w:r w:rsidRPr="00F02BC5">
        <w:t>CGRGs</w:t>
      </w:r>
      <w:r w:rsidR="004F47B3" w:rsidRPr="00F02BC5">
        <w:t>)</w:t>
      </w:r>
      <w:r w:rsidR="0055004F" w:rsidRPr="00F02BC5">
        <w:t xml:space="preserve"> issued under section 105C of the PGPA Act</w:t>
      </w:r>
      <w:r w:rsidRPr="00F02BC5">
        <w:t>, with some exceptions such as state and territory grants. Personal benefit payables represent amounts for which recipients are currently entitled to payment at the reporting date.</w:t>
      </w:r>
    </w:p>
    <w:p w14:paraId="3410930C" w14:textId="0070ABDF" w:rsidR="0048139D" w:rsidRPr="00F02BC5" w:rsidRDefault="0048139D" w:rsidP="00C918A2">
      <w:pPr>
        <w:pStyle w:val="Disclosuretext"/>
      </w:pPr>
      <w:r w:rsidRPr="00F02BC5">
        <w:t>Settlement of suppliers depends on the contractual terms but is generally less than 20 days</w:t>
      </w:r>
      <w:r w:rsidR="0085083E" w:rsidRPr="00F02BC5">
        <w:t xml:space="preserve"> (2019: 30 days)</w:t>
      </w:r>
      <w:r w:rsidRPr="00F02BC5">
        <w:t>.</w:t>
      </w:r>
    </w:p>
    <w:p w14:paraId="4A534893" w14:textId="3D9FEE66" w:rsidR="0048139D" w:rsidRPr="00F02BC5" w:rsidRDefault="0048139D" w:rsidP="00C918A2">
      <w:pPr>
        <w:pStyle w:val="Disclosuretext"/>
      </w:pPr>
      <w:r w:rsidRPr="00F02BC5">
        <w:t>Contract liabilities in the form of payments received in advance are reported as unearned income. Income is recognised</w:t>
      </w:r>
      <w:r w:rsidR="0085083E" w:rsidRPr="00F02BC5">
        <w:t xml:space="preserve"> at</w:t>
      </w:r>
      <w:r w:rsidRPr="00F02BC5">
        <w:t xml:space="preserve"> either point in time as the performance obligation is m</w:t>
      </w:r>
      <w:r w:rsidR="00291B75" w:rsidRPr="00F02BC5">
        <w:t>et or over time as the customer</w:t>
      </w:r>
      <w:r w:rsidRPr="00F02BC5">
        <w:t xml:space="preserve"> consumes the benefit of the service being provided. This is dependent on the nature of the contractual arrangement.</w:t>
      </w:r>
    </w:p>
    <w:p w14:paraId="0C197AE6" w14:textId="0EF6637B" w:rsidR="00E77658" w:rsidRPr="00F02BC5" w:rsidRDefault="00E77658" w:rsidP="0048139D">
      <w:pPr>
        <w:pStyle w:val="Heading5"/>
        <w:rPr>
          <w:lang w:eastAsia="en-AU"/>
        </w:rPr>
      </w:pPr>
      <w:r w:rsidRPr="00F02BC5">
        <w:rPr>
          <w:lang w:eastAsia="en-AU"/>
        </w:rPr>
        <w:t>Recognition and measurement of other payables</w:t>
      </w:r>
    </w:p>
    <w:p w14:paraId="488C8DF7" w14:textId="3D215657" w:rsidR="0055004F" w:rsidRPr="00F02BC5" w:rsidRDefault="00E77658" w:rsidP="00F64912">
      <w:pPr>
        <w:pStyle w:val="Disclosuretext"/>
      </w:pPr>
      <w:r w:rsidRPr="00F02BC5">
        <w:t xml:space="preserve">Trade and other payables, including accruals, are recorded </w:t>
      </w:r>
      <w:r w:rsidR="007B50BF" w:rsidRPr="00F02BC5">
        <w:t>when Australian</w:t>
      </w:r>
      <w:r w:rsidRPr="00F02BC5">
        <w:t> Government entities are required to make future payments as a result of a purchase of assets or services. Payables are initially recognised at fair value and are subsequently measured at amortised cost.</w:t>
      </w:r>
      <w:r w:rsidR="004C7CDB">
        <w:t xml:space="preserve"> </w:t>
      </w:r>
      <w:r w:rsidR="00F43C43" w:rsidRPr="00F02BC5">
        <w:t>Most p</w:t>
      </w:r>
      <w:r w:rsidR="0055004F" w:rsidRPr="00F02BC5">
        <w:t>ayables are expected to be settled within 12 months.</w:t>
      </w:r>
    </w:p>
    <w:p w14:paraId="532F1059" w14:textId="77777777" w:rsidR="00E77658" w:rsidRPr="00F02BC5" w:rsidRDefault="00E77658" w:rsidP="008D3463">
      <w:pPr>
        <w:pStyle w:val="Heading5"/>
        <w:rPr>
          <w:lang w:eastAsia="en-AU"/>
        </w:rPr>
      </w:pPr>
      <w:r w:rsidRPr="00F02BC5">
        <w:rPr>
          <w:lang w:eastAsia="en-AU"/>
        </w:rPr>
        <w:t>Accounting judgements and estimates – Fair value</w:t>
      </w:r>
    </w:p>
    <w:p w14:paraId="4F931B72" w14:textId="295A45AD" w:rsidR="00E77658" w:rsidRPr="00F02BC5" w:rsidRDefault="00E77658" w:rsidP="00F64912">
      <w:pPr>
        <w:pStyle w:val="Disclosuretext"/>
      </w:pPr>
      <w:r w:rsidRPr="00F02BC5">
        <w:t>Payables classified at fair value through profit or loss include multilateral grants and contributions payable</w:t>
      </w:r>
      <w:r w:rsidR="00FC31FD" w:rsidRPr="00F02BC5">
        <w:t xml:space="preserve">. These </w:t>
      </w:r>
      <w:r w:rsidR="00CE6A75" w:rsidRPr="00F02BC5">
        <w:t>are valued at L</w:t>
      </w:r>
      <w:r w:rsidRPr="00F02BC5">
        <w:t>evel 3 applying a discounted cash flow method using a discounted rate range and a 10-year government bond rate. The following table reconciles the movement in the balance of Level 3 payables.</w:t>
      </w:r>
      <w:r w:rsidR="00287D06" w:rsidRPr="00F02BC5">
        <w:rPr>
          <w:noProof/>
        </w:rPr>
        <w:t xml:space="preserve"> </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744741E"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42B2FA3D" w14:textId="77777777" w:rsidR="00076524" w:rsidRPr="00F02BC5" w:rsidRDefault="00076524">
            <w:pPr>
              <w:rPr>
                <w:rFonts w:cs="Arial"/>
                <w:color w:val="000000"/>
                <w:szCs w:val="16"/>
              </w:rPr>
            </w:pPr>
            <w:bookmarkStart w:id="137" w:name="Note_OPL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6736D325"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D4F1C3E"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EFB3C49" w14:textId="77777777" w:rsidR="00076524" w:rsidRPr="00F02BC5" w:rsidRDefault="00076524">
            <w:pPr>
              <w:jc w:val="center"/>
              <w:rPr>
                <w:rFonts w:cs="Arial"/>
                <w:szCs w:val="16"/>
              </w:rPr>
            </w:pPr>
            <w:r w:rsidRPr="00F02BC5">
              <w:rPr>
                <w:rFonts w:cs="Arial"/>
                <w:szCs w:val="16"/>
              </w:rPr>
              <w:t>Australian Government</w:t>
            </w:r>
          </w:p>
        </w:tc>
      </w:tr>
      <w:bookmarkEnd w:id="137"/>
      <w:tr w:rsidR="00076524" w:rsidRPr="00F02BC5" w14:paraId="2B47854D" w14:textId="77777777" w:rsidTr="00076524">
        <w:trPr>
          <w:trHeight w:val="255"/>
        </w:trPr>
        <w:tc>
          <w:tcPr>
            <w:tcW w:w="3540" w:type="dxa"/>
            <w:tcBorders>
              <w:top w:val="nil"/>
              <w:left w:val="nil"/>
              <w:bottom w:val="nil"/>
              <w:right w:val="nil"/>
            </w:tcBorders>
            <w:shd w:val="clear" w:color="000000" w:fill="FFFFFF"/>
            <w:noWrap/>
            <w:vAlign w:val="bottom"/>
            <w:hideMark/>
          </w:tcPr>
          <w:p w14:paraId="08277433"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6CA17F13"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A94DEBD"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C319C4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64427CD"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5FB7DA88" w14:textId="77777777" w:rsidR="00076524" w:rsidRPr="00F02BC5" w:rsidRDefault="00076524">
            <w:pPr>
              <w:jc w:val="right"/>
              <w:rPr>
                <w:rFonts w:cs="Arial"/>
                <w:szCs w:val="16"/>
              </w:rPr>
            </w:pPr>
            <w:r w:rsidRPr="00F02BC5">
              <w:rPr>
                <w:rFonts w:cs="Arial"/>
                <w:szCs w:val="16"/>
              </w:rPr>
              <w:t>2019</w:t>
            </w:r>
          </w:p>
        </w:tc>
      </w:tr>
      <w:tr w:rsidR="00076524" w:rsidRPr="00F02BC5" w14:paraId="53EC17A1" w14:textId="77777777" w:rsidTr="00076524">
        <w:trPr>
          <w:trHeight w:val="255"/>
        </w:trPr>
        <w:tc>
          <w:tcPr>
            <w:tcW w:w="3540" w:type="dxa"/>
            <w:tcBorders>
              <w:top w:val="nil"/>
              <w:left w:val="nil"/>
              <w:bottom w:val="nil"/>
              <w:right w:val="nil"/>
            </w:tcBorders>
            <w:shd w:val="clear" w:color="000000" w:fill="FFFFFF"/>
            <w:noWrap/>
            <w:vAlign w:val="center"/>
            <w:hideMark/>
          </w:tcPr>
          <w:p w14:paraId="71D1920B"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0FDC9D3F"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1D89271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1ACA55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74F1514"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3FE87562" w14:textId="77777777" w:rsidR="00076524" w:rsidRPr="00F02BC5" w:rsidRDefault="00076524">
            <w:pPr>
              <w:jc w:val="right"/>
              <w:rPr>
                <w:rFonts w:cs="Arial"/>
                <w:szCs w:val="16"/>
              </w:rPr>
            </w:pPr>
            <w:r w:rsidRPr="00F02BC5">
              <w:rPr>
                <w:rFonts w:cs="Arial"/>
                <w:szCs w:val="16"/>
              </w:rPr>
              <w:t>$m</w:t>
            </w:r>
          </w:p>
        </w:tc>
      </w:tr>
      <w:tr w:rsidR="00076524" w:rsidRPr="00F02BC5" w14:paraId="7FCCCA37" w14:textId="77777777" w:rsidTr="00076524">
        <w:trPr>
          <w:trHeight w:val="255"/>
        </w:trPr>
        <w:tc>
          <w:tcPr>
            <w:tcW w:w="3540" w:type="dxa"/>
            <w:tcBorders>
              <w:top w:val="nil"/>
              <w:left w:val="nil"/>
              <w:bottom w:val="nil"/>
              <w:right w:val="nil"/>
            </w:tcBorders>
            <w:shd w:val="clear" w:color="000000" w:fill="FFFFFF"/>
            <w:noWrap/>
            <w:vAlign w:val="center"/>
            <w:hideMark/>
          </w:tcPr>
          <w:p w14:paraId="23534BF7" w14:textId="77777777" w:rsidR="00076524" w:rsidRPr="00F02BC5" w:rsidRDefault="00076524">
            <w:pPr>
              <w:rPr>
                <w:rFonts w:cs="Arial"/>
                <w:b/>
                <w:bCs/>
                <w:color w:val="000000"/>
                <w:szCs w:val="16"/>
              </w:rPr>
            </w:pPr>
            <w:r w:rsidRPr="00F02BC5">
              <w:rPr>
                <w:rFonts w:cs="Arial"/>
                <w:b/>
                <w:bCs/>
                <w:color w:val="000000"/>
                <w:szCs w:val="16"/>
              </w:rPr>
              <w:t>Level 3 payables</w:t>
            </w:r>
          </w:p>
        </w:tc>
        <w:tc>
          <w:tcPr>
            <w:tcW w:w="935" w:type="dxa"/>
            <w:tcBorders>
              <w:top w:val="nil"/>
              <w:left w:val="nil"/>
              <w:bottom w:val="nil"/>
              <w:right w:val="nil"/>
            </w:tcBorders>
            <w:shd w:val="clear" w:color="000000" w:fill="D9D9D9"/>
            <w:noWrap/>
            <w:vAlign w:val="bottom"/>
            <w:hideMark/>
          </w:tcPr>
          <w:p w14:paraId="4D95F95A"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0D8BDB7F"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49705CE5"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6A89B26"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3D54F877" w14:textId="77777777" w:rsidR="00076524" w:rsidRPr="00F02BC5" w:rsidRDefault="00076524">
            <w:pPr>
              <w:jc w:val="right"/>
              <w:rPr>
                <w:rFonts w:cs="Arial"/>
                <w:b/>
                <w:bCs/>
                <w:szCs w:val="16"/>
              </w:rPr>
            </w:pPr>
            <w:r w:rsidRPr="00F02BC5">
              <w:rPr>
                <w:rFonts w:cs="Arial"/>
                <w:b/>
                <w:bCs/>
                <w:szCs w:val="16"/>
              </w:rPr>
              <w:t> </w:t>
            </w:r>
          </w:p>
        </w:tc>
      </w:tr>
      <w:tr w:rsidR="00076524" w:rsidRPr="00F02BC5" w14:paraId="495E4606" w14:textId="77777777" w:rsidTr="00076524">
        <w:trPr>
          <w:trHeight w:val="255"/>
        </w:trPr>
        <w:tc>
          <w:tcPr>
            <w:tcW w:w="3540" w:type="dxa"/>
            <w:tcBorders>
              <w:top w:val="nil"/>
              <w:left w:val="nil"/>
              <w:bottom w:val="nil"/>
              <w:right w:val="nil"/>
            </w:tcBorders>
            <w:shd w:val="clear" w:color="000000" w:fill="FFFFFF"/>
            <w:noWrap/>
            <w:vAlign w:val="bottom"/>
            <w:hideMark/>
          </w:tcPr>
          <w:p w14:paraId="6E7689C7" w14:textId="77777777" w:rsidR="00076524" w:rsidRPr="00F02BC5" w:rsidRDefault="00076524">
            <w:pPr>
              <w:rPr>
                <w:rFonts w:cs="Arial"/>
                <w:szCs w:val="16"/>
              </w:rPr>
            </w:pPr>
            <w:r w:rsidRPr="00F02BC5">
              <w:rPr>
                <w:rFonts w:cs="Arial"/>
                <w:szCs w:val="16"/>
              </w:rPr>
              <w:t>Opening balance at 1 July</w:t>
            </w:r>
          </w:p>
        </w:tc>
        <w:tc>
          <w:tcPr>
            <w:tcW w:w="935" w:type="dxa"/>
            <w:tcBorders>
              <w:top w:val="nil"/>
              <w:left w:val="nil"/>
              <w:bottom w:val="nil"/>
              <w:right w:val="nil"/>
            </w:tcBorders>
            <w:shd w:val="clear" w:color="000000" w:fill="D9D9D9"/>
            <w:noWrap/>
            <w:vAlign w:val="bottom"/>
            <w:hideMark/>
          </w:tcPr>
          <w:p w14:paraId="5490836A" w14:textId="77777777" w:rsidR="00076524" w:rsidRPr="00F02BC5" w:rsidRDefault="00076524">
            <w:pPr>
              <w:jc w:val="right"/>
              <w:rPr>
                <w:rFonts w:cs="Arial"/>
                <w:szCs w:val="16"/>
              </w:rPr>
            </w:pPr>
            <w:r w:rsidRPr="00F02BC5">
              <w:rPr>
                <w:rFonts w:cs="Arial"/>
                <w:szCs w:val="16"/>
              </w:rPr>
              <w:t>1,425</w:t>
            </w:r>
          </w:p>
        </w:tc>
        <w:tc>
          <w:tcPr>
            <w:tcW w:w="933" w:type="dxa"/>
            <w:tcBorders>
              <w:top w:val="nil"/>
              <w:left w:val="nil"/>
              <w:bottom w:val="nil"/>
              <w:right w:val="nil"/>
            </w:tcBorders>
            <w:shd w:val="clear" w:color="FFFFFF" w:fill="FFFFFF"/>
            <w:noWrap/>
            <w:vAlign w:val="bottom"/>
            <w:hideMark/>
          </w:tcPr>
          <w:p w14:paraId="470E578B" w14:textId="77777777" w:rsidR="00076524" w:rsidRPr="00F02BC5" w:rsidRDefault="00076524">
            <w:pPr>
              <w:jc w:val="right"/>
              <w:rPr>
                <w:rFonts w:cs="Arial"/>
                <w:szCs w:val="16"/>
              </w:rPr>
            </w:pPr>
            <w:r w:rsidRPr="00F02BC5">
              <w:rPr>
                <w:rFonts w:cs="Arial"/>
                <w:szCs w:val="16"/>
              </w:rPr>
              <w:t>1,683</w:t>
            </w:r>
          </w:p>
        </w:tc>
        <w:tc>
          <w:tcPr>
            <w:tcW w:w="236" w:type="dxa"/>
            <w:tcBorders>
              <w:top w:val="nil"/>
              <w:left w:val="nil"/>
              <w:bottom w:val="nil"/>
              <w:right w:val="nil"/>
            </w:tcBorders>
            <w:shd w:val="clear" w:color="000000" w:fill="FFFFFF"/>
            <w:noWrap/>
            <w:vAlign w:val="bottom"/>
            <w:hideMark/>
          </w:tcPr>
          <w:p w14:paraId="0C4147C4"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F6ADCA1" w14:textId="77777777" w:rsidR="00076524" w:rsidRPr="00F02BC5" w:rsidRDefault="00076524">
            <w:pPr>
              <w:jc w:val="right"/>
              <w:rPr>
                <w:rFonts w:cs="Arial"/>
                <w:szCs w:val="16"/>
              </w:rPr>
            </w:pPr>
            <w:r w:rsidRPr="00F02BC5">
              <w:rPr>
                <w:rFonts w:cs="Arial"/>
                <w:szCs w:val="16"/>
              </w:rPr>
              <w:t>1,431</w:t>
            </w:r>
          </w:p>
        </w:tc>
        <w:tc>
          <w:tcPr>
            <w:tcW w:w="934" w:type="dxa"/>
            <w:tcBorders>
              <w:top w:val="nil"/>
              <w:left w:val="nil"/>
              <w:bottom w:val="nil"/>
              <w:right w:val="nil"/>
            </w:tcBorders>
            <w:shd w:val="clear" w:color="FFFFFF" w:fill="FFFFFF"/>
            <w:noWrap/>
            <w:vAlign w:val="bottom"/>
            <w:hideMark/>
          </w:tcPr>
          <w:p w14:paraId="019EEFB3" w14:textId="77777777" w:rsidR="00076524" w:rsidRPr="00F02BC5" w:rsidRDefault="00076524">
            <w:pPr>
              <w:jc w:val="right"/>
              <w:rPr>
                <w:rFonts w:cs="Arial"/>
                <w:szCs w:val="16"/>
              </w:rPr>
            </w:pPr>
            <w:r w:rsidRPr="00F02BC5">
              <w:rPr>
                <w:rFonts w:cs="Arial"/>
                <w:szCs w:val="16"/>
              </w:rPr>
              <w:t>1,689</w:t>
            </w:r>
          </w:p>
        </w:tc>
      </w:tr>
      <w:tr w:rsidR="00076524" w:rsidRPr="00F02BC5" w14:paraId="6EFEB0AA" w14:textId="77777777" w:rsidTr="00076524">
        <w:trPr>
          <w:trHeight w:val="255"/>
        </w:trPr>
        <w:tc>
          <w:tcPr>
            <w:tcW w:w="3540" w:type="dxa"/>
            <w:tcBorders>
              <w:top w:val="nil"/>
              <w:left w:val="nil"/>
              <w:bottom w:val="nil"/>
              <w:right w:val="nil"/>
            </w:tcBorders>
            <w:shd w:val="clear" w:color="000000" w:fill="FFFFFF"/>
            <w:noWrap/>
            <w:vAlign w:val="bottom"/>
            <w:hideMark/>
          </w:tcPr>
          <w:p w14:paraId="40B11D29" w14:textId="77777777" w:rsidR="00076524" w:rsidRPr="00F02BC5" w:rsidRDefault="00076524">
            <w:pPr>
              <w:ind w:firstLineChars="100" w:firstLine="160"/>
              <w:rPr>
                <w:rFonts w:cs="Arial"/>
                <w:szCs w:val="16"/>
              </w:rPr>
            </w:pPr>
            <w:r w:rsidRPr="00F02BC5">
              <w:rPr>
                <w:rFonts w:cs="Arial"/>
                <w:szCs w:val="16"/>
              </w:rPr>
              <w:t>Sales/repayments</w:t>
            </w:r>
          </w:p>
        </w:tc>
        <w:tc>
          <w:tcPr>
            <w:tcW w:w="935" w:type="dxa"/>
            <w:tcBorders>
              <w:top w:val="nil"/>
              <w:left w:val="nil"/>
              <w:bottom w:val="nil"/>
              <w:right w:val="nil"/>
            </w:tcBorders>
            <w:shd w:val="clear" w:color="000000" w:fill="D9D9D9"/>
            <w:noWrap/>
            <w:vAlign w:val="bottom"/>
            <w:hideMark/>
          </w:tcPr>
          <w:p w14:paraId="65B8900C" w14:textId="77777777" w:rsidR="00076524" w:rsidRPr="00F02BC5" w:rsidRDefault="00076524">
            <w:pPr>
              <w:jc w:val="right"/>
              <w:rPr>
                <w:rFonts w:cs="Arial"/>
                <w:szCs w:val="16"/>
              </w:rPr>
            </w:pPr>
            <w:r w:rsidRPr="00F02BC5">
              <w:rPr>
                <w:rFonts w:cs="Arial"/>
                <w:szCs w:val="16"/>
              </w:rPr>
              <w:t>(292)</w:t>
            </w:r>
          </w:p>
        </w:tc>
        <w:tc>
          <w:tcPr>
            <w:tcW w:w="933" w:type="dxa"/>
            <w:tcBorders>
              <w:top w:val="nil"/>
              <w:left w:val="nil"/>
              <w:bottom w:val="nil"/>
              <w:right w:val="nil"/>
            </w:tcBorders>
            <w:shd w:val="clear" w:color="FFFFFF" w:fill="FFFFFF"/>
            <w:noWrap/>
            <w:vAlign w:val="bottom"/>
            <w:hideMark/>
          </w:tcPr>
          <w:p w14:paraId="747B1A9C" w14:textId="77777777" w:rsidR="00076524" w:rsidRPr="00F02BC5" w:rsidRDefault="00076524">
            <w:pPr>
              <w:jc w:val="right"/>
              <w:rPr>
                <w:rFonts w:cs="Arial"/>
                <w:szCs w:val="16"/>
              </w:rPr>
            </w:pPr>
            <w:r w:rsidRPr="00F02BC5">
              <w:rPr>
                <w:rFonts w:cs="Arial"/>
                <w:szCs w:val="16"/>
              </w:rPr>
              <w:t>(517)</w:t>
            </w:r>
          </w:p>
        </w:tc>
        <w:tc>
          <w:tcPr>
            <w:tcW w:w="236" w:type="dxa"/>
            <w:tcBorders>
              <w:top w:val="nil"/>
              <w:left w:val="nil"/>
              <w:bottom w:val="nil"/>
              <w:right w:val="nil"/>
            </w:tcBorders>
            <w:shd w:val="clear" w:color="000000" w:fill="FFFFFF"/>
            <w:noWrap/>
            <w:vAlign w:val="bottom"/>
            <w:hideMark/>
          </w:tcPr>
          <w:p w14:paraId="31B8D55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ADD88C8" w14:textId="77777777" w:rsidR="00076524" w:rsidRPr="00F02BC5" w:rsidRDefault="00076524">
            <w:pPr>
              <w:jc w:val="right"/>
              <w:rPr>
                <w:rFonts w:cs="Arial"/>
                <w:szCs w:val="16"/>
              </w:rPr>
            </w:pPr>
            <w:r w:rsidRPr="00F02BC5">
              <w:rPr>
                <w:rFonts w:cs="Arial"/>
                <w:szCs w:val="16"/>
              </w:rPr>
              <w:t>(293)</w:t>
            </w:r>
          </w:p>
        </w:tc>
        <w:tc>
          <w:tcPr>
            <w:tcW w:w="934" w:type="dxa"/>
            <w:tcBorders>
              <w:top w:val="nil"/>
              <w:left w:val="nil"/>
              <w:bottom w:val="nil"/>
              <w:right w:val="nil"/>
            </w:tcBorders>
            <w:shd w:val="clear" w:color="FFFFFF" w:fill="FFFFFF"/>
            <w:noWrap/>
            <w:vAlign w:val="bottom"/>
            <w:hideMark/>
          </w:tcPr>
          <w:p w14:paraId="3FD52524" w14:textId="77777777" w:rsidR="00076524" w:rsidRPr="00F02BC5" w:rsidRDefault="00076524">
            <w:pPr>
              <w:jc w:val="right"/>
              <w:rPr>
                <w:rFonts w:cs="Arial"/>
                <w:szCs w:val="16"/>
              </w:rPr>
            </w:pPr>
            <w:r w:rsidRPr="00F02BC5">
              <w:rPr>
                <w:rFonts w:cs="Arial"/>
                <w:szCs w:val="16"/>
              </w:rPr>
              <w:t>(517)</w:t>
            </w:r>
          </w:p>
        </w:tc>
      </w:tr>
      <w:tr w:rsidR="00076524" w:rsidRPr="00F02BC5" w14:paraId="143AE1EB" w14:textId="77777777" w:rsidTr="00076524">
        <w:trPr>
          <w:trHeight w:val="255"/>
        </w:trPr>
        <w:tc>
          <w:tcPr>
            <w:tcW w:w="3540" w:type="dxa"/>
            <w:tcBorders>
              <w:top w:val="nil"/>
              <w:left w:val="nil"/>
              <w:bottom w:val="nil"/>
              <w:right w:val="nil"/>
            </w:tcBorders>
            <w:shd w:val="clear" w:color="000000" w:fill="FFFFFF"/>
            <w:noWrap/>
            <w:vAlign w:val="bottom"/>
            <w:hideMark/>
          </w:tcPr>
          <w:p w14:paraId="3BCC5AC0" w14:textId="77777777" w:rsidR="00076524" w:rsidRPr="00F02BC5" w:rsidRDefault="00076524" w:rsidP="009353F8">
            <w:pPr>
              <w:ind w:leftChars="100" w:left="320" w:hangingChars="100" w:hanging="160"/>
              <w:rPr>
                <w:rFonts w:cs="Arial"/>
                <w:szCs w:val="16"/>
              </w:rPr>
            </w:pPr>
            <w:r w:rsidRPr="00F02BC5">
              <w:rPr>
                <w:rFonts w:cs="Arial"/>
                <w:szCs w:val="16"/>
              </w:rPr>
              <w:t>Gains/(losses) recognised in the operating result</w:t>
            </w:r>
          </w:p>
        </w:tc>
        <w:tc>
          <w:tcPr>
            <w:tcW w:w="935" w:type="dxa"/>
            <w:tcBorders>
              <w:top w:val="nil"/>
              <w:left w:val="nil"/>
              <w:bottom w:val="nil"/>
              <w:right w:val="nil"/>
            </w:tcBorders>
            <w:shd w:val="clear" w:color="000000" w:fill="D9D9D9"/>
            <w:noWrap/>
            <w:vAlign w:val="bottom"/>
            <w:hideMark/>
          </w:tcPr>
          <w:p w14:paraId="29C24E4B" w14:textId="77777777" w:rsidR="00076524" w:rsidRPr="00F02BC5" w:rsidRDefault="00076524">
            <w:pPr>
              <w:jc w:val="right"/>
              <w:rPr>
                <w:rFonts w:cs="Arial"/>
                <w:szCs w:val="16"/>
              </w:rPr>
            </w:pPr>
            <w:r w:rsidRPr="00F02BC5">
              <w:rPr>
                <w:rFonts w:cs="Arial"/>
                <w:szCs w:val="16"/>
              </w:rPr>
              <w:t>589</w:t>
            </w:r>
          </w:p>
        </w:tc>
        <w:tc>
          <w:tcPr>
            <w:tcW w:w="933" w:type="dxa"/>
            <w:tcBorders>
              <w:top w:val="nil"/>
              <w:left w:val="nil"/>
              <w:bottom w:val="nil"/>
              <w:right w:val="nil"/>
            </w:tcBorders>
            <w:shd w:val="clear" w:color="FFFFFF" w:fill="FFFFFF"/>
            <w:noWrap/>
            <w:vAlign w:val="bottom"/>
            <w:hideMark/>
          </w:tcPr>
          <w:p w14:paraId="1E426538" w14:textId="77777777" w:rsidR="00076524" w:rsidRPr="00F02BC5" w:rsidRDefault="00076524">
            <w:pPr>
              <w:jc w:val="right"/>
              <w:rPr>
                <w:rFonts w:cs="Arial"/>
                <w:szCs w:val="16"/>
              </w:rPr>
            </w:pPr>
            <w:r w:rsidRPr="00F02BC5">
              <w:rPr>
                <w:rFonts w:cs="Arial"/>
                <w:szCs w:val="16"/>
              </w:rPr>
              <w:t>259</w:t>
            </w:r>
          </w:p>
        </w:tc>
        <w:tc>
          <w:tcPr>
            <w:tcW w:w="236" w:type="dxa"/>
            <w:tcBorders>
              <w:top w:val="nil"/>
              <w:left w:val="nil"/>
              <w:bottom w:val="nil"/>
              <w:right w:val="nil"/>
            </w:tcBorders>
            <w:shd w:val="clear" w:color="000000" w:fill="FFFFFF"/>
            <w:noWrap/>
            <w:vAlign w:val="bottom"/>
            <w:hideMark/>
          </w:tcPr>
          <w:p w14:paraId="7431E43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90E02A1" w14:textId="77777777" w:rsidR="00076524" w:rsidRPr="00F02BC5" w:rsidRDefault="00076524">
            <w:pPr>
              <w:jc w:val="right"/>
              <w:rPr>
                <w:rFonts w:cs="Arial"/>
                <w:szCs w:val="16"/>
              </w:rPr>
            </w:pPr>
            <w:r w:rsidRPr="00F02BC5">
              <w:rPr>
                <w:rFonts w:cs="Arial"/>
                <w:szCs w:val="16"/>
              </w:rPr>
              <w:t>590</w:t>
            </w:r>
          </w:p>
        </w:tc>
        <w:tc>
          <w:tcPr>
            <w:tcW w:w="934" w:type="dxa"/>
            <w:tcBorders>
              <w:top w:val="nil"/>
              <w:left w:val="nil"/>
              <w:bottom w:val="nil"/>
              <w:right w:val="nil"/>
            </w:tcBorders>
            <w:shd w:val="clear" w:color="FFFFFF" w:fill="FFFFFF"/>
            <w:noWrap/>
            <w:vAlign w:val="bottom"/>
            <w:hideMark/>
          </w:tcPr>
          <w:p w14:paraId="6987A7BD" w14:textId="77777777" w:rsidR="00076524" w:rsidRPr="00F02BC5" w:rsidRDefault="00076524">
            <w:pPr>
              <w:jc w:val="right"/>
              <w:rPr>
                <w:rFonts w:cs="Arial"/>
                <w:szCs w:val="16"/>
              </w:rPr>
            </w:pPr>
            <w:r w:rsidRPr="00F02BC5">
              <w:rPr>
                <w:rFonts w:cs="Arial"/>
                <w:szCs w:val="16"/>
              </w:rPr>
              <w:t>259</w:t>
            </w:r>
          </w:p>
        </w:tc>
      </w:tr>
      <w:tr w:rsidR="00076524" w:rsidRPr="00F02BC5" w14:paraId="2CC73F38"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31F9A932" w14:textId="77777777" w:rsidR="00076524" w:rsidRPr="00F02BC5" w:rsidRDefault="00076524">
            <w:pPr>
              <w:rPr>
                <w:rFonts w:cs="Arial"/>
                <w:b/>
                <w:bCs/>
                <w:color w:val="000000"/>
                <w:szCs w:val="16"/>
              </w:rPr>
            </w:pPr>
            <w:r w:rsidRPr="00F02BC5">
              <w:rPr>
                <w:rFonts w:cs="Arial"/>
                <w:b/>
                <w:bCs/>
                <w:color w:val="000000"/>
                <w:szCs w:val="16"/>
              </w:rPr>
              <w:t xml:space="preserve"> Total fair value</w:t>
            </w:r>
          </w:p>
        </w:tc>
        <w:tc>
          <w:tcPr>
            <w:tcW w:w="935" w:type="dxa"/>
            <w:tcBorders>
              <w:top w:val="single" w:sz="4" w:space="0" w:color="000000"/>
              <w:left w:val="nil"/>
              <w:bottom w:val="single" w:sz="4" w:space="0" w:color="000000"/>
              <w:right w:val="nil"/>
            </w:tcBorders>
            <w:shd w:val="clear" w:color="000000" w:fill="D9D9D9"/>
            <w:noWrap/>
            <w:vAlign w:val="center"/>
            <w:hideMark/>
          </w:tcPr>
          <w:p w14:paraId="51DCBF2D" w14:textId="77777777" w:rsidR="00076524" w:rsidRPr="00F02BC5" w:rsidRDefault="00076524">
            <w:pPr>
              <w:jc w:val="right"/>
              <w:rPr>
                <w:rFonts w:cs="Arial"/>
                <w:b/>
                <w:bCs/>
                <w:color w:val="000000"/>
                <w:szCs w:val="16"/>
              </w:rPr>
            </w:pPr>
            <w:r w:rsidRPr="00F02BC5">
              <w:rPr>
                <w:rFonts w:cs="Arial"/>
                <w:b/>
                <w:bCs/>
                <w:color w:val="000000"/>
                <w:szCs w:val="16"/>
              </w:rPr>
              <w:t>1,722</w:t>
            </w:r>
          </w:p>
        </w:tc>
        <w:tc>
          <w:tcPr>
            <w:tcW w:w="933" w:type="dxa"/>
            <w:tcBorders>
              <w:top w:val="single" w:sz="4" w:space="0" w:color="000000"/>
              <w:left w:val="nil"/>
              <w:bottom w:val="single" w:sz="4" w:space="0" w:color="000000"/>
              <w:right w:val="nil"/>
            </w:tcBorders>
            <w:shd w:val="clear" w:color="000000" w:fill="FFFFFF"/>
            <w:noWrap/>
            <w:vAlign w:val="center"/>
            <w:hideMark/>
          </w:tcPr>
          <w:p w14:paraId="1C9EFD4A" w14:textId="77777777" w:rsidR="00076524" w:rsidRPr="00F02BC5" w:rsidRDefault="00076524">
            <w:pPr>
              <w:jc w:val="right"/>
              <w:rPr>
                <w:rFonts w:cs="Arial"/>
                <w:b/>
                <w:bCs/>
                <w:color w:val="000000"/>
                <w:szCs w:val="16"/>
              </w:rPr>
            </w:pPr>
            <w:r w:rsidRPr="00F02BC5">
              <w:rPr>
                <w:rFonts w:cs="Arial"/>
                <w:b/>
                <w:bCs/>
                <w:color w:val="000000"/>
                <w:szCs w:val="16"/>
              </w:rPr>
              <w:t>1,425</w:t>
            </w:r>
          </w:p>
        </w:tc>
        <w:tc>
          <w:tcPr>
            <w:tcW w:w="236" w:type="dxa"/>
            <w:tcBorders>
              <w:top w:val="nil"/>
              <w:left w:val="nil"/>
              <w:bottom w:val="single" w:sz="4" w:space="0" w:color="000000"/>
              <w:right w:val="nil"/>
            </w:tcBorders>
            <w:shd w:val="clear" w:color="000000" w:fill="FFFFFF"/>
            <w:noWrap/>
            <w:vAlign w:val="center"/>
            <w:hideMark/>
          </w:tcPr>
          <w:p w14:paraId="1A67AE7E"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169DCA81" w14:textId="77777777" w:rsidR="00076524" w:rsidRPr="00F02BC5" w:rsidRDefault="00076524">
            <w:pPr>
              <w:jc w:val="right"/>
              <w:rPr>
                <w:rFonts w:cs="Arial"/>
                <w:b/>
                <w:bCs/>
                <w:color w:val="000000"/>
                <w:szCs w:val="16"/>
              </w:rPr>
            </w:pPr>
            <w:r w:rsidRPr="00F02BC5">
              <w:rPr>
                <w:rFonts w:cs="Arial"/>
                <w:b/>
                <w:bCs/>
                <w:color w:val="000000"/>
                <w:szCs w:val="16"/>
              </w:rPr>
              <w:t>1,728</w:t>
            </w:r>
          </w:p>
        </w:tc>
        <w:tc>
          <w:tcPr>
            <w:tcW w:w="934" w:type="dxa"/>
            <w:tcBorders>
              <w:top w:val="single" w:sz="4" w:space="0" w:color="000000"/>
              <w:left w:val="nil"/>
              <w:bottom w:val="single" w:sz="4" w:space="0" w:color="000000"/>
              <w:right w:val="nil"/>
            </w:tcBorders>
            <w:shd w:val="clear" w:color="000000" w:fill="FFFFFF"/>
            <w:noWrap/>
            <w:vAlign w:val="center"/>
            <w:hideMark/>
          </w:tcPr>
          <w:p w14:paraId="3E6E6937" w14:textId="77777777" w:rsidR="00076524" w:rsidRPr="00F02BC5" w:rsidRDefault="00076524">
            <w:pPr>
              <w:jc w:val="right"/>
              <w:rPr>
                <w:rFonts w:cs="Arial"/>
                <w:b/>
                <w:bCs/>
                <w:color w:val="000000"/>
                <w:szCs w:val="16"/>
              </w:rPr>
            </w:pPr>
            <w:r w:rsidRPr="00F02BC5">
              <w:rPr>
                <w:rFonts w:cs="Arial"/>
                <w:b/>
                <w:bCs/>
                <w:color w:val="000000"/>
                <w:szCs w:val="16"/>
              </w:rPr>
              <w:t>1,431</w:t>
            </w:r>
          </w:p>
        </w:tc>
      </w:tr>
    </w:tbl>
    <w:p w14:paraId="47543A2D" w14:textId="77777777" w:rsidR="00287D06" w:rsidRPr="00F02BC5" w:rsidRDefault="00287D06">
      <w:pPr>
        <w:rPr>
          <w:sz w:val="20"/>
          <w:lang w:eastAsia="en-AU"/>
        </w:rPr>
      </w:pPr>
      <w:r w:rsidRPr="00F02BC5">
        <w:rPr>
          <w:lang w:eastAsia="en-AU"/>
        </w:rPr>
        <w:br w:type="page"/>
      </w:r>
    </w:p>
    <w:p w14:paraId="256970F1" w14:textId="07A10547" w:rsidR="00E77658" w:rsidRPr="00F02BC5" w:rsidRDefault="00E77658" w:rsidP="008D3463">
      <w:pPr>
        <w:pStyle w:val="Heading5"/>
        <w:rPr>
          <w:lang w:eastAsia="en-AU"/>
        </w:rPr>
      </w:pPr>
      <w:r w:rsidRPr="00F02BC5">
        <w:rPr>
          <w:lang w:eastAsia="en-AU"/>
        </w:rPr>
        <w:t>Liquidity risk on other payables</w:t>
      </w:r>
    </w:p>
    <w:p w14:paraId="591EA2E5" w14:textId="5E69108B" w:rsidR="004E077F" w:rsidRPr="00F02BC5" w:rsidRDefault="004E077F" w:rsidP="00F64912">
      <w:pPr>
        <w:pStyle w:val="Disclosuretext"/>
      </w:pPr>
      <w:r w:rsidRPr="00F02BC5">
        <w:t>Supplier and related contractual payables are largely du</w:t>
      </w:r>
      <w:r w:rsidR="00FA4CF8" w:rsidRPr="00F02BC5">
        <w:t>e within the next 30 days to 12 </w:t>
      </w:r>
      <w:r w:rsidR="004C7CDB">
        <w:t xml:space="preserve">months. </w:t>
      </w:r>
      <w:r w:rsidRPr="00F02BC5">
        <w:t>In assessing liquidity risk, the remaining contractual cash flow maturities of these liabilities do not differ materially from the carrying amount reported above.</w:t>
      </w:r>
      <w:r w:rsidR="00B8170B" w:rsidRPr="00F02BC5">
        <w:t xml:space="preserve"> </w:t>
      </w:r>
    </w:p>
    <w:p w14:paraId="075C00C3" w14:textId="4BF40A78" w:rsidR="004E077F" w:rsidRPr="00F02BC5" w:rsidRDefault="004E077F" w:rsidP="00F64912">
      <w:pPr>
        <w:pStyle w:val="Disclosuretext"/>
      </w:pPr>
      <w:r w:rsidRPr="00F02BC5">
        <w:t xml:space="preserve">With the exception of grants payable to multilateral aid organisations, grant and subsidies payable at 30 June </w:t>
      </w:r>
      <w:r w:rsidR="00783C12" w:rsidRPr="00F02BC5">
        <w:t>20</w:t>
      </w:r>
      <w:r w:rsidR="00B8170B" w:rsidRPr="00F02BC5">
        <w:t>20</w:t>
      </w:r>
      <w:r w:rsidR="00783C12" w:rsidRPr="00F02BC5">
        <w:t xml:space="preserve"> </w:t>
      </w:r>
      <w:r w:rsidRPr="00F02BC5">
        <w:t>are for amounts contractually due w</w:t>
      </w:r>
      <w:r w:rsidR="00CE6A75" w:rsidRPr="00F02BC5">
        <w:t>ithin the next twelve months.</w:t>
      </w:r>
      <w:r w:rsidRPr="00F02BC5">
        <w:t xml:space="preserve"> </w:t>
      </w:r>
      <w:r w:rsidR="00CE6A75" w:rsidRPr="00F02BC5">
        <w:t>A</w:t>
      </w:r>
      <w:r w:rsidRPr="00F02BC5">
        <w:t xml:space="preserve">s such, </w:t>
      </w:r>
      <w:r w:rsidR="00474DA8" w:rsidRPr="00F02BC5">
        <w:t xml:space="preserve">they are </w:t>
      </w:r>
      <w:r w:rsidRPr="00F02BC5">
        <w:t>not subject to discounting on recognition in the financial statements.</w:t>
      </w:r>
      <w:r w:rsidR="00287D06" w:rsidRPr="00F02BC5">
        <w:rPr>
          <w:noProof/>
        </w:rPr>
        <w:t xml:space="preserve"> </w:t>
      </w:r>
    </w:p>
    <w:p w14:paraId="6F95FCF2" w14:textId="77777777" w:rsidR="004E077F" w:rsidRPr="00F02BC5" w:rsidRDefault="004E077F" w:rsidP="00F64912">
      <w:pPr>
        <w:pStyle w:val="Disclosuretext"/>
      </w:pPr>
      <w:r w:rsidRPr="00F02BC5">
        <w:t>The maturity profile for multilateral grants is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0DEB748C"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264C45DD" w14:textId="77777777" w:rsidR="00076524" w:rsidRPr="00F02BC5" w:rsidRDefault="00076524">
            <w:pPr>
              <w:rPr>
                <w:rFonts w:cs="Arial"/>
                <w:color w:val="000000"/>
                <w:szCs w:val="16"/>
              </w:rPr>
            </w:pPr>
            <w:bookmarkStart w:id="138" w:name="Note_OPLTABLE3"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721017B"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842AF7D"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1532627" w14:textId="77777777" w:rsidR="00076524" w:rsidRPr="00F02BC5" w:rsidRDefault="00076524">
            <w:pPr>
              <w:jc w:val="center"/>
              <w:rPr>
                <w:rFonts w:cs="Arial"/>
                <w:szCs w:val="16"/>
              </w:rPr>
            </w:pPr>
            <w:r w:rsidRPr="00F02BC5">
              <w:rPr>
                <w:rFonts w:cs="Arial"/>
                <w:szCs w:val="16"/>
              </w:rPr>
              <w:t>Australian Government</w:t>
            </w:r>
          </w:p>
        </w:tc>
      </w:tr>
      <w:bookmarkEnd w:id="138"/>
      <w:tr w:rsidR="00076524" w:rsidRPr="00F02BC5" w14:paraId="2166D248" w14:textId="77777777" w:rsidTr="00076524">
        <w:trPr>
          <w:trHeight w:val="255"/>
        </w:trPr>
        <w:tc>
          <w:tcPr>
            <w:tcW w:w="3540" w:type="dxa"/>
            <w:tcBorders>
              <w:top w:val="nil"/>
              <w:left w:val="nil"/>
              <w:bottom w:val="nil"/>
              <w:right w:val="nil"/>
            </w:tcBorders>
            <w:shd w:val="clear" w:color="000000" w:fill="FFFFFF"/>
            <w:noWrap/>
            <w:vAlign w:val="bottom"/>
            <w:hideMark/>
          </w:tcPr>
          <w:p w14:paraId="1CE2D230"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44A63F2C"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38D25C9E"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937E6D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0A0F22B"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697750E2" w14:textId="77777777" w:rsidR="00076524" w:rsidRPr="00F02BC5" w:rsidRDefault="00076524">
            <w:pPr>
              <w:jc w:val="right"/>
              <w:rPr>
                <w:rFonts w:cs="Arial"/>
                <w:szCs w:val="16"/>
              </w:rPr>
            </w:pPr>
            <w:r w:rsidRPr="00F02BC5">
              <w:rPr>
                <w:rFonts w:cs="Arial"/>
                <w:szCs w:val="16"/>
              </w:rPr>
              <w:t>2019</w:t>
            </w:r>
          </w:p>
        </w:tc>
      </w:tr>
      <w:tr w:rsidR="00076524" w:rsidRPr="00F02BC5" w14:paraId="4FA11996" w14:textId="77777777" w:rsidTr="00076524">
        <w:trPr>
          <w:trHeight w:val="255"/>
        </w:trPr>
        <w:tc>
          <w:tcPr>
            <w:tcW w:w="3540" w:type="dxa"/>
            <w:tcBorders>
              <w:top w:val="nil"/>
              <w:left w:val="nil"/>
              <w:bottom w:val="nil"/>
              <w:right w:val="nil"/>
            </w:tcBorders>
            <w:shd w:val="clear" w:color="000000" w:fill="FFFFFF"/>
            <w:noWrap/>
            <w:vAlign w:val="center"/>
            <w:hideMark/>
          </w:tcPr>
          <w:p w14:paraId="009DE861"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4E88B02"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2829A74B"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103A5D6"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3FDE86B"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ECA3D5F" w14:textId="77777777" w:rsidR="00076524" w:rsidRPr="00F02BC5" w:rsidRDefault="00076524">
            <w:pPr>
              <w:jc w:val="right"/>
              <w:rPr>
                <w:rFonts w:cs="Arial"/>
                <w:szCs w:val="16"/>
              </w:rPr>
            </w:pPr>
            <w:r w:rsidRPr="00F02BC5">
              <w:rPr>
                <w:rFonts w:cs="Arial"/>
                <w:szCs w:val="16"/>
              </w:rPr>
              <w:t>$m</w:t>
            </w:r>
          </w:p>
        </w:tc>
      </w:tr>
      <w:tr w:rsidR="00076524" w:rsidRPr="00F02BC5" w14:paraId="7B7E6BC8" w14:textId="77777777" w:rsidTr="00076524">
        <w:trPr>
          <w:trHeight w:val="255"/>
        </w:trPr>
        <w:tc>
          <w:tcPr>
            <w:tcW w:w="3540" w:type="dxa"/>
            <w:tcBorders>
              <w:top w:val="nil"/>
              <w:left w:val="nil"/>
              <w:bottom w:val="nil"/>
              <w:right w:val="nil"/>
            </w:tcBorders>
            <w:shd w:val="clear" w:color="000000" w:fill="FFFFFF"/>
            <w:noWrap/>
            <w:vAlign w:val="center"/>
            <w:hideMark/>
          </w:tcPr>
          <w:p w14:paraId="725F728B" w14:textId="77777777" w:rsidR="00076524" w:rsidRPr="00F02BC5" w:rsidRDefault="00076524">
            <w:pPr>
              <w:rPr>
                <w:rFonts w:cs="Arial"/>
                <w:b/>
                <w:bCs/>
                <w:color w:val="000000"/>
                <w:szCs w:val="16"/>
              </w:rPr>
            </w:pPr>
            <w:r w:rsidRPr="00F02BC5">
              <w:rPr>
                <w:rFonts w:cs="Arial"/>
                <w:b/>
                <w:bCs/>
                <w:color w:val="000000"/>
                <w:szCs w:val="16"/>
              </w:rPr>
              <w:t>Exposure to other multilateral grants payable</w:t>
            </w:r>
          </w:p>
        </w:tc>
        <w:tc>
          <w:tcPr>
            <w:tcW w:w="935" w:type="dxa"/>
            <w:tcBorders>
              <w:top w:val="nil"/>
              <w:left w:val="nil"/>
              <w:bottom w:val="nil"/>
              <w:right w:val="nil"/>
            </w:tcBorders>
            <w:shd w:val="clear" w:color="000000" w:fill="D9D9D9"/>
            <w:noWrap/>
            <w:vAlign w:val="bottom"/>
            <w:hideMark/>
          </w:tcPr>
          <w:p w14:paraId="52BA43A5"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4EC1E23D"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7F111B11"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E48645E" w14:textId="77777777" w:rsidR="00076524" w:rsidRPr="00F02BC5" w:rsidRDefault="00076524">
            <w:pPr>
              <w:jc w:val="right"/>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4A3F5A77" w14:textId="77777777" w:rsidR="00076524" w:rsidRPr="00F02BC5" w:rsidRDefault="00076524">
            <w:pPr>
              <w:jc w:val="right"/>
              <w:rPr>
                <w:rFonts w:cs="Arial"/>
                <w:b/>
                <w:bCs/>
                <w:szCs w:val="16"/>
              </w:rPr>
            </w:pPr>
            <w:r w:rsidRPr="00F02BC5">
              <w:rPr>
                <w:rFonts w:cs="Arial"/>
                <w:b/>
                <w:bCs/>
                <w:szCs w:val="16"/>
              </w:rPr>
              <w:t> </w:t>
            </w:r>
          </w:p>
        </w:tc>
      </w:tr>
      <w:tr w:rsidR="00076524" w:rsidRPr="00F02BC5" w14:paraId="1C6A8CCC" w14:textId="77777777" w:rsidTr="00076524">
        <w:trPr>
          <w:trHeight w:val="255"/>
        </w:trPr>
        <w:tc>
          <w:tcPr>
            <w:tcW w:w="3540" w:type="dxa"/>
            <w:tcBorders>
              <w:top w:val="nil"/>
              <w:left w:val="nil"/>
              <w:bottom w:val="nil"/>
              <w:right w:val="nil"/>
            </w:tcBorders>
            <w:shd w:val="clear" w:color="000000" w:fill="FFFFFF"/>
            <w:noWrap/>
            <w:vAlign w:val="bottom"/>
            <w:hideMark/>
          </w:tcPr>
          <w:p w14:paraId="3BF9CEB8" w14:textId="77777777" w:rsidR="00076524" w:rsidRPr="00F02BC5" w:rsidRDefault="00076524">
            <w:pPr>
              <w:ind w:firstLineChars="100" w:firstLine="160"/>
              <w:rPr>
                <w:rFonts w:cs="Arial"/>
                <w:szCs w:val="16"/>
              </w:rPr>
            </w:pPr>
            <w:r w:rsidRPr="00F02BC5">
              <w:rPr>
                <w:rFonts w:cs="Arial"/>
                <w:szCs w:val="16"/>
              </w:rPr>
              <w:t>1 year or less</w:t>
            </w:r>
          </w:p>
        </w:tc>
        <w:tc>
          <w:tcPr>
            <w:tcW w:w="935" w:type="dxa"/>
            <w:tcBorders>
              <w:top w:val="nil"/>
              <w:left w:val="nil"/>
              <w:bottom w:val="nil"/>
              <w:right w:val="nil"/>
            </w:tcBorders>
            <w:shd w:val="clear" w:color="000000" w:fill="D9D9D9"/>
            <w:noWrap/>
            <w:vAlign w:val="bottom"/>
            <w:hideMark/>
          </w:tcPr>
          <w:p w14:paraId="797C3471" w14:textId="77777777" w:rsidR="00076524" w:rsidRPr="00F02BC5" w:rsidRDefault="00076524">
            <w:pPr>
              <w:jc w:val="right"/>
              <w:rPr>
                <w:rFonts w:cs="Arial"/>
                <w:szCs w:val="16"/>
              </w:rPr>
            </w:pPr>
            <w:r w:rsidRPr="00F02BC5">
              <w:rPr>
                <w:rFonts w:cs="Arial"/>
                <w:szCs w:val="16"/>
              </w:rPr>
              <w:t>274</w:t>
            </w:r>
          </w:p>
        </w:tc>
        <w:tc>
          <w:tcPr>
            <w:tcW w:w="933" w:type="dxa"/>
            <w:tcBorders>
              <w:top w:val="nil"/>
              <w:left w:val="nil"/>
              <w:bottom w:val="nil"/>
              <w:right w:val="nil"/>
            </w:tcBorders>
            <w:shd w:val="clear" w:color="FFFFFF" w:fill="FFFFFF"/>
            <w:noWrap/>
            <w:vAlign w:val="bottom"/>
            <w:hideMark/>
          </w:tcPr>
          <w:p w14:paraId="2CF4DDD2" w14:textId="77777777" w:rsidR="00076524" w:rsidRPr="00F02BC5" w:rsidRDefault="00076524">
            <w:pPr>
              <w:jc w:val="right"/>
              <w:rPr>
                <w:rFonts w:cs="Arial"/>
                <w:szCs w:val="16"/>
              </w:rPr>
            </w:pPr>
            <w:r w:rsidRPr="00F02BC5">
              <w:rPr>
                <w:rFonts w:cs="Arial"/>
                <w:szCs w:val="16"/>
              </w:rPr>
              <w:t>204</w:t>
            </w:r>
          </w:p>
        </w:tc>
        <w:tc>
          <w:tcPr>
            <w:tcW w:w="236" w:type="dxa"/>
            <w:tcBorders>
              <w:top w:val="nil"/>
              <w:left w:val="nil"/>
              <w:bottom w:val="nil"/>
              <w:right w:val="nil"/>
            </w:tcBorders>
            <w:shd w:val="clear" w:color="000000" w:fill="FFFFFF"/>
            <w:noWrap/>
            <w:vAlign w:val="bottom"/>
            <w:hideMark/>
          </w:tcPr>
          <w:p w14:paraId="48EE840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14CBA7F" w14:textId="77777777" w:rsidR="00076524" w:rsidRPr="00F02BC5" w:rsidRDefault="00076524">
            <w:pPr>
              <w:jc w:val="right"/>
              <w:rPr>
                <w:rFonts w:cs="Arial"/>
                <w:szCs w:val="16"/>
              </w:rPr>
            </w:pPr>
            <w:r w:rsidRPr="00F02BC5">
              <w:rPr>
                <w:rFonts w:cs="Arial"/>
                <w:szCs w:val="16"/>
              </w:rPr>
              <w:t>274</w:t>
            </w:r>
          </w:p>
        </w:tc>
        <w:tc>
          <w:tcPr>
            <w:tcW w:w="934" w:type="dxa"/>
            <w:tcBorders>
              <w:top w:val="nil"/>
              <w:left w:val="nil"/>
              <w:bottom w:val="nil"/>
              <w:right w:val="nil"/>
            </w:tcBorders>
            <w:shd w:val="clear" w:color="FFFFFF" w:fill="FFFFFF"/>
            <w:noWrap/>
            <w:vAlign w:val="bottom"/>
            <w:hideMark/>
          </w:tcPr>
          <w:p w14:paraId="779B5075" w14:textId="77777777" w:rsidR="00076524" w:rsidRPr="00F02BC5" w:rsidRDefault="00076524">
            <w:pPr>
              <w:jc w:val="right"/>
              <w:rPr>
                <w:rFonts w:cs="Arial"/>
                <w:szCs w:val="16"/>
              </w:rPr>
            </w:pPr>
            <w:r w:rsidRPr="00F02BC5">
              <w:rPr>
                <w:rFonts w:cs="Arial"/>
                <w:szCs w:val="16"/>
              </w:rPr>
              <w:t>204</w:t>
            </w:r>
          </w:p>
        </w:tc>
      </w:tr>
      <w:tr w:rsidR="00076524" w:rsidRPr="00F02BC5" w14:paraId="5710A023" w14:textId="77777777" w:rsidTr="00076524">
        <w:trPr>
          <w:trHeight w:val="255"/>
        </w:trPr>
        <w:tc>
          <w:tcPr>
            <w:tcW w:w="3540" w:type="dxa"/>
            <w:tcBorders>
              <w:top w:val="nil"/>
              <w:left w:val="nil"/>
              <w:bottom w:val="nil"/>
              <w:right w:val="nil"/>
            </w:tcBorders>
            <w:shd w:val="clear" w:color="000000" w:fill="FFFFFF"/>
            <w:noWrap/>
            <w:vAlign w:val="bottom"/>
            <w:hideMark/>
          </w:tcPr>
          <w:p w14:paraId="3EA82987" w14:textId="77777777" w:rsidR="00076524" w:rsidRPr="00F02BC5" w:rsidRDefault="00076524">
            <w:pPr>
              <w:ind w:firstLineChars="100" w:firstLine="160"/>
              <w:rPr>
                <w:rFonts w:cs="Arial"/>
                <w:szCs w:val="16"/>
              </w:rPr>
            </w:pPr>
            <w:r w:rsidRPr="00F02BC5">
              <w:rPr>
                <w:rFonts w:cs="Arial"/>
                <w:szCs w:val="16"/>
              </w:rPr>
              <w:t>1 to 5 years</w:t>
            </w:r>
          </w:p>
        </w:tc>
        <w:tc>
          <w:tcPr>
            <w:tcW w:w="935" w:type="dxa"/>
            <w:tcBorders>
              <w:top w:val="nil"/>
              <w:left w:val="nil"/>
              <w:bottom w:val="nil"/>
              <w:right w:val="nil"/>
            </w:tcBorders>
            <w:shd w:val="clear" w:color="000000" w:fill="D9D9D9"/>
            <w:noWrap/>
            <w:vAlign w:val="bottom"/>
            <w:hideMark/>
          </w:tcPr>
          <w:p w14:paraId="544DFB74" w14:textId="77777777" w:rsidR="00076524" w:rsidRPr="00F02BC5" w:rsidRDefault="00076524">
            <w:pPr>
              <w:jc w:val="right"/>
              <w:rPr>
                <w:rFonts w:cs="Arial"/>
                <w:szCs w:val="16"/>
              </w:rPr>
            </w:pPr>
            <w:r w:rsidRPr="00F02BC5">
              <w:rPr>
                <w:rFonts w:cs="Arial"/>
                <w:szCs w:val="16"/>
              </w:rPr>
              <w:t>1,012</w:t>
            </w:r>
          </w:p>
        </w:tc>
        <w:tc>
          <w:tcPr>
            <w:tcW w:w="933" w:type="dxa"/>
            <w:tcBorders>
              <w:top w:val="nil"/>
              <w:left w:val="nil"/>
              <w:bottom w:val="nil"/>
              <w:right w:val="nil"/>
            </w:tcBorders>
            <w:shd w:val="clear" w:color="FFFFFF" w:fill="FFFFFF"/>
            <w:noWrap/>
            <w:vAlign w:val="bottom"/>
            <w:hideMark/>
          </w:tcPr>
          <w:p w14:paraId="4EB4820F" w14:textId="77777777" w:rsidR="00076524" w:rsidRPr="00F02BC5" w:rsidRDefault="00076524">
            <w:pPr>
              <w:jc w:val="right"/>
              <w:rPr>
                <w:rFonts w:cs="Arial"/>
                <w:szCs w:val="16"/>
              </w:rPr>
            </w:pPr>
            <w:r w:rsidRPr="00F02BC5">
              <w:rPr>
                <w:rFonts w:cs="Arial"/>
                <w:szCs w:val="16"/>
              </w:rPr>
              <w:t>992</w:t>
            </w:r>
          </w:p>
        </w:tc>
        <w:tc>
          <w:tcPr>
            <w:tcW w:w="236" w:type="dxa"/>
            <w:tcBorders>
              <w:top w:val="nil"/>
              <w:left w:val="nil"/>
              <w:bottom w:val="nil"/>
              <w:right w:val="nil"/>
            </w:tcBorders>
            <w:shd w:val="clear" w:color="000000" w:fill="FFFFFF"/>
            <w:noWrap/>
            <w:vAlign w:val="bottom"/>
            <w:hideMark/>
          </w:tcPr>
          <w:p w14:paraId="7DEE490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9744146" w14:textId="77777777" w:rsidR="00076524" w:rsidRPr="00F02BC5" w:rsidRDefault="00076524">
            <w:pPr>
              <w:jc w:val="right"/>
              <w:rPr>
                <w:rFonts w:cs="Arial"/>
                <w:szCs w:val="16"/>
              </w:rPr>
            </w:pPr>
            <w:r w:rsidRPr="00F02BC5">
              <w:rPr>
                <w:rFonts w:cs="Arial"/>
                <w:szCs w:val="16"/>
              </w:rPr>
              <w:t>1,012</w:t>
            </w:r>
          </w:p>
        </w:tc>
        <w:tc>
          <w:tcPr>
            <w:tcW w:w="934" w:type="dxa"/>
            <w:tcBorders>
              <w:top w:val="nil"/>
              <w:left w:val="nil"/>
              <w:bottom w:val="nil"/>
              <w:right w:val="nil"/>
            </w:tcBorders>
            <w:shd w:val="clear" w:color="FFFFFF" w:fill="FFFFFF"/>
            <w:noWrap/>
            <w:vAlign w:val="bottom"/>
            <w:hideMark/>
          </w:tcPr>
          <w:p w14:paraId="3BF8E908" w14:textId="77777777" w:rsidR="00076524" w:rsidRPr="00F02BC5" w:rsidRDefault="00076524">
            <w:pPr>
              <w:jc w:val="right"/>
              <w:rPr>
                <w:rFonts w:cs="Arial"/>
                <w:szCs w:val="16"/>
              </w:rPr>
            </w:pPr>
            <w:r w:rsidRPr="00F02BC5">
              <w:rPr>
                <w:rFonts w:cs="Arial"/>
                <w:szCs w:val="16"/>
              </w:rPr>
              <w:t>992</w:t>
            </w:r>
          </w:p>
        </w:tc>
      </w:tr>
      <w:tr w:rsidR="00076524" w:rsidRPr="00F02BC5" w14:paraId="37B76E71" w14:textId="77777777" w:rsidTr="00076524">
        <w:trPr>
          <w:trHeight w:val="255"/>
        </w:trPr>
        <w:tc>
          <w:tcPr>
            <w:tcW w:w="3540" w:type="dxa"/>
            <w:tcBorders>
              <w:top w:val="nil"/>
              <w:left w:val="nil"/>
              <w:bottom w:val="nil"/>
              <w:right w:val="nil"/>
            </w:tcBorders>
            <w:shd w:val="clear" w:color="000000" w:fill="FFFFFF"/>
            <w:noWrap/>
            <w:vAlign w:val="bottom"/>
            <w:hideMark/>
          </w:tcPr>
          <w:p w14:paraId="33DC3C74" w14:textId="77777777" w:rsidR="00076524" w:rsidRPr="00F02BC5" w:rsidRDefault="00076524">
            <w:pPr>
              <w:ind w:firstLineChars="100" w:firstLine="160"/>
              <w:rPr>
                <w:rFonts w:cs="Arial"/>
                <w:szCs w:val="16"/>
              </w:rPr>
            </w:pPr>
            <w:r w:rsidRPr="00F02BC5">
              <w:rPr>
                <w:rFonts w:cs="Arial"/>
                <w:szCs w:val="16"/>
              </w:rPr>
              <w:t>More than 5 years</w:t>
            </w:r>
          </w:p>
        </w:tc>
        <w:tc>
          <w:tcPr>
            <w:tcW w:w="935" w:type="dxa"/>
            <w:tcBorders>
              <w:top w:val="nil"/>
              <w:left w:val="nil"/>
              <w:bottom w:val="nil"/>
              <w:right w:val="nil"/>
            </w:tcBorders>
            <w:shd w:val="clear" w:color="000000" w:fill="D9D9D9"/>
            <w:noWrap/>
            <w:vAlign w:val="bottom"/>
            <w:hideMark/>
          </w:tcPr>
          <w:p w14:paraId="2307EA89" w14:textId="77777777" w:rsidR="00076524" w:rsidRPr="00F02BC5" w:rsidRDefault="00076524">
            <w:pPr>
              <w:jc w:val="right"/>
              <w:rPr>
                <w:rFonts w:cs="Arial"/>
                <w:szCs w:val="16"/>
              </w:rPr>
            </w:pPr>
            <w:r w:rsidRPr="00F02BC5">
              <w:rPr>
                <w:rFonts w:cs="Arial"/>
                <w:szCs w:val="16"/>
              </w:rPr>
              <w:t>436</w:t>
            </w:r>
          </w:p>
        </w:tc>
        <w:tc>
          <w:tcPr>
            <w:tcW w:w="933" w:type="dxa"/>
            <w:tcBorders>
              <w:top w:val="nil"/>
              <w:left w:val="nil"/>
              <w:bottom w:val="nil"/>
              <w:right w:val="nil"/>
            </w:tcBorders>
            <w:shd w:val="clear" w:color="FFFFFF" w:fill="FFFFFF"/>
            <w:noWrap/>
            <w:vAlign w:val="bottom"/>
            <w:hideMark/>
          </w:tcPr>
          <w:p w14:paraId="01BD4CAF" w14:textId="77777777" w:rsidR="00076524" w:rsidRPr="00F02BC5" w:rsidRDefault="00076524">
            <w:pPr>
              <w:jc w:val="right"/>
              <w:rPr>
                <w:rFonts w:cs="Arial"/>
                <w:szCs w:val="16"/>
              </w:rPr>
            </w:pPr>
            <w:r w:rsidRPr="00F02BC5">
              <w:rPr>
                <w:rFonts w:cs="Arial"/>
                <w:szCs w:val="16"/>
              </w:rPr>
              <w:t>229</w:t>
            </w:r>
          </w:p>
        </w:tc>
        <w:tc>
          <w:tcPr>
            <w:tcW w:w="236" w:type="dxa"/>
            <w:tcBorders>
              <w:top w:val="nil"/>
              <w:left w:val="nil"/>
              <w:bottom w:val="nil"/>
              <w:right w:val="nil"/>
            </w:tcBorders>
            <w:shd w:val="clear" w:color="000000" w:fill="FFFFFF"/>
            <w:noWrap/>
            <w:vAlign w:val="bottom"/>
            <w:hideMark/>
          </w:tcPr>
          <w:p w14:paraId="563390E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34B5BD2" w14:textId="77777777" w:rsidR="00076524" w:rsidRPr="00F02BC5" w:rsidRDefault="00076524">
            <w:pPr>
              <w:jc w:val="right"/>
              <w:rPr>
                <w:rFonts w:cs="Arial"/>
                <w:szCs w:val="16"/>
              </w:rPr>
            </w:pPr>
            <w:r w:rsidRPr="00F02BC5">
              <w:rPr>
                <w:rFonts w:cs="Arial"/>
                <w:szCs w:val="16"/>
              </w:rPr>
              <w:t>436</w:t>
            </w:r>
          </w:p>
        </w:tc>
        <w:tc>
          <w:tcPr>
            <w:tcW w:w="934" w:type="dxa"/>
            <w:tcBorders>
              <w:top w:val="nil"/>
              <w:left w:val="nil"/>
              <w:bottom w:val="nil"/>
              <w:right w:val="nil"/>
            </w:tcBorders>
            <w:shd w:val="clear" w:color="FFFFFF" w:fill="FFFFFF"/>
            <w:noWrap/>
            <w:vAlign w:val="bottom"/>
            <w:hideMark/>
          </w:tcPr>
          <w:p w14:paraId="4D0E469A" w14:textId="77777777" w:rsidR="00076524" w:rsidRPr="00F02BC5" w:rsidRDefault="00076524">
            <w:pPr>
              <w:jc w:val="right"/>
              <w:rPr>
                <w:rFonts w:cs="Arial"/>
                <w:szCs w:val="16"/>
              </w:rPr>
            </w:pPr>
            <w:r w:rsidRPr="00F02BC5">
              <w:rPr>
                <w:rFonts w:cs="Arial"/>
                <w:szCs w:val="16"/>
              </w:rPr>
              <w:t>229</w:t>
            </w:r>
          </w:p>
        </w:tc>
      </w:tr>
      <w:tr w:rsidR="00076524" w:rsidRPr="00F02BC5" w14:paraId="190CEDE6"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1314BF7E" w14:textId="77777777" w:rsidR="00076524" w:rsidRPr="00F02BC5" w:rsidRDefault="00076524">
            <w:pPr>
              <w:rPr>
                <w:rFonts w:cs="Arial"/>
                <w:b/>
                <w:bCs/>
                <w:color w:val="000000"/>
                <w:szCs w:val="16"/>
              </w:rPr>
            </w:pPr>
            <w:r w:rsidRPr="00F02BC5">
              <w:rPr>
                <w:rFonts w:cs="Arial"/>
                <w:b/>
                <w:bCs/>
                <w:color w:val="000000"/>
                <w:szCs w:val="16"/>
              </w:rPr>
              <w:t xml:space="preserve"> Total</w:t>
            </w:r>
          </w:p>
        </w:tc>
        <w:tc>
          <w:tcPr>
            <w:tcW w:w="935" w:type="dxa"/>
            <w:tcBorders>
              <w:top w:val="single" w:sz="4" w:space="0" w:color="000000"/>
              <w:left w:val="nil"/>
              <w:bottom w:val="single" w:sz="4" w:space="0" w:color="000000"/>
              <w:right w:val="nil"/>
            </w:tcBorders>
            <w:shd w:val="clear" w:color="000000" w:fill="D9D9D9"/>
            <w:noWrap/>
            <w:vAlign w:val="center"/>
            <w:hideMark/>
          </w:tcPr>
          <w:p w14:paraId="1E030178" w14:textId="77777777" w:rsidR="00076524" w:rsidRPr="00F02BC5" w:rsidRDefault="00076524">
            <w:pPr>
              <w:jc w:val="right"/>
              <w:rPr>
                <w:rFonts w:cs="Arial"/>
                <w:b/>
                <w:bCs/>
                <w:color w:val="000000"/>
                <w:szCs w:val="16"/>
              </w:rPr>
            </w:pPr>
            <w:r w:rsidRPr="00F02BC5">
              <w:rPr>
                <w:rFonts w:cs="Arial"/>
                <w:b/>
                <w:bCs/>
                <w:color w:val="000000"/>
                <w:szCs w:val="16"/>
              </w:rPr>
              <w:t>1,722</w:t>
            </w:r>
          </w:p>
        </w:tc>
        <w:tc>
          <w:tcPr>
            <w:tcW w:w="933" w:type="dxa"/>
            <w:tcBorders>
              <w:top w:val="single" w:sz="4" w:space="0" w:color="000000"/>
              <w:left w:val="nil"/>
              <w:bottom w:val="single" w:sz="4" w:space="0" w:color="000000"/>
              <w:right w:val="nil"/>
            </w:tcBorders>
            <w:shd w:val="clear" w:color="000000" w:fill="FFFFFF"/>
            <w:noWrap/>
            <w:vAlign w:val="center"/>
            <w:hideMark/>
          </w:tcPr>
          <w:p w14:paraId="745C1103" w14:textId="77777777" w:rsidR="00076524" w:rsidRPr="00F02BC5" w:rsidRDefault="00076524">
            <w:pPr>
              <w:jc w:val="right"/>
              <w:rPr>
                <w:rFonts w:cs="Arial"/>
                <w:b/>
                <w:bCs/>
                <w:color w:val="000000"/>
                <w:szCs w:val="16"/>
              </w:rPr>
            </w:pPr>
            <w:r w:rsidRPr="00F02BC5">
              <w:rPr>
                <w:rFonts w:cs="Arial"/>
                <w:b/>
                <w:bCs/>
                <w:color w:val="000000"/>
                <w:szCs w:val="16"/>
              </w:rPr>
              <w:t>1,425</w:t>
            </w:r>
          </w:p>
        </w:tc>
        <w:tc>
          <w:tcPr>
            <w:tcW w:w="236" w:type="dxa"/>
            <w:tcBorders>
              <w:top w:val="nil"/>
              <w:left w:val="nil"/>
              <w:bottom w:val="single" w:sz="4" w:space="0" w:color="000000"/>
              <w:right w:val="nil"/>
            </w:tcBorders>
            <w:shd w:val="clear" w:color="000000" w:fill="FFFFFF"/>
            <w:noWrap/>
            <w:vAlign w:val="center"/>
            <w:hideMark/>
          </w:tcPr>
          <w:p w14:paraId="0B0597AE"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70989DCA" w14:textId="77777777" w:rsidR="00076524" w:rsidRPr="00F02BC5" w:rsidRDefault="00076524">
            <w:pPr>
              <w:jc w:val="right"/>
              <w:rPr>
                <w:rFonts w:cs="Arial"/>
                <w:b/>
                <w:bCs/>
                <w:color w:val="000000"/>
                <w:szCs w:val="16"/>
              </w:rPr>
            </w:pPr>
            <w:r w:rsidRPr="00F02BC5">
              <w:rPr>
                <w:rFonts w:cs="Arial"/>
                <w:b/>
                <w:bCs/>
                <w:color w:val="000000"/>
                <w:szCs w:val="16"/>
              </w:rPr>
              <w:t>1,722</w:t>
            </w:r>
          </w:p>
        </w:tc>
        <w:tc>
          <w:tcPr>
            <w:tcW w:w="934" w:type="dxa"/>
            <w:tcBorders>
              <w:top w:val="single" w:sz="4" w:space="0" w:color="000000"/>
              <w:left w:val="nil"/>
              <w:bottom w:val="single" w:sz="4" w:space="0" w:color="000000"/>
              <w:right w:val="nil"/>
            </w:tcBorders>
            <w:shd w:val="clear" w:color="000000" w:fill="FFFFFF"/>
            <w:noWrap/>
            <w:vAlign w:val="center"/>
            <w:hideMark/>
          </w:tcPr>
          <w:p w14:paraId="29EA3556" w14:textId="77777777" w:rsidR="00076524" w:rsidRPr="00F02BC5" w:rsidRDefault="00076524">
            <w:pPr>
              <w:jc w:val="right"/>
              <w:rPr>
                <w:rFonts w:cs="Arial"/>
                <w:b/>
                <w:bCs/>
                <w:color w:val="000000"/>
                <w:szCs w:val="16"/>
              </w:rPr>
            </w:pPr>
            <w:r w:rsidRPr="00F02BC5">
              <w:rPr>
                <w:rFonts w:cs="Arial"/>
                <w:b/>
                <w:bCs/>
                <w:color w:val="000000"/>
                <w:szCs w:val="16"/>
              </w:rPr>
              <w:t>1,425</w:t>
            </w:r>
          </w:p>
        </w:tc>
      </w:tr>
    </w:tbl>
    <w:p w14:paraId="0FB85D32" w14:textId="176B7DEC" w:rsidR="00484719" w:rsidRPr="00F02BC5" w:rsidRDefault="00484719">
      <w:pPr>
        <w:rPr>
          <w:rFonts w:ascii="Book Antiqua" w:hAnsi="Book Antiqua"/>
          <w:spacing w:val="4"/>
          <w:sz w:val="20"/>
          <w:lang w:eastAsia="en-AU"/>
        </w:rPr>
      </w:pPr>
    </w:p>
    <w:p w14:paraId="46C3E76A" w14:textId="1C835BEB" w:rsidR="00E77658" w:rsidRPr="00F02BC5" w:rsidRDefault="00E77658" w:rsidP="008D3463">
      <w:pPr>
        <w:pStyle w:val="NotesHeading-Level2"/>
      </w:pPr>
      <w:bookmarkStart w:id="139" w:name="_Toc56094904"/>
      <w:r w:rsidRPr="00F02BC5">
        <w:t>Other provisions</w:t>
      </w:r>
      <w:bookmarkEnd w:id="139"/>
    </w:p>
    <w:tbl>
      <w:tblPr>
        <w:tblW w:w="7511" w:type="dxa"/>
        <w:tblLayout w:type="fixed"/>
        <w:tblCellMar>
          <w:left w:w="57" w:type="dxa"/>
          <w:right w:w="57" w:type="dxa"/>
        </w:tblCellMar>
        <w:tblLook w:val="04A0" w:firstRow="1" w:lastRow="0" w:firstColumn="1" w:lastColumn="0" w:noHBand="0" w:noVBand="1"/>
      </w:tblPr>
      <w:tblGrid>
        <w:gridCol w:w="3591"/>
        <w:gridCol w:w="929"/>
        <w:gridCol w:w="925"/>
        <w:gridCol w:w="236"/>
        <w:gridCol w:w="915"/>
        <w:gridCol w:w="915"/>
      </w:tblGrid>
      <w:tr w:rsidR="00076524" w:rsidRPr="00F02BC5" w14:paraId="0065E56F" w14:textId="77777777" w:rsidTr="00076524">
        <w:trPr>
          <w:trHeight w:val="255"/>
        </w:trPr>
        <w:tc>
          <w:tcPr>
            <w:tcW w:w="3591" w:type="dxa"/>
            <w:tcBorders>
              <w:top w:val="single" w:sz="4" w:space="0" w:color="000000"/>
              <w:left w:val="nil"/>
              <w:bottom w:val="nil"/>
              <w:right w:val="nil"/>
            </w:tcBorders>
            <w:shd w:val="clear" w:color="000000" w:fill="FFFFFF"/>
            <w:noWrap/>
            <w:vAlign w:val="center"/>
            <w:hideMark/>
          </w:tcPr>
          <w:p w14:paraId="2E73ADF8" w14:textId="77777777" w:rsidR="00076524" w:rsidRPr="00F02BC5" w:rsidRDefault="00076524" w:rsidP="00076524">
            <w:pPr>
              <w:ind w:left="160" w:hangingChars="100" w:hanging="160"/>
              <w:rPr>
                <w:rFonts w:cs="Arial"/>
                <w:color w:val="000000"/>
                <w:szCs w:val="16"/>
              </w:rPr>
            </w:pPr>
            <w:bookmarkStart w:id="140" w:name="Note_PRLTABLE1" w:colFirst="0" w:colLast="0"/>
            <w:r w:rsidRPr="00F02BC5">
              <w:rPr>
                <w:rFonts w:cs="Arial"/>
                <w:color w:val="000000"/>
                <w:szCs w:val="16"/>
              </w:rPr>
              <w:t> </w:t>
            </w:r>
          </w:p>
        </w:tc>
        <w:tc>
          <w:tcPr>
            <w:tcW w:w="1854" w:type="dxa"/>
            <w:gridSpan w:val="2"/>
            <w:tcBorders>
              <w:top w:val="single" w:sz="4" w:space="0" w:color="000000"/>
              <w:left w:val="nil"/>
              <w:bottom w:val="single" w:sz="4" w:space="0" w:color="000000"/>
              <w:right w:val="nil"/>
            </w:tcBorders>
            <w:shd w:val="clear" w:color="000000" w:fill="FFFFFF"/>
            <w:noWrap/>
            <w:vAlign w:val="center"/>
            <w:hideMark/>
          </w:tcPr>
          <w:p w14:paraId="26E5CBA0"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8C18C5F" w14:textId="77777777" w:rsidR="00076524" w:rsidRPr="00F02BC5" w:rsidRDefault="00076524">
            <w:pPr>
              <w:jc w:val="center"/>
              <w:rPr>
                <w:rFonts w:cs="Arial"/>
                <w:szCs w:val="16"/>
              </w:rPr>
            </w:pPr>
            <w:r w:rsidRPr="00F02BC5">
              <w:rPr>
                <w:rFonts w:cs="Arial"/>
                <w:szCs w:val="16"/>
              </w:rPr>
              <w:t> </w:t>
            </w:r>
          </w:p>
        </w:tc>
        <w:tc>
          <w:tcPr>
            <w:tcW w:w="1830" w:type="dxa"/>
            <w:gridSpan w:val="2"/>
            <w:tcBorders>
              <w:top w:val="single" w:sz="4" w:space="0" w:color="000000"/>
              <w:left w:val="nil"/>
              <w:bottom w:val="single" w:sz="4" w:space="0" w:color="000000"/>
              <w:right w:val="nil"/>
            </w:tcBorders>
            <w:shd w:val="clear" w:color="000000" w:fill="FFFFFF"/>
            <w:noWrap/>
            <w:vAlign w:val="center"/>
            <w:hideMark/>
          </w:tcPr>
          <w:p w14:paraId="1432EAC9" w14:textId="77777777" w:rsidR="00076524" w:rsidRPr="00F02BC5" w:rsidRDefault="00076524">
            <w:pPr>
              <w:jc w:val="center"/>
              <w:rPr>
                <w:rFonts w:cs="Arial"/>
                <w:szCs w:val="16"/>
              </w:rPr>
            </w:pPr>
            <w:r w:rsidRPr="00F02BC5">
              <w:rPr>
                <w:rFonts w:cs="Arial"/>
                <w:szCs w:val="16"/>
              </w:rPr>
              <w:t>Australian Government</w:t>
            </w:r>
          </w:p>
        </w:tc>
      </w:tr>
      <w:bookmarkEnd w:id="140"/>
      <w:tr w:rsidR="00076524" w:rsidRPr="00F02BC5" w14:paraId="21D5FC4B" w14:textId="77777777" w:rsidTr="00076524">
        <w:trPr>
          <w:trHeight w:val="255"/>
        </w:trPr>
        <w:tc>
          <w:tcPr>
            <w:tcW w:w="3591" w:type="dxa"/>
            <w:tcBorders>
              <w:top w:val="nil"/>
              <w:left w:val="nil"/>
              <w:bottom w:val="nil"/>
              <w:right w:val="nil"/>
            </w:tcBorders>
            <w:shd w:val="clear" w:color="000000" w:fill="FFFFFF"/>
            <w:noWrap/>
            <w:vAlign w:val="bottom"/>
            <w:hideMark/>
          </w:tcPr>
          <w:p w14:paraId="601F8094" w14:textId="77777777" w:rsidR="00076524" w:rsidRPr="00F02BC5" w:rsidRDefault="00076524" w:rsidP="00076524">
            <w:pPr>
              <w:ind w:left="200" w:hangingChars="100" w:hanging="200"/>
              <w:rPr>
                <w:rFonts w:cs="Arial"/>
                <w:sz w:val="20"/>
              </w:rPr>
            </w:pPr>
            <w:r w:rsidRPr="00F02BC5">
              <w:rPr>
                <w:rFonts w:cs="Arial"/>
                <w:sz w:val="20"/>
              </w:rPr>
              <w:t> </w:t>
            </w:r>
          </w:p>
        </w:tc>
        <w:tc>
          <w:tcPr>
            <w:tcW w:w="929" w:type="dxa"/>
            <w:tcBorders>
              <w:top w:val="nil"/>
              <w:left w:val="nil"/>
              <w:bottom w:val="nil"/>
              <w:right w:val="nil"/>
            </w:tcBorders>
            <w:shd w:val="clear" w:color="000000" w:fill="D9D9D9"/>
            <w:noWrap/>
            <w:vAlign w:val="bottom"/>
            <w:hideMark/>
          </w:tcPr>
          <w:p w14:paraId="3394A2E2" w14:textId="77777777" w:rsidR="00076524" w:rsidRPr="00F02BC5" w:rsidRDefault="00076524">
            <w:pPr>
              <w:jc w:val="right"/>
              <w:rPr>
                <w:rFonts w:cs="Arial"/>
                <w:szCs w:val="16"/>
              </w:rPr>
            </w:pPr>
            <w:r w:rsidRPr="00F02BC5">
              <w:rPr>
                <w:rFonts w:cs="Arial"/>
                <w:szCs w:val="16"/>
              </w:rPr>
              <w:t>2020</w:t>
            </w:r>
          </w:p>
        </w:tc>
        <w:tc>
          <w:tcPr>
            <w:tcW w:w="925" w:type="dxa"/>
            <w:tcBorders>
              <w:top w:val="nil"/>
              <w:left w:val="nil"/>
              <w:bottom w:val="nil"/>
              <w:right w:val="nil"/>
            </w:tcBorders>
            <w:shd w:val="clear" w:color="000000" w:fill="FFFFFF"/>
            <w:noWrap/>
            <w:vAlign w:val="bottom"/>
            <w:hideMark/>
          </w:tcPr>
          <w:p w14:paraId="6839764A"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F7BEBF1" w14:textId="77777777" w:rsidR="00076524" w:rsidRPr="00F02BC5" w:rsidRDefault="00076524">
            <w:pPr>
              <w:jc w:val="right"/>
              <w:rPr>
                <w:rFonts w:cs="Arial"/>
                <w:szCs w:val="16"/>
              </w:rPr>
            </w:pPr>
            <w:r w:rsidRPr="00F02BC5">
              <w:rPr>
                <w:rFonts w:cs="Arial"/>
                <w:szCs w:val="16"/>
              </w:rPr>
              <w:t> </w:t>
            </w:r>
          </w:p>
        </w:tc>
        <w:tc>
          <w:tcPr>
            <w:tcW w:w="915" w:type="dxa"/>
            <w:tcBorders>
              <w:top w:val="nil"/>
              <w:left w:val="nil"/>
              <w:bottom w:val="nil"/>
              <w:right w:val="nil"/>
            </w:tcBorders>
            <w:shd w:val="clear" w:color="000000" w:fill="D9D9D9"/>
            <w:noWrap/>
            <w:vAlign w:val="bottom"/>
            <w:hideMark/>
          </w:tcPr>
          <w:p w14:paraId="50176E71" w14:textId="77777777" w:rsidR="00076524" w:rsidRPr="00F02BC5" w:rsidRDefault="00076524">
            <w:pPr>
              <w:jc w:val="right"/>
              <w:rPr>
                <w:rFonts w:cs="Arial"/>
                <w:szCs w:val="16"/>
              </w:rPr>
            </w:pPr>
            <w:r w:rsidRPr="00F02BC5">
              <w:rPr>
                <w:rFonts w:cs="Arial"/>
                <w:szCs w:val="16"/>
              </w:rPr>
              <w:t>2020</w:t>
            </w:r>
          </w:p>
        </w:tc>
        <w:tc>
          <w:tcPr>
            <w:tcW w:w="915" w:type="dxa"/>
            <w:tcBorders>
              <w:top w:val="nil"/>
              <w:left w:val="nil"/>
              <w:bottom w:val="nil"/>
              <w:right w:val="nil"/>
            </w:tcBorders>
            <w:shd w:val="clear" w:color="000000" w:fill="FFFFFF"/>
            <w:noWrap/>
            <w:vAlign w:val="bottom"/>
            <w:hideMark/>
          </w:tcPr>
          <w:p w14:paraId="2DF4C27D" w14:textId="77777777" w:rsidR="00076524" w:rsidRPr="00F02BC5" w:rsidRDefault="00076524">
            <w:pPr>
              <w:jc w:val="right"/>
              <w:rPr>
                <w:rFonts w:cs="Arial"/>
                <w:szCs w:val="16"/>
              </w:rPr>
            </w:pPr>
            <w:r w:rsidRPr="00F02BC5">
              <w:rPr>
                <w:rFonts w:cs="Arial"/>
                <w:szCs w:val="16"/>
              </w:rPr>
              <w:t>2019</w:t>
            </w:r>
          </w:p>
        </w:tc>
      </w:tr>
      <w:tr w:rsidR="00076524" w:rsidRPr="00F02BC5" w14:paraId="60B6481C" w14:textId="77777777" w:rsidTr="00076524">
        <w:trPr>
          <w:trHeight w:val="255"/>
        </w:trPr>
        <w:tc>
          <w:tcPr>
            <w:tcW w:w="3591" w:type="dxa"/>
            <w:tcBorders>
              <w:top w:val="nil"/>
              <w:left w:val="nil"/>
              <w:bottom w:val="nil"/>
              <w:right w:val="nil"/>
            </w:tcBorders>
            <w:shd w:val="clear" w:color="000000" w:fill="FFFFFF"/>
            <w:noWrap/>
            <w:vAlign w:val="center"/>
            <w:hideMark/>
          </w:tcPr>
          <w:p w14:paraId="293C9CA5"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29" w:type="dxa"/>
            <w:tcBorders>
              <w:top w:val="nil"/>
              <w:left w:val="nil"/>
              <w:bottom w:val="single" w:sz="4" w:space="0" w:color="000000"/>
              <w:right w:val="nil"/>
            </w:tcBorders>
            <w:shd w:val="clear" w:color="000000" w:fill="D9D9D9"/>
            <w:noWrap/>
            <w:vAlign w:val="bottom"/>
            <w:hideMark/>
          </w:tcPr>
          <w:p w14:paraId="15521FCA" w14:textId="77777777" w:rsidR="00076524" w:rsidRPr="00F02BC5" w:rsidRDefault="00076524">
            <w:pPr>
              <w:jc w:val="right"/>
              <w:rPr>
                <w:rFonts w:cs="Arial"/>
                <w:szCs w:val="16"/>
              </w:rPr>
            </w:pPr>
            <w:r w:rsidRPr="00F02BC5">
              <w:rPr>
                <w:rFonts w:cs="Arial"/>
                <w:szCs w:val="16"/>
              </w:rPr>
              <w:t>$m</w:t>
            </w:r>
          </w:p>
        </w:tc>
        <w:tc>
          <w:tcPr>
            <w:tcW w:w="925" w:type="dxa"/>
            <w:tcBorders>
              <w:top w:val="nil"/>
              <w:left w:val="nil"/>
              <w:bottom w:val="single" w:sz="4" w:space="0" w:color="000000"/>
              <w:right w:val="nil"/>
            </w:tcBorders>
            <w:shd w:val="clear" w:color="000000" w:fill="FFFFFF"/>
            <w:noWrap/>
            <w:vAlign w:val="bottom"/>
            <w:hideMark/>
          </w:tcPr>
          <w:p w14:paraId="0A9A448E"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B44A997" w14:textId="77777777" w:rsidR="00076524" w:rsidRPr="00F02BC5" w:rsidRDefault="00076524">
            <w:pPr>
              <w:jc w:val="right"/>
              <w:rPr>
                <w:rFonts w:cs="Arial"/>
                <w:szCs w:val="16"/>
              </w:rPr>
            </w:pPr>
            <w:r w:rsidRPr="00F02BC5">
              <w:rPr>
                <w:rFonts w:cs="Arial"/>
                <w:szCs w:val="16"/>
              </w:rPr>
              <w:t> </w:t>
            </w:r>
          </w:p>
        </w:tc>
        <w:tc>
          <w:tcPr>
            <w:tcW w:w="915" w:type="dxa"/>
            <w:tcBorders>
              <w:top w:val="nil"/>
              <w:left w:val="nil"/>
              <w:bottom w:val="single" w:sz="4" w:space="0" w:color="000000"/>
              <w:right w:val="nil"/>
            </w:tcBorders>
            <w:shd w:val="clear" w:color="000000" w:fill="D9D9D9"/>
            <w:noWrap/>
            <w:vAlign w:val="bottom"/>
            <w:hideMark/>
          </w:tcPr>
          <w:p w14:paraId="742AF3EC" w14:textId="77777777" w:rsidR="00076524" w:rsidRPr="00F02BC5" w:rsidRDefault="00076524">
            <w:pPr>
              <w:jc w:val="right"/>
              <w:rPr>
                <w:rFonts w:cs="Arial"/>
                <w:szCs w:val="16"/>
              </w:rPr>
            </w:pPr>
            <w:r w:rsidRPr="00F02BC5">
              <w:rPr>
                <w:rFonts w:cs="Arial"/>
                <w:szCs w:val="16"/>
              </w:rPr>
              <w:t>$m</w:t>
            </w:r>
          </w:p>
        </w:tc>
        <w:tc>
          <w:tcPr>
            <w:tcW w:w="915" w:type="dxa"/>
            <w:tcBorders>
              <w:top w:val="nil"/>
              <w:left w:val="nil"/>
              <w:bottom w:val="single" w:sz="4" w:space="0" w:color="000000"/>
              <w:right w:val="nil"/>
            </w:tcBorders>
            <w:shd w:val="clear" w:color="000000" w:fill="FFFFFF"/>
            <w:noWrap/>
            <w:vAlign w:val="bottom"/>
            <w:hideMark/>
          </w:tcPr>
          <w:p w14:paraId="2EDC9E6B" w14:textId="77777777" w:rsidR="00076524" w:rsidRPr="00F02BC5" w:rsidRDefault="00076524">
            <w:pPr>
              <w:jc w:val="right"/>
              <w:rPr>
                <w:rFonts w:cs="Arial"/>
                <w:szCs w:val="16"/>
              </w:rPr>
            </w:pPr>
            <w:r w:rsidRPr="00F02BC5">
              <w:rPr>
                <w:rFonts w:cs="Arial"/>
                <w:szCs w:val="16"/>
              </w:rPr>
              <w:t>$m</w:t>
            </w:r>
          </w:p>
        </w:tc>
      </w:tr>
      <w:tr w:rsidR="00076524" w:rsidRPr="00F02BC5" w14:paraId="201D50D8" w14:textId="77777777" w:rsidTr="00076524">
        <w:trPr>
          <w:trHeight w:val="255"/>
        </w:trPr>
        <w:tc>
          <w:tcPr>
            <w:tcW w:w="3591" w:type="dxa"/>
            <w:tcBorders>
              <w:top w:val="nil"/>
              <w:left w:val="nil"/>
              <w:bottom w:val="nil"/>
              <w:right w:val="nil"/>
            </w:tcBorders>
            <w:shd w:val="clear" w:color="000000" w:fill="FFFFFF"/>
            <w:noWrap/>
            <w:vAlign w:val="center"/>
            <w:hideMark/>
          </w:tcPr>
          <w:p w14:paraId="4BF940D3"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Australian currency on issue</w:t>
            </w:r>
          </w:p>
        </w:tc>
        <w:tc>
          <w:tcPr>
            <w:tcW w:w="929" w:type="dxa"/>
            <w:tcBorders>
              <w:top w:val="nil"/>
              <w:left w:val="nil"/>
              <w:bottom w:val="nil"/>
              <w:right w:val="nil"/>
            </w:tcBorders>
            <w:shd w:val="clear" w:color="000000" w:fill="D9D9D9"/>
            <w:noWrap/>
            <w:vAlign w:val="center"/>
            <w:hideMark/>
          </w:tcPr>
          <w:p w14:paraId="3438B2A6" w14:textId="77777777" w:rsidR="00076524" w:rsidRPr="00F02BC5" w:rsidRDefault="00076524">
            <w:pPr>
              <w:jc w:val="right"/>
              <w:rPr>
                <w:rFonts w:cs="Arial"/>
                <w:b/>
                <w:bCs/>
                <w:szCs w:val="16"/>
              </w:rPr>
            </w:pPr>
            <w:r w:rsidRPr="00F02BC5">
              <w:rPr>
                <w:rFonts w:cs="Arial"/>
                <w:b/>
                <w:bCs/>
                <w:szCs w:val="16"/>
              </w:rPr>
              <w:t>-</w:t>
            </w:r>
          </w:p>
        </w:tc>
        <w:tc>
          <w:tcPr>
            <w:tcW w:w="925" w:type="dxa"/>
            <w:tcBorders>
              <w:top w:val="nil"/>
              <w:left w:val="nil"/>
              <w:bottom w:val="nil"/>
              <w:right w:val="nil"/>
            </w:tcBorders>
            <w:shd w:val="clear" w:color="000000" w:fill="FFFFFF"/>
            <w:noWrap/>
            <w:vAlign w:val="center"/>
            <w:hideMark/>
          </w:tcPr>
          <w:p w14:paraId="7E2A5587" w14:textId="77777777" w:rsidR="00076524" w:rsidRPr="00F02BC5" w:rsidRDefault="00076524">
            <w:pPr>
              <w:jc w:val="right"/>
              <w:rPr>
                <w:rFonts w:cs="Arial"/>
                <w:b/>
                <w:bCs/>
                <w:szCs w:val="16"/>
              </w:rPr>
            </w:pPr>
            <w:r w:rsidRPr="00F02BC5">
              <w:rPr>
                <w:rFonts w:cs="Arial"/>
                <w:b/>
                <w:bCs/>
                <w:szCs w:val="16"/>
              </w:rPr>
              <w:t>-</w:t>
            </w:r>
          </w:p>
        </w:tc>
        <w:tc>
          <w:tcPr>
            <w:tcW w:w="236" w:type="dxa"/>
            <w:tcBorders>
              <w:top w:val="nil"/>
              <w:left w:val="nil"/>
              <w:bottom w:val="nil"/>
              <w:right w:val="nil"/>
            </w:tcBorders>
            <w:shd w:val="clear" w:color="auto" w:fill="auto"/>
            <w:noWrap/>
            <w:vAlign w:val="center"/>
            <w:hideMark/>
          </w:tcPr>
          <w:p w14:paraId="39202A55" w14:textId="77777777" w:rsidR="00076524" w:rsidRPr="00F02BC5" w:rsidRDefault="00076524">
            <w:pPr>
              <w:jc w:val="right"/>
              <w:rPr>
                <w:rFonts w:cs="Arial"/>
                <w:b/>
                <w:bCs/>
                <w:szCs w:val="16"/>
              </w:rPr>
            </w:pPr>
          </w:p>
        </w:tc>
        <w:tc>
          <w:tcPr>
            <w:tcW w:w="915" w:type="dxa"/>
            <w:tcBorders>
              <w:top w:val="nil"/>
              <w:left w:val="nil"/>
              <w:bottom w:val="nil"/>
              <w:right w:val="nil"/>
            </w:tcBorders>
            <w:shd w:val="clear" w:color="000000" w:fill="D9D9D9"/>
            <w:noWrap/>
            <w:vAlign w:val="center"/>
            <w:hideMark/>
          </w:tcPr>
          <w:p w14:paraId="2204D653" w14:textId="77777777" w:rsidR="00076524" w:rsidRPr="00F02BC5" w:rsidRDefault="00076524">
            <w:pPr>
              <w:jc w:val="right"/>
              <w:rPr>
                <w:rFonts w:cs="Arial"/>
                <w:b/>
                <w:bCs/>
                <w:szCs w:val="16"/>
              </w:rPr>
            </w:pPr>
            <w:r w:rsidRPr="00F02BC5">
              <w:rPr>
                <w:rFonts w:cs="Arial"/>
                <w:b/>
                <w:bCs/>
                <w:szCs w:val="16"/>
              </w:rPr>
              <w:t>90,102</w:t>
            </w:r>
          </w:p>
        </w:tc>
        <w:tc>
          <w:tcPr>
            <w:tcW w:w="915" w:type="dxa"/>
            <w:tcBorders>
              <w:top w:val="nil"/>
              <w:left w:val="nil"/>
              <w:bottom w:val="nil"/>
              <w:right w:val="nil"/>
            </w:tcBorders>
            <w:shd w:val="clear" w:color="000000" w:fill="FFFFFF"/>
            <w:noWrap/>
            <w:vAlign w:val="center"/>
            <w:hideMark/>
          </w:tcPr>
          <w:p w14:paraId="2E9EE0A8" w14:textId="77777777" w:rsidR="00076524" w:rsidRPr="00F02BC5" w:rsidRDefault="00076524">
            <w:pPr>
              <w:jc w:val="right"/>
              <w:rPr>
                <w:rFonts w:cs="Arial"/>
                <w:b/>
                <w:bCs/>
                <w:szCs w:val="16"/>
              </w:rPr>
            </w:pPr>
            <w:r w:rsidRPr="00F02BC5">
              <w:rPr>
                <w:rFonts w:cs="Arial"/>
                <w:b/>
                <w:bCs/>
                <w:szCs w:val="16"/>
              </w:rPr>
              <w:t>80,024</w:t>
            </w:r>
          </w:p>
        </w:tc>
      </w:tr>
      <w:tr w:rsidR="00076524" w:rsidRPr="00F02BC5" w14:paraId="0197D750" w14:textId="77777777" w:rsidTr="00076524">
        <w:trPr>
          <w:trHeight w:val="255"/>
        </w:trPr>
        <w:tc>
          <w:tcPr>
            <w:tcW w:w="3591" w:type="dxa"/>
            <w:tcBorders>
              <w:top w:val="nil"/>
              <w:left w:val="nil"/>
              <w:bottom w:val="nil"/>
              <w:right w:val="nil"/>
            </w:tcBorders>
            <w:shd w:val="clear" w:color="000000" w:fill="FFFFFF"/>
            <w:noWrap/>
            <w:vAlign w:val="center"/>
            <w:hideMark/>
          </w:tcPr>
          <w:p w14:paraId="1FB330B5"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Other provisions</w:t>
            </w:r>
          </w:p>
        </w:tc>
        <w:tc>
          <w:tcPr>
            <w:tcW w:w="929" w:type="dxa"/>
            <w:tcBorders>
              <w:top w:val="nil"/>
              <w:left w:val="nil"/>
              <w:bottom w:val="nil"/>
              <w:right w:val="nil"/>
            </w:tcBorders>
            <w:shd w:val="clear" w:color="000000" w:fill="D9D9D9"/>
            <w:noWrap/>
            <w:vAlign w:val="center"/>
            <w:hideMark/>
          </w:tcPr>
          <w:p w14:paraId="3860591C"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25" w:type="dxa"/>
            <w:tcBorders>
              <w:top w:val="nil"/>
              <w:left w:val="nil"/>
              <w:bottom w:val="nil"/>
              <w:right w:val="nil"/>
            </w:tcBorders>
            <w:shd w:val="clear" w:color="000000" w:fill="FFFFFF"/>
            <w:noWrap/>
            <w:vAlign w:val="center"/>
            <w:hideMark/>
          </w:tcPr>
          <w:p w14:paraId="63475A57"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000000" w:fill="FFFFFF"/>
            <w:noWrap/>
            <w:vAlign w:val="bottom"/>
            <w:hideMark/>
          </w:tcPr>
          <w:p w14:paraId="4361AD46" w14:textId="77777777" w:rsidR="00076524" w:rsidRPr="00F02BC5" w:rsidRDefault="00076524">
            <w:pPr>
              <w:jc w:val="right"/>
              <w:rPr>
                <w:rFonts w:cs="Arial"/>
                <w:szCs w:val="16"/>
              </w:rPr>
            </w:pPr>
            <w:r w:rsidRPr="00F02BC5">
              <w:rPr>
                <w:rFonts w:cs="Arial"/>
                <w:szCs w:val="16"/>
              </w:rPr>
              <w:t> </w:t>
            </w:r>
          </w:p>
        </w:tc>
        <w:tc>
          <w:tcPr>
            <w:tcW w:w="915" w:type="dxa"/>
            <w:tcBorders>
              <w:top w:val="nil"/>
              <w:left w:val="nil"/>
              <w:bottom w:val="nil"/>
              <w:right w:val="nil"/>
            </w:tcBorders>
            <w:shd w:val="clear" w:color="000000" w:fill="D9D9D9"/>
            <w:noWrap/>
            <w:vAlign w:val="center"/>
            <w:hideMark/>
          </w:tcPr>
          <w:p w14:paraId="15411EF7"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15" w:type="dxa"/>
            <w:tcBorders>
              <w:top w:val="nil"/>
              <w:left w:val="nil"/>
              <w:bottom w:val="nil"/>
              <w:right w:val="nil"/>
            </w:tcBorders>
            <w:shd w:val="clear" w:color="000000" w:fill="FFFFFF"/>
            <w:noWrap/>
            <w:vAlign w:val="center"/>
            <w:hideMark/>
          </w:tcPr>
          <w:p w14:paraId="7E4D969C"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7847944F" w14:textId="77777777" w:rsidTr="00076524">
        <w:trPr>
          <w:trHeight w:val="255"/>
        </w:trPr>
        <w:tc>
          <w:tcPr>
            <w:tcW w:w="3591" w:type="dxa"/>
            <w:tcBorders>
              <w:top w:val="nil"/>
              <w:left w:val="nil"/>
              <w:bottom w:val="nil"/>
              <w:right w:val="nil"/>
            </w:tcBorders>
            <w:shd w:val="clear" w:color="000000" w:fill="FFFFFF"/>
            <w:noWrap/>
            <w:vAlign w:val="center"/>
            <w:hideMark/>
          </w:tcPr>
          <w:p w14:paraId="392BB64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Grant provisions</w:t>
            </w:r>
          </w:p>
        </w:tc>
        <w:tc>
          <w:tcPr>
            <w:tcW w:w="929" w:type="dxa"/>
            <w:tcBorders>
              <w:top w:val="nil"/>
              <w:left w:val="nil"/>
              <w:bottom w:val="nil"/>
              <w:right w:val="nil"/>
            </w:tcBorders>
            <w:shd w:val="clear" w:color="000000" w:fill="D9D9D9"/>
            <w:noWrap/>
            <w:vAlign w:val="center"/>
            <w:hideMark/>
          </w:tcPr>
          <w:p w14:paraId="5CFBE388" w14:textId="77777777" w:rsidR="00076524" w:rsidRPr="00F02BC5" w:rsidRDefault="00076524">
            <w:pPr>
              <w:jc w:val="right"/>
              <w:rPr>
                <w:rFonts w:cs="Arial"/>
                <w:szCs w:val="16"/>
              </w:rPr>
            </w:pPr>
            <w:r w:rsidRPr="00F02BC5">
              <w:rPr>
                <w:rFonts w:cs="Arial"/>
                <w:szCs w:val="16"/>
              </w:rPr>
              <w:t>9,050</w:t>
            </w:r>
          </w:p>
        </w:tc>
        <w:tc>
          <w:tcPr>
            <w:tcW w:w="925" w:type="dxa"/>
            <w:tcBorders>
              <w:top w:val="nil"/>
              <w:left w:val="nil"/>
              <w:bottom w:val="nil"/>
              <w:right w:val="nil"/>
            </w:tcBorders>
            <w:shd w:val="clear" w:color="000000" w:fill="FFFFFF"/>
            <w:noWrap/>
            <w:vAlign w:val="center"/>
            <w:hideMark/>
          </w:tcPr>
          <w:p w14:paraId="4654D0BE" w14:textId="77777777" w:rsidR="00076524" w:rsidRPr="00F02BC5" w:rsidRDefault="00076524">
            <w:pPr>
              <w:jc w:val="right"/>
              <w:rPr>
                <w:rFonts w:cs="Arial"/>
                <w:szCs w:val="16"/>
              </w:rPr>
            </w:pPr>
            <w:r w:rsidRPr="00F02BC5">
              <w:rPr>
                <w:rFonts w:cs="Arial"/>
                <w:szCs w:val="16"/>
              </w:rPr>
              <w:t>8,738</w:t>
            </w:r>
          </w:p>
        </w:tc>
        <w:tc>
          <w:tcPr>
            <w:tcW w:w="236" w:type="dxa"/>
            <w:tcBorders>
              <w:top w:val="nil"/>
              <w:left w:val="nil"/>
              <w:bottom w:val="nil"/>
              <w:right w:val="nil"/>
            </w:tcBorders>
            <w:shd w:val="clear" w:color="auto" w:fill="auto"/>
            <w:noWrap/>
            <w:vAlign w:val="center"/>
            <w:hideMark/>
          </w:tcPr>
          <w:p w14:paraId="3ED8D7EC"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1FE05CD7" w14:textId="77777777" w:rsidR="00076524" w:rsidRPr="00F02BC5" w:rsidRDefault="00076524">
            <w:pPr>
              <w:jc w:val="right"/>
              <w:rPr>
                <w:rFonts w:cs="Arial"/>
                <w:szCs w:val="16"/>
              </w:rPr>
            </w:pPr>
            <w:r w:rsidRPr="00F02BC5">
              <w:rPr>
                <w:rFonts w:cs="Arial"/>
                <w:szCs w:val="16"/>
              </w:rPr>
              <w:t>9,050</w:t>
            </w:r>
          </w:p>
        </w:tc>
        <w:tc>
          <w:tcPr>
            <w:tcW w:w="915" w:type="dxa"/>
            <w:tcBorders>
              <w:top w:val="nil"/>
              <w:left w:val="nil"/>
              <w:bottom w:val="nil"/>
              <w:right w:val="nil"/>
            </w:tcBorders>
            <w:shd w:val="clear" w:color="000000" w:fill="FFFFFF"/>
            <w:noWrap/>
            <w:vAlign w:val="center"/>
            <w:hideMark/>
          </w:tcPr>
          <w:p w14:paraId="7D56715A" w14:textId="77777777" w:rsidR="00076524" w:rsidRPr="00F02BC5" w:rsidRDefault="00076524">
            <w:pPr>
              <w:jc w:val="right"/>
              <w:rPr>
                <w:rFonts w:cs="Arial"/>
                <w:szCs w:val="16"/>
              </w:rPr>
            </w:pPr>
            <w:r w:rsidRPr="00F02BC5">
              <w:rPr>
                <w:rFonts w:cs="Arial"/>
                <w:szCs w:val="16"/>
              </w:rPr>
              <w:t>8,738</w:t>
            </w:r>
          </w:p>
        </w:tc>
      </w:tr>
      <w:tr w:rsidR="00076524" w:rsidRPr="00F02BC5" w14:paraId="1B0FF62C" w14:textId="77777777" w:rsidTr="00076524">
        <w:trPr>
          <w:trHeight w:val="255"/>
        </w:trPr>
        <w:tc>
          <w:tcPr>
            <w:tcW w:w="3591" w:type="dxa"/>
            <w:tcBorders>
              <w:top w:val="nil"/>
              <w:left w:val="nil"/>
              <w:bottom w:val="nil"/>
              <w:right w:val="nil"/>
            </w:tcBorders>
            <w:shd w:val="clear" w:color="000000" w:fill="FFFFFF"/>
            <w:noWrap/>
            <w:vAlign w:val="center"/>
            <w:hideMark/>
          </w:tcPr>
          <w:p w14:paraId="6D119C66"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Provision for outstanding benefits and claims</w:t>
            </w:r>
          </w:p>
        </w:tc>
        <w:tc>
          <w:tcPr>
            <w:tcW w:w="929" w:type="dxa"/>
            <w:tcBorders>
              <w:top w:val="nil"/>
              <w:left w:val="nil"/>
              <w:bottom w:val="nil"/>
              <w:right w:val="nil"/>
            </w:tcBorders>
            <w:shd w:val="clear" w:color="000000" w:fill="D9D9D9"/>
            <w:noWrap/>
            <w:vAlign w:val="center"/>
            <w:hideMark/>
          </w:tcPr>
          <w:p w14:paraId="57A9DF14" w14:textId="77777777" w:rsidR="00076524" w:rsidRPr="00F02BC5" w:rsidRDefault="00076524">
            <w:pPr>
              <w:jc w:val="right"/>
              <w:rPr>
                <w:rFonts w:cs="Arial"/>
                <w:szCs w:val="16"/>
              </w:rPr>
            </w:pPr>
            <w:r w:rsidRPr="00F02BC5">
              <w:rPr>
                <w:rFonts w:cs="Arial"/>
                <w:szCs w:val="16"/>
              </w:rPr>
              <w:t>27,980</w:t>
            </w:r>
          </w:p>
        </w:tc>
        <w:tc>
          <w:tcPr>
            <w:tcW w:w="925" w:type="dxa"/>
            <w:tcBorders>
              <w:top w:val="nil"/>
              <w:left w:val="nil"/>
              <w:bottom w:val="nil"/>
              <w:right w:val="nil"/>
            </w:tcBorders>
            <w:shd w:val="clear" w:color="000000" w:fill="FFFFFF"/>
            <w:noWrap/>
            <w:vAlign w:val="center"/>
            <w:hideMark/>
          </w:tcPr>
          <w:p w14:paraId="2ADFDD01" w14:textId="77777777" w:rsidR="00076524" w:rsidRPr="00F02BC5" w:rsidRDefault="00076524">
            <w:pPr>
              <w:jc w:val="right"/>
              <w:rPr>
                <w:rFonts w:cs="Arial"/>
                <w:szCs w:val="16"/>
              </w:rPr>
            </w:pPr>
            <w:r w:rsidRPr="00F02BC5">
              <w:rPr>
                <w:rFonts w:cs="Arial"/>
                <w:szCs w:val="16"/>
              </w:rPr>
              <w:t>21,588</w:t>
            </w:r>
          </w:p>
        </w:tc>
        <w:tc>
          <w:tcPr>
            <w:tcW w:w="236" w:type="dxa"/>
            <w:tcBorders>
              <w:top w:val="nil"/>
              <w:left w:val="nil"/>
              <w:bottom w:val="nil"/>
              <w:right w:val="nil"/>
            </w:tcBorders>
            <w:shd w:val="clear" w:color="auto" w:fill="auto"/>
            <w:noWrap/>
            <w:vAlign w:val="center"/>
            <w:hideMark/>
          </w:tcPr>
          <w:p w14:paraId="692E47ED"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2F8A43C3" w14:textId="77777777" w:rsidR="00076524" w:rsidRPr="00F02BC5" w:rsidRDefault="00076524">
            <w:pPr>
              <w:jc w:val="right"/>
              <w:rPr>
                <w:rFonts w:cs="Arial"/>
                <w:szCs w:val="16"/>
              </w:rPr>
            </w:pPr>
            <w:r w:rsidRPr="00F02BC5">
              <w:rPr>
                <w:rFonts w:cs="Arial"/>
                <w:szCs w:val="16"/>
              </w:rPr>
              <w:t>29,691</w:t>
            </w:r>
          </w:p>
        </w:tc>
        <w:tc>
          <w:tcPr>
            <w:tcW w:w="915" w:type="dxa"/>
            <w:tcBorders>
              <w:top w:val="nil"/>
              <w:left w:val="nil"/>
              <w:bottom w:val="nil"/>
              <w:right w:val="nil"/>
            </w:tcBorders>
            <w:shd w:val="clear" w:color="000000" w:fill="FFFFFF"/>
            <w:noWrap/>
            <w:vAlign w:val="center"/>
            <w:hideMark/>
          </w:tcPr>
          <w:p w14:paraId="6656628F" w14:textId="77777777" w:rsidR="00076524" w:rsidRPr="00F02BC5" w:rsidRDefault="00076524">
            <w:pPr>
              <w:jc w:val="right"/>
              <w:rPr>
                <w:rFonts w:cs="Arial"/>
                <w:szCs w:val="16"/>
              </w:rPr>
            </w:pPr>
            <w:r w:rsidRPr="00F02BC5">
              <w:rPr>
                <w:rFonts w:cs="Arial"/>
                <w:szCs w:val="16"/>
              </w:rPr>
              <w:t>23,114</w:t>
            </w:r>
          </w:p>
        </w:tc>
      </w:tr>
      <w:tr w:rsidR="00076524" w:rsidRPr="00F02BC5" w14:paraId="7892C40F" w14:textId="77777777" w:rsidTr="00076524">
        <w:trPr>
          <w:trHeight w:val="255"/>
        </w:trPr>
        <w:tc>
          <w:tcPr>
            <w:tcW w:w="3591" w:type="dxa"/>
            <w:tcBorders>
              <w:top w:val="nil"/>
              <w:left w:val="nil"/>
              <w:bottom w:val="nil"/>
              <w:right w:val="nil"/>
            </w:tcBorders>
            <w:shd w:val="clear" w:color="000000" w:fill="FFFFFF"/>
            <w:noWrap/>
            <w:vAlign w:val="center"/>
            <w:hideMark/>
          </w:tcPr>
          <w:p w14:paraId="4E63B0E1"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Provision for tax refunds</w:t>
            </w:r>
          </w:p>
        </w:tc>
        <w:tc>
          <w:tcPr>
            <w:tcW w:w="929" w:type="dxa"/>
            <w:tcBorders>
              <w:top w:val="nil"/>
              <w:left w:val="nil"/>
              <w:bottom w:val="nil"/>
              <w:right w:val="nil"/>
            </w:tcBorders>
            <w:shd w:val="clear" w:color="000000" w:fill="D9D9D9"/>
            <w:noWrap/>
            <w:vAlign w:val="center"/>
            <w:hideMark/>
          </w:tcPr>
          <w:p w14:paraId="618578BC" w14:textId="77777777" w:rsidR="00076524" w:rsidRPr="00F02BC5" w:rsidRDefault="00076524">
            <w:pPr>
              <w:jc w:val="right"/>
              <w:rPr>
                <w:rFonts w:cs="Arial"/>
                <w:szCs w:val="16"/>
              </w:rPr>
            </w:pPr>
            <w:r w:rsidRPr="00F02BC5">
              <w:rPr>
                <w:rFonts w:cs="Arial"/>
                <w:szCs w:val="16"/>
              </w:rPr>
              <w:t>3,105</w:t>
            </w:r>
          </w:p>
        </w:tc>
        <w:tc>
          <w:tcPr>
            <w:tcW w:w="925" w:type="dxa"/>
            <w:tcBorders>
              <w:top w:val="nil"/>
              <w:left w:val="nil"/>
              <w:bottom w:val="nil"/>
              <w:right w:val="nil"/>
            </w:tcBorders>
            <w:shd w:val="clear" w:color="000000" w:fill="FFFFFF"/>
            <w:noWrap/>
            <w:vAlign w:val="center"/>
            <w:hideMark/>
          </w:tcPr>
          <w:p w14:paraId="5875ABB2" w14:textId="77777777" w:rsidR="00076524" w:rsidRPr="00F02BC5" w:rsidRDefault="00076524">
            <w:pPr>
              <w:jc w:val="right"/>
              <w:rPr>
                <w:rFonts w:cs="Arial"/>
                <w:szCs w:val="16"/>
              </w:rPr>
            </w:pPr>
            <w:r w:rsidRPr="00F02BC5">
              <w:rPr>
                <w:rFonts w:cs="Arial"/>
                <w:szCs w:val="16"/>
              </w:rPr>
              <w:t>3,775</w:t>
            </w:r>
          </w:p>
        </w:tc>
        <w:tc>
          <w:tcPr>
            <w:tcW w:w="236" w:type="dxa"/>
            <w:tcBorders>
              <w:top w:val="nil"/>
              <w:left w:val="nil"/>
              <w:bottom w:val="nil"/>
              <w:right w:val="nil"/>
            </w:tcBorders>
            <w:shd w:val="clear" w:color="auto" w:fill="auto"/>
            <w:noWrap/>
            <w:vAlign w:val="center"/>
            <w:hideMark/>
          </w:tcPr>
          <w:p w14:paraId="3548BEFB"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42D36B91" w14:textId="77777777" w:rsidR="00076524" w:rsidRPr="00F02BC5" w:rsidRDefault="00076524">
            <w:pPr>
              <w:jc w:val="right"/>
              <w:rPr>
                <w:rFonts w:cs="Arial"/>
                <w:szCs w:val="16"/>
              </w:rPr>
            </w:pPr>
            <w:r w:rsidRPr="00F02BC5">
              <w:rPr>
                <w:rFonts w:cs="Arial"/>
                <w:szCs w:val="16"/>
              </w:rPr>
              <w:t>3,105</w:t>
            </w:r>
          </w:p>
        </w:tc>
        <w:tc>
          <w:tcPr>
            <w:tcW w:w="915" w:type="dxa"/>
            <w:tcBorders>
              <w:top w:val="nil"/>
              <w:left w:val="nil"/>
              <w:bottom w:val="nil"/>
              <w:right w:val="nil"/>
            </w:tcBorders>
            <w:shd w:val="clear" w:color="000000" w:fill="FFFFFF"/>
            <w:noWrap/>
            <w:vAlign w:val="center"/>
            <w:hideMark/>
          </w:tcPr>
          <w:p w14:paraId="43D25EFC" w14:textId="77777777" w:rsidR="00076524" w:rsidRPr="00F02BC5" w:rsidRDefault="00076524">
            <w:pPr>
              <w:jc w:val="right"/>
              <w:rPr>
                <w:rFonts w:cs="Arial"/>
                <w:szCs w:val="16"/>
              </w:rPr>
            </w:pPr>
            <w:r w:rsidRPr="00F02BC5">
              <w:rPr>
                <w:rFonts w:cs="Arial"/>
                <w:szCs w:val="16"/>
              </w:rPr>
              <w:t>3,775</w:t>
            </w:r>
          </w:p>
        </w:tc>
      </w:tr>
      <w:tr w:rsidR="00076524" w:rsidRPr="00F02BC5" w14:paraId="0751B927" w14:textId="77777777" w:rsidTr="00076524">
        <w:trPr>
          <w:trHeight w:val="255"/>
        </w:trPr>
        <w:tc>
          <w:tcPr>
            <w:tcW w:w="3591" w:type="dxa"/>
            <w:tcBorders>
              <w:top w:val="nil"/>
              <w:left w:val="nil"/>
              <w:bottom w:val="nil"/>
              <w:right w:val="nil"/>
            </w:tcBorders>
            <w:shd w:val="clear" w:color="000000" w:fill="FFFFFF"/>
            <w:noWrap/>
            <w:vAlign w:val="center"/>
            <w:hideMark/>
          </w:tcPr>
          <w:p w14:paraId="31785D79"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Provision for restoration, decommissioning and makegood</w:t>
            </w:r>
          </w:p>
        </w:tc>
        <w:tc>
          <w:tcPr>
            <w:tcW w:w="929" w:type="dxa"/>
            <w:tcBorders>
              <w:top w:val="nil"/>
              <w:left w:val="nil"/>
              <w:bottom w:val="nil"/>
              <w:right w:val="nil"/>
            </w:tcBorders>
            <w:shd w:val="clear" w:color="000000" w:fill="D9D9D9"/>
            <w:noWrap/>
            <w:vAlign w:val="center"/>
            <w:hideMark/>
          </w:tcPr>
          <w:p w14:paraId="71A6C5B1" w14:textId="77777777" w:rsidR="00076524" w:rsidRPr="00F02BC5" w:rsidRDefault="00076524">
            <w:pPr>
              <w:jc w:val="right"/>
              <w:rPr>
                <w:rFonts w:cs="Arial"/>
                <w:szCs w:val="16"/>
              </w:rPr>
            </w:pPr>
            <w:r w:rsidRPr="00F02BC5">
              <w:rPr>
                <w:rFonts w:cs="Arial"/>
                <w:szCs w:val="16"/>
              </w:rPr>
              <w:t>3,827</w:t>
            </w:r>
          </w:p>
        </w:tc>
        <w:tc>
          <w:tcPr>
            <w:tcW w:w="925" w:type="dxa"/>
            <w:tcBorders>
              <w:top w:val="nil"/>
              <w:left w:val="nil"/>
              <w:bottom w:val="nil"/>
              <w:right w:val="nil"/>
            </w:tcBorders>
            <w:shd w:val="clear" w:color="000000" w:fill="FFFFFF"/>
            <w:noWrap/>
            <w:vAlign w:val="center"/>
            <w:hideMark/>
          </w:tcPr>
          <w:p w14:paraId="25FB163B" w14:textId="77777777" w:rsidR="00076524" w:rsidRPr="00F02BC5" w:rsidRDefault="00076524">
            <w:pPr>
              <w:jc w:val="right"/>
              <w:rPr>
                <w:rFonts w:cs="Arial"/>
                <w:szCs w:val="16"/>
              </w:rPr>
            </w:pPr>
            <w:r w:rsidRPr="00F02BC5">
              <w:rPr>
                <w:rFonts w:cs="Arial"/>
                <w:szCs w:val="16"/>
              </w:rPr>
              <w:t>3,374</w:t>
            </w:r>
          </w:p>
        </w:tc>
        <w:tc>
          <w:tcPr>
            <w:tcW w:w="236" w:type="dxa"/>
            <w:tcBorders>
              <w:top w:val="nil"/>
              <w:left w:val="nil"/>
              <w:bottom w:val="nil"/>
              <w:right w:val="nil"/>
            </w:tcBorders>
            <w:shd w:val="clear" w:color="auto" w:fill="auto"/>
            <w:noWrap/>
            <w:vAlign w:val="center"/>
            <w:hideMark/>
          </w:tcPr>
          <w:p w14:paraId="2C90A3E3"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43EBF5C2" w14:textId="77777777" w:rsidR="00076524" w:rsidRPr="00F02BC5" w:rsidRDefault="00076524">
            <w:pPr>
              <w:jc w:val="right"/>
              <w:rPr>
                <w:rFonts w:cs="Arial"/>
                <w:szCs w:val="16"/>
              </w:rPr>
            </w:pPr>
            <w:r w:rsidRPr="00F02BC5">
              <w:rPr>
                <w:rFonts w:cs="Arial"/>
                <w:szCs w:val="16"/>
              </w:rPr>
              <w:t>4,266</w:t>
            </w:r>
          </w:p>
        </w:tc>
        <w:tc>
          <w:tcPr>
            <w:tcW w:w="915" w:type="dxa"/>
            <w:tcBorders>
              <w:top w:val="nil"/>
              <w:left w:val="nil"/>
              <w:bottom w:val="nil"/>
              <w:right w:val="nil"/>
            </w:tcBorders>
            <w:shd w:val="clear" w:color="000000" w:fill="FFFFFF"/>
            <w:noWrap/>
            <w:vAlign w:val="center"/>
            <w:hideMark/>
          </w:tcPr>
          <w:p w14:paraId="4E3FF974" w14:textId="77777777" w:rsidR="00076524" w:rsidRPr="00F02BC5" w:rsidRDefault="00076524">
            <w:pPr>
              <w:jc w:val="right"/>
              <w:rPr>
                <w:rFonts w:cs="Arial"/>
                <w:szCs w:val="16"/>
              </w:rPr>
            </w:pPr>
            <w:r w:rsidRPr="00F02BC5">
              <w:rPr>
                <w:rFonts w:cs="Arial"/>
                <w:szCs w:val="16"/>
              </w:rPr>
              <w:t>3,758</w:t>
            </w:r>
          </w:p>
        </w:tc>
      </w:tr>
      <w:tr w:rsidR="00076524" w:rsidRPr="00F02BC5" w14:paraId="4F70A78F" w14:textId="77777777" w:rsidTr="00076524">
        <w:trPr>
          <w:trHeight w:val="255"/>
        </w:trPr>
        <w:tc>
          <w:tcPr>
            <w:tcW w:w="3591" w:type="dxa"/>
            <w:tcBorders>
              <w:top w:val="nil"/>
              <w:left w:val="nil"/>
              <w:bottom w:val="nil"/>
              <w:right w:val="nil"/>
            </w:tcBorders>
            <w:shd w:val="clear" w:color="000000" w:fill="FFFFFF"/>
            <w:noWrap/>
            <w:vAlign w:val="center"/>
            <w:hideMark/>
          </w:tcPr>
          <w:p w14:paraId="6538B0C2"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Subsidy provisions</w:t>
            </w:r>
          </w:p>
        </w:tc>
        <w:tc>
          <w:tcPr>
            <w:tcW w:w="929" w:type="dxa"/>
            <w:tcBorders>
              <w:top w:val="nil"/>
              <w:left w:val="nil"/>
              <w:bottom w:val="nil"/>
              <w:right w:val="nil"/>
            </w:tcBorders>
            <w:shd w:val="clear" w:color="000000" w:fill="D9D9D9"/>
            <w:noWrap/>
            <w:vAlign w:val="center"/>
            <w:hideMark/>
          </w:tcPr>
          <w:p w14:paraId="4AE1E708" w14:textId="77777777" w:rsidR="00076524" w:rsidRPr="00F02BC5" w:rsidRDefault="00076524">
            <w:pPr>
              <w:jc w:val="right"/>
              <w:rPr>
                <w:rFonts w:cs="Arial"/>
                <w:szCs w:val="16"/>
              </w:rPr>
            </w:pPr>
            <w:r w:rsidRPr="00F02BC5">
              <w:rPr>
                <w:rFonts w:cs="Arial"/>
                <w:szCs w:val="16"/>
              </w:rPr>
              <w:t>23,689</w:t>
            </w:r>
          </w:p>
        </w:tc>
        <w:tc>
          <w:tcPr>
            <w:tcW w:w="925" w:type="dxa"/>
            <w:tcBorders>
              <w:top w:val="nil"/>
              <w:left w:val="nil"/>
              <w:bottom w:val="nil"/>
              <w:right w:val="nil"/>
            </w:tcBorders>
            <w:shd w:val="clear" w:color="000000" w:fill="FFFFFF"/>
            <w:noWrap/>
            <w:vAlign w:val="center"/>
            <w:hideMark/>
          </w:tcPr>
          <w:p w14:paraId="5768EE9A" w14:textId="77777777" w:rsidR="00076524" w:rsidRPr="00F02BC5" w:rsidRDefault="00076524">
            <w:pPr>
              <w:jc w:val="right"/>
              <w:rPr>
                <w:rFonts w:cs="Arial"/>
                <w:szCs w:val="16"/>
              </w:rPr>
            </w:pPr>
            <w:r w:rsidRPr="00F02BC5">
              <w:rPr>
                <w:rFonts w:cs="Arial"/>
                <w:szCs w:val="16"/>
              </w:rPr>
              <w:t>4,074</w:t>
            </w:r>
          </w:p>
        </w:tc>
        <w:tc>
          <w:tcPr>
            <w:tcW w:w="236" w:type="dxa"/>
            <w:tcBorders>
              <w:top w:val="nil"/>
              <w:left w:val="nil"/>
              <w:bottom w:val="nil"/>
              <w:right w:val="nil"/>
            </w:tcBorders>
            <w:shd w:val="clear" w:color="auto" w:fill="auto"/>
            <w:noWrap/>
            <w:vAlign w:val="center"/>
            <w:hideMark/>
          </w:tcPr>
          <w:p w14:paraId="6F967BD5"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7B199E2D" w14:textId="77777777" w:rsidR="00076524" w:rsidRPr="00F02BC5" w:rsidRDefault="00076524">
            <w:pPr>
              <w:jc w:val="right"/>
              <w:rPr>
                <w:rFonts w:cs="Arial"/>
                <w:szCs w:val="16"/>
              </w:rPr>
            </w:pPr>
            <w:r w:rsidRPr="00F02BC5">
              <w:rPr>
                <w:rFonts w:cs="Arial"/>
                <w:szCs w:val="16"/>
              </w:rPr>
              <w:t>23,689</w:t>
            </w:r>
          </w:p>
        </w:tc>
        <w:tc>
          <w:tcPr>
            <w:tcW w:w="915" w:type="dxa"/>
            <w:tcBorders>
              <w:top w:val="nil"/>
              <w:left w:val="nil"/>
              <w:bottom w:val="nil"/>
              <w:right w:val="nil"/>
            </w:tcBorders>
            <w:shd w:val="clear" w:color="000000" w:fill="FFFFFF"/>
            <w:noWrap/>
            <w:vAlign w:val="center"/>
            <w:hideMark/>
          </w:tcPr>
          <w:p w14:paraId="20D611AC" w14:textId="77777777" w:rsidR="00076524" w:rsidRPr="00F02BC5" w:rsidRDefault="00076524">
            <w:pPr>
              <w:jc w:val="right"/>
              <w:rPr>
                <w:rFonts w:cs="Arial"/>
                <w:szCs w:val="16"/>
              </w:rPr>
            </w:pPr>
            <w:r w:rsidRPr="00F02BC5">
              <w:rPr>
                <w:rFonts w:cs="Arial"/>
                <w:szCs w:val="16"/>
              </w:rPr>
              <w:t>4,074</w:t>
            </w:r>
          </w:p>
        </w:tc>
      </w:tr>
      <w:tr w:rsidR="00076524" w:rsidRPr="00F02BC5" w14:paraId="5B36F0B6" w14:textId="77777777" w:rsidTr="00076524">
        <w:trPr>
          <w:trHeight w:val="255"/>
        </w:trPr>
        <w:tc>
          <w:tcPr>
            <w:tcW w:w="3591" w:type="dxa"/>
            <w:tcBorders>
              <w:top w:val="nil"/>
              <w:left w:val="nil"/>
              <w:bottom w:val="nil"/>
              <w:right w:val="nil"/>
            </w:tcBorders>
            <w:shd w:val="clear" w:color="000000" w:fill="FFFFFF"/>
            <w:noWrap/>
            <w:vAlign w:val="center"/>
            <w:hideMark/>
          </w:tcPr>
          <w:p w14:paraId="2FD8FC01" w14:textId="77777777" w:rsidR="00076524" w:rsidRPr="00F02BC5" w:rsidRDefault="00076524" w:rsidP="00076524">
            <w:pPr>
              <w:ind w:leftChars="100" w:left="320" w:hangingChars="100" w:hanging="160"/>
              <w:rPr>
                <w:rFonts w:cs="Arial"/>
                <w:color w:val="000000"/>
                <w:szCs w:val="16"/>
              </w:rPr>
            </w:pPr>
            <w:r w:rsidRPr="00F02BC5">
              <w:rPr>
                <w:rFonts w:cs="Arial"/>
                <w:color w:val="000000"/>
                <w:szCs w:val="16"/>
              </w:rPr>
              <w:t>Other</w:t>
            </w:r>
          </w:p>
        </w:tc>
        <w:tc>
          <w:tcPr>
            <w:tcW w:w="929" w:type="dxa"/>
            <w:tcBorders>
              <w:top w:val="nil"/>
              <w:left w:val="nil"/>
              <w:bottom w:val="nil"/>
              <w:right w:val="nil"/>
            </w:tcBorders>
            <w:shd w:val="clear" w:color="000000" w:fill="D9D9D9"/>
            <w:noWrap/>
            <w:vAlign w:val="center"/>
            <w:hideMark/>
          </w:tcPr>
          <w:p w14:paraId="32489126" w14:textId="77777777" w:rsidR="00076524" w:rsidRPr="00F02BC5" w:rsidRDefault="00076524">
            <w:pPr>
              <w:jc w:val="right"/>
              <w:rPr>
                <w:rFonts w:cs="Arial"/>
                <w:szCs w:val="16"/>
              </w:rPr>
            </w:pPr>
            <w:r w:rsidRPr="00F02BC5">
              <w:rPr>
                <w:rFonts w:cs="Arial"/>
                <w:szCs w:val="16"/>
              </w:rPr>
              <w:t>1,880</w:t>
            </w:r>
          </w:p>
        </w:tc>
        <w:tc>
          <w:tcPr>
            <w:tcW w:w="925" w:type="dxa"/>
            <w:tcBorders>
              <w:top w:val="nil"/>
              <w:left w:val="nil"/>
              <w:bottom w:val="nil"/>
              <w:right w:val="nil"/>
            </w:tcBorders>
            <w:shd w:val="clear" w:color="000000" w:fill="FFFFFF"/>
            <w:noWrap/>
            <w:vAlign w:val="center"/>
            <w:hideMark/>
          </w:tcPr>
          <w:p w14:paraId="24F53007" w14:textId="77777777" w:rsidR="00076524" w:rsidRPr="00F02BC5" w:rsidRDefault="00076524">
            <w:pPr>
              <w:jc w:val="right"/>
              <w:rPr>
                <w:rFonts w:cs="Arial"/>
                <w:szCs w:val="16"/>
              </w:rPr>
            </w:pPr>
            <w:r w:rsidRPr="00F02BC5">
              <w:rPr>
                <w:rFonts w:cs="Arial"/>
                <w:szCs w:val="16"/>
              </w:rPr>
              <w:t>1,658</w:t>
            </w:r>
          </w:p>
        </w:tc>
        <w:tc>
          <w:tcPr>
            <w:tcW w:w="236" w:type="dxa"/>
            <w:tcBorders>
              <w:top w:val="nil"/>
              <w:left w:val="nil"/>
              <w:bottom w:val="nil"/>
              <w:right w:val="nil"/>
            </w:tcBorders>
            <w:shd w:val="clear" w:color="auto" w:fill="auto"/>
            <w:noWrap/>
            <w:vAlign w:val="center"/>
            <w:hideMark/>
          </w:tcPr>
          <w:p w14:paraId="6D40527C" w14:textId="77777777" w:rsidR="00076524" w:rsidRPr="00F02BC5" w:rsidRDefault="00076524">
            <w:pPr>
              <w:jc w:val="right"/>
              <w:rPr>
                <w:rFonts w:cs="Arial"/>
                <w:szCs w:val="16"/>
              </w:rPr>
            </w:pPr>
          </w:p>
        </w:tc>
        <w:tc>
          <w:tcPr>
            <w:tcW w:w="915" w:type="dxa"/>
            <w:tcBorders>
              <w:top w:val="nil"/>
              <w:left w:val="nil"/>
              <w:bottom w:val="nil"/>
              <w:right w:val="nil"/>
            </w:tcBorders>
            <w:shd w:val="clear" w:color="000000" w:fill="D9D9D9"/>
            <w:noWrap/>
            <w:vAlign w:val="center"/>
            <w:hideMark/>
          </w:tcPr>
          <w:p w14:paraId="57A945FF" w14:textId="77777777" w:rsidR="00076524" w:rsidRPr="00F02BC5" w:rsidRDefault="00076524">
            <w:pPr>
              <w:jc w:val="right"/>
              <w:rPr>
                <w:rFonts w:cs="Arial"/>
                <w:szCs w:val="16"/>
              </w:rPr>
            </w:pPr>
            <w:r w:rsidRPr="00F02BC5">
              <w:rPr>
                <w:rFonts w:cs="Arial"/>
                <w:szCs w:val="16"/>
              </w:rPr>
              <w:t>2,303</w:t>
            </w:r>
          </w:p>
        </w:tc>
        <w:tc>
          <w:tcPr>
            <w:tcW w:w="915" w:type="dxa"/>
            <w:tcBorders>
              <w:top w:val="nil"/>
              <w:left w:val="nil"/>
              <w:bottom w:val="nil"/>
              <w:right w:val="nil"/>
            </w:tcBorders>
            <w:shd w:val="clear" w:color="000000" w:fill="FFFFFF"/>
            <w:noWrap/>
            <w:vAlign w:val="center"/>
            <w:hideMark/>
          </w:tcPr>
          <w:p w14:paraId="13EF37A8" w14:textId="77777777" w:rsidR="00076524" w:rsidRPr="00F02BC5" w:rsidRDefault="00076524">
            <w:pPr>
              <w:jc w:val="right"/>
              <w:rPr>
                <w:rFonts w:cs="Arial"/>
                <w:szCs w:val="16"/>
              </w:rPr>
            </w:pPr>
            <w:r w:rsidRPr="00F02BC5">
              <w:rPr>
                <w:rFonts w:cs="Arial"/>
                <w:szCs w:val="16"/>
              </w:rPr>
              <w:t>2,008</w:t>
            </w:r>
          </w:p>
        </w:tc>
      </w:tr>
      <w:tr w:rsidR="00076524" w:rsidRPr="00F02BC5" w14:paraId="5081764F" w14:textId="77777777" w:rsidTr="00076524">
        <w:trPr>
          <w:trHeight w:val="255"/>
        </w:trPr>
        <w:tc>
          <w:tcPr>
            <w:tcW w:w="3591" w:type="dxa"/>
            <w:tcBorders>
              <w:top w:val="nil"/>
              <w:left w:val="nil"/>
              <w:bottom w:val="nil"/>
              <w:right w:val="nil"/>
            </w:tcBorders>
            <w:shd w:val="clear" w:color="000000" w:fill="FFFFFF"/>
            <w:noWrap/>
            <w:vAlign w:val="center"/>
            <w:hideMark/>
          </w:tcPr>
          <w:p w14:paraId="65BD574C"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other provisions</w:t>
            </w:r>
          </w:p>
        </w:tc>
        <w:tc>
          <w:tcPr>
            <w:tcW w:w="929" w:type="dxa"/>
            <w:tcBorders>
              <w:top w:val="single" w:sz="4" w:space="0" w:color="000000"/>
              <w:left w:val="nil"/>
              <w:bottom w:val="single" w:sz="4" w:space="0" w:color="000000"/>
              <w:right w:val="nil"/>
            </w:tcBorders>
            <w:shd w:val="clear" w:color="000000" w:fill="D9D9D9"/>
            <w:noWrap/>
            <w:vAlign w:val="center"/>
            <w:hideMark/>
          </w:tcPr>
          <w:p w14:paraId="2BCAEF01" w14:textId="77777777" w:rsidR="00076524" w:rsidRPr="00F02BC5" w:rsidRDefault="00076524">
            <w:pPr>
              <w:jc w:val="right"/>
              <w:rPr>
                <w:rFonts w:cs="Arial"/>
                <w:b/>
                <w:bCs/>
                <w:color w:val="000000"/>
                <w:szCs w:val="16"/>
              </w:rPr>
            </w:pPr>
            <w:r w:rsidRPr="00F02BC5">
              <w:rPr>
                <w:rFonts w:cs="Arial"/>
                <w:b/>
                <w:bCs/>
                <w:color w:val="000000"/>
                <w:szCs w:val="16"/>
              </w:rPr>
              <w:t>69,531</w:t>
            </w:r>
          </w:p>
        </w:tc>
        <w:tc>
          <w:tcPr>
            <w:tcW w:w="925" w:type="dxa"/>
            <w:tcBorders>
              <w:top w:val="single" w:sz="4" w:space="0" w:color="000000"/>
              <w:left w:val="nil"/>
              <w:bottom w:val="single" w:sz="4" w:space="0" w:color="000000"/>
              <w:right w:val="nil"/>
            </w:tcBorders>
            <w:shd w:val="clear" w:color="000000" w:fill="FFFFFF"/>
            <w:noWrap/>
            <w:vAlign w:val="center"/>
            <w:hideMark/>
          </w:tcPr>
          <w:p w14:paraId="233FBE86" w14:textId="77777777" w:rsidR="00076524" w:rsidRPr="00F02BC5" w:rsidRDefault="00076524">
            <w:pPr>
              <w:jc w:val="right"/>
              <w:rPr>
                <w:rFonts w:cs="Arial"/>
                <w:b/>
                <w:bCs/>
                <w:color w:val="000000"/>
                <w:szCs w:val="16"/>
              </w:rPr>
            </w:pPr>
            <w:r w:rsidRPr="00F02BC5">
              <w:rPr>
                <w:rFonts w:cs="Arial"/>
                <w:b/>
                <w:bCs/>
                <w:color w:val="000000"/>
                <w:szCs w:val="16"/>
              </w:rPr>
              <w:t>43,207</w:t>
            </w:r>
          </w:p>
        </w:tc>
        <w:tc>
          <w:tcPr>
            <w:tcW w:w="236" w:type="dxa"/>
            <w:tcBorders>
              <w:top w:val="nil"/>
              <w:left w:val="nil"/>
              <w:bottom w:val="nil"/>
              <w:right w:val="nil"/>
            </w:tcBorders>
            <w:shd w:val="clear" w:color="auto" w:fill="auto"/>
            <w:noWrap/>
            <w:vAlign w:val="center"/>
            <w:hideMark/>
          </w:tcPr>
          <w:p w14:paraId="5F7CE741" w14:textId="77777777" w:rsidR="00076524" w:rsidRPr="00F02BC5" w:rsidRDefault="00076524">
            <w:pPr>
              <w:jc w:val="right"/>
              <w:rPr>
                <w:rFonts w:cs="Arial"/>
                <w:b/>
                <w:bCs/>
                <w:color w:val="000000"/>
                <w:szCs w:val="16"/>
              </w:rPr>
            </w:pPr>
          </w:p>
        </w:tc>
        <w:tc>
          <w:tcPr>
            <w:tcW w:w="915" w:type="dxa"/>
            <w:tcBorders>
              <w:top w:val="single" w:sz="4" w:space="0" w:color="000000"/>
              <w:left w:val="nil"/>
              <w:bottom w:val="single" w:sz="4" w:space="0" w:color="000000"/>
              <w:right w:val="nil"/>
            </w:tcBorders>
            <w:shd w:val="clear" w:color="000000" w:fill="D9D9D9"/>
            <w:noWrap/>
            <w:vAlign w:val="center"/>
            <w:hideMark/>
          </w:tcPr>
          <w:p w14:paraId="55C09AE1" w14:textId="77777777" w:rsidR="00076524" w:rsidRPr="00F02BC5" w:rsidRDefault="00076524">
            <w:pPr>
              <w:jc w:val="right"/>
              <w:rPr>
                <w:rFonts w:cs="Arial"/>
                <w:b/>
                <w:bCs/>
                <w:color w:val="000000"/>
                <w:szCs w:val="16"/>
              </w:rPr>
            </w:pPr>
            <w:r w:rsidRPr="00F02BC5">
              <w:rPr>
                <w:rFonts w:cs="Arial"/>
                <w:b/>
                <w:bCs/>
                <w:color w:val="000000"/>
                <w:szCs w:val="16"/>
              </w:rPr>
              <w:t>72,104</w:t>
            </w:r>
          </w:p>
        </w:tc>
        <w:tc>
          <w:tcPr>
            <w:tcW w:w="915" w:type="dxa"/>
            <w:tcBorders>
              <w:top w:val="single" w:sz="4" w:space="0" w:color="000000"/>
              <w:left w:val="nil"/>
              <w:bottom w:val="single" w:sz="4" w:space="0" w:color="000000"/>
              <w:right w:val="nil"/>
            </w:tcBorders>
            <w:shd w:val="clear" w:color="000000" w:fill="FFFFFF"/>
            <w:noWrap/>
            <w:vAlign w:val="center"/>
            <w:hideMark/>
          </w:tcPr>
          <w:p w14:paraId="590283A7" w14:textId="77777777" w:rsidR="00076524" w:rsidRPr="00F02BC5" w:rsidRDefault="00076524">
            <w:pPr>
              <w:jc w:val="right"/>
              <w:rPr>
                <w:rFonts w:cs="Arial"/>
                <w:b/>
                <w:bCs/>
                <w:color w:val="000000"/>
                <w:szCs w:val="16"/>
              </w:rPr>
            </w:pPr>
            <w:r w:rsidRPr="00F02BC5">
              <w:rPr>
                <w:rFonts w:cs="Arial"/>
                <w:b/>
                <w:bCs/>
                <w:color w:val="000000"/>
                <w:szCs w:val="16"/>
              </w:rPr>
              <w:t>45,467</w:t>
            </w:r>
          </w:p>
        </w:tc>
      </w:tr>
      <w:tr w:rsidR="00076524" w:rsidRPr="00F02BC5" w14:paraId="38BBB431" w14:textId="77777777" w:rsidTr="00076524">
        <w:trPr>
          <w:trHeight w:val="255"/>
        </w:trPr>
        <w:tc>
          <w:tcPr>
            <w:tcW w:w="3591" w:type="dxa"/>
            <w:tcBorders>
              <w:top w:val="nil"/>
              <w:left w:val="nil"/>
              <w:bottom w:val="nil"/>
              <w:right w:val="nil"/>
            </w:tcBorders>
            <w:shd w:val="clear" w:color="000000" w:fill="FFFFFF"/>
            <w:noWrap/>
            <w:vAlign w:val="center"/>
            <w:hideMark/>
          </w:tcPr>
          <w:p w14:paraId="11A489F9"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 </w:t>
            </w:r>
          </w:p>
        </w:tc>
        <w:tc>
          <w:tcPr>
            <w:tcW w:w="929" w:type="dxa"/>
            <w:tcBorders>
              <w:top w:val="nil"/>
              <w:left w:val="nil"/>
              <w:bottom w:val="single" w:sz="4" w:space="0" w:color="000000"/>
              <w:right w:val="nil"/>
            </w:tcBorders>
            <w:shd w:val="clear" w:color="000000" w:fill="D9D9D9"/>
            <w:noWrap/>
            <w:vAlign w:val="center"/>
            <w:hideMark/>
          </w:tcPr>
          <w:p w14:paraId="704DBDB1"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25" w:type="dxa"/>
            <w:tcBorders>
              <w:top w:val="nil"/>
              <w:left w:val="nil"/>
              <w:bottom w:val="single" w:sz="4" w:space="0" w:color="000000"/>
              <w:right w:val="nil"/>
            </w:tcBorders>
            <w:shd w:val="clear" w:color="000000" w:fill="FFFFFF"/>
            <w:noWrap/>
            <w:vAlign w:val="center"/>
            <w:hideMark/>
          </w:tcPr>
          <w:p w14:paraId="71731DE4"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236" w:type="dxa"/>
            <w:tcBorders>
              <w:top w:val="nil"/>
              <w:left w:val="nil"/>
              <w:bottom w:val="nil"/>
              <w:right w:val="nil"/>
            </w:tcBorders>
            <w:shd w:val="clear" w:color="auto" w:fill="auto"/>
            <w:noWrap/>
            <w:vAlign w:val="center"/>
            <w:hideMark/>
          </w:tcPr>
          <w:p w14:paraId="684EB7ED" w14:textId="77777777" w:rsidR="00076524" w:rsidRPr="00F02BC5" w:rsidRDefault="00076524">
            <w:pPr>
              <w:jc w:val="right"/>
              <w:rPr>
                <w:rFonts w:cs="Arial"/>
                <w:b/>
                <w:bCs/>
                <w:color w:val="000000"/>
                <w:szCs w:val="16"/>
              </w:rPr>
            </w:pPr>
          </w:p>
        </w:tc>
        <w:tc>
          <w:tcPr>
            <w:tcW w:w="915" w:type="dxa"/>
            <w:tcBorders>
              <w:top w:val="nil"/>
              <w:left w:val="nil"/>
              <w:bottom w:val="single" w:sz="4" w:space="0" w:color="000000"/>
              <w:right w:val="nil"/>
            </w:tcBorders>
            <w:shd w:val="clear" w:color="000000" w:fill="D9D9D9"/>
            <w:noWrap/>
            <w:vAlign w:val="center"/>
            <w:hideMark/>
          </w:tcPr>
          <w:p w14:paraId="2EF2E1EE"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15" w:type="dxa"/>
            <w:tcBorders>
              <w:top w:val="nil"/>
              <w:left w:val="nil"/>
              <w:bottom w:val="single" w:sz="4" w:space="0" w:color="000000"/>
              <w:right w:val="nil"/>
            </w:tcBorders>
            <w:shd w:val="clear" w:color="000000" w:fill="FFFFFF"/>
            <w:noWrap/>
            <w:vAlign w:val="center"/>
            <w:hideMark/>
          </w:tcPr>
          <w:p w14:paraId="36D23157" w14:textId="77777777" w:rsidR="00076524" w:rsidRPr="00F02BC5" w:rsidRDefault="00076524">
            <w:pPr>
              <w:jc w:val="right"/>
              <w:rPr>
                <w:rFonts w:cs="Arial"/>
                <w:b/>
                <w:bCs/>
                <w:color w:val="000000"/>
                <w:szCs w:val="16"/>
              </w:rPr>
            </w:pPr>
            <w:r w:rsidRPr="00F02BC5">
              <w:rPr>
                <w:rFonts w:cs="Arial"/>
                <w:b/>
                <w:bCs/>
                <w:color w:val="000000"/>
                <w:szCs w:val="16"/>
              </w:rPr>
              <w:t> </w:t>
            </w:r>
          </w:p>
        </w:tc>
      </w:tr>
      <w:tr w:rsidR="00076524" w:rsidRPr="00F02BC5" w14:paraId="7F1F04CD" w14:textId="77777777" w:rsidTr="00076524">
        <w:trPr>
          <w:trHeight w:val="300"/>
        </w:trPr>
        <w:tc>
          <w:tcPr>
            <w:tcW w:w="3591" w:type="dxa"/>
            <w:tcBorders>
              <w:top w:val="nil"/>
              <w:left w:val="nil"/>
              <w:bottom w:val="single" w:sz="4" w:space="0" w:color="000000"/>
              <w:right w:val="nil"/>
            </w:tcBorders>
            <w:shd w:val="clear" w:color="000000" w:fill="FFFFFF"/>
            <w:noWrap/>
            <w:vAlign w:val="center"/>
            <w:hideMark/>
          </w:tcPr>
          <w:p w14:paraId="13FC909F" w14:textId="77777777" w:rsidR="00076524" w:rsidRPr="00F02BC5" w:rsidRDefault="00076524" w:rsidP="00076524">
            <w:pPr>
              <w:ind w:left="160" w:hangingChars="100" w:hanging="160"/>
              <w:rPr>
                <w:rFonts w:cs="Arial"/>
                <w:b/>
                <w:bCs/>
                <w:color w:val="000000"/>
                <w:szCs w:val="16"/>
              </w:rPr>
            </w:pPr>
            <w:r w:rsidRPr="00F02BC5">
              <w:rPr>
                <w:rFonts w:cs="Arial"/>
                <w:b/>
                <w:bCs/>
                <w:color w:val="000000"/>
                <w:szCs w:val="16"/>
              </w:rPr>
              <w:t>Total provisions</w:t>
            </w:r>
          </w:p>
        </w:tc>
        <w:tc>
          <w:tcPr>
            <w:tcW w:w="929" w:type="dxa"/>
            <w:tcBorders>
              <w:top w:val="nil"/>
              <w:left w:val="nil"/>
              <w:bottom w:val="single" w:sz="4" w:space="0" w:color="000000"/>
              <w:right w:val="nil"/>
            </w:tcBorders>
            <w:shd w:val="clear" w:color="000000" w:fill="D9D9D9"/>
            <w:noWrap/>
            <w:vAlign w:val="center"/>
            <w:hideMark/>
          </w:tcPr>
          <w:p w14:paraId="5B44EEEA" w14:textId="77777777" w:rsidR="00076524" w:rsidRPr="00F02BC5" w:rsidRDefault="00076524">
            <w:pPr>
              <w:jc w:val="right"/>
              <w:rPr>
                <w:rFonts w:cs="Arial"/>
                <w:b/>
                <w:bCs/>
                <w:color w:val="000000"/>
                <w:szCs w:val="16"/>
              </w:rPr>
            </w:pPr>
            <w:r w:rsidRPr="00F02BC5">
              <w:rPr>
                <w:rFonts w:cs="Arial"/>
                <w:b/>
                <w:bCs/>
                <w:color w:val="000000"/>
                <w:szCs w:val="16"/>
              </w:rPr>
              <w:t>69,531</w:t>
            </w:r>
          </w:p>
        </w:tc>
        <w:tc>
          <w:tcPr>
            <w:tcW w:w="925" w:type="dxa"/>
            <w:tcBorders>
              <w:top w:val="nil"/>
              <w:left w:val="nil"/>
              <w:bottom w:val="single" w:sz="4" w:space="0" w:color="000000"/>
              <w:right w:val="nil"/>
            </w:tcBorders>
            <w:shd w:val="clear" w:color="000000" w:fill="FFFFFF"/>
            <w:noWrap/>
            <w:vAlign w:val="center"/>
            <w:hideMark/>
          </w:tcPr>
          <w:p w14:paraId="7E8E67F6" w14:textId="77777777" w:rsidR="00076524" w:rsidRPr="00F02BC5" w:rsidRDefault="00076524">
            <w:pPr>
              <w:jc w:val="right"/>
              <w:rPr>
                <w:rFonts w:cs="Arial"/>
                <w:b/>
                <w:bCs/>
                <w:color w:val="000000"/>
                <w:szCs w:val="16"/>
              </w:rPr>
            </w:pPr>
            <w:r w:rsidRPr="00F02BC5">
              <w:rPr>
                <w:rFonts w:cs="Arial"/>
                <w:b/>
                <w:bCs/>
                <w:color w:val="000000"/>
                <w:szCs w:val="16"/>
              </w:rPr>
              <w:t>43,207</w:t>
            </w:r>
          </w:p>
        </w:tc>
        <w:tc>
          <w:tcPr>
            <w:tcW w:w="236" w:type="dxa"/>
            <w:tcBorders>
              <w:top w:val="nil"/>
              <w:left w:val="nil"/>
              <w:bottom w:val="single" w:sz="4" w:space="0" w:color="000000"/>
              <w:right w:val="nil"/>
            </w:tcBorders>
            <w:shd w:val="clear" w:color="000000" w:fill="FFFFFF"/>
            <w:noWrap/>
            <w:vAlign w:val="center"/>
            <w:hideMark/>
          </w:tcPr>
          <w:p w14:paraId="38374A38"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15" w:type="dxa"/>
            <w:tcBorders>
              <w:top w:val="nil"/>
              <w:left w:val="nil"/>
              <w:bottom w:val="single" w:sz="4" w:space="0" w:color="000000"/>
              <w:right w:val="nil"/>
            </w:tcBorders>
            <w:shd w:val="clear" w:color="000000" w:fill="D9D9D9"/>
            <w:noWrap/>
            <w:vAlign w:val="center"/>
            <w:hideMark/>
          </w:tcPr>
          <w:p w14:paraId="3C2717F1" w14:textId="77777777" w:rsidR="00076524" w:rsidRPr="00F02BC5" w:rsidRDefault="00076524">
            <w:pPr>
              <w:jc w:val="right"/>
              <w:rPr>
                <w:rFonts w:cs="Arial"/>
                <w:b/>
                <w:bCs/>
                <w:color w:val="000000"/>
                <w:szCs w:val="16"/>
              </w:rPr>
            </w:pPr>
            <w:r w:rsidRPr="00F02BC5">
              <w:rPr>
                <w:rFonts w:cs="Arial"/>
                <w:b/>
                <w:bCs/>
                <w:color w:val="000000"/>
                <w:szCs w:val="16"/>
              </w:rPr>
              <w:t>162,206</w:t>
            </w:r>
          </w:p>
        </w:tc>
        <w:tc>
          <w:tcPr>
            <w:tcW w:w="915" w:type="dxa"/>
            <w:tcBorders>
              <w:top w:val="nil"/>
              <w:left w:val="nil"/>
              <w:bottom w:val="single" w:sz="4" w:space="0" w:color="000000"/>
              <w:right w:val="nil"/>
            </w:tcBorders>
            <w:shd w:val="clear" w:color="000000" w:fill="FFFFFF"/>
            <w:noWrap/>
            <w:vAlign w:val="center"/>
            <w:hideMark/>
          </w:tcPr>
          <w:p w14:paraId="42CE4AF9" w14:textId="77777777" w:rsidR="00076524" w:rsidRPr="00F02BC5" w:rsidRDefault="00076524">
            <w:pPr>
              <w:jc w:val="right"/>
              <w:rPr>
                <w:rFonts w:cs="Arial"/>
                <w:b/>
                <w:bCs/>
                <w:color w:val="000000"/>
                <w:szCs w:val="16"/>
              </w:rPr>
            </w:pPr>
            <w:r w:rsidRPr="00F02BC5">
              <w:rPr>
                <w:rFonts w:cs="Arial"/>
                <w:b/>
                <w:bCs/>
                <w:color w:val="000000"/>
                <w:szCs w:val="16"/>
              </w:rPr>
              <w:t>125,491</w:t>
            </w:r>
          </w:p>
        </w:tc>
      </w:tr>
    </w:tbl>
    <w:p w14:paraId="33D4522D" w14:textId="77777777" w:rsidR="00F30C8B" w:rsidRPr="00F02BC5" w:rsidRDefault="00F30C8B" w:rsidP="003731CE">
      <w:pPr>
        <w:pStyle w:val="Disclosuretext"/>
      </w:pPr>
    </w:p>
    <w:p w14:paraId="31016064" w14:textId="77777777" w:rsidR="00C918A2" w:rsidRDefault="00C918A2">
      <w:pPr>
        <w:rPr>
          <w:sz w:val="20"/>
        </w:rPr>
      </w:pPr>
      <w:r>
        <w:br w:type="page"/>
      </w:r>
    </w:p>
    <w:p w14:paraId="796E16D9" w14:textId="6B6C3385" w:rsidR="0015420C" w:rsidRPr="00F02BC5" w:rsidRDefault="0015420C" w:rsidP="008D3463">
      <w:pPr>
        <w:pStyle w:val="Heading5"/>
      </w:pPr>
      <w:r w:rsidRPr="00F02BC5">
        <w:t>Objective</w:t>
      </w:r>
    </w:p>
    <w:p w14:paraId="37BAE4FC" w14:textId="24F60924" w:rsidR="00F30C8B" w:rsidRPr="00F02BC5" w:rsidRDefault="00E71F2B" w:rsidP="00F64912">
      <w:pPr>
        <w:pStyle w:val="Disclosuretext"/>
      </w:pPr>
      <w:r w:rsidRPr="00F02BC5">
        <w:t>Australian banknote</w:t>
      </w:r>
      <w:r w:rsidR="00DF2D64" w:rsidRPr="00F02BC5">
        <w:t xml:space="preserve"> currency is issued by the RBA.</w:t>
      </w:r>
      <w:r w:rsidRPr="00F02BC5">
        <w:t xml:space="preserve"> </w:t>
      </w:r>
      <w:r w:rsidR="0015420C" w:rsidRPr="00F02BC5">
        <w:t>The RBA’s objective in issuing Australian note currency is to maintain public confidence in the supply, security and qu</w:t>
      </w:r>
      <w:r w:rsidR="00DF2D64" w:rsidRPr="00F02BC5">
        <w:t xml:space="preserve">ality of Australian banknotes. </w:t>
      </w:r>
      <w:r w:rsidR="0015420C" w:rsidRPr="00F02BC5">
        <w:t>The provisions for outstanding benefits and claims, taxation refunds and for subsidies are for amounts to which recipients are entitled under legislation, but which are not yet payable. This includes tax, social security and health legislation. Grant provisions are ty</w:t>
      </w:r>
      <w:r w:rsidR="00474DA8" w:rsidRPr="00F02BC5">
        <w:t>pically incurred in pursuit of g</w:t>
      </w:r>
      <w:r w:rsidR="0015420C" w:rsidRPr="00F02BC5">
        <w:t>overnment policy objectives and include the provision for unfunded university superannuation and provisions for reco</w:t>
      </w:r>
      <w:r w:rsidR="00F30C8B" w:rsidRPr="00F02BC5">
        <w:t>very from identified disasters.</w:t>
      </w:r>
    </w:p>
    <w:p w14:paraId="0F6F85F6" w14:textId="395CC9EA" w:rsidR="0015420C" w:rsidRPr="00F02BC5" w:rsidRDefault="0015420C" w:rsidP="00F64912">
      <w:pPr>
        <w:pStyle w:val="Disclosuretext"/>
      </w:pPr>
      <w:r w:rsidRPr="00F02BC5">
        <w:t xml:space="preserve">The provision for restoration, decommissioning </w:t>
      </w:r>
      <w:r w:rsidR="00474DA8" w:rsidRPr="00F02BC5">
        <w:t xml:space="preserve">and make good arises where the </w:t>
      </w:r>
      <w:r w:rsidR="004F47B3" w:rsidRPr="00F02BC5">
        <w:t>G</w:t>
      </w:r>
      <w:r w:rsidRPr="00F02BC5">
        <w:t>overnment has a legal or constructive obligation to remediate a site, including Defence sites and sites on Antarctica and sub-Antarctic Macquarie Island.</w:t>
      </w:r>
    </w:p>
    <w:p w14:paraId="4472DD0C" w14:textId="77777777" w:rsidR="0015420C" w:rsidRPr="00F02BC5" w:rsidRDefault="0015420C" w:rsidP="00F64912">
      <w:pPr>
        <w:pStyle w:val="Heading5"/>
      </w:pPr>
      <w:r w:rsidRPr="00F02BC5">
        <w:t>Recognition and measurement of other provisions</w:t>
      </w:r>
    </w:p>
    <w:p w14:paraId="0596F56C" w14:textId="77777777" w:rsidR="0015420C" w:rsidRPr="00F02BC5" w:rsidRDefault="0015420C" w:rsidP="00F64912">
      <w:pPr>
        <w:pStyle w:val="Disclosuretext"/>
      </w:pPr>
      <w:r w:rsidRPr="00F02BC5">
        <w:t>Australian currency issued represents a liability of the RBA in favour of the holder. Currency issued for circulation, including demonetised currency, is measured at face value. When the RBA issues currency notes to the commercial banks it receives in exchange funds equal to the full face value of the notes issued.</w:t>
      </w:r>
    </w:p>
    <w:p w14:paraId="0B51DE78" w14:textId="77777777" w:rsidR="0015420C" w:rsidRPr="00F02BC5" w:rsidRDefault="0015420C" w:rsidP="00F64912">
      <w:pPr>
        <w:pStyle w:val="Disclosuretext"/>
      </w:pPr>
      <w:r w:rsidRPr="00F02BC5">
        <w:t>Non</w:t>
      </w:r>
      <w:r w:rsidRPr="00F02BC5">
        <w:noBreakHyphen/>
        <w:t>employee provisions are recognised at the best estimate of the expenditure required to settle the present obligation at the reporting date. If the effect is material, provisions are determined by discounting the expected future cash flows required to settle the obligation</w:t>
      </w:r>
      <w:r w:rsidR="00474DA8" w:rsidRPr="00F02BC5">
        <w:t>. This is done</w:t>
      </w:r>
      <w:r w:rsidRPr="00F02BC5">
        <w:t xml:space="preserve"> </w:t>
      </w:r>
      <w:r w:rsidR="00474DA8" w:rsidRPr="00F02BC5">
        <w:t xml:space="preserve">using </w:t>
      </w:r>
      <w:r w:rsidRPr="00F02BC5">
        <w:t>a rate that reflects current market assessments of the time value of money and the risks specific to the liability.</w:t>
      </w:r>
    </w:p>
    <w:p w14:paraId="5ED057D7" w14:textId="77777777" w:rsidR="00AD04B7" w:rsidRPr="00F02BC5" w:rsidRDefault="0015420C" w:rsidP="00F64912">
      <w:pPr>
        <w:pStyle w:val="Disclosuretext"/>
      </w:pPr>
      <w:r w:rsidRPr="00F02BC5">
        <w:t>The calculation of provisions is subject to the volatility of economic assumptions, in particular, discount rate</w:t>
      </w:r>
      <w:r w:rsidR="00474DA8" w:rsidRPr="00F02BC5">
        <w:t xml:space="preserve">s, </w:t>
      </w:r>
      <w:r w:rsidRPr="00F02BC5">
        <w:t>inflation</w:t>
      </w:r>
      <w:r w:rsidR="00474DA8" w:rsidRPr="00F02BC5">
        <w:t xml:space="preserve"> and payment pattern assumptions</w:t>
      </w:r>
      <w:r w:rsidRPr="00F02BC5">
        <w:t>. In calculating the estimated cost of future payments for each provision, actuaria</w:t>
      </w:r>
      <w:r w:rsidR="008E42B3" w:rsidRPr="00F02BC5">
        <w:t>l advice is generally obtained.</w:t>
      </w:r>
    </w:p>
    <w:p w14:paraId="62928C9A" w14:textId="0C430581" w:rsidR="0015420C" w:rsidRPr="00F02BC5" w:rsidRDefault="0015420C" w:rsidP="00934A8F">
      <w:pPr>
        <w:pStyle w:val="Heading4"/>
        <w:rPr>
          <w:lang w:eastAsia="en-AU"/>
        </w:rPr>
      </w:pPr>
      <w:r w:rsidRPr="00F02BC5">
        <w:rPr>
          <w:lang w:eastAsia="en-AU"/>
        </w:rPr>
        <w:t>Reconciliation of movement in provisions</w:t>
      </w:r>
    </w:p>
    <w:tbl>
      <w:tblPr>
        <w:tblW w:w="7511" w:type="dxa"/>
        <w:tblLayout w:type="fixed"/>
        <w:tblCellMar>
          <w:left w:w="57" w:type="dxa"/>
          <w:right w:w="57" w:type="dxa"/>
        </w:tblCellMar>
        <w:tblLook w:val="04A0" w:firstRow="1" w:lastRow="0" w:firstColumn="1" w:lastColumn="0" w:noHBand="0" w:noVBand="1"/>
      </w:tblPr>
      <w:tblGrid>
        <w:gridCol w:w="3538"/>
        <w:gridCol w:w="935"/>
        <w:gridCol w:w="934"/>
        <w:gridCol w:w="236"/>
        <w:gridCol w:w="934"/>
        <w:gridCol w:w="934"/>
      </w:tblGrid>
      <w:tr w:rsidR="00076524" w:rsidRPr="00F02BC5" w14:paraId="20A977E4" w14:textId="77777777" w:rsidTr="00076524">
        <w:trPr>
          <w:trHeight w:val="255"/>
        </w:trPr>
        <w:tc>
          <w:tcPr>
            <w:tcW w:w="3538" w:type="dxa"/>
            <w:tcBorders>
              <w:top w:val="single" w:sz="4" w:space="0" w:color="000000"/>
              <w:left w:val="nil"/>
              <w:bottom w:val="nil"/>
              <w:right w:val="nil"/>
            </w:tcBorders>
            <w:shd w:val="clear" w:color="000000" w:fill="FFFFFF"/>
            <w:noWrap/>
            <w:vAlign w:val="center"/>
            <w:hideMark/>
          </w:tcPr>
          <w:p w14:paraId="1C472F31" w14:textId="77777777" w:rsidR="00076524" w:rsidRPr="00F02BC5" w:rsidRDefault="00076524">
            <w:pPr>
              <w:rPr>
                <w:rFonts w:cs="Arial"/>
                <w:b/>
                <w:bCs/>
                <w:color w:val="000000"/>
                <w:szCs w:val="16"/>
              </w:rPr>
            </w:pPr>
            <w:bookmarkStart w:id="141" w:name="Note_PRLTABLE2" w:colFirst="0" w:colLast="0"/>
            <w:r w:rsidRPr="00F02BC5">
              <w:rPr>
                <w:rFonts w:cs="Arial"/>
                <w:b/>
                <w:bCs/>
                <w:color w:val="000000"/>
                <w:szCs w:val="16"/>
              </w:rPr>
              <w:t> </w:t>
            </w:r>
          </w:p>
        </w:tc>
        <w:tc>
          <w:tcPr>
            <w:tcW w:w="1869" w:type="dxa"/>
            <w:gridSpan w:val="2"/>
            <w:tcBorders>
              <w:top w:val="single" w:sz="4" w:space="0" w:color="000000"/>
              <w:left w:val="nil"/>
              <w:bottom w:val="single" w:sz="4" w:space="0" w:color="000000"/>
              <w:right w:val="nil"/>
            </w:tcBorders>
            <w:shd w:val="clear" w:color="000000" w:fill="FFFFFF"/>
            <w:noWrap/>
            <w:vAlign w:val="center"/>
            <w:hideMark/>
          </w:tcPr>
          <w:p w14:paraId="71EA34D4"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40F9948A" w14:textId="77777777" w:rsidR="00076524" w:rsidRPr="00F02BC5" w:rsidRDefault="00076524">
            <w:pPr>
              <w:jc w:val="center"/>
              <w:rPr>
                <w:rFonts w:cs="Arial"/>
                <w:szCs w:val="16"/>
              </w:rPr>
            </w:pPr>
            <w:r w:rsidRPr="00F02BC5">
              <w:rPr>
                <w:rFonts w:cs="Arial"/>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1C43EC9" w14:textId="77777777" w:rsidR="00076524" w:rsidRPr="00F02BC5" w:rsidRDefault="00076524">
            <w:pPr>
              <w:jc w:val="center"/>
              <w:rPr>
                <w:rFonts w:cs="Arial"/>
                <w:szCs w:val="16"/>
              </w:rPr>
            </w:pPr>
            <w:r w:rsidRPr="00F02BC5">
              <w:rPr>
                <w:rFonts w:cs="Arial"/>
                <w:szCs w:val="16"/>
              </w:rPr>
              <w:t>Australian Government</w:t>
            </w:r>
          </w:p>
        </w:tc>
      </w:tr>
      <w:bookmarkEnd w:id="141"/>
      <w:tr w:rsidR="00076524" w:rsidRPr="00F02BC5" w14:paraId="548A301B" w14:textId="77777777" w:rsidTr="00076524">
        <w:trPr>
          <w:trHeight w:val="255"/>
        </w:trPr>
        <w:tc>
          <w:tcPr>
            <w:tcW w:w="3538" w:type="dxa"/>
            <w:tcBorders>
              <w:top w:val="nil"/>
              <w:left w:val="nil"/>
              <w:bottom w:val="nil"/>
              <w:right w:val="nil"/>
            </w:tcBorders>
            <w:shd w:val="clear" w:color="000000" w:fill="FFFFFF"/>
            <w:noWrap/>
            <w:vAlign w:val="center"/>
            <w:hideMark/>
          </w:tcPr>
          <w:p w14:paraId="20693BA0"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nil"/>
              <w:right w:val="nil"/>
            </w:tcBorders>
            <w:shd w:val="clear" w:color="000000" w:fill="D9D9D9"/>
            <w:noWrap/>
            <w:vAlign w:val="bottom"/>
            <w:hideMark/>
          </w:tcPr>
          <w:p w14:paraId="00211BC8"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bottom"/>
            <w:hideMark/>
          </w:tcPr>
          <w:p w14:paraId="1133730B" w14:textId="77777777" w:rsidR="00076524" w:rsidRPr="00F02BC5" w:rsidRDefault="00076524">
            <w:pPr>
              <w:jc w:val="right"/>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center"/>
            <w:hideMark/>
          </w:tcPr>
          <w:p w14:paraId="7DD126FD" w14:textId="77777777" w:rsidR="00076524" w:rsidRPr="00F02BC5" w:rsidRDefault="00076524">
            <w:pPr>
              <w:jc w:val="cente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bottom"/>
            <w:hideMark/>
          </w:tcPr>
          <w:p w14:paraId="5BD1B6BE"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bottom"/>
            <w:hideMark/>
          </w:tcPr>
          <w:p w14:paraId="175C8C97" w14:textId="77777777" w:rsidR="00076524" w:rsidRPr="00F02BC5" w:rsidRDefault="00076524">
            <w:pPr>
              <w:jc w:val="right"/>
              <w:rPr>
                <w:rFonts w:cs="Arial"/>
                <w:szCs w:val="16"/>
              </w:rPr>
            </w:pPr>
            <w:r w:rsidRPr="00F02BC5">
              <w:rPr>
                <w:rFonts w:cs="Arial"/>
                <w:szCs w:val="16"/>
              </w:rPr>
              <w:t>2020</w:t>
            </w:r>
          </w:p>
        </w:tc>
      </w:tr>
      <w:tr w:rsidR="00076524" w:rsidRPr="00F02BC5" w14:paraId="5481589C" w14:textId="77777777" w:rsidTr="00076524">
        <w:trPr>
          <w:trHeight w:val="255"/>
        </w:trPr>
        <w:tc>
          <w:tcPr>
            <w:tcW w:w="3538" w:type="dxa"/>
            <w:tcBorders>
              <w:top w:val="nil"/>
              <w:left w:val="nil"/>
              <w:bottom w:val="nil"/>
              <w:right w:val="nil"/>
            </w:tcBorders>
            <w:shd w:val="clear" w:color="000000" w:fill="FFFFFF"/>
            <w:noWrap/>
            <w:vAlign w:val="center"/>
            <w:hideMark/>
          </w:tcPr>
          <w:p w14:paraId="54645EF0" w14:textId="77777777" w:rsidR="00076524" w:rsidRPr="00F02BC5" w:rsidRDefault="00076524">
            <w:pPr>
              <w:rPr>
                <w:rFonts w:cs="Arial"/>
                <w:b/>
                <w:bCs/>
                <w:color w:val="000000"/>
                <w:szCs w:val="16"/>
              </w:rPr>
            </w:pPr>
            <w:r w:rsidRPr="00F02BC5">
              <w:rPr>
                <w:rFonts w:cs="Arial"/>
                <w:b/>
                <w:bCs/>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99B02F1"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3ACCA4A7"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7D570FC" w14:textId="77777777" w:rsidR="00076524" w:rsidRPr="00F02BC5" w:rsidRDefault="00076524">
            <w:pPr>
              <w:rPr>
                <w:rFonts w:cs="Arial"/>
                <w:szCs w:val="16"/>
              </w:rPr>
            </w:pPr>
            <w:r w:rsidRPr="00F02BC5">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325C56FA"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single" w:sz="4" w:space="0" w:color="000000"/>
              <w:right w:val="nil"/>
            </w:tcBorders>
            <w:shd w:val="clear" w:color="000000" w:fill="D9D9D9"/>
            <w:noWrap/>
            <w:vAlign w:val="bottom"/>
            <w:hideMark/>
          </w:tcPr>
          <w:p w14:paraId="1B819016" w14:textId="77777777" w:rsidR="00076524" w:rsidRPr="00F02BC5" w:rsidRDefault="00076524">
            <w:pPr>
              <w:jc w:val="right"/>
              <w:rPr>
                <w:rFonts w:cs="Arial"/>
                <w:szCs w:val="16"/>
              </w:rPr>
            </w:pPr>
            <w:r w:rsidRPr="00F02BC5">
              <w:rPr>
                <w:rFonts w:cs="Arial"/>
                <w:szCs w:val="16"/>
              </w:rPr>
              <w:t>$m</w:t>
            </w:r>
          </w:p>
        </w:tc>
      </w:tr>
      <w:tr w:rsidR="00076524" w:rsidRPr="00F02BC5" w14:paraId="622611E4" w14:textId="77777777" w:rsidTr="00076524">
        <w:trPr>
          <w:trHeight w:val="255"/>
        </w:trPr>
        <w:tc>
          <w:tcPr>
            <w:tcW w:w="3538" w:type="dxa"/>
            <w:tcBorders>
              <w:top w:val="nil"/>
              <w:left w:val="nil"/>
              <w:bottom w:val="nil"/>
              <w:right w:val="nil"/>
            </w:tcBorders>
            <w:shd w:val="clear" w:color="000000" w:fill="FFFFFF"/>
            <w:noWrap/>
            <w:vAlign w:val="bottom"/>
            <w:hideMark/>
          </w:tcPr>
          <w:p w14:paraId="0131307E" w14:textId="77777777" w:rsidR="00076524" w:rsidRPr="00F02BC5" w:rsidRDefault="00076524">
            <w:pPr>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center"/>
            <w:hideMark/>
          </w:tcPr>
          <w:p w14:paraId="571E00C1"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350FC1AF" w14:textId="77777777" w:rsidR="00076524" w:rsidRPr="00F02BC5" w:rsidRDefault="00076524">
            <w:pPr>
              <w:jc w:val="right"/>
              <w:rPr>
                <w:rFonts w:cs="Arial"/>
                <w:color w:val="000000"/>
                <w:szCs w:val="16"/>
              </w:rPr>
            </w:pPr>
            <w:r w:rsidRPr="00F02BC5">
              <w:rPr>
                <w:rFonts w:cs="Arial"/>
                <w:color w:val="000000"/>
                <w:szCs w:val="16"/>
              </w:rPr>
              <w:t> </w:t>
            </w:r>
          </w:p>
        </w:tc>
        <w:tc>
          <w:tcPr>
            <w:tcW w:w="236" w:type="dxa"/>
            <w:tcBorders>
              <w:top w:val="nil"/>
              <w:left w:val="nil"/>
              <w:bottom w:val="nil"/>
              <w:right w:val="nil"/>
            </w:tcBorders>
            <w:shd w:val="clear" w:color="000000" w:fill="FFFFFF"/>
            <w:noWrap/>
            <w:vAlign w:val="bottom"/>
            <w:hideMark/>
          </w:tcPr>
          <w:p w14:paraId="3886262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0D7255E7"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76562714" w14:textId="77777777" w:rsidR="00076524" w:rsidRPr="00F02BC5" w:rsidRDefault="00076524">
            <w:pPr>
              <w:jc w:val="right"/>
              <w:rPr>
                <w:rFonts w:cs="Arial"/>
                <w:color w:val="000000"/>
                <w:szCs w:val="16"/>
              </w:rPr>
            </w:pPr>
            <w:r w:rsidRPr="00F02BC5">
              <w:rPr>
                <w:rFonts w:cs="Arial"/>
                <w:color w:val="000000"/>
                <w:szCs w:val="16"/>
              </w:rPr>
              <w:t> </w:t>
            </w:r>
          </w:p>
        </w:tc>
      </w:tr>
      <w:tr w:rsidR="00076524" w:rsidRPr="00F02BC5" w14:paraId="712EC27F" w14:textId="77777777" w:rsidTr="00076524">
        <w:trPr>
          <w:trHeight w:val="255"/>
        </w:trPr>
        <w:tc>
          <w:tcPr>
            <w:tcW w:w="3538" w:type="dxa"/>
            <w:tcBorders>
              <w:top w:val="nil"/>
              <w:left w:val="nil"/>
              <w:bottom w:val="nil"/>
              <w:right w:val="nil"/>
            </w:tcBorders>
            <w:shd w:val="clear" w:color="000000" w:fill="FFFFFF"/>
            <w:noWrap/>
            <w:vAlign w:val="bottom"/>
            <w:hideMark/>
          </w:tcPr>
          <w:p w14:paraId="698939C2" w14:textId="77777777" w:rsidR="00076524" w:rsidRPr="00F02BC5" w:rsidRDefault="00076524">
            <w:pPr>
              <w:rPr>
                <w:rFonts w:cs="Arial"/>
                <w:szCs w:val="16"/>
              </w:rPr>
            </w:pPr>
            <w:r w:rsidRPr="00F02BC5">
              <w:rPr>
                <w:rFonts w:cs="Arial"/>
                <w:szCs w:val="16"/>
              </w:rPr>
              <w:t>Balance of provisions at 1 July</w:t>
            </w:r>
          </w:p>
        </w:tc>
        <w:tc>
          <w:tcPr>
            <w:tcW w:w="935" w:type="dxa"/>
            <w:tcBorders>
              <w:top w:val="nil"/>
              <w:left w:val="nil"/>
              <w:bottom w:val="nil"/>
              <w:right w:val="nil"/>
            </w:tcBorders>
            <w:shd w:val="clear" w:color="000000" w:fill="D9D9D9"/>
            <w:noWrap/>
            <w:vAlign w:val="center"/>
            <w:hideMark/>
          </w:tcPr>
          <w:p w14:paraId="5079B0D3"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67817753" w14:textId="77777777" w:rsidR="00076524" w:rsidRPr="00F02BC5" w:rsidRDefault="00076524">
            <w:pPr>
              <w:jc w:val="right"/>
              <w:rPr>
                <w:rFonts w:cs="Arial"/>
                <w:color w:val="000000"/>
                <w:szCs w:val="16"/>
              </w:rPr>
            </w:pPr>
            <w:r w:rsidRPr="00F02BC5">
              <w:rPr>
                <w:rFonts w:cs="Arial"/>
                <w:color w:val="000000"/>
                <w:szCs w:val="16"/>
              </w:rPr>
              <w:t>43,207</w:t>
            </w:r>
          </w:p>
        </w:tc>
        <w:tc>
          <w:tcPr>
            <w:tcW w:w="236" w:type="dxa"/>
            <w:tcBorders>
              <w:top w:val="nil"/>
              <w:left w:val="nil"/>
              <w:bottom w:val="nil"/>
              <w:right w:val="nil"/>
            </w:tcBorders>
            <w:shd w:val="clear" w:color="000000" w:fill="FFFFFF"/>
            <w:noWrap/>
            <w:vAlign w:val="bottom"/>
            <w:hideMark/>
          </w:tcPr>
          <w:p w14:paraId="6CCBA1D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5B0C8427"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center"/>
            <w:hideMark/>
          </w:tcPr>
          <w:p w14:paraId="0A36BE4A" w14:textId="77777777" w:rsidR="00076524" w:rsidRPr="00F02BC5" w:rsidRDefault="00076524">
            <w:pPr>
              <w:jc w:val="right"/>
              <w:rPr>
                <w:rFonts w:cs="Arial"/>
                <w:color w:val="000000"/>
                <w:szCs w:val="16"/>
              </w:rPr>
            </w:pPr>
            <w:r w:rsidRPr="00F02BC5">
              <w:rPr>
                <w:rFonts w:cs="Arial"/>
                <w:color w:val="000000"/>
                <w:szCs w:val="16"/>
              </w:rPr>
              <w:t>125,491</w:t>
            </w:r>
          </w:p>
        </w:tc>
      </w:tr>
      <w:tr w:rsidR="00076524" w:rsidRPr="00F02BC5" w14:paraId="0925F517" w14:textId="77777777" w:rsidTr="00076524">
        <w:trPr>
          <w:trHeight w:val="255"/>
        </w:trPr>
        <w:tc>
          <w:tcPr>
            <w:tcW w:w="3538" w:type="dxa"/>
            <w:tcBorders>
              <w:top w:val="nil"/>
              <w:left w:val="nil"/>
              <w:bottom w:val="nil"/>
              <w:right w:val="nil"/>
            </w:tcBorders>
            <w:shd w:val="clear" w:color="000000" w:fill="FFFFFF"/>
            <w:noWrap/>
            <w:vAlign w:val="bottom"/>
            <w:hideMark/>
          </w:tcPr>
          <w:p w14:paraId="29E86305" w14:textId="77777777" w:rsidR="00076524" w:rsidRPr="00F02BC5" w:rsidRDefault="00076524">
            <w:pPr>
              <w:rPr>
                <w:rFonts w:cs="Arial"/>
                <w:szCs w:val="16"/>
              </w:rPr>
            </w:pPr>
            <w:r w:rsidRPr="00F02BC5">
              <w:rPr>
                <w:rFonts w:cs="Arial"/>
                <w:szCs w:val="16"/>
              </w:rPr>
              <w:t>Provisions made during the year</w:t>
            </w:r>
          </w:p>
        </w:tc>
        <w:tc>
          <w:tcPr>
            <w:tcW w:w="935" w:type="dxa"/>
            <w:tcBorders>
              <w:top w:val="nil"/>
              <w:left w:val="nil"/>
              <w:bottom w:val="nil"/>
              <w:right w:val="nil"/>
            </w:tcBorders>
            <w:shd w:val="clear" w:color="000000" w:fill="D9D9D9"/>
            <w:noWrap/>
            <w:vAlign w:val="center"/>
            <w:hideMark/>
          </w:tcPr>
          <w:p w14:paraId="532B8B69"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489017C1" w14:textId="77777777" w:rsidR="00076524" w:rsidRPr="00F02BC5" w:rsidRDefault="00076524">
            <w:pPr>
              <w:jc w:val="right"/>
              <w:rPr>
                <w:rFonts w:cs="Arial"/>
                <w:szCs w:val="16"/>
              </w:rPr>
            </w:pPr>
            <w:r w:rsidRPr="00F02BC5">
              <w:rPr>
                <w:rFonts w:cs="Arial"/>
                <w:szCs w:val="16"/>
              </w:rPr>
              <w:t>39,569</w:t>
            </w:r>
          </w:p>
        </w:tc>
        <w:tc>
          <w:tcPr>
            <w:tcW w:w="236" w:type="dxa"/>
            <w:tcBorders>
              <w:top w:val="nil"/>
              <w:left w:val="nil"/>
              <w:bottom w:val="nil"/>
              <w:right w:val="nil"/>
            </w:tcBorders>
            <w:shd w:val="clear" w:color="000000" w:fill="FFFFFF"/>
            <w:noWrap/>
            <w:vAlign w:val="bottom"/>
            <w:hideMark/>
          </w:tcPr>
          <w:p w14:paraId="5AEC346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32A460B0"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671E1C06" w14:textId="77777777" w:rsidR="00076524" w:rsidRPr="00F02BC5" w:rsidRDefault="00076524">
            <w:pPr>
              <w:jc w:val="right"/>
              <w:rPr>
                <w:rFonts w:cs="Arial"/>
                <w:szCs w:val="16"/>
              </w:rPr>
            </w:pPr>
            <w:r w:rsidRPr="00F02BC5">
              <w:rPr>
                <w:rFonts w:cs="Arial"/>
                <w:szCs w:val="16"/>
              </w:rPr>
              <w:t>50,256</w:t>
            </w:r>
          </w:p>
        </w:tc>
      </w:tr>
      <w:tr w:rsidR="00076524" w:rsidRPr="00F02BC5" w14:paraId="17CDB063" w14:textId="77777777" w:rsidTr="00076524">
        <w:trPr>
          <w:trHeight w:val="255"/>
        </w:trPr>
        <w:tc>
          <w:tcPr>
            <w:tcW w:w="3538" w:type="dxa"/>
            <w:tcBorders>
              <w:top w:val="nil"/>
              <w:left w:val="nil"/>
              <w:bottom w:val="nil"/>
              <w:right w:val="nil"/>
            </w:tcBorders>
            <w:shd w:val="clear" w:color="000000" w:fill="FFFFFF"/>
            <w:noWrap/>
            <w:vAlign w:val="bottom"/>
            <w:hideMark/>
          </w:tcPr>
          <w:p w14:paraId="10381DD8" w14:textId="77777777" w:rsidR="00076524" w:rsidRPr="00F02BC5" w:rsidRDefault="00076524">
            <w:pPr>
              <w:rPr>
                <w:rFonts w:cs="Arial"/>
                <w:szCs w:val="16"/>
              </w:rPr>
            </w:pPr>
            <w:r w:rsidRPr="00F02BC5">
              <w:rPr>
                <w:rFonts w:cs="Arial"/>
                <w:szCs w:val="16"/>
              </w:rPr>
              <w:t>Provisions used during the year</w:t>
            </w:r>
          </w:p>
        </w:tc>
        <w:tc>
          <w:tcPr>
            <w:tcW w:w="935" w:type="dxa"/>
            <w:tcBorders>
              <w:top w:val="nil"/>
              <w:left w:val="nil"/>
              <w:bottom w:val="nil"/>
              <w:right w:val="nil"/>
            </w:tcBorders>
            <w:shd w:val="clear" w:color="000000" w:fill="D9D9D9"/>
            <w:noWrap/>
            <w:vAlign w:val="center"/>
            <w:hideMark/>
          </w:tcPr>
          <w:p w14:paraId="53DD9A92"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777FA83B" w14:textId="77777777" w:rsidR="00076524" w:rsidRPr="00F02BC5" w:rsidRDefault="00076524">
            <w:pPr>
              <w:jc w:val="right"/>
              <w:rPr>
                <w:rFonts w:cs="Arial"/>
                <w:szCs w:val="16"/>
              </w:rPr>
            </w:pPr>
            <w:r w:rsidRPr="00F02BC5">
              <w:rPr>
                <w:rFonts w:cs="Arial"/>
                <w:szCs w:val="16"/>
              </w:rPr>
              <w:t>(18,859)</w:t>
            </w:r>
          </w:p>
        </w:tc>
        <w:tc>
          <w:tcPr>
            <w:tcW w:w="236" w:type="dxa"/>
            <w:tcBorders>
              <w:top w:val="nil"/>
              <w:left w:val="nil"/>
              <w:bottom w:val="nil"/>
              <w:right w:val="nil"/>
            </w:tcBorders>
            <w:shd w:val="clear" w:color="000000" w:fill="FFFFFF"/>
            <w:noWrap/>
            <w:vAlign w:val="bottom"/>
            <w:hideMark/>
          </w:tcPr>
          <w:p w14:paraId="7765CD6D"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1786C151"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27B2F780" w14:textId="77777777" w:rsidR="00076524" w:rsidRPr="00F02BC5" w:rsidRDefault="00076524">
            <w:pPr>
              <w:jc w:val="right"/>
              <w:rPr>
                <w:rFonts w:cs="Arial"/>
                <w:szCs w:val="16"/>
              </w:rPr>
            </w:pPr>
            <w:r w:rsidRPr="00F02BC5">
              <w:rPr>
                <w:rFonts w:cs="Arial"/>
                <w:szCs w:val="16"/>
              </w:rPr>
              <w:t>(19,184)</w:t>
            </w:r>
          </w:p>
        </w:tc>
      </w:tr>
      <w:tr w:rsidR="00076524" w:rsidRPr="00F02BC5" w14:paraId="391B2700" w14:textId="77777777" w:rsidTr="00076524">
        <w:trPr>
          <w:trHeight w:val="255"/>
        </w:trPr>
        <w:tc>
          <w:tcPr>
            <w:tcW w:w="3538" w:type="dxa"/>
            <w:tcBorders>
              <w:top w:val="nil"/>
              <w:left w:val="nil"/>
              <w:bottom w:val="nil"/>
              <w:right w:val="nil"/>
            </w:tcBorders>
            <w:shd w:val="clear" w:color="000000" w:fill="FFFFFF"/>
            <w:noWrap/>
            <w:vAlign w:val="bottom"/>
            <w:hideMark/>
          </w:tcPr>
          <w:p w14:paraId="48F472FF" w14:textId="77777777" w:rsidR="00076524" w:rsidRPr="00F02BC5" w:rsidRDefault="00076524">
            <w:pPr>
              <w:rPr>
                <w:rFonts w:cs="Arial"/>
                <w:szCs w:val="16"/>
              </w:rPr>
            </w:pPr>
            <w:r w:rsidRPr="00F02BC5">
              <w:rPr>
                <w:rFonts w:cs="Arial"/>
                <w:szCs w:val="16"/>
              </w:rPr>
              <w:t>Provisions remeasured, reversed or unwound</w:t>
            </w:r>
          </w:p>
        </w:tc>
        <w:tc>
          <w:tcPr>
            <w:tcW w:w="935" w:type="dxa"/>
            <w:tcBorders>
              <w:top w:val="nil"/>
              <w:left w:val="nil"/>
              <w:bottom w:val="nil"/>
              <w:right w:val="nil"/>
            </w:tcBorders>
            <w:shd w:val="clear" w:color="000000" w:fill="D9D9D9"/>
            <w:noWrap/>
            <w:vAlign w:val="center"/>
            <w:hideMark/>
          </w:tcPr>
          <w:p w14:paraId="64EC80D8"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6017C0F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A53F15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515F9138"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5A52E4AA" w14:textId="77777777" w:rsidR="00076524" w:rsidRPr="00F02BC5" w:rsidRDefault="00076524">
            <w:pPr>
              <w:jc w:val="right"/>
              <w:rPr>
                <w:rFonts w:cs="Arial"/>
                <w:szCs w:val="16"/>
              </w:rPr>
            </w:pPr>
            <w:r w:rsidRPr="00F02BC5">
              <w:rPr>
                <w:rFonts w:cs="Arial"/>
                <w:szCs w:val="16"/>
              </w:rPr>
              <w:t> </w:t>
            </w:r>
          </w:p>
        </w:tc>
      </w:tr>
      <w:tr w:rsidR="00076524" w:rsidRPr="00F02BC5" w14:paraId="5F653C92" w14:textId="77777777" w:rsidTr="00076524">
        <w:trPr>
          <w:trHeight w:val="255"/>
        </w:trPr>
        <w:tc>
          <w:tcPr>
            <w:tcW w:w="3538" w:type="dxa"/>
            <w:tcBorders>
              <w:top w:val="nil"/>
              <w:left w:val="nil"/>
              <w:bottom w:val="nil"/>
              <w:right w:val="nil"/>
            </w:tcBorders>
            <w:shd w:val="clear" w:color="000000" w:fill="FFFFFF"/>
            <w:noWrap/>
            <w:vAlign w:val="center"/>
            <w:hideMark/>
          </w:tcPr>
          <w:p w14:paraId="61B3EB49" w14:textId="77777777" w:rsidR="00076524" w:rsidRPr="00F02BC5" w:rsidRDefault="00076524">
            <w:pPr>
              <w:ind w:firstLineChars="100" w:firstLine="160"/>
              <w:rPr>
                <w:rFonts w:cs="Arial"/>
                <w:color w:val="000000"/>
                <w:szCs w:val="16"/>
              </w:rPr>
            </w:pPr>
            <w:r w:rsidRPr="00F02BC5">
              <w:rPr>
                <w:rFonts w:cs="Arial"/>
                <w:color w:val="000000"/>
                <w:szCs w:val="16"/>
              </w:rPr>
              <w:t>during the year</w:t>
            </w:r>
          </w:p>
        </w:tc>
        <w:tc>
          <w:tcPr>
            <w:tcW w:w="935" w:type="dxa"/>
            <w:tcBorders>
              <w:top w:val="nil"/>
              <w:left w:val="nil"/>
              <w:bottom w:val="nil"/>
              <w:right w:val="nil"/>
            </w:tcBorders>
            <w:shd w:val="clear" w:color="000000" w:fill="D9D9D9"/>
            <w:noWrap/>
            <w:vAlign w:val="center"/>
            <w:hideMark/>
          </w:tcPr>
          <w:p w14:paraId="4E5649E0"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5F5D07F7" w14:textId="77777777" w:rsidR="00076524" w:rsidRPr="00F02BC5" w:rsidRDefault="00076524">
            <w:pPr>
              <w:jc w:val="right"/>
              <w:rPr>
                <w:rFonts w:cs="Arial"/>
                <w:szCs w:val="16"/>
              </w:rPr>
            </w:pPr>
            <w:r w:rsidRPr="00F02BC5">
              <w:rPr>
                <w:rFonts w:cs="Arial"/>
                <w:szCs w:val="16"/>
              </w:rPr>
              <w:t>5,614</w:t>
            </w:r>
          </w:p>
        </w:tc>
        <w:tc>
          <w:tcPr>
            <w:tcW w:w="236" w:type="dxa"/>
            <w:tcBorders>
              <w:top w:val="nil"/>
              <w:left w:val="nil"/>
              <w:bottom w:val="nil"/>
              <w:right w:val="nil"/>
            </w:tcBorders>
            <w:shd w:val="clear" w:color="000000" w:fill="FFFFFF"/>
            <w:noWrap/>
            <w:vAlign w:val="bottom"/>
            <w:hideMark/>
          </w:tcPr>
          <w:p w14:paraId="0F0776A9"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D9D9D9"/>
            <w:noWrap/>
            <w:vAlign w:val="center"/>
            <w:hideMark/>
          </w:tcPr>
          <w:p w14:paraId="2C5FE266" w14:textId="77777777" w:rsidR="00076524" w:rsidRPr="00F02BC5" w:rsidRDefault="00076524">
            <w:pPr>
              <w:jc w:val="right"/>
              <w:rPr>
                <w:rFonts w:cs="Arial"/>
                <w:color w:val="000000"/>
                <w:szCs w:val="16"/>
              </w:rPr>
            </w:pPr>
            <w:r w:rsidRPr="00F02BC5">
              <w:rPr>
                <w:rFonts w:cs="Arial"/>
                <w:color w:val="000000"/>
                <w:szCs w:val="16"/>
              </w:rPr>
              <w:t> </w:t>
            </w:r>
          </w:p>
        </w:tc>
        <w:tc>
          <w:tcPr>
            <w:tcW w:w="934" w:type="dxa"/>
            <w:tcBorders>
              <w:top w:val="nil"/>
              <w:left w:val="nil"/>
              <w:bottom w:val="nil"/>
              <w:right w:val="nil"/>
            </w:tcBorders>
            <w:shd w:val="clear" w:color="000000" w:fill="D9D9D9"/>
            <w:noWrap/>
            <w:vAlign w:val="bottom"/>
            <w:hideMark/>
          </w:tcPr>
          <w:p w14:paraId="757D34F3" w14:textId="77777777" w:rsidR="00076524" w:rsidRPr="00F02BC5" w:rsidRDefault="00076524">
            <w:pPr>
              <w:jc w:val="right"/>
              <w:rPr>
                <w:rFonts w:cs="Arial"/>
                <w:szCs w:val="16"/>
              </w:rPr>
            </w:pPr>
            <w:r w:rsidRPr="00F02BC5">
              <w:rPr>
                <w:rFonts w:cs="Arial"/>
                <w:szCs w:val="16"/>
              </w:rPr>
              <w:t>5,643</w:t>
            </w:r>
          </w:p>
        </w:tc>
      </w:tr>
      <w:tr w:rsidR="00076524" w:rsidRPr="00F02BC5" w14:paraId="4D5521E0" w14:textId="77777777" w:rsidTr="00076524">
        <w:trPr>
          <w:trHeight w:val="255"/>
        </w:trPr>
        <w:tc>
          <w:tcPr>
            <w:tcW w:w="3538" w:type="dxa"/>
            <w:tcBorders>
              <w:top w:val="nil"/>
              <w:left w:val="nil"/>
              <w:bottom w:val="single" w:sz="4" w:space="0" w:color="000000"/>
              <w:right w:val="nil"/>
            </w:tcBorders>
            <w:shd w:val="clear" w:color="000000" w:fill="FFFFFF"/>
            <w:noWrap/>
            <w:vAlign w:val="bottom"/>
            <w:hideMark/>
          </w:tcPr>
          <w:p w14:paraId="49D19544" w14:textId="77777777" w:rsidR="00076524" w:rsidRPr="00F02BC5" w:rsidRDefault="00076524">
            <w:pPr>
              <w:rPr>
                <w:rFonts w:cs="Arial"/>
                <w:b/>
                <w:bCs/>
                <w:szCs w:val="16"/>
              </w:rPr>
            </w:pPr>
            <w:r w:rsidRPr="00F02BC5">
              <w:rPr>
                <w:rFonts w:cs="Arial"/>
                <w:b/>
                <w:bCs/>
                <w:szCs w:val="16"/>
              </w:rPr>
              <w:t>Balance of provisions at 30 June</w:t>
            </w:r>
          </w:p>
        </w:tc>
        <w:tc>
          <w:tcPr>
            <w:tcW w:w="935" w:type="dxa"/>
            <w:tcBorders>
              <w:top w:val="single" w:sz="4" w:space="0" w:color="000000"/>
              <w:left w:val="nil"/>
              <w:bottom w:val="single" w:sz="4" w:space="0" w:color="000000"/>
              <w:right w:val="nil"/>
            </w:tcBorders>
            <w:shd w:val="clear" w:color="000000" w:fill="D9D9D9"/>
            <w:noWrap/>
            <w:vAlign w:val="center"/>
            <w:hideMark/>
          </w:tcPr>
          <w:p w14:paraId="08581E95" w14:textId="77777777" w:rsidR="00076524" w:rsidRPr="00F02BC5" w:rsidRDefault="00076524">
            <w:pPr>
              <w:rPr>
                <w:rFonts w:cs="Arial"/>
                <w:b/>
                <w:bCs/>
                <w:color w:val="000000"/>
                <w:szCs w:val="16"/>
              </w:rPr>
            </w:pPr>
            <w:r w:rsidRPr="00F02BC5">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3799FB8B" w14:textId="77777777" w:rsidR="00076524" w:rsidRPr="00F02BC5" w:rsidRDefault="00076524">
            <w:pPr>
              <w:jc w:val="right"/>
              <w:rPr>
                <w:rFonts w:cs="Arial"/>
                <w:b/>
                <w:bCs/>
                <w:color w:val="000000"/>
                <w:szCs w:val="16"/>
              </w:rPr>
            </w:pPr>
            <w:r w:rsidRPr="00F02BC5">
              <w:rPr>
                <w:rFonts w:cs="Arial"/>
                <w:b/>
                <w:bCs/>
                <w:color w:val="000000"/>
                <w:szCs w:val="16"/>
              </w:rPr>
              <w:t>69,531</w:t>
            </w:r>
          </w:p>
        </w:tc>
        <w:tc>
          <w:tcPr>
            <w:tcW w:w="236" w:type="dxa"/>
            <w:tcBorders>
              <w:top w:val="nil"/>
              <w:left w:val="nil"/>
              <w:bottom w:val="single" w:sz="4" w:space="0" w:color="000000"/>
              <w:right w:val="nil"/>
            </w:tcBorders>
            <w:shd w:val="clear" w:color="000000" w:fill="FFFFFF"/>
            <w:noWrap/>
            <w:vAlign w:val="center"/>
            <w:hideMark/>
          </w:tcPr>
          <w:p w14:paraId="2953CCED" w14:textId="77777777" w:rsidR="00076524" w:rsidRPr="00F02BC5" w:rsidRDefault="00076524">
            <w:pPr>
              <w:jc w:val="right"/>
              <w:rPr>
                <w:rFonts w:cs="Arial"/>
                <w:b/>
                <w:bCs/>
                <w:color w:val="000000"/>
                <w:szCs w:val="16"/>
              </w:rPr>
            </w:pPr>
            <w:r w:rsidRPr="00F02BC5">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0EE97A3D" w14:textId="77777777" w:rsidR="00076524" w:rsidRPr="00F02BC5" w:rsidRDefault="00076524">
            <w:pPr>
              <w:rPr>
                <w:rFonts w:cs="Arial"/>
                <w:b/>
                <w:bCs/>
                <w:color w:val="000000"/>
                <w:szCs w:val="16"/>
              </w:rPr>
            </w:pPr>
            <w:r w:rsidRPr="00F02BC5">
              <w:rPr>
                <w:rFonts w:cs="Arial"/>
                <w:b/>
                <w:bCs/>
                <w:color w:val="000000"/>
                <w:szCs w:val="16"/>
              </w:rPr>
              <w:t> </w:t>
            </w:r>
          </w:p>
        </w:tc>
        <w:tc>
          <w:tcPr>
            <w:tcW w:w="934" w:type="dxa"/>
            <w:tcBorders>
              <w:top w:val="single" w:sz="4" w:space="0" w:color="000000"/>
              <w:left w:val="nil"/>
              <w:bottom w:val="single" w:sz="4" w:space="0" w:color="000000"/>
              <w:right w:val="nil"/>
            </w:tcBorders>
            <w:shd w:val="clear" w:color="000000" w:fill="D9D9D9"/>
            <w:noWrap/>
            <w:vAlign w:val="center"/>
            <w:hideMark/>
          </w:tcPr>
          <w:p w14:paraId="2E033D58" w14:textId="77777777" w:rsidR="00076524" w:rsidRPr="00F02BC5" w:rsidRDefault="00076524">
            <w:pPr>
              <w:jc w:val="right"/>
              <w:rPr>
                <w:rFonts w:cs="Arial"/>
                <w:b/>
                <w:bCs/>
                <w:color w:val="000000"/>
                <w:szCs w:val="16"/>
              </w:rPr>
            </w:pPr>
            <w:r w:rsidRPr="00F02BC5">
              <w:rPr>
                <w:rFonts w:cs="Arial"/>
                <w:b/>
                <w:bCs/>
                <w:color w:val="000000"/>
                <w:szCs w:val="16"/>
              </w:rPr>
              <w:t>162,206</w:t>
            </w:r>
          </w:p>
        </w:tc>
      </w:tr>
    </w:tbl>
    <w:p w14:paraId="1B9D68A4" w14:textId="28324DCB" w:rsidR="0015420C" w:rsidRPr="00F02BC5" w:rsidRDefault="0015420C">
      <w:pPr>
        <w:rPr>
          <w:lang w:eastAsia="en-AU"/>
        </w:rPr>
      </w:pPr>
    </w:p>
    <w:p w14:paraId="00C4102F" w14:textId="796502A0" w:rsidR="00723648" w:rsidRPr="00F02BC5" w:rsidRDefault="00723648">
      <w:pPr>
        <w:rPr>
          <w:lang w:eastAsia="en-AU"/>
        </w:rPr>
      </w:pPr>
      <w:r w:rsidRPr="00F02BC5">
        <w:rPr>
          <w:lang w:eastAsia="en-AU"/>
        </w:rPr>
        <w:br w:type="page"/>
      </w:r>
    </w:p>
    <w:p w14:paraId="7CAD92D1" w14:textId="3D408FD2" w:rsidR="0015420C" w:rsidRPr="00F02BC5" w:rsidRDefault="0015420C" w:rsidP="005A76C4">
      <w:pPr>
        <w:pStyle w:val="NotesHeading-Level1"/>
        <w:ind w:left="964" w:hanging="964"/>
      </w:pPr>
      <w:bookmarkStart w:id="142" w:name="_Toc56094905"/>
      <w:r w:rsidRPr="00F02BC5">
        <w:t>Net revaluation increases/(decreases)</w:t>
      </w:r>
      <w:r w:rsidR="00EA29E9" w:rsidRPr="00F02BC5">
        <w:t xml:space="preserve"> in other </w:t>
      </w:r>
      <w:r w:rsidR="008E42B3" w:rsidRPr="00F02BC5">
        <w:t>comprehensive income</w:t>
      </w:r>
      <w:bookmarkEnd w:id="142"/>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39974F00"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4BFD36F" w14:textId="77777777" w:rsidR="00076524" w:rsidRPr="00F02BC5" w:rsidRDefault="00076524" w:rsidP="00076524">
            <w:pPr>
              <w:ind w:left="160" w:hangingChars="100" w:hanging="160"/>
              <w:rPr>
                <w:rFonts w:cs="Arial"/>
                <w:color w:val="000000"/>
                <w:szCs w:val="16"/>
              </w:rPr>
            </w:pPr>
            <w:bookmarkStart w:id="143" w:name="Note_NTR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E1F3632"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6E6EF314"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31703B14" w14:textId="77777777" w:rsidR="00076524" w:rsidRPr="00F02BC5" w:rsidRDefault="00076524">
            <w:pPr>
              <w:jc w:val="center"/>
              <w:rPr>
                <w:rFonts w:cs="Arial"/>
                <w:szCs w:val="16"/>
              </w:rPr>
            </w:pPr>
            <w:r w:rsidRPr="00F02BC5">
              <w:rPr>
                <w:rFonts w:cs="Arial"/>
                <w:szCs w:val="16"/>
              </w:rPr>
              <w:t>Australian Government</w:t>
            </w:r>
          </w:p>
        </w:tc>
      </w:tr>
      <w:bookmarkEnd w:id="143"/>
      <w:tr w:rsidR="00076524" w:rsidRPr="00F02BC5" w14:paraId="235F48CA" w14:textId="77777777" w:rsidTr="00076524">
        <w:trPr>
          <w:trHeight w:val="255"/>
        </w:trPr>
        <w:tc>
          <w:tcPr>
            <w:tcW w:w="3540" w:type="dxa"/>
            <w:tcBorders>
              <w:top w:val="nil"/>
              <w:left w:val="nil"/>
              <w:bottom w:val="nil"/>
              <w:right w:val="nil"/>
            </w:tcBorders>
            <w:shd w:val="clear" w:color="000000" w:fill="FFFFFF"/>
            <w:noWrap/>
            <w:vAlign w:val="bottom"/>
            <w:hideMark/>
          </w:tcPr>
          <w:p w14:paraId="7CBE7994"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24B2704"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08248EDC"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D894F8E"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17BDFF49"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6EF7615E" w14:textId="77777777" w:rsidR="00076524" w:rsidRPr="00F02BC5" w:rsidRDefault="00076524">
            <w:pPr>
              <w:jc w:val="right"/>
              <w:rPr>
                <w:rFonts w:cs="Arial"/>
                <w:szCs w:val="16"/>
              </w:rPr>
            </w:pPr>
            <w:r w:rsidRPr="00F02BC5">
              <w:rPr>
                <w:rFonts w:cs="Arial"/>
                <w:szCs w:val="16"/>
              </w:rPr>
              <w:t>2019</w:t>
            </w:r>
          </w:p>
        </w:tc>
      </w:tr>
      <w:tr w:rsidR="00076524" w:rsidRPr="00F02BC5" w14:paraId="61020BF0" w14:textId="77777777" w:rsidTr="00076524">
        <w:trPr>
          <w:trHeight w:val="255"/>
        </w:trPr>
        <w:tc>
          <w:tcPr>
            <w:tcW w:w="3540" w:type="dxa"/>
            <w:tcBorders>
              <w:top w:val="nil"/>
              <w:left w:val="nil"/>
              <w:bottom w:val="nil"/>
              <w:right w:val="nil"/>
            </w:tcBorders>
            <w:shd w:val="clear" w:color="000000" w:fill="FFFFFF"/>
            <w:noWrap/>
            <w:vAlign w:val="center"/>
            <w:hideMark/>
          </w:tcPr>
          <w:p w14:paraId="197827C1"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3199DDB2"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6DAD38C"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43F2928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BED0C41"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FFBFC11" w14:textId="77777777" w:rsidR="00076524" w:rsidRPr="00F02BC5" w:rsidRDefault="00076524">
            <w:pPr>
              <w:jc w:val="right"/>
              <w:rPr>
                <w:rFonts w:cs="Arial"/>
                <w:szCs w:val="16"/>
              </w:rPr>
            </w:pPr>
            <w:r w:rsidRPr="00F02BC5">
              <w:rPr>
                <w:rFonts w:cs="Arial"/>
                <w:szCs w:val="16"/>
              </w:rPr>
              <w:t>$m</w:t>
            </w:r>
          </w:p>
        </w:tc>
      </w:tr>
      <w:tr w:rsidR="00076524" w:rsidRPr="00F02BC5" w14:paraId="01F7FB35" w14:textId="77777777" w:rsidTr="00076524">
        <w:trPr>
          <w:trHeight w:val="255"/>
        </w:trPr>
        <w:tc>
          <w:tcPr>
            <w:tcW w:w="3540" w:type="dxa"/>
            <w:tcBorders>
              <w:top w:val="nil"/>
              <w:left w:val="nil"/>
              <w:bottom w:val="nil"/>
              <w:right w:val="nil"/>
            </w:tcBorders>
            <w:shd w:val="clear" w:color="000000" w:fill="FFFFFF"/>
            <w:noWrap/>
            <w:vAlign w:val="bottom"/>
            <w:hideMark/>
          </w:tcPr>
          <w:p w14:paraId="2690E861" w14:textId="77777777" w:rsidR="00076524" w:rsidRPr="00F02BC5" w:rsidRDefault="00076524" w:rsidP="00076524">
            <w:pPr>
              <w:ind w:left="160" w:hangingChars="100" w:hanging="160"/>
              <w:rPr>
                <w:rFonts w:cs="Arial"/>
                <w:szCs w:val="16"/>
              </w:rPr>
            </w:pPr>
            <w:r w:rsidRPr="00F02BC5">
              <w:rPr>
                <w:rFonts w:cs="Arial"/>
                <w:szCs w:val="16"/>
              </w:rPr>
              <w:t> </w:t>
            </w:r>
          </w:p>
        </w:tc>
        <w:tc>
          <w:tcPr>
            <w:tcW w:w="935" w:type="dxa"/>
            <w:tcBorders>
              <w:top w:val="nil"/>
              <w:left w:val="nil"/>
              <w:bottom w:val="nil"/>
              <w:right w:val="nil"/>
            </w:tcBorders>
            <w:shd w:val="clear" w:color="000000" w:fill="D9D9D9"/>
            <w:hideMark/>
          </w:tcPr>
          <w:p w14:paraId="202FA43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hideMark/>
          </w:tcPr>
          <w:p w14:paraId="5EBA7BD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hideMark/>
          </w:tcPr>
          <w:p w14:paraId="332D95A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hideMark/>
          </w:tcPr>
          <w:p w14:paraId="76D26055"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hideMark/>
          </w:tcPr>
          <w:p w14:paraId="7FC6A013" w14:textId="77777777" w:rsidR="00076524" w:rsidRPr="00F02BC5" w:rsidRDefault="00076524">
            <w:pPr>
              <w:jc w:val="right"/>
              <w:rPr>
                <w:rFonts w:cs="Arial"/>
                <w:szCs w:val="16"/>
              </w:rPr>
            </w:pPr>
            <w:r w:rsidRPr="00F02BC5">
              <w:rPr>
                <w:rFonts w:cs="Arial"/>
                <w:szCs w:val="16"/>
              </w:rPr>
              <w:t> </w:t>
            </w:r>
          </w:p>
        </w:tc>
      </w:tr>
      <w:tr w:rsidR="00076524" w:rsidRPr="00F02BC5" w14:paraId="7B9E2BA9" w14:textId="77777777" w:rsidTr="00076524">
        <w:trPr>
          <w:trHeight w:val="255"/>
        </w:trPr>
        <w:tc>
          <w:tcPr>
            <w:tcW w:w="3540" w:type="dxa"/>
            <w:tcBorders>
              <w:top w:val="nil"/>
              <w:left w:val="nil"/>
              <w:bottom w:val="nil"/>
              <w:right w:val="nil"/>
            </w:tcBorders>
            <w:shd w:val="clear" w:color="000000" w:fill="FFFFFF"/>
            <w:noWrap/>
            <w:vAlign w:val="bottom"/>
            <w:hideMark/>
          </w:tcPr>
          <w:p w14:paraId="216CCEF0" w14:textId="77777777" w:rsidR="00076524" w:rsidRPr="00F02BC5" w:rsidRDefault="00076524" w:rsidP="00076524">
            <w:pPr>
              <w:ind w:left="160" w:hangingChars="100" w:hanging="160"/>
              <w:rPr>
                <w:rFonts w:cs="Arial"/>
                <w:b/>
                <w:bCs/>
                <w:szCs w:val="16"/>
              </w:rPr>
            </w:pPr>
            <w:r w:rsidRPr="00F02BC5">
              <w:rPr>
                <w:rFonts w:cs="Arial"/>
                <w:b/>
                <w:bCs/>
                <w:szCs w:val="16"/>
              </w:rPr>
              <w:t>Financial assets</w:t>
            </w:r>
          </w:p>
        </w:tc>
        <w:tc>
          <w:tcPr>
            <w:tcW w:w="935" w:type="dxa"/>
            <w:tcBorders>
              <w:top w:val="nil"/>
              <w:left w:val="nil"/>
              <w:bottom w:val="nil"/>
              <w:right w:val="nil"/>
            </w:tcBorders>
            <w:shd w:val="clear" w:color="000000" w:fill="D9D9D9"/>
            <w:noWrap/>
            <w:vAlign w:val="bottom"/>
            <w:hideMark/>
          </w:tcPr>
          <w:p w14:paraId="664B86E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7A8277B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7A36E19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6788C43"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9A9A14E" w14:textId="77777777" w:rsidR="00076524" w:rsidRPr="00F02BC5" w:rsidRDefault="00076524">
            <w:pPr>
              <w:jc w:val="right"/>
              <w:rPr>
                <w:rFonts w:cs="Arial"/>
                <w:szCs w:val="16"/>
              </w:rPr>
            </w:pPr>
            <w:r w:rsidRPr="00F02BC5">
              <w:rPr>
                <w:rFonts w:cs="Arial"/>
                <w:szCs w:val="16"/>
              </w:rPr>
              <w:t> </w:t>
            </w:r>
          </w:p>
        </w:tc>
      </w:tr>
      <w:tr w:rsidR="00076524" w:rsidRPr="00F02BC5" w14:paraId="1DA0373C" w14:textId="77777777" w:rsidTr="00076524">
        <w:trPr>
          <w:trHeight w:val="255"/>
        </w:trPr>
        <w:tc>
          <w:tcPr>
            <w:tcW w:w="3540" w:type="dxa"/>
            <w:tcBorders>
              <w:top w:val="nil"/>
              <w:left w:val="nil"/>
              <w:bottom w:val="nil"/>
              <w:right w:val="nil"/>
            </w:tcBorders>
            <w:shd w:val="clear" w:color="000000" w:fill="FFFFFF"/>
            <w:noWrap/>
            <w:vAlign w:val="bottom"/>
            <w:hideMark/>
          </w:tcPr>
          <w:p w14:paraId="7DFDFC2F" w14:textId="77777777" w:rsidR="00076524" w:rsidRPr="00F02BC5" w:rsidRDefault="00076524" w:rsidP="00076524">
            <w:pPr>
              <w:ind w:leftChars="100" w:left="320" w:hangingChars="100" w:hanging="160"/>
              <w:rPr>
                <w:rFonts w:cs="Arial"/>
                <w:szCs w:val="16"/>
              </w:rPr>
            </w:pPr>
            <w:r w:rsidRPr="00F02BC5">
              <w:rPr>
                <w:rFonts w:cs="Arial"/>
                <w:szCs w:val="16"/>
              </w:rPr>
              <w:t>Financial assets</w:t>
            </w:r>
          </w:p>
        </w:tc>
        <w:tc>
          <w:tcPr>
            <w:tcW w:w="935" w:type="dxa"/>
            <w:tcBorders>
              <w:top w:val="nil"/>
              <w:left w:val="nil"/>
              <w:bottom w:val="nil"/>
              <w:right w:val="nil"/>
            </w:tcBorders>
            <w:shd w:val="clear" w:color="000000" w:fill="D9D9D9"/>
            <w:noWrap/>
            <w:vAlign w:val="bottom"/>
            <w:hideMark/>
          </w:tcPr>
          <w:p w14:paraId="13C098C7" w14:textId="77777777" w:rsidR="00076524" w:rsidRPr="00F02BC5" w:rsidRDefault="00076524">
            <w:pPr>
              <w:jc w:val="right"/>
              <w:rPr>
                <w:rFonts w:cs="Arial"/>
                <w:szCs w:val="16"/>
              </w:rPr>
            </w:pPr>
            <w:r w:rsidRPr="00F02BC5">
              <w:rPr>
                <w:rFonts w:cs="Arial"/>
                <w:szCs w:val="16"/>
              </w:rPr>
              <w:t>(7)</w:t>
            </w:r>
          </w:p>
        </w:tc>
        <w:tc>
          <w:tcPr>
            <w:tcW w:w="933" w:type="dxa"/>
            <w:tcBorders>
              <w:top w:val="nil"/>
              <w:left w:val="nil"/>
              <w:bottom w:val="nil"/>
              <w:right w:val="nil"/>
            </w:tcBorders>
            <w:shd w:val="clear" w:color="000000" w:fill="FFFFFF"/>
            <w:noWrap/>
            <w:vAlign w:val="bottom"/>
            <w:hideMark/>
          </w:tcPr>
          <w:p w14:paraId="5EB1CDF4" w14:textId="77777777" w:rsidR="00076524" w:rsidRPr="00F02BC5" w:rsidRDefault="00076524">
            <w:pPr>
              <w:jc w:val="right"/>
              <w:rPr>
                <w:rFonts w:cs="Arial"/>
                <w:szCs w:val="16"/>
              </w:rPr>
            </w:pPr>
            <w:r w:rsidRPr="00F02BC5">
              <w:rPr>
                <w:rFonts w:cs="Arial"/>
                <w:szCs w:val="16"/>
              </w:rPr>
              <w:t>163</w:t>
            </w:r>
          </w:p>
        </w:tc>
        <w:tc>
          <w:tcPr>
            <w:tcW w:w="236" w:type="dxa"/>
            <w:tcBorders>
              <w:top w:val="nil"/>
              <w:left w:val="nil"/>
              <w:bottom w:val="nil"/>
              <w:right w:val="nil"/>
            </w:tcBorders>
            <w:shd w:val="clear" w:color="000000" w:fill="FFFFFF"/>
            <w:noWrap/>
            <w:vAlign w:val="bottom"/>
            <w:hideMark/>
          </w:tcPr>
          <w:p w14:paraId="6636E44D"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62E155EE" w14:textId="77777777" w:rsidR="00076524" w:rsidRPr="00F02BC5" w:rsidRDefault="00076524">
            <w:pPr>
              <w:jc w:val="right"/>
              <w:rPr>
                <w:rFonts w:cs="Arial"/>
                <w:szCs w:val="16"/>
              </w:rPr>
            </w:pPr>
            <w:r w:rsidRPr="00F02BC5">
              <w:rPr>
                <w:rFonts w:cs="Arial"/>
                <w:szCs w:val="16"/>
              </w:rPr>
              <w:t>1,495</w:t>
            </w:r>
          </w:p>
        </w:tc>
        <w:tc>
          <w:tcPr>
            <w:tcW w:w="934" w:type="dxa"/>
            <w:tcBorders>
              <w:top w:val="nil"/>
              <w:left w:val="nil"/>
              <w:bottom w:val="nil"/>
              <w:right w:val="nil"/>
            </w:tcBorders>
            <w:shd w:val="clear" w:color="000000" w:fill="FFFFFF"/>
            <w:noWrap/>
            <w:vAlign w:val="bottom"/>
            <w:hideMark/>
          </w:tcPr>
          <w:p w14:paraId="79AA843E" w14:textId="77777777" w:rsidR="00076524" w:rsidRPr="00F02BC5" w:rsidRDefault="00076524">
            <w:pPr>
              <w:jc w:val="right"/>
              <w:rPr>
                <w:rFonts w:cs="Arial"/>
                <w:szCs w:val="16"/>
              </w:rPr>
            </w:pPr>
            <w:r w:rsidRPr="00F02BC5">
              <w:rPr>
                <w:rFonts w:cs="Arial"/>
                <w:szCs w:val="16"/>
              </w:rPr>
              <w:t>1,009</w:t>
            </w:r>
          </w:p>
        </w:tc>
      </w:tr>
      <w:tr w:rsidR="00076524" w:rsidRPr="00F02BC5" w14:paraId="0B65EC83" w14:textId="77777777" w:rsidTr="00076524">
        <w:trPr>
          <w:trHeight w:val="255"/>
        </w:trPr>
        <w:tc>
          <w:tcPr>
            <w:tcW w:w="3540" w:type="dxa"/>
            <w:tcBorders>
              <w:top w:val="nil"/>
              <w:left w:val="nil"/>
              <w:bottom w:val="nil"/>
              <w:right w:val="nil"/>
            </w:tcBorders>
            <w:shd w:val="clear" w:color="000000" w:fill="FFFFFF"/>
            <w:noWrap/>
            <w:vAlign w:val="bottom"/>
            <w:hideMark/>
          </w:tcPr>
          <w:p w14:paraId="2673C440" w14:textId="77777777" w:rsidR="00076524" w:rsidRPr="00F02BC5" w:rsidRDefault="00076524" w:rsidP="00076524">
            <w:pPr>
              <w:ind w:leftChars="100" w:left="320" w:hangingChars="100" w:hanging="160"/>
              <w:rPr>
                <w:rFonts w:cs="Arial"/>
                <w:szCs w:val="16"/>
              </w:rPr>
            </w:pPr>
            <w:r w:rsidRPr="00F02BC5">
              <w:rPr>
                <w:rFonts w:cs="Arial"/>
                <w:szCs w:val="16"/>
              </w:rPr>
              <w:t>Administered investments</w:t>
            </w:r>
          </w:p>
        </w:tc>
        <w:tc>
          <w:tcPr>
            <w:tcW w:w="935" w:type="dxa"/>
            <w:tcBorders>
              <w:top w:val="nil"/>
              <w:left w:val="nil"/>
              <w:bottom w:val="nil"/>
              <w:right w:val="nil"/>
            </w:tcBorders>
            <w:shd w:val="clear" w:color="000000" w:fill="D9D9D9"/>
            <w:noWrap/>
            <w:vAlign w:val="bottom"/>
            <w:hideMark/>
          </w:tcPr>
          <w:p w14:paraId="423CA1B8" w14:textId="77777777" w:rsidR="00076524" w:rsidRPr="00F02BC5" w:rsidRDefault="00076524">
            <w:pPr>
              <w:jc w:val="right"/>
              <w:rPr>
                <w:rFonts w:cs="Arial"/>
                <w:szCs w:val="16"/>
              </w:rPr>
            </w:pPr>
            <w:r w:rsidRPr="00F02BC5">
              <w:rPr>
                <w:rFonts w:cs="Arial"/>
                <w:szCs w:val="16"/>
              </w:rPr>
              <w:t>4,822</w:t>
            </w:r>
          </w:p>
        </w:tc>
        <w:tc>
          <w:tcPr>
            <w:tcW w:w="933" w:type="dxa"/>
            <w:tcBorders>
              <w:top w:val="nil"/>
              <w:left w:val="nil"/>
              <w:bottom w:val="nil"/>
              <w:right w:val="nil"/>
            </w:tcBorders>
            <w:shd w:val="clear" w:color="000000" w:fill="FFFFFF"/>
            <w:noWrap/>
            <w:vAlign w:val="bottom"/>
            <w:hideMark/>
          </w:tcPr>
          <w:p w14:paraId="2B14DAD9" w14:textId="77777777" w:rsidR="00076524" w:rsidRPr="00F02BC5" w:rsidRDefault="00076524">
            <w:pPr>
              <w:jc w:val="right"/>
              <w:rPr>
                <w:rFonts w:cs="Arial"/>
                <w:szCs w:val="16"/>
              </w:rPr>
            </w:pPr>
            <w:r w:rsidRPr="00F02BC5">
              <w:rPr>
                <w:rFonts w:cs="Arial"/>
                <w:szCs w:val="16"/>
              </w:rPr>
              <w:t>1,090</w:t>
            </w:r>
          </w:p>
        </w:tc>
        <w:tc>
          <w:tcPr>
            <w:tcW w:w="236" w:type="dxa"/>
            <w:tcBorders>
              <w:top w:val="nil"/>
              <w:left w:val="nil"/>
              <w:bottom w:val="nil"/>
              <w:right w:val="nil"/>
            </w:tcBorders>
            <w:shd w:val="clear" w:color="000000" w:fill="FFFFFF"/>
            <w:noWrap/>
            <w:vAlign w:val="bottom"/>
            <w:hideMark/>
          </w:tcPr>
          <w:p w14:paraId="5A1C89DA"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3E153EE" w14:textId="77777777" w:rsidR="00076524" w:rsidRPr="00F02BC5" w:rsidRDefault="00076524">
            <w:pPr>
              <w:jc w:val="right"/>
              <w:rPr>
                <w:rFonts w:cs="Arial"/>
                <w:szCs w:val="16"/>
              </w:rPr>
            </w:pPr>
            <w:r w:rsidRPr="00F02BC5">
              <w:rPr>
                <w:rFonts w:cs="Arial"/>
                <w:szCs w:val="16"/>
              </w:rPr>
              <w:t>25</w:t>
            </w:r>
          </w:p>
        </w:tc>
        <w:tc>
          <w:tcPr>
            <w:tcW w:w="934" w:type="dxa"/>
            <w:tcBorders>
              <w:top w:val="nil"/>
              <w:left w:val="nil"/>
              <w:bottom w:val="nil"/>
              <w:right w:val="nil"/>
            </w:tcBorders>
            <w:shd w:val="clear" w:color="000000" w:fill="FFFFFF"/>
            <w:noWrap/>
            <w:vAlign w:val="bottom"/>
            <w:hideMark/>
          </w:tcPr>
          <w:p w14:paraId="465D7BDF" w14:textId="77777777" w:rsidR="00076524" w:rsidRPr="00F02BC5" w:rsidRDefault="00076524">
            <w:pPr>
              <w:jc w:val="right"/>
              <w:rPr>
                <w:rFonts w:cs="Arial"/>
                <w:szCs w:val="16"/>
              </w:rPr>
            </w:pPr>
            <w:r w:rsidRPr="00F02BC5">
              <w:rPr>
                <w:rFonts w:cs="Arial"/>
                <w:szCs w:val="16"/>
              </w:rPr>
              <w:t>75</w:t>
            </w:r>
          </w:p>
        </w:tc>
      </w:tr>
      <w:tr w:rsidR="00076524" w:rsidRPr="00F02BC5" w14:paraId="5A8D41D3" w14:textId="77777777" w:rsidTr="00076524">
        <w:trPr>
          <w:trHeight w:val="255"/>
        </w:trPr>
        <w:tc>
          <w:tcPr>
            <w:tcW w:w="3540" w:type="dxa"/>
            <w:tcBorders>
              <w:top w:val="nil"/>
              <w:left w:val="nil"/>
              <w:bottom w:val="nil"/>
              <w:right w:val="nil"/>
            </w:tcBorders>
            <w:shd w:val="clear" w:color="000000" w:fill="FFFFFF"/>
            <w:noWrap/>
            <w:vAlign w:val="bottom"/>
            <w:hideMark/>
          </w:tcPr>
          <w:p w14:paraId="602F108A" w14:textId="77777777" w:rsidR="00076524" w:rsidRPr="00F02BC5" w:rsidRDefault="00076524" w:rsidP="00076524">
            <w:pPr>
              <w:ind w:left="160" w:hangingChars="100" w:hanging="160"/>
              <w:rPr>
                <w:rFonts w:cs="Arial"/>
                <w:b/>
                <w:bCs/>
                <w:szCs w:val="16"/>
              </w:rPr>
            </w:pPr>
            <w:r w:rsidRPr="00F02BC5">
              <w:rPr>
                <w:rFonts w:cs="Arial"/>
                <w:b/>
                <w:bCs/>
                <w:szCs w:val="16"/>
              </w:rPr>
              <w:t>Total 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089A6BC2" w14:textId="77777777" w:rsidR="00076524" w:rsidRPr="00F02BC5" w:rsidRDefault="00076524">
            <w:pPr>
              <w:jc w:val="right"/>
              <w:rPr>
                <w:rFonts w:cs="Arial"/>
                <w:b/>
                <w:bCs/>
                <w:szCs w:val="16"/>
              </w:rPr>
            </w:pPr>
            <w:r w:rsidRPr="00F02BC5">
              <w:rPr>
                <w:rFonts w:cs="Arial"/>
                <w:b/>
                <w:bCs/>
                <w:szCs w:val="16"/>
              </w:rPr>
              <w:t>4,815</w:t>
            </w:r>
          </w:p>
        </w:tc>
        <w:tc>
          <w:tcPr>
            <w:tcW w:w="933" w:type="dxa"/>
            <w:tcBorders>
              <w:top w:val="single" w:sz="4" w:space="0" w:color="000000"/>
              <w:left w:val="nil"/>
              <w:bottom w:val="single" w:sz="4" w:space="0" w:color="000000"/>
              <w:right w:val="nil"/>
            </w:tcBorders>
            <w:shd w:val="clear" w:color="000000" w:fill="FFFFFF"/>
            <w:noWrap/>
            <w:vAlign w:val="bottom"/>
            <w:hideMark/>
          </w:tcPr>
          <w:p w14:paraId="27249AFD" w14:textId="77777777" w:rsidR="00076524" w:rsidRPr="00F02BC5" w:rsidRDefault="00076524">
            <w:pPr>
              <w:jc w:val="right"/>
              <w:rPr>
                <w:rFonts w:cs="Arial"/>
                <w:b/>
                <w:bCs/>
                <w:szCs w:val="16"/>
              </w:rPr>
            </w:pPr>
            <w:r w:rsidRPr="00F02BC5">
              <w:rPr>
                <w:rFonts w:cs="Arial"/>
                <w:b/>
                <w:bCs/>
                <w:szCs w:val="16"/>
              </w:rPr>
              <w:t>1,253</w:t>
            </w:r>
          </w:p>
        </w:tc>
        <w:tc>
          <w:tcPr>
            <w:tcW w:w="236" w:type="dxa"/>
            <w:tcBorders>
              <w:top w:val="nil"/>
              <w:left w:val="nil"/>
              <w:bottom w:val="nil"/>
              <w:right w:val="nil"/>
            </w:tcBorders>
            <w:shd w:val="clear" w:color="000000" w:fill="FFFFFF"/>
            <w:noWrap/>
            <w:vAlign w:val="bottom"/>
            <w:hideMark/>
          </w:tcPr>
          <w:p w14:paraId="425AA783"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AD930FF" w14:textId="77777777" w:rsidR="00076524" w:rsidRPr="00F02BC5" w:rsidRDefault="00076524">
            <w:pPr>
              <w:jc w:val="right"/>
              <w:rPr>
                <w:rFonts w:cs="Arial"/>
                <w:b/>
                <w:bCs/>
                <w:szCs w:val="16"/>
              </w:rPr>
            </w:pPr>
            <w:r w:rsidRPr="00F02BC5">
              <w:rPr>
                <w:rFonts w:cs="Arial"/>
                <w:b/>
                <w:bCs/>
                <w:szCs w:val="16"/>
              </w:rPr>
              <w:t>1,520</w:t>
            </w:r>
          </w:p>
        </w:tc>
        <w:tc>
          <w:tcPr>
            <w:tcW w:w="934" w:type="dxa"/>
            <w:tcBorders>
              <w:top w:val="single" w:sz="4" w:space="0" w:color="000000"/>
              <w:left w:val="nil"/>
              <w:bottom w:val="single" w:sz="4" w:space="0" w:color="000000"/>
              <w:right w:val="nil"/>
            </w:tcBorders>
            <w:shd w:val="clear" w:color="000000" w:fill="FFFFFF"/>
            <w:noWrap/>
            <w:vAlign w:val="bottom"/>
            <w:hideMark/>
          </w:tcPr>
          <w:p w14:paraId="69396965" w14:textId="77777777" w:rsidR="00076524" w:rsidRPr="00F02BC5" w:rsidRDefault="00076524">
            <w:pPr>
              <w:jc w:val="right"/>
              <w:rPr>
                <w:rFonts w:cs="Arial"/>
                <w:b/>
                <w:bCs/>
                <w:szCs w:val="16"/>
              </w:rPr>
            </w:pPr>
            <w:r w:rsidRPr="00F02BC5">
              <w:rPr>
                <w:rFonts w:cs="Arial"/>
                <w:b/>
                <w:bCs/>
                <w:szCs w:val="16"/>
              </w:rPr>
              <w:t>1,084</w:t>
            </w:r>
          </w:p>
        </w:tc>
      </w:tr>
      <w:tr w:rsidR="00076524" w:rsidRPr="00F02BC5" w14:paraId="31D3C184" w14:textId="77777777" w:rsidTr="00076524">
        <w:trPr>
          <w:trHeight w:val="255"/>
        </w:trPr>
        <w:tc>
          <w:tcPr>
            <w:tcW w:w="3540" w:type="dxa"/>
            <w:tcBorders>
              <w:top w:val="nil"/>
              <w:left w:val="nil"/>
              <w:bottom w:val="nil"/>
              <w:right w:val="nil"/>
            </w:tcBorders>
            <w:shd w:val="clear" w:color="000000" w:fill="FFFFFF"/>
            <w:noWrap/>
            <w:vAlign w:val="bottom"/>
            <w:hideMark/>
          </w:tcPr>
          <w:p w14:paraId="78231856" w14:textId="77777777" w:rsidR="00076524" w:rsidRPr="00F02BC5" w:rsidRDefault="00076524" w:rsidP="00076524">
            <w:pPr>
              <w:ind w:left="160" w:hangingChars="100" w:hanging="160"/>
              <w:rPr>
                <w:rFonts w:cs="Arial"/>
                <w:b/>
                <w:bCs/>
                <w:szCs w:val="16"/>
              </w:rPr>
            </w:pPr>
            <w:r w:rsidRPr="00F02BC5">
              <w:rPr>
                <w:rFonts w:cs="Arial"/>
                <w:b/>
                <w:bCs/>
                <w:szCs w:val="16"/>
              </w:rPr>
              <w:t>Non-financial assets</w:t>
            </w:r>
          </w:p>
        </w:tc>
        <w:tc>
          <w:tcPr>
            <w:tcW w:w="935" w:type="dxa"/>
            <w:tcBorders>
              <w:top w:val="nil"/>
              <w:left w:val="nil"/>
              <w:bottom w:val="nil"/>
              <w:right w:val="nil"/>
            </w:tcBorders>
            <w:shd w:val="clear" w:color="000000" w:fill="D9D9D9"/>
            <w:noWrap/>
            <w:vAlign w:val="bottom"/>
            <w:hideMark/>
          </w:tcPr>
          <w:p w14:paraId="75698F8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DB42AA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3D4FED8"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0D416489"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20BA9ADD" w14:textId="77777777" w:rsidR="00076524" w:rsidRPr="00F02BC5" w:rsidRDefault="00076524">
            <w:pPr>
              <w:jc w:val="right"/>
              <w:rPr>
                <w:rFonts w:cs="Arial"/>
                <w:szCs w:val="16"/>
              </w:rPr>
            </w:pPr>
            <w:r w:rsidRPr="00F02BC5">
              <w:rPr>
                <w:rFonts w:cs="Arial"/>
                <w:szCs w:val="16"/>
              </w:rPr>
              <w:t> </w:t>
            </w:r>
          </w:p>
        </w:tc>
      </w:tr>
      <w:tr w:rsidR="00076524" w:rsidRPr="00F02BC5" w14:paraId="1A6225B6" w14:textId="77777777" w:rsidTr="00076524">
        <w:trPr>
          <w:trHeight w:val="255"/>
        </w:trPr>
        <w:tc>
          <w:tcPr>
            <w:tcW w:w="3540" w:type="dxa"/>
            <w:tcBorders>
              <w:top w:val="nil"/>
              <w:left w:val="nil"/>
              <w:bottom w:val="nil"/>
              <w:right w:val="nil"/>
            </w:tcBorders>
            <w:shd w:val="clear" w:color="000000" w:fill="FFFFFF"/>
            <w:noWrap/>
            <w:vAlign w:val="bottom"/>
            <w:hideMark/>
          </w:tcPr>
          <w:p w14:paraId="23B3A565" w14:textId="77777777" w:rsidR="00076524" w:rsidRPr="00F02BC5" w:rsidRDefault="00076524" w:rsidP="00076524">
            <w:pPr>
              <w:ind w:leftChars="100" w:left="320" w:hangingChars="100" w:hanging="160"/>
              <w:rPr>
                <w:rFonts w:cs="Arial"/>
                <w:szCs w:val="16"/>
              </w:rPr>
            </w:pPr>
            <w:r w:rsidRPr="00F02BC5">
              <w:rPr>
                <w:rFonts w:cs="Arial"/>
                <w:szCs w:val="16"/>
              </w:rPr>
              <w:t>Land</w:t>
            </w:r>
          </w:p>
        </w:tc>
        <w:tc>
          <w:tcPr>
            <w:tcW w:w="935" w:type="dxa"/>
            <w:tcBorders>
              <w:top w:val="nil"/>
              <w:left w:val="nil"/>
              <w:bottom w:val="nil"/>
              <w:right w:val="nil"/>
            </w:tcBorders>
            <w:shd w:val="clear" w:color="000000" w:fill="D9D9D9"/>
            <w:noWrap/>
            <w:vAlign w:val="bottom"/>
            <w:hideMark/>
          </w:tcPr>
          <w:p w14:paraId="3DDCCF43" w14:textId="77777777" w:rsidR="00076524" w:rsidRPr="00F02BC5" w:rsidRDefault="00076524">
            <w:pPr>
              <w:jc w:val="right"/>
              <w:rPr>
                <w:rFonts w:cs="Arial"/>
                <w:szCs w:val="16"/>
              </w:rPr>
            </w:pPr>
            <w:r w:rsidRPr="00F02BC5">
              <w:rPr>
                <w:rFonts w:cs="Arial"/>
                <w:szCs w:val="16"/>
              </w:rPr>
              <w:t>(292)</w:t>
            </w:r>
          </w:p>
        </w:tc>
        <w:tc>
          <w:tcPr>
            <w:tcW w:w="933" w:type="dxa"/>
            <w:tcBorders>
              <w:top w:val="nil"/>
              <w:left w:val="nil"/>
              <w:bottom w:val="nil"/>
              <w:right w:val="nil"/>
            </w:tcBorders>
            <w:shd w:val="clear" w:color="000000" w:fill="FFFFFF"/>
            <w:noWrap/>
            <w:vAlign w:val="bottom"/>
            <w:hideMark/>
          </w:tcPr>
          <w:p w14:paraId="5B080053" w14:textId="77777777" w:rsidR="00076524" w:rsidRPr="00F02BC5" w:rsidRDefault="00076524">
            <w:pPr>
              <w:jc w:val="right"/>
              <w:rPr>
                <w:rFonts w:cs="Arial"/>
                <w:szCs w:val="16"/>
              </w:rPr>
            </w:pPr>
            <w:r w:rsidRPr="00F02BC5">
              <w:rPr>
                <w:rFonts w:cs="Arial"/>
                <w:szCs w:val="16"/>
              </w:rPr>
              <w:t>210</w:t>
            </w:r>
          </w:p>
        </w:tc>
        <w:tc>
          <w:tcPr>
            <w:tcW w:w="236" w:type="dxa"/>
            <w:tcBorders>
              <w:top w:val="nil"/>
              <w:left w:val="nil"/>
              <w:bottom w:val="nil"/>
              <w:right w:val="nil"/>
            </w:tcBorders>
            <w:shd w:val="clear" w:color="000000" w:fill="FFFFFF"/>
            <w:noWrap/>
            <w:vAlign w:val="bottom"/>
            <w:hideMark/>
          </w:tcPr>
          <w:p w14:paraId="5D0158D3"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7B98D57" w14:textId="77777777" w:rsidR="00076524" w:rsidRPr="00F02BC5" w:rsidRDefault="00076524">
            <w:pPr>
              <w:jc w:val="right"/>
              <w:rPr>
                <w:rFonts w:cs="Arial"/>
                <w:szCs w:val="16"/>
              </w:rPr>
            </w:pPr>
            <w:r w:rsidRPr="00F02BC5">
              <w:rPr>
                <w:rFonts w:cs="Arial"/>
                <w:szCs w:val="16"/>
              </w:rPr>
              <w:t>(278)</w:t>
            </w:r>
          </w:p>
        </w:tc>
        <w:tc>
          <w:tcPr>
            <w:tcW w:w="934" w:type="dxa"/>
            <w:tcBorders>
              <w:top w:val="nil"/>
              <w:left w:val="nil"/>
              <w:bottom w:val="nil"/>
              <w:right w:val="nil"/>
            </w:tcBorders>
            <w:shd w:val="clear" w:color="000000" w:fill="FFFFFF"/>
            <w:noWrap/>
            <w:vAlign w:val="bottom"/>
            <w:hideMark/>
          </w:tcPr>
          <w:p w14:paraId="447011A8" w14:textId="77777777" w:rsidR="00076524" w:rsidRPr="00F02BC5" w:rsidRDefault="00076524">
            <w:pPr>
              <w:jc w:val="right"/>
              <w:rPr>
                <w:rFonts w:cs="Arial"/>
                <w:szCs w:val="16"/>
              </w:rPr>
            </w:pPr>
            <w:r w:rsidRPr="00F02BC5">
              <w:rPr>
                <w:rFonts w:cs="Arial"/>
                <w:szCs w:val="16"/>
              </w:rPr>
              <w:t>309</w:t>
            </w:r>
          </w:p>
        </w:tc>
      </w:tr>
      <w:tr w:rsidR="00076524" w:rsidRPr="00F02BC5" w14:paraId="0DED953C" w14:textId="77777777" w:rsidTr="00076524">
        <w:trPr>
          <w:trHeight w:val="255"/>
        </w:trPr>
        <w:tc>
          <w:tcPr>
            <w:tcW w:w="3540" w:type="dxa"/>
            <w:tcBorders>
              <w:top w:val="nil"/>
              <w:left w:val="nil"/>
              <w:bottom w:val="nil"/>
              <w:right w:val="nil"/>
            </w:tcBorders>
            <w:shd w:val="clear" w:color="000000" w:fill="FFFFFF"/>
            <w:noWrap/>
            <w:vAlign w:val="bottom"/>
            <w:hideMark/>
          </w:tcPr>
          <w:p w14:paraId="424D7C20" w14:textId="77777777" w:rsidR="00076524" w:rsidRPr="00F02BC5" w:rsidRDefault="00076524" w:rsidP="00076524">
            <w:pPr>
              <w:ind w:leftChars="100" w:left="320" w:hangingChars="100" w:hanging="160"/>
              <w:rPr>
                <w:rFonts w:cs="Arial"/>
                <w:szCs w:val="16"/>
              </w:rPr>
            </w:pPr>
            <w:r w:rsidRPr="00F02BC5">
              <w:rPr>
                <w:rFonts w:cs="Arial"/>
                <w:szCs w:val="16"/>
              </w:rPr>
              <w:t>Buildings</w:t>
            </w:r>
          </w:p>
        </w:tc>
        <w:tc>
          <w:tcPr>
            <w:tcW w:w="935" w:type="dxa"/>
            <w:tcBorders>
              <w:top w:val="nil"/>
              <w:left w:val="nil"/>
              <w:bottom w:val="nil"/>
              <w:right w:val="nil"/>
            </w:tcBorders>
            <w:shd w:val="clear" w:color="000000" w:fill="D9D9D9"/>
            <w:noWrap/>
            <w:vAlign w:val="bottom"/>
            <w:hideMark/>
          </w:tcPr>
          <w:p w14:paraId="319FBCA1" w14:textId="77777777" w:rsidR="00076524" w:rsidRPr="00F02BC5" w:rsidRDefault="00076524">
            <w:pPr>
              <w:jc w:val="right"/>
              <w:rPr>
                <w:rFonts w:cs="Arial"/>
                <w:szCs w:val="16"/>
              </w:rPr>
            </w:pPr>
            <w:r w:rsidRPr="00F02BC5">
              <w:rPr>
                <w:rFonts w:cs="Arial"/>
                <w:szCs w:val="16"/>
              </w:rPr>
              <w:t>(62)</w:t>
            </w:r>
          </w:p>
        </w:tc>
        <w:tc>
          <w:tcPr>
            <w:tcW w:w="933" w:type="dxa"/>
            <w:tcBorders>
              <w:top w:val="nil"/>
              <w:left w:val="nil"/>
              <w:bottom w:val="nil"/>
              <w:right w:val="nil"/>
            </w:tcBorders>
            <w:shd w:val="clear" w:color="000000" w:fill="FFFFFF"/>
            <w:noWrap/>
            <w:vAlign w:val="bottom"/>
            <w:hideMark/>
          </w:tcPr>
          <w:p w14:paraId="581440A2" w14:textId="77777777" w:rsidR="00076524" w:rsidRPr="00F02BC5" w:rsidRDefault="00076524">
            <w:pPr>
              <w:jc w:val="right"/>
              <w:rPr>
                <w:rFonts w:cs="Arial"/>
                <w:szCs w:val="16"/>
              </w:rPr>
            </w:pPr>
            <w:r w:rsidRPr="00F02BC5">
              <w:rPr>
                <w:rFonts w:cs="Arial"/>
                <w:szCs w:val="16"/>
              </w:rPr>
              <w:t>551</w:t>
            </w:r>
          </w:p>
        </w:tc>
        <w:tc>
          <w:tcPr>
            <w:tcW w:w="236" w:type="dxa"/>
            <w:tcBorders>
              <w:top w:val="nil"/>
              <w:left w:val="nil"/>
              <w:bottom w:val="nil"/>
              <w:right w:val="nil"/>
            </w:tcBorders>
            <w:shd w:val="clear" w:color="000000" w:fill="FFFFFF"/>
            <w:noWrap/>
            <w:vAlign w:val="bottom"/>
            <w:hideMark/>
          </w:tcPr>
          <w:p w14:paraId="1C006005"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5705923" w14:textId="77777777" w:rsidR="00076524" w:rsidRPr="00F02BC5" w:rsidRDefault="00076524">
            <w:pPr>
              <w:jc w:val="right"/>
              <w:rPr>
                <w:rFonts w:cs="Arial"/>
                <w:szCs w:val="16"/>
              </w:rPr>
            </w:pPr>
            <w:r w:rsidRPr="00F02BC5">
              <w:rPr>
                <w:rFonts w:cs="Arial"/>
                <w:szCs w:val="16"/>
              </w:rPr>
              <w:t>(164)</w:t>
            </w:r>
          </w:p>
        </w:tc>
        <w:tc>
          <w:tcPr>
            <w:tcW w:w="934" w:type="dxa"/>
            <w:tcBorders>
              <w:top w:val="nil"/>
              <w:left w:val="nil"/>
              <w:bottom w:val="nil"/>
              <w:right w:val="nil"/>
            </w:tcBorders>
            <w:shd w:val="clear" w:color="000000" w:fill="FFFFFF"/>
            <w:noWrap/>
            <w:vAlign w:val="bottom"/>
            <w:hideMark/>
          </w:tcPr>
          <w:p w14:paraId="52186BD4" w14:textId="77777777" w:rsidR="00076524" w:rsidRPr="00F02BC5" w:rsidRDefault="00076524">
            <w:pPr>
              <w:jc w:val="right"/>
              <w:rPr>
                <w:rFonts w:cs="Arial"/>
                <w:szCs w:val="16"/>
              </w:rPr>
            </w:pPr>
            <w:r w:rsidRPr="00F02BC5">
              <w:rPr>
                <w:rFonts w:cs="Arial"/>
                <w:szCs w:val="16"/>
              </w:rPr>
              <w:t>839</w:t>
            </w:r>
          </w:p>
        </w:tc>
      </w:tr>
      <w:tr w:rsidR="00076524" w:rsidRPr="00F02BC5" w14:paraId="4A7DACE6" w14:textId="77777777" w:rsidTr="00076524">
        <w:trPr>
          <w:trHeight w:val="255"/>
        </w:trPr>
        <w:tc>
          <w:tcPr>
            <w:tcW w:w="3540" w:type="dxa"/>
            <w:tcBorders>
              <w:top w:val="nil"/>
              <w:left w:val="nil"/>
              <w:bottom w:val="nil"/>
              <w:right w:val="nil"/>
            </w:tcBorders>
            <w:shd w:val="clear" w:color="000000" w:fill="FFFFFF"/>
            <w:noWrap/>
            <w:vAlign w:val="bottom"/>
            <w:hideMark/>
          </w:tcPr>
          <w:p w14:paraId="6E82E3E1" w14:textId="77777777" w:rsidR="00076524" w:rsidRPr="00F02BC5" w:rsidRDefault="00076524" w:rsidP="00076524">
            <w:pPr>
              <w:ind w:leftChars="100" w:left="320" w:hangingChars="100" w:hanging="160"/>
              <w:rPr>
                <w:rFonts w:cs="Arial"/>
                <w:szCs w:val="16"/>
              </w:rPr>
            </w:pPr>
            <w:r w:rsidRPr="00F02BC5">
              <w:rPr>
                <w:rFonts w:cs="Arial"/>
                <w:szCs w:val="16"/>
              </w:rPr>
              <w:t>Specialist military equipment</w:t>
            </w:r>
          </w:p>
        </w:tc>
        <w:tc>
          <w:tcPr>
            <w:tcW w:w="935" w:type="dxa"/>
            <w:tcBorders>
              <w:top w:val="nil"/>
              <w:left w:val="nil"/>
              <w:bottom w:val="nil"/>
              <w:right w:val="nil"/>
            </w:tcBorders>
            <w:shd w:val="clear" w:color="000000" w:fill="D9D9D9"/>
            <w:noWrap/>
            <w:vAlign w:val="bottom"/>
            <w:hideMark/>
          </w:tcPr>
          <w:p w14:paraId="2E6D1AB6" w14:textId="77777777" w:rsidR="00076524" w:rsidRPr="00F02BC5" w:rsidRDefault="00076524">
            <w:pPr>
              <w:jc w:val="right"/>
              <w:rPr>
                <w:rFonts w:cs="Arial"/>
                <w:szCs w:val="16"/>
              </w:rPr>
            </w:pPr>
            <w:r w:rsidRPr="00F02BC5">
              <w:rPr>
                <w:rFonts w:cs="Arial"/>
                <w:szCs w:val="16"/>
              </w:rPr>
              <w:t>958</w:t>
            </w:r>
          </w:p>
        </w:tc>
        <w:tc>
          <w:tcPr>
            <w:tcW w:w="933" w:type="dxa"/>
            <w:tcBorders>
              <w:top w:val="nil"/>
              <w:left w:val="nil"/>
              <w:bottom w:val="nil"/>
              <w:right w:val="nil"/>
            </w:tcBorders>
            <w:shd w:val="clear" w:color="000000" w:fill="FFFFFF"/>
            <w:noWrap/>
            <w:vAlign w:val="bottom"/>
            <w:hideMark/>
          </w:tcPr>
          <w:p w14:paraId="2AA68838" w14:textId="77777777" w:rsidR="00076524" w:rsidRPr="00F02BC5" w:rsidRDefault="00076524">
            <w:pPr>
              <w:jc w:val="right"/>
              <w:rPr>
                <w:rFonts w:cs="Arial"/>
                <w:szCs w:val="16"/>
              </w:rPr>
            </w:pPr>
            <w:r w:rsidRPr="00F02BC5">
              <w:rPr>
                <w:rFonts w:cs="Arial"/>
                <w:szCs w:val="16"/>
              </w:rPr>
              <w:t>1,179</w:t>
            </w:r>
          </w:p>
        </w:tc>
        <w:tc>
          <w:tcPr>
            <w:tcW w:w="236" w:type="dxa"/>
            <w:tcBorders>
              <w:top w:val="nil"/>
              <w:left w:val="nil"/>
              <w:bottom w:val="nil"/>
              <w:right w:val="nil"/>
            </w:tcBorders>
            <w:shd w:val="clear" w:color="000000" w:fill="FFFFFF"/>
            <w:noWrap/>
            <w:vAlign w:val="bottom"/>
            <w:hideMark/>
          </w:tcPr>
          <w:p w14:paraId="51C4867D"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B684173" w14:textId="77777777" w:rsidR="00076524" w:rsidRPr="00F02BC5" w:rsidRDefault="00076524">
            <w:pPr>
              <w:jc w:val="right"/>
              <w:rPr>
                <w:rFonts w:cs="Arial"/>
                <w:szCs w:val="16"/>
              </w:rPr>
            </w:pPr>
            <w:r w:rsidRPr="00F02BC5">
              <w:rPr>
                <w:rFonts w:cs="Arial"/>
                <w:szCs w:val="16"/>
              </w:rPr>
              <w:t>958</w:t>
            </w:r>
          </w:p>
        </w:tc>
        <w:tc>
          <w:tcPr>
            <w:tcW w:w="934" w:type="dxa"/>
            <w:tcBorders>
              <w:top w:val="nil"/>
              <w:left w:val="nil"/>
              <w:bottom w:val="nil"/>
              <w:right w:val="nil"/>
            </w:tcBorders>
            <w:shd w:val="clear" w:color="000000" w:fill="FFFFFF"/>
            <w:noWrap/>
            <w:vAlign w:val="bottom"/>
            <w:hideMark/>
          </w:tcPr>
          <w:p w14:paraId="69A3C306" w14:textId="77777777" w:rsidR="00076524" w:rsidRPr="00F02BC5" w:rsidRDefault="00076524">
            <w:pPr>
              <w:jc w:val="right"/>
              <w:rPr>
                <w:rFonts w:cs="Arial"/>
                <w:szCs w:val="16"/>
              </w:rPr>
            </w:pPr>
            <w:r w:rsidRPr="00F02BC5">
              <w:rPr>
                <w:rFonts w:cs="Arial"/>
                <w:szCs w:val="16"/>
              </w:rPr>
              <w:t>1,179</w:t>
            </w:r>
          </w:p>
        </w:tc>
      </w:tr>
      <w:tr w:rsidR="00076524" w:rsidRPr="00F02BC5" w14:paraId="2539595D" w14:textId="77777777" w:rsidTr="00076524">
        <w:trPr>
          <w:trHeight w:val="255"/>
        </w:trPr>
        <w:tc>
          <w:tcPr>
            <w:tcW w:w="3540" w:type="dxa"/>
            <w:tcBorders>
              <w:top w:val="nil"/>
              <w:left w:val="nil"/>
              <w:bottom w:val="nil"/>
              <w:right w:val="nil"/>
            </w:tcBorders>
            <w:shd w:val="clear" w:color="000000" w:fill="FFFFFF"/>
            <w:noWrap/>
            <w:vAlign w:val="bottom"/>
            <w:hideMark/>
          </w:tcPr>
          <w:p w14:paraId="525EC6B9" w14:textId="77777777" w:rsidR="00076524" w:rsidRPr="00F02BC5" w:rsidRDefault="00076524" w:rsidP="00076524">
            <w:pPr>
              <w:ind w:leftChars="100" w:left="320" w:hangingChars="100" w:hanging="160"/>
              <w:rPr>
                <w:rFonts w:cs="Arial"/>
                <w:szCs w:val="16"/>
              </w:rPr>
            </w:pPr>
            <w:r w:rsidRPr="00F02BC5">
              <w:rPr>
                <w:rFonts w:cs="Arial"/>
                <w:szCs w:val="16"/>
              </w:rPr>
              <w:t>Other plant, equipment and infrastructure</w:t>
            </w:r>
          </w:p>
        </w:tc>
        <w:tc>
          <w:tcPr>
            <w:tcW w:w="935" w:type="dxa"/>
            <w:tcBorders>
              <w:top w:val="nil"/>
              <w:left w:val="nil"/>
              <w:bottom w:val="nil"/>
              <w:right w:val="nil"/>
            </w:tcBorders>
            <w:shd w:val="clear" w:color="000000" w:fill="D9D9D9"/>
            <w:noWrap/>
            <w:vAlign w:val="bottom"/>
            <w:hideMark/>
          </w:tcPr>
          <w:p w14:paraId="18FA98E0" w14:textId="77777777" w:rsidR="00076524" w:rsidRPr="00F02BC5" w:rsidRDefault="00076524">
            <w:pPr>
              <w:jc w:val="right"/>
              <w:rPr>
                <w:rFonts w:cs="Arial"/>
                <w:szCs w:val="16"/>
              </w:rPr>
            </w:pPr>
            <w:r w:rsidRPr="00F02BC5">
              <w:rPr>
                <w:rFonts w:cs="Arial"/>
                <w:szCs w:val="16"/>
              </w:rPr>
              <w:t>113</w:t>
            </w:r>
          </w:p>
        </w:tc>
        <w:tc>
          <w:tcPr>
            <w:tcW w:w="933" w:type="dxa"/>
            <w:tcBorders>
              <w:top w:val="nil"/>
              <w:left w:val="nil"/>
              <w:bottom w:val="nil"/>
              <w:right w:val="nil"/>
            </w:tcBorders>
            <w:shd w:val="clear" w:color="000000" w:fill="FFFFFF"/>
            <w:noWrap/>
            <w:vAlign w:val="bottom"/>
            <w:hideMark/>
          </w:tcPr>
          <w:p w14:paraId="60C791E7" w14:textId="77777777" w:rsidR="00076524" w:rsidRPr="00F02BC5" w:rsidRDefault="00076524">
            <w:pPr>
              <w:jc w:val="right"/>
              <w:rPr>
                <w:rFonts w:cs="Arial"/>
                <w:szCs w:val="16"/>
              </w:rPr>
            </w:pPr>
            <w:r w:rsidRPr="00F02BC5">
              <w:rPr>
                <w:rFonts w:cs="Arial"/>
                <w:szCs w:val="16"/>
              </w:rPr>
              <w:t>38</w:t>
            </w:r>
          </w:p>
        </w:tc>
        <w:tc>
          <w:tcPr>
            <w:tcW w:w="236" w:type="dxa"/>
            <w:tcBorders>
              <w:top w:val="nil"/>
              <w:left w:val="nil"/>
              <w:bottom w:val="nil"/>
              <w:right w:val="nil"/>
            </w:tcBorders>
            <w:shd w:val="clear" w:color="000000" w:fill="FFFFFF"/>
            <w:noWrap/>
            <w:vAlign w:val="bottom"/>
            <w:hideMark/>
          </w:tcPr>
          <w:p w14:paraId="63354486"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D92C151" w14:textId="77777777" w:rsidR="00076524" w:rsidRPr="00F02BC5" w:rsidRDefault="00076524">
            <w:pPr>
              <w:jc w:val="right"/>
              <w:rPr>
                <w:rFonts w:cs="Arial"/>
                <w:szCs w:val="16"/>
              </w:rPr>
            </w:pPr>
            <w:r w:rsidRPr="00F02BC5">
              <w:rPr>
                <w:rFonts w:cs="Arial"/>
                <w:szCs w:val="16"/>
              </w:rPr>
              <w:t>192</w:t>
            </w:r>
          </w:p>
        </w:tc>
        <w:tc>
          <w:tcPr>
            <w:tcW w:w="934" w:type="dxa"/>
            <w:tcBorders>
              <w:top w:val="nil"/>
              <w:left w:val="nil"/>
              <w:bottom w:val="nil"/>
              <w:right w:val="nil"/>
            </w:tcBorders>
            <w:shd w:val="clear" w:color="000000" w:fill="FFFFFF"/>
            <w:noWrap/>
            <w:vAlign w:val="bottom"/>
            <w:hideMark/>
          </w:tcPr>
          <w:p w14:paraId="520F04D6" w14:textId="77777777" w:rsidR="00076524" w:rsidRPr="00F02BC5" w:rsidRDefault="00076524">
            <w:pPr>
              <w:jc w:val="right"/>
              <w:rPr>
                <w:rFonts w:cs="Arial"/>
                <w:szCs w:val="16"/>
              </w:rPr>
            </w:pPr>
            <w:r w:rsidRPr="00F02BC5">
              <w:rPr>
                <w:rFonts w:cs="Arial"/>
                <w:szCs w:val="16"/>
              </w:rPr>
              <w:t>1,695</w:t>
            </w:r>
          </w:p>
        </w:tc>
      </w:tr>
      <w:tr w:rsidR="00076524" w:rsidRPr="00F02BC5" w14:paraId="6D8EEF02" w14:textId="77777777" w:rsidTr="00076524">
        <w:trPr>
          <w:trHeight w:val="255"/>
        </w:trPr>
        <w:tc>
          <w:tcPr>
            <w:tcW w:w="3540" w:type="dxa"/>
            <w:tcBorders>
              <w:top w:val="nil"/>
              <w:left w:val="nil"/>
              <w:bottom w:val="nil"/>
              <w:right w:val="nil"/>
            </w:tcBorders>
            <w:shd w:val="clear" w:color="000000" w:fill="FFFFFF"/>
            <w:noWrap/>
            <w:vAlign w:val="bottom"/>
            <w:hideMark/>
          </w:tcPr>
          <w:p w14:paraId="24261389" w14:textId="77777777" w:rsidR="00076524" w:rsidRPr="00F02BC5" w:rsidRDefault="00076524" w:rsidP="00076524">
            <w:pPr>
              <w:ind w:leftChars="100" w:left="320" w:hangingChars="100" w:hanging="160"/>
              <w:rPr>
                <w:rFonts w:cs="Arial"/>
                <w:szCs w:val="16"/>
              </w:rPr>
            </w:pPr>
            <w:r w:rsidRPr="00F02BC5">
              <w:rPr>
                <w:rFonts w:cs="Arial"/>
                <w:szCs w:val="16"/>
              </w:rPr>
              <w:t>Heritage and cultural assets</w:t>
            </w:r>
          </w:p>
        </w:tc>
        <w:tc>
          <w:tcPr>
            <w:tcW w:w="935" w:type="dxa"/>
            <w:tcBorders>
              <w:top w:val="nil"/>
              <w:left w:val="nil"/>
              <w:bottom w:val="nil"/>
              <w:right w:val="nil"/>
            </w:tcBorders>
            <w:shd w:val="clear" w:color="000000" w:fill="D9D9D9"/>
            <w:noWrap/>
            <w:vAlign w:val="bottom"/>
            <w:hideMark/>
          </w:tcPr>
          <w:p w14:paraId="63C844EF" w14:textId="77777777" w:rsidR="00076524" w:rsidRPr="00F02BC5" w:rsidRDefault="00076524">
            <w:pPr>
              <w:jc w:val="right"/>
              <w:rPr>
                <w:rFonts w:cs="Arial"/>
                <w:szCs w:val="16"/>
              </w:rPr>
            </w:pPr>
            <w:r w:rsidRPr="00F02BC5">
              <w:rPr>
                <w:rFonts w:cs="Arial"/>
                <w:szCs w:val="16"/>
              </w:rPr>
              <w:t>211</w:t>
            </w:r>
          </w:p>
        </w:tc>
        <w:tc>
          <w:tcPr>
            <w:tcW w:w="933" w:type="dxa"/>
            <w:tcBorders>
              <w:top w:val="nil"/>
              <w:left w:val="nil"/>
              <w:bottom w:val="nil"/>
              <w:right w:val="nil"/>
            </w:tcBorders>
            <w:shd w:val="clear" w:color="000000" w:fill="FFFFFF"/>
            <w:noWrap/>
            <w:vAlign w:val="bottom"/>
            <w:hideMark/>
          </w:tcPr>
          <w:p w14:paraId="150980AF" w14:textId="77777777" w:rsidR="00076524" w:rsidRPr="00F02BC5" w:rsidRDefault="00076524">
            <w:pPr>
              <w:jc w:val="right"/>
              <w:rPr>
                <w:rFonts w:cs="Arial"/>
                <w:szCs w:val="16"/>
              </w:rPr>
            </w:pPr>
            <w:r w:rsidRPr="00F02BC5">
              <w:rPr>
                <w:rFonts w:cs="Arial"/>
                <w:szCs w:val="16"/>
              </w:rPr>
              <w:t>33</w:t>
            </w:r>
          </w:p>
        </w:tc>
        <w:tc>
          <w:tcPr>
            <w:tcW w:w="236" w:type="dxa"/>
            <w:tcBorders>
              <w:top w:val="nil"/>
              <w:left w:val="nil"/>
              <w:bottom w:val="nil"/>
              <w:right w:val="nil"/>
            </w:tcBorders>
            <w:shd w:val="clear" w:color="000000" w:fill="FFFFFF"/>
            <w:noWrap/>
            <w:vAlign w:val="bottom"/>
            <w:hideMark/>
          </w:tcPr>
          <w:p w14:paraId="289A76B8"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8C92CB6" w14:textId="77777777" w:rsidR="00076524" w:rsidRPr="00F02BC5" w:rsidRDefault="00076524">
            <w:pPr>
              <w:jc w:val="right"/>
              <w:rPr>
                <w:rFonts w:cs="Arial"/>
                <w:szCs w:val="16"/>
              </w:rPr>
            </w:pPr>
            <w:r w:rsidRPr="00F02BC5">
              <w:rPr>
                <w:rFonts w:cs="Arial"/>
                <w:szCs w:val="16"/>
              </w:rPr>
              <w:t>211</w:t>
            </w:r>
          </w:p>
        </w:tc>
        <w:tc>
          <w:tcPr>
            <w:tcW w:w="934" w:type="dxa"/>
            <w:tcBorders>
              <w:top w:val="nil"/>
              <w:left w:val="nil"/>
              <w:bottom w:val="nil"/>
              <w:right w:val="nil"/>
            </w:tcBorders>
            <w:shd w:val="clear" w:color="000000" w:fill="FFFFFF"/>
            <w:noWrap/>
            <w:vAlign w:val="bottom"/>
            <w:hideMark/>
          </w:tcPr>
          <w:p w14:paraId="68C520F9" w14:textId="77777777" w:rsidR="00076524" w:rsidRPr="00F02BC5" w:rsidRDefault="00076524">
            <w:pPr>
              <w:jc w:val="right"/>
              <w:rPr>
                <w:rFonts w:cs="Arial"/>
                <w:szCs w:val="16"/>
              </w:rPr>
            </w:pPr>
            <w:r w:rsidRPr="00F02BC5">
              <w:rPr>
                <w:rFonts w:cs="Arial"/>
                <w:szCs w:val="16"/>
              </w:rPr>
              <w:t>33</w:t>
            </w:r>
          </w:p>
        </w:tc>
      </w:tr>
      <w:tr w:rsidR="00076524" w:rsidRPr="00F02BC5" w14:paraId="651535F5" w14:textId="77777777" w:rsidTr="00076524">
        <w:trPr>
          <w:trHeight w:val="450"/>
        </w:trPr>
        <w:tc>
          <w:tcPr>
            <w:tcW w:w="3540" w:type="dxa"/>
            <w:tcBorders>
              <w:top w:val="nil"/>
              <w:left w:val="nil"/>
              <w:bottom w:val="nil"/>
              <w:right w:val="nil"/>
            </w:tcBorders>
            <w:shd w:val="clear" w:color="000000" w:fill="FFFFFF"/>
            <w:vAlign w:val="bottom"/>
            <w:hideMark/>
          </w:tcPr>
          <w:p w14:paraId="1F7417EA" w14:textId="77777777" w:rsidR="00076524" w:rsidRPr="00F02BC5" w:rsidRDefault="00076524" w:rsidP="00076524">
            <w:pPr>
              <w:ind w:leftChars="100" w:left="320" w:hangingChars="100" w:hanging="160"/>
              <w:rPr>
                <w:rFonts w:cs="Arial"/>
                <w:szCs w:val="16"/>
              </w:rPr>
            </w:pPr>
            <w:r w:rsidRPr="00F02BC5">
              <w:rPr>
                <w:rFonts w:cs="Arial"/>
                <w:szCs w:val="16"/>
              </w:rPr>
              <w:t>Provision for restoration, decommissioning and makegood</w:t>
            </w:r>
          </w:p>
        </w:tc>
        <w:tc>
          <w:tcPr>
            <w:tcW w:w="935" w:type="dxa"/>
            <w:tcBorders>
              <w:top w:val="nil"/>
              <w:left w:val="nil"/>
              <w:bottom w:val="nil"/>
              <w:right w:val="nil"/>
            </w:tcBorders>
            <w:shd w:val="clear" w:color="000000" w:fill="D9D9D9"/>
            <w:noWrap/>
            <w:vAlign w:val="bottom"/>
            <w:hideMark/>
          </w:tcPr>
          <w:p w14:paraId="43C62CF9" w14:textId="77777777" w:rsidR="00076524" w:rsidRPr="00F02BC5" w:rsidRDefault="00076524">
            <w:pPr>
              <w:jc w:val="right"/>
              <w:rPr>
                <w:rFonts w:cs="Arial"/>
                <w:szCs w:val="16"/>
              </w:rPr>
            </w:pPr>
            <w:r w:rsidRPr="00F02BC5">
              <w:rPr>
                <w:rFonts w:cs="Arial"/>
                <w:szCs w:val="16"/>
              </w:rPr>
              <w:t>(30)</w:t>
            </w:r>
          </w:p>
        </w:tc>
        <w:tc>
          <w:tcPr>
            <w:tcW w:w="933" w:type="dxa"/>
            <w:tcBorders>
              <w:top w:val="nil"/>
              <w:left w:val="nil"/>
              <w:bottom w:val="nil"/>
              <w:right w:val="nil"/>
            </w:tcBorders>
            <w:shd w:val="clear" w:color="000000" w:fill="FFFFFF"/>
            <w:noWrap/>
            <w:vAlign w:val="bottom"/>
            <w:hideMark/>
          </w:tcPr>
          <w:p w14:paraId="24B81271" w14:textId="77777777" w:rsidR="00076524" w:rsidRPr="00F02BC5" w:rsidRDefault="00076524">
            <w:pPr>
              <w:jc w:val="right"/>
              <w:rPr>
                <w:rFonts w:cs="Arial"/>
                <w:szCs w:val="16"/>
              </w:rPr>
            </w:pPr>
            <w:r w:rsidRPr="00F02BC5">
              <w:rPr>
                <w:rFonts w:cs="Arial"/>
                <w:szCs w:val="16"/>
              </w:rPr>
              <w:t>(117)</w:t>
            </w:r>
          </w:p>
        </w:tc>
        <w:tc>
          <w:tcPr>
            <w:tcW w:w="236" w:type="dxa"/>
            <w:tcBorders>
              <w:top w:val="nil"/>
              <w:left w:val="nil"/>
              <w:bottom w:val="nil"/>
              <w:right w:val="nil"/>
            </w:tcBorders>
            <w:shd w:val="clear" w:color="000000" w:fill="FFFFFF"/>
            <w:noWrap/>
            <w:vAlign w:val="bottom"/>
            <w:hideMark/>
          </w:tcPr>
          <w:p w14:paraId="44A8458D"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6811D86" w14:textId="77777777" w:rsidR="00076524" w:rsidRPr="00F02BC5" w:rsidRDefault="00076524">
            <w:pPr>
              <w:jc w:val="right"/>
              <w:rPr>
                <w:rFonts w:cs="Arial"/>
                <w:szCs w:val="16"/>
              </w:rPr>
            </w:pPr>
            <w:r w:rsidRPr="00F02BC5">
              <w:rPr>
                <w:rFonts w:cs="Arial"/>
                <w:szCs w:val="16"/>
              </w:rPr>
              <w:t>(30)</w:t>
            </w:r>
          </w:p>
        </w:tc>
        <w:tc>
          <w:tcPr>
            <w:tcW w:w="934" w:type="dxa"/>
            <w:tcBorders>
              <w:top w:val="nil"/>
              <w:left w:val="nil"/>
              <w:bottom w:val="nil"/>
              <w:right w:val="nil"/>
            </w:tcBorders>
            <w:shd w:val="clear" w:color="000000" w:fill="FFFFFF"/>
            <w:noWrap/>
            <w:vAlign w:val="bottom"/>
            <w:hideMark/>
          </w:tcPr>
          <w:p w14:paraId="2256555B" w14:textId="77777777" w:rsidR="00076524" w:rsidRPr="00F02BC5" w:rsidRDefault="00076524">
            <w:pPr>
              <w:jc w:val="right"/>
              <w:rPr>
                <w:rFonts w:cs="Arial"/>
                <w:szCs w:val="16"/>
              </w:rPr>
            </w:pPr>
            <w:r w:rsidRPr="00F02BC5">
              <w:rPr>
                <w:rFonts w:cs="Arial"/>
                <w:szCs w:val="16"/>
              </w:rPr>
              <w:t>(117)</w:t>
            </w:r>
          </w:p>
        </w:tc>
      </w:tr>
      <w:tr w:rsidR="00076524" w:rsidRPr="00F02BC5" w14:paraId="41542376" w14:textId="77777777" w:rsidTr="00076524">
        <w:trPr>
          <w:trHeight w:val="255"/>
        </w:trPr>
        <w:tc>
          <w:tcPr>
            <w:tcW w:w="3540" w:type="dxa"/>
            <w:tcBorders>
              <w:top w:val="nil"/>
              <w:left w:val="nil"/>
              <w:bottom w:val="nil"/>
              <w:right w:val="nil"/>
            </w:tcBorders>
            <w:shd w:val="clear" w:color="000000" w:fill="FFFFFF"/>
            <w:noWrap/>
            <w:vAlign w:val="bottom"/>
            <w:hideMark/>
          </w:tcPr>
          <w:p w14:paraId="79C3F727" w14:textId="77777777" w:rsidR="00076524" w:rsidRPr="00F02BC5" w:rsidRDefault="00076524" w:rsidP="00076524">
            <w:pPr>
              <w:ind w:leftChars="100" w:left="320" w:hangingChars="100" w:hanging="160"/>
              <w:outlineLvl w:val="0"/>
              <w:rPr>
                <w:rFonts w:cs="Arial"/>
                <w:szCs w:val="16"/>
              </w:rPr>
            </w:pPr>
            <w:r w:rsidRPr="00F02BC5">
              <w:rPr>
                <w:rFonts w:cs="Arial"/>
                <w:szCs w:val="16"/>
              </w:rPr>
              <w:t>Intangibles</w:t>
            </w:r>
          </w:p>
        </w:tc>
        <w:tc>
          <w:tcPr>
            <w:tcW w:w="935" w:type="dxa"/>
            <w:tcBorders>
              <w:top w:val="nil"/>
              <w:left w:val="nil"/>
              <w:bottom w:val="nil"/>
              <w:right w:val="nil"/>
            </w:tcBorders>
            <w:shd w:val="clear" w:color="000000" w:fill="D9D9D9"/>
            <w:noWrap/>
            <w:vAlign w:val="bottom"/>
            <w:hideMark/>
          </w:tcPr>
          <w:p w14:paraId="6DED9CBC" w14:textId="77777777" w:rsidR="00076524" w:rsidRPr="00F02BC5" w:rsidRDefault="00076524">
            <w:pPr>
              <w:jc w:val="right"/>
              <w:outlineLvl w:val="0"/>
              <w:rPr>
                <w:rFonts w:cs="Arial"/>
                <w:szCs w:val="16"/>
              </w:rPr>
            </w:pPr>
            <w:r w:rsidRPr="00F02BC5">
              <w:rPr>
                <w:rFonts w:cs="Arial"/>
                <w:szCs w:val="16"/>
              </w:rPr>
              <w:t>855</w:t>
            </w:r>
          </w:p>
        </w:tc>
        <w:tc>
          <w:tcPr>
            <w:tcW w:w="933" w:type="dxa"/>
            <w:tcBorders>
              <w:top w:val="nil"/>
              <w:left w:val="nil"/>
              <w:bottom w:val="nil"/>
              <w:right w:val="nil"/>
            </w:tcBorders>
            <w:shd w:val="clear" w:color="000000" w:fill="FFFFFF"/>
            <w:noWrap/>
            <w:vAlign w:val="bottom"/>
            <w:hideMark/>
          </w:tcPr>
          <w:p w14:paraId="4FA2C504" w14:textId="77777777" w:rsidR="00076524" w:rsidRPr="00F02BC5" w:rsidRDefault="00076524">
            <w:pPr>
              <w:jc w:val="right"/>
              <w:outlineLvl w:val="0"/>
              <w:rPr>
                <w:rFonts w:cs="Arial"/>
                <w:szCs w:val="16"/>
              </w:rPr>
            </w:pPr>
            <w:r w:rsidRPr="00F02BC5">
              <w:rPr>
                <w:rFonts w:cs="Arial"/>
                <w:szCs w:val="16"/>
              </w:rPr>
              <w:t>5</w:t>
            </w:r>
          </w:p>
        </w:tc>
        <w:tc>
          <w:tcPr>
            <w:tcW w:w="236" w:type="dxa"/>
            <w:tcBorders>
              <w:top w:val="nil"/>
              <w:left w:val="nil"/>
              <w:bottom w:val="nil"/>
              <w:right w:val="nil"/>
            </w:tcBorders>
            <w:shd w:val="clear" w:color="000000" w:fill="FFFFFF"/>
            <w:noWrap/>
            <w:vAlign w:val="bottom"/>
            <w:hideMark/>
          </w:tcPr>
          <w:p w14:paraId="326D19DF" w14:textId="77777777" w:rsidR="00076524" w:rsidRPr="00F02BC5" w:rsidRDefault="00076524">
            <w:pPr>
              <w:jc w:val="right"/>
              <w:outlineLvl w:val="0"/>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E865DAD" w14:textId="77777777" w:rsidR="00076524" w:rsidRPr="00F02BC5" w:rsidRDefault="00076524">
            <w:pPr>
              <w:jc w:val="right"/>
              <w:outlineLvl w:val="0"/>
              <w:rPr>
                <w:rFonts w:cs="Arial"/>
                <w:szCs w:val="16"/>
              </w:rPr>
            </w:pPr>
            <w:r w:rsidRPr="00F02BC5">
              <w:rPr>
                <w:rFonts w:cs="Arial"/>
                <w:szCs w:val="16"/>
              </w:rPr>
              <w:t>855</w:t>
            </w:r>
          </w:p>
        </w:tc>
        <w:tc>
          <w:tcPr>
            <w:tcW w:w="934" w:type="dxa"/>
            <w:tcBorders>
              <w:top w:val="nil"/>
              <w:left w:val="nil"/>
              <w:bottom w:val="nil"/>
              <w:right w:val="nil"/>
            </w:tcBorders>
            <w:shd w:val="clear" w:color="000000" w:fill="FFFFFF"/>
            <w:noWrap/>
            <w:vAlign w:val="bottom"/>
            <w:hideMark/>
          </w:tcPr>
          <w:p w14:paraId="23C46B46" w14:textId="77777777" w:rsidR="00076524" w:rsidRPr="00F02BC5" w:rsidRDefault="00076524">
            <w:pPr>
              <w:jc w:val="right"/>
              <w:outlineLvl w:val="0"/>
              <w:rPr>
                <w:rFonts w:cs="Arial"/>
                <w:szCs w:val="16"/>
              </w:rPr>
            </w:pPr>
            <w:r w:rsidRPr="00F02BC5">
              <w:rPr>
                <w:rFonts w:cs="Arial"/>
                <w:szCs w:val="16"/>
              </w:rPr>
              <w:t>5</w:t>
            </w:r>
          </w:p>
        </w:tc>
      </w:tr>
      <w:tr w:rsidR="00076524" w:rsidRPr="00F02BC5" w14:paraId="49B9605E" w14:textId="77777777" w:rsidTr="00076524">
        <w:trPr>
          <w:trHeight w:val="255"/>
        </w:trPr>
        <w:tc>
          <w:tcPr>
            <w:tcW w:w="3540" w:type="dxa"/>
            <w:tcBorders>
              <w:top w:val="nil"/>
              <w:left w:val="nil"/>
              <w:bottom w:val="nil"/>
              <w:right w:val="nil"/>
            </w:tcBorders>
            <w:shd w:val="clear" w:color="000000" w:fill="FFFFFF"/>
            <w:noWrap/>
            <w:vAlign w:val="bottom"/>
            <w:hideMark/>
          </w:tcPr>
          <w:p w14:paraId="53E14733" w14:textId="77777777" w:rsidR="00076524" w:rsidRPr="00F02BC5" w:rsidRDefault="00076524" w:rsidP="00076524">
            <w:pPr>
              <w:ind w:left="160" w:hangingChars="100" w:hanging="160"/>
              <w:rPr>
                <w:rFonts w:cs="Arial"/>
                <w:b/>
                <w:bCs/>
                <w:szCs w:val="16"/>
              </w:rPr>
            </w:pPr>
            <w:r w:rsidRPr="00F02BC5">
              <w:rPr>
                <w:rFonts w:cs="Arial"/>
                <w:b/>
                <w:bCs/>
                <w:szCs w:val="16"/>
              </w:rPr>
              <w:t>Total non-financial assets</w:t>
            </w:r>
          </w:p>
        </w:tc>
        <w:tc>
          <w:tcPr>
            <w:tcW w:w="935" w:type="dxa"/>
            <w:tcBorders>
              <w:top w:val="single" w:sz="4" w:space="0" w:color="000000"/>
              <w:left w:val="nil"/>
              <w:bottom w:val="single" w:sz="4" w:space="0" w:color="000000"/>
              <w:right w:val="nil"/>
            </w:tcBorders>
            <w:shd w:val="clear" w:color="000000" w:fill="D9D9D9"/>
            <w:noWrap/>
            <w:vAlign w:val="bottom"/>
            <w:hideMark/>
          </w:tcPr>
          <w:p w14:paraId="0475477F" w14:textId="77777777" w:rsidR="00076524" w:rsidRPr="00F02BC5" w:rsidRDefault="00076524">
            <w:pPr>
              <w:jc w:val="right"/>
              <w:rPr>
                <w:rFonts w:cs="Arial"/>
                <w:b/>
                <w:bCs/>
                <w:szCs w:val="16"/>
              </w:rPr>
            </w:pPr>
            <w:r w:rsidRPr="00F02BC5">
              <w:rPr>
                <w:rFonts w:cs="Arial"/>
                <w:b/>
                <w:bCs/>
                <w:szCs w:val="16"/>
              </w:rPr>
              <w:t>1,753</w:t>
            </w:r>
          </w:p>
        </w:tc>
        <w:tc>
          <w:tcPr>
            <w:tcW w:w="933" w:type="dxa"/>
            <w:tcBorders>
              <w:top w:val="single" w:sz="4" w:space="0" w:color="000000"/>
              <w:left w:val="nil"/>
              <w:bottom w:val="single" w:sz="4" w:space="0" w:color="000000"/>
              <w:right w:val="nil"/>
            </w:tcBorders>
            <w:shd w:val="clear" w:color="000000" w:fill="FFFFFF"/>
            <w:noWrap/>
            <w:vAlign w:val="bottom"/>
            <w:hideMark/>
          </w:tcPr>
          <w:p w14:paraId="2244900E" w14:textId="77777777" w:rsidR="00076524" w:rsidRPr="00F02BC5" w:rsidRDefault="00076524">
            <w:pPr>
              <w:jc w:val="right"/>
              <w:rPr>
                <w:rFonts w:cs="Arial"/>
                <w:b/>
                <w:bCs/>
                <w:szCs w:val="16"/>
              </w:rPr>
            </w:pPr>
            <w:r w:rsidRPr="00F02BC5">
              <w:rPr>
                <w:rFonts w:cs="Arial"/>
                <w:b/>
                <w:bCs/>
                <w:szCs w:val="16"/>
              </w:rPr>
              <w:t>1,899</w:t>
            </w:r>
          </w:p>
        </w:tc>
        <w:tc>
          <w:tcPr>
            <w:tcW w:w="236" w:type="dxa"/>
            <w:tcBorders>
              <w:top w:val="nil"/>
              <w:left w:val="nil"/>
              <w:bottom w:val="nil"/>
              <w:right w:val="nil"/>
            </w:tcBorders>
            <w:shd w:val="clear" w:color="000000" w:fill="FFFFFF"/>
            <w:noWrap/>
            <w:vAlign w:val="bottom"/>
            <w:hideMark/>
          </w:tcPr>
          <w:p w14:paraId="3B57366A" w14:textId="77777777" w:rsidR="00076524" w:rsidRPr="00F02BC5" w:rsidRDefault="00076524">
            <w:pPr>
              <w:jc w:val="right"/>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1BCF455F" w14:textId="77777777" w:rsidR="00076524" w:rsidRPr="00F02BC5" w:rsidRDefault="00076524">
            <w:pPr>
              <w:jc w:val="right"/>
              <w:rPr>
                <w:rFonts w:cs="Arial"/>
                <w:b/>
                <w:bCs/>
                <w:szCs w:val="16"/>
              </w:rPr>
            </w:pPr>
            <w:r w:rsidRPr="00F02BC5">
              <w:rPr>
                <w:rFonts w:cs="Arial"/>
                <w:b/>
                <w:bCs/>
                <w:szCs w:val="16"/>
              </w:rPr>
              <w:t>1,744</w:t>
            </w:r>
          </w:p>
        </w:tc>
        <w:tc>
          <w:tcPr>
            <w:tcW w:w="934" w:type="dxa"/>
            <w:tcBorders>
              <w:top w:val="single" w:sz="4" w:space="0" w:color="000000"/>
              <w:left w:val="nil"/>
              <w:bottom w:val="single" w:sz="4" w:space="0" w:color="000000"/>
              <w:right w:val="nil"/>
            </w:tcBorders>
            <w:shd w:val="clear" w:color="000000" w:fill="FFFFFF"/>
            <w:noWrap/>
            <w:vAlign w:val="bottom"/>
            <w:hideMark/>
          </w:tcPr>
          <w:p w14:paraId="79A4FE36" w14:textId="77777777" w:rsidR="00076524" w:rsidRPr="00F02BC5" w:rsidRDefault="00076524">
            <w:pPr>
              <w:jc w:val="right"/>
              <w:rPr>
                <w:rFonts w:cs="Arial"/>
                <w:b/>
                <w:bCs/>
                <w:szCs w:val="16"/>
              </w:rPr>
            </w:pPr>
            <w:r w:rsidRPr="00F02BC5">
              <w:rPr>
                <w:rFonts w:cs="Arial"/>
                <w:b/>
                <w:bCs/>
                <w:szCs w:val="16"/>
              </w:rPr>
              <w:t>3,943</w:t>
            </w:r>
          </w:p>
        </w:tc>
      </w:tr>
      <w:tr w:rsidR="00076524" w:rsidRPr="00F02BC5" w14:paraId="1842652D" w14:textId="77777777" w:rsidTr="00076524">
        <w:trPr>
          <w:trHeight w:val="255"/>
        </w:trPr>
        <w:tc>
          <w:tcPr>
            <w:tcW w:w="3540" w:type="dxa"/>
            <w:tcBorders>
              <w:top w:val="nil"/>
              <w:left w:val="nil"/>
              <w:bottom w:val="nil"/>
              <w:right w:val="nil"/>
            </w:tcBorders>
            <w:shd w:val="clear" w:color="000000" w:fill="FFFFFF"/>
            <w:noWrap/>
            <w:vAlign w:val="bottom"/>
            <w:hideMark/>
          </w:tcPr>
          <w:p w14:paraId="67B2CEA3" w14:textId="77777777" w:rsidR="00076524" w:rsidRPr="00F02BC5" w:rsidRDefault="00076524" w:rsidP="00076524">
            <w:pPr>
              <w:ind w:left="160" w:hangingChars="100" w:hanging="160"/>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51AE30E9"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2297317D"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D524FE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9CFC29A" w14:textId="77777777" w:rsidR="00076524" w:rsidRPr="00F02BC5" w:rsidRDefault="00076524">
            <w:pPr>
              <w:jc w:val="right"/>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326999EA" w14:textId="77777777" w:rsidR="00076524" w:rsidRPr="00F02BC5" w:rsidRDefault="00076524">
            <w:pPr>
              <w:jc w:val="right"/>
              <w:rPr>
                <w:rFonts w:cs="Arial"/>
                <w:szCs w:val="16"/>
              </w:rPr>
            </w:pPr>
            <w:r w:rsidRPr="00F02BC5">
              <w:rPr>
                <w:rFonts w:cs="Arial"/>
                <w:szCs w:val="16"/>
              </w:rPr>
              <w:t> </w:t>
            </w:r>
          </w:p>
        </w:tc>
      </w:tr>
      <w:tr w:rsidR="00076524" w:rsidRPr="00F02BC5" w14:paraId="288C28A9" w14:textId="77777777" w:rsidTr="00076524">
        <w:trPr>
          <w:trHeight w:val="450"/>
        </w:trPr>
        <w:tc>
          <w:tcPr>
            <w:tcW w:w="3540" w:type="dxa"/>
            <w:tcBorders>
              <w:top w:val="nil"/>
              <w:left w:val="nil"/>
              <w:bottom w:val="single" w:sz="4" w:space="0" w:color="000000"/>
              <w:right w:val="nil"/>
            </w:tcBorders>
            <w:shd w:val="clear" w:color="000000" w:fill="FFFFFF"/>
            <w:vAlign w:val="bottom"/>
            <w:hideMark/>
          </w:tcPr>
          <w:p w14:paraId="4630278B" w14:textId="77777777" w:rsidR="00076524" w:rsidRPr="00F02BC5" w:rsidRDefault="00076524" w:rsidP="00076524">
            <w:pPr>
              <w:ind w:left="160" w:hangingChars="100" w:hanging="160"/>
              <w:rPr>
                <w:rFonts w:cs="Arial"/>
                <w:b/>
                <w:bCs/>
                <w:szCs w:val="16"/>
              </w:rPr>
            </w:pPr>
            <w:r w:rsidRPr="00F02BC5">
              <w:rPr>
                <w:rFonts w:cs="Arial"/>
                <w:b/>
                <w:bCs/>
                <w:szCs w:val="16"/>
              </w:rPr>
              <w:t>Total revaluation increases/(decreases) in other comprehensive income</w:t>
            </w:r>
          </w:p>
        </w:tc>
        <w:tc>
          <w:tcPr>
            <w:tcW w:w="935" w:type="dxa"/>
            <w:tcBorders>
              <w:top w:val="nil"/>
              <w:left w:val="nil"/>
              <w:bottom w:val="single" w:sz="4" w:space="0" w:color="000000"/>
              <w:right w:val="nil"/>
            </w:tcBorders>
            <w:shd w:val="clear" w:color="000000" w:fill="D9D9D9"/>
            <w:noWrap/>
            <w:vAlign w:val="bottom"/>
            <w:hideMark/>
          </w:tcPr>
          <w:p w14:paraId="4069E22D" w14:textId="77777777" w:rsidR="00076524" w:rsidRPr="00F02BC5" w:rsidRDefault="00076524">
            <w:pPr>
              <w:jc w:val="right"/>
              <w:rPr>
                <w:rFonts w:cs="Arial"/>
                <w:b/>
                <w:bCs/>
                <w:szCs w:val="16"/>
              </w:rPr>
            </w:pPr>
            <w:r w:rsidRPr="00F02BC5">
              <w:rPr>
                <w:rFonts w:cs="Arial"/>
                <w:b/>
                <w:bCs/>
                <w:szCs w:val="16"/>
              </w:rPr>
              <w:t>6,568</w:t>
            </w:r>
          </w:p>
        </w:tc>
        <w:tc>
          <w:tcPr>
            <w:tcW w:w="933" w:type="dxa"/>
            <w:tcBorders>
              <w:top w:val="nil"/>
              <w:left w:val="nil"/>
              <w:bottom w:val="single" w:sz="4" w:space="0" w:color="000000"/>
              <w:right w:val="nil"/>
            </w:tcBorders>
            <w:shd w:val="clear" w:color="000000" w:fill="FFFFFF"/>
            <w:noWrap/>
            <w:vAlign w:val="bottom"/>
            <w:hideMark/>
          </w:tcPr>
          <w:p w14:paraId="3916BAA8" w14:textId="77777777" w:rsidR="00076524" w:rsidRPr="00F02BC5" w:rsidRDefault="00076524">
            <w:pPr>
              <w:jc w:val="right"/>
              <w:rPr>
                <w:rFonts w:cs="Arial"/>
                <w:b/>
                <w:bCs/>
                <w:szCs w:val="16"/>
              </w:rPr>
            </w:pPr>
            <w:r w:rsidRPr="00F02BC5">
              <w:rPr>
                <w:rFonts w:cs="Arial"/>
                <w:b/>
                <w:bCs/>
                <w:szCs w:val="16"/>
              </w:rPr>
              <w:t>3,152</w:t>
            </w:r>
          </w:p>
        </w:tc>
        <w:tc>
          <w:tcPr>
            <w:tcW w:w="236" w:type="dxa"/>
            <w:tcBorders>
              <w:top w:val="nil"/>
              <w:left w:val="nil"/>
              <w:bottom w:val="single" w:sz="4" w:space="0" w:color="000000"/>
              <w:right w:val="nil"/>
            </w:tcBorders>
            <w:shd w:val="clear" w:color="000000" w:fill="FFFFFF"/>
            <w:noWrap/>
            <w:vAlign w:val="bottom"/>
            <w:hideMark/>
          </w:tcPr>
          <w:p w14:paraId="38037E7F" w14:textId="77777777" w:rsidR="00076524" w:rsidRPr="00F02BC5" w:rsidRDefault="00076524">
            <w:pPr>
              <w:jc w:val="right"/>
              <w:rPr>
                <w:rFonts w:cs="Arial"/>
                <w:b/>
                <w:bCs/>
                <w:szCs w:val="16"/>
              </w:rPr>
            </w:pPr>
            <w:r w:rsidRPr="00F02BC5">
              <w:rPr>
                <w:rFonts w:cs="Arial"/>
                <w:b/>
                <w:bCs/>
                <w:szCs w:val="16"/>
              </w:rPr>
              <w:t> </w:t>
            </w:r>
          </w:p>
        </w:tc>
        <w:tc>
          <w:tcPr>
            <w:tcW w:w="933" w:type="dxa"/>
            <w:tcBorders>
              <w:top w:val="nil"/>
              <w:left w:val="nil"/>
              <w:bottom w:val="single" w:sz="4" w:space="0" w:color="000000"/>
              <w:right w:val="nil"/>
            </w:tcBorders>
            <w:shd w:val="clear" w:color="000000" w:fill="D9D9D9"/>
            <w:noWrap/>
            <w:vAlign w:val="bottom"/>
            <w:hideMark/>
          </w:tcPr>
          <w:p w14:paraId="7918A234" w14:textId="77777777" w:rsidR="00076524" w:rsidRPr="00F02BC5" w:rsidRDefault="00076524">
            <w:pPr>
              <w:jc w:val="right"/>
              <w:rPr>
                <w:rFonts w:cs="Arial"/>
                <w:b/>
                <w:bCs/>
                <w:szCs w:val="16"/>
              </w:rPr>
            </w:pPr>
            <w:r w:rsidRPr="00F02BC5">
              <w:rPr>
                <w:rFonts w:cs="Arial"/>
                <w:b/>
                <w:bCs/>
                <w:szCs w:val="16"/>
              </w:rPr>
              <w:t>3,264</w:t>
            </w:r>
          </w:p>
        </w:tc>
        <w:tc>
          <w:tcPr>
            <w:tcW w:w="934" w:type="dxa"/>
            <w:tcBorders>
              <w:top w:val="nil"/>
              <w:left w:val="nil"/>
              <w:bottom w:val="single" w:sz="4" w:space="0" w:color="000000"/>
              <w:right w:val="nil"/>
            </w:tcBorders>
            <w:shd w:val="clear" w:color="000000" w:fill="FFFFFF"/>
            <w:noWrap/>
            <w:vAlign w:val="bottom"/>
            <w:hideMark/>
          </w:tcPr>
          <w:p w14:paraId="41139D73" w14:textId="77777777" w:rsidR="00076524" w:rsidRPr="00F02BC5" w:rsidRDefault="00076524">
            <w:pPr>
              <w:jc w:val="right"/>
              <w:rPr>
                <w:rFonts w:cs="Arial"/>
                <w:b/>
                <w:bCs/>
                <w:szCs w:val="16"/>
              </w:rPr>
            </w:pPr>
            <w:r w:rsidRPr="00F02BC5">
              <w:rPr>
                <w:rFonts w:cs="Arial"/>
                <w:b/>
                <w:bCs/>
                <w:szCs w:val="16"/>
              </w:rPr>
              <w:t>5,027</w:t>
            </w:r>
          </w:p>
        </w:tc>
      </w:tr>
    </w:tbl>
    <w:p w14:paraId="1101AE7A" w14:textId="0B54F684" w:rsidR="008329A3" w:rsidRPr="00F02BC5" w:rsidRDefault="008329A3" w:rsidP="008329A3">
      <w:pPr>
        <w:rPr>
          <w:lang w:eastAsia="en-AU"/>
        </w:rPr>
      </w:pPr>
    </w:p>
    <w:p w14:paraId="5581EC4F" w14:textId="77777777" w:rsidR="004B703A" w:rsidRPr="00F02BC5" w:rsidRDefault="004B703A" w:rsidP="008329A3">
      <w:pPr>
        <w:rPr>
          <w:lang w:eastAsia="en-AU"/>
        </w:rPr>
      </w:pPr>
    </w:p>
    <w:p w14:paraId="3B3B7128" w14:textId="77777777" w:rsidR="00580C26" w:rsidRDefault="00580C26">
      <w:pPr>
        <w:rPr>
          <w:rFonts w:eastAsia="Times New Roman" w:cs="Times New Roman"/>
          <w:b/>
          <w:sz w:val="24"/>
          <w:lang w:val="x-none" w:eastAsia="x-none"/>
        </w:rPr>
      </w:pPr>
      <w:bookmarkStart w:id="144" w:name="_Toc56094906"/>
      <w:r>
        <w:br w:type="page"/>
      </w:r>
    </w:p>
    <w:p w14:paraId="7CC0CBBC" w14:textId="343DA04D" w:rsidR="004B703A" w:rsidRPr="00F02BC5" w:rsidRDefault="004B703A" w:rsidP="004B703A">
      <w:pPr>
        <w:pStyle w:val="NotesHeading-Level1"/>
        <w:rPr>
          <w:sz w:val="22"/>
          <w:lang w:eastAsia="en-AU"/>
        </w:rPr>
      </w:pPr>
      <w:r w:rsidRPr="00F02BC5">
        <w:t>Reconciliation of cash</w:t>
      </w:r>
      <w:bookmarkEnd w:id="144"/>
    </w:p>
    <w:p w14:paraId="2EBF056C" w14:textId="474C3CD8" w:rsidR="004B703A" w:rsidRPr="00F02BC5" w:rsidRDefault="004B703A" w:rsidP="0090290D">
      <w:pPr>
        <w:pStyle w:val="Disclosuretext"/>
        <w:spacing w:after="160"/>
      </w:pPr>
      <w:r w:rsidRPr="00F02BC5">
        <w:t>Cash includes: cash at bank and on hand; short term deposits at call; and investments in short-term money market instruments that are used in the cash management function on a day</w:t>
      </w:r>
      <w:r w:rsidRPr="00F02BC5">
        <w:noBreakHyphen/>
        <w:t>to</w:t>
      </w:r>
      <w:r w:rsidRPr="00F02BC5">
        <w:noBreakHyphen/>
        <w:t>day basis, net of outstanding bank overdrafts. Cash and cash equivalents includes notes and coins held and any deposits in bank accounts with an original maturity of three months or less that are readily convertible to known amounts of cash and subject to insignificant risk of changes in value. Deposits at call, which are held for longer</w:t>
      </w:r>
      <w:r w:rsidRPr="00F02BC5">
        <w:noBreakHyphen/>
        <w:t>term investment purposes, are classified as investments. Cash is recognised at its nominal amount</w:t>
      </w:r>
      <w:r w:rsidR="00E61EF8" w:rsidRPr="00F02BC5">
        <w:t>.</w:t>
      </w:r>
    </w:p>
    <w:p w14:paraId="23DD765B" w14:textId="667E1E7B" w:rsidR="00A9728D" w:rsidRPr="00F02BC5" w:rsidRDefault="00A9728D" w:rsidP="00F64912">
      <w:pPr>
        <w:pStyle w:val="Heading5"/>
      </w:pPr>
      <w:r w:rsidRPr="00F02BC5">
        <w:t>Reconciliation of net operating balance to net cash flows from operating activities</w:t>
      </w:r>
    </w:p>
    <w:tbl>
      <w:tblPr>
        <w:tblW w:w="7558" w:type="dxa"/>
        <w:tblLayout w:type="fixed"/>
        <w:tblCellMar>
          <w:left w:w="57" w:type="dxa"/>
          <w:right w:w="57" w:type="dxa"/>
        </w:tblCellMar>
        <w:tblLook w:val="04A0" w:firstRow="1" w:lastRow="0" w:firstColumn="1" w:lastColumn="0" w:noHBand="0" w:noVBand="1"/>
      </w:tblPr>
      <w:tblGrid>
        <w:gridCol w:w="589"/>
        <w:gridCol w:w="3258"/>
        <w:gridCol w:w="850"/>
        <w:gridCol w:w="13"/>
        <w:gridCol w:w="842"/>
        <w:gridCol w:w="13"/>
        <w:gridCol w:w="223"/>
        <w:gridCol w:w="13"/>
        <w:gridCol w:w="842"/>
        <w:gridCol w:w="13"/>
        <w:gridCol w:w="842"/>
        <w:gridCol w:w="13"/>
        <w:gridCol w:w="47"/>
      </w:tblGrid>
      <w:tr w:rsidR="00076524" w:rsidRPr="00F02BC5" w14:paraId="27B72052" w14:textId="77777777" w:rsidTr="0090290D">
        <w:trPr>
          <w:trHeight w:val="255"/>
        </w:trPr>
        <w:tc>
          <w:tcPr>
            <w:tcW w:w="589" w:type="dxa"/>
            <w:tcBorders>
              <w:top w:val="single" w:sz="4" w:space="0" w:color="000000"/>
              <w:left w:val="nil"/>
              <w:bottom w:val="nil"/>
              <w:right w:val="nil"/>
            </w:tcBorders>
            <w:shd w:val="clear" w:color="000000" w:fill="FFFFFF"/>
            <w:noWrap/>
            <w:vAlign w:val="center"/>
            <w:hideMark/>
          </w:tcPr>
          <w:p w14:paraId="7089DF76" w14:textId="77777777" w:rsidR="00076524" w:rsidRPr="00F02BC5" w:rsidRDefault="00076524" w:rsidP="00076524">
            <w:pPr>
              <w:ind w:left="160" w:hangingChars="100" w:hanging="160"/>
              <w:rPr>
                <w:rFonts w:cs="Arial"/>
                <w:color w:val="000000"/>
                <w:szCs w:val="16"/>
              </w:rPr>
            </w:pPr>
            <w:bookmarkStart w:id="145" w:name="Note_CFRTABLE1" w:colFirst="0" w:colLast="0"/>
            <w:r w:rsidRPr="00F02BC5">
              <w:rPr>
                <w:rFonts w:cs="Arial"/>
                <w:color w:val="000000"/>
                <w:szCs w:val="16"/>
              </w:rPr>
              <w:t> </w:t>
            </w:r>
          </w:p>
        </w:tc>
        <w:tc>
          <w:tcPr>
            <w:tcW w:w="3258" w:type="dxa"/>
            <w:tcBorders>
              <w:top w:val="single" w:sz="4" w:space="0" w:color="000000"/>
              <w:left w:val="nil"/>
              <w:bottom w:val="nil"/>
              <w:right w:val="nil"/>
            </w:tcBorders>
            <w:shd w:val="clear" w:color="000000" w:fill="FFFFFF"/>
            <w:noWrap/>
            <w:vAlign w:val="center"/>
            <w:hideMark/>
          </w:tcPr>
          <w:p w14:paraId="744EB1FE" w14:textId="77777777" w:rsidR="00076524" w:rsidRPr="00F02BC5" w:rsidRDefault="00076524">
            <w:pPr>
              <w:rPr>
                <w:rFonts w:cs="Arial"/>
                <w:color w:val="000000"/>
                <w:szCs w:val="16"/>
              </w:rPr>
            </w:pPr>
            <w:r w:rsidRPr="00F02BC5">
              <w:rPr>
                <w:rFonts w:cs="Arial"/>
                <w:color w:val="000000"/>
                <w:szCs w:val="16"/>
              </w:rPr>
              <w:t> </w:t>
            </w:r>
          </w:p>
        </w:tc>
        <w:tc>
          <w:tcPr>
            <w:tcW w:w="1718" w:type="dxa"/>
            <w:gridSpan w:val="4"/>
            <w:tcBorders>
              <w:top w:val="single" w:sz="4" w:space="0" w:color="000000"/>
              <w:left w:val="nil"/>
              <w:bottom w:val="single" w:sz="4" w:space="0" w:color="000000"/>
              <w:right w:val="nil"/>
            </w:tcBorders>
            <w:shd w:val="clear" w:color="000000" w:fill="FFFFFF"/>
            <w:noWrap/>
            <w:vAlign w:val="center"/>
            <w:hideMark/>
          </w:tcPr>
          <w:p w14:paraId="0A0F4E7E" w14:textId="77777777" w:rsidR="00076524" w:rsidRPr="00F02BC5" w:rsidRDefault="00076524" w:rsidP="0090290D">
            <w:pPr>
              <w:ind w:left="-57"/>
              <w:jc w:val="center"/>
              <w:rPr>
                <w:rFonts w:cs="Arial"/>
                <w:szCs w:val="16"/>
              </w:rPr>
            </w:pPr>
            <w:r w:rsidRPr="00F02BC5">
              <w:rPr>
                <w:rFonts w:cs="Arial"/>
                <w:szCs w:val="16"/>
              </w:rPr>
              <w:t>General Government</w:t>
            </w:r>
          </w:p>
        </w:tc>
        <w:tc>
          <w:tcPr>
            <w:tcW w:w="236" w:type="dxa"/>
            <w:gridSpan w:val="2"/>
            <w:tcBorders>
              <w:top w:val="single" w:sz="4" w:space="0" w:color="000000"/>
              <w:left w:val="nil"/>
              <w:bottom w:val="nil"/>
              <w:right w:val="nil"/>
            </w:tcBorders>
            <w:shd w:val="clear" w:color="000000" w:fill="FFFFFF"/>
            <w:noWrap/>
            <w:vAlign w:val="center"/>
            <w:hideMark/>
          </w:tcPr>
          <w:p w14:paraId="0842FCF0" w14:textId="77777777" w:rsidR="00076524" w:rsidRPr="00F02BC5" w:rsidRDefault="00076524">
            <w:pPr>
              <w:jc w:val="center"/>
              <w:rPr>
                <w:rFonts w:cs="Arial"/>
                <w:szCs w:val="16"/>
              </w:rPr>
            </w:pPr>
            <w:r w:rsidRPr="00F02BC5">
              <w:rPr>
                <w:rFonts w:cs="Arial"/>
                <w:szCs w:val="16"/>
              </w:rPr>
              <w:t> </w:t>
            </w:r>
          </w:p>
        </w:tc>
        <w:tc>
          <w:tcPr>
            <w:tcW w:w="1757" w:type="dxa"/>
            <w:gridSpan w:val="5"/>
            <w:tcBorders>
              <w:top w:val="single" w:sz="4" w:space="0" w:color="000000"/>
              <w:left w:val="nil"/>
              <w:bottom w:val="single" w:sz="4" w:space="0" w:color="000000"/>
              <w:right w:val="nil"/>
            </w:tcBorders>
            <w:shd w:val="clear" w:color="000000" w:fill="FFFFFF"/>
            <w:noWrap/>
            <w:vAlign w:val="center"/>
            <w:hideMark/>
          </w:tcPr>
          <w:p w14:paraId="0CEE2968" w14:textId="0AA17173" w:rsidR="00076524" w:rsidRPr="00F02BC5" w:rsidRDefault="00580C26">
            <w:pPr>
              <w:jc w:val="center"/>
              <w:rPr>
                <w:rFonts w:cs="Arial"/>
                <w:szCs w:val="16"/>
              </w:rPr>
            </w:pPr>
            <w:r>
              <w:rPr>
                <w:rFonts w:cs="Arial"/>
                <w:szCs w:val="16"/>
              </w:rPr>
              <w:t xml:space="preserve">Australian </w:t>
            </w:r>
            <w:r w:rsidR="00076524" w:rsidRPr="00F02BC5">
              <w:rPr>
                <w:rFonts w:cs="Arial"/>
                <w:szCs w:val="16"/>
              </w:rPr>
              <w:t>Government</w:t>
            </w:r>
          </w:p>
        </w:tc>
      </w:tr>
      <w:bookmarkEnd w:id="145"/>
      <w:tr w:rsidR="00076524" w:rsidRPr="00F02BC5" w14:paraId="63FB4446" w14:textId="77777777" w:rsidTr="0090290D">
        <w:trPr>
          <w:gridAfter w:val="2"/>
          <w:wAfter w:w="60" w:type="dxa"/>
          <w:trHeight w:val="255"/>
        </w:trPr>
        <w:tc>
          <w:tcPr>
            <w:tcW w:w="589" w:type="dxa"/>
            <w:tcBorders>
              <w:top w:val="nil"/>
              <w:left w:val="nil"/>
              <w:bottom w:val="nil"/>
              <w:right w:val="nil"/>
            </w:tcBorders>
            <w:shd w:val="clear" w:color="000000" w:fill="FFFFFF"/>
            <w:noWrap/>
            <w:vAlign w:val="bottom"/>
            <w:hideMark/>
          </w:tcPr>
          <w:p w14:paraId="375FC3B4" w14:textId="77777777" w:rsidR="00076524" w:rsidRPr="00F02BC5" w:rsidRDefault="00076524" w:rsidP="00076524">
            <w:pPr>
              <w:ind w:left="200" w:hangingChars="100" w:hanging="200"/>
              <w:rPr>
                <w:rFonts w:cs="Arial"/>
                <w:sz w:val="20"/>
              </w:rPr>
            </w:pPr>
            <w:r w:rsidRPr="00F02BC5">
              <w:rPr>
                <w:rFonts w:cs="Arial"/>
                <w:sz w:val="20"/>
              </w:rPr>
              <w:t> </w:t>
            </w:r>
          </w:p>
        </w:tc>
        <w:tc>
          <w:tcPr>
            <w:tcW w:w="3258" w:type="dxa"/>
            <w:tcBorders>
              <w:top w:val="nil"/>
              <w:left w:val="nil"/>
              <w:bottom w:val="nil"/>
              <w:right w:val="nil"/>
            </w:tcBorders>
            <w:shd w:val="clear" w:color="000000" w:fill="FFFFFF"/>
            <w:noWrap/>
            <w:vAlign w:val="bottom"/>
            <w:hideMark/>
          </w:tcPr>
          <w:p w14:paraId="6FE3A907" w14:textId="77777777" w:rsidR="00076524" w:rsidRPr="00F02BC5" w:rsidRDefault="00076524">
            <w:pPr>
              <w:rPr>
                <w:rFonts w:cs="Arial"/>
                <w:sz w:val="20"/>
              </w:rPr>
            </w:pPr>
            <w:r w:rsidRPr="00F02BC5">
              <w:rPr>
                <w:rFonts w:cs="Arial"/>
                <w:sz w:val="20"/>
              </w:rPr>
              <w:t> </w:t>
            </w:r>
          </w:p>
        </w:tc>
        <w:tc>
          <w:tcPr>
            <w:tcW w:w="850" w:type="dxa"/>
            <w:tcBorders>
              <w:top w:val="nil"/>
              <w:left w:val="nil"/>
              <w:bottom w:val="nil"/>
              <w:right w:val="nil"/>
            </w:tcBorders>
            <w:shd w:val="clear" w:color="000000" w:fill="D9D9D9"/>
            <w:noWrap/>
            <w:vAlign w:val="bottom"/>
            <w:hideMark/>
          </w:tcPr>
          <w:p w14:paraId="0BD86D2E" w14:textId="77777777" w:rsidR="00076524" w:rsidRPr="00F02BC5" w:rsidRDefault="00076524">
            <w:pPr>
              <w:jc w:val="right"/>
              <w:rPr>
                <w:rFonts w:cs="Arial"/>
                <w:szCs w:val="16"/>
              </w:rPr>
            </w:pPr>
            <w:r w:rsidRPr="00F02BC5">
              <w:rPr>
                <w:rFonts w:cs="Arial"/>
                <w:szCs w:val="16"/>
              </w:rPr>
              <w:t>2020</w:t>
            </w:r>
          </w:p>
        </w:tc>
        <w:tc>
          <w:tcPr>
            <w:tcW w:w="855" w:type="dxa"/>
            <w:gridSpan w:val="2"/>
            <w:tcBorders>
              <w:top w:val="nil"/>
              <w:left w:val="nil"/>
              <w:bottom w:val="nil"/>
              <w:right w:val="nil"/>
            </w:tcBorders>
            <w:shd w:val="clear" w:color="000000" w:fill="FFFFFF"/>
            <w:noWrap/>
            <w:vAlign w:val="bottom"/>
            <w:hideMark/>
          </w:tcPr>
          <w:p w14:paraId="08E1261A" w14:textId="77777777" w:rsidR="00076524" w:rsidRPr="00F02BC5" w:rsidRDefault="00076524">
            <w:pPr>
              <w:jc w:val="right"/>
              <w:rPr>
                <w:rFonts w:cs="Arial"/>
                <w:szCs w:val="16"/>
              </w:rPr>
            </w:pPr>
            <w:r w:rsidRPr="00F02BC5">
              <w:rPr>
                <w:rFonts w:cs="Arial"/>
                <w:szCs w:val="16"/>
              </w:rPr>
              <w:t>2019</w:t>
            </w:r>
          </w:p>
        </w:tc>
        <w:tc>
          <w:tcPr>
            <w:tcW w:w="236" w:type="dxa"/>
            <w:gridSpan w:val="2"/>
            <w:tcBorders>
              <w:top w:val="nil"/>
              <w:left w:val="nil"/>
              <w:bottom w:val="nil"/>
              <w:right w:val="nil"/>
            </w:tcBorders>
            <w:shd w:val="clear" w:color="000000" w:fill="FFFFFF"/>
            <w:noWrap/>
            <w:vAlign w:val="bottom"/>
            <w:hideMark/>
          </w:tcPr>
          <w:p w14:paraId="407F6340" w14:textId="77777777" w:rsidR="00076524" w:rsidRPr="00F02BC5" w:rsidRDefault="00076524">
            <w:pPr>
              <w:jc w:val="right"/>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bottom"/>
            <w:hideMark/>
          </w:tcPr>
          <w:p w14:paraId="720F63BE" w14:textId="77777777" w:rsidR="00076524" w:rsidRPr="00F02BC5" w:rsidRDefault="00076524">
            <w:pPr>
              <w:jc w:val="right"/>
              <w:rPr>
                <w:rFonts w:cs="Arial"/>
                <w:szCs w:val="16"/>
              </w:rPr>
            </w:pPr>
            <w:r w:rsidRPr="00F02BC5">
              <w:rPr>
                <w:rFonts w:cs="Arial"/>
                <w:szCs w:val="16"/>
              </w:rPr>
              <w:t>2020</w:t>
            </w:r>
          </w:p>
        </w:tc>
        <w:tc>
          <w:tcPr>
            <w:tcW w:w="855" w:type="dxa"/>
            <w:gridSpan w:val="2"/>
            <w:tcBorders>
              <w:top w:val="nil"/>
              <w:left w:val="nil"/>
              <w:bottom w:val="nil"/>
              <w:right w:val="nil"/>
            </w:tcBorders>
            <w:shd w:val="clear" w:color="000000" w:fill="FFFFFF"/>
            <w:noWrap/>
            <w:vAlign w:val="bottom"/>
            <w:hideMark/>
          </w:tcPr>
          <w:p w14:paraId="53725387" w14:textId="77777777" w:rsidR="00076524" w:rsidRPr="00F02BC5" w:rsidRDefault="00076524">
            <w:pPr>
              <w:jc w:val="right"/>
              <w:rPr>
                <w:rFonts w:cs="Arial"/>
                <w:szCs w:val="16"/>
              </w:rPr>
            </w:pPr>
            <w:r w:rsidRPr="00F02BC5">
              <w:rPr>
                <w:rFonts w:cs="Arial"/>
                <w:szCs w:val="16"/>
              </w:rPr>
              <w:t>2019</w:t>
            </w:r>
          </w:p>
        </w:tc>
      </w:tr>
      <w:tr w:rsidR="00076524" w:rsidRPr="00F02BC5" w14:paraId="2514F71E"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3977104A"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3258" w:type="dxa"/>
            <w:tcBorders>
              <w:top w:val="nil"/>
              <w:left w:val="nil"/>
              <w:bottom w:val="nil"/>
              <w:right w:val="nil"/>
            </w:tcBorders>
            <w:shd w:val="clear" w:color="000000" w:fill="FFFFFF"/>
            <w:noWrap/>
            <w:vAlign w:val="center"/>
            <w:hideMark/>
          </w:tcPr>
          <w:p w14:paraId="27B8BF13" w14:textId="77777777" w:rsidR="00076524" w:rsidRPr="00F02BC5" w:rsidRDefault="00076524">
            <w:pPr>
              <w:rPr>
                <w:rFonts w:cs="Arial"/>
                <w:color w:val="000000"/>
                <w:szCs w:val="16"/>
              </w:rPr>
            </w:pPr>
            <w:r w:rsidRPr="00F02BC5">
              <w:rPr>
                <w:rFonts w:cs="Arial"/>
                <w:color w:val="000000"/>
                <w:szCs w:val="16"/>
              </w:rPr>
              <w:t> </w:t>
            </w:r>
          </w:p>
        </w:tc>
        <w:tc>
          <w:tcPr>
            <w:tcW w:w="850" w:type="dxa"/>
            <w:tcBorders>
              <w:top w:val="nil"/>
              <w:left w:val="nil"/>
              <w:bottom w:val="single" w:sz="4" w:space="0" w:color="000000"/>
              <w:right w:val="nil"/>
            </w:tcBorders>
            <w:shd w:val="clear" w:color="000000" w:fill="D9D9D9"/>
            <w:noWrap/>
            <w:vAlign w:val="bottom"/>
            <w:hideMark/>
          </w:tcPr>
          <w:p w14:paraId="75870DB9" w14:textId="77777777" w:rsidR="00076524" w:rsidRPr="00F02BC5" w:rsidRDefault="00076524">
            <w:pPr>
              <w:jc w:val="right"/>
              <w:rPr>
                <w:rFonts w:cs="Arial"/>
                <w:szCs w:val="16"/>
              </w:rPr>
            </w:pPr>
            <w:r w:rsidRPr="00F02BC5">
              <w:rPr>
                <w:rFonts w:cs="Arial"/>
                <w:szCs w:val="16"/>
              </w:rPr>
              <w:t>$m</w:t>
            </w:r>
          </w:p>
        </w:tc>
        <w:tc>
          <w:tcPr>
            <w:tcW w:w="855" w:type="dxa"/>
            <w:gridSpan w:val="2"/>
            <w:tcBorders>
              <w:top w:val="nil"/>
              <w:left w:val="nil"/>
              <w:bottom w:val="single" w:sz="4" w:space="0" w:color="000000"/>
              <w:right w:val="nil"/>
            </w:tcBorders>
            <w:shd w:val="clear" w:color="000000" w:fill="FFFFFF"/>
            <w:noWrap/>
            <w:vAlign w:val="bottom"/>
            <w:hideMark/>
          </w:tcPr>
          <w:p w14:paraId="59265988" w14:textId="77777777" w:rsidR="00076524" w:rsidRPr="00F02BC5" w:rsidRDefault="00076524">
            <w:pPr>
              <w:jc w:val="right"/>
              <w:rPr>
                <w:rFonts w:cs="Arial"/>
                <w:szCs w:val="16"/>
              </w:rPr>
            </w:pPr>
            <w:r w:rsidRPr="00F02BC5">
              <w:rPr>
                <w:rFonts w:cs="Arial"/>
                <w:szCs w:val="16"/>
              </w:rPr>
              <w:t>$m</w:t>
            </w:r>
          </w:p>
        </w:tc>
        <w:tc>
          <w:tcPr>
            <w:tcW w:w="236" w:type="dxa"/>
            <w:gridSpan w:val="2"/>
            <w:tcBorders>
              <w:top w:val="nil"/>
              <w:left w:val="nil"/>
              <w:bottom w:val="nil"/>
              <w:right w:val="nil"/>
            </w:tcBorders>
            <w:shd w:val="clear" w:color="000000" w:fill="FFFFFF"/>
            <w:noWrap/>
            <w:vAlign w:val="bottom"/>
            <w:hideMark/>
          </w:tcPr>
          <w:p w14:paraId="2F45A2D4" w14:textId="77777777" w:rsidR="00076524" w:rsidRPr="00F02BC5" w:rsidRDefault="00076524">
            <w:pPr>
              <w:jc w:val="right"/>
              <w:rPr>
                <w:rFonts w:cs="Arial"/>
                <w:szCs w:val="16"/>
              </w:rPr>
            </w:pPr>
            <w:r w:rsidRPr="00F02BC5">
              <w:rPr>
                <w:rFonts w:cs="Arial"/>
                <w:szCs w:val="16"/>
              </w:rPr>
              <w:t> </w:t>
            </w:r>
          </w:p>
        </w:tc>
        <w:tc>
          <w:tcPr>
            <w:tcW w:w="855" w:type="dxa"/>
            <w:gridSpan w:val="2"/>
            <w:tcBorders>
              <w:top w:val="nil"/>
              <w:left w:val="nil"/>
              <w:bottom w:val="single" w:sz="4" w:space="0" w:color="000000"/>
              <w:right w:val="nil"/>
            </w:tcBorders>
            <w:shd w:val="clear" w:color="000000" w:fill="D9D9D9"/>
            <w:noWrap/>
            <w:vAlign w:val="bottom"/>
            <w:hideMark/>
          </w:tcPr>
          <w:p w14:paraId="1D84727D" w14:textId="77777777" w:rsidR="00076524" w:rsidRPr="00F02BC5" w:rsidRDefault="00076524">
            <w:pPr>
              <w:jc w:val="right"/>
              <w:rPr>
                <w:rFonts w:cs="Arial"/>
                <w:szCs w:val="16"/>
              </w:rPr>
            </w:pPr>
            <w:r w:rsidRPr="00F02BC5">
              <w:rPr>
                <w:rFonts w:cs="Arial"/>
                <w:szCs w:val="16"/>
              </w:rPr>
              <w:t>$m</w:t>
            </w:r>
          </w:p>
        </w:tc>
        <w:tc>
          <w:tcPr>
            <w:tcW w:w="855" w:type="dxa"/>
            <w:gridSpan w:val="2"/>
            <w:tcBorders>
              <w:top w:val="nil"/>
              <w:left w:val="nil"/>
              <w:bottom w:val="single" w:sz="4" w:space="0" w:color="000000"/>
              <w:right w:val="nil"/>
            </w:tcBorders>
            <w:shd w:val="clear" w:color="000000" w:fill="FFFFFF"/>
            <w:noWrap/>
            <w:vAlign w:val="bottom"/>
            <w:hideMark/>
          </w:tcPr>
          <w:p w14:paraId="7D28E638" w14:textId="77777777" w:rsidR="00076524" w:rsidRPr="00F02BC5" w:rsidRDefault="00076524">
            <w:pPr>
              <w:jc w:val="right"/>
              <w:rPr>
                <w:rFonts w:cs="Arial"/>
                <w:szCs w:val="16"/>
              </w:rPr>
            </w:pPr>
            <w:r w:rsidRPr="00F02BC5">
              <w:rPr>
                <w:rFonts w:cs="Arial"/>
                <w:szCs w:val="16"/>
              </w:rPr>
              <w:t>$m</w:t>
            </w:r>
          </w:p>
        </w:tc>
      </w:tr>
      <w:tr w:rsidR="00076524" w:rsidRPr="00F02BC5" w14:paraId="703D7B32"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30590EA5" w14:textId="77777777" w:rsidR="00076524" w:rsidRPr="00F02BC5" w:rsidRDefault="00076524" w:rsidP="00076524">
            <w:pPr>
              <w:ind w:left="160" w:hangingChars="100" w:hanging="160"/>
              <w:rPr>
                <w:rFonts w:cs="Arial"/>
                <w:b/>
                <w:bCs/>
                <w:szCs w:val="16"/>
              </w:rPr>
            </w:pPr>
            <w:r w:rsidRPr="00F02BC5">
              <w:rPr>
                <w:rFonts w:cs="Arial"/>
                <w:b/>
                <w:bCs/>
                <w:szCs w:val="16"/>
              </w:rPr>
              <w:t>Net operating balance</w:t>
            </w:r>
          </w:p>
        </w:tc>
        <w:tc>
          <w:tcPr>
            <w:tcW w:w="863" w:type="dxa"/>
            <w:gridSpan w:val="2"/>
            <w:tcBorders>
              <w:top w:val="nil"/>
              <w:left w:val="nil"/>
              <w:bottom w:val="nil"/>
              <w:right w:val="nil"/>
            </w:tcBorders>
            <w:shd w:val="clear" w:color="000000" w:fill="D9D9D9"/>
            <w:noWrap/>
            <w:vAlign w:val="bottom"/>
            <w:hideMark/>
          </w:tcPr>
          <w:p w14:paraId="63939420" w14:textId="77777777" w:rsidR="00076524" w:rsidRPr="00F02BC5" w:rsidRDefault="00076524">
            <w:pPr>
              <w:jc w:val="right"/>
              <w:rPr>
                <w:rFonts w:cs="Arial"/>
                <w:b/>
                <w:bCs/>
                <w:szCs w:val="16"/>
              </w:rPr>
            </w:pPr>
            <w:r w:rsidRPr="00F02BC5">
              <w:rPr>
                <w:rFonts w:cs="Arial"/>
                <w:b/>
                <w:bCs/>
                <w:szCs w:val="16"/>
              </w:rPr>
              <w:t>(92,603)</w:t>
            </w:r>
          </w:p>
        </w:tc>
        <w:tc>
          <w:tcPr>
            <w:tcW w:w="855" w:type="dxa"/>
            <w:gridSpan w:val="2"/>
            <w:tcBorders>
              <w:top w:val="nil"/>
              <w:left w:val="nil"/>
              <w:bottom w:val="nil"/>
              <w:right w:val="nil"/>
            </w:tcBorders>
            <w:shd w:val="clear" w:color="FFFFFF" w:fill="FFFFFF"/>
            <w:noWrap/>
            <w:vAlign w:val="bottom"/>
            <w:hideMark/>
          </w:tcPr>
          <w:p w14:paraId="2FA674B4" w14:textId="77777777" w:rsidR="00076524" w:rsidRPr="00F02BC5" w:rsidRDefault="00076524">
            <w:pPr>
              <w:jc w:val="right"/>
              <w:rPr>
                <w:rFonts w:cs="Arial"/>
                <w:b/>
                <w:bCs/>
                <w:szCs w:val="16"/>
              </w:rPr>
            </w:pPr>
            <w:r w:rsidRPr="00F02BC5">
              <w:rPr>
                <w:rFonts w:cs="Arial"/>
                <w:b/>
                <w:bCs/>
                <w:szCs w:val="16"/>
              </w:rPr>
              <w:t>8,886</w:t>
            </w:r>
          </w:p>
        </w:tc>
        <w:tc>
          <w:tcPr>
            <w:tcW w:w="236" w:type="dxa"/>
            <w:gridSpan w:val="2"/>
            <w:tcBorders>
              <w:top w:val="nil"/>
              <w:left w:val="nil"/>
              <w:bottom w:val="nil"/>
              <w:right w:val="nil"/>
            </w:tcBorders>
            <w:shd w:val="clear" w:color="000000" w:fill="FFFFFF"/>
            <w:noWrap/>
            <w:vAlign w:val="center"/>
            <w:hideMark/>
          </w:tcPr>
          <w:p w14:paraId="1FD7F881"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3B6541E8" w14:textId="77777777" w:rsidR="00076524" w:rsidRPr="00F02BC5" w:rsidRDefault="00076524">
            <w:pPr>
              <w:jc w:val="right"/>
              <w:rPr>
                <w:rFonts w:cs="Arial"/>
                <w:b/>
                <w:bCs/>
                <w:szCs w:val="16"/>
              </w:rPr>
            </w:pPr>
            <w:r w:rsidRPr="00F02BC5">
              <w:rPr>
                <w:rFonts w:cs="Arial"/>
                <w:b/>
                <w:bCs/>
                <w:szCs w:val="16"/>
              </w:rPr>
              <w:t>(99,650)</w:t>
            </w:r>
          </w:p>
        </w:tc>
        <w:tc>
          <w:tcPr>
            <w:tcW w:w="855" w:type="dxa"/>
            <w:gridSpan w:val="2"/>
            <w:tcBorders>
              <w:top w:val="nil"/>
              <w:left w:val="nil"/>
              <w:bottom w:val="nil"/>
              <w:right w:val="nil"/>
            </w:tcBorders>
            <w:shd w:val="clear" w:color="FFFFFF" w:fill="FFFFFF"/>
            <w:noWrap/>
            <w:vAlign w:val="bottom"/>
            <w:hideMark/>
          </w:tcPr>
          <w:p w14:paraId="369E4157" w14:textId="77777777" w:rsidR="00076524" w:rsidRPr="00F02BC5" w:rsidRDefault="00076524">
            <w:pPr>
              <w:jc w:val="right"/>
              <w:rPr>
                <w:rFonts w:cs="Arial"/>
                <w:b/>
                <w:bCs/>
                <w:szCs w:val="16"/>
              </w:rPr>
            </w:pPr>
            <w:r w:rsidRPr="00F02BC5">
              <w:rPr>
                <w:rFonts w:cs="Arial"/>
                <w:b/>
                <w:bCs/>
                <w:szCs w:val="16"/>
              </w:rPr>
              <w:t>3,242</w:t>
            </w:r>
          </w:p>
        </w:tc>
      </w:tr>
      <w:tr w:rsidR="00076524" w:rsidRPr="00F02BC5" w14:paraId="28362C8E"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01AC3025" w14:textId="77777777" w:rsidR="00076524" w:rsidRPr="00F02BC5" w:rsidRDefault="00076524" w:rsidP="00076524">
            <w:pPr>
              <w:ind w:left="160" w:hangingChars="100" w:hanging="160"/>
              <w:rPr>
                <w:rFonts w:cs="Arial"/>
                <w:i/>
                <w:iCs/>
                <w:szCs w:val="16"/>
              </w:rPr>
            </w:pPr>
            <w:r w:rsidRPr="00F02BC5">
              <w:rPr>
                <w:rFonts w:cs="Arial"/>
                <w:i/>
                <w:iCs/>
                <w:szCs w:val="16"/>
              </w:rPr>
              <w:t>less</w:t>
            </w:r>
          </w:p>
        </w:tc>
        <w:tc>
          <w:tcPr>
            <w:tcW w:w="3258" w:type="dxa"/>
            <w:tcBorders>
              <w:top w:val="nil"/>
              <w:left w:val="nil"/>
              <w:bottom w:val="nil"/>
              <w:right w:val="nil"/>
            </w:tcBorders>
            <w:shd w:val="clear" w:color="000000" w:fill="FFFFFF"/>
            <w:noWrap/>
            <w:vAlign w:val="center"/>
            <w:hideMark/>
          </w:tcPr>
          <w:p w14:paraId="45BF9C09" w14:textId="77777777" w:rsidR="00076524" w:rsidRPr="00F02BC5" w:rsidRDefault="00076524">
            <w:pPr>
              <w:rPr>
                <w:rFonts w:cs="Arial"/>
                <w:szCs w:val="16"/>
              </w:rPr>
            </w:pPr>
            <w:r w:rsidRPr="00F02BC5">
              <w:rPr>
                <w:rFonts w:cs="Arial"/>
                <w:szCs w:val="16"/>
              </w:rPr>
              <w:t xml:space="preserve">Revenues not providing cash </w:t>
            </w:r>
          </w:p>
        </w:tc>
        <w:tc>
          <w:tcPr>
            <w:tcW w:w="850" w:type="dxa"/>
            <w:tcBorders>
              <w:top w:val="nil"/>
              <w:left w:val="nil"/>
              <w:bottom w:val="nil"/>
              <w:right w:val="nil"/>
            </w:tcBorders>
            <w:shd w:val="clear" w:color="000000" w:fill="D9D9D9"/>
            <w:noWrap/>
            <w:vAlign w:val="center"/>
            <w:hideMark/>
          </w:tcPr>
          <w:p w14:paraId="62D1DFA2"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287D3CF1" w14:textId="77777777" w:rsidR="00076524" w:rsidRPr="00F02BC5" w:rsidRDefault="00076524">
            <w:pPr>
              <w:rPr>
                <w:rFonts w:cs="Arial"/>
                <w:szCs w:val="16"/>
              </w:rPr>
            </w:pPr>
            <w:r w:rsidRPr="00F02BC5">
              <w:rPr>
                <w:rFonts w:cs="Arial"/>
                <w:szCs w:val="16"/>
              </w:rPr>
              <w:t> </w:t>
            </w:r>
          </w:p>
        </w:tc>
        <w:tc>
          <w:tcPr>
            <w:tcW w:w="236" w:type="dxa"/>
            <w:gridSpan w:val="2"/>
            <w:tcBorders>
              <w:top w:val="nil"/>
              <w:left w:val="nil"/>
              <w:bottom w:val="nil"/>
              <w:right w:val="nil"/>
            </w:tcBorders>
            <w:shd w:val="clear" w:color="000000" w:fill="FFFFFF"/>
            <w:noWrap/>
            <w:vAlign w:val="center"/>
            <w:hideMark/>
          </w:tcPr>
          <w:p w14:paraId="6797C363"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center"/>
            <w:hideMark/>
          </w:tcPr>
          <w:p w14:paraId="442FA500"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72D9CA63" w14:textId="77777777" w:rsidR="00076524" w:rsidRPr="00F02BC5" w:rsidRDefault="00076524">
            <w:pPr>
              <w:rPr>
                <w:rFonts w:cs="Arial"/>
                <w:szCs w:val="16"/>
              </w:rPr>
            </w:pPr>
            <w:r w:rsidRPr="00F02BC5">
              <w:rPr>
                <w:rFonts w:cs="Arial"/>
                <w:szCs w:val="16"/>
              </w:rPr>
              <w:t> </w:t>
            </w:r>
          </w:p>
        </w:tc>
      </w:tr>
      <w:tr w:rsidR="00076524" w:rsidRPr="00F02BC5" w14:paraId="733C3CCD"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41580F57"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6A514895" w14:textId="77777777" w:rsidR="00076524" w:rsidRPr="00F02BC5" w:rsidRDefault="00076524">
            <w:pPr>
              <w:rPr>
                <w:rFonts w:cs="Arial"/>
                <w:szCs w:val="16"/>
              </w:rPr>
            </w:pPr>
            <w:r w:rsidRPr="00F02BC5">
              <w:rPr>
                <w:rFonts w:cs="Arial"/>
                <w:szCs w:val="16"/>
              </w:rPr>
              <w:t>Other non-cash revenues</w:t>
            </w:r>
          </w:p>
        </w:tc>
        <w:tc>
          <w:tcPr>
            <w:tcW w:w="850" w:type="dxa"/>
            <w:tcBorders>
              <w:top w:val="nil"/>
              <w:left w:val="nil"/>
              <w:bottom w:val="nil"/>
              <w:right w:val="nil"/>
            </w:tcBorders>
            <w:shd w:val="clear" w:color="000000" w:fill="D9D9D9"/>
            <w:noWrap/>
            <w:vAlign w:val="bottom"/>
            <w:hideMark/>
          </w:tcPr>
          <w:p w14:paraId="4B5A5D03" w14:textId="77777777" w:rsidR="00076524" w:rsidRPr="00F02BC5" w:rsidRDefault="00076524">
            <w:pPr>
              <w:jc w:val="right"/>
              <w:rPr>
                <w:rFonts w:cs="Arial"/>
                <w:szCs w:val="16"/>
              </w:rPr>
            </w:pPr>
            <w:r w:rsidRPr="00F02BC5">
              <w:rPr>
                <w:rFonts w:cs="Arial"/>
                <w:szCs w:val="16"/>
              </w:rPr>
              <w:t>1,645</w:t>
            </w:r>
          </w:p>
        </w:tc>
        <w:tc>
          <w:tcPr>
            <w:tcW w:w="855" w:type="dxa"/>
            <w:gridSpan w:val="2"/>
            <w:tcBorders>
              <w:top w:val="nil"/>
              <w:left w:val="nil"/>
              <w:bottom w:val="nil"/>
              <w:right w:val="nil"/>
            </w:tcBorders>
            <w:shd w:val="clear" w:color="FFFFFF" w:fill="FFFFFF"/>
            <w:noWrap/>
            <w:vAlign w:val="bottom"/>
            <w:hideMark/>
          </w:tcPr>
          <w:p w14:paraId="64AF109B" w14:textId="77777777" w:rsidR="00076524" w:rsidRPr="00F02BC5" w:rsidRDefault="00076524">
            <w:pPr>
              <w:jc w:val="right"/>
              <w:rPr>
                <w:rFonts w:cs="Arial"/>
                <w:szCs w:val="16"/>
              </w:rPr>
            </w:pPr>
            <w:r w:rsidRPr="00F02BC5">
              <w:rPr>
                <w:rFonts w:cs="Arial"/>
                <w:szCs w:val="16"/>
              </w:rPr>
              <w:t>2,938</w:t>
            </w:r>
          </w:p>
        </w:tc>
        <w:tc>
          <w:tcPr>
            <w:tcW w:w="236" w:type="dxa"/>
            <w:gridSpan w:val="2"/>
            <w:tcBorders>
              <w:top w:val="nil"/>
              <w:left w:val="nil"/>
              <w:bottom w:val="nil"/>
              <w:right w:val="nil"/>
            </w:tcBorders>
            <w:shd w:val="clear" w:color="000000" w:fill="FFFFFF"/>
            <w:noWrap/>
            <w:vAlign w:val="center"/>
            <w:hideMark/>
          </w:tcPr>
          <w:p w14:paraId="2B1D0651"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13881C82" w14:textId="77777777" w:rsidR="00076524" w:rsidRPr="00F02BC5" w:rsidRDefault="00076524">
            <w:pPr>
              <w:jc w:val="right"/>
              <w:rPr>
                <w:rFonts w:cs="Arial"/>
                <w:szCs w:val="16"/>
              </w:rPr>
            </w:pPr>
            <w:r w:rsidRPr="00F02BC5">
              <w:rPr>
                <w:rFonts w:cs="Arial"/>
                <w:szCs w:val="16"/>
              </w:rPr>
              <w:t>1,649</w:t>
            </w:r>
          </w:p>
        </w:tc>
        <w:tc>
          <w:tcPr>
            <w:tcW w:w="855" w:type="dxa"/>
            <w:gridSpan w:val="2"/>
            <w:tcBorders>
              <w:top w:val="nil"/>
              <w:left w:val="nil"/>
              <w:bottom w:val="nil"/>
              <w:right w:val="nil"/>
            </w:tcBorders>
            <w:shd w:val="clear" w:color="FFFFFF" w:fill="FFFFFF"/>
            <w:noWrap/>
            <w:vAlign w:val="bottom"/>
            <w:hideMark/>
          </w:tcPr>
          <w:p w14:paraId="67BA5ADA" w14:textId="77777777" w:rsidR="00076524" w:rsidRPr="00F02BC5" w:rsidRDefault="00076524">
            <w:pPr>
              <w:jc w:val="right"/>
              <w:rPr>
                <w:rFonts w:cs="Arial"/>
                <w:szCs w:val="16"/>
              </w:rPr>
            </w:pPr>
            <w:r w:rsidRPr="00F02BC5">
              <w:rPr>
                <w:rFonts w:cs="Arial"/>
                <w:szCs w:val="16"/>
              </w:rPr>
              <w:t>3,102</w:t>
            </w:r>
          </w:p>
        </w:tc>
      </w:tr>
      <w:tr w:rsidR="00076524" w:rsidRPr="00F02BC5" w14:paraId="3479BE21"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68F57BFB" w14:textId="77777777" w:rsidR="00076524" w:rsidRPr="00F02BC5" w:rsidRDefault="00076524" w:rsidP="00076524">
            <w:pPr>
              <w:ind w:left="160" w:hangingChars="100" w:hanging="160"/>
              <w:rPr>
                <w:rFonts w:cs="Arial"/>
                <w:b/>
                <w:bCs/>
                <w:szCs w:val="16"/>
              </w:rPr>
            </w:pPr>
            <w:r w:rsidRPr="00F02BC5">
              <w:rPr>
                <w:rFonts w:cs="Arial"/>
                <w:b/>
                <w:bCs/>
                <w:szCs w:val="16"/>
              </w:rPr>
              <w:t>Total revenues not providing cash</w:t>
            </w:r>
          </w:p>
        </w:tc>
        <w:tc>
          <w:tcPr>
            <w:tcW w:w="863" w:type="dxa"/>
            <w:gridSpan w:val="2"/>
            <w:tcBorders>
              <w:top w:val="single" w:sz="4" w:space="0" w:color="000000"/>
              <w:left w:val="nil"/>
              <w:bottom w:val="single" w:sz="4" w:space="0" w:color="000000"/>
              <w:right w:val="nil"/>
            </w:tcBorders>
            <w:shd w:val="clear" w:color="000000" w:fill="D9D9D9"/>
            <w:noWrap/>
            <w:vAlign w:val="center"/>
            <w:hideMark/>
          </w:tcPr>
          <w:p w14:paraId="2CA24199" w14:textId="77777777" w:rsidR="00076524" w:rsidRPr="00F02BC5" w:rsidRDefault="00076524">
            <w:pPr>
              <w:jc w:val="right"/>
              <w:rPr>
                <w:rFonts w:cs="Arial"/>
                <w:b/>
                <w:bCs/>
                <w:szCs w:val="16"/>
              </w:rPr>
            </w:pPr>
            <w:r w:rsidRPr="00F02BC5">
              <w:rPr>
                <w:rFonts w:cs="Arial"/>
                <w:b/>
                <w:bCs/>
                <w:szCs w:val="16"/>
              </w:rPr>
              <w:t>1,645</w:t>
            </w:r>
          </w:p>
        </w:tc>
        <w:tc>
          <w:tcPr>
            <w:tcW w:w="855" w:type="dxa"/>
            <w:gridSpan w:val="2"/>
            <w:tcBorders>
              <w:top w:val="single" w:sz="4" w:space="0" w:color="000000"/>
              <w:left w:val="nil"/>
              <w:bottom w:val="single" w:sz="4" w:space="0" w:color="000000"/>
              <w:right w:val="nil"/>
            </w:tcBorders>
            <w:shd w:val="clear" w:color="000000" w:fill="FFFFFF"/>
            <w:noWrap/>
            <w:vAlign w:val="center"/>
            <w:hideMark/>
          </w:tcPr>
          <w:p w14:paraId="67BB5642" w14:textId="77777777" w:rsidR="00076524" w:rsidRPr="00F02BC5" w:rsidRDefault="00076524">
            <w:pPr>
              <w:jc w:val="right"/>
              <w:rPr>
                <w:rFonts w:cs="Arial"/>
                <w:b/>
                <w:bCs/>
                <w:szCs w:val="16"/>
              </w:rPr>
            </w:pPr>
            <w:r w:rsidRPr="00F02BC5">
              <w:rPr>
                <w:rFonts w:cs="Arial"/>
                <w:b/>
                <w:bCs/>
                <w:szCs w:val="16"/>
              </w:rPr>
              <w:t>2,938</w:t>
            </w:r>
          </w:p>
        </w:tc>
        <w:tc>
          <w:tcPr>
            <w:tcW w:w="236" w:type="dxa"/>
            <w:gridSpan w:val="2"/>
            <w:tcBorders>
              <w:top w:val="nil"/>
              <w:left w:val="nil"/>
              <w:bottom w:val="nil"/>
              <w:right w:val="nil"/>
            </w:tcBorders>
            <w:shd w:val="clear" w:color="000000" w:fill="FFFFFF"/>
            <w:noWrap/>
            <w:vAlign w:val="center"/>
            <w:hideMark/>
          </w:tcPr>
          <w:p w14:paraId="18E90D5A"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single" w:sz="4" w:space="0" w:color="000000"/>
              <w:right w:val="nil"/>
            </w:tcBorders>
            <w:shd w:val="clear" w:color="000000" w:fill="D9D9D9"/>
            <w:noWrap/>
            <w:vAlign w:val="center"/>
            <w:hideMark/>
          </w:tcPr>
          <w:p w14:paraId="3FB1F456" w14:textId="77777777" w:rsidR="00076524" w:rsidRPr="00F02BC5" w:rsidRDefault="00076524">
            <w:pPr>
              <w:jc w:val="right"/>
              <w:rPr>
                <w:rFonts w:cs="Arial"/>
                <w:b/>
                <w:bCs/>
                <w:szCs w:val="16"/>
              </w:rPr>
            </w:pPr>
            <w:r w:rsidRPr="00F02BC5">
              <w:rPr>
                <w:rFonts w:cs="Arial"/>
                <w:b/>
                <w:bCs/>
                <w:szCs w:val="16"/>
              </w:rPr>
              <w:t>1,649</w:t>
            </w:r>
          </w:p>
        </w:tc>
        <w:tc>
          <w:tcPr>
            <w:tcW w:w="855" w:type="dxa"/>
            <w:gridSpan w:val="2"/>
            <w:tcBorders>
              <w:top w:val="single" w:sz="4" w:space="0" w:color="000000"/>
              <w:left w:val="nil"/>
              <w:bottom w:val="single" w:sz="4" w:space="0" w:color="000000"/>
              <w:right w:val="nil"/>
            </w:tcBorders>
            <w:shd w:val="clear" w:color="000000" w:fill="FFFFFF"/>
            <w:noWrap/>
            <w:vAlign w:val="center"/>
            <w:hideMark/>
          </w:tcPr>
          <w:p w14:paraId="28F75B63" w14:textId="77777777" w:rsidR="00076524" w:rsidRPr="00F02BC5" w:rsidRDefault="00076524">
            <w:pPr>
              <w:jc w:val="right"/>
              <w:rPr>
                <w:rFonts w:cs="Arial"/>
                <w:b/>
                <w:bCs/>
                <w:szCs w:val="16"/>
              </w:rPr>
            </w:pPr>
            <w:r w:rsidRPr="00F02BC5">
              <w:rPr>
                <w:rFonts w:cs="Arial"/>
                <w:b/>
                <w:bCs/>
                <w:szCs w:val="16"/>
              </w:rPr>
              <w:t>3,102</w:t>
            </w:r>
          </w:p>
        </w:tc>
      </w:tr>
      <w:tr w:rsidR="00076524" w:rsidRPr="00F02BC5" w14:paraId="1A94572C" w14:textId="77777777" w:rsidTr="0090290D">
        <w:trPr>
          <w:gridAfter w:val="2"/>
          <w:wAfter w:w="60" w:type="dxa"/>
          <w:trHeight w:val="215"/>
        </w:trPr>
        <w:tc>
          <w:tcPr>
            <w:tcW w:w="589" w:type="dxa"/>
            <w:tcBorders>
              <w:top w:val="nil"/>
              <w:left w:val="nil"/>
              <w:bottom w:val="nil"/>
              <w:right w:val="nil"/>
            </w:tcBorders>
            <w:shd w:val="clear" w:color="000000" w:fill="FFFFFF"/>
            <w:noWrap/>
            <w:vAlign w:val="center"/>
            <w:hideMark/>
          </w:tcPr>
          <w:p w14:paraId="3D7FD7AC" w14:textId="77777777" w:rsidR="00076524" w:rsidRPr="00F02BC5" w:rsidRDefault="00076524" w:rsidP="00076524">
            <w:pPr>
              <w:ind w:left="16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6C81B999" w14:textId="77777777" w:rsidR="00076524" w:rsidRPr="00F02BC5" w:rsidRDefault="00076524">
            <w:pPr>
              <w:rPr>
                <w:rFonts w:cs="Arial"/>
                <w:szCs w:val="16"/>
              </w:rPr>
            </w:pPr>
            <w:r w:rsidRPr="00F02BC5">
              <w:rPr>
                <w:rFonts w:cs="Arial"/>
                <w:szCs w:val="16"/>
              </w:rPr>
              <w:t> </w:t>
            </w:r>
          </w:p>
        </w:tc>
        <w:tc>
          <w:tcPr>
            <w:tcW w:w="850" w:type="dxa"/>
            <w:tcBorders>
              <w:top w:val="nil"/>
              <w:left w:val="nil"/>
              <w:bottom w:val="nil"/>
              <w:right w:val="nil"/>
            </w:tcBorders>
            <w:shd w:val="clear" w:color="000000" w:fill="D9D9D9"/>
            <w:noWrap/>
            <w:vAlign w:val="center"/>
            <w:hideMark/>
          </w:tcPr>
          <w:p w14:paraId="47BA13CC"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489664A2" w14:textId="77777777" w:rsidR="00076524" w:rsidRPr="00F02BC5" w:rsidRDefault="00076524">
            <w:pPr>
              <w:rPr>
                <w:rFonts w:cs="Arial"/>
                <w:szCs w:val="16"/>
              </w:rPr>
            </w:pPr>
            <w:r w:rsidRPr="00F02BC5">
              <w:rPr>
                <w:rFonts w:cs="Arial"/>
                <w:szCs w:val="16"/>
              </w:rPr>
              <w:t> </w:t>
            </w:r>
          </w:p>
        </w:tc>
        <w:tc>
          <w:tcPr>
            <w:tcW w:w="236" w:type="dxa"/>
            <w:gridSpan w:val="2"/>
            <w:tcBorders>
              <w:top w:val="nil"/>
              <w:left w:val="nil"/>
              <w:bottom w:val="nil"/>
              <w:right w:val="nil"/>
            </w:tcBorders>
            <w:shd w:val="clear" w:color="000000" w:fill="FFFFFF"/>
            <w:noWrap/>
            <w:vAlign w:val="center"/>
            <w:hideMark/>
          </w:tcPr>
          <w:p w14:paraId="4C9F676E"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center"/>
            <w:hideMark/>
          </w:tcPr>
          <w:p w14:paraId="1A4FB2DE"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7E8DA232" w14:textId="77777777" w:rsidR="00076524" w:rsidRPr="00F02BC5" w:rsidRDefault="00076524">
            <w:pPr>
              <w:rPr>
                <w:rFonts w:cs="Arial"/>
                <w:szCs w:val="16"/>
              </w:rPr>
            </w:pPr>
            <w:r w:rsidRPr="00F02BC5">
              <w:rPr>
                <w:rFonts w:cs="Arial"/>
                <w:szCs w:val="16"/>
              </w:rPr>
              <w:t> </w:t>
            </w:r>
          </w:p>
        </w:tc>
      </w:tr>
      <w:tr w:rsidR="00076524" w:rsidRPr="00F02BC5" w14:paraId="2FD4F7B3"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47E0E1F7" w14:textId="77777777" w:rsidR="00076524" w:rsidRPr="00F02BC5" w:rsidRDefault="00076524" w:rsidP="00076524">
            <w:pPr>
              <w:ind w:left="160" w:hangingChars="100" w:hanging="160"/>
              <w:rPr>
                <w:rFonts w:cs="Arial"/>
                <w:i/>
                <w:iCs/>
                <w:szCs w:val="16"/>
              </w:rPr>
            </w:pPr>
            <w:r w:rsidRPr="00F02BC5">
              <w:rPr>
                <w:rFonts w:cs="Arial"/>
                <w:i/>
                <w:iCs/>
                <w:szCs w:val="16"/>
              </w:rPr>
              <w:t>plus</w:t>
            </w:r>
          </w:p>
        </w:tc>
        <w:tc>
          <w:tcPr>
            <w:tcW w:w="3258" w:type="dxa"/>
            <w:tcBorders>
              <w:top w:val="nil"/>
              <w:left w:val="nil"/>
              <w:bottom w:val="nil"/>
              <w:right w:val="nil"/>
            </w:tcBorders>
            <w:shd w:val="clear" w:color="000000" w:fill="FFFFFF"/>
            <w:noWrap/>
            <w:vAlign w:val="center"/>
            <w:hideMark/>
          </w:tcPr>
          <w:p w14:paraId="1949964D" w14:textId="77777777" w:rsidR="00076524" w:rsidRPr="00F02BC5" w:rsidRDefault="00076524">
            <w:pPr>
              <w:rPr>
                <w:rFonts w:cs="Arial"/>
                <w:szCs w:val="16"/>
              </w:rPr>
            </w:pPr>
            <w:r w:rsidRPr="00F02BC5">
              <w:rPr>
                <w:rFonts w:cs="Arial"/>
                <w:szCs w:val="16"/>
              </w:rPr>
              <w:t>Expenses not requiring cash</w:t>
            </w:r>
          </w:p>
        </w:tc>
        <w:tc>
          <w:tcPr>
            <w:tcW w:w="850" w:type="dxa"/>
            <w:tcBorders>
              <w:top w:val="nil"/>
              <w:left w:val="nil"/>
              <w:bottom w:val="nil"/>
              <w:right w:val="nil"/>
            </w:tcBorders>
            <w:shd w:val="clear" w:color="000000" w:fill="D9D9D9"/>
            <w:noWrap/>
            <w:vAlign w:val="center"/>
            <w:hideMark/>
          </w:tcPr>
          <w:p w14:paraId="3717CC15"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26FD1FBE" w14:textId="77777777" w:rsidR="00076524" w:rsidRPr="00F02BC5" w:rsidRDefault="00076524">
            <w:pPr>
              <w:rPr>
                <w:rFonts w:cs="Arial"/>
                <w:szCs w:val="16"/>
              </w:rPr>
            </w:pPr>
            <w:r w:rsidRPr="00F02BC5">
              <w:rPr>
                <w:rFonts w:cs="Arial"/>
                <w:szCs w:val="16"/>
              </w:rPr>
              <w:t> </w:t>
            </w:r>
          </w:p>
        </w:tc>
        <w:tc>
          <w:tcPr>
            <w:tcW w:w="236" w:type="dxa"/>
            <w:gridSpan w:val="2"/>
            <w:tcBorders>
              <w:top w:val="nil"/>
              <w:left w:val="nil"/>
              <w:bottom w:val="nil"/>
              <w:right w:val="nil"/>
            </w:tcBorders>
            <w:shd w:val="clear" w:color="000000" w:fill="FFFFFF"/>
            <w:noWrap/>
            <w:vAlign w:val="center"/>
            <w:hideMark/>
          </w:tcPr>
          <w:p w14:paraId="57B774E5"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center"/>
            <w:hideMark/>
          </w:tcPr>
          <w:p w14:paraId="340C49DD"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567A6080" w14:textId="77777777" w:rsidR="00076524" w:rsidRPr="00F02BC5" w:rsidRDefault="00076524">
            <w:pPr>
              <w:rPr>
                <w:rFonts w:cs="Arial"/>
                <w:szCs w:val="16"/>
              </w:rPr>
            </w:pPr>
            <w:r w:rsidRPr="00F02BC5">
              <w:rPr>
                <w:rFonts w:cs="Arial"/>
                <w:szCs w:val="16"/>
              </w:rPr>
              <w:t> </w:t>
            </w:r>
          </w:p>
        </w:tc>
      </w:tr>
      <w:tr w:rsidR="00076524" w:rsidRPr="00F02BC5" w14:paraId="7F4106EE"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182F68C5"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6DD2FFC4" w14:textId="77777777" w:rsidR="00076524" w:rsidRPr="00F02BC5" w:rsidRDefault="00076524">
            <w:pPr>
              <w:rPr>
                <w:rFonts w:cs="Arial"/>
                <w:szCs w:val="16"/>
              </w:rPr>
            </w:pPr>
            <w:r w:rsidRPr="00F02BC5">
              <w:rPr>
                <w:rFonts w:cs="Arial"/>
                <w:szCs w:val="16"/>
              </w:rPr>
              <w:t>Increase in employee entitlements</w:t>
            </w:r>
          </w:p>
        </w:tc>
        <w:tc>
          <w:tcPr>
            <w:tcW w:w="850" w:type="dxa"/>
            <w:tcBorders>
              <w:top w:val="nil"/>
              <w:left w:val="nil"/>
              <w:bottom w:val="nil"/>
              <w:right w:val="nil"/>
            </w:tcBorders>
            <w:shd w:val="clear" w:color="000000" w:fill="D9D9D9"/>
            <w:noWrap/>
            <w:vAlign w:val="bottom"/>
            <w:hideMark/>
          </w:tcPr>
          <w:p w14:paraId="52AAF6DE" w14:textId="77777777" w:rsidR="00076524" w:rsidRPr="00F02BC5" w:rsidRDefault="00076524">
            <w:pPr>
              <w:jc w:val="right"/>
              <w:rPr>
                <w:rFonts w:cs="Arial"/>
                <w:szCs w:val="16"/>
              </w:rPr>
            </w:pPr>
            <w:r w:rsidRPr="00F02BC5">
              <w:rPr>
                <w:rFonts w:cs="Arial"/>
                <w:szCs w:val="16"/>
              </w:rPr>
              <w:t>8,413</w:t>
            </w:r>
          </w:p>
        </w:tc>
        <w:tc>
          <w:tcPr>
            <w:tcW w:w="855" w:type="dxa"/>
            <w:gridSpan w:val="2"/>
            <w:tcBorders>
              <w:top w:val="nil"/>
              <w:left w:val="nil"/>
              <w:bottom w:val="nil"/>
              <w:right w:val="nil"/>
            </w:tcBorders>
            <w:shd w:val="clear" w:color="FFFFFF" w:fill="FFFFFF"/>
            <w:noWrap/>
            <w:vAlign w:val="bottom"/>
            <w:hideMark/>
          </w:tcPr>
          <w:p w14:paraId="03CD7573" w14:textId="77777777" w:rsidR="00076524" w:rsidRPr="00F02BC5" w:rsidRDefault="00076524">
            <w:pPr>
              <w:jc w:val="right"/>
              <w:rPr>
                <w:rFonts w:cs="Arial"/>
                <w:szCs w:val="16"/>
              </w:rPr>
            </w:pPr>
            <w:r w:rsidRPr="00F02BC5">
              <w:rPr>
                <w:rFonts w:cs="Arial"/>
                <w:szCs w:val="16"/>
              </w:rPr>
              <w:t>6,734</w:t>
            </w:r>
          </w:p>
        </w:tc>
        <w:tc>
          <w:tcPr>
            <w:tcW w:w="236" w:type="dxa"/>
            <w:gridSpan w:val="2"/>
            <w:tcBorders>
              <w:top w:val="nil"/>
              <w:left w:val="nil"/>
              <w:bottom w:val="nil"/>
              <w:right w:val="nil"/>
            </w:tcBorders>
            <w:shd w:val="clear" w:color="000000" w:fill="FFFFFF"/>
            <w:noWrap/>
            <w:vAlign w:val="center"/>
            <w:hideMark/>
          </w:tcPr>
          <w:p w14:paraId="7C1F653C"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5B7BB24B" w14:textId="77777777" w:rsidR="00076524" w:rsidRPr="00F02BC5" w:rsidRDefault="00076524">
            <w:pPr>
              <w:jc w:val="right"/>
              <w:rPr>
                <w:rFonts w:cs="Arial"/>
                <w:szCs w:val="16"/>
              </w:rPr>
            </w:pPr>
            <w:r w:rsidRPr="00F02BC5">
              <w:rPr>
                <w:rFonts w:cs="Arial"/>
                <w:szCs w:val="16"/>
              </w:rPr>
              <w:t>8,088</w:t>
            </w:r>
          </w:p>
        </w:tc>
        <w:tc>
          <w:tcPr>
            <w:tcW w:w="855" w:type="dxa"/>
            <w:gridSpan w:val="2"/>
            <w:tcBorders>
              <w:top w:val="nil"/>
              <w:left w:val="nil"/>
              <w:bottom w:val="nil"/>
              <w:right w:val="nil"/>
            </w:tcBorders>
            <w:shd w:val="clear" w:color="FFFFFF" w:fill="FFFFFF"/>
            <w:noWrap/>
            <w:vAlign w:val="bottom"/>
            <w:hideMark/>
          </w:tcPr>
          <w:p w14:paraId="3373DF0F" w14:textId="77777777" w:rsidR="00076524" w:rsidRPr="00F02BC5" w:rsidRDefault="00076524">
            <w:pPr>
              <w:jc w:val="right"/>
              <w:rPr>
                <w:rFonts w:cs="Arial"/>
                <w:szCs w:val="16"/>
              </w:rPr>
            </w:pPr>
            <w:r w:rsidRPr="00F02BC5">
              <w:rPr>
                <w:rFonts w:cs="Arial"/>
                <w:szCs w:val="16"/>
              </w:rPr>
              <w:t>6,378</w:t>
            </w:r>
          </w:p>
        </w:tc>
      </w:tr>
      <w:tr w:rsidR="00076524" w:rsidRPr="00F02BC5" w14:paraId="55A52DA4"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7CB3D969"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1AA88237" w14:textId="77777777" w:rsidR="00076524" w:rsidRPr="00F02BC5" w:rsidRDefault="00076524">
            <w:pPr>
              <w:rPr>
                <w:rFonts w:cs="Arial"/>
                <w:szCs w:val="16"/>
              </w:rPr>
            </w:pPr>
            <w:r w:rsidRPr="00F02BC5">
              <w:rPr>
                <w:rFonts w:cs="Arial"/>
                <w:szCs w:val="16"/>
              </w:rPr>
              <w:t>Depreciation and amortisation expenses</w:t>
            </w:r>
          </w:p>
        </w:tc>
        <w:tc>
          <w:tcPr>
            <w:tcW w:w="850" w:type="dxa"/>
            <w:tcBorders>
              <w:top w:val="nil"/>
              <w:left w:val="nil"/>
              <w:bottom w:val="nil"/>
              <w:right w:val="nil"/>
            </w:tcBorders>
            <w:shd w:val="clear" w:color="000000" w:fill="D9D9D9"/>
            <w:noWrap/>
            <w:vAlign w:val="bottom"/>
            <w:hideMark/>
          </w:tcPr>
          <w:p w14:paraId="4D982F34" w14:textId="77777777" w:rsidR="00076524" w:rsidRPr="00F02BC5" w:rsidRDefault="00076524">
            <w:pPr>
              <w:jc w:val="right"/>
              <w:rPr>
                <w:rFonts w:cs="Arial"/>
                <w:szCs w:val="16"/>
              </w:rPr>
            </w:pPr>
            <w:r w:rsidRPr="00F02BC5">
              <w:rPr>
                <w:rFonts w:cs="Arial"/>
                <w:szCs w:val="16"/>
              </w:rPr>
              <w:t>11,766</w:t>
            </w:r>
          </w:p>
        </w:tc>
        <w:tc>
          <w:tcPr>
            <w:tcW w:w="855" w:type="dxa"/>
            <w:gridSpan w:val="2"/>
            <w:tcBorders>
              <w:top w:val="nil"/>
              <w:left w:val="nil"/>
              <w:bottom w:val="nil"/>
              <w:right w:val="nil"/>
            </w:tcBorders>
            <w:shd w:val="clear" w:color="FFFFFF" w:fill="FFFFFF"/>
            <w:noWrap/>
            <w:vAlign w:val="bottom"/>
            <w:hideMark/>
          </w:tcPr>
          <w:p w14:paraId="6257B2B5" w14:textId="77777777" w:rsidR="00076524" w:rsidRPr="00F02BC5" w:rsidRDefault="00076524">
            <w:pPr>
              <w:jc w:val="right"/>
              <w:rPr>
                <w:rFonts w:cs="Arial"/>
                <w:szCs w:val="16"/>
              </w:rPr>
            </w:pPr>
            <w:r w:rsidRPr="00F02BC5">
              <w:rPr>
                <w:rFonts w:cs="Arial"/>
                <w:szCs w:val="16"/>
              </w:rPr>
              <w:t>9,013</w:t>
            </w:r>
          </w:p>
        </w:tc>
        <w:tc>
          <w:tcPr>
            <w:tcW w:w="236" w:type="dxa"/>
            <w:gridSpan w:val="2"/>
            <w:tcBorders>
              <w:top w:val="nil"/>
              <w:left w:val="nil"/>
              <w:bottom w:val="nil"/>
              <w:right w:val="nil"/>
            </w:tcBorders>
            <w:shd w:val="clear" w:color="000000" w:fill="FFFFFF"/>
            <w:noWrap/>
            <w:vAlign w:val="center"/>
            <w:hideMark/>
          </w:tcPr>
          <w:p w14:paraId="596FBB45"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2E702706" w14:textId="77777777" w:rsidR="00076524" w:rsidRPr="00F02BC5" w:rsidRDefault="00076524">
            <w:pPr>
              <w:jc w:val="right"/>
              <w:rPr>
                <w:rFonts w:cs="Arial"/>
                <w:szCs w:val="16"/>
              </w:rPr>
            </w:pPr>
            <w:r w:rsidRPr="00F02BC5">
              <w:rPr>
                <w:rFonts w:cs="Arial"/>
                <w:szCs w:val="16"/>
              </w:rPr>
              <w:t>16,386</w:t>
            </w:r>
          </w:p>
        </w:tc>
        <w:tc>
          <w:tcPr>
            <w:tcW w:w="855" w:type="dxa"/>
            <w:gridSpan w:val="2"/>
            <w:tcBorders>
              <w:top w:val="nil"/>
              <w:left w:val="nil"/>
              <w:bottom w:val="nil"/>
              <w:right w:val="nil"/>
            </w:tcBorders>
            <w:shd w:val="clear" w:color="FFFFFF" w:fill="FFFFFF"/>
            <w:noWrap/>
            <w:vAlign w:val="bottom"/>
            <w:hideMark/>
          </w:tcPr>
          <w:p w14:paraId="1F95ECAB" w14:textId="77777777" w:rsidR="00076524" w:rsidRPr="00F02BC5" w:rsidRDefault="00076524">
            <w:pPr>
              <w:jc w:val="right"/>
              <w:rPr>
                <w:rFonts w:cs="Arial"/>
                <w:szCs w:val="16"/>
              </w:rPr>
            </w:pPr>
            <w:r w:rsidRPr="00F02BC5">
              <w:rPr>
                <w:rFonts w:cs="Arial"/>
                <w:szCs w:val="16"/>
              </w:rPr>
              <w:t>12,668</w:t>
            </w:r>
          </w:p>
        </w:tc>
      </w:tr>
      <w:tr w:rsidR="00076524" w:rsidRPr="00F02BC5" w14:paraId="1AFE0A9F"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3CD4DE65"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4D649F28" w14:textId="77777777" w:rsidR="00076524" w:rsidRPr="00F02BC5" w:rsidRDefault="00076524">
            <w:pPr>
              <w:rPr>
                <w:rFonts w:cs="Arial"/>
                <w:szCs w:val="16"/>
              </w:rPr>
            </w:pPr>
            <w:r w:rsidRPr="00F02BC5">
              <w:rPr>
                <w:rFonts w:cs="Arial"/>
                <w:szCs w:val="16"/>
              </w:rPr>
              <w:t>Mutually agreed write-downs</w:t>
            </w:r>
          </w:p>
        </w:tc>
        <w:tc>
          <w:tcPr>
            <w:tcW w:w="850" w:type="dxa"/>
            <w:tcBorders>
              <w:top w:val="nil"/>
              <w:left w:val="nil"/>
              <w:bottom w:val="nil"/>
              <w:right w:val="nil"/>
            </w:tcBorders>
            <w:shd w:val="clear" w:color="000000" w:fill="D9D9D9"/>
            <w:noWrap/>
            <w:vAlign w:val="bottom"/>
            <w:hideMark/>
          </w:tcPr>
          <w:p w14:paraId="283AB2E6" w14:textId="77777777" w:rsidR="00076524" w:rsidRPr="00F02BC5" w:rsidRDefault="00076524">
            <w:pPr>
              <w:jc w:val="right"/>
              <w:rPr>
                <w:rFonts w:cs="Arial"/>
                <w:szCs w:val="16"/>
              </w:rPr>
            </w:pPr>
            <w:r w:rsidRPr="00F02BC5">
              <w:rPr>
                <w:rFonts w:cs="Arial"/>
                <w:szCs w:val="16"/>
              </w:rPr>
              <w:t>3,114</w:t>
            </w:r>
          </w:p>
        </w:tc>
        <w:tc>
          <w:tcPr>
            <w:tcW w:w="855" w:type="dxa"/>
            <w:gridSpan w:val="2"/>
            <w:tcBorders>
              <w:top w:val="nil"/>
              <w:left w:val="nil"/>
              <w:bottom w:val="nil"/>
              <w:right w:val="nil"/>
            </w:tcBorders>
            <w:shd w:val="clear" w:color="FFFFFF" w:fill="FFFFFF"/>
            <w:noWrap/>
            <w:vAlign w:val="bottom"/>
            <w:hideMark/>
          </w:tcPr>
          <w:p w14:paraId="6EEDF493" w14:textId="77777777" w:rsidR="00076524" w:rsidRPr="00F02BC5" w:rsidRDefault="00076524">
            <w:pPr>
              <w:jc w:val="right"/>
              <w:rPr>
                <w:rFonts w:cs="Arial"/>
                <w:szCs w:val="16"/>
              </w:rPr>
            </w:pPr>
            <w:r w:rsidRPr="00F02BC5">
              <w:rPr>
                <w:rFonts w:cs="Arial"/>
                <w:szCs w:val="16"/>
              </w:rPr>
              <w:t>1,243</w:t>
            </w:r>
          </w:p>
        </w:tc>
        <w:tc>
          <w:tcPr>
            <w:tcW w:w="236" w:type="dxa"/>
            <w:gridSpan w:val="2"/>
            <w:tcBorders>
              <w:top w:val="nil"/>
              <w:left w:val="nil"/>
              <w:bottom w:val="nil"/>
              <w:right w:val="nil"/>
            </w:tcBorders>
            <w:shd w:val="clear" w:color="000000" w:fill="FFFFFF"/>
            <w:noWrap/>
            <w:vAlign w:val="center"/>
            <w:hideMark/>
          </w:tcPr>
          <w:p w14:paraId="39CC8F22"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779BDC32" w14:textId="77777777" w:rsidR="00076524" w:rsidRPr="00F02BC5" w:rsidRDefault="00076524">
            <w:pPr>
              <w:jc w:val="right"/>
              <w:rPr>
                <w:rFonts w:cs="Arial"/>
                <w:szCs w:val="16"/>
              </w:rPr>
            </w:pPr>
            <w:r w:rsidRPr="00F02BC5">
              <w:rPr>
                <w:rFonts w:cs="Arial"/>
                <w:szCs w:val="16"/>
              </w:rPr>
              <w:t>3,114</w:t>
            </w:r>
          </w:p>
        </w:tc>
        <w:tc>
          <w:tcPr>
            <w:tcW w:w="855" w:type="dxa"/>
            <w:gridSpan w:val="2"/>
            <w:tcBorders>
              <w:top w:val="nil"/>
              <w:left w:val="nil"/>
              <w:bottom w:val="nil"/>
              <w:right w:val="nil"/>
            </w:tcBorders>
            <w:shd w:val="clear" w:color="FFFFFF" w:fill="FFFFFF"/>
            <w:noWrap/>
            <w:vAlign w:val="bottom"/>
            <w:hideMark/>
          </w:tcPr>
          <w:p w14:paraId="315B69FE" w14:textId="77777777" w:rsidR="00076524" w:rsidRPr="00F02BC5" w:rsidRDefault="00076524">
            <w:pPr>
              <w:jc w:val="right"/>
              <w:rPr>
                <w:rFonts w:cs="Arial"/>
                <w:szCs w:val="16"/>
              </w:rPr>
            </w:pPr>
            <w:r w:rsidRPr="00F02BC5">
              <w:rPr>
                <w:rFonts w:cs="Arial"/>
                <w:szCs w:val="16"/>
              </w:rPr>
              <w:t>1,243</w:t>
            </w:r>
          </w:p>
        </w:tc>
      </w:tr>
      <w:tr w:rsidR="00076524" w:rsidRPr="00F02BC5" w14:paraId="2F6EB593"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1EEA24F8"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17990235" w14:textId="77777777" w:rsidR="00076524" w:rsidRPr="00F02BC5" w:rsidRDefault="00076524">
            <w:pPr>
              <w:rPr>
                <w:rFonts w:cs="Arial"/>
                <w:szCs w:val="16"/>
              </w:rPr>
            </w:pPr>
            <w:r w:rsidRPr="00F02BC5">
              <w:rPr>
                <w:rFonts w:cs="Arial"/>
                <w:szCs w:val="16"/>
              </w:rPr>
              <w:t>Other non-cash expenses</w:t>
            </w:r>
          </w:p>
        </w:tc>
        <w:tc>
          <w:tcPr>
            <w:tcW w:w="850" w:type="dxa"/>
            <w:tcBorders>
              <w:top w:val="nil"/>
              <w:left w:val="nil"/>
              <w:bottom w:val="nil"/>
              <w:right w:val="nil"/>
            </w:tcBorders>
            <w:shd w:val="clear" w:color="000000" w:fill="D9D9D9"/>
            <w:noWrap/>
            <w:vAlign w:val="bottom"/>
            <w:hideMark/>
          </w:tcPr>
          <w:p w14:paraId="63F66300" w14:textId="77777777" w:rsidR="00076524" w:rsidRPr="00F02BC5" w:rsidRDefault="00076524">
            <w:pPr>
              <w:jc w:val="right"/>
              <w:rPr>
                <w:rFonts w:cs="Arial"/>
                <w:szCs w:val="16"/>
              </w:rPr>
            </w:pPr>
            <w:r w:rsidRPr="00F02BC5">
              <w:rPr>
                <w:rFonts w:cs="Arial"/>
                <w:szCs w:val="16"/>
              </w:rPr>
              <w:t>1,837</w:t>
            </w:r>
          </w:p>
        </w:tc>
        <w:tc>
          <w:tcPr>
            <w:tcW w:w="855" w:type="dxa"/>
            <w:gridSpan w:val="2"/>
            <w:tcBorders>
              <w:top w:val="nil"/>
              <w:left w:val="nil"/>
              <w:bottom w:val="nil"/>
              <w:right w:val="nil"/>
            </w:tcBorders>
            <w:shd w:val="clear" w:color="FFFFFF" w:fill="FFFFFF"/>
            <w:noWrap/>
            <w:vAlign w:val="bottom"/>
            <w:hideMark/>
          </w:tcPr>
          <w:p w14:paraId="7E40D63B" w14:textId="77777777" w:rsidR="00076524" w:rsidRPr="00F02BC5" w:rsidRDefault="00076524">
            <w:pPr>
              <w:jc w:val="right"/>
              <w:rPr>
                <w:rFonts w:cs="Arial"/>
                <w:szCs w:val="16"/>
              </w:rPr>
            </w:pPr>
            <w:r w:rsidRPr="00F02BC5">
              <w:rPr>
                <w:rFonts w:cs="Arial"/>
                <w:szCs w:val="16"/>
              </w:rPr>
              <w:t>1,074</w:t>
            </w:r>
          </w:p>
        </w:tc>
        <w:tc>
          <w:tcPr>
            <w:tcW w:w="236" w:type="dxa"/>
            <w:gridSpan w:val="2"/>
            <w:tcBorders>
              <w:top w:val="nil"/>
              <w:left w:val="nil"/>
              <w:bottom w:val="nil"/>
              <w:right w:val="nil"/>
            </w:tcBorders>
            <w:shd w:val="clear" w:color="000000" w:fill="FFFFFF"/>
            <w:noWrap/>
            <w:vAlign w:val="center"/>
            <w:hideMark/>
          </w:tcPr>
          <w:p w14:paraId="18679078"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581E08F5" w14:textId="77777777" w:rsidR="00076524" w:rsidRPr="00F02BC5" w:rsidRDefault="00076524">
            <w:pPr>
              <w:jc w:val="right"/>
              <w:rPr>
                <w:rFonts w:cs="Arial"/>
                <w:szCs w:val="16"/>
              </w:rPr>
            </w:pPr>
            <w:r w:rsidRPr="00F02BC5">
              <w:rPr>
                <w:rFonts w:cs="Arial"/>
                <w:szCs w:val="16"/>
              </w:rPr>
              <w:t>1,922</w:t>
            </w:r>
          </w:p>
        </w:tc>
        <w:tc>
          <w:tcPr>
            <w:tcW w:w="855" w:type="dxa"/>
            <w:gridSpan w:val="2"/>
            <w:tcBorders>
              <w:top w:val="nil"/>
              <w:left w:val="nil"/>
              <w:bottom w:val="nil"/>
              <w:right w:val="nil"/>
            </w:tcBorders>
            <w:shd w:val="clear" w:color="FFFFFF" w:fill="FFFFFF"/>
            <w:noWrap/>
            <w:vAlign w:val="bottom"/>
            <w:hideMark/>
          </w:tcPr>
          <w:p w14:paraId="134A9625" w14:textId="77777777" w:rsidR="00076524" w:rsidRPr="00F02BC5" w:rsidRDefault="00076524">
            <w:pPr>
              <w:jc w:val="right"/>
              <w:rPr>
                <w:rFonts w:cs="Arial"/>
                <w:szCs w:val="16"/>
              </w:rPr>
            </w:pPr>
            <w:r w:rsidRPr="00F02BC5">
              <w:rPr>
                <w:rFonts w:cs="Arial"/>
                <w:szCs w:val="16"/>
              </w:rPr>
              <w:t>1,918</w:t>
            </w:r>
          </w:p>
        </w:tc>
      </w:tr>
      <w:tr w:rsidR="00076524" w:rsidRPr="00F02BC5" w14:paraId="46D1FF4B"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4538A1B8" w14:textId="77777777" w:rsidR="00076524" w:rsidRPr="00F02BC5" w:rsidRDefault="00076524" w:rsidP="00076524">
            <w:pPr>
              <w:ind w:left="160" w:hangingChars="100" w:hanging="160"/>
              <w:rPr>
                <w:rFonts w:cs="Arial"/>
                <w:b/>
                <w:bCs/>
                <w:szCs w:val="16"/>
              </w:rPr>
            </w:pPr>
            <w:r w:rsidRPr="00F02BC5">
              <w:rPr>
                <w:rFonts w:cs="Arial"/>
                <w:b/>
                <w:bCs/>
                <w:szCs w:val="16"/>
              </w:rPr>
              <w:t>Total expenses not requiring cash</w:t>
            </w:r>
          </w:p>
        </w:tc>
        <w:tc>
          <w:tcPr>
            <w:tcW w:w="863" w:type="dxa"/>
            <w:gridSpan w:val="2"/>
            <w:tcBorders>
              <w:top w:val="single" w:sz="4" w:space="0" w:color="000000"/>
              <w:left w:val="nil"/>
              <w:bottom w:val="single" w:sz="4" w:space="0" w:color="000000"/>
              <w:right w:val="nil"/>
            </w:tcBorders>
            <w:shd w:val="clear" w:color="000000" w:fill="D9D9D9"/>
            <w:noWrap/>
            <w:vAlign w:val="center"/>
            <w:hideMark/>
          </w:tcPr>
          <w:p w14:paraId="28A0D71A" w14:textId="77777777" w:rsidR="00076524" w:rsidRPr="00F02BC5" w:rsidRDefault="00076524">
            <w:pPr>
              <w:jc w:val="right"/>
              <w:rPr>
                <w:rFonts w:cs="Arial"/>
                <w:b/>
                <w:bCs/>
                <w:szCs w:val="16"/>
              </w:rPr>
            </w:pPr>
            <w:r w:rsidRPr="00F02BC5">
              <w:rPr>
                <w:rFonts w:cs="Arial"/>
                <w:b/>
                <w:bCs/>
                <w:szCs w:val="16"/>
              </w:rPr>
              <w:t>25,130</w:t>
            </w:r>
          </w:p>
        </w:tc>
        <w:tc>
          <w:tcPr>
            <w:tcW w:w="855" w:type="dxa"/>
            <w:gridSpan w:val="2"/>
            <w:tcBorders>
              <w:top w:val="single" w:sz="4" w:space="0" w:color="000000"/>
              <w:left w:val="nil"/>
              <w:bottom w:val="single" w:sz="4" w:space="0" w:color="000000"/>
              <w:right w:val="nil"/>
            </w:tcBorders>
            <w:shd w:val="clear" w:color="000000" w:fill="FFFFFF"/>
            <w:noWrap/>
            <w:vAlign w:val="center"/>
            <w:hideMark/>
          </w:tcPr>
          <w:p w14:paraId="3D68D052" w14:textId="77777777" w:rsidR="00076524" w:rsidRPr="00F02BC5" w:rsidRDefault="00076524">
            <w:pPr>
              <w:jc w:val="right"/>
              <w:rPr>
                <w:rFonts w:cs="Arial"/>
                <w:b/>
                <w:bCs/>
                <w:szCs w:val="16"/>
              </w:rPr>
            </w:pPr>
            <w:r w:rsidRPr="00F02BC5">
              <w:rPr>
                <w:rFonts w:cs="Arial"/>
                <w:b/>
                <w:bCs/>
                <w:szCs w:val="16"/>
              </w:rPr>
              <w:t>18,064</w:t>
            </w:r>
          </w:p>
        </w:tc>
        <w:tc>
          <w:tcPr>
            <w:tcW w:w="236" w:type="dxa"/>
            <w:gridSpan w:val="2"/>
            <w:tcBorders>
              <w:top w:val="nil"/>
              <w:left w:val="nil"/>
              <w:bottom w:val="nil"/>
              <w:right w:val="nil"/>
            </w:tcBorders>
            <w:shd w:val="clear" w:color="000000" w:fill="FFFFFF"/>
            <w:noWrap/>
            <w:vAlign w:val="center"/>
            <w:hideMark/>
          </w:tcPr>
          <w:p w14:paraId="790CA563"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single" w:sz="4" w:space="0" w:color="000000"/>
              <w:right w:val="nil"/>
            </w:tcBorders>
            <w:shd w:val="clear" w:color="000000" w:fill="D9D9D9"/>
            <w:noWrap/>
            <w:vAlign w:val="center"/>
            <w:hideMark/>
          </w:tcPr>
          <w:p w14:paraId="7531D1BB" w14:textId="77777777" w:rsidR="00076524" w:rsidRPr="00F02BC5" w:rsidRDefault="00076524">
            <w:pPr>
              <w:jc w:val="right"/>
              <w:rPr>
                <w:rFonts w:cs="Arial"/>
                <w:b/>
                <w:bCs/>
                <w:szCs w:val="16"/>
              </w:rPr>
            </w:pPr>
            <w:r w:rsidRPr="00F02BC5">
              <w:rPr>
                <w:rFonts w:cs="Arial"/>
                <w:b/>
                <w:bCs/>
                <w:szCs w:val="16"/>
              </w:rPr>
              <w:t>29,510</w:t>
            </w:r>
          </w:p>
        </w:tc>
        <w:tc>
          <w:tcPr>
            <w:tcW w:w="855" w:type="dxa"/>
            <w:gridSpan w:val="2"/>
            <w:tcBorders>
              <w:top w:val="single" w:sz="4" w:space="0" w:color="000000"/>
              <w:left w:val="nil"/>
              <w:bottom w:val="single" w:sz="4" w:space="0" w:color="000000"/>
              <w:right w:val="nil"/>
            </w:tcBorders>
            <w:shd w:val="clear" w:color="000000" w:fill="FFFFFF"/>
            <w:noWrap/>
            <w:vAlign w:val="center"/>
            <w:hideMark/>
          </w:tcPr>
          <w:p w14:paraId="1347DC10" w14:textId="77777777" w:rsidR="00076524" w:rsidRPr="00F02BC5" w:rsidRDefault="00076524">
            <w:pPr>
              <w:jc w:val="right"/>
              <w:rPr>
                <w:rFonts w:cs="Arial"/>
                <w:b/>
                <w:bCs/>
                <w:szCs w:val="16"/>
              </w:rPr>
            </w:pPr>
            <w:r w:rsidRPr="00F02BC5">
              <w:rPr>
                <w:rFonts w:cs="Arial"/>
                <w:b/>
                <w:bCs/>
                <w:szCs w:val="16"/>
              </w:rPr>
              <w:t>22,207</w:t>
            </w:r>
          </w:p>
        </w:tc>
      </w:tr>
      <w:tr w:rsidR="00076524" w:rsidRPr="00F02BC5" w14:paraId="590D26D5" w14:textId="77777777" w:rsidTr="0090290D">
        <w:trPr>
          <w:gridAfter w:val="2"/>
          <w:wAfter w:w="60" w:type="dxa"/>
          <w:trHeight w:val="215"/>
        </w:trPr>
        <w:tc>
          <w:tcPr>
            <w:tcW w:w="589" w:type="dxa"/>
            <w:tcBorders>
              <w:top w:val="nil"/>
              <w:left w:val="nil"/>
              <w:bottom w:val="nil"/>
              <w:right w:val="nil"/>
            </w:tcBorders>
            <w:shd w:val="clear" w:color="000000" w:fill="FFFFFF"/>
            <w:noWrap/>
            <w:vAlign w:val="center"/>
            <w:hideMark/>
          </w:tcPr>
          <w:p w14:paraId="013BC3E8" w14:textId="77777777" w:rsidR="00076524" w:rsidRPr="00F02BC5" w:rsidRDefault="00076524" w:rsidP="00076524">
            <w:pPr>
              <w:ind w:left="16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6CD73EB8" w14:textId="77777777" w:rsidR="00076524" w:rsidRPr="00F02BC5" w:rsidRDefault="00076524">
            <w:pPr>
              <w:rPr>
                <w:rFonts w:cs="Arial"/>
                <w:szCs w:val="16"/>
              </w:rPr>
            </w:pPr>
            <w:r w:rsidRPr="00F02BC5">
              <w:rPr>
                <w:rFonts w:cs="Arial"/>
                <w:szCs w:val="16"/>
              </w:rPr>
              <w:t> </w:t>
            </w:r>
          </w:p>
        </w:tc>
        <w:tc>
          <w:tcPr>
            <w:tcW w:w="850" w:type="dxa"/>
            <w:tcBorders>
              <w:top w:val="nil"/>
              <w:left w:val="nil"/>
              <w:bottom w:val="nil"/>
              <w:right w:val="nil"/>
            </w:tcBorders>
            <w:shd w:val="clear" w:color="000000" w:fill="D9D9D9"/>
            <w:noWrap/>
            <w:vAlign w:val="center"/>
            <w:hideMark/>
          </w:tcPr>
          <w:p w14:paraId="188E15D4"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1DE82422" w14:textId="77777777" w:rsidR="00076524" w:rsidRPr="00F02BC5" w:rsidRDefault="00076524">
            <w:pPr>
              <w:rPr>
                <w:rFonts w:cs="Arial"/>
                <w:szCs w:val="16"/>
              </w:rPr>
            </w:pPr>
            <w:r w:rsidRPr="00F02BC5">
              <w:rPr>
                <w:rFonts w:cs="Arial"/>
                <w:szCs w:val="16"/>
              </w:rPr>
              <w:t> </w:t>
            </w:r>
          </w:p>
        </w:tc>
        <w:tc>
          <w:tcPr>
            <w:tcW w:w="236" w:type="dxa"/>
            <w:gridSpan w:val="2"/>
            <w:tcBorders>
              <w:top w:val="nil"/>
              <w:left w:val="nil"/>
              <w:bottom w:val="nil"/>
              <w:right w:val="nil"/>
            </w:tcBorders>
            <w:shd w:val="clear" w:color="000000" w:fill="FFFFFF"/>
            <w:noWrap/>
            <w:vAlign w:val="center"/>
            <w:hideMark/>
          </w:tcPr>
          <w:p w14:paraId="6DBEF614"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center"/>
            <w:hideMark/>
          </w:tcPr>
          <w:p w14:paraId="51F35347"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7ECEA7ED" w14:textId="77777777" w:rsidR="00076524" w:rsidRPr="00F02BC5" w:rsidRDefault="00076524">
            <w:pPr>
              <w:rPr>
                <w:rFonts w:cs="Arial"/>
                <w:szCs w:val="16"/>
              </w:rPr>
            </w:pPr>
            <w:r w:rsidRPr="00F02BC5">
              <w:rPr>
                <w:rFonts w:cs="Arial"/>
                <w:szCs w:val="16"/>
              </w:rPr>
              <w:t> </w:t>
            </w:r>
          </w:p>
        </w:tc>
      </w:tr>
      <w:tr w:rsidR="00076524" w:rsidRPr="00F02BC5" w14:paraId="2921668B"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68979D68" w14:textId="77777777" w:rsidR="00076524" w:rsidRPr="00F02BC5" w:rsidRDefault="00076524" w:rsidP="00076524">
            <w:pPr>
              <w:ind w:left="160" w:hangingChars="100" w:hanging="160"/>
              <w:rPr>
                <w:rFonts w:cs="Arial"/>
                <w:i/>
                <w:iCs/>
                <w:szCs w:val="16"/>
              </w:rPr>
            </w:pPr>
            <w:r w:rsidRPr="00F02BC5">
              <w:rPr>
                <w:rFonts w:cs="Arial"/>
                <w:i/>
                <w:iCs/>
                <w:szCs w:val="16"/>
              </w:rPr>
              <w:t>plus</w:t>
            </w:r>
          </w:p>
        </w:tc>
        <w:tc>
          <w:tcPr>
            <w:tcW w:w="3258" w:type="dxa"/>
            <w:tcBorders>
              <w:top w:val="nil"/>
              <w:left w:val="nil"/>
              <w:bottom w:val="nil"/>
              <w:right w:val="nil"/>
            </w:tcBorders>
            <w:shd w:val="clear" w:color="000000" w:fill="FFFFFF"/>
            <w:noWrap/>
            <w:vAlign w:val="center"/>
            <w:hideMark/>
          </w:tcPr>
          <w:p w14:paraId="1B7E8B6E" w14:textId="77777777" w:rsidR="00076524" w:rsidRPr="00F02BC5" w:rsidRDefault="00076524">
            <w:pPr>
              <w:rPr>
                <w:rFonts w:cs="Arial"/>
                <w:szCs w:val="16"/>
              </w:rPr>
            </w:pPr>
            <w:r w:rsidRPr="00F02BC5">
              <w:rPr>
                <w:rFonts w:cs="Arial"/>
                <w:szCs w:val="16"/>
              </w:rPr>
              <w:t>Cash provided by working capital items</w:t>
            </w:r>
          </w:p>
        </w:tc>
        <w:tc>
          <w:tcPr>
            <w:tcW w:w="850" w:type="dxa"/>
            <w:tcBorders>
              <w:top w:val="nil"/>
              <w:left w:val="nil"/>
              <w:bottom w:val="nil"/>
              <w:right w:val="nil"/>
            </w:tcBorders>
            <w:shd w:val="clear" w:color="000000" w:fill="D9D9D9"/>
            <w:noWrap/>
            <w:vAlign w:val="center"/>
            <w:hideMark/>
          </w:tcPr>
          <w:p w14:paraId="60B7BCF9"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03D97746" w14:textId="77777777" w:rsidR="00076524" w:rsidRPr="00F02BC5" w:rsidRDefault="00076524">
            <w:pPr>
              <w:rPr>
                <w:rFonts w:cs="Arial"/>
                <w:szCs w:val="16"/>
              </w:rPr>
            </w:pPr>
            <w:r w:rsidRPr="00F02BC5">
              <w:rPr>
                <w:rFonts w:cs="Arial"/>
                <w:szCs w:val="16"/>
              </w:rPr>
              <w:t> </w:t>
            </w:r>
          </w:p>
        </w:tc>
        <w:tc>
          <w:tcPr>
            <w:tcW w:w="236" w:type="dxa"/>
            <w:gridSpan w:val="2"/>
            <w:tcBorders>
              <w:top w:val="nil"/>
              <w:left w:val="nil"/>
              <w:bottom w:val="nil"/>
              <w:right w:val="nil"/>
            </w:tcBorders>
            <w:shd w:val="clear" w:color="000000" w:fill="FFFFFF"/>
            <w:noWrap/>
            <w:vAlign w:val="center"/>
            <w:hideMark/>
          </w:tcPr>
          <w:p w14:paraId="48C1719A"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D9D9D9"/>
            <w:noWrap/>
            <w:vAlign w:val="center"/>
            <w:hideMark/>
          </w:tcPr>
          <w:p w14:paraId="402FEB20" w14:textId="77777777" w:rsidR="00076524" w:rsidRPr="00F02BC5" w:rsidRDefault="00076524">
            <w:pPr>
              <w:rPr>
                <w:rFonts w:cs="Arial"/>
                <w:szCs w:val="16"/>
              </w:rPr>
            </w:pPr>
            <w:r w:rsidRPr="00F02BC5">
              <w:rPr>
                <w:rFonts w:cs="Arial"/>
                <w:szCs w:val="16"/>
              </w:rPr>
              <w:t> </w:t>
            </w:r>
          </w:p>
        </w:tc>
        <w:tc>
          <w:tcPr>
            <w:tcW w:w="855" w:type="dxa"/>
            <w:gridSpan w:val="2"/>
            <w:tcBorders>
              <w:top w:val="nil"/>
              <w:left w:val="nil"/>
              <w:bottom w:val="nil"/>
              <w:right w:val="nil"/>
            </w:tcBorders>
            <w:shd w:val="clear" w:color="000000" w:fill="FFFFFF"/>
            <w:noWrap/>
            <w:vAlign w:val="center"/>
            <w:hideMark/>
          </w:tcPr>
          <w:p w14:paraId="095BFDB9" w14:textId="77777777" w:rsidR="00076524" w:rsidRPr="00F02BC5" w:rsidRDefault="00076524">
            <w:pPr>
              <w:rPr>
                <w:rFonts w:cs="Arial"/>
                <w:szCs w:val="16"/>
              </w:rPr>
            </w:pPr>
            <w:r w:rsidRPr="00F02BC5">
              <w:rPr>
                <w:rFonts w:cs="Arial"/>
                <w:szCs w:val="16"/>
              </w:rPr>
              <w:t> </w:t>
            </w:r>
          </w:p>
        </w:tc>
      </w:tr>
      <w:tr w:rsidR="00076524" w:rsidRPr="00F02BC5" w14:paraId="175D64FD"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0167AF27"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01B717AE" w14:textId="77777777" w:rsidR="00076524" w:rsidRPr="00F02BC5" w:rsidRDefault="00076524">
            <w:pPr>
              <w:rPr>
                <w:rFonts w:cs="Arial"/>
                <w:szCs w:val="16"/>
              </w:rPr>
            </w:pPr>
            <w:r w:rsidRPr="00F02BC5">
              <w:rPr>
                <w:rFonts w:cs="Arial"/>
                <w:szCs w:val="16"/>
              </w:rPr>
              <w:t>(Increase)/decrease in receivables</w:t>
            </w:r>
          </w:p>
        </w:tc>
        <w:tc>
          <w:tcPr>
            <w:tcW w:w="850" w:type="dxa"/>
            <w:tcBorders>
              <w:top w:val="nil"/>
              <w:left w:val="nil"/>
              <w:bottom w:val="nil"/>
              <w:right w:val="nil"/>
            </w:tcBorders>
            <w:shd w:val="clear" w:color="000000" w:fill="D9D9D9"/>
            <w:noWrap/>
            <w:vAlign w:val="bottom"/>
            <w:hideMark/>
          </w:tcPr>
          <w:p w14:paraId="68141DA4" w14:textId="77777777" w:rsidR="00076524" w:rsidRPr="00F02BC5" w:rsidRDefault="00076524">
            <w:pPr>
              <w:jc w:val="right"/>
              <w:rPr>
                <w:rFonts w:cs="Arial"/>
                <w:szCs w:val="16"/>
              </w:rPr>
            </w:pPr>
            <w:r w:rsidRPr="00F02BC5">
              <w:rPr>
                <w:rFonts w:cs="Arial"/>
                <w:szCs w:val="16"/>
              </w:rPr>
              <w:t>(24,194)</w:t>
            </w:r>
          </w:p>
        </w:tc>
        <w:tc>
          <w:tcPr>
            <w:tcW w:w="855" w:type="dxa"/>
            <w:gridSpan w:val="2"/>
            <w:tcBorders>
              <w:top w:val="nil"/>
              <w:left w:val="nil"/>
              <w:bottom w:val="nil"/>
              <w:right w:val="nil"/>
            </w:tcBorders>
            <w:shd w:val="clear" w:color="FFFFFF" w:fill="FFFFFF"/>
            <w:noWrap/>
            <w:vAlign w:val="bottom"/>
            <w:hideMark/>
          </w:tcPr>
          <w:p w14:paraId="66C20117" w14:textId="77777777" w:rsidR="00076524" w:rsidRPr="00F02BC5" w:rsidRDefault="00076524">
            <w:pPr>
              <w:jc w:val="right"/>
              <w:rPr>
                <w:rFonts w:cs="Arial"/>
                <w:szCs w:val="16"/>
              </w:rPr>
            </w:pPr>
            <w:r w:rsidRPr="00F02BC5">
              <w:rPr>
                <w:rFonts w:cs="Arial"/>
                <w:szCs w:val="16"/>
              </w:rPr>
              <w:t>(10,459)</w:t>
            </w:r>
          </w:p>
        </w:tc>
        <w:tc>
          <w:tcPr>
            <w:tcW w:w="236" w:type="dxa"/>
            <w:gridSpan w:val="2"/>
            <w:tcBorders>
              <w:top w:val="nil"/>
              <w:left w:val="nil"/>
              <w:bottom w:val="nil"/>
              <w:right w:val="nil"/>
            </w:tcBorders>
            <w:shd w:val="clear" w:color="000000" w:fill="FFFFFF"/>
            <w:noWrap/>
            <w:vAlign w:val="center"/>
            <w:hideMark/>
          </w:tcPr>
          <w:p w14:paraId="3BB0BF26"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06A1EEF2" w14:textId="77777777" w:rsidR="00076524" w:rsidRPr="00F02BC5" w:rsidRDefault="00076524">
            <w:pPr>
              <w:jc w:val="right"/>
              <w:rPr>
                <w:rFonts w:cs="Arial"/>
                <w:szCs w:val="16"/>
              </w:rPr>
            </w:pPr>
            <w:r w:rsidRPr="00F02BC5">
              <w:rPr>
                <w:rFonts w:cs="Arial"/>
                <w:szCs w:val="16"/>
              </w:rPr>
              <w:t>(23,333)</w:t>
            </w:r>
          </w:p>
        </w:tc>
        <w:tc>
          <w:tcPr>
            <w:tcW w:w="855" w:type="dxa"/>
            <w:gridSpan w:val="2"/>
            <w:tcBorders>
              <w:top w:val="nil"/>
              <w:left w:val="nil"/>
              <w:bottom w:val="nil"/>
              <w:right w:val="nil"/>
            </w:tcBorders>
            <w:shd w:val="clear" w:color="FFFFFF" w:fill="FFFFFF"/>
            <w:noWrap/>
            <w:vAlign w:val="bottom"/>
            <w:hideMark/>
          </w:tcPr>
          <w:p w14:paraId="0D588119" w14:textId="77777777" w:rsidR="00076524" w:rsidRPr="00F02BC5" w:rsidRDefault="00076524">
            <w:pPr>
              <w:jc w:val="right"/>
              <w:rPr>
                <w:rFonts w:cs="Arial"/>
                <w:szCs w:val="16"/>
              </w:rPr>
            </w:pPr>
            <w:r w:rsidRPr="00F02BC5">
              <w:rPr>
                <w:rFonts w:cs="Arial"/>
                <w:szCs w:val="16"/>
              </w:rPr>
              <w:t>(10,388)</w:t>
            </w:r>
          </w:p>
        </w:tc>
      </w:tr>
      <w:tr w:rsidR="00076524" w:rsidRPr="00F02BC5" w14:paraId="5B6149D0"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74F80DA2"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6B2FE3E1" w14:textId="77777777" w:rsidR="00076524" w:rsidRPr="00F02BC5" w:rsidRDefault="00076524">
            <w:pPr>
              <w:rPr>
                <w:rFonts w:cs="Arial"/>
                <w:szCs w:val="16"/>
              </w:rPr>
            </w:pPr>
            <w:r w:rsidRPr="00F02BC5">
              <w:rPr>
                <w:rFonts w:cs="Arial"/>
                <w:szCs w:val="16"/>
              </w:rPr>
              <w:t>(Increase)/decrease in inventories</w:t>
            </w:r>
          </w:p>
        </w:tc>
        <w:tc>
          <w:tcPr>
            <w:tcW w:w="850" w:type="dxa"/>
            <w:tcBorders>
              <w:top w:val="nil"/>
              <w:left w:val="nil"/>
              <w:bottom w:val="nil"/>
              <w:right w:val="nil"/>
            </w:tcBorders>
            <w:shd w:val="clear" w:color="000000" w:fill="D9D9D9"/>
            <w:noWrap/>
            <w:vAlign w:val="bottom"/>
            <w:hideMark/>
          </w:tcPr>
          <w:p w14:paraId="27461B76" w14:textId="77777777" w:rsidR="00076524" w:rsidRPr="00F02BC5" w:rsidRDefault="00076524">
            <w:pPr>
              <w:jc w:val="right"/>
              <w:rPr>
                <w:rFonts w:cs="Arial"/>
                <w:szCs w:val="16"/>
              </w:rPr>
            </w:pPr>
            <w:r w:rsidRPr="00F02BC5">
              <w:rPr>
                <w:rFonts w:cs="Arial"/>
                <w:szCs w:val="16"/>
              </w:rPr>
              <w:t>(1,169)</w:t>
            </w:r>
          </w:p>
        </w:tc>
        <w:tc>
          <w:tcPr>
            <w:tcW w:w="855" w:type="dxa"/>
            <w:gridSpan w:val="2"/>
            <w:tcBorders>
              <w:top w:val="nil"/>
              <w:left w:val="nil"/>
              <w:bottom w:val="nil"/>
              <w:right w:val="nil"/>
            </w:tcBorders>
            <w:shd w:val="clear" w:color="FFFFFF" w:fill="FFFFFF"/>
            <w:noWrap/>
            <w:vAlign w:val="bottom"/>
            <w:hideMark/>
          </w:tcPr>
          <w:p w14:paraId="479846EC" w14:textId="77777777" w:rsidR="00076524" w:rsidRPr="00F02BC5" w:rsidRDefault="00076524">
            <w:pPr>
              <w:jc w:val="right"/>
              <w:rPr>
                <w:rFonts w:cs="Arial"/>
                <w:szCs w:val="16"/>
              </w:rPr>
            </w:pPr>
            <w:r w:rsidRPr="00F02BC5">
              <w:rPr>
                <w:rFonts w:cs="Arial"/>
                <w:szCs w:val="16"/>
              </w:rPr>
              <w:t>(637)</w:t>
            </w:r>
          </w:p>
        </w:tc>
        <w:tc>
          <w:tcPr>
            <w:tcW w:w="236" w:type="dxa"/>
            <w:gridSpan w:val="2"/>
            <w:tcBorders>
              <w:top w:val="nil"/>
              <w:left w:val="nil"/>
              <w:bottom w:val="nil"/>
              <w:right w:val="nil"/>
            </w:tcBorders>
            <w:shd w:val="clear" w:color="000000" w:fill="FFFFFF"/>
            <w:noWrap/>
            <w:vAlign w:val="center"/>
            <w:hideMark/>
          </w:tcPr>
          <w:p w14:paraId="37E5A965"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00A0637C" w14:textId="77777777" w:rsidR="00076524" w:rsidRPr="00F02BC5" w:rsidRDefault="00076524">
            <w:pPr>
              <w:jc w:val="right"/>
              <w:rPr>
                <w:rFonts w:cs="Arial"/>
                <w:szCs w:val="16"/>
              </w:rPr>
            </w:pPr>
            <w:r w:rsidRPr="00F02BC5">
              <w:rPr>
                <w:rFonts w:cs="Arial"/>
                <w:szCs w:val="16"/>
              </w:rPr>
              <w:t>(1,182)</w:t>
            </w:r>
          </w:p>
        </w:tc>
        <w:tc>
          <w:tcPr>
            <w:tcW w:w="855" w:type="dxa"/>
            <w:gridSpan w:val="2"/>
            <w:tcBorders>
              <w:top w:val="nil"/>
              <w:left w:val="nil"/>
              <w:bottom w:val="nil"/>
              <w:right w:val="nil"/>
            </w:tcBorders>
            <w:shd w:val="clear" w:color="FFFFFF" w:fill="FFFFFF"/>
            <w:noWrap/>
            <w:vAlign w:val="bottom"/>
            <w:hideMark/>
          </w:tcPr>
          <w:p w14:paraId="24152CB8" w14:textId="77777777" w:rsidR="00076524" w:rsidRPr="00F02BC5" w:rsidRDefault="00076524">
            <w:pPr>
              <w:jc w:val="right"/>
              <w:rPr>
                <w:rFonts w:cs="Arial"/>
                <w:szCs w:val="16"/>
              </w:rPr>
            </w:pPr>
            <w:r w:rsidRPr="00F02BC5">
              <w:rPr>
                <w:rFonts w:cs="Arial"/>
                <w:szCs w:val="16"/>
              </w:rPr>
              <w:t>(655)</w:t>
            </w:r>
          </w:p>
        </w:tc>
      </w:tr>
      <w:tr w:rsidR="00076524" w:rsidRPr="00F02BC5" w14:paraId="7B523D65"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3E599408"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0D90C270" w14:textId="77777777" w:rsidR="00076524" w:rsidRPr="00F02BC5" w:rsidRDefault="00076524">
            <w:pPr>
              <w:rPr>
                <w:rFonts w:cs="Arial"/>
                <w:szCs w:val="16"/>
              </w:rPr>
            </w:pPr>
            <w:r w:rsidRPr="00F02BC5">
              <w:rPr>
                <w:rFonts w:cs="Arial"/>
                <w:szCs w:val="16"/>
              </w:rPr>
              <w:t>(Increase)/decrease in other financial assets</w:t>
            </w:r>
          </w:p>
        </w:tc>
        <w:tc>
          <w:tcPr>
            <w:tcW w:w="850" w:type="dxa"/>
            <w:tcBorders>
              <w:top w:val="nil"/>
              <w:left w:val="nil"/>
              <w:bottom w:val="nil"/>
              <w:right w:val="nil"/>
            </w:tcBorders>
            <w:shd w:val="clear" w:color="000000" w:fill="D9D9D9"/>
            <w:noWrap/>
            <w:vAlign w:val="bottom"/>
            <w:hideMark/>
          </w:tcPr>
          <w:p w14:paraId="057FF9C4" w14:textId="77777777" w:rsidR="00076524" w:rsidRPr="00F02BC5" w:rsidRDefault="00076524">
            <w:pPr>
              <w:jc w:val="right"/>
              <w:rPr>
                <w:rFonts w:cs="Arial"/>
                <w:szCs w:val="16"/>
              </w:rPr>
            </w:pPr>
            <w:r w:rsidRPr="00F02BC5">
              <w:rPr>
                <w:rFonts w:cs="Arial"/>
                <w:szCs w:val="16"/>
              </w:rPr>
              <w:t>1,360</w:t>
            </w:r>
          </w:p>
        </w:tc>
        <w:tc>
          <w:tcPr>
            <w:tcW w:w="855" w:type="dxa"/>
            <w:gridSpan w:val="2"/>
            <w:tcBorders>
              <w:top w:val="nil"/>
              <w:left w:val="nil"/>
              <w:bottom w:val="nil"/>
              <w:right w:val="nil"/>
            </w:tcBorders>
            <w:shd w:val="clear" w:color="FFFFFF" w:fill="FFFFFF"/>
            <w:noWrap/>
            <w:vAlign w:val="bottom"/>
            <w:hideMark/>
          </w:tcPr>
          <w:p w14:paraId="199D74BA" w14:textId="77777777" w:rsidR="00076524" w:rsidRPr="00F02BC5" w:rsidRDefault="00076524">
            <w:pPr>
              <w:jc w:val="right"/>
              <w:rPr>
                <w:rFonts w:cs="Arial"/>
                <w:szCs w:val="16"/>
              </w:rPr>
            </w:pPr>
            <w:r w:rsidRPr="00F02BC5">
              <w:rPr>
                <w:rFonts w:cs="Arial"/>
                <w:szCs w:val="16"/>
              </w:rPr>
              <w:t>694</w:t>
            </w:r>
          </w:p>
        </w:tc>
        <w:tc>
          <w:tcPr>
            <w:tcW w:w="236" w:type="dxa"/>
            <w:gridSpan w:val="2"/>
            <w:tcBorders>
              <w:top w:val="nil"/>
              <w:left w:val="nil"/>
              <w:bottom w:val="nil"/>
              <w:right w:val="nil"/>
            </w:tcBorders>
            <w:shd w:val="clear" w:color="000000" w:fill="FFFFFF"/>
            <w:noWrap/>
            <w:vAlign w:val="center"/>
            <w:hideMark/>
          </w:tcPr>
          <w:p w14:paraId="4893B09A"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64EAE427" w14:textId="77777777" w:rsidR="00076524" w:rsidRPr="00F02BC5" w:rsidRDefault="00076524">
            <w:pPr>
              <w:jc w:val="right"/>
              <w:rPr>
                <w:rFonts w:cs="Arial"/>
                <w:szCs w:val="16"/>
              </w:rPr>
            </w:pPr>
            <w:r w:rsidRPr="00F02BC5">
              <w:rPr>
                <w:rFonts w:cs="Arial"/>
                <w:szCs w:val="16"/>
              </w:rPr>
              <w:t>1,623</w:t>
            </w:r>
          </w:p>
        </w:tc>
        <w:tc>
          <w:tcPr>
            <w:tcW w:w="855" w:type="dxa"/>
            <w:gridSpan w:val="2"/>
            <w:tcBorders>
              <w:top w:val="nil"/>
              <w:left w:val="nil"/>
              <w:bottom w:val="nil"/>
              <w:right w:val="nil"/>
            </w:tcBorders>
            <w:shd w:val="clear" w:color="FFFFFF" w:fill="FFFFFF"/>
            <w:noWrap/>
            <w:vAlign w:val="bottom"/>
            <w:hideMark/>
          </w:tcPr>
          <w:p w14:paraId="223F8EB3" w14:textId="77777777" w:rsidR="00076524" w:rsidRPr="00F02BC5" w:rsidRDefault="00076524">
            <w:pPr>
              <w:jc w:val="right"/>
              <w:rPr>
                <w:rFonts w:cs="Arial"/>
                <w:szCs w:val="16"/>
              </w:rPr>
            </w:pPr>
            <w:r w:rsidRPr="00F02BC5">
              <w:rPr>
                <w:rFonts w:cs="Arial"/>
                <w:szCs w:val="16"/>
              </w:rPr>
              <w:t>1,342</w:t>
            </w:r>
          </w:p>
        </w:tc>
      </w:tr>
      <w:tr w:rsidR="00076524" w:rsidRPr="00F02BC5" w14:paraId="0EF75AF5"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1D0A39C3"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2C56C13D" w14:textId="77777777" w:rsidR="00076524" w:rsidRPr="00F02BC5" w:rsidRDefault="00076524">
            <w:pPr>
              <w:rPr>
                <w:rFonts w:cs="Arial"/>
                <w:szCs w:val="16"/>
              </w:rPr>
            </w:pPr>
            <w:r w:rsidRPr="00F02BC5">
              <w:rPr>
                <w:rFonts w:cs="Arial"/>
                <w:szCs w:val="16"/>
              </w:rPr>
              <w:t>(Increase)/decrease in other non-financial assets</w:t>
            </w:r>
          </w:p>
        </w:tc>
        <w:tc>
          <w:tcPr>
            <w:tcW w:w="850" w:type="dxa"/>
            <w:tcBorders>
              <w:top w:val="nil"/>
              <w:left w:val="nil"/>
              <w:bottom w:val="nil"/>
              <w:right w:val="nil"/>
            </w:tcBorders>
            <w:shd w:val="clear" w:color="000000" w:fill="D9D9D9"/>
            <w:noWrap/>
            <w:vAlign w:val="bottom"/>
            <w:hideMark/>
          </w:tcPr>
          <w:p w14:paraId="173FFB02" w14:textId="77777777" w:rsidR="00076524" w:rsidRPr="00F02BC5" w:rsidRDefault="00076524">
            <w:pPr>
              <w:jc w:val="right"/>
              <w:rPr>
                <w:rFonts w:cs="Arial"/>
                <w:szCs w:val="16"/>
              </w:rPr>
            </w:pPr>
            <w:r w:rsidRPr="00F02BC5">
              <w:rPr>
                <w:rFonts w:cs="Arial"/>
                <w:szCs w:val="16"/>
              </w:rPr>
              <w:t>(1,215)</w:t>
            </w:r>
          </w:p>
        </w:tc>
        <w:tc>
          <w:tcPr>
            <w:tcW w:w="855" w:type="dxa"/>
            <w:gridSpan w:val="2"/>
            <w:tcBorders>
              <w:top w:val="nil"/>
              <w:left w:val="nil"/>
              <w:bottom w:val="nil"/>
              <w:right w:val="nil"/>
            </w:tcBorders>
            <w:shd w:val="clear" w:color="FFFFFF" w:fill="FFFFFF"/>
            <w:noWrap/>
            <w:vAlign w:val="bottom"/>
            <w:hideMark/>
          </w:tcPr>
          <w:p w14:paraId="0C8D37E6" w14:textId="77777777" w:rsidR="00076524" w:rsidRPr="00F02BC5" w:rsidRDefault="00076524">
            <w:pPr>
              <w:jc w:val="right"/>
              <w:rPr>
                <w:rFonts w:cs="Arial"/>
                <w:szCs w:val="16"/>
              </w:rPr>
            </w:pPr>
            <w:r w:rsidRPr="00F02BC5">
              <w:rPr>
                <w:rFonts w:cs="Arial"/>
                <w:szCs w:val="16"/>
              </w:rPr>
              <w:t>(442)</w:t>
            </w:r>
          </w:p>
        </w:tc>
        <w:tc>
          <w:tcPr>
            <w:tcW w:w="236" w:type="dxa"/>
            <w:gridSpan w:val="2"/>
            <w:tcBorders>
              <w:top w:val="nil"/>
              <w:left w:val="nil"/>
              <w:bottom w:val="nil"/>
              <w:right w:val="nil"/>
            </w:tcBorders>
            <w:shd w:val="clear" w:color="000000" w:fill="FFFFFF"/>
            <w:noWrap/>
            <w:vAlign w:val="center"/>
            <w:hideMark/>
          </w:tcPr>
          <w:p w14:paraId="20A62090"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203BFC05" w14:textId="77777777" w:rsidR="00076524" w:rsidRPr="00F02BC5" w:rsidRDefault="00076524">
            <w:pPr>
              <w:jc w:val="right"/>
              <w:rPr>
                <w:rFonts w:cs="Arial"/>
                <w:szCs w:val="16"/>
              </w:rPr>
            </w:pPr>
            <w:r w:rsidRPr="00F02BC5">
              <w:rPr>
                <w:rFonts w:cs="Arial"/>
                <w:szCs w:val="16"/>
              </w:rPr>
              <w:t>(1,103)</w:t>
            </w:r>
          </w:p>
        </w:tc>
        <w:tc>
          <w:tcPr>
            <w:tcW w:w="855" w:type="dxa"/>
            <w:gridSpan w:val="2"/>
            <w:tcBorders>
              <w:top w:val="nil"/>
              <w:left w:val="nil"/>
              <w:bottom w:val="nil"/>
              <w:right w:val="nil"/>
            </w:tcBorders>
            <w:shd w:val="clear" w:color="FFFFFF" w:fill="FFFFFF"/>
            <w:noWrap/>
            <w:vAlign w:val="bottom"/>
            <w:hideMark/>
          </w:tcPr>
          <w:p w14:paraId="38401F23" w14:textId="77777777" w:rsidR="00076524" w:rsidRPr="00F02BC5" w:rsidRDefault="00076524">
            <w:pPr>
              <w:jc w:val="right"/>
              <w:rPr>
                <w:rFonts w:cs="Arial"/>
                <w:szCs w:val="16"/>
              </w:rPr>
            </w:pPr>
            <w:r w:rsidRPr="00F02BC5">
              <w:rPr>
                <w:rFonts w:cs="Arial"/>
                <w:szCs w:val="16"/>
              </w:rPr>
              <w:t>(596)</w:t>
            </w:r>
          </w:p>
        </w:tc>
      </w:tr>
      <w:tr w:rsidR="00076524" w:rsidRPr="00F02BC5" w14:paraId="5051FA58"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4269294B"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5761F63D" w14:textId="77777777" w:rsidR="00076524" w:rsidRPr="00F02BC5" w:rsidRDefault="00076524">
            <w:pPr>
              <w:rPr>
                <w:rFonts w:cs="Arial"/>
                <w:szCs w:val="16"/>
              </w:rPr>
            </w:pPr>
            <w:r w:rsidRPr="00F02BC5">
              <w:rPr>
                <w:rFonts w:cs="Arial"/>
                <w:szCs w:val="16"/>
              </w:rPr>
              <w:t>Increase/(decrease) in benefits, subsidies and grants liabilities</w:t>
            </w:r>
          </w:p>
        </w:tc>
        <w:tc>
          <w:tcPr>
            <w:tcW w:w="850" w:type="dxa"/>
            <w:tcBorders>
              <w:top w:val="nil"/>
              <w:left w:val="nil"/>
              <w:bottom w:val="nil"/>
              <w:right w:val="nil"/>
            </w:tcBorders>
            <w:shd w:val="clear" w:color="000000" w:fill="D9D9D9"/>
            <w:noWrap/>
            <w:vAlign w:val="bottom"/>
            <w:hideMark/>
          </w:tcPr>
          <w:p w14:paraId="643073C0" w14:textId="77777777" w:rsidR="00076524" w:rsidRPr="00F02BC5" w:rsidRDefault="00076524">
            <w:pPr>
              <w:jc w:val="right"/>
              <w:rPr>
                <w:rFonts w:cs="Arial"/>
                <w:szCs w:val="16"/>
              </w:rPr>
            </w:pPr>
            <w:r w:rsidRPr="00F02BC5">
              <w:rPr>
                <w:rFonts w:cs="Arial"/>
                <w:szCs w:val="16"/>
              </w:rPr>
              <w:t>23,587</w:t>
            </w:r>
          </w:p>
        </w:tc>
        <w:tc>
          <w:tcPr>
            <w:tcW w:w="855" w:type="dxa"/>
            <w:gridSpan w:val="2"/>
            <w:tcBorders>
              <w:top w:val="nil"/>
              <w:left w:val="nil"/>
              <w:bottom w:val="nil"/>
              <w:right w:val="nil"/>
            </w:tcBorders>
            <w:shd w:val="clear" w:color="FFFFFF" w:fill="FFFFFF"/>
            <w:noWrap/>
            <w:vAlign w:val="bottom"/>
            <w:hideMark/>
          </w:tcPr>
          <w:p w14:paraId="31D574AD" w14:textId="77777777" w:rsidR="00076524" w:rsidRPr="00F02BC5" w:rsidRDefault="00076524">
            <w:pPr>
              <w:jc w:val="right"/>
              <w:rPr>
                <w:rFonts w:cs="Arial"/>
                <w:szCs w:val="16"/>
              </w:rPr>
            </w:pPr>
            <w:r w:rsidRPr="00F02BC5">
              <w:rPr>
                <w:rFonts w:cs="Arial"/>
                <w:szCs w:val="16"/>
              </w:rPr>
              <w:t>247</w:t>
            </w:r>
          </w:p>
        </w:tc>
        <w:tc>
          <w:tcPr>
            <w:tcW w:w="236" w:type="dxa"/>
            <w:gridSpan w:val="2"/>
            <w:tcBorders>
              <w:top w:val="nil"/>
              <w:left w:val="nil"/>
              <w:bottom w:val="nil"/>
              <w:right w:val="nil"/>
            </w:tcBorders>
            <w:shd w:val="clear" w:color="000000" w:fill="FFFFFF"/>
            <w:noWrap/>
            <w:vAlign w:val="center"/>
            <w:hideMark/>
          </w:tcPr>
          <w:p w14:paraId="64E9E836"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7C7E57E0" w14:textId="77777777" w:rsidR="00076524" w:rsidRPr="00F02BC5" w:rsidRDefault="00076524">
            <w:pPr>
              <w:jc w:val="right"/>
              <w:rPr>
                <w:rFonts w:cs="Arial"/>
                <w:szCs w:val="16"/>
              </w:rPr>
            </w:pPr>
            <w:r w:rsidRPr="00F02BC5">
              <w:rPr>
                <w:rFonts w:cs="Arial"/>
                <w:szCs w:val="16"/>
              </w:rPr>
              <w:t>23,578</w:t>
            </w:r>
          </w:p>
        </w:tc>
        <w:tc>
          <w:tcPr>
            <w:tcW w:w="855" w:type="dxa"/>
            <w:gridSpan w:val="2"/>
            <w:tcBorders>
              <w:top w:val="nil"/>
              <w:left w:val="nil"/>
              <w:bottom w:val="nil"/>
              <w:right w:val="nil"/>
            </w:tcBorders>
            <w:shd w:val="clear" w:color="FFFFFF" w:fill="FFFFFF"/>
            <w:noWrap/>
            <w:vAlign w:val="bottom"/>
            <w:hideMark/>
          </w:tcPr>
          <w:p w14:paraId="15FE1AAC" w14:textId="77777777" w:rsidR="00076524" w:rsidRPr="00F02BC5" w:rsidRDefault="00076524">
            <w:pPr>
              <w:jc w:val="right"/>
              <w:rPr>
                <w:rFonts w:cs="Arial"/>
                <w:szCs w:val="16"/>
              </w:rPr>
            </w:pPr>
            <w:r w:rsidRPr="00F02BC5">
              <w:rPr>
                <w:rFonts w:cs="Arial"/>
                <w:szCs w:val="16"/>
              </w:rPr>
              <w:t>255</w:t>
            </w:r>
          </w:p>
        </w:tc>
      </w:tr>
      <w:tr w:rsidR="00076524" w:rsidRPr="00F02BC5" w14:paraId="77E40D89" w14:textId="77777777" w:rsidTr="0090290D">
        <w:trPr>
          <w:gridAfter w:val="2"/>
          <w:wAfter w:w="60" w:type="dxa"/>
          <w:trHeight w:val="244"/>
        </w:trPr>
        <w:tc>
          <w:tcPr>
            <w:tcW w:w="589" w:type="dxa"/>
            <w:tcBorders>
              <w:top w:val="nil"/>
              <w:left w:val="nil"/>
              <w:bottom w:val="nil"/>
              <w:right w:val="nil"/>
            </w:tcBorders>
            <w:shd w:val="clear" w:color="000000" w:fill="FFFFFF"/>
            <w:noWrap/>
            <w:vAlign w:val="center"/>
            <w:hideMark/>
          </w:tcPr>
          <w:p w14:paraId="73FDF535"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70B4DA07" w14:textId="77777777" w:rsidR="00076524" w:rsidRPr="00F02BC5" w:rsidRDefault="00076524">
            <w:pPr>
              <w:rPr>
                <w:rFonts w:cs="Arial"/>
                <w:szCs w:val="16"/>
              </w:rPr>
            </w:pPr>
            <w:r w:rsidRPr="00F02BC5">
              <w:rPr>
                <w:rFonts w:cs="Arial"/>
                <w:szCs w:val="16"/>
              </w:rPr>
              <w:t>Increase/(decrease) in supplier payables</w:t>
            </w:r>
          </w:p>
        </w:tc>
        <w:tc>
          <w:tcPr>
            <w:tcW w:w="850" w:type="dxa"/>
            <w:tcBorders>
              <w:top w:val="nil"/>
              <w:left w:val="nil"/>
              <w:bottom w:val="nil"/>
              <w:right w:val="nil"/>
            </w:tcBorders>
            <w:shd w:val="clear" w:color="000000" w:fill="D9D9D9"/>
            <w:noWrap/>
            <w:vAlign w:val="bottom"/>
            <w:hideMark/>
          </w:tcPr>
          <w:p w14:paraId="651D2E69" w14:textId="77777777" w:rsidR="00076524" w:rsidRPr="00F02BC5" w:rsidRDefault="00076524">
            <w:pPr>
              <w:jc w:val="right"/>
              <w:rPr>
                <w:rFonts w:cs="Arial"/>
                <w:szCs w:val="16"/>
              </w:rPr>
            </w:pPr>
            <w:r w:rsidRPr="00F02BC5">
              <w:rPr>
                <w:rFonts w:cs="Arial"/>
                <w:szCs w:val="16"/>
              </w:rPr>
              <w:t>(796)</w:t>
            </w:r>
          </w:p>
        </w:tc>
        <w:tc>
          <w:tcPr>
            <w:tcW w:w="855" w:type="dxa"/>
            <w:gridSpan w:val="2"/>
            <w:tcBorders>
              <w:top w:val="nil"/>
              <w:left w:val="nil"/>
              <w:bottom w:val="nil"/>
              <w:right w:val="nil"/>
            </w:tcBorders>
            <w:shd w:val="clear" w:color="FFFFFF" w:fill="FFFFFF"/>
            <w:noWrap/>
            <w:vAlign w:val="bottom"/>
            <w:hideMark/>
          </w:tcPr>
          <w:p w14:paraId="2B8A5354" w14:textId="77777777" w:rsidR="00076524" w:rsidRPr="00F02BC5" w:rsidRDefault="00076524">
            <w:pPr>
              <w:jc w:val="right"/>
              <w:rPr>
                <w:rFonts w:cs="Arial"/>
                <w:szCs w:val="16"/>
              </w:rPr>
            </w:pPr>
            <w:r w:rsidRPr="00F02BC5">
              <w:rPr>
                <w:rFonts w:cs="Arial"/>
                <w:szCs w:val="16"/>
              </w:rPr>
              <w:t>1,561</w:t>
            </w:r>
          </w:p>
        </w:tc>
        <w:tc>
          <w:tcPr>
            <w:tcW w:w="236" w:type="dxa"/>
            <w:gridSpan w:val="2"/>
            <w:tcBorders>
              <w:top w:val="nil"/>
              <w:left w:val="nil"/>
              <w:bottom w:val="nil"/>
              <w:right w:val="nil"/>
            </w:tcBorders>
            <w:shd w:val="clear" w:color="000000" w:fill="FFFFFF"/>
            <w:noWrap/>
            <w:vAlign w:val="center"/>
            <w:hideMark/>
          </w:tcPr>
          <w:p w14:paraId="74AB878B"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737BCB04" w14:textId="77777777" w:rsidR="00076524" w:rsidRPr="00F02BC5" w:rsidRDefault="00076524">
            <w:pPr>
              <w:jc w:val="right"/>
              <w:rPr>
                <w:rFonts w:cs="Arial"/>
                <w:szCs w:val="16"/>
              </w:rPr>
            </w:pPr>
            <w:r w:rsidRPr="00F02BC5">
              <w:rPr>
                <w:rFonts w:cs="Arial"/>
                <w:szCs w:val="16"/>
              </w:rPr>
              <w:t>(875)</w:t>
            </w:r>
          </w:p>
        </w:tc>
        <w:tc>
          <w:tcPr>
            <w:tcW w:w="855" w:type="dxa"/>
            <w:gridSpan w:val="2"/>
            <w:tcBorders>
              <w:top w:val="nil"/>
              <w:left w:val="nil"/>
              <w:bottom w:val="nil"/>
              <w:right w:val="nil"/>
            </w:tcBorders>
            <w:shd w:val="clear" w:color="FFFFFF" w:fill="FFFFFF"/>
            <w:noWrap/>
            <w:vAlign w:val="bottom"/>
            <w:hideMark/>
          </w:tcPr>
          <w:p w14:paraId="6F284B77" w14:textId="77777777" w:rsidR="00076524" w:rsidRPr="00F02BC5" w:rsidRDefault="00076524">
            <w:pPr>
              <w:jc w:val="right"/>
              <w:rPr>
                <w:rFonts w:cs="Arial"/>
                <w:szCs w:val="16"/>
              </w:rPr>
            </w:pPr>
            <w:r w:rsidRPr="00F02BC5">
              <w:rPr>
                <w:rFonts w:cs="Arial"/>
                <w:szCs w:val="16"/>
              </w:rPr>
              <w:t>1,938</w:t>
            </w:r>
          </w:p>
        </w:tc>
      </w:tr>
      <w:tr w:rsidR="00076524" w:rsidRPr="00F02BC5" w14:paraId="4C69BC5C" w14:textId="77777777" w:rsidTr="0090290D">
        <w:trPr>
          <w:gridAfter w:val="2"/>
          <w:wAfter w:w="60" w:type="dxa"/>
          <w:trHeight w:val="255"/>
        </w:trPr>
        <w:tc>
          <w:tcPr>
            <w:tcW w:w="589" w:type="dxa"/>
            <w:tcBorders>
              <w:top w:val="nil"/>
              <w:left w:val="nil"/>
              <w:bottom w:val="nil"/>
              <w:right w:val="nil"/>
            </w:tcBorders>
            <w:shd w:val="clear" w:color="000000" w:fill="FFFFFF"/>
            <w:noWrap/>
            <w:vAlign w:val="center"/>
            <w:hideMark/>
          </w:tcPr>
          <w:p w14:paraId="02E843F9" w14:textId="77777777" w:rsidR="00076524" w:rsidRPr="00F02BC5" w:rsidRDefault="00076524" w:rsidP="00076524">
            <w:pPr>
              <w:ind w:leftChars="200" w:left="480" w:hangingChars="100" w:hanging="160"/>
              <w:rPr>
                <w:rFonts w:cs="Arial"/>
                <w:szCs w:val="16"/>
              </w:rPr>
            </w:pPr>
            <w:r w:rsidRPr="00F02BC5">
              <w:rPr>
                <w:rFonts w:cs="Arial"/>
                <w:szCs w:val="16"/>
              </w:rPr>
              <w:t> </w:t>
            </w:r>
          </w:p>
        </w:tc>
        <w:tc>
          <w:tcPr>
            <w:tcW w:w="3258" w:type="dxa"/>
            <w:tcBorders>
              <w:top w:val="nil"/>
              <w:left w:val="nil"/>
              <w:bottom w:val="nil"/>
              <w:right w:val="nil"/>
            </w:tcBorders>
            <w:shd w:val="clear" w:color="000000" w:fill="FFFFFF"/>
            <w:noWrap/>
            <w:vAlign w:val="center"/>
            <w:hideMark/>
          </w:tcPr>
          <w:p w14:paraId="23845D08" w14:textId="77777777" w:rsidR="00076524" w:rsidRPr="00F02BC5" w:rsidRDefault="00076524">
            <w:pPr>
              <w:rPr>
                <w:rFonts w:cs="Arial"/>
                <w:szCs w:val="16"/>
              </w:rPr>
            </w:pPr>
            <w:r w:rsidRPr="00F02BC5">
              <w:rPr>
                <w:rFonts w:cs="Arial"/>
                <w:szCs w:val="16"/>
              </w:rPr>
              <w:t>Increase/(decrease) in other provisions and payables</w:t>
            </w:r>
          </w:p>
        </w:tc>
        <w:tc>
          <w:tcPr>
            <w:tcW w:w="850" w:type="dxa"/>
            <w:tcBorders>
              <w:top w:val="nil"/>
              <w:left w:val="nil"/>
              <w:bottom w:val="nil"/>
              <w:right w:val="nil"/>
            </w:tcBorders>
            <w:shd w:val="clear" w:color="000000" w:fill="D9D9D9"/>
            <w:noWrap/>
            <w:vAlign w:val="bottom"/>
            <w:hideMark/>
          </w:tcPr>
          <w:p w14:paraId="27F1D0E1" w14:textId="77777777" w:rsidR="00076524" w:rsidRPr="00F02BC5" w:rsidRDefault="00076524">
            <w:pPr>
              <w:jc w:val="right"/>
              <w:rPr>
                <w:rFonts w:cs="Arial"/>
                <w:szCs w:val="16"/>
              </w:rPr>
            </w:pPr>
            <w:r w:rsidRPr="00F02BC5">
              <w:rPr>
                <w:rFonts w:cs="Arial"/>
                <w:szCs w:val="16"/>
              </w:rPr>
              <w:t>4,691</w:t>
            </w:r>
          </w:p>
        </w:tc>
        <w:tc>
          <w:tcPr>
            <w:tcW w:w="855" w:type="dxa"/>
            <w:gridSpan w:val="2"/>
            <w:tcBorders>
              <w:top w:val="nil"/>
              <w:left w:val="nil"/>
              <w:bottom w:val="nil"/>
              <w:right w:val="nil"/>
            </w:tcBorders>
            <w:shd w:val="clear" w:color="FFFFFF" w:fill="FFFFFF"/>
            <w:noWrap/>
            <w:vAlign w:val="bottom"/>
            <w:hideMark/>
          </w:tcPr>
          <w:p w14:paraId="02E71179" w14:textId="77777777" w:rsidR="00076524" w:rsidRPr="00F02BC5" w:rsidRDefault="00076524">
            <w:pPr>
              <w:jc w:val="right"/>
              <w:rPr>
                <w:rFonts w:cs="Arial"/>
                <w:szCs w:val="16"/>
              </w:rPr>
            </w:pPr>
            <w:r w:rsidRPr="00F02BC5">
              <w:rPr>
                <w:rFonts w:cs="Arial"/>
                <w:szCs w:val="16"/>
              </w:rPr>
              <w:t>6,448</w:t>
            </w:r>
          </w:p>
        </w:tc>
        <w:tc>
          <w:tcPr>
            <w:tcW w:w="236" w:type="dxa"/>
            <w:gridSpan w:val="2"/>
            <w:tcBorders>
              <w:top w:val="nil"/>
              <w:left w:val="nil"/>
              <w:bottom w:val="nil"/>
              <w:right w:val="nil"/>
            </w:tcBorders>
            <w:shd w:val="clear" w:color="000000" w:fill="FFFFFF"/>
            <w:noWrap/>
            <w:vAlign w:val="center"/>
            <w:hideMark/>
          </w:tcPr>
          <w:p w14:paraId="7595F83D"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bottom"/>
            <w:hideMark/>
          </w:tcPr>
          <w:p w14:paraId="15613F97" w14:textId="77777777" w:rsidR="00076524" w:rsidRPr="00F02BC5" w:rsidRDefault="00076524">
            <w:pPr>
              <w:jc w:val="right"/>
              <w:rPr>
                <w:rFonts w:cs="Arial"/>
                <w:szCs w:val="16"/>
              </w:rPr>
            </w:pPr>
            <w:r w:rsidRPr="00F02BC5">
              <w:rPr>
                <w:rFonts w:cs="Arial"/>
                <w:szCs w:val="16"/>
              </w:rPr>
              <w:t>4,545</w:t>
            </w:r>
          </w:p>
        </w:tc>
        <w:tc>
          <w:tcPr>
            <w:tcW w:w="855" w:type="dxa"/>
            <w:gridSpan w:val="2"/>
            <w:tcBorders>
              <w:top w:val="nil"/>
              <w:left w:val="nil"/>
              <w:bottom w:val="nil"/>
              <w:right w:val="nil"/>
            </w:tcBorders>
            <w:shd w:val="clear" w:color="FFFFFF" w:fill="FFFFFF"/>
            <w:noWrap/>
            <w:vAlign w:val="bottom"/>
            <w:hideMark/>
          </w:tcPr>
          <w:p w14:paraId="4ED13EF9" w14:textId="77777777" w:rsidR="00076524" w:rsidRPr="00F02BC5" w:rsidRDefault="00076524">
            <w:pPr>
              <w:jc w:val="right"/>
              <w:rPr>
                <w:rFonts w:cs="Arial"/>
                <w:szCs w:val="16"/>
              </w:rPr>
            </w:pPr>
            <w:r w:rsidRPr="00F02BC5">
              <w:rPr>
                <w:rFonts w:cs="Arial"/>
                <w:szCs w:val="16"/>
              </w:rPr>
              <w:t>7,007</w:t>
            </w:r>
          </w:p>
        </w:tc>
      </w:tr>
      <w:tr w:rsidR="00076524" w:rsidRPr="00F02BC5" w14:paraId="42DEEF43"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0F6BF077" w14:textId="77777777" w:rsidR="00076524" w:rsidRPr="00F02BC5" w:rsidRDefault="00076524" w:rsidP="00076524">
            <w:pPr>
              <w:ind w:left="160" w:hangingChars="100" w:hanging="160"/>
              <w:rPr>
                <w:rFonts w:cs="Arial"/>
                <w:b/>
                <w:bCs/>
                <w:szCs w:val="16"/>
              </w:rPr>
            </w:pPr>
            <w:r w:rsidRPr="00F02BC5">
              <w:rPr>
                <w:rFonts w:cs="Arial"/>
                <w:b/>
                <w:bCs/>
                <w:szCs w:val="16"/>
              </w:rPr>
              <w:t>Total cash provided/(used by) working</w:t>
            </w:r>
          </w:p>
        </w:tc>
        <w:tc>
          <w:tcPr>
            <w:tcW w:w="863" w:type="dxa"/>
            <w:gridSpan w:val="2"/>
            <w:tcBorders>
              <w:top w:val="single" w:sz="4" w:space="0" w:color="000000"/>
              <w:left w:val="nil"/>
              <w:bottom w:val="nil"/>
              <w:right w:val="nil"/>
            </w:tcBorders>
            <w:shd w:val="clear" w:color="000000" w:fill="D9D9D9"/>
            <w:noWrap/>
            <w:vAlign w:val="center"/>
            <w:hideMark/>
          </w:tcPr>
          <w:p w14:paraId="3AF4ACF1"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FFFFFF"/>
            <w:noWrap/>
            <w:vAlign w:val="center"/>
            <w:hideMark/>
          </w:tcPr>
          <w:p w14:paraId="579B7DBB" w14:textId="77777777" w:rsidR="00076524" w:rsidRPr="00F02BC5" w:rsidRDefault="00076524">
            <w:pPr>
              <w:rPr>
                <w:rFonts w:cs="Arial"/>
                <w:b/>
                <w:bCs/>
                <w:szCs w:val="16"/>
              </w:rPr>
            </w:pPr>
            <w:r w:rsidRPr="00F02BC5">
              <w:rPr>
                <w:rFonts w:cs="Arial"/>
                <w:b/>
                <w:bCs/>
                <w:szCs w:val="16"/>
              </w:rPr>
              <w:t> </w:t>
            </w:r>
          </w:p>
        </w:tc>
        <w:tc>
          <w:tcPr>
            <w:tcW w:w="236" w:type="dxa"/>
            <w:gridSpan w:val="2"/>
            <w:tcBorders>
              <w:top w:val="nil"/>
              <w:left w:val="nil"/>
              <w:bottom w:val="nil"/>
              <w:right w:val="nil"/>
            </w:tcBorders>
            <w:shd w:val="clear" w:color="000000" w:fill="FFFFFF"/>
            <w:noWrap/>
            <w:vAlign w:val="center"/>
            <w:hideMark/>
          </w:tcPr>
          <w:p w14:paraId="03334328"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D9D9D9"/>
            <w:noWrap/>
            <w:vAlign w:val="center"/>
            <w:hideMark/>
          </w:tcPr>
          <w:p w14:paraId="60A40F4D"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FFFFFF"/>
            <w:noWrap/>
            <w:vAlign w:val="center"/>
            <w:hideMark/>
          </w:tcPr>
          <w:p w14:paraId="10EBD88A" w14:textId="77777777" w:rsidR="00076524" w:rsidRPr="00F02BC5" w:rsidRDefault="00076524">
            <w:pPr>
              <w:rPr>
                <w:rFonts w:cs="Arial"/>
                <w:b/>
                <w:bCs/>
                <w:szCs w:val="16"/>
              </w:rPr>
            </w:pPr>
            <w:r w:rsidRPr="00F02BC5">
              <w:rPr>
                <w:rFonts w:cs="Arial"/>
                <w:b/>
                <w:bCs/>
                <w:szCs w:val="16"/>
              </w:rPr>
              <w:t> </w:t>
            </w:r>
          </w:p>
        </w:tc>
      </w:tr>
      <w:tr w:rsidR="00076524" w:rsidRPr="00F02BC5" w14:paraId="2F55F097"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7D8DC1F7" w14:textId="77777777" w:rsidR="00076524" w:rsidRPr="00F02BC5" w:rsidRDefault="00076524" w:rsidP="00076524">
            <w:pPr>
              <w:ind w:leftChars="100" w:left="320" w:hangingChars="100" w:hanging="160"/>
              <w:rPr>
                <w:rFonts w:cs="Arial"/>
                <w:b/>
                <w:bCs/>
                <w:szCs w:val="16"/>
              </w:rPr>
            </w:pPr>
            <w:r w:rsidRPr="00F02BC5">
              <w:rPr>
                <w:rFonts w:cs="Arial"/>
                <w:b/>
                <w:bCs/>
                <w:szCs w:val="16"/>
              </w:rPr>
              <w:t>capital items</w:t>
            </w:r>
          </w:p>
        </w:tc>
        <w:tc>
          <w:tcPr>
            <w:tcW w:w="863" w:type="dxa"/>
            <w:gridSpan w:val="2"/>
            <w:tcBorders>
              <w:top w:val="nil"/>
              <w:left w:val="nil"/>
              <w:bottom w:val="nil"/>
              <w:right w:val="nil"/>
            </w:tcBorders>
            <w:shd w:val="clear" w:color="000000" w:fill="D9D9D9"/>
            <w:noWrap/>
            <w:vAlign w:val="center"/>
            <w:hideMark/>
          </w:tcPr>
          <w:p w14:paraId="42571EC3" w14:textId="77777777" w:rsidR="00076524" w:rsidRPr="00F02BC5" w:rsidRDefault="00076524">
            <w:pPr>
              <w:jc w:val="right"/>
              <w:rPr>
                <w:rFonts w:cs="Arial"/>
                <w:b/>
                <w:bCs/>
                <w:szCs w:val="16"/>
              </w:rPr>
            </w:pPr>
            <w:r w:rsidRPr="00F02BC5">
              <w:rPr>
                <w:rFonts w:cs="Arial"/>
                <w:b/>
                <w:bCs/>
                <w:szCs w:val="16"/>
              </w:rPr>
              <w:t>2,264</w:t>
            </w:r>
          </w:p>
        </w:tc>
        <w:tc>
          <w:tcPr>
            <w:tcW w:w="855" w:type="dxa"/>
            <w:gridSpan w:val="2"/>
            <w:tcBorders>
              <w:top w:val="nil"/>
              <w:left w:val="nil"/>
              <w:bottom w:val="nil"/>
              <w:right w:val="nil"/>
            </w:tcBorders>
            <w:shd w:val="clear" w:color="000000" w:fill="FFFFFF"/>
            <w:noWrap/>
            <w:vAlign w:val="center"/>
            <w:hideMark/>
          </w:tcPr>
          <w:p w14:paraId="2343E666" w14:textId="77777777" w:rsidR="00076524" w:rsidRPr="00F02BC5" w:rsidRDefault="00076524">
            <w:pPr>
              <w:jc w:val="right"/>
              <w:rPr>
                <w:rFonts w:cs="Arial"/>
                <w:b/>
                <w:bCs/>
                <w:szCs w:val="16"/>
              </w:rPr>
            </w:pPr>
            <w:r w:rsidRPr="00F02BC5">
              <w:rPr>
                <w:rFonts w:cs="Arial"/>
                <w:b/>
                <w:bCs/>
                <w:szCs w:val="16"/>
              </w:rPr>
              <w:t>(2,588)</w:t>
            </w:r>
          </w:p>
        </w:tc>
        <w:tc>
          <w:tcPr>
            <w:tcW w:w="236" w:type="dxa"/>
            <w:gridSpan w:val="2"/>
            <w:tcBorders>
              <w:top w:val="nil"/>
              <w:left w:val="nil"/>
              <w:bottom w:val="nil"/>
              <w:right w:val="nil"/>
            </w:tcBorders>
            <w:shd w:val="clear" w:color="000000" w:fill="FFFFFF"/>
            <w:noWrap/>
            <w:vAlign w:val="center"/>
            <w:hideMark/>
          </w:tcPr>
          <w:p w14:paraId="7EEA9C6F"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nil"/>
              <w:right w:val="nil"/>
            </w:tcBorders>
            <w:shd w:val="clear" w:color="000000" w:fill="D9D9D9"/>
            <w:noWrap/>
            <w:vAlign w:val="center"/>
            <w:hideMark/>
          </w:tcPr>
          <w:p w14:paraId="0980562C" w14:textId="77777777" w:rsidR="00076524" w:rsidRPr="00F02BC5" w:rsidRDefault="00076524">
            <w:pPr>
              <w:jc w:val="right"/>
              <w:rPr>
                <w:rFonts w:cs="Arial"/>
                <w:b/>
                <w:bCs/>
                <w:szCs w:val="16"/>
              </w:rPr>
            </w:pPr>
            <w:r w:rsidRPr="00F02BC5">
              <w:rPr>
                <w:rFonts w:cs="Arial"/>
                <w:b/>
                <w:bCs/>
                <w:szCs w:val="16"/>
              </w:rPr>
              <w:t>3,253</w:t>
            </w:r>
          </w:p>
        </w:tc>
        <w:tc>
          <w:tcPr>
            <w:tcW w:w="855" w:type="dxa"/>
            <w:gridSpan w:val="2"/>
            <w:tcBorders>
              <w:top w:val="nil"/>
              <w:left w:val="nil"/>
              <w:bottom w:val="nil"/>
              <w:right w:val="nil"/>
            </w:tcBorders>
            <w:shd w:val="clear" w:color="000000" w:fill="FFFFFF"/>
            <w:noWrap/>
            <w:vAlign w:val="center"/>
            <w:hideMark/>
          </w:tcPr>
          <w:p w14:paraId="1B76959A" w14:textId="77777777" w:rsidR="00076524" w:rsidRPr="00F02BC5" w:rsidRDefault="00076524">
            <w:pPr>
              <w:jc w:val="right"/>
              <w:rPr>
                <w:rFonts w:cs="Arial"/>
                <w:b/>
                <w:bCs/>
                <w:szCs w:val="16"/>
              </w:rPr>
            </w:pPr>
            <w:r w:rsidRPr="00F02BC5">
              <w:rPr>
                <w:rFonts w:cs="Arial"/>
                <w:b/>
                <w:bCs/>
                <w:szCs w:val="16"/>
              </w:rPr>
              <w:t>(1,097)</w:t>
            </w:r>
          </w:p>
        </w:tc>
      </w:tr>
      <w:tr w:rsidR="00076524" w:rsidRPr="00F02BC5" w14:paraId="36623309" w14:textId="77777777" w:rsidTr="0090290D">
        <w:trPr>
          <w:gridAfter w:val="1"/>
          <w:wAfter w:w="47" w:type="dxa"/>
          <w:trHeight w:val="255"/>
        </w:trPr>
        <w:tc>
          <w:tcPr>
            <w:tcW w:w="3847" w:type="dxa"/>
            <w:gridSpan w:val="2"/>
            <w:tcBorders>
              <w:top w:val="nil"/>
              <w:left w:val="nil"/>
              <w:bottom w:val="nil"/>
              <w:right w:val="nil"/>
            </w:tcBorders>
            <w:shd w:val="clear" w:color="000000" w:fill="FFFFFF"/>
            <w:noWrap/>
            <w:vAlign w:val="center"/>
            <w:hideMark/>
          </w:tcPr>
          <w:p w14:paraId="0EFB9AD0" w14:textId="77777777" w:rsidR="00076524" w:rsidRPr="00F02BC5" w:rsidRDefault="00076524" w:rsidP="00076524">
            <w:pPr>
              <w:ind w:left="160" w:hangingChars="100" w:hanging="160"/>
              <w:rPr>
                <w:rFonts w:cs="Arial"/>
                <w:b/>
                <w:bCs/>
                <w:szCs w:val="16"/>
              </w:rPr>
            </w:pPr>
            <w:r w:rsidRPr="00F02BC5">
              <w:rPr>
                <w:rFonts w:cs="Arial"/>
                <w:b/>
                <w:bCs/>
                <w:i/>
                <w:iCs/>
                <w:szCs w:val="16"/>
              </w:rPr>
              <w:t>equals</w:t>
            </w:r>
            <w:r w:rsidRPr="00F02BC5">
              <w:rPr>
                <w:rFonts w:cs="Arial"/>
                <w:b/>
                <w:bCs/>
                <w:szCs w:val="16"/>
              </w:rPr>
              <w:t xml:space="preserve"> Net cash from/(used by) operating</w:t>
            </w:r>
          </w:p>
        </w:tc>
        <w:tc>
          <w:tcPr>
            <w:tcW w:w="863" w:type="dxa"/>
            <w:gridSpan w:val="2"/>
            <w:tcBorders>
              <w:top w:val="single" w:sz="4" w:space="0" w:color="000000"/>
              <w:left w:val="nil"/>
              <w:bottom w:val="nil"/>
              <w:right w:val="nil"/>
            </w:tcBorders>
            <w:shd w:val="clear" w:color="000000" w:fill="D9D9D9"/>
            <w:noWrap/>
            <w:vAlign w:val="center"/>
            <w:hideMark/>
          </w:tcPr>
          <w:p w14:paraId="656EDBC0"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FFFFFF"/>
            <w:noWrap/>
            <w:vAlign w:val="center"/>
            <w:hideMark/>
          </w:tcPr>
          <w:p w14:paraId="68F14BCF" w14:textId="77777777" w:rsidR="00076524" w:rsidRPr="00F02BC5" w:rsidRDefault="00076524">
            <w:pPr>
              <w:rPr>
                <w:rFonts w:cs="Arial"/>
                <w:b/>
                <w:bCs/>
                <w:szCs w:val="16"/>
              </w:rPr>
            </w:pPr>
            <w:r w:rsidRPr="00F02BC5">
              <w:rPr>
                <w:rFonts w:cs="Arial"/>
                <w:b/>
                <w:bCs/>
                <w:szCs w:val="16"/>
              </w:rPr>
              <w:t> </w:t>
            </w:r>
          </w:p>
        </w:tc>
        <w:tc>
          <w:tcPr>
            <w:tcW w:w="236" w:type="dxa"/>
            <w:gridSpan w:val="2"/>
            <w:tcBorders>
              <w:top w:val="nil"/>
              <w:left w:val="nil"/>
              <w:bottom w:val="nil"/>
              <w:right w:val="nil"/>
            </w:tcBorders>
            <w:shd w:val="clear" w:color="000000" w:fill="FFFFFF"/>
            <w:noWrap/>
            <w:vAlign w:val="center"/>
            <w:hideMark/>
          </w:tcPr>
          <w:p w14:paraId="0BF63618"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D9D9D9"/>
            <w:noWrap/>
            <w:vAlign w:val="center"/>
            <w:hideMark/>
          </w:tcPr>
          <w:p w14:paraId="7F85EDCA"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single" w:sz="4" w:space="0" w:color="000000"/>
              <w:left w:val="nil"/>
              <w:bottom w:val="nil"/>
              <w:right w:val="nil"/>
            </w:tcBorders>
            <w:shd w:val="clear" w:color="000000" w:fill="FFFFFF"/>
            <w:noWrap/>
            <w:vAlign w:val="center"/>
            <w:hideMark/>
          </w:tcPr>
          <w:p w14:paraId="50004BA1" w14:textId="77777777" w:rsidR="00076524" w:rsidRPr="00F02BC5" w:rsidRDefault="00076524">
            <w:pPr>
              <w:rPr>
                <w:rFonts w:cs="Arial"/>
                <w:b/>
                <w:bCs/>
                <w:szCs w:val="16"/>
              </w:rPr>
            </w:pPr>
            <w:r w:rsidRPr="00F02BC5">
              <w:rPr>
                <w:rFonts w:cs="Arial"/>
                <w:b/>
                <w:bCs/>
                <w:szCs w:val="16"/>
              </w:rPr>
              <w:t> </w:t>
            </w:r>
          </w:p>
        </w:tc>
      </w:tr>
      <w:tr w:rsidR="00076524" w:rsidRPr="00F02BC5" w14:paraId="232BE720" w14:textId="77777777" w:rsidTr="0090290D">
        <w:trPr>
          <w:gridAfter w:val="1"/>
          <w:wAfter w:w="47" w:type="dxa"/>
          <w:trHeight w:val="255"/>
        </w:trPr>
        <w:tc>
          <w:tcPr>
            <w:tcW w:w="3847" w:type="dxa"/>
            <w:gridSpan w:val="2"/>
            <w:tcBorders>
              <w:top w:val="nil"/>
              <w:left w:val="nil"/>
              <w:bottom w:val="single" w:sz="4" w:space="0" w:color="000000"/>
              <w:right w:val="nil"/>
            </w:tcBorders>
            <w:shd w:val="clear" w:color="000000" w:fill="FFFFFF"/>
            <w:noWrap/>
            <w:vAlign w:val="center"/>
            <w:hideMark/>
          </w:tcPr>
          <w:p w14:paraId="704CA80C" w14:textId="77777777" w:rsidR="00076524" w:rsidRPr="00F02BC5" w:rsidRDefault="00076524" w:rsidP="00076524">
            <w:pPr>
              <w:ind w:leftChars="100" w:left="320" w:hangingChars="100" w:hanging="160"/>
              <w:rPr>
                <w:rFonts w:cs="Arial"/>
                <w:b/>
                <w:bCs/>
                <w:szCs w:val="16"/>
              </w:rPr>
            </w:pPr>
            <w:r w:rsidRPr="00F02BC5">
              <w:rPr>
                <w:rFonts w:cs="Arial"/>
                <w:b/>
                <w:bCs/>
                <w:szCs w:val="16"/>
              </w:rPr>
              <w:t>activities</w:t>
            </w:r>
          </w:p>
        </w:tc>
        <w:tc>
          <w:tcPr>
            <w:tcW w:w="863" w:type="dxa"/>
            <w:gridSpan w:val="2"/>
            <w:tcBorders>
              <w:top w:val="nil"/>
              <w:left w:val="nil"/>
              <w:bottom w:val="single" w:sz="4" w:space="0" w:color="000000"/>
              <w:right w:val="nil"/>
            </w:tcBorders>
            <w:shd w:val="clear" w:color="000000" w:fill="D9D9D9"/>
            <w:noWrap/>
            <w:vAlign w:val="center"/>
            <w:hideMark/>
          </w:tcPr>
          <w:p w14:paraId="47D7D503" w14:textId="77777777" w:rsidR="00076524" w:rsidRPr="00F02BC5" w:rsidRDefault="00076524">
            <w:pPr>
              <w:jc w:val="right"/>
              <w:rPr>
                <w:rFonts w:cs="Arial"/>
                <w:b/>
                <w:bCs/>
                <w:szCs w:val="16"/>
              </w:rPr>
            </w:pPr>
            <w:r w:rsidRPr="00F02BC5">
              <w:rPr>
                <w:rFonts w:cs="Arial"/>
                <w:b/>
                <w:bCs/>
                <w:szCs w:val="16"/>
              </w:rPr>
              <w:t>(66,854)</w:t>
            </w:r>
          </w:p>
        </w:tc>
        <w:tc>
          <w:tcPr>
            <w:tcW w:w="855" w:type="dxa"/>
            <w:gridSpan w:val="2"/>
            <w:tcBorders>
              <w:top w:val="nil"/>
              <w:left w:val="nil"/>
              <w:bottom w:val="single" w:sz="4" w:space="0" w:color="000000"/>
              <w:right w:val="nil"/>
            </w:tcBorders>
            <w:shd w:val="clear" w:color="000000" w:fill="FFFFFF"/>
            <w:noWrap/>
            <w:vAlign w:val="center"/>
            <w:hideMark/>
          </w:tcPr>
          <w:p w14:paraId="3E13A949" w14:textId="77777777" w:rsidR="00076524" w:rsidRPr="00F02BC5" w:rsidRDefault="00076524">
            <w:pPr>
              <w:jc w:val="right"/>
              <w:rPr>
                <w:rFonts w:cs="Arial"/>
                <w:b/>
                <w:bCs/>
                <w:szCs w:val="16"/>
              </w:rPr>
            </w:pPr>
            <w:r w:rsidRPr="00F02BC5">
              <w:rPr>
                <w:rFonts w:cs="Arial"/>
                <w:b/>
                <w:bCs/>
                <w:szCs w:val="16"/>
              </w:rPr>
              <w:t>21,424</w:t>
            </w:r>
          </w:p>
        </w:tc>
        <w:tc>
          <w:tcPr>
            <w:tcW w:w="236" w:type="dxa"/>
            <w:gridSpan w:val="2"/>
            <w:tcBorders>
              <w:top w:val="nil"/>
              <w:left w:val="nil"/>
              <w:bottom w:val="single" w:sz="4" w:space="0" w:color="000000"/>
              <w:right w:val="nil"/>
            </w:tcBorders>
            <w:shd w:val="clear" w:color="000000" w:fill="FFFFFF"/>
            <w:noWrap/>
            <w:vAlign w:val="center"/>
            <w:hideMark/>
          </w:tcPr>
          <w:p w14:paraId="13521D27" w14:textId="77777777" w:rsidR="00076524" w:rsidRPr="00F02BC5" w:rsidRDefault="00076524">
            <w:pPr>
              <w:rPr>
                <w:rFonts w:cs="Arial"/>
                <w:b/>
                <w:bCs/>
                <w:szCs w:val="16"/>
              </w:rPr>
            </w:pPr>
            <w:r w:rsidRPr="00F02BC5">
              <w:rPr>
                <w:rFonts w:cs="Arial"/>
                <w:b/>
                <w:bCs/>
                <w:szCs w:val="16"/>
              </w:rPr>
              <w:t> </w:t>
            </w:r>
          </w:p>
        </w:tc>
        <w:tc>
          <w:tcPr>
            <w:tcW w:w="855" w:type="dxa"/>
            <w:gridSpan w:val="2"/>
            <w:tcBorders>
              <w:top w:val="nil"/>
              <w:left w:val="nil"/>
              <w:bottom w:val="single" w:sz="4" w:space="0" w:color="000000"/>
              <w:right w:val="nil"/>
            </w:tcBorders>
            <w:shd w:val="clear" w:color="000000" w:fill="D9D9D9"/>
            <w:noWrap/>
            <w:vAlign w:val="center"/>
            <w:hideMark/>
          </w:tcPr>
          <w:p w14:paraId="50352D85" w14:textId="77777777" w:rsidR="00076524" w:rsidRPr="00F02BC5" w:rsidRDefault="00076524">
            <w:pPr>
              <w:jc w:val="right"/>
              <w:rPr>
                <w:rFonts w:cs="Arial"/>
                <w:b/>
                <w:bCs/>
                <w:szCs w:val="16"/>
              </w:rPr>
            </w:pPr>
            <w:r w:rsidRPr="00F02BC5">
              <w:rPr>
                <w:rFonts w:cs="Arial"/>
                <w:b/>
                <w:bCs/>
                <w:szCs w:val="16"/>
              </w:rPr>
              <w:t>(68,536)</w:t>
            </w:r>
          </w:p>
        </w:tc>
        <w:tc>
          <w:tcPr>
            <w:tcW w:w="855" w:type="dxa"/>
            <w:gridSpan w:val="2"/>
            <w:tcBorders>
              <w:top w:val="nil"/>
              <w:left w:val="nil"/>
              <w:bottom w:val="single" w:sz="4" w:space="0" w:color="000000"/>
              <w:right w:val="nil"/>
            </w:tcBorders>
            <w:shd w:val="clear" w:color="000000" w:fill="FFFFFF"/>
            <w:noWrap/>
            <w:vAlign w:val="center"/>
            <w:hideMark/>
          </w:tcPr>
          <w:p w14:paraId="232024AE" w14:textId="77777777" w:rsidR="00076524" w:rsidRPr="00F02BC5" w:rsidRDefault="00076524">
            <w:pPr>
              <w:jc w:val="right"/>
              <w:rPr>
                <w:rFonts w:cs="Arial"/>
                <w:b/>
                <w:bCs/>
                <w:szCs w:val="16"/>
              </w:rPr>
            </w:pPr>
            <w:r w:rsidRPr="00F02BC5">
              <w:rPr>
                <w:rFonts w:cs="Arial"/>
                <w:b/>
                <w:bCs/>
                <w:szCs w:val="16"/>
              </w:rPr>
              <w:t>21,250</w:t>
            </w:r>
          </w:p>
        </w:tc>
      </w:tr>
    </w:tbl>
    <w:p w14:paraId="3D99045E" w14:textId="06E42A81" w:rsidR="008E42B3" w:rsidRPr="00F02BC5" w:rsidRDefault="00A9728D" w:rsidP="0090290D">
      <w:pPr>
        <w:pStyle w:val="Disclosuretext"/>
        <w:spacing w:before="200"/>
      </w:pPr>
      <w:r w:rsidRPr="00580C26">
        <w:rPr>
          <w:spacing w:val="0"/>
        </w:rPr>
        <w:t xml:space="preserve">In the </w:t>
      </w:r>
      <w:r w:rsidR="00AA461F" w:rsidRPr="00580C26">
        <w:rPr>
          <w:spacing w:val="0"/>
        </w:rPr>
        <w:t>cash flow statement</w:t>
      </w:r>
      <w:r w:rsidRPr="00580C26">
        <w:rPr>
          <w:spacing w:val="0"/>
        </w:rPr>
        <w:t>, certain flows are reported on a net basis as this is considered to provide more reliable and comparable information to users. Cash flows reported on a net basis include taxation rece</w:t>
      </w:r>
      <w:r w:rsidR="004B4587" w:rsidRPr="00580C26">
        <w:rPr>
          <w:spacing w:val="0"/>
        </w:rPr>
        <w:t xml:space="preserve">ipts </w:t>
      </w:r>
      <w:r w:rsidR="00E1588C" w:rsidRPr="00580C26">
        <w:rPr>
          <w:spacing w:val="0"/>
        </w:rPr>
        <w:t>(net of refunds), the pass</w:t>
      </w:r>
      <w:r w:rsidR="00E1588C" w:rsidRPr="00580C26">
        <w:rPr>
          <w:spacing w:val="0"/>
        </w:rPr>
        <w:noBreakHyphen/>
      </w:r>
      <w:r w:rsidRPr="00580C26">
        <w:rPr>
          <w:spacing w:val="0"/>
        </w:rPr>
        <w:t xml:space="preserve">through of </w:t>
      </w:r>
      <w:r w:rsidR="0090290D">
        <w:rPr>
          <w:spacing w:val="0"/>
        </w:rPr>
        <w:t>m</w:t>
      </w:r>
      <w:r w:rsidRPr="00580C26">
        <w:rPr>
          <w:spacing w:val="0"/>
        </w:rPr>
        <w:t>ember superannuation payments and cash flows undertaken for liquidity or financing purposes.</w:t>
      </w:r>
    </w:p>
    <w:p w14:paraId="324968C9" w14:textId="77777777" w:rsidR="00030DE9" w:rsidRPr="00F02BC5" w:rsidRDefault="00030DE9">
      <w:pPr>
        <w:rPr>
          <w:lang w:val="x-none" w:eastAsia="en-AU"/>
        </w:rPr>
        <w:sectPr w:rsidR="00030DE9" w:rsidRPr="00F02BC5" w:rsidSect="00D96800">
          <w:headerReference w:type="even" r:id="rId42"/>
          <w:headerReference w:type="default" r:id="rId43"/>
          <w:footerReference w:type="even" r:id="rId44"/>
          <w:footerReference w:type="default" r:id="rId45"/>
          <w:headerReference w:type="first" r:id="rId46"/>
          <w:pgSz w:w="9979" w:h="14175" w:code="9"/>
          <w:pgMar w:top="1418" w:right="1134" w:bottom="1134" w:left="1418" w:header="709" w:footer="527" w:gutter="0"/>
          <w:cols w:space="708"/>
          <w:docGrid w:linePitch="360"/>
        </w:sectPr>
      </w:pPr>
    </w:p>
    <w:p w14:paraId="4545AA4E" w14:textId="77777777" w:rsidR="004B4EDF" w:rsidRPr="00F02BC5" w:rsidRDefault="004B4EDF" w:rsidP="00934A8F">
      <w:pPr>
        <w:pStyle w:val="Heading5"/>
      </w:pPr>
      <w:r w:rsidRPr="00F02BC5">
        <w:t xml:space="preserve">Reconciliation of changes in liabilities arising from </w:t>
      </w:r>
      <w:r w:rsidR="008E42B3" w:rsidRPr="00F02BC5">
        <w:t>financing</w:t>
      </w:r>
      <w:r w:rsidRPr="00F02BC5">
        <w:t xml:space="preserve"> activities</w:t>
      </w:r>
    </w:p>
    <w:p w14:paraId="1CA35086" w14:textId="08545B85" w:rsidR="004B4EDF" w:rsidRPr="00F02BC5" w:rsidRDefault="004B4EDF" w:rsidP="00F64912">
      <w:pPr>
        <w:pStyle w:val="Disclosuretext"/>
      </w:pPr>
      <w:r w:rsidRPr="00F02BC5">
        <w:rPr>
          <w:lang w:val="x-none"/>
        </w:rPr>
        <w:t xml:space="preserve">The </w:t>
      </w:r>
      <w:r w:rsidRPr="00F02BC5">
        <w:t xml:space="preserve">following table shows changes in liabilities arising from financing activities, including both changes </w:t>
      </w:r>
      <w:r w:rsidR="00550AE3" w:rsidRPr="00F02BC5">
        <w:t>arising from cash flows and non</w:t>
      </w:r>
      <w:r w:rsidR="00550AE3" w:rsidRPr="00F02BC5">
        <w:noBreakHyphen/>
      </w:r>
      <w:r w:rsidR="00D548C1" w:rsidRPr="00F02BC5">
        <w:t>cash changes</w:t>
      </w:r>
      <w:r w:rsidRPr="00F02BC5">
        <w:t>.</w:t>
      </w:r>
    </w:p>
    <w:tbl>
      <w:tblPr>
        <w:tblW w:w="11622" w:type="dxa"/>
        <w:tblLayout w:type="fixed"/>
        <w:tblLook w:val="04A0" w:firstRow="1" w:lastRow="0" w:firstColumn="1" w:lastColumn="0" w:noHBand="0" w:noVBand="1"/>
      </w:tblPr>
      <w:tblGrid>
        <w:gridCol w:w="2743"/>
        <w:gridCol w:w="1846"/>
        <w:gridCol w:w="1756"/>
        <w:gridCol w:w="1756"/>
        <w:gridCol w:w="1756"/>
        <w:gridCol w:w="1765"/>
      </w:tblGrid>
      <w:tr w:rsidR="00076524" w:rsidRPr="00F02BC5" w14:paraId="463DE78D" w14:textId="77777777" w:rsidTr="00076524">
        <w:trPr>
          <w:trHeight w:val="204"/>
        </w:trPr>
        <w:tc>
          <w:tcPr>
            <w:tcW w:w="2276" w:type="dxa"/>
            <w:tcBorders>
              <w:top w:val="single" w:sz="4" w:space="0" w:color="000000"/>
              <w:left w:val="nil"/>
              <w:bottom w:val="nil"/>
              <w:right w:val="single" w:sz="4" w:space="0" w:color="000000"/>
            </w:tcBorders>
            <w:shd w:val="clear" w:color="000000" w:fill="FFFFFF"/>
            <w:noWrap/>
            <w:vAlign w:val="center"/>
            <w:hideMark/>
          </w:tcPr>
          <w:p w14:paraId="45BCA247" w14:textId="77777777" w:rsidR="00076524" w:rsidRPr="00F02BC5" w:rsidRDefault="00076524" w:rsidP="00076524">
            <w:pPr>
              <w:rPr>
                <w:rFonts w:cs="Arial"/>
                <w:b/>
                <w:bCs/>
                <w:szCs w:val="16"/>
              </w:rPr>
            </w:pPr>
            <w:bookmarkStart w:id="146" w:name="Note_RFATABLE1" w:colFirst="0" w:colLast="0"/>
            <w:r w:rsidRPr="00F02BC5">
              <w:rPr>
                <w:rFonts w:cs="Arial"/>
                <w:b/>
                <w:bCs/>
                <w:szCs w:val="16"/>
              </w:rPr>
              <w:t>Australian Government</w:t>
            </w:r>
          </w:p>
        </w:tc>
        <w:tc>
          <w:tcPr>
            <w:tcW w:w="1531" w:type="dxa"/>
            <w:tcBorders>
              <w:top w:val="single" w:sz="4" w:space="0" w:color="000000"/>
              <w:left w:val="nil"/>
              <w:bottom w:val="nil"/>
              <w:right w:val="single" w:sz="4" w:space="0" w:color="000000"/>
            </w:tcBorders>
            <w:shd w:val="clear" w:color="000000" w:fill="FFFFFF"/>
            <w:noWrap/>
            <w:vAlign w:val="center"/>
            <w:hideMark/>
          </w:tcPr>
          <w:p w14:paraId="70AA5994" w14:textId="77777777" w:rsidR="00076524" w:rsidRPr="00F02BC5" w:rsidRDefault="00076524" w:rsidP="00076524">
            <w:pPr>
              <w:jc w:val="right"/>
              <w:rPr>
                <w:rFonts w:cs="Arial"/>
                <w:szCs w:val="16"/>
              </w:rPr>
            </w:pPr>
            <w:r w:rsidRPr="00F02BC5">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523B7029" w14:textId="77777777" w:rsidR="00076524" w:rsidRPr="00F02BC5" w:rsidRDefault="00076524" w:rsidP="00076524">
            <w:pPr>
              <w:jc w:val="right"/>
              <w:rPr>
                <w:rFonts w:cs="Arial"/>
                <w:szCs w:val="16"/>
              </w:rPr>
            </w:pPr>
            <w:r w:rsidRPr="00F02BC5">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4D4AB63A" w14:textId="77777777" w:rsidR="00076524" w:rsidRPr="00F02BC5" w:rsidRDefault="00076524" w:rsidP="00076524">
            <w:pPr>
              <w:jc w:val="center"/>
              <w:rPr>
                <w:rFonts w:cs="Arial"/>
                <w:szCs w:val="16"/>
              </w:rPr>
            </w:pPr>
            <w:r w:rsidRPr="00F02BC5">
              <w:rPr>
                <w:rFonts w:cs="Arial"/>
                <w:szCs w:val="16"/>
              </w:rPr>
              <w:t>Non-cash movements</w:t>
            </w:r>
          </w:p>
        </w:tc>
        <w:tc>
          <w:tcPr>
            <w:tcW w:w="1464" w:type="dxa"/>
            <w:tcBorders>
              <w:top w:val="single" w:sz="4" w:space="0" w:color="000000"/>
              <w:left w:val="nil"/>
              <w:bottom w:val="nil"/>
              <w:right w:val="nil"/>
            </w:tcBorders>
            <w:shd w:val="clear" w:color="000000" w:fill="FFFFFF"/>
            <w:noWrap/>
            <w:vAlign w:val="center"/>
            <w:hideMark/>
          </w:tcPr>
          <w:p w14:paraId="463DA709" w14:textId="77777777" w:rsidR="00076524" w:rsidRPr="00F02BC5" w:rsidRDefault="00076524" w:rsidP="00076524">
            <w:pPr>
              <w:jc w:val="right"/>
              <w:rPr>
                <w:rFonts w:cs="Arial"/>
                <w:szCs w:val="16"/>
              </w:rPr>
            </w:pPr>
            <w:r w:rsidRPr="00F02BC5">
              <w:rPr>
                <w:rFonts w:cs="Arial"/>
                <w:szCs w:val="16"/>
              </w:rPr>
              <w:t>Closing balance at</w:t>
            </w:r>
          </w:p>
        </w:tc>
      </w:tr>
      <w:bookmarkEnd w:id="146"/>
      <w:tr w:rsidR="00076524" w:rsidRPr="00F02BC5" w14:paraId="30452604" w14:textId="77777777" w:rsidTr="00076524">
        <w:trPr>
          <w:trHeight w:val="204"/>
        </w:trPr>
        <w:tc>
          <w:tcPr>
            <w:tcW w:w="2276" w:type="dxa"/>
            <w:tcBorders>
              <w:top w:val="nil"/>
              <w:left w:val="nil"/>
              <w:bottom w:val="single" w:sz="4" w:space="0" w:color="auto"/>
              <w:right w:val="single" w:sz="4" w:space="0" w:color="000000"/>
            </w:tcBorders>
            <w:shd w:val="clear" w:color="000000" w:fill="FFFFFF"/>
            <w:noWrap/>
            <w:vAlign w:val="center"/>
            <w:hideMark/>
          </w:tcPr>
          <w:p w14:paraId="4FE8D98C" w14:textId="77777777" w:rsidR="00076524" w:rsidRPr="00F02BC5" w:rsidRDefault="00076524" w:rsidP="00076524">
            <w:pPr>
              <w:rPr>
                <w:rFonts w:cs="Arial"/>
                <w:szCs w:val="16"/>
              </w:rPr>
            </w:pPr>
            <w:r w:rsidRPr="00F02BC5">
              <w:rPr>
                <w:rFonts w:cs="Arial"/>
                <w:szCs w:val="16"/>
              </w:rPr>
              <w:t> </w:t>
            </w:r>
          </w:p>
        </w:tc>
        <w:tc>
          <w:tcPr>
            <w:tcW w:w="1531" w:type="dxa"/>
            <w:tcBorders>
              <w:top w:val="nil"/>
              <w:left w:val="nil"/>
              <w:bottom w:val="single" w:sz="4" w:space="0" w:color="000000"/>
              <w:right w:val="single" w:sz="4" w:space="0" w:color="000000"/>
            </w:tcBorders>
            <w:shd w:val="clear" w:color="000000" w:fill="FFFFFF"/>
            <w:noWrap/>
            <w:vAlign w:val="center"/>
            <w:hideMark/>
          </w:tcPr>
          <w:p w14:paraId="32EEBB15" w14:textId="77777777" w:rsidR="00076524" w:rsidRPr="00F02BC5" w:rsidRDefault="00076524" w:rsidP="00076524">
            <w:pPr>
              <w:jc w:val="right"/>
              <w:rPr>
                <w:rFonts w:cs="Arial"/>
                <w:szCs w:val="16"/>
              </w:rPr>
            </w:pPr>
            <w:r w:rsidRPr="00F02BC5">
              <w:rPr>
                <w:rFonts w:cs="Arial"/>
                <w:szCs w:val="16"/>
              </w:rPr>
              <w:t>1 July 2018</w:t>
            </w:r>
          </w:p>
        </w:tc>
        <w:tc>
          <w:tcPr>
            <w:tcW w:w="1456" w:type="dxa"/>
            <w:tcBorders>
              <w:top w:val="nil"/>
              <w:left w:val="nil"/>
              <w:bottom w:val="single" w:sz="4" w:space="0" w:color="auto"/>
              <w:right w:val="single" w:sz="4" w:space="0" w:color="000000"/>
            </w:tcBorders>
            <w:shd w:val="clear" w:color="000000" w:fill="FFFFFF"/>
            <w:vAlign w:val="center"/>
            <w:hideMark/>
          </w:tcPr>
          <w:p w14:paraId="0B8BEBB3" w14:textId="77777777" w:rsidR="00076524" w:rsidRPr="00F02BC5" w:rsidRDefault="00076524" w:rsidP="00076524">
            <w:pPr>
              <w:jc w:val="right"/>
              <w:rPr>
                <w:rFonts w:cs="Arial"/>
                <w:szCs w:val="16"/>
              </w:rPr>
            </w:pPr>
            <w:r w:rsidRPr="00F02BC5">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11DDE80E" w14:textId="77777777" w:rsidR="00076524" w:rsidRPr="00F02BC5" w:rsidRDefault="00076524" w:rsidP="00076524">
            <w:pPr>
              <w:jc w:val="right"/>
              <w:rPr>
                <w:rFonts w:cs="Arial"/>
                <w:szCs w:val="16"/>
              </w:rPr>
            </w:pPr>
            <w:r w:rsidRPr="00F02BC5">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091C1324" w14:textId="77777777" w:rsidR="00076524" w:rsidRPr="00F02BC5" w:rsidRDefault="00076524" w:rsidP="00076524">
            <w:pPr>
              <w:jc w:val="right"/>
              <w:rPr>
                <w:rFonts w:cs="Arial"/>
                <w:szCs w:val="16"/>
              </w:rPr>
            </w:pPr>
            <w:r w:rsidRPr="00F02BC5">
              <w:rPr>
                <w:rFonts w:cs="Arial"/>
                <w:szCs w:val="16"/>
              </w:rPr>
              <w:t>Other movements</w:t>
            </w:r>
          </w:p>
        </w:tc>
        <w:tc>
          <w:tcPr>
            <w:tcW w:w="1464" w:type="dxa"/>
            <w:tcBorders>
              <w:top w:val="nil"/>
              <w:left w:val="nil"/>
              <w:bottom w:val="single" w:sz="4" w:space="0" w:color="auto"/>
              <w:right w:val="nil"/>
            </w:tcBorders>
            <w:shd w:val="clear" w:color="000000" w:fill="FFFFFF"/>
            <w:vAlign w:val="center"/>
            <w:hideMark/>
          </w:tcPr>
          <w:p w14:paraId="15170C72" w14:textId="77777777" w:rsidR="00076524" w:rsidRPr="00F02BC5" w:rsidRDefault="00076524" w:rsidP="00076524">
            <w:pPr>
              <w:jc w:val="right"/>
              <w:rPr>
                <w:rFonts w:cs="Arial"/>
                <w:szCs w:val="16"/>
              </w:rPr>
            </w:pPr>
            <w:r w:rsidRPr="00F02BC5">
              <w:rPr>
                <w:rFonts w:cs="Arial"/>
                <w:szCs w:val="16"/>
              </w:rPr>
              <w:t>30 June 2019</w:t>
            </w:r>
          </w:p>
        </w:tc>
      </w:tr>
      <w:tr w:rsidR="00076524" w:rsidRPr="00F02BC5" w14:paraId="01E9B1F6" w14:textId="77777777" w:rsidTr="00076524">
        <w:trPr>
          <w:trHeight w:val="204"/>
        </w:trPr>
        <w:tc>
          <w:tcPr>
            <w:tcW w:w="2276" w:type="dxa"/>
            <w:tcBorders>
              <w:top w:val="nil"/>
              <w:left w:val="nil"/>
              <w:bottom w:val="nil"/>
              <w:right w:val="nil"/>
            </w:tcBorders>
            <w:shd w:val="clear" w:color="000000" w:fill="FFFFFF"/>
            <w:noWrap/>
            <w:vAlign w:val="bottom"/>
            <w:hideMark/>
          </w:tcPr>
          <w:p w14:paraId="67D02E8F" w14:textId="77777777" w:rsidR="00076524" w:rsidRPr="00F02BC5" w:rsidRDefault="00076524" w:rsidP="00076524">
            <w:pPr>
              <w:rPr>
                <w:rFonts w:cs="Arial"/>
                <w:szCs w:val="16"/>
              </w:rPr>
            </w:pPr>
            <w:r w:rsidRPr="00F02BC5">
              <w:rPr>
                <w:rFonts w:cs="Arial"/>
                <w:szCs w:val="16"/>
              </w:rPr>
              <w:t>Australian currency on issue</w:t>
            </w:r>
          </w:p>
        </w:tc>
        <w:tc>
          <w:tcPr>
            <w:tcW w:w="1531" w:type="dxa"/>
            <w:tcBorders>
              <w:top w:val="nil"/>
              <w:left w:val="nil"/>
              <w:bottom w:val="nil"/>
              <w:right w:val="nil"/>
            </w:tcBorders>
            <w:shd w:val="clear" w:color="FFFFFF" w:fill="FFFFFF"/>
            <w:noWrap/>
            <w:vAlign w:val="bottom"/>
            <w:hideMark/>
          </w:tcPr>
          <w:p w14:paraId="38970C40" w14:textId="77777777" w:rsidR="00076524" w:rsidRPr="00F02BC5" w:rsidRDefault="00076524" w:rsidP="00076524">
            <w:pPr>
              <w:jc w:val="right"/>
              <w:rPr>
                <w:rFonts w:cs="Arial"/>
                <w:szCs w:val="16"/>
              </w:rPr>
            </w:pPr>
            <w:r w:rsidRPr="00F02BC5">
              <w:rPr>
                <w:rFonts w:cs="Arial"/>
                <w:szCs w:val="16"/>
              </w:rPr>
              <w:t>75,565</w:t>
            </w:r>
          </w:p>
        </w:tc>
        <w:tc>
          <w:tcPr>
            <w:tcW w:w="1456" w:type="dxa"/>
            <w:tcBorders>
              <w:top w:val="nil"/>
              <w:left w:val="nil"/>
              <w:bottom w:val="nil"/>
              <w:right w:val="nil"/>
            </w:tcBorders>
            <w:shd w:val="clear" w:color="FFFFFF" w:fill="FFFFFF"/>
            <w:noWrap/>
            <w:vAlign w:val="bottom"/>
            <w:hideMark/>
          </w:tcPr>
          <w:p w14:paraId="15BDC719" w14:textId="77777777" w:rsidR="00076524" w:rsidRPr="00F02BC5" w:rsidRDefault="00076524" w:rsidP="00076524">
            <w:pPr>
              <w:jc w:val="right"/>
              <w:rPr>
                <w:rFonts w:cs="Arial"/>
                <w:szCs w:val="16"/>
              </w:rPr>
            </w:pPr>
            <w:r w:rsidRPr="00F02BC5">
              <w:rPr>
                <w:rFonts w:cs="Arial"/>
                <w:szCs w:val="16"/>
              </w:rPr>
              <w:t>4,459</w:t>
            </w:r>
          </w:p>
        </w:tc>
        <w:tc>
          <w:tcPr>
            <w:tcW w:w="1456" w:type="dxa"/>
            <w:tcBorders>
              <w:top w:val="nil"/>
              <w:left w:val="nil"/>
              <w:bottom w:val="nil"/>
              <w:right w:val="nil"/>
            </w:tcBorders>
            <w:shd w:val="clear" w:color="FFFFFF" w:fill="FFFFFF"/>
            <w:noWrap/>
            <w:vAlign w:val="bottom"/>
            <w:hideMark/>
          </w:tcPr>
          <w:p w14:paraId="2C8BC760"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96C77AF" w14:textId="77777777" w:rsidR="00076524" w:rsidRPr="00F02BC5" w:rsidRDefault="00076524" w:rsidP="00076524">
            <w:pPr>
              <w:jc w:val="right"/>
              <w:rPr>
                <w:rFonts w:cs="Arial"/>
                <w:szCs w:val="16"/>
              </w:rPr>
            </w:pPr>
            <w:r w:rsidRPr="00F02BC5">
              <w:rPr>
                <w:rFonts w:cs="Arial"/>
                <w:szCs w:val="16"/>
              </w:rPr>
              <w:t xml:space="preserve"> -</w:t>
            </w:r>
          </w:p>
        </w:tc>
        <w:tc>
          <w:tcPr>
            <w:tcW w:w="1464" w:type="dxa"/>
            <w:tcBorders>
              <w:top w:val="nil"/>
              <w:left w:val="nil"/>
              <w:bottom w:val="nil"/>
              <w:right w:val="nil"/>
            </w:tcBorders>
            <w:shd w:val="clear" w:color="FFFFFF" w:fill="FFFFFF"/>
            <w:noWrap/>
            <w:vAlign w:val="bottom"/>
            <w:hideMark/>
          </w:tcPr>
          <w:p w14:paraId="213824D5" w14:textId="77777777" w:rsidR="00076524" w:rsidRPr="00F02BC5" w:rsidRDefault="00076524" w:rsidP="00076524">
            <w:pPr>
              <w:jc w:val="right"/>
              <w:rPr>
                <w:rFonts w:cs="Arial"/>
                <w:szCs w:val="16"/>
              </w:rPr>
            </w:pPr>
            <w:r w:rsidRPr="00F02BC5">
              <w:rPr>
                <w:rFonts w:cs="Arial"/>
                <w:szCs w:val="16"/>
              </w:rPr>
              <w:t>80,024</w:t>
            </w:r>
          </w:p>
        </w:tc>
      </w:tr>
      <w:tr w:rsidR="00076524" w:rsidRPr="00F02BC5" w14:paraId="008653AC" w14:textId="77777777" w:rsidTr="00076524">
        <w:trPr>
          <w:trHeight w:val="204"/>
        </w:trPr>
        <w:tc>
          <w:tcPr>
            <w:tcW w:w="2276" w:type="dxa"/>
            <w:tcBorders>
              <w:top w:val="nil"/>
              <w:left w:val="nil"/>
              <w:bottom w:val="nil"/>
              <w:right w:val="nil"/>
            </w:tcBorders>
            <w:shd w:val="clear" w:color="000000" w:fill="FFFFFF"/>
            <w:noWrap/>
            <w:vAlign w:val="bottom"/>
            <w:hideMark/>
          </w:tcPr>
          <w:p w14:paraId="7D5CCEC7" w14:textId="77777777" w:rsidR="00076524" w:rsidRPr="00F02BC5" w:rsidRDefault="00076524" w:rsidP="00076524">
            <w:pPr>
              <w:rPr>
                <w:rFonts w:cs="Arial"/>
                <w:szCs w:val="16"/>
              </w:rPr>
            </w:pPr>
            <w:r w:rsidRPr="00F02BC5">
              <w:rPr>
                <w:rFonts w:cs="Arial"/>
                <w:szCs w:val="16"/>
              </w:rPr>
              <w:t>Government securities</w:t>
            </w:r>
          </w:p>
        </w:tc>
        <w:tc>
          <w:tcPr>
            <w:tcW w:w="1531" w:type="dxa"/>
            <w:tcBorders>
              <w:top w:val="nil"/>
              <w:left w:val="nil"/>
              <w:bottom w:val="nil"/>
              <w:right w:val="nil"/>
            </w:tcBorders>
            <w:shd w:val="clear" w:color="FFFFFF" w:fill="FFFFFF"/>
            <w:noWrap/>
            <w:vAlign w:val="bottom"/>
            <w:hideMark/>
          </w:tcPr>
          <w:p w14:paraId="6C75B323" w14:textId="77777777" w:rsidR="00076524" w:rsidRPr="00F02BC5" w:rsidRDefault="00076524" w:rsidP="00076524">
            <w:pPr>
              <w:jc w:val="right"/>
              <w:rPr>
                <w:rFonts w:cs="Arial"/>
                <w:szCs w:val="16"/>
              </w:rPr>
            </w:pPr>
            <w:r w:rsidRPr="00F02BC5">
              <w:rPr>
                <w:rFonts w:cs="Arial"/>
                <w:szCs w:val="16"/>
              </w:rPr>
              <w:t>567,661</w:t>
            </w:r>
          </w:p>
        </w:tc>
        <w:tc>
          <w:tcPr>
            <w:tcW w:w="1456" w:type="dxa"/>
            <w:tcBorders>
              <w:top w:val="nil"/>
              <w:left w:val="nil"/>
              <w:bottom w:val="nil"/>
              <w:right w:val="nil"/>
            </w:tcBorders>
            <w:shd w:val="clear" w:color="FFFFFF" w:fill="FFFFFF"/>
            <w:noWrap/>
            <w:vAlign w:val="bottom"/>
            <w:hideMark/>
          </w:tcPr>
          <w:p w14:paraId="7A662672" w14:textId="77777777" w:rsidR="00076524" w:rsidRPr="00F02BC5" w:rsidRDefault="00076524" w:rsidP="00076524">
            <w:pPr>
              <w:jc w:val="right"/>
              <w:rPr>
                <w:rFonts w:cs="Arial"/>
                <w:szCs w:val="16"/>
              </w:rPr>
            </w:pPr>
            <w:r w:rsidRPr="00F02BC5">
              <w:rPr>
                <w:rFonts w:cs="Arial"/>
                <w:szCs w:val="16"/>
              </w:rPr>
              <w:t>8,691</w:t>
            </w:r>
          </w:p>
        </w:tc>
        <w:tc>
          <w:tcPr>
            <w:tcW w:w="1456" w:type="dxa"/>
            <w:tcBorders>
              <w:top w:val="nil"/>
              <w:left w:val="nil"/>
              <w:bottom w:val="nil"/>
              <w:right w:val="nil"/>
            </w:tcBorders>
            <w:shd w:val="clear" w:color="FFFFFF" w:fill="FFFFFF"/>
            <w:noWrap/>
            <w:vAlign w:val="bottom"/>
            <w:hideMark/>
          </w:tcPr>
          <w:p w14:paraId="3BDDD06F"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7921741" w14:textId="77777777" w:rsidR="00076524" w:rsidRPr="00F02BC5" w:rsidRDefault="00076524" w:rsidP="00076524">
            <w:pPr>
              <w:jc w:val="right"/>
              <w:rPr>
                <w:rFonts w:cs="Arial"/>
                <w:szCs w:val="16"/>
              </w:rPr>
            </w:pPr>
            <w:r w:rsidRPr="00F02BC5">
              <w:rPr>
                <w:rFonts w:cs="Arial"/>
                <w:szCs w:val="16"/>
              </w:rPr>
              <w:t>42,867</w:t>
            </w:r>
          </w:p>
        </w:tc>
        <w:tc>
          <w:tcPr>
            <w:tcW w:w="1464" w:type="dxa"/>
            <w:tcBorders>
              <w:top w:val="nil"/>
              <w:left w:val="nil"/>
              <w:bottom w:val="nil"/>
              <w:right w:val="nil"/>
            </w:tcBorders>
            <w:shd w:val="clear" w:color="FFFFFF" w:fill="FFFFFF"/>
            <w:noWrap/>
            <w:vAlign w:val="bottom"/>
            <w:hideMark/>
          </w:tcPr>
          <w:p w14:paraId="4A92E5CA" w14:textId="77777777" w:rsidR="00076524" w:rsidRPr="00F02BC5" w:rsidRDefault="00076524" w:rsidP="00076524">
            <w:pPr>
              <w:jc w:val="right"/>
              <w:rPr>
                <w:rFonts w:cs="Arial"/>
                <w:szCs w:val="16"/>
              </w:rPr>
            </w:pPr>
            <w:r w:rsidRPr="00F02BC5">
              <w:rPr>
                <w:rFonts w:cs="Arial"/>
                <w:szCs w:val="16"/>
              </w:rPr>
              <w:t>619,219</w:t>
            </w:r>
          </w:p>
        </w:tc>
      </w:tr>
      <w:tr w:rsidR="00076524" w:rsidRPr="00F02BC5" w14:paraId="08282301" w14:textId="77777777" w:rsidTr="00076524">
        <w:trPr>
          <w:trHeight w:val="204"/>
        </w:trPr>
        <w:tc>
          <w:tcPr>
            <w:tcW w:w="2276" w:type="dxa"/>
            <w:tcBorders>
              <w:top w:val="nil"/>
              <w:left w:val="nil"/>
              <w:bottom w:val="nil"/>
              <w:right w:val="nil"/>
            </w:tcBorders>
            <w:shd w:val="clear" w:color="000000" w:fill="FFFFFF"/>
            <w:noWrap/>
            <w:vAlign w:val="bottom"/>
            <w:hideMark/>
          </w:tcPr>
          <w:p w14:paraId="3C44A66E" w14:textId="77777777" w:rsidR="00076524" w:rsidRPr="00F02BC5" w:rsidRDefault="00076524" w:rsidP="00076524">
            <w:pPr>
              <w:rPr>
                <w:rFonts w:cs="Arial"/>
                <w:szCs w:val="16"/>
              </w:rPr>
            </w:pPr>
            <w:r w:rsidRPr="00F02BC5">
              <w:rPr>
                <w:rFonts w:cs="Arial"/>
                <w:szCs w:val="16"/>
              </w:rPr>
              <w:t>Loans</w:t>
            </w:r>
          </w:p>
        </w:tc>
        <w:tc>
          <w:tcPr>
            <w:tcW w:w="1531" w:type="dxa"/>
            <w:tcBorders>
              <w:top w:val="nil"/>
              <w:left w:val="nil"/>
              <w:bottom w:val="nil"/>
              <w:right w:val="nil"/>
            </w:tcBorders>
            <w:shd w:val="clear" w:color="FFFFFF" w:fill="FFFFFF"/>
            <w:noWrap/>
            <w:vAlign w:val="bottom"/>
            <w:hideMark/>
          </w:tcPr>
          <w:p w14:paraId="30B1A59A" w14:textId="77777777" w:rsidR="00076524" w:rsidRPr="00F02BC5" w:rsidRDefault="00076524" w:rsidP="00076524">
            <w:pPr>
              <w:jc w:val="right"/>
              <w:rPr>
                <w:rFonts w:cs="Arial"/>
                <w:szCs w:val="16"/>
              </w:rPr>
            </w:pPr>
            <w:r w:rsidRPr="00F02BC5">
              <w:rPr>
                <w:rFonts w:cs="Arial"/>
                <w:szCs w:val="16"/>
              </w:rPr>
              <w:t>4,037</w:t>
            </w:r>
          </w:p>
        </w:tc>
        <w:tc>
          <w:tcPr>
            <w:tcW w:w="1456" w:type="dxa"/>
            <w:tcBorders>
              <w:top w:val="nil"/>
              <w:left w:val="nil"/>
              <w:bottom w:val="nil"/>
              <w:right w:val="nil"/>
            </w:tcBorders>
            <w:shd w:val="clear" w:color="FFFFFF" w:fill="FFFFFF"/>
            <w:noWrap/>
            <w:vAlign w:val="bottom"/>
            <w:hideMark/>
          </w:tcPr>
          <w:p w14:paraId="2A2AC982" w14:textId="77777777" w:rsidR="00076524" w:rsidRPr="00F02BC5" w:rsidRDefault="00076524" w:rsidP="00076524">
            <w:pPr>
              <w:jc w:val="right"/>
              <w:rPr>
                <w:rFonts w:cs="Arial"/>
                <w:szCs w:val="16"/>
              </w:rPr>
            </w:pPr>
            <w:r w:rsidRPr="00F02BC5">
              <w:rPr>
                <w:rFonts w:cs="Arial"/>
                <w:szCs w:val="16"/>
              </w:rPr>
              <w:t>742</w:t>
            </w:r>
          </w:p>
        </w:tc>
        <w:tc>
          <w:tcPr>
            <w:tcW w:w="1456" w:type="dxa"/>
            <w:tcBorders>
              <w:top w:val="nil"/>
              <w:left w:val="nil"/>
              <w:bottom w:val="nil"/>
              <w:right w:val="nil"/>
            </w:tcBorders>
            <w:shd w:val="clear" w:color="FFFFFF" w:fill="FFFFFF"/>
            <w:noWrap/>
            <w:vAlign w:val="bottom"/>
            <w:hideMark/>
          </w:tcPr>
          <w:p w14:paraId="46813B6B"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6D164BD" w14:textId="77777777" w:rsidR="00076524" w:rsidRPr="00F02BC5" w:rsidRDefault="00076524" w:rsidP="00076524">
            <w:pPr>
              <w:jc w:val="right"/>
              <w:rPr>
                <w:rFonts w:cs="Arial"/>
                <w:szCs w:val="16"/>
              </w:rPr>
            </w:pPr>
            <w:r w:rsidRPr="00F02BC5">
              <w:rPr>
                <w:rFonts w:cs="Arial"/>
                <w:szCs w:val="16"/>
              </w:rPr>
              <w:t>164</w:t>
            </w:r>
          </w:p>
        </w:tc>
        <w:tc>
          <w:tcPr>
            <w:tcW w:w="1464" w:type="dxa"/>
            <w:tcBorders>
              <w:top w:val="nil"/>
              <w:left w:val="nil"/>
              <w:bottom w:val="nil"/>
              <w:right w:val="nil"/>
            </w:tcBorders>
            <w:shd w:val="clear" w:color="FFFFFF" w:fill="FFFFFF"/>
            <w:noWrap/>
            <w:vAlign w:val="bottom"/>
            <w:hideMark/>
          </w:tcPr>
          <w:p w14:paraId="0A12A3F2" w14:textId="77777777" w:rsidR="00076524" w:rsidRPr="00F02BC5" w:rsidRDefault="00076524" w:rsidP="00076524">
            <w:pPr>
              <w:jc w:val="right"/>
              <w:rPr>
                <w:rFonts w:cs="Arial"/>
                <w:szCs w:val="16"/>
              </w:rPr>
            </w:pPr>
            <w:r w:rsidRPr="00F02BC5">
              <w:rPr>
                <w:rFonts w:cs="Arial"/>
                <w:szCs w:val="16"/>
              </w:rPr>
              <w:t>4,943</w:t>
            </w:r>
          </w:p>
        </w:tc>
      </w:tr>
      <w:tr w:rsidR="00076524" w:rsidRPr="00F02BC5" w14:paraId="103E2B4D" w14:textId="77777777" w:rsidTr="00076524">
        <w:trPr>
          <w:trHeight w:val="204"/>
        </w:trPr>
        <w:tc>
          <w:tcPr>
            <w:tcW w:w="2276" w:type="dxa"/>
            <w:tcBorders>
              <w:top w:val="nil"/>
              <w:left w:val="nil"/>
              <w:bottom w:val="nil"/>
              <w:right w:val="nil"/>
            </w:tcBorders>
            <w:shd w:val="clear" w:color="000000" w:fill="FFFFFF"/>
            <w:noWrap/>
            <w:vAlign w:val="bottom"/>
            <w:hideMark/>
          </w:tcPr>
          <w:p w14:paraId="06D397A9" w14:textId="77777777" w:rsidR="00076524" w:rsidRPr="00F02BC5" w:rsidRDefault="00076524" w:rsidP="00076524">
            <w:pPr>
              <w:rPr>
                <w:rFonts w:cs="Arial"/>
                <w:szCs w:val="16"/>
              </w:rPr>
            </w:pPr>
            <w:r w:rsidRPr="00F02BC5">
              <w:rPr>
                <w:rFonts w:cs="Arial"/>
                <w:szCs w:val="16"/>
              </w:rPr>
              <w:t>Other borrowings</w:t>
            </w:r>
          </w:p>
        </w:tc>
        <w:tc>
          <w:tcPr>
            <w:tcW w:w="1531" w:type="dxa"/>
            <w:tcBorders>
              <w:top w:val="nil"/>
              <w:left w:val="nil"/>
              <w:bottom w:val="nil"/>
              <w:right w:val="nil"/>
            </w:tcBorders>
            <w:shd w:val="clear" w:color="FFFFFF" w:fill="FFFFFF"/>
            <w:noWrap/>
            <w:vAlign w:val="bottom"/>
            <w:hideMark/>
          </w:tcPr>
          <w:p w14:paraId="7E6DEE01" w14:textId="77777777" w:rsidR="00076524" w:rsidRPr="00F02BC5" w:rsidRDefault="00076524" w:rsidP="00076524">
            <w:pPr>
              <w:jc w:val="right"/>
              <w:rPr>
                <w:rFonts w:cs="Arial"/>
                <w:szCs w:val="16"/>
              </w:rPr>
            </w:pPr>
            <w:r w:rsidRPr="00F02BC5">
              <w:rPr>
                <w:rFonts w:cs="Arial"/>
                <w:szCs w:val="16"/>
              </w:rPr>
              <w:t>8,817</w:t>
            </w:r>
          </w:p>
        </w:tc>
        <w:tc>
          <w:tcPr>
            <w:tcW w:w="1456" w:type="dxa"/>
            <w:tcBorders>
              <w:top w:val="nil"/>
              <w:left w:val="nil"/>
              <w:bottom w:val="nil"/>
              <w:right w:val="nil"/>
            </w:tcBorders>
            <w:shd w:val="clear" w:color="FFFFFF" w:fill="FFFFFF"/>
            <w:noWrap/>
            <w:vAlign w:val="bottom"/>
            <w:hideMark/>
          </w:tcPr>
          <w:p w14:paraId="5A50A4BB" w14:textId="77777777" w:rsidR="00076524" w:rsidRPr="00F02BC5" w:rsidRDefault="00076524" w:rsidP="00076524">
            <w:pPr>
              <w:jc w:val="right"/>
              <w:rPr>
                <w:rFonts w:cs="Arial"/>
                <w:szCs w:val="16"/>
              </w:rPr>
            </w:pPr>
            <w:r w:rsidRPr="00F02BC5">
              <w:rPr>
                <w:rFonts w:cs="Arial"/>
                <w:szCs w:val="16"/>
              </w:rPr>
              <w:t>(445)</w:t>
            </w:r>
          </w:p>
        </w:tc>
        <w:tc>
          <w:tcPr>
            <w:tcW w:w="1456" w:type="dxa"/>
            <w:tcBorders>
              <w:top w:val="nil"/>
              <w:left w:val="nil"/>
              <w:bottom w:val="nil"/>
              <w:right w:val="nil"/>
            </w:tcBorders>
            <w:shd w:val="clear" w:color="FFFFFF" w:fill="FFFFFF"/>
            <w:noWrap/>
            <w:vAlign w:val="bottom"/>
            <w:hideMark/>
          </w:tcPr>
          <w:p w14:paraId="62CC8A40" w14:textId="77777777" w:rsidR="00076524" w:rsidRPr="00F02BC5" w:rsidRDefault="00076524" w:rsidP="00076524">
            <w:pPr>
              <w:jc w:val="right"/>
              <w:rPr>
                <w:rFonts w:cs="Arial"/>
                <w:szCs w:val="16"/>
              </w:rPr>
            </w:pPr>
            <w:r w:rsidRPr="00F02BC5">
              <w:rPr>
                <w:rFonts w:cs="Arial"/>
                <w:szCs w:val="16"/>
              </w:rPr>
              <w:t>1,107</w:t>
            </w:r>
          </w:p>
        </w:tc>
        <w:tc>
          <w:tcPr>
            <w:tcW w:w="1456" w:type="dxa"/>
            <w:tcBorders>
              <w:top w:val="nil"/>
              <w:left w:val="nil"/>
              <w:bottom w:val="nil"/>
              <w:right w:val="nil"/>
            </w:tcBorders>
            <w:shd w:val="clear" w:color="FFFFFF" w:fill="FFFFFF"/>
            <w:noWrap/>
            <w:vAlign w:val="bottom"/>
            <w:hideMark/>
          </w:tcPr>
          <w:p w14:paraId="5BE09DCD" w14:textId="77777777" w:rsidR="00076524" w:rsidRPr="00F02BC5" w:rsidRDefault="00076524" w:rsidP="00076524">
            <w:pPr>
              <w:jc w:val="right"/>
              <w:rPr>
                <w:rFonts w:cs="Arial"/>
                <w:szCs w:val="16"/>
              </w:rPr>
            </w:pPr>
            <w:r w:rsidRPr="00F02BC5">
              <w:rPr>
                <w:rFonts w:cs="Arial"/>
                <w:szCs w:val="16"/>
              </w:rPr>
              <w:t>685</w:t>
            </w:r>
          </w:p>
        </w:tc>
        <w:tc>
          <w:tcPr>
            <w:tcW w:w="1464" w:type="dxa"/>
            <w:tcBorders>
              <w:top w:val="nil"/>
              <w:left w:val="nil"/>
              <w:bottom w:val="nil"/>
              <w:right w:val="nil"/>
            </w:tcBorders>
            <w:shd w:val="clear" w:color="FFFFFF" w:fill="FFFFFF"/>
            <w:noWrap/>
            <w:vAlign w:val="bottom"/>
            <w:hideMark/>
          </w:tcPr>
          <w:p w14:paraId="5312B888" w14:textId="77777777" w:rsidR="00076524" w:rsidRPr="00F02BC5" w:rsidRDefault="00076524" w:rsidP="00076524">
            <w:pPr>
              <w:jc w:val="right"/>
              <w:rPr>
                <w:rFonts w:cs="Arial"/>
                <w:szCs w:val="16"/>
              </w:rPr>
            </w:pPr>
            <w:r w:rsidRPr="00F02BC5">
              <w:rPr>
                <w:rFonts w:cs="Arial"/>
                <w:szCs w:val="16"/>
              </w:rPr>
              <w:t>10,164</w:t>
            </w:r>
          </w:p>
        </w:tc>
      </w:tr>
      <w:tr w:rsidR="00076524" w:rsidRPr="00F02BC5" w14:paraId="2C2006E4" w14:textId="77777777" w:rsidTr="00076524">
        <w:trPr>
          <w:trHeight w:val="204"/>
        </w:trPr>
        <w:tc>
          <w:tcPr>
            <w:tcW w:w="2276" w:type="dxa"/>
            <w:tcBorders>
              <w:top w:val="nil"/>
              <w:left w:val="nil"/>
              <w:bottom w:val="nil"/>
              <w:right w:val="nil"/>
            </w:tcBorders>
            <w:shd w:val="clear" w:color="000000" w:fill="FFFFFF"/>
            <w:noWrap/>
            <w:vAlign w:val="bottom"/>
            <w:hideMark/>
          </w:tcPr>
          <w:p w14:paraId="3C0FE00C" w14:textId="77777777" w:rsidR="00076524" w:rsidRPr="00F02BC5" w:rsidRDefault="00076524" w:rsidP="00076524">
            <w:pPr>
              <w:rPr>
                <w:rFonts w:cs="Arial"/>
                <w:szCs w:val="16"/>
              </w:rPr>
            </w:pPr>
            <w:r w:rsidRPr="00F02BC5">
              <w:rPr>
                <w:rFonts w:cs="Arial"/>
                <w:szCs w:val="16"/>
              </w:rPr>
              <w:t>Deposits held</w:t>
            </w:r>
          </w:p>
        </w:tc>
        <w:tc>
          <w:tcPr>
            <w:tcW w:w="1531" w:type="dxa"/>
            <w:tcBorders>
              <w:top w:val="nil"/>
              <w:left w:val="nil"/>
              <w:bottom w:val="nil"/>
              <w:right w:val="nil"/>
            </w:tcBorders>
            <w:shd w:val="clear" w:color="FFFFFF" w:fill="FFFFFF"/>
            <w:noWrap/>
            <w:vAlign w:val="bottom"/>
            <w:hideMark/>
          </w:tcPr>
          <w:p w14:paraId="4812F33E" w14:textId="77777777" w:rsidR="00076524" w:rsidRPr="00F02BC5" w:rsidRDefault="00076524" w:rsidP="00076524">
            <w:pPr>
              <w:jc w:val="right"/>
              <w:rPr>
                <w:rFonts w:cs="Arial"/>
                <w:szCs w:val="16"/>
              </w:rPr>
            </w:pPr>
            <w:r w:rsidRPr="00F02BC5">
              <w:rPr>
                <w:rFonts w:cs="Arial"/>
                <w:szCs w:val="16"/>
              </w:rPr>
              <w:t>33,841</w:t>
            </w:r>
          </w:p>
        </w:tc>
        <w:tc>
          <w:tcPr>
            <w:tcW w:w="1456" w:type="dxa"/>
            <w:tcBorders>
              <w:top w:val="nil"/>
              <w:left w:val="nil"/>
              <w:bottom w:val="nil"/>
              <w:right w:val="nil"/>
            </w:tcBorders>
            <w:shd w:val="clear" w:color="FFFFFF" w:fill="FFFFFF"/>
            <w:noWrap/>
            <w:vAlign w:val="bottom"/>
            <w:hideMark/>
          </w:tcPr>
          <w:p w14:paraId="1A0A64EC" w14:textId="77777777" w:rsidR="00076524" w:rsidRPr="00F02BC5" w:rsidRDefault="00076524" w:rsidP="00076524">
            <w:pPr>
              <w:jc w:val="right"/>
              <w:rPr>
                <w:rFonts w:cs="Arial"/>
                <w:szCs w:val="16"/>
              </w:rPr>
            </w:pPr>
            <w:r w:rsidRPr="00F02BC5">
              <w:rPr>
                <w:rFonts w:cs="Arial"/>
                <w:szCs w:val="16"/>
              </w:rPr>
              <w:t>(327)</w:t>
            </w:r>
          </w:p>
        </w:tc>
        <w:tc>
          <w:tcPr>
            <w:tcW w:w="1456" w:type="dxa"/>
            <w:tcBorders>
              <w:top w:val="nil"/>
              <w:left w:val="nil"/>
              <w:bottom w:val="nil"/>
              <w:right w:val="nil"/>
            </w:tcBorders>
            <w:shd w:val="clear" w:color="FFFFFF" w:fill="FFFFFF"/>
            <w:noWrap/>
            <w:vAlign w:val="bottom"/>
            <w:hideMark/>
          </w:tcPr>
          <w:p w14:paraId="1BCE6B95"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5901EF4C" w14:textId="77777777" w:rsidR="00076524" w:rsidRPr="00F02BC5" w:rsidRDefault="00076524" w:rsidP="00076524">
            <w:pPr>
              <w:jc w:val="right"/>
              <w:rPr>
                <w:rFonts w:cs="Arial"/>
                <w:szCs w:val="16"/>
              </w:rPr>
            </w:pPr>
            <w:r w:rsidRPr="00F02BC5">
              <w:rPr>
                <w:rFonts w:cs="Arial"/>
                <w:szCs w:val="16"/>
              </w:rPr>
              <w:t>542</w:t>
            </w:r>
          </w:p>
        </w:tc>
        <w:tc>
          <w:tcPr>
            <w:tcW w:w="1464" w:type="dxa"/>
            <w:tcBorders>
              <w:top w:val="nil"/>
              <w:left w:val="nil"/>
              <w:bottom w:val="nil"/>
              <w:right w:val="nil"/>
            </w:tcBorders>
            <w:shd w:val="clear" w:color="FFFFFF" w:fill="FFFFFF"/>
            <w:noWrap/>
            <w:vAlign w:val="bottom"/>
            <w:hideMark/>
          </w:tcPr>
          <w:p w14:paraId="3A460AFB" w14:textId="77777777" w:rsidR="00076524" w:rsidRPr="00F02BC5" w:rsidRDefault="00076524" w:rsidP="00076524">
            <w:pPr>
              <w:jc w:val="right"/>
              <w:rPr>
                <w:rFonts w:cs="Arial"/>
                <w:szCs w:val="16"/>
              </w:rPr>
            </w:pPr>
            <w:r w:rsidRPr="00F02BC5">
              <w:rPr>
                <w:rFonts w:cs="Arial"/>
                <w:szCs w:val="16"/>
              </w:rPr>
              <w:t>34,056</w:t>
            </w:r>
          </w:p>
        </w:tc>
      </w:tr>
      <w:tr w:rsidR="00076524" w:rsidRPr="00F02BC5" w14:paraId="6479ABE4" w14:textId="77777777" w:rsidTr="00076524">
        <w:trPr>
          <w:trHeight w:val="204"/>
        </w:trPr>
        <w:tc>
          <w:tcPr>
            <w:tcW w:w="2276" w:type="dxa"/>
            <w:tcBorders>
              <w:top w:val="nil"/>
              <w:left w:val="nil"/>
              <w:bottom w:val="nil"/>
              <w:right w:val="nil"/>
            </w:tcBorders>
            <w:shd w:val="clear" w:color="000000" w:fill="FFFFFF"/>
            <w:noWrap/>
            <w:vAlign w:val="bottom"/>
            <w:hideMark/>
          </w:tcPr>
          <w:p w14:paraId="63B52C26" w14:textId="77777777" w:rsidR="00076524" w:rsidRPr="00F02BC5" w:rsidRDefault="00076524" w:rsidP="00076524">
            <w:pPr>
              <w:rPr>
                <w:rFonts w:cs="Arial"/>
                <w:szCs w:val="16"/>
              </w:rPr>
            </w:pPr>
            <w:r w:rsidRPr="00F02BC5">
              <w:rPr>
                <w:rFonts w:cs="Arial"/>
                <w:szCs w:val="16"/>
              </w:rPr>
              <w:t>Other</w:t>
            </w:r>
          </w:p>
        </w:tc>
        <w:tc>
          <w:tcPr>
            <w:tcW w:w="1531" w:type="dxa"/>
            <w:tcBorders>
              <w:top w:val="nil"/>
              <w:left w:val="nil"/>
              <w:bottom w:val="nil"/>
              <w:right w:val="nil"/>
            </w:tcBorders>
            <w:shd w:val="clear" w:color="FFFFFF" w:fill="FFFFFF"/>
            <w:noWrap/>
            <w:vAlign w:val="bottom"/>
            <w:hideMark/>
          </w:tcPr>
          <w:p w14:paraId="386B870C" w14:textId="77777777" w:rsidR="00076524" w:rsidRPr="00F02BC5" w:rsidRDefault="00076524" w:rsidP="00076524">
            <w:pPr>
              <w:jc w:val="right"/>
              <w:rPr>
                <w:rFonts w:cs="Arial"/>
                <w:szCs w:val="16"/>
              </w:rPr>
            </w:pPr>
            <w:r w:rsidRPr="00F02BC5">
              <w:rPr>
                <w:rFonts w:cs="Arial"/>
                <w:szCs w:val="16"/>
              </w:rPr>
              <w:t>(7)</w:t>
            </w:r>
          </w:p>
        </w:tc>
        <w:tc>
          <w:tcPr>
            <w:tcW w:w="1456" w:type="dxa"/>
            <w:tcBorders>
              <w:top w:val="nil"/>
              <w:left w:val="nil"/>
              <w:bottom w:val="nil"/>
              <w:right w:val="nil"/>
            </w:tcBorders>
            <w:shd w:val="clear" w:color="FFFFFF" w:fill="FFFFFF"/>
            <w:noWrap/>
            <w:vAlign w:val="bottom"/>
            <w:hideMark/>
          </w:tcPr>
          <w:p w14:paraId="102897A7" w14:textId="77777777" w:rsidR="00076524" w:rsidRPr="00F02BC5" w:rsidRDefault="00076524" w:rsidP="00076524">
            <w:pPr>
              <w:jc w:val="right"/>
              <w:rPr>
                <w:rFonts w:cs="Arial"/>
                <w:szCs w:val="16"/>
              </w:rPr>
            </w:pPr>
            <w:r w:rsidRPr="00F02BC5">
              <w:rPr>
                <w:rFonts w:cs="Arial"/>
                <w:szCs w:val="16"/>
              </w:rPr>
              <w:t>(6)</w:t>
            </w:r>
          </w:p>
        </w:tc>
        <w:tc>
          <w:tcPr>
            <w:tcW w:w="1456" w:type="dxa"/>
            <w:tcBorders>
              <w:top w:val="nil"/>
              <w:left w:val="nil"/>
              <w:bottom w:val="nil"/>
              <w:right w:val="nil"/>
            </w:tcBorders>
            <w:shd w:val="clear" w:color="FFFFFF" w:fill="FFFFFF"/>
            <w:noWrap/>
            <w:vAlign w:val="bottom"/>
            <w:hideMark/>
          </w:tcPr>
          <w:p w14:paraId="004E8F4E"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60DC4833" w14:textId="77777777" w:rsidR="00076524" w:rsidRPr="00F02BC5" w:rsidRDefault="00076524" w:rsidP="00076524">
            <w:pPr>
              <w:jc w:val="right"/>
              <w:rPr>
                <w:rFonts w:cs="Arial"/>
                <w:szCs w:val="16"/>
              </w:rPr>
            </w:pPr>
            <w:r w:rsidRPr="00F02BC5">
              <w:rPr>
                <w:rFonts w:cs="Arial"/>
                <w:szCs w:val="16"/>
              </w:rPr>
              <w:t>16</w:t>
            </w:r>
          </w:p>
        </w:tc>
        <w:tc>
          <w:tcPr>
            <w:tcW w:w="1464" w:type="dxa"/>
            <w:tcBorders>
              <w:top w:val="nil"/>
              <w:left w:val="nil"/>
              <w:bottom w:val="nil"/>
              <w:right w:val="nil"/>
            </w:tcBorders>
            <w:shd w:val="clear" w:color="FFFFFF" w:fill="FFFFFF"/>
            <w:noWrap/>
            <w:vAlign w:val="bottom"/>
            <w:hideMark/>
          </w:tcPr>
          <w:p w14:paraId="7DCAB473" w14:textId="77777777" w:rsidR="00076524" w:rsidRPr="00F02BC5" w:rsidRDefault="00076524" w:rsidP="00076524">
            <w:pPr>
              <w:jc w:val="right"/>
              <w:rPr>
                <w:rFonts w:cs="Arial"/>
                <w:szCs w:val="16"/>
              </w:rPr>
            </w:pPr>
            <w:r w:rsidRPr="00F02BC5">
              <w:rPr>
                <w:rFonts w:cs="Arial"/>
                <w:szCs w:val="16"/>
              </w:rPr>
              <w:t>3</w:t>
            </w:r>
          </w:p>
        </w:tc>
      </w:tr>
      <w:tr w:rsidR="00076524" w:rsidRPr="00F02BC5" w14:paraId="65AEA913" w14:textId="77777777" w:rsidTr="00076524">
        <w:trPr>
          <w:trHeight w:val="204"/>
        </w:trPr>
        <w:tc>
          <w:tcPr>
            <w:tcW w:w="2276" w:type="dxa"/>
            <w:tcBorders>
              <w:top w:val="single" w:sz="4" w:space="0" w:color="auto"/>
              <w:left w:val="nil"/>
              <w:bottom w:val="single" w:sz="4" w:space="0" w:color="auto"/>
              <w:right w:val="nil"/>
            </w:tcBorders>
            <w:shd w:val="clear" w:color="000000" w:fill="FFFFFF"/>
            <w:noWrap/>
            <w:vAlign w:val="bottom"/>
            <w:hideMark/>
          </w:tcPr>
          <w:p w14:paraId="2AC43D72" w14:textId="77777777" w:rsidR="00076524" w:rsidRPr="00F02BC5" w:rsidRDefault="00076524" w:rsidP="00076524">
            <w:pPr>
              <w:rPr>
                <w:rFonts w:cs="Arial"/>
                <w:b/>
                <w:bCs/>
                <w:color w:val="000000"/>
                <w:szCs w:val="16"/>
              </w:rPr>
            </w:pPr>
            <w:r w:rsidRPr="00F02BC5">
              <w:rPr>
                <w:rFonts w:cs="Arial"/>
                <w:b/>
                <w:bCs/>
                <w:color w:val="000000"/>
                <w:szCs w:val="16"/>
              </w:rPr>
              <w:t>Total</w:t>
            </w:r>
          </w:p>
        </w:tc>
        <w:tc>
          <w:tcPr>
            <w:tcW w:w="1531" w:type="dxa"/>
            <w:tcBorders>
              <w:top w:val="single" w:sz="4" w:space="0" w:color="000000"/>
              <w:left w:val="nil"/>
              <w:bottom w:val="single" w:sz="4" w:space="0" w:color="000000"/>
              <w:right w:val="nil"/>
            </w:tcBorders>
            <w:shd w:val="clear" w:color="000000" w:fill="FFFFFF"/>
            <w:noWrap/>
            <w:vAlign w:val="center"/>
            <w:hideMark/>
          </w:tcPr>
          <w:p w14:paraId="4575FC4E" w14:textId="77777777" w:rsidR="00076524" w:rsidRPr="00F02BC5" w:rsidRDefault="00076524" w:rsidP="00076524">
            <w:pPr>
              <w:jc w:val="right"/>
              <w:rPr>
                <w:rFonts w:cs="Arial"/>
                <w:b/>
                <w:bCs/>
                <w:color w:val="000000"/>
                <w:szCs w:val="16"/>
              </w:rPr>
            </w:pPr>
            <w:r w:rsidRPr="00F02BC5">
              <w:rPr>
                <w:rFonts w:cs="Arial"/>
                <w:b/>
                <w:bCs/>
                <w:color w:val="000000"/>
                <w:szCs w:val="16"/>
              </w:rPr>
              <w:t>689,914</w:t>
            </w:r>
          </w:p>
        </w:tc>
        <w:tc>
          <w:tcPr>
            <w:tcW w:w="1456" w:type="dxa"/>
            <w:tcBorders>
              <w:top w:val="single" w:sz="4" w:space="0" w:color="000000"/>
              <w:left w:val="nil"/>
              <w:bottom w:val="single" w:sz="4" w:space="0" w:color="000000"/>
              <w:right w:val="nil"/>
            </w:tcBorders>
            <w:shd w:val="clear" w:color="000000" w:fill="FFFFFF"/>
            <w:noWrap/>
            <w:vAlign w:val="center"/>
            <w:hideMark/>
          </w:tcPr>
          <w:p w14:paraId="5A5D1786" w14:textId="77777777" w:rsidR="00076524" w:rsidRPr="00F02BC5" w:rsidRDefault="00076524" w:rsidP="00076524">
            <w:pPr>
              <w:jc w:val="right"/>
              <w:rPr>
                <w:rFonts w:cs="Arial"/>
                <w:b/>
                <w:bCs/>
                <w:color w:val="000000"/>
                <w:szCs w:val="16"/>
              </w:rPr>
            </w:pPr>
            <w:r w:rsidRPr="00F02BC5">
              <w:rPr>
                <w:rFonts w:cs="Arial"/>
                <w:b/>
                <w:bCs/>
                <w:color w:val="000000"/>
                <w:szCs w:val="16"/>
              </w:rPr>
              <w:t>13,114</w:t>
            </w:r>
          </w:p>
        </w:tc>
        <w:tc>
          <w:tcPr>
            <w:tcW w:w="1456" w:type="dxa"/>
            <w:tcBorders>
              <w:top w:val="single" w:sz="4" w:space="0" w:color="000000"/>
              <w:left w:val="nil"/>
              <w:bottom w:val="single" w:sz="4" w:space="0" w:color="000000"/>
              <w:right w:val="nil"/>
            </w:tcBorders>
            <w:shd w:val="clear" w:color="000000" w:fill="FFFFFF"/>
            <w:noWrap/>
            <w:vAlign w:val="center"/>
            <w:hideMark/>
          </w:tcPr>
          <w:p w14:paraId="405C4BB1" w14:textId="77777777" w:rsidR="00076524" w:rsidRPr="00F02BC5" w:rsidRDefault="00076524" w:rsidP="00076524">
            <w:pPr>
              <w:jc w:val="right"/>
              <w:rPr>
                <w:rFonts w:cs="Arial"/>
                <w:b/>
                <w:bCs/>
                <w:color w:val="000000"/>
                <w:szCs w:val="16"/>
              </w:rPr>
            </w:pPr>
            <w:r w:rsidRPr="00F02BC5">
              <w:rPr>
                <w:rFonts w:cs="Arial"/>
                <w:b/>
                <w:bCs/>
                <w:color w:val="000000"/>
                <w:szCs w:val="16"/>
              </w:rPr>
              <w:t>1,107</w:t>
            </w:r>
          </w:p>
        </w:tc>
        <w:tc>
          <w:tcPr>
            <w:tcW w:w="1456" w:type="dxa"/>
            <w:tcBorders>
              <w:top w:val="single" w:sz="4" w:space="0" w:color="000000"/>
              <w:left w:val="nil"/>
              <w:bottom w:val="single" w:sz="4" w:space="0" w:color="000000"/>
              <w:right w:val="nil"/>
            </w:tcBorders>
            <w:shd w:val="clear" w:color="000000" w:fill="FFFFFF"/>
            <w:noWrap/>
            <w:vAlign w:val="center"/>
            <w:hideMark/>
          </w:tcPr>
          <w:p w14:paraId="2FD0A13D" w14:textId="77777777" w:rsidR="00076524" w:rsidRPr="00F02BC5" w:rsidRDefault="00076524" w:rsidP="00076524">
            <w:pPr>
              <w:jc w:val="right"/>
              <w:rPr>
                <w:rFonts w:cs="Arial"/>
                <w:b/>
                <w:bCs/>
                <w:color w:val="000000"/>
                <w:szCs w:val="16"/>
              </w:rPr>
            </w:pPr>
            <w:r w:rsidRPr="00F02BC5">
              <w:rPr>
                <w:rFonts w:cs="Arial"/>
                <w:b/>
                <w:bCs/>
                <w:color w:val="000000"/>
                <w:szCs w:val="16"/>
              </w:rPr>
              <w:t>44,274</w:t>
            </w:r>
          </w:p>
        </w:tc>
        <w:tc>
          <w:tcPr>
            <w:tcW w:w="1464" w:type="dxa"/>
            <w:tcBorders>
              <w:top w:val="single" w:sz="4" w:space="0" w:color="000000"/>
              <w:left w:val="nil"/>
              <w:bottom w:val="single" w:sz="4" w:space="0" w:color="000000"/>
              <w:right w:val="nil"/>
            </w:tcBorders>
            <w:shd w:val="clear" w:color="000000" w:fill="FFFFFF"/>
            <w:noWrap/>
            <w:vAlign w:val="center"/>
            <w:hideMark/>
          </w:tcPr>
          <w:p w14:paraId="71C67620" w14:textId="77777777" w:rsidR="00076524" w:rsidRPr="00F02BC5" w:rsidRDefault="00076524" w:rsidP="00076524">
            <w:pPr>
              <w:jc w:val="right"/>
              <w:rPr>
                <w:rFonts w:cs="Arial"/>
                <w:b/>
                <w:bCs/>
                <w:color w:val="000000"/>
                <w:szCs w:val="16"/>
              </w:rPr>
            </w:pPr>
            <w:r w:rsidRPr="00F02BC5">
              <w:rPr>
                <w:rFonts w:cs="Arial"/>
                <w:b/>
                <w:bCs/>
                <w:color w:val="000000"/>
                <w:szCs w:val="16"/>
              </w:rPr>
              <w:t>748,409</w:t>
            </w:r>
          </w:p>
        </w:tc>
      </w:tr>
      <w:tr w:rsidR="00076524" w:rsidRPr="00F02BC5" w14:paraId="5EB15A80" w14:textId="77777777" w:rsidTr="00C918A2">
        <w:trPr>
          <w:trHeight w:val="204"/>
        </w:trPr>
        <w:tc>
          <w:tcPr>
            <w:tcW w:w="2276" w:type="dxa"/>
            <w:tcBorders>
              <w:top w:val="nil"/>
              <w:left w:val="nil"/>
              <w:bottom w:val="nil"/>
              <w:right w:val="nil"/>
            </w:tcBorders>
            <w:shd w:val="clear" w:color="auto" w:fill="auto"/>
            <w:noWrap/>
            <w:vAlign w:val="bottom"/>
            <w:hideMark/>
          </w:tcPr>
          <w:p w14:paraId="78993D0D" w14:textId="77777777" w:rsidR="00076524" w:rsidRPr="00F02BC5" w:rsidRDefault="00076524" w:rsidP="00076524">
            <w:pPr>
              <w:jc w:val="right"/>
              <w:rPr>
                <w:rFonts w:cs="Arial"/>
                <w:b/>
                <w:bCs/>
                <w:color w:val="000000"/>
                <w:szCs w:val="16"/>
              </w:rPr>
            </w:pPr>
          </w:p>
        </w:tc>
        <w:tc>
          <w:tcPr>
            <w:tcW w:w="1531" w:type="dxa"/>
            <w:tcBorders>
              <w:top w:val="nil"/>
              <w:left w:val="nil"/>
              <w:bottom w:val="nil"/>
              <w:right w:val="nil"/>
            </w:tcBorders>
            <w:shd w:val="clear" w:color="auto" w:fill="auto"/>
            <w:noWrap/>
            <w:vAlign w:val="bottom"/>
            <w:hideMark/>
          </w:tcPr>
          <w:p w14:paraId="29C8254B" w14:textId="77777777" w:rsidR="00076524" w:rsidRPr="00F02BC5" w:rsidRDefault="00076524" w:rsidP="00076524">
            <w:pPr>
              <w:rPr>
                <w:sz w:val="20"/>
              </w:rPr>
            </w:pPr>
          </w:p>
        </w:tc>
        <w:tc>
          <w:tcPr>
            <w:tcW w:w="1456" w:type="dxa"/>
            <w:tcBorders>
              <w:top w:val="nil"/>
              <w:left w:val="nil"/>
              <w:bottom w:val="nil"/>
              <w:right w:val="nil"/>
            </w:tcBorders>
            <w:shd w:val="clear" w:color="auto" w:fill="auto"/>
            <w:noWrap/>
            <w:vAlign w:val="bottom"/>
            <w:hideMark/>
          </w:tcPr>
          <w:p w14:paraId="7E4B749A" w14:textId="77777777" w:rsidR="00076524" w:rsidRPr="00F02BC5" w:rsidRDefault="00076524" w:rsidP="00076524">
            <w:pPr>
              <w:rPr>
                <w:sz w:val="20"/>
              </w:rPr>
            </w:pPr>
          </w:p>
        </w:tc>
        <w:tc>
          <w:tcPr>
            <w:tcW w:w="1456" w:type="dxa"/>
            <w:tcBorders>
              <w:top w:val="nil"/>
              <w:left w:val="nil"/>
              <w:bottom w:val="single" w:sz="4" w:space="0" w:color="auto"/>
              <w:right w:val="nil"/>
            </w:tcBorders>
            <w:shd w:val="clear" w:color="auto" w:fill="auto"/>
            <w:noWrap/>
            <w:vAlign w:val="bottom"/>
            <w:hideMark/>
          </w:tcPr>
          <w:p w14:paraId="2FC5274A" w14:textId="77777777" w:rsidR="00076524" w:rsidRPr="00F02BC5" w:rsidRDefault="00076524" w:rsidP="00076524">
            <w:pPr>
              <w:rPr>
                <w:sz w:val="20"/>
              </w:rPr>
            </w:pPr>
          </w:p>
        </w:tc>
        <w:tc>
          <w:tcPr>
            <w:tcW w:w="1456" w:type="dxa"/>
            <w:tcBorders>
              <w:top w:val="nil"/>
              <w:left w:val="nil"/>
              <w:bottom w:val="single" w:sz="4" w:space="0" w:color="auto"/>
              <w:right w:val="nil"/>
            </w:tcBorders>
            <w:shd w:val="clear" w:color="auto" w:fill="auto"/>
            <w:noWrap/>
            <w:vAlign w:val="bottom"/>
            <w:hideMark/>
          </w:tcPr>
          <w:p w14:paraId="398118BA" w14:textId="77777777" w:rsidR="00076524" w:rsidRPr="00F02BC5" w:rsidRDefault="00076524" w:rsidP="00076524">
            <w:pPr>
              <w:rPr>
                <w:sz w:val="20"/>
              </w:rPr>
            </w:pPr>
          </w:p>
        </w:tc>
        <w:tc>
          <w:tcPr>
            <w:tcW w:w="1464" w:type="dxa"/>
            <w:tcBorders>
              <w:top w:val="nil"/>
              <w:left w:val="nil"/>
              <w:bottom w:val="nil"/>
              <w:right w:val="nil"/>
            </w:tcBorders>
            <w:shd w:val="clear" w:color="auto" w:fill="auto"/>
            <w:noWrap/>
            <w:vAlign w:val="bottom"/>
            <w:hideMark/>
          </w:tcPr>
          <w:p w14:paraId="289E5F0E" w14:textId="77777777" w:rsidR="00076524" w:rsidRPr="00F02BC5" w:rsidRDefault="00076524" w:rsidP="00076524">
            <w:pPr>
              <w:rPr>
                <w:sz w:val="20"/>
              </w:rPr>
            </w:pPr>
          </w:p>
        </w:tc>
      </w:tr>
      <w:tr w:rsidR="00076524" w:rsidRPr="00F02BC5" w14:paraId="437143BB" w14:textId="77777777" w:rsidTr="00C918A2">
        <w:trPr>
          <w:trHeight w:val="204"/>
        </w:trPr>
        <w:tc>
          <w:tcPr>
            <w:tcW w:w="2276" w:type="dxa"/>
            <w:tcBorders>
              <w:top w:val="single" w:sz="4" w:space="0" w:color="auto"/>
              <w:left w:val="nil"/>
              <w:bottom w:val="nil"/>
              <w:right w:val="single" w:sz="4" w:space="0" w:color="000000"/>
            </w:tcBorders>
            <w:shd w:val="clear" w:color="000000" w:fill="D9D9D9"/>
            <w:noWrap/>
            <w:vAlign w:val="center"/>
            <w:hideMark/>
          </w:tcPr>
          <w:p w14:paraId="54E9C61A" w14:textId="77777777" w:rsidR="00076524" w:rsidRPr="00F02BC5" w:rsidRDefault="00076524" w:rsidP="00076524">
            <w:pPr>
              <w:rPr>
                <w:rFonts w:cs="Arial"/>
                <w:b/>
                <w:bCs/>
                <w:szCs w:val="16"/>
              </w:rPr>
            </w:pPr>
            <w:r w:rsidRPr="00F02BC5">
              <w:rPr>
                <w:rFonts w:cs="Arial"/>
                <w:b/>
                <w:bCs/>
                <w:szCs w:val="16"/>
              </w:rPr>
              <w:t xml:space="preserve"> Australian Government </w:t>
            </w:r>
          </w:p>
        </w:tc>
        <w:tc>
          <w:tcPr>
            <w:tcW w:w="1531" w:type="dxa"/>
            <w:tcBorders>
              <w:top w:val="single" w:sz="4" w:space="0" w:color="auto"/>
              <w:left w:val="nil"/>
              <w:bottom w:val="nil"/>
              <w:right w:val="single" w:sz="4" w:space="0" w:color="000000"/>
            </w:tcBorders>
            <w:shd w:val="clear" w:color="000000" w:fill="D9D9D9"/>
            <w:noWrap/>
            <w:vAlign w:val="center"/>
            <w:hideMark/>
          </w:tcPr>
          <w:p w14:paraId="2761B8FA" w14:textId="77777777" w:rsidR="00076524" w:rsidRPr="00F02BC5" w:rsidRDefault="00076524" w:rsidP="00076524">
            <w:pPr>
              <w:rPr>
                <w:rFonts w:cs="Arial"/>
                <w:b/>
                <w:bCs/>
                <w:szCs w:val="16"/>
              </w:rPr>
            </w:pPr>
            <w:r w:rsidRPr="00F02BC5">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6B020704" w14:textId="77777777" w:rsidR="00076524" w:rsidRPr="00F02BC5" w:rsidRDefault="00076524" w:rsidP="00076524">
            <w:pPr>
              <w:rPr>
                <w:rFonts w:cs="Arial"/>
                <w:b/>
                <w:bCs/>
                <w:szCs w:val="16"/>
              </w:rPr>
            </w:pPr>
            <w:r w:rsidRPr="00F02BC5">
              <w:rPr>
                <w:rFonts w:cs="Arial"/>
                <w:b/>
                <w:bCs/>
                <w:szCs w:val="16"/>
              </w:rPr>
              <w:t> </w:t>
            </w:r>
          </w:p>
        </w:tc>
        <w:tc>
          <w:tcPr>
            <w:tcW w:w="291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7D40722" w14:textId="77777777" w:rsidR="00076524" w:rsidRPr="00F02BC5" w:rsidRDefault="00076524" w:rsidP="00076524">
            <w:pPr>
              <w:jc w:val="center"/>
              <w:rPr>
                <w:rFonts w:cs="Arial"/>
                <w:b/>
                <w:bCs/>
                <w:szCs w:val="16"/>
              </w:rPr>
            </w:pPr>
            <w:r w:rsidRPr="00F02BC5">
              <w:rPr>
                <w:rFonts w:cs="Arial"/>
                <w:b/>
                <w:bCs/>
                <w:szCs w:val="16"/>
              </w:rPr>
              <w:t xml:space="preserve"> Non-cash movements </w:t>
            </w:r>
          </w:p>
        </w:tc>
        <w:tc>
          <w:tcPr>
            <w:tcW w:w="1464" w:type="dxa"/>
            <w:tcBorders>
              <w:top w:val="single" w:sz="4" w:space="0" w:color="auto"/>
              <w:left w:val="nil"/>
              <w:bottom w:val="nil"/>
              <w:right w:val="nil"/>
            </w:tcBorders>
            <w:shd w:val="clear" w:color="000000" w:fill="D9D9D9"/>
            <w:noWrap/>
            <w:vAlign w:val="center"/>
            <w:hideMark/>
          </w:tcPr>
          <w:p w14:paraId="2C2285BC" w14:textId="77777777" w:rsidR="00076524" w:rsidRPr="00F02BC5" w:rsidRDefault="00076524" w:rsidP="00076524">
            <w:pPr>
              <w:jc w:val="right"/>
              <w:rPr>
                <w:rFonts w:cs="Arial"/>
                <w:b/>
                <w:bCs/>
                <w:szCs w:val="16"/>
              </w:rPr>
            </w:pPr>
            <w:r w:rsidRPr="00F02BC5">
              <w:rPr>
                <w:rFonts w:cs="Arial"/>
                <w:b/>
                <w:bCs/>
                <w:szCs w:val="16"/>
              </w:rPr>
              <w:t xml:space="preserve"> Closing balance at </w:t>
            </w:r>
          </w:p>
        </w:tc>
      </w:tr>
      <w:tr w:rsidR="00076524" w:rsidRPr="00F02BC5" w14:paraId="2505DBEF" w14:textId="77777777" w:rsidTr="00C918A2">
        <w:trPr>
          <w:trHeight w:val="204"/>
        </w:trPr>
        <w:tc>
          <w:tcPr>
            <w:tcW w:w="2276" w:type="dxa"/>
            <w:tcBorders>
              <w:top w:val="nil"/>
              <w:left w:val="nil"/>
              <w:bottom w:val="single" w:sz="4" w:space="0" w:color="000000"/>
              <w:right w:val="single" w:sz="4" w:space="0" w:color="000000"/>
            </w:tcBorders>
            <w:shd w:val="clear" w:color="000000" w:fill="D9D9D9"/>
            <w:noWrap/>
            <w:vAlign w:val="center"/>
            <w:hideMark/>
          </w:tcPr>
          <w:p w14:paraId="6B402CE1" w14:textId="77777777" w:rsidR="00076524" w:rsidRPr="00F02BC5" w:rsidRDefault="00076524" w:rsidP="00076524">
            <w:pPr>
              <w:rPr>
                <w:rFonts w:cs="Arial"/>
                <w:b/>
                <w:bCs/>
                <w:szCs w:val="16"/>
              </w:rPr>
            </w:pPr>
            <w:r w:rsidRPr="00F02BC5">
              <w:rPr>
                <w:rFonts w:cs="Arial"/>
                <w:b/>
                <w:bCs/>
                <w:szCs w:val="16"/>
              </w:rPr>
              <w:t> </w:t>
            </w:r>
          </w:p>
        </w:tc>
        <w:tc>
          <w:tcPr>
            <w:tcW w:w="1531" w:type="dxa"/>
            <w:tcBorders>
              <w:top w:val="nil"/>
              <w:left w:val="nil"/>
              <w:bottom w:val="single" w:sz="4" w:space="0" w:color="000000"/>
              <w:right w:val="single" w:sz="4" w:space="0" w:color="000000"/>
            </w:tcBorders>
            <w:shd w:val="clear" w:color="000000" w:fill="D9D9D9"/>
            <w:noWrap/>
            <w:vAlign w:val="center"/>
            <w:hideMark/>
          </w:tcPr>
          <w:p w14:paraId="1806ACAD" w14:textId="77777777" w:rsidR="00076524" w:rsidRPr="00F02BC5" w:rsidRDefault="00076524" w:rsidP="00076524">
            <w:pPr>
              <w:jc w:val="right"/>
              <w:rPr>
                <w:rFonts w:cs="Arial"/>
                <w:b/>
                <w:bCs/>
                <w:szCs w:val="16"/>
              </w:rPr>
            </w:pPr>
            <w:r w:rsidRPr="00F02BC5">
              <w:rPr>
                <w:rFonts w:cs="Arial"/>
                <w:b/>
                <w:bCs/>
                <w:szCs w:val="16"/>
              </w:rPr>
              <w:t xml:space="preserve"> 1 July 2019 </w:t>
            </w:r>
          </w:p>
        </w:tc>
        <w:tc>
          <w:tcPr>
            <w:tcW w:w="1456" w:type="dxa"/>
            <w:tcBorders>
              <w:top w:val="nil"/>
              <w:left w:val="nil"/>
              <w:bottom w:val="single" w:sz="4" w:space="0" w:color="000000"/>
              <w:right w:val="single" w:sz="4" w:space="0" w:color="000000"/>
            </w:tcBorders>
            <w:shd w:val="clear" w:color="000000" w:fill="D9D9D9"/>
            <w:noWrap/>
            <w:vAlign w:val="center"/>
            <w:hideMark/>
          </w:tcPr>
          <w:p w14:paraId="531B22EB" w14:textId="77777777" w:rsidR="00076524" w:rsidRPr="00F02BC5" w:rsidRDefault="00076524" w:rsidP="00076524">
            <w:pPr>
              <w:jc w:val="right"/>
              <w:rPr>
                <w:rFonts w:cs="Arial"/>
                <w:b/>
                <w:bCs/>
                <w:szCs w:val="16"/>
              </w:rPr>
            </w:pPr>
            <w:r w:rsidRPr="00F02BC5">
              <w:rPr>
                <w:rFonts w:cs="Arial"/>
                <w:b/>
                <w:bCs/>
                <w:szCs w:val="16"/>
              </w:rPr>
              <w:t xml:space="preserve"> Cash flows </w:t>
            </w:r>
          </w:p>
        </w:tc>
        <w:tc>
          <w:tcPr>
            <w:tcW w:w="1456" w:type="dxa"/>
            <w:tcBorders>
              <w:top w:val="single" w:sz="4" w:space="0" w:color="auto"/>
              <w:left w:val="nil"/>
              <w:bottom w:val="single" w:sz="4" w:space="0" w:color="000000"/>
              <w:right w:val="single" w:sz="4" w:space="0" w:color="000000"/>
            </w:tcBorders>
            <w:shd w:val="clear" w:color="000000" w:fill="D9D9D9"/>
            <w:noWrap/>
            <w:vAlign w:val="center"/>
            <w:hideMark/>
          </w:tcPr>
          <w:p w14:paraId="53176271" w14:textId="77777777" w:rsidR="00076524" w:rsidRPr="00F02BC5" w:rsidRDefault="00076524" w:rsidP="00076524">
            <w:pPr>
              <w:jc w:val="right"/>
              <w:rPr>
                <w:rFonts w:cs="Arial"/>
                <w:b/>
                <w:bCs/>
                <w:szCs w:val="16"/>
              </w:rPr>
            </w:pPr>
            <w:r w:rsidRPr="00F02BC5">
              <w:rPr>
                <w:rFonts w:cs="Arial"/>
                <w:b/>
                <w:bCs/>
                <w:szCs w:val="16"/>
              </w:rPr>
              <w:t xml:space="preserve"> Acquisition </w:t>
            </w:r>
          </w:p>
        </w:tc>
        <w:tc>
          <w:tcPr>
            <w:tcW w:w="1456" w:type="dxa"/>
            <w:tcBorders>
              <w:top w:val="single" w:sz="4" w:space="0" w:color="auto"/>
              <w:left w:val="nil"/>
              <w:bottom w:val="single" w:sz="4" w:space="0" w:color="000000"/>
              <w:right w:val="single" w:sz="4" w:space="0" w:color="000000"/>
            </w:tcBorders>
            <w:shd w:val="clear" w:color="000000" w:fill="D9D9D9"/>
            <w:noWrap/>
            <w:vAlign w:val="center"/>
            <w:hideMark/>
          </w:tcPr>
          <w:p w14:paraId="4328776C" w14:textId="77777777" w:rsidR="00076524" w:rsidRPr="00F02BC5" w:rsidRDefault="00076524" w:rsidP="00076524">
            <w:pPr>
              <w:jc w:val="right"/>
              <w:rPr>
                <w:rFonts w:cs="Arial"/>
                <w:b/>
                <w:bCs/>
                <w:szCs w:val="16"/>
              </w:rPr>
            </w:pPr>
            <w:r w:rsidRPr="00F02BC5">
              <w:rPr>
                <w:rFonts w:cs="Arial"/>
                <w:b/>
                <w:bCs/>
                <w:szCs w:val="16"/>
              </w:rPr>
              <w:t xml:space="preserve"> Other movements </w:t>
            </w:r>
          </w:p>
        </w:tc>
        <w:tc>
          <w:tcPr>
            <w:tcW w:w="1464" w:type="dxa"/>
            <w:tcBorders>
              <w:top w:val="nil"/>
              <w:left w:val="nil"/>
              <w:bottom w:val="single" w:sz="4" w:space="0" w:color="000000"/>
              <w:right w:val="nil"/>
            </w:tcBorders>
            <w:shd w:val="clear" w:color="000000" w:fill="D9D9D9"/>
            <w:noWrap/>
            <w:vAlign w:val="center"/>
            <w:hideMark/>
          </w:tcPr>
          <w:p w14:paraId="027A3312" w14:textId="77777777" w:rsidR="00076524" w:rsidRPr="00F02BC5" w:rsidRDefault="00076524" w:rsidP="00076524">
            <w:pPr>
              <w:jc w:val="right"/>
              <w:rPr>
                <w:rFonts w:cs="Arial"/>
                <w:b/>
                <w:bCs/>
                <w:szCs w:val="16"/>
              </w:rPr>
            </w:pPr>
            <w:r w:rsidRPr="00F02BC5">
              <w:rPr>
                <w:rFonts w:cs="Arial"/>
                <w:b/>
                <w:bCs/>
                <w:szCs w:val="16"/>
              </w:rPr>
              <w:t xml:space="preserve"> 30 June 2020 </w:t>
            </w:r>
          </w:p>
        </w:tc>
      </w:tr>
      <w:tr w:rsidR="00076524" w:rsidRPr="00F02BC5" w14:paraId="598964BF" w14:textId="77777777" w:rsidTr="00076524">
        <w:trPr>
          <w:trHeight w:val="204"/>
        </w:trPr>
        <w:tc>
          <w:tcPr>
            <w:tcW w:w="2276" w:type="dxa"/>
            <w:tcBorders>
              <w:top w:val="nil"/>
              <w:left w:val="nil"/>
              <w:bottom w:val="nil"/>
              <w:right w:val="nil"/>
            </w:tcBorders>
            <w:shd w:val="clear" w:color="000000" w:fill="D9D9D9"/>
            <w:noWrap/>
            <w:vAlign w:val="bottom"/>
            <w:hideMark/>
          </w:tcPr>
          <w:p w14:paraId="6CD3219C" w14:textId="77777777" w:rsidR="00076524" w:rsidRPr="00F02BC5" w:rsidRDefault="00076524" w:rsidP="00076524">
            <w:pPr>
              <w:rPr>
                <w:rFonts w:cs="Arial"/>
                <w:szCs w:val="16"/>
              </w:rPr>
            </w:pPr>
            <w:r w:rsidRPr="00F02BC5">
              <w:rPr>
                <w:rFonts w:cs="Arial"/>
                <w:szCs w:val="16"/>
              </w:rPr>
              <w:t>Australian currency on issue</w:t>
            </w:r>
          </w:p>
        </w:tc>
        <w:tc>
          <w:tcPr>
            <w:tcW w:w="1531" w:type="dxa"/>
            <w:tcBorders>
              <w:top w:val="nil"/>
              <w:left w:val="nil"/>
              <w:bottom w:val="nil"/>
              <w:right w:val="nil"/>
            </w:tcBorders>
            <w:shd w:val="clear" w:color="000000" w:fill="D9D9D9"/>
            <w:noWrap/>
            <w:vAlign w:val="bottom"/>
            <w:hideMark/>
          </w:tcPr>
          <w:p w14:paraId="7ABD60F1" w14:textId="77777777" w:rsidR="00076524" w:rsidRPr="00F02BC5" w:rsidRDefault="00076524" w:rsidP="00076524">
            <w:pPr>
              <w:jc w:val="right"/>
              <w:rPr>
                <w:rFonts w:cs="Arial"/>
                <w:szCs w:val="16"/>
              </w:rPr>
            </w:pPr>
            <w:r w:rsidRPr="00F02BC5">
              <w:rPr>
                <w:rFonts w:cs="Arial"/>
                <w:szCs w:val="16"/>
              </w:rPr>
              <w:t>80,024</w:t>
            </w:r>
          </w:p>
        </w:tc>
        <w:tc>
          <w:tcPr>
            <w:tcW w:w="1456" w:type="dxa"/>
            <w:tcBorders>
              <w:top w:val="nil"/>
              <w:left w:val="nil"/>
              <w:bottom w:val="nil"/>
              <w:right w:val="nil"/>
            </w:tcBorders>
            <w:shd w:val="clear" w:color="000000" w:fill="D9D9D9"/>
            <w:noWrap/>
            <w:vAlign w:val="bottom"/>
            <w:hideMark/>
          </w:tcPr>
          <w:p w14:paraId="4E3D06BE" w14:textId="77777777" w:rsidR="00076524" w:rsidRPr="00F02BC5" w:rsidRDefault="00076524" w:rsidP="00076524">
            <w:pPr>
              <w:jc w:val="right"/>
              <w:rPr>
                <w:rFonts w:cs="Arial"/>
                <w:szCs w:val="16"/>
              </w:rPr>
            </w:pPr>
            <w:r w:rsidRPr="00F02BC5">
              <w:rPr>
                <w:rFonts w:cs="Arial"/>
                <w:szCs w:val="16"/>
              </w:rPr>
              <w:t>10,078</w:t>
            </w:r>
          </w:p>
        </w:tc>
        <w:tc>
          <w:tcPr>
            <w:tcW w:w="1456" w:type="dxa"/>
            <w:tcBorders>
              <w:top w:val="nil"/>
              <w:left w:val="nil"/>
              <w:bottom w:val="nil"/>
              <w:right w:val="nil"/>
            </w:tcBorders>
            <w:shd w:val="clear" w:color="000000" w:fill="D9D9D9"/>
            <w:noWrap/>
            <w:vAlign w:val="bottom"/>
            <w:hideMark/>
          </w:tcPr>
          <w:p w14:paraId="16389758"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412C92A" w14:textId="77777777" w:rsidR="00076524" w:rsidRPr="00F02BC5" w:rsidRDefault="00076524" w:rsidP="00076524">
            <w:pPr>
              <w:jc w:val="right"/>
              <w:rPr>
                <w:rFonts w:cs="Arial"/>
                <w:szCs w:val="16"/>
              </w:rPr>
            </w:pPr>
            <w:r w:rsidRPr="00F02BC5">
              <w:rPr>
                <w:rFonts w:cs="Arial"/>
                <w:szCs w:val="16"/>
              </w:rPr>
              <w:t xml:space="preserve"> -</w:t>
            </w:r>
          </w:p>
        </w:tc>
        <w:tc>
          <w:tcPr>
            <w:tcW w:w="1464" w:type="dxa"/>
            <w:tcBorders>
              <w:top w:val="nil"/>
              <w:left w:val="nil"/>
              <w:bottom w:val="nil"/>
              <w:right w:val="nil"/>
            </w:tcBorders>
            <w:shd w:val="clear" w:color="000000" w:fill="D9D9D9"/>
            <w:noWrap/>
            <w:vAlign w:val="bottom"/>
            <w:hideMark/>
          </w:tcPr>
          <w:p w14:paraId="2FBBFA98" w14:textId="77777777" w:rsidR="00076524" w:rsidRPr="00F02BC5" w:rsidRDefault="00076524" w:rsidP="00076524">
            <w:pPr>
              <w:jc w:val="right"/>
              <w:rPr>
                <w:rFonts w:cs="Arial"/>
                <w:szCs w:val="16"/>
              </w:rPr>
            </w:pPr>
            <w:r w:rsidRPr="00F02BC5">
              <w:rPr>
                <w:rFonts w:cs="Arial"/>
                <w:szCs w:val="16"/>
              </w:rPr>
              <w:t>90,102</w:t>
            </w:r>
          </w:p>
        </w:tc>
      </w:tr>
      <w:tr w:rsidR="00076524" w:rsidRPr="00F02BC5" w14:paraId="0DD28A88" w14:textId="77777777" w:rsidTr="00076524">
        <w:trPr>
          <w:trHeight w:val="204"/>
        </w:trPr>
        <w:tc>
          <w:tcPr>
            <w:tcW w:w="2276" w:type="dxa"/>
            <w:tcBorders>
              <w:top w:val="nil"/>
              <w:left w:val="nil"/>
              <w:bottom w:val="nil"/>
              <w:right w:val="nil"/>
            </w:tcBorders>
            <w:shd w:val="clear" w:color="000000" w:fill="D9D9D9"/>
            <w:noWrap/>
            <w:vAlign w:val="bottom"/>
            <w:hideMark/>
          </w:tcPr>
          <w:p w14:paraId="06EAD0D3" w14:textId="77777777" w:rsidR="00076524" w:rsidRPr="00F02BC5" w:rsidRDefault="00076524" w:rsidP="00076524">
            <w:pPr>
              <w:rPr>
                <w:rFonts w:cs="Arial"/>
                <w:szCs w:val="16"/>
              </w:rPr>
            </w:pPr>
            <w:r w:rsidRPr="00F02BC5">
              <w:rPr>
                <w:rFonts w:cs="Arial"/>
                <w:szCs w:val="16"/>
              </w:rPr>
              <w:t>Government securities</w:t>
            </w:r>
          </w:p>
        </w:tc>
        <w:tc>
          <w:tcPr>
            <w:tcW w:w="1531" w:type="dxa"/>
            <w:tcBorders>
              <w:top w:val="nil"/>
              <w:left w:val="nil"/>
              <w:bottom w:val="nil"/>
              <w:right w:val="nil"/>
            </w:tcBorders>
            <w:shd w:val="clear" w:color="000000" w:fill="D9D9D9"/>
            <w:noWrap/>
            <w:vAlign w:val="bottom"/>
            <w:hideMark/>
          </w:tcPr>
          <w:p w14:paraId="7959F588" w14:textId="77777777" w:rsidR="00076524" w:rsidRPr="00F02BC5" w:rsidRDefault="00076524" w:rsidP="00076524">
            <w:pPr>
              <w:jc w:val="right"/>
              <w:rPr>
                <w:rFonts w:cs="Arial"/>
                <w:szCs w:val="16"/>
              </w:rPr>
            </w:pPr>
            <w:r w:rsidRPr="00F02BC5">
              <w:rPr>
                <w:rFonts w:cs="Arial"/>
                <w:szCs w:val="16"/>
              </w:rPr>
              <w:t>619,219</w:t>
            </w:r>
          </w:p>
        </w:tc>
        <w:tc>
          <w:tcPr>
            <w:tcW w:w="1456" w:type="dxa"/>
            <w:tcBorders>
              <w:top w:val="nil"/>
              <w:left w:val="nil"/>
              <w:bottom w:val="nil"/>
              <w:right w:val="nil"/>
            </w:tcBorders>
            <w:shd w:val="clear" w:color="000000" w:fill="D9D9D9"/>
            <w:noWrap/>
            <w:vAlign w:val="bottom"/>
            <w:hideMark/>
          </w:tcPr>
          <w:p w14:paraId="0B2D5C2B" w14:textId="77777777" w:rsidR="00076524" w:rsidRPr="00F02BC5" w:rsidRDefault="00076524" w:rsidP="00076524">
            <w:pPr>
              <w:jc w:val="right"/>
              <w:rPr>
                <w:rFonts w:cs="Arial"/>
                <w:szCs w:val="16"/>
              </w:rPr>
            </w:pPr>
            <w:r w:rsidRPr="00F02BC5">
              <w:rPr>
                <w:rFonts w:cs="Arial"/>
                <w:szCs w:val="16"/>
              </w:rPr>
              <w:t>96,280</w:t>
            </w:r>
          </w:p>
        </w:tc>
        <w:tc>
          <w:tcPr>
            <w:tcW w:w="1456" w:type="dxa"/>
            <w:tcBorders>
              <w:top w:val="nil"/>
              <w:left w:val="nil"/>
              <w:bottom w:val="nil"/>
              <w:right w:val="nil"/>
            </w:tcBorders>
            <w:shd w:val="clear" w:color="000000" w:fill="D9D9D9"/>
            <w:noWrap/>
            <w:vAlign w:val="bottom"/>
            <w:hideMark/>
          </w:tcPr>
          <w:p w14:paraId="6635978A"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310372A2" w14:textId="77777777" w:rsidR="00076524" w:rsidRPr="00F02BC5" w:rsidRDefault="00076524" w:rsidP="00076524">
            <w:pPr>
              <w:jc w:val="right"/>
              <w:rPr>
                <w:rFonts w:cs="Arial"/>
                <w:szCs w:val="16"/>
              </w:rPr>
            </w:pPr>
            <w:r w:rsidRPr="00F02BC5">
              <w:rPr>
                <w:rFonts w:cs="Arial"/>
                <w:szCs w:val="16"/>
              </w:rPr>
              <w:t>10,369</w:t>
            </w:r>
          </w:p>
        </w:tc>
        <w:tc>
          <w:tcPr>
            <w:tcW w:w="1464" w:type="dxa"/>
            <w:tcBorders>
              <w:top w:val="nil"/>
              <w:left w:val="nil"/>
              <w:bottom w:val="nil"/>
              <w:right w:val="nil"/>
            </w:tcBorders>
            <w:shd w:val="clear" w:color="000000" w:fill="D9D9D9"/>
            <w:noWrap/>
            <w:vAlign w:val="bottom"/>
            <w:hideMark/>
          </w:tcPr>
          <w:p w14:paraId="6C518119" w14:textId="77777777" w:rsidR="00076524" w:rsidRPr="00F02BC5" w:rsidRDefault="00076524" w:rsidP="00076524">
            <w:pPr>
              <w:jc w:val="right"/>
              <w:rPr>
                <w:rFonts w:cs="Arial"/>
                <w:szCs w:val="16"/>
              </w:rPr>
            </w:pPr>
            <w:r w:rsidRPr="00F02BC5">
              <w:rPr>
                <w:rFonts w:cs="Arial"/>
                <w:szCs w:val="16"/>
              </w:rPr>
              <w:t>725,868</w:t>
            </w:r>
          </w:p>
        </w:tc>
      </w:tr>
      <w:tr w:rsidR="00076524" w:rsidRPr="00F02BC5" w14:paraId="4897EFED" w14:textId="77777777" w:rsidTr="00076524">
        <w:trPr>
          <w:trHeight w:val="204"/>
        </w:trPr>
        <w:tc>
          <w:tcPr>
            <w:tcW w:w="2276" w:type="dxa"/>
            <w:tcBorders>
              <w:top w:val="nil"/>
              <w:left w:val="nil"/>
              <w:bottom w:val="nil"/>
              <w:right w:val="nil"/>
            </w:tcBorders>
            <w:shd w:val="clear" w:color="000000" w:fill="D9D9D9"/>
            <w:noWrap/>
            <w:vAlign w:val="bottom"/>
            <w:hideMark/>
          </w:tcPr>
          <w:p w14:paraId="61192CFD" w14:textId="77777777" w:rsidR="00076524" w:rsidRPr="00F02BC5" w:rsidRDefault="00076524" w:rsidP="00076524">
            <w:pPr>
              <w:rPr>
                <w:rFonts w:cs="Arial"/>
                <w:szCs w:val="16"/>
              </w:rPr>
            </w:pPr>
            <w:r w:rsidRPr="00F02BC5">
              <w:rPr>
                <w:rFonts w:cs="Arial"/>
                <w:szCs w:val="16"/>
              </w:rPr>
              <w:t>Loans</w:t>
            </w:r>
          </w:p>
        </w:tc>
        <w:tc>
          <w:tcPr>
            <w:tcW w:w="1531" w:type="dxa"/>
            <w:tcBorders>
              <w:top w:val="nil"/>
              <w:left w:val="nil"/>
              <w:bottom w:val="nil"/>
              <w:right w:val="nil"/>
            </w:tcBorders>
            <w:shd w:val="clear" w:color="000000" w:fill="D9D9D9"/>
            <w:noWrap/>
            <w:vAlign w:val="bottom"/>
            <w:hideMark/>
          </w:tcPr>
          <w:p w14:paraId="1DDFDED9" w14:textId="77777777" w:rsidR="00076524" w:rsidRPr="00F02BC5" w:rsidRDefault="00076524" w:rsidP="00076524">
            <w:pPr>
              <w:jc w:val="right"/>
              <w:rPr>
                <w:rFonts w:cs="Arial"/>
                <w:szCs w:val="16"/>
              </w:rPr>
            </w:pPr>
            <w:r w:rsidRPr="00F02BC5">
              <w:rPr>
                <w:rFonts w:cs="Arial"/>
                <w:szCs w:val="16"/>
              </w:rPr>
              <w:t>4,943</w:t>
            </w:r>
          </w:p>
        </w:tc>
        <w:tc>
          <w:tcPr>
            <w:tcW w:w="1456" w:type="dxa"/>
            <w:tcBorders>
              <w:top w:val="nil"/>
              <w:left w:val="nil"/>
              <w:bottom w:val="nil"/>
              <w:right w:val="nil"/>
            </w:tcBorders>
            <w:shd w:val="clear" w:color="000000" w:fill="D9D9D9"/>
            <w:noWrap/>
            <w:vAlign w:val="bottom"/>
            <w:hideMark/>
          </w:tcPr>
          <w:p w14:paraId="3074E4C1" w14:textId="77777777" w:rsidR="00076524" w:rsidRPr="00F02BC5" w:rsidRDefault="00076524" w:rsidP="00076524">
            <w:pPr>
              <w:jc w:val="right"/>
              <w:rPr>
                <w:rFonts w:cs="Arial"/>
                <w:szCs w:val="16"/>
              </w:rPr>
            </w:pPr>
            <w:r w:rsidRPr="00F02BC5">
              <w:rPr>
                <w:rFonts w:cs="Arial"/>
                <w:szCs w:val="16"/>
              </w:rPr>
              <w:t>2,928</w:t>
            </w:r>
          </w:p>
        </w:tc>
        <w:tc>
          <w:tcPr>
            <w:tcW w:w="1456" w:type="dxa"/>
            <w:tcBorders>
              <w:top w:val="nil"/>
              <w:left w:val="nil"/>
              <w:bottom w:val="nil"/>
              <w:right w:val="nil"/>
            </w:tcBorders>
            <w:shd w:val="clear" w:color="000000" w:fill="D9D9D9"/>
            <w:noWrap/>
            <w:vAlign w:val="bottom"/>
            <w:hideMark/>
          </w:tcPr>
          <w:p w14:paraId="0F788341"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1D4FFE80" w14:textId="77777777" w:rsidR="00076524" w:rsidRPr="00F02BC5" w:rsidRDefault="00076524" w:rsidP="00076524">
            <w:pPr>
              <w:jc w:val="right"/>
              <w:rPr>
                <w:rFonts w:cs="Arial"/>
                <w:szCs w:val="16"/>
              </w:rPr>
            </w:pPr>
            <w:r w:rsidRPr="00F02BC5">
              <w:rPr>
                <w:rFonts w:cs="Arial"/>
                <w:szCs w:val="16"/>
              </w:rPr>
              <w:t>(230)</w:t>
            </w:r>
          </w:p>
        </w:tc>
        <w:tc>
          <w:tcPr>
            <w:tcW w:w="1464" w:type="dxa"/>
            <w:tcBorders>
              <w:top w:val="nil"/>
              <w:left w:val="nil"/>
              <w:bottom w:val="nil"/>
              <w:right w:val="nil"/>
            </w:tcBorders>
            <w:shd w:val="clear" w:color="000000" w:fill="D9D9D9"/>
            <w:noWrap/>
            <w:vAlign w:val="bottom"/>
            <w:hideMark/>
          </w:tcPr>
          <w:p w14:paraId="20E33C95" w14:textId="77777777" w:rsidR="00076524" w:rsidRPr="00F02BC5" w:rsidRDefault="00076524" w:rsidP="00076524">
            <w:pPr>
              <w:jc w:val="right"/>
              <w:rPr>
                <w:rFonts w:cs="Arial"/>
                <w:szCs w:val="16"/>
              </w:rPr>
            </w:pPr>
            <w:r w:rsidRPr="00F02BC5">
              <w:rPr>
                <w:rFonts w:cs="Arial"/>
                <w:szCs w:val="16"/>
              </w:rPr>
              <w:t>7,641</w:t>
            </w:r>
          </w:p>
        </w:tc>
      </w:tr>
      <w:tr w:rsidR="00076524" w:rsidRPr="00F02BC5" w14:paraId="1E56B30E" w14:textId="77777777" w:rsidTr="00076524">
        <w:trPr>
          <w:trHeight w:val="204"/>
        </w:trPr>
        <w:tc>
          <w:tcPr>
            <w:tcW w:w="2276" w:type="dxa"/>
            <w:tcBorders>
              <w:top w:val="nil"/>
              <w:left w:val="nil"/>
              <w:bottom w:val="nil"/>
              <w:right w:val="nil"/>
            </w:tcBorders>
            <w:shd w:val="clear" w:color="000000" w:fill="D9D9D9"/>
            <w:noWrap/>
            <w:vAlign w:val="bottom"/>
            <w:hideMark/>
          </w:tcPr>
          <w:p w14:paraId="07DC4219" w14:textId="77777777" w:rsidR="00076524" w:rsidRPr="00F02BC5" w:rsidRDefault="00076524" w:rsidP="00076524">
            <w:pPr>
              <w:rPr>
                <w:rFonts w:cs="Arial"/>
                <w:szCs w:val="16"/>
              </w:rPr>
            </w:pPr>
            <w:r w:rsidRPr="00F02BC5">
              <w:rPr>
                <w:rFonts w:cs="Arial"/>
                <w:szCs w:val="16"/>
              </w:rPr>
              <w:t>Other borrowings</w:t>
            </w:r>
          </w:p>
        </w:tc>
        <w:tc>
          <w:tcPr>
            <w:tcW w:w="1531" w:type="dxa"/>
            <w:tcBorders>
              <w:top w:val="nil"/>
              <w:left w:val="nil"/>
              <w:bottom w:val="nil"/>
              <w:right w:val="nil"/>
            </w:tcBorders>
            <w:shd w:val="clear" w:color="000000" w:fill="D9D9D9"/>
            <w:noWrap/>
            <w:vAlign w:val="bottom"/>
            <w:hideMark/>
          </w:tcPr>
          <w:p w14:paraId="27E07B3F" w14:textId="77777777" w:rsidR="00076524" w:rsidRPr="00F02BC5" w:rsidRDefault="00076524" w:rsidP="00076524">
            <w:pPr>
              <w:jc w:val="right"/>
              <w:rPr>
                <w:rFonts w:cs="Arial"/>
                <w:szCs w:val="16"/>
              </w:rPr>
            </w:pPr>
            <w:r w:rsidRPr="00F02BC5">
              <w:rPr>
                <w:rFonts w:cs="Arial"/>
                <w:szCs w:val="16"/>
              </w:rPr>
              <w:t>10,164</w:t>
            </w:r>
          </w:p>
        </w:tc>
        <w:tc>
          <w:tcPr>
            <w:tcW w:w="1456" w:type="dxa"/>
            <w:tcBorders>
              <w:top w:val="nil"/>
              <w:left w:val="nil"/>
              <w:bottom w:val="nil"/>
              <w:right w:val="nil"/>
            </w:tcBorders>
            <w:shd w:val="clear" w:color="000000" w:fill="D9D9D9"/>
            <w:noWrap/>
            <w:vAlign w:val="bottom"/>
            <w:hideMark/>
          </w:tcPr>
          <w:p w14:paraId="69E4E245" w14:textId="77777777" w:rsidR="00076524" w:rsidRPr="00F02BC5" w:rsidRDefault="00076524" w:rsidP="00076524">
            <w:pPr>
              <w:jc w:val="right"/>
              <w:rPr>
                <w:rFonts w:cs="Arial"/>
                <w:szCs w:val="16"/>
              </w:rPr>
            </w:pPr>
            <w:r w:rsidRPr="00F02BC5">
              <w:rPr>
                <w:rFonts w:cs="Arial"/>
                <w:szCs w:val="16"/>
              </w:rPr>
              <w:t>(2,525)</w:t>
            </w:r>
          </w:p>
        </w:tc>
        <w:tc>
          <w:tcPr>
            <w:tcW w:w="1456" w:type="dxa"/>
            <w:tcBorders>
              <w:top w:val="nil"/>
              <w:left w:val="nil"/>
              <w:bottom w:val="nil"/>
              <w:right w:val="nil"/>
            </w:tcBorders>
            <w:shd w:val="clear" w:color="000000" w:fill="D9D9D9"/>
            <w:noWrap/>
            <w:vAlign w:val="bottom"/>
            <w:hideMark/>
          </w:tcPr>
          <w:p w14:paraId="0CC96EB9"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26A97A23" w14:textId="77777777" w:rsidR="00076524" w:rsidRPr="00F02BC5" w:rsidRDefault="00076524" w:rsidP="00076524">
            <w:pPr>
              <w:jc w:val="right"/>
              <w:rPr>
                <w:rFonts w:cs="Arial"/>
                <w:szCs w:val="16"/>
              </w:rPr>
            </w:pPr>
            <w:r w:rsidRPr="00F02BC5">
              <w:rPr>
                <w:rFonts w:cs="Arial"/>
                <w:szCs w:val="16"/>
              </w:rPr>
              <w:t>24,837</w:t>
            </w:r>
          </w:p>
        </w:tc>
        <w:tc>
          <w:tcPr>
            <w:tcW w:w="1464" w:type="dxa"/>
            <w:tcBorders>
              <w:top w:val="nil"/>
              <w:left w:val="nil"/>
              <w:bottom w:val="nil"/>
              <w:right w:val="nil"/>
            </w:tcBorders>
            <w:shd w:val="clear" w:color="000000" w:fill="D9D9D9"/>
            <w:noWrap/>
            <w:vAlign w:val="bottom"/>
            <w:hideMark/>
          </w:tcPr>
          <w:p w14:paraId="4EBF5CC4" w14:textId="77777777" w:rsidR="00076524" w:rsidRPr="00F02BC5" w:rsidRDefault="00076524" w:rsidP="00076524">
            <w:pPr>
              <w:jc w:val="right"/>
              <w:rPr>
                <w:rFonts w:cs="Arial"/>
                <w:szCs w:val="16"/>
              </w:rPr>
            </w:pPr>
            <w:r w:rsidRPr="00F02BC5">
              <w:rPr>
                <w:rFonts w:cs="Arial"/>
                <w:szCs w:val="16"/>
              </w:rPr>
              <w:t>32,476</w:t>
            </w:r>
          </w:p>
        </w:tc>
      </w:tr>
      <w:tr w:rsidR="00076524" w:rsidRPr="00F02BC5" w14:paraId="30ED6CEE" w14:textId="77777777" w:rsidTr="00076524">
        <w:trPr>
          <w:trHeight w:val="204"/>
        </w:trPr>
        <w:tc>
          <w:tcPr>
            <w:tcW w:w="2276" w:type="dxa"/>
            <w:tcBorders>
              <w:top w:val="nil"/>
              <w:left w:val="nil"/>
              <w:bottom w:val="nil"/>
              <w:right w:val="nil"/>
            </w:tcBorders>
            <w:shd w:val="clear" w:color="000000" w:fill="D9D9D9"/>
            <w:noWrap/>
            <w:vAlign w:val="bottom"/>
            <w:hideMark/>
          </w:tcPr>
          <w:p w14:paraId="7F1FF07B" w14:textId="77777777" w:rsidR="00076524" w:rsidRPr="00F02BC5" w:rsidRDefault="00076524" w:rsidP="00076524">
            <w:pPr>
              <w:rPr>
                <w:rFonts w:cs="Arial"/>
                <w:szCs w:val="16"/>
              </w:rPr>
            </w:pPr>
            <w:r w:rsidRPr="00F02BC5">
              <w:rPr>
                <w:rFonts w:cs="Arial"/>
                <w:szCs w:val="16"/>
              </w:rPr>
              <w:t>Deposits held</w:t>
            </w:r>
          </w:p>
        </w:tc>
        <w:tc>
          <w:tcPr>
            <w:tcW w:w="1531" w:type="dxa"/>
            <w:tcBorders>
              <w:top w:val="nil"/>
              <w:left w:val="nil"/>
              <w:bottom w:val="nil"/>
              <w:right w:val="nil"/>
            </w:tcBorders>
            <w:shd w:val="clear" w:color="000000" w:fill="D9D9D9"/>
            <w:noWrap/>
            <w:vAlign w:val="bottom"/>
            <w:hideMark/>
          </w:tcPr>
          <w:p w14:paraId="07599B11" w14:textId="77777777" w:rsidR="00076524" w:rsidRPr="00F02BC5" w:rsidRDefault="00076524" w:rsidP="00076524">
            <w:pPr>
              <w:jc w:val="right"/>
              <w:rPr>
                <w:rFonts w:cs="Arial"/>
                <w:szCs w:val="16"/>
              </w:rPr>
            </w:pPr>
            <w:r w:rsidRPr="00F02BC5">
              <w:rPr>
                <w:rFonts w:cs="Arial"/>
                <w:szCs w:val="16"/>
              </w:rPr>
              <w:t>34,056</w:t>
            </w:r>
          </w:p>
        </w:tc>
        <w:tc>
          <w:tcPr>
            <w:tcW w:w="1456" w:type="dxa"/>
            <w:tcBorders>
              <w:top w:val="nil"/>
              <w:left w:val="nil"/>
              <w:bottom w:val="nil"/>
              <w:right w:val="nil"/>
            </w:tcBorders>
            <w:shd w:val="clear" w:color="000000" w:fill="D9D9D9"/>
            <w:noWrap/>
            <w:vAlign w:val="bottom"/>
            <w:hideMark/>
          </w:tcPr>
          <w:p w14:paraId="139EA2BC" w14:textId="77777777" w:rsidR="00076524" w:rsidRPr="00F02BC5" w:rsidRDefault="00076524" w:rsidP="00076524">
            <w:pPr>
              <w:jc w:val="right"/>
              <w:rPr>
                <w:rFonts w:cs="Arial"/>
                <w:szCs w:val="16"/>
              </w:rPr>
            </w:pPr>
            <w:r w:rsidRPr="00F02BC5">
              <w:rPr>
                <w:rFonts w:cs="Arial"/>
                <w:szCs w:val="16"/>
              </w:rPr>
              <w:t>45,973</w:t>
            </w:r>
          </w:p>
        </w:tc>
        <w:tc>
          <w:tcPr>
            <w:tcW w:w="1456" w:type="dxa"/>
            <w:tcBorders>
              <w:top w:val="nil"/>
              <w:left w:val="nil"/>
              <w:bottom w:val="nil"/>
              <w:right w:val="nil"/>
            </w:tcBorders>
            <w:shd w:val="clear" w:color="000000" w:fill="D9D9D9"/>
            <w:noWrap/>
            <w:vAlign w:val="bottom"/>
            <w:hideMark/>
          </w:tcPr>
          <w:p w14:paraId="47D5CBAE"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FF3B3B1" w14:textId="77777777" w:rsidR="00076524" w:rsidRPr="00F02BC5" w:rsidRDefault="00076524" w:rsidP="00076524">
            <w:pPr>
              <w:jc w:val="right"/>
              <w:rPr>
                <w:rFonts w:cs="Arial"/>
                <w:szCs w:val="16"/>
              </w:rPr>
            </w:pPr>
            <w:r w:rsidRPr="00F02BC5">
              <w:rPr>
                <w:rFonts w:cs="Arial"/>
                <w:szCs w:val="16"/>
              </w:rPr>
              <w:t>(1,044)</w:t>
            </w:r>
          </w:p>
        </w:tc>
        <w:tc>
          <w:tcPr>
            <w:tcW w:w="1464" w:type="dxa"/>
            <w:tcBorders>
              <w:top w:val="nil"/>
              <w:left w:val="nil"/>
              <w:bottom w:val="nil"/>
              <w:right w:val="nil"/>
            </w:tcBorders>
            <w:shd w:val="clear" w:color="000000" w:fill="D9D9D9"/>
            <w:noWrap/>
            <w:vAlign w:val="bottom"/>
            <w:hideMark/>
          </w:tcPr>
          <w:p w14:paraId="73417333" w14:textId="77777777" w:rsidR="00076524" w:rsidRPr="00F02BC5" w:rsidRDefault="00076524" w:rsidP="00076524">
            <w:pPr>
              <w:jc w:val="right"/>
              <w:rPr>
                <w:rFonts w:cs="Arial"/>
                <w:szCs w:val="16"/>
              </w:rPr>
            </w:pPr>
            <w:r w:rsidRPr="00F02BC5">
              <w:rPr>
                <w:rFonts w:cs="Arial"/>
                <w:szCs w:val="16"/>
              </w:rPr>
              <w:t>78,985</w:t>
            </w:r>
          </w:p>
        </w:tc>
      </w:tr>
      <w:tr w:rsidR="00076524" w:rsidRPr="00F02BC5" w14:paraId="0FCB01C4" w14:textId="77777777" w:rsidTr="00076524">
        <w:trPr>
          <w:trHeight w:val="204"/>
        </w:trPr>
        <w:tc>
          <w:tcPr>
            <w:tcW w:w="2276" w:type="dxa"/>
            <w:tcBorders>
              <w:top w:val="nil"/>
              <w:left w:val="nil"/>
              <w:bottom w:val="nil"/>
              <w:right w:val="nil"/>
            </w:tcBorders>
            <w:shd w:val="clear" w:color="000000" w:fill="D9D9D9"/>
            <w:noWrap/>
            <w:vAlign w:val="bottom"/>
            <w:hideMark/>
          </w:tcPr>
          <w:p w14:paraId="1F78B49D" w14:textId="77777777" w:rsidR="00076524" w:rsidRPr="00F02BC5" w:rsidRDefault="00076524" w:rsidP="00076524">
            <w:pPr>
              <w:rPr>
                <w:rFonts w:cs="Arial"/>
                <w:szCs w:val="16"/>
              </w:rPr>
            </w:pPr>
            <w:r w:rsidRPr="00F02BC5">
              <w:rPr>
                <w:rFonts w:cs="Arial"/>
                <w:szCs w:val="16"/>
              </w:rPr>
              <w:t>Other</w:t>
            </w:r>
          </w:p>
        </w:tc>
        <w:tc>
          <w:tcPr>
            <w:tcW w:w="1531" w:type="dxa"/>
            <w:tcBorders>
              <w:top w:val="nil"/>
              <w:left w:val="nil"/>
              <w:bottom w:val="nil"/>
              <w:right w:val="nil"/>
            </w:tcBorders>
            <w:shd w:val="clear" w:color="000000" w:fill="D9D9D9"/>
            <w:noWrap/>
            <w:vAlign w:val="bottom"/>
            <w:hideMark/>
          </w:tcPr>
          <w:p w14:paraId="74B5AFD1" w14:textId="77777777" w:rsidR="00076524" w:rsidRPr="00F02BC5" w:rsidRDefault="00076524" w:rsidP="00076524">
            <w:pPr>
              <w:jc w:val="right"/>
              <w:rPr>
                <w:rFonts w:cs="Arial"/>
                <w:szCs w:val="16"/>
              </w:rPr>
            </w:pPr>
            <w:r w:rsidRPr="00F02BC5">
              <w:rPr>
                <w:rFonts w:cs="Arial"/>
                <w:szCs w:val="16"/>
              </w:rPr>
              <w:t>3</w:t>
            </w:r>
          </w:p>
        </w:tc>
        <w:tc>
          <w:tcPr>
            <w:tcW w:w="1456" w:type="dxa"/>
            <w:tcBorders>
              <w:top w:val="nil"/>
              <w:left w:val="nil"/>
              <w:bottom w:val="nil"/>
              <w:right w:val="nil"/>
            </w:tcBorders>
            <w:shd w:val="clear" w:color="000000" w:fill="D9D9D9"/>
            <w:noWrap/>
            <w:vAlign w:val="bottom"/>
            <w:hideMark/>
          </w:tcPr>
          <w:p w14:paraId="7926DB62" w14:textId="77777777" w:rsidR="00076524" w:rsidRPr="00F02BC5" w:rsidRDefault="00076524" w:rsidP="00076524">
            <w:pPr>
              <w:jc w:val="right"/>
              <w:rPr>
                <w:rFonts w:cs="Arial"/>
                <w:szCs w:val="16"/>
              </w:rPr>
            </w:pPr>
            <w:r w:rsidRPr="00F02BC5">
              <w:rPr>
                <w:rFonts w:cs="Arial"/>
                <w:szCs w:val="16"/>
              </w:rPr>
              <w:t>35</w:t>
            </w:r>
          </w:p>
        </w:tc>
        <w:tc>
          <w:tcPr>
            <w:tcW w:w="1456" w:type="dxa"/>
            <w:tcBorders>
              <w:top w:val="nil"/>
              <w:left w:val="nil"/>
              <w:bottom w:val="nil"/>
              <w:right w:val="nil"/>
            </w:tcBorders>
            <w:shd w:val="clear" w:color="000000" w:fill="D9D9D9"/>
            <w:noWrap/>
            <w:vAlign w:val="bottom"/>
            <w:hideMark/>
          </w:tcPr>
          <w:p w14:paraId="62BB458C"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4567EAF2" w14:textId="77777777" w:rsidR="00076524" w:rsidRPr="00F02BC5" w:rsidRDefault="00076524" w:rsidP="00076524">
            <w:pPr>
              <w:jc w:val="right"/>
              <w:rPr>
                <w:rFonts w:cs="Arial"/>
                <w:szCs w:val="16"/>
              </w:rPr>
            </w:pPr>
            <w:r w:rsidRPr="00F02BC5">
              <w:rPr>
                <w:rFonts w:cs="Arial"/>
                <w:szCs w:val="16"/>
              </w:rPr>
              <w:t>(38)</w:t>
            </w:r>
          </w:p>
        </w:tc>
        <w:tc>
          <w:tcPr>
            <w:tcW w:w="1464" w:type="dxa"/>
            <w:tcBorders>
              <w:top w:val="nil"/>
              <w:left w:val="nil"/>
              <w:bottom w:val="nil"/>
              <w:right w:val="nil"/>
            </w:tcBorders>
            <w:shd w:val="clear" w:color="000000" w:fill="D9D9D9"/>
            <w:noWrap/>
            <w:vAlign w:val="bottom"/>
            <w:hideMark/>
          </w:tcPr>
          <w:p w14:paraId="3EAD0CA6"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16EA6599" w14:textId="77777777" w:rsidTr="00076524">
        <w:trPr>
          <w:trHeight w:val="204"/>
        </w:trPr>
        <w:tc>
          <w:tcPr>
            <w:tcW w:w="2276" w:type="dxa"/>
            <w:tcBorders>
              <w:top w:val="single" w:sz="4" w:space="0" w:color="000000"/>
              <w:left w:val="nil"/>
              <w:bottom w:val="single" w:sz="4" w:space="0" w:color="000000"/>
              <w:right w:val="nil"/>
            </w:tcBorders>
            <w:shd w:val="clear" w:color="000000" w:fill="D9D9D9"/>
            <w:noWrap/>
            <w:vAlign w:val="bottom"/>
            <w:hideMark/>
          </w:tcPr>
          <w:p w14:paraId="7A0F7E49" w14:textId="77777777" w:rsidR="00076524" w:rsidRPr="00F02BC5" w:rsidRDefault="00076524" w:rsidP="00076524">
            <w:pPr>
              <w:rPr>
                <w:rFonts w:cs="Arial"/>
                <w:b/>
                <w:bCs/>
                <w:szCs w:val="16"/>
              </w:rPr>
            </w:pPr>
            <w:r w:rsidRPr="00F02BC5">
              <w:rPr>
                <w:rFonts w:cs="Arial"/>
                <w:b/>
                <w:bCs/>
                <w:szCs w:val="16"/>
              </w:rPr>
              <w:t>Total</w:t>
            </w:r>
          </w:p>
        </w:tc>
        <w:tc>
          <w:tcPr>
            <w:tcW w:w="1531" w:type="dxa"/>
            <w:tcBorders>
              <w:top w:val="single" w:sz="4" w:space="0" w:color="000000"/>
              <w:left w:val="nil"/>
              <w:bottom w:val="single" w:sz="4" w:space="0" w:color="000000"/>
              <w:right w:val="nil"/>
            </w:tcBorders>
            <w:shd w:val="clear" w:color="000000" w:fill="D9D9D9"/>
            <w:noWrap/>
            <w:vAlign w:val="center"/>
            <w:hideMark/>
          </w:tcPr>
          <w:p w14:paraId="3F6CBEAA" w14:textId="77777777" w:rsidR="00076524" w:rsidRPr="00F02BC5" w:rsidRDefault="00076524" w:rsidP="00076524">
            <w:pPr>
              <w:jc w:val="right"/>
              <w:rPr>
                <w:rFonts w:cs="Arial"/>
                <w:b/>
                <w:bCs/>
                <w:color w:val="000000"/>
                <w:szCs w:val="16"/>
              </w:rPr>
            </w:pPr>
            <w:r w:rsidRPr="00F02BC5">
              <w:rPr>
                <w:rFonts w:cs="Arial"/>
                <w:b/>
                <w:bCs/>
                <w:color w:val="000000"/>
                <w:szCs w:val="16"/>
              </w:rPr>
              <w:t>748,409</w:t>
            </w:r>
          </w:p>
        </w:tc>
        <w:tc>
          <w:tcPr>
            <w:tcW w:w="1456" w:type="dxa"/>
            <w:tcBorders>
              <w:top w:val="single" w:sz="4" w:space="0" w:color="000000"/>
              <w:left w:val="nil"/>
              <w:bottom w:val="single" w:sz="4" w:space="0" w:color="000000"/>
              <w:right w:val="nil"/>
            </w:tcBorders>
            <w:shd w:val="clear" w:color="000000" w:fill="D9D9D9"/>
            <w:noWrap/>
            <w:vAlign w:val="center"/>
            <w:hideMark/>
          </w:tcPr>
          <w:p w14:paraId="49DB5B3F" w14:textId="77777777" w:rsidR="00076524" w:rsidRPr="00F02BC5" w:rsidRDefault="00076524" w:rsidP="00076524">
            <w:pPr>
              <w:jc w:val="right"/>
              <w:rPr>
                <w:rFonts w:cs="Arial"/>
                <w:b/>
                <w:bCs/>
                <w:color w:val="000000"/>
                <w:szCs w:val="16"/>
              </w:rPr>
            </w:pPr>
            <w:r w:rsidRPr="00F02BC5">
              <w:rPr>
                <w:rFonts w:cs="Arial"/>
                <w:b/>
                <w:bCs/>
                <w:color w:val="000000"/>
                <w:szCs w:val="16"/>
              </w:rPr>
              <w:t>152,769</w:t>
            </w:r>
          </w:p>
        </w:tc>
        <w:tc>
          <w:tcPr>
            <w:tcW w:w="1456" w:type="dxa"/>
            <w:tcBorders>
              <w:top w:val="single" w:sz="4" w:space="0" w:color="000000"/>
              <w:left w:val="nil"/>
              <w:bottom w:val="single" w:sz="4" w:space="0" w:color="000000"/>
              <w:right w:val="nil"/>
            </w:tcBorders>
            <w:shd w:val="clear" w:color="000000" w:fill="D9D9D9"/>
            <w:noWrap/>
            <w:vAlign w:val="center"/>
            <w:hideMark/>
          </w:tcPr>
          <w:p w14:paraId="7F485168" w14:textId="77777777" w:rsidR="00076524" w:rsidRPr="00F02BC5" w:rsidRDefault="00076524" w:rsidP="00076524">
            <w:pPr>
              <w:jc w:val="right"/>
              <w:rPr>
                <w:rFonts w:cs="Arial"/>
                <w:b/>
                <w:bCs/>
                <w:color w:val="000000"/>
                <w:szCs w:val="16"/>
              </w:rPr>
            </w:pPr>
            <w:r w:rsidRPr="00F02BC5">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D9D9D9"/>
            <w:noWrap/>
            <w:vAlign w:val="center"/>
            <w:hideMark/>
          </w:tcPr>
          <w:p w14:paraId="1467F49A" w14:textId="77777777" w:rsidR="00076524" w:rsidRPr="00F02BC5" w:rsidRDefault="00076524" w:rsidP="00076524">
            <w:pPr>
              <w:jc w:val="right"/>
              <w:rPr>
                <w:rFonts w:cs="Arial"/>
                <w:b/>
                <w:bCs/>
                <w:color w:val="000000"/>
                <w:szCs w:val="16"/>
              </w:rPr>
            </w:pPr>
            <w:r w:rsidRPr="00F02BC5">
              <w:rPr>
                <w:rFonts w:cs="Arial"/>
                <w:b/>
                <w:bCs/>
                <w:color w:val="000000"/>
                <w:szCs w:val="16"/>
              </w:rPr>
              <w:t>33,894</w:t>
            </w:r>
          </w:p>
        </w:tc>
        <w:tc>
          <w:tcPr>
            <w:tcW w:w="1464" w:type="dxa"/>
            <w:tcBorders>
              <w:top w:val="single" w:sz="4" w:space="0" w:color="000000"/>
              <w:left w:val="nil"/>
              <w:bottom w:val="single" w:sz="4" w:space="0" w:color="000000"/>
              <w:right w:val="nil"/>
            </w:tcBorders>
            <w:shd w:val="clear" w:color="000000" w:fill="D9D9D9"/>
            <w:noWrap/>
            <w:vAlign w:val="center"/>
            <w:hideMark/>
          </w:tcPr>
          <w:p w14:paraId="731F681F" w14:textId="77777777" w:rsidR="00076524" w:rsidRPr="00F02BC5" w:rsidRDefault="00076524" w:rsidP="00076524">
            <w:pPr>
              <w:jc w:val="right"/>
              <w:rPr>
                <w:rFonts w:cs="Arial"/>
                <w:b/>
                <w:bCs/>
                <w:color w:val="000000"/>
                <w:szCs w:val="16"/>
              </w:rPr>
            </w:pPr>
            <w:r w:rsidRPr="00F02BC5">
              <w:rPr>
                <w:rFonts w:cs="Arial"/>
                <w:b/>
                <w:bCs/>
                <w:color w:val="000000"/>
                <w:szCs w:val="16"/>
              </w:rPr>
              <w:t>935,072</w:t>
            </w:r>
          </w:p>
        </w:tc>
      </w:tr>
    </w:tbl>
    <w:p w14:paraId="56C1041C" w14:textId="4F85D3C6" w:rsidR="00184FC6" w:rsidRPr="00F02BC5" w:rsidRDefault="00184FC6">
      <w:pPr>
        <w:rPr>
          <w:lang w:eastAsia="x-none"/>
        </w:rPr>
      </w:pPr>
      <w:r w:rsidRPr="00F02BC5">
        <w:rPr>
          <w:lang w:eastAsia="x-none"/>
        </w:rPr>
        <w:br w:type="page"/>
      </w:r>
    </w:p>
    <w:p w14:paraId="47DD3003" w14:textId="0B87BC68" w:rsidR="00184FC6" w:rsidRPr="00F02BC5" w:rsidRDefault="00184FC6" w:rsidP="00184FC6">
      <w:pPr>
        <w:pStyle w:val="Heading5"/>
      </w:pPr>
      <w:r w:rsidRPr="00F02BC5">
        <w:t>Reconciliation of changes in liabilities arising from financing activities (continued)</w:t>
      </w:r>
    </w:p>
    <w:p w14:paraId="150D5C28" w14:textId="3776B5C0" w:rsidR="00184FC6" w:rsidRPr="00F02BC5" w:rsidRDefault="00184FC6" w:rsidP="004B4EDF">
      <w:pPr>
        <w:spacing w:line="260" w:lineRule="exact"/>
        <w:rPr>
          <w:lang w:eastAsia="x-none"/>
        </w:rPr>
      </w:pPr>
    </w:p>
    <w:tbl>
      <w:tblPr>
        <w:tblW w:w="11622" w:type="dxa"/>
        <w:tblLayout w:type="fixed"/>
        <w:tblLook w:val="04A0" w:firstRow="1" w:lastRow="0" w:firstColumn="1" w:lastColumn="0" w:noHBand="0" w:noVBand="1"/>
      </w:tblPr>
      <w:tblGrid>
        <w:gridCol w:w="2975"/>
        <w:gridCol w:w="1797"/>
        <w:gridCol w:w="1709"/>
        <w:gridCol w:w="1709"/>
        <w:gridCol w:w="1709"/>
        <w:gridCol w:w="1723"/>
      </w:tblGrid>
      <w:tr w:rsidR="00076524" w:rsidRPr="00F02BC5" w14:paraId="3E2494D3" w14:textId="77777777" w:rsidTr="00076524">
        <w:trPr>
          <w:trHeight w:val="204"/>
        </w:trPr>
        <w:tc>
          <w:tcPr>
            <w:tcW w:w="2536" w:type="dxa"/>
            <w:vMerge w:val="restart"/>
            <w:tcBorders>
              <w:top w:val="single" w:sz="4" w:space="0" w:color="auto"/>
              <w:left w:val="nil"/>
              <w:bottom w:val="single" w:sz="4" w:space="0" w:color="000000"/>
              <w:right w:val="single" w:sz="4" w:space="0" w:color="000000"/>
            </w:tcBorders>
            <w:shd w:val="clear" w:color="000000" w:fill="FFFFFF"/>
            <w:noWrap/>
            <w:hideMark/>
          </w:tcPr>
          <w:p w14:paraId="6BC4A2BB" w14:textId="77777777" w:rsidR="00076524" w:rsidRPr="00F02BC5" w:rsidRDefault="00076524" w:rsidP="00076524">
            <w:pPr>
              <w:rPr>
                <w:rFonts w:cs="Arial"/>
                <w:b/>
                <w:bCs/>
                <w:szCs w:val="16"/>
              </w:rPr>
            </w:pPr>
            <w:bookmarkStart w:id="147" w:name="Note_RFSTABLE1" w:colFirst="0" w:colLast="0"/>
            <w:r w:rsidRPr="00F02BC5">
              <w:rPr>
                <w:rFonts w:cs="Arial"/>
                <w:b/>
                <w:bCs/>
                <w:szCs w:val="16"/>
              </w:rPr>
              <w:t>General Government Sector</w:t>
            </w:r>
          </w:p>
        </w:tc>
        <w:tc>
          <w:tcPr>
            <w:tcW w:w="1531" w:type="dxa"/>
            <w:tcBorders>
              <w:top w:val="single" w:sz="4" w:space="0" w:color="000000"/>
              <w:left w:val="nil"/>
              <w:bottom w:val="nil"/>
              <w:right w:val="single" w:sz="4" w:space="0" w:color="000000"/>
            </w:tcBorders>
            <w:shd w:val="clear" w:color="000000" w:fill="FFFFFF"/>
            <w:noWrap/>
            <w:vAlign w:val="center"/>
            <w:hideMark/>
          </w:tcPr>
          <w:p w14:paraId="71A3D651" w14:textId="77777777" w:rsidR="00076524" w:rsidRPr="00F02BC5" w:rsidRDefault="00076524" w:rsidP="00076524">
            <w:pPr>
              <w:jc w:val="right"/>
              <w:rPr>
                <w:rFonts w:cs="Arial"/>
                <w:szCs w:val="16"/>
              </w:rPr>
            </w:pPr>
            <w:r w:rsidRPr="00F02BC5">
              <w:rPr>
                <w:rFonts w:cs="Arial"/>
                <w:szCs w:val="16"/>
              </w:rPr>
              <w:t>Opening balance at</w:t>
            </w:r>
          </w:p>
        </w:tc>
        <w:tc>
          <w:tcPr>
            <w:tcW w:w="1456" w:type="dxa"/>
            <w:tcBorders>
              <w:top w:val="single" w:sz="4" w:space="0" w:color="000000"/>
              <w:left w:val="nil"/>
              <w:bottom w:val="nil"/>
              <w:right w:val="single" w:sz="4" w:space="0" w:color="000000"/>
            </w:tcBorders>
            <w:shd w:val="clear" w:color="000000" w:fill="FFFFFF"/>
            <w:noWrap/>
            <w:vAlign w:val="center"/>
            <w:hideMark/>
          </w:tcPr>
          <w:p w14:paraId="3561E154" w14:textId="77777777" w:rsidR="00076524" w:rsidRPr="00F02BC5" w:rsidRDefault="00076524" w:rsidP="00076524">
            <w:pPr>
              <w:jc w:val="right"/>
              <w:rPr>
                <w:rFonts w:cs="Arial"/>
                <w:szCs w:val="16"/>
              </w:rPr>
            </w:pPr>
            <w:r w:rsidRPr="00F02BC5">
              <w:rPr>
                <w:rFonts w:cs="Arial"/>
                <w:szCs w:val="16"/>
              </w:rPr>
              <w:t> </w:t>
            </w:r>
          </w:p>
        </w:tc>
        <w:tc>
          <w:tcPr>
            <w:tcW w:w="291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070E2FC2" w14:textId="77777777" w:rsidR="00076524" w:rsidRPr="00F02BC5" w:rsidRDefault="00076524" w:rsidP="00076524">
            <w:pPr>
              <w:jc w:val="center"/>
              <w:rPr>
                <w:rFonts w:cs="Arial"/>
                <w:szCs w:val="16"/>
              </w:rPr>
            </w:pPr>
            <w:r w:rsidRPr="00F02BC5">
              <w:rPr>
                <w:rFonts w:cs="Arial"/>
                <w:szCs w:val="16"/>
              </w:rPr>
              <w:t>Non-cash movements</w:t>
            </w:r>
          </w:p>
        </w:tc>
        <w:tc>
          <w:tcPr>
            <w:tcW w:w="1468" w:type="dxa"/>
            <w:tcBorders>
              <w:top w:val="single" w:sz="4" w:space="0" w:color="000000"/>
              <w:left w:val="nil"/>
              <w:bottom w:val="nil"/>
              <w:right w:val="nil"/>
            </w:tcBorders>
            <w:shd w:val="clear" w:color="000000" w:fill="FFFFFF"/>
            <w:noWrap/>
            <w:vAlign w:val="center"/>
            <w:hideMark/>
          </w:tcPr>
          <w:p w14:paraId="464AC998" w14:textId="77777777" w:rsidR="00076524" w:rsidRPr="00F02BC5" w:rsidRDefault="00076524" w:rsidP="00076524">
            <w:pPr>
              <w:jc w:val="right"/>
              <w:rPr>
                <w:rFonts w:cs="Arial"/>
                <w:szCs w:val="16"/>
              </w:rPr>
            </w:pPr>
            <w:r w:rsidRPr="00F02BC5">
              <w:rPr>
                <w:rFonts w:cs="Arial"/>
                <w:szCs w:val="16"/>
              </w:rPr>
              <w:t>Closing balance at</w:t>
            </w:r>
          </w:p>
        </w:tc>
      </w:tr>
      <w:bookmarkEnd w:id="147"/>
      <w:tr w:rsidR="00076524" w:rsidRPr="00F02BC5" w14:paraId="409B1166" w14:textId="77777777" w:rsidTr="00076524">
        <w:trPr>
          <w:trHeight w:val="204"/>
        </w:trPr>
        <w:tc>
          <w:tcPr>
            <w:tcW w:w="2536" w:type="dxa"/>
            <w:vMerge/>
            <w:tcBorders>
              <w:top w:val="single" w:sz="4" w:space="0" w:color="auto"/>
              <w:left w:val="nil"/>
              <w:bottom w:val="single" w:sz="4" w:space="0" w:color="000000"/>
              <w:right w:val="single" w:sz="4" w:space="0" w:color="000000"/>
            </w:tcBorders>
            <w:vAlign w:val="center"/>
            <w:hideMark/>
          </w:tcPr>
          <w:p w14:paraId="1C6E3CDE" w14:textId="77777777" w:rsidR="00076524" w:rsidRPr="00F02BC5" w:rsidRDefault="00076524" w:rsidP="00076524">
            <w:pPr>
              <w:rPr>
                <w:rFonts w:cs="Arial"/>
                <w:b/>
                <w:bCs/>
                <w:szCs w:val="16"/>
              </w:rPr>
            </w:pPr>
          </w:p>
        </w:tc>
        <w:tc>
          <w:tcPr>
            <w:tcW w:w="1531" w:type="dxa"/>
            <w:tcBorders>
              <w:top w:val="nil"/>
              <w:left w:val="nil"/>
              <w:bottom w:val="single" w:sz="4" w:space="0" w:color="000000"/>
              <w:right w:val="single" w:sz="4" w:space="0" w:color="000000"/>
            </w:tcBorders>
            <w:shd w:val="clear" w:color="000000" w:fill="FFFFFF"/>
            <w:noWrap/>
            <w:vAlign w:val="center"/>
            <w:hideMark/>
          </w:tcPr>
          <w:p w14:paraId="4C21DECC" w14:textId="77777777" w:rsidR="00076524" w:rsidRPr="00F02BC5" w:rsidRDefault="00076524" w:rsidP="00076524">
            <w:pPr>
              <w:jc w:val="right"/>
              <w:rPr>
                <w:rFonts w:cs="Arial"/>
                <w:szCs w:val="16"/>
              </w:rPr>
            </w:pPr>
            <w:r w:rsidRPr="00F02BC5">
              <w:rPr>
                <w:rFonts w:cs="Arial"/>
                <w:szCs w:val="16"/>
              </w:rPr>
              <w:t>1 July 2018</w:t>
            </w:r>
          </w:p>
        </w:tc>
        <w:tc>
          <w:tcPr>
            <w:tcW w:w="1456" w:type="dxa"/>
            <w:tcBorders>
              <w:top w:val="nil"/>
              <w:left w:val="nil"/>
              <w:bottom w:val="single" w:sz="4" w:space="0" w:color="auto"/>
              <w:right w:val="single" w:sz="4" w:space="0" w:color="000000"/>
            </w:tcBorders>
            <w:shd w:val="clear" w:color="000000" w:fill="FFFFFF"/>
            <w:vAlign w:val="center"/>
            <w:hideMark/>
          </w:tcPr>
          <w:p w14:paraId="4A6D2342" w14:textId="77777777" w:rsidR="00076524" w:rsidRPr="00F02BC5" w:rsidRDefault="00076524" w:rsidP="00076524">
            <w:pPr>
              <w:jc w:val="right"/>
              <w:rPr>
                <w:rFonts w:cs="Arial"/>
                <w:szCs w:val="16"/>
              </w:rPr>
            </w:pPr>
            <w:r w:rsidRPr="00F02BC5">
              <w:rPr>
                <w:rFonts w:cs="Arial"/>
                <w:szCs w:val="16"/>
              </w:rPr>
              <w:t>Cash flows</w:t>
            </w:r>
          </w:p>
        </w:tc>
        <w:tc>
          <w:tcPr>
            <w:tcW w:w="1456" w:type="dxa"/>
            <w:tcBorders>
              <w:top w:val="nil"/>
              <w:left w:val="nil"/>
              <w:bottom w:val="single" w:sz="4" w:space="0" w:color="auto"/>
              <w:right w:val="single" w:sz="4" w:space="0" w:color="000000"/>
            </w:tcBorders>
            <w:shd w:val="clear" w:color="000000" w:fill="FFFFFF"/>
            <w:vAlign w:val="center"/>
            <w:hideMark/>
          </w:tcPr>
          <w:p w14:paraId="57EE6B13" w14:textId="77777777" w:rsidR="00076524" w:rsidRPr="00F02BC5" w:rsidRDefault="00076524" w:rsidP="00076524">
            <w:pPr>
              <w:jc w:val="right"/>
              <w:rPr>
                <w:rFonts w:cs="Arial"/>
                <w:szCs w:val="16"/>
              </w:rPr>
            </w:pPr>
            <w:r w:rsidRPr="00F02BC5">
              <w:rPr>
                <w:rFonts w:cs="Arial"/>
                <w:szCs w:val="16"/>
              </w:rPr>
              <w:t>Acquisition</w:t>
            </w:r>
          </w:p>
        </w:tc>
        <w:tc>
          <w:tcPr>
            <w:tcW w:w="1456" w:type="dxa"/>
            <w:tcBorders>
              <w:top w:val="nil"/>
              <w:left w:val="nil"/>
              <w:bottom w:val="single" w:sz="4" w:space="0" w:color="auto"/>
              <w:right w:val="single" w:sz="4" w:space="0" w:color="000000"/>
            </w:tcBorders>
            <w:shd w:val="clear" w:color="000000" w:fill="FFFFFF"/>
            <w:vAlign w:val="center"/>
            <w:hideMark/>
          </w:tcPr>
          <w:p w14:paraId="708E9868" w14:textId="77777777" w:rsidR="00076524" w:rsidRPr="00F02BC5" w:rsidRDefault="00076524" w:rsidP="00076524">
            <w:pPr>
              <w:jc w:val="right"/>
              <w:rPr>
                <w:rFonts w:cs="Arial"/>
                <w:szCs w:val="16"/>
              </w:rPr>
            </w:pPr>
            <w:r w:rsidRPr="00F02BC5">
              <w:rPr>
                <w:rFonts w:cs="Arial"/>
                <w:szCs w:val="16"/>
              </w:rPr>
              <w:t>Other movements</w:t>
            </w:r>
          </w:p>
        </w:tc>
        <w:tc>
          <w:tcPr>
            <w:tcW w:w="1468" w:type="dxa"/>
            <w:tcBorders>
              <w:top w:val="nil"/>
              <w:left w:val="nil"/>
              <w:bottom w:val="nil"/>
              <w:right w:val="nil"/>
            </w:tcBorders>
            <w:shd w:val="clear" w:color="000000" w:fill="FFFFFF"/>
            <w:noWrap/>
            <w:vAlign w:val="center"/>
            <w:hideMark/>
          </w:tcPr>
          <w:p w14:paraId="2979CC30" w14:textId="77777777" w:rsidR="00076524" w:rsidRPr="00F02BC5" w:rsidRDefault="00076524" w:rsidP="00076524">
            <w:pPr>
              <w:jc w:val="right"/>
              <w:rPr>
                <w:rFonts w:cs="Arial"/>
                <w:szCs w:val="16"/>
              </w:rPr>
            </w:pPr>
            <w:r w:rsidRPr="00F02BC5">
              <w:rPr>
                <w:rFonts w:cs="Arial"/>
                <w:szCs w:val="16"/>
              </w:rPr>
              <w:t xml:space="preserve"> 30 June 2019 </w:t>
            </w:r>
          </w:p>
        </w:tc>
      </w:tr>
      <w:tr w:rsidR="00076524" w:rsidRPr="00F02BC5" w14:paraId="6C6DD16C" w14:textId="77777777" w:rsidTr="00076524">
        <w:trPr>
          <w:trHeight w:val="204"/>
        </w:trPr>
        <w:tc>
          <w:tcPr>
            <w:tcW w:w="2536" w:type="dxa"/>
            <w:tcBorders>
              <w:top w:val="nil"/>
              <w:left w:val="nil"/>
              <w:bottom w:val="nil"/>
              <w:right w:val="nil"/>
            </w:tcBorders>
            <w:shd w:val="clear" w:color="000000" w:fill="FFFFFF"/>
            <w:noWrap/>
            <w:vAlign w:val="bottom"/>
            <w:hideMark/>
          </w:tcPr>
          <w:p w14:paraId="17F7463B" w14:textId="77777777" w:rsidR="00076524" w:rsidRPr="00F02BC5" w:rsidRDefault="00076524" w:rsidP="00076524">
            <w:pPr>
              <w:rPr>
                <w:rFonts w:cs="Arial"/>
                <w:szCs w:val="16"/>
              </w:rPr>
            </w:pPr>
            <w:r w:rsidRPr="00F02BC5">
              <w:rPr>
                <w:rFonts w:cs="Arial"/>
                <w:szCs w:val="16"/>
              </w:rPr>
              <w:t>Australian currency on issue</w:t>
            </w:r>
          </w:p>
        </w:tc>
        <w:tc>
          <w:tcPr>
            <w:tcW w:w="1531" w:type="dxa"/>
            <w:tcBorders>
              <w:top w:val="single" w:sz="4" w:space="0" w:color="auto"/>
              <w:left w:val="nil"/>
              <w:bottom w:val="nil"/>
              <w:right w:val="nil"/>
            </w:tcBorders>
            <w:shd w:val="clear" w:color="FFFFFF" w:fill="FFFFFF"/>
            <w:noWrap/>
            <w:vAlign w:val="bottom"/>
            <w:hideMark/>
          </w:tcPr>
          <w:p w14:paraId="044E068D"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05DFCC8"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70B748EA"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275250E" w14:textId="77777777" w:rsidR="00076524" w:rsidRPr="00F02BC5" w:rsidRDefault="00076524" w:rsidP="00076524">
            <w:pPr>
              <w:jc w:val="right"/>
              <w:rPr>
                <w:rFonts w:cs="Arial"/>
                <w:szCs w:val="16"/>
              </w:rPr>
            </w:pPr>
            <w:r w:rsidRPr="00F02BC5">
              <w:rPr>
                <w:rFonts w:cs="Arial"/>
                <w:szCs w:val="16"/>
              </w:rPr>
              <w:t xml:space="preserve"> -</w:t>
            </w:r>
          </w:p>
        </w:tc>
        <w:tc>
          <w:tcPr>
            <w:tcW w:w="1468" w:type="dxa"/>
            <w:tcBorders>
              <w:top w:val="single" w:sz="4" w:space="0" w:color="auto"/>
              <w:left w:val="nil"/>
              <w:bottom w:val="nil"/>
              <w:right w:val="nil"/>
            </w:tcBorders>
            <w:shd w:val="clear" w:color="FFFFFF" w:fill="FFFFFF"/>
            <w:noWrap/>
            <w:vAlign w:val="bottom"/>
            <w:hideMark/>
          </w:tcPr>
          <w:p w14:paraId="231B613B"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6A4F86A8" w14:textId="77777777" w:rsidTr="00076524">
        <w:trPr>
          <w:trHeight w:val="204"/>
        </w:trPr>
        <w:tc>
          <w:tcPr>
            <w:tcW w:w="2536" w:type="dxa"/>
            <w:tcBorders>
              <w:top w:val="nil"/>
              <w:left w:val="nil"/>
              <w:bottom w:val="nil"/>
              <w:right w:val="nil"/>
            </w:tcBorders>
            <w:shd w:val="clear" w:color="000000" w:fill="FFFFFF"/>
            <w:noWrap/>
            <w:vAlign w:val="bottom"/>
            <w:hideMark/>
          </w:tcPr>
          <w:p w14:paraId="4C0816E4" w14:textId="77777777" w:rsidR="00076524" w:rsidRPr="00F02BC5" w:rsidRDefault="00076524" w:rsidP="00076524">
            <w:pPr>
              <w:rPr>
                <w:rFonts w:cs="Arial"/>
                <w:szCs w:val="16"/>
              </w:rPr>
            </w:pPr>
            <w:r w:rsidRPr="00F02BC5">
              <w:rPr>
                <w:rFonts w:cs="Arial"/>
                <w:szCs w:val="16"/>
              </w:rPr>
              <w:t>Government securities</w:t>
            </w:r>
          </w:p>
        </w:tc>
        <w:tc>
          <w:tcPr>
            <w:tcW w:w="1531" w:type="dxa"/>
            <w:tcBorders>
              <w:top w:val="nil"/>
              <w:left w:val="nil"/>
              <w:bottom w:val="nil"/>
              <w:right w:val="nil"/>
            </w:tcBorders>
            <w:shd w:val="clear" w:color="FFFFFF" w:fill="FFFFFF"/>
            <w:noWrap/>
            <w:vAlign w:val="bottom"/>
            <w:hideMark/>
          </w:tcPr>
          <w:p w14:paraId="6D631000" w14:textId="77777777" w:rsidR="00076524" w:rsidRPr="00F02BC5" w:rsidRDefault="00076524" w:rsidP="00076524">
            <w:pPr>
              <w:jc w:val="right"/>
              <w:rPr>
                <w:rFonts w:cs="Arial"/>
                <w:szCs w:val="16"/>
              </w:rPr>
            </w:pPr>
            <w:r w:rsidRPr="00F02BC5">
              <w:rPr>
                <w:rFonts w:cs="Arial"/>
                <w:szCs w:val="16"/>
              </w:rPr>
              <w:t>575,450</w:t>
            </w:r>
          </w:p>
        </w:tc>
        <w:tc>
          <w:tcPr>
            <w:tcW w:w="1456" w:type="dxa"/>
            <w:tcBorders>
              <w:top w:val="nil"/>
              <w:left w:val="nil"/>
              <w:bottom w:val="nil"/>
              <w:right w:val="nil"/>
            </w:tcBorders>
            <w:shd w:val="clear" w:color="FFFFFF" w:fill="FFFFFF"/>
            <w:noWrap/>
            <w:vAlign w:val="bottom"/>
            <w:hideMark/>
          </w:tcPr>
          <w:p w14:paraId="0C69D4C7" w14:textId="77777777" w:rsidR="00076524" w:rsidRPr="00F02BC5" w:rsidRDefault="00076524" w:rsidP="00076524">
            <w:pPr>
              <w:jc w:val="right"/>
              <w:rPr>
                <w:rFonts w:cs="Arial"/>
                <w:szCs w:val="16"/>
              </w:rPr>
            </w:pPr>
            <w:r w:rsidRPr="00F02BC5">
              <w:rPr>
                <w:rFonts w:cs="Arial"/>
                <w:szCs w:val="16"/>
              </w:rPr>
              <w:t>8,052</w:t>
            </w:r>
          </w:p>
        </w:tc>
        <w:tc>
          <w:tcPr>
            <w:tcW w:w="1456" w:type="dxa"/>
            <w:tcBorders>
              <w:top w:val="nil"/>
              <w:left w:val="nil"/>
              <w:bottom w:val="nil"/>
              <w:right w:val="nil"/>
            </w:tcBorders>
            <w:shd w:val="clear" w:color="FFFFFF" w:fill="FFFFFF"/>
            <w:noWrap/>
            <w:vAlign w:val="bottom"/>
            <w:hideMark/>
          </w:tcPr>
          <w:p w14:paraId="531484AC"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5532A508" w14:textId="77777777" w:rsidR="00076524" w:rsidRPr="00F02BC5" w:rsidRDefault="00076524" w:rsidP="00076524">
            <w:pPr>
              <w:jc w:val="right"/>
              <w:rPr>
                <w:rFonts w:cs="Arial"/>
                <w:szCs w:val="16"/>
              </w:rPr>
            </w:pPr>
            <w:r w:rsidRPr="00F02BC5">
              <w:rPr>
                <w:rFonts w:cs="Arial"/>
                <w:szCs w:val="16"/>
              </w:rPr>
              <w:t>42,866</w:t>
            </w:r>
          </w:p>
        </w:tc>
        <w:tc>
          <w:tcPr>
            <w:tcW w:w="1468" w:type="dxa"/>
            <w:tcBorders>
              <w:top w:val="nil"/>
              <w:left w:val="nil"/>
              <w:bottom w:val="nil"/>
              <w:right w:val="nil"/>
            </w:tcBorders>
            <w:shd w:val="clear" w:color="FFFFFF" w:fill="FFFFFF"/>
            <w:noWrap/>
            <w:vAlign w:val="bottom"/>
            <w:hideMark/>
          </w:tcPr>
          <w:p w14:paraId="12F208FD" w14:textId="77777777" w:rsidR="00076524" w:rsidRPr="00F02BC5" w:rsidRDefault="00076524" w:rsidP="00076524">
            <w:pPr>
              <w:jc w:val="right"/>
              <w:rPr>
                <w:rFonts w:cs="Arial"/>
                <w:szCs w:val="16"/>
              </w:rPr>
            </w:pPr>
            <w:r w:rsidRPr="00F02BC5">
              <w:rPr>
                <w:rFonts w:cs="Arial"/>
                <w:szCs w:val="16"/>
              </w:rPr>
              <w:t>626,368</w:t>
            </w:r>
          </w:p>
        </w:tc>
      </w:tr>
      <w:tr w:rsidR="00076524" w:rsidRPr="00F02BC5" w14:paraId="252A32B0" w14:textId="77777777" w:rsidTr="00076524">
        <w:trPr>
          <w:trHeight w:val="204"/>
        </w:trPr>
        <w:tc>
          <w:tcPr>
            <w:tcW w:w="2536" w:type="dxa"/>
            <w:tcBorders>
              <w:top w:val="nil"/>
              <w:left w:val="nil"/>
              <w:bottom w:val="nil"/>
              <w:right w:val="nil"/>
            </w:tcBorders>
            <w:shd w:val="clear" w:color="000000" w:fill="FFFFFF"/>
            <w:noWrap/>
            <w:vAlign w:val="bottom"/>
            <w:hideMark/>
          </w:tcPr>
          <w:p w14:paraId="07EDD671" w14:textId="77777777" w:rsidR="00076524" w:rsidRPr="00F02BC5" w:rsidRDefault="00076524" w:rsidP="00076524">
            <w:pPr>
              <w:rPr>
                <w:rFonts w:cs="Arial"/>
                <w:szCs w:val="16"/>
              </w:rPr>
            </w:pPr>
            <w:r w:rsidRPr="00F02BC5">
              <w:rPr>
                <w:rFonts w:cs="Arial"/>
                <w:szCs w:val="16"/>
              </w:rPr>
              <w:t>Loans</w:t>
            </w:r>
          </w:p>
        </w:tc>
        <w:tc>
          <w:tcPr>
            <w:tcW w:w="1531" w:type="dxa"/>
            <w:tcBorders>
              <w:top w:val="nil"/>
              <w:left w:val="nil"/>
              <w:bottom w:val="nil"/>
              <w:right w:val="nil"/>
            </w:tcBorders>
            <w:shd w:val="clear" w:color="FFFFFF" w:fill="FFFFFF"/>
            <w:noWrap/>
            <w:vAlign w:val="bottom"/>
            <w:hideMark/>
          </w:tcPr>
          <w:p w14:paraId="4A4866BF" w14:textId="77777777" w:rsidR="00076524" w:rsidRPr="00F02BC5" w:rsidRDefault="00076524" w:rsidP="00076524">
            <w:pPr>
              <w:jc w:val="right"/>
              <w:rPr>
                <w:rFonts w:cs="Arial"/>
                <w:szCs w:val="16"/>
              </w:rPr>
            </w:pPr>
            <w:r w:rsidRPr="00F02BC5">
              <w:rPr>
                <w:rFonts w:cs="Arial"/>
                <w:szCs w:val="16"/>
              </w:rPr>
              <w:t>383</w:t>
            </w:r>
          </w:p>
        </w:tc>
        <w:tc>
          <w:tcPr>
            <w:tcW w:w="1456" w:type="dxa"/>
            <w:tcBorders>
              <w:top w:val="nil"/>
              <w:left w:val="nil"/>
              <w:bottom w:val="nil"/>
              <w:right w:val="nil"/>
            </w:tcBorders>
            <w:shd w:val="clear" w:color="FFFFFF" w:fill="FFFFFF"/>
            <w:noWrap/>
            <w:vAlign w:val="bottom"/>
            <w:hideMark/>
          </w:tcPr>
          <w:p w14:paraId="569A81FB" w14:textId="77777777" w:rsidR="00076524" w:rsidRPr="00F02BC5" w:rsidRDefault="00076524" w:rsidP="00076524">
            <w:pPr>
              <w:jc w:val="right"/>
              <w:rPr>
                <w:rFonts w:cs="Arial"/>
                <w:szCs w:val="16"/>
              </w:rPr>
            </w:pPr>
            <w:r w:rsidRPr="00F02BC5">
              <w:rPr>
                <w:rFonts w:cs="Arial"/>
                <w:szCs w:val="16"/>
              </w:rPr>
              <w:t>(465)</w:t>
            </w:r>
          </w:p>
        </w:tc>
        <w:tc>
          <w:tcPr>
            <w:tcW w:w="1456" w:type="dxa"/>
            <w:tcBorders>
              <w:top w:val="nil"/>
              <w:left w:val="nil"/>
              <w:bottom w:val="nil"/>
              <w:right w:val="nil"/>
            </w:tcBorders>
            <w:shd w:val="clear" w:color="FFFFFF" w:fill="FFFFFF"/>
            <w:noWrap/>
            <w:vAlign w:val="bottom"/>
            <w:hideMark/>
          </w:tcPr>
          <w:p w14:paraId="007956CD"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4A039711" w14:textId="77777777" w:rsidR="00076524" w:rsidRPr="00F02BC5" w:rsidRDefault="00076524" w:rsidP="00076524">
            <w:pPr>
              <w:jc w:val="right"/>
              <w:rPr>
                <w:rFonts w:cs="Arial"/>
                <w:szCs w:val="16"/>
              </w:rPr>
            </w:pPr>
            <w:r w:rsidRPr="00F02BC5">
              <w:rPr>
                <w:rFonts w:cs="Arial"/>
                <w:szCs w:val="16"/>
              </w:rPr>
              <w:t>461</w:t>
            </w:r>
          </w:p>
        </w:tc>
        <w:tc>
          <w:tcPr>
            <w:tcW w:w="1468" w:type="dxa"/>
            <w:tcBorders>
              <w:top w:val="nil"/>
              <w:left w:val="nil"/>
              <w:bottom w:val="nil"/>
              <w:right w:val="nil"/>
            </w:tcBorders>
            <w:shd w:val="clear" w:color="FFFFFF" w:fill="FFFFFF"/>
            <w:noWrap/>
            <w:vAlign w:val="bottom"/>
            <w:hideMark/>
          </w:tcPr>
          <w:p w14:paraId="06C7418B" w14:textId="77777777" w:rsidR="00076524" w:rsidRPr="00F02BC5" w:rsidRDefault="00076524" w:rsidP="00076524">
            <w:pPr>
              <w:jc w:val="right"/>
              <w:rPr>
                <w:rFonts w:cs="Arial"/>
                <w:szCs w:val="16"/>
              </w:rPr>
            </w:pPr>
            <w:r w:rsidRPr="00F02BC5">
              <w:rPr>
                <w:rFonts w:cs="Arial"/>
                <w:szCs w:val="16"/>
              </w:rPr>
              <w:t>379</w:t>
            </w:r>
          </w:p>
        </w:tc>
      </w:tr>
      <w:tr w:rsidR="00076524" w:rsidRPr="00F02BC5" w14:paraId="4A0F7D8A" w14:textId="77777777" w:rsidTr="00076524">
        <w:trPr>
          <w:trHeight w:val="204"/>
        </w:trPr>
        <w:tc>
          <w:tcPr>
            <w:tcW w:w="2536" w:type="dxa"/>
            <w:tcBorders>
              <w:top w:val="nil"/>
              <w:left w:val="nil"/>
              <w:bottom w:val="nil"/>
              <w:right w:val="nil"/>
            </w:tcBorders>
            <w:shd w:val="clear" w:color="000000" w:fill="FFFFFF"/>
            <w:noWrap/>
            <w:vAlign w:val="bottom"/>
            <w:hideMark/>
          </w:tcPr>
          <w:p w14:paraId="5EE73E76" w14:textId="77777777" w:rsidR="00076524" w:rsidRPr="00F02BC5" w:rsidRDefault="00076524" w:rsidP="00076524">
            <w:pPr>
              <w:rPr>
                <w:rFonts w:cs="Arial"/>
                <w:szCs w:val="16"/>
              </w:rPr>
            </w:pPr>
            <w:r w:rsidRPr="00F02BC5">
              <w:rPr>
                <w:rFonts w:cs="Arial"/>
                <w:szCs w:val="16"/>
              </w:rPr>
              <w:t>Other borrowings</w:t>
            </w:r>
          </w:p>
        </w:tc>
        <w:tc>
          <w:tcPr>
            <w:tcW w:w="1531" w:type="dxa"/>
            <w:tcBorders>
              <w:top w:val="nil"/>
              <w:left w:val="nil"/>
              <w:bottom w:val="nil"/>
              <w:right w:val="nil"/>
            </w:tcBorders>
            <w:shd w:val="clear" w:color="FFFFFF" w:fill="FFFFFF"/>
            <w:noWrap/>
            <w:vAlign w:val="bottom"/>
            <w:hideMark/>
          </w:tcPr>
          <w:p w14:paraId="68541B5E" w14:textId="77777777" w:rsidR="00076524" w:rsidRPr="00F02BC5" w:rsidRDefault="00076524" w:rsidP="00076524">
            <w:pPr>
              <w:jc w:val="right"/>
              <w:rPr>
                <w:rFonts w:cs="Arial"/>
                <w:szCs w:val="16"/>
              </w:rPr>
            </w:pPr>
            <w:r w:rsidRPr="00F02BC5">
              <w:rPr>
                <w:rFonts w:cs="Arial"/>
                <w:szCs w:val="16"/>
              </w:rPr>
              <w:t>1,535</w:t>
            </w:r>
          </w:p>
        </w:tc>
        <w:tc>
          <w:tcPr>
            <w:tcW w:w="1456" w:type="dxa"/>
            <w:tcBorders>
              <w:top w:val="nil"/>
              <w:left w:val="nil"/>
              <w:bottom w:val="nil"/>
              <w:right w:val="nil"/>
            </w:tcBorders>
            <w:shd w:val="clear" w:color="FFFFFF" w:fill="FFFFFF"/>
            <w:noWrap/>
            <w:vAlign w:val="bottom"/>
            <w:hideMark/>
          </w:tcPr>
          <w:p w14:paraId="7DAAD191" w14:textId="77777777" w:rsidR="00076524" w:rsidRPr="00F02BC5" w:rsidRDefault="00076524" w:rsidP="00076524">
            <w:pPr>
              <w:jc w:val="right"/>
              <w:rPr>
                <w:rFonts w:cs="Arial"/>
                <w:szCs w:val="16"/>
              </w:rPr>
            </w:pPr>
            <w:r w:rsidRPr="00F02BC5">
              <w:rPr>
                <w:rFonts w:cs="Arial"/>
                <w:szCs w:val="16"/>
              </w:rPr>
              <w:t>(59)</w:t>
            </w:r>
          </w:p>
        </w:tc>
        <w:tc>
          <w:tcPr>
            <w:tcW w:w="1456" w:type="dxa"/>
            <w:tcBorders>
              <w:top w:val="nil"/>
              <w:left w:val="nil"/>
              <w:bottom w:val="nil"/>
              <w:right w:val="nil"/>
            </w:tcBorders>
            <w:shd w:val="clear" w:color="FFFFFF" w:fill="FFFFFF"/>
            <w:noWrap/>
            <w:vAlign w:val="bottom"/>
            <w:hideMark/>
          </w:tcPr>
          <w:p w14:paraId="1D36A183" w14:textId="77777777" w:rsidR="00076524" w:rsidRPr="00F02BC5" w:rsidRDefault="00076524" w:rsidP="00076524">
            <w:pPr>
              <w:jc w:val="right"/>
              <w:rPr>
                <w:rFonts w:cs="Arial"/>
                <w:szCs w:val="16"/>
              </w:rPr>
            </w:pPr>
            <w:r w:rsidRPr="00F02BC5">
              <w:rPr>
                <w:rFonts w:cs="Arial"/>
                <w:szCs w:val="16"/>
              </w:rPr>
              <w:t>6</w:t>
            </w:r>
          </w:p>
        </w:tc>
        <w:tc>
          <w:tcPr>
            <w:tcW w:w="1456" w:type="dxa"/>
            <w:tcBorders>
              <w:top w:val="nil"/>
              <w:left w:val="nil"/>
              <w:bottom w:val="nil"/>
              <w:right w:val="nil"/>
            </w:tcBorders>
            <w:shd w:val="clear" w:color="FFFFFF" w:fill="FFFFFF"/>
            <w:noWrap/>
            <w:vAlign w:val="bottom"/>
            <w:hideMark/>
          </w:tcPr>
          <w:p w14:paraId="53DEDF8D" w14:textId="77777777" w:rsidR="00076524" w:rsidRPr="00F02BC5" w:rsidRDefault="00076524" w:rsidP="00076524">
            <w:pPr>
              <w:jc w:val="right"/>
              <w:rPr>
                <w:rFonts w:cs="Arial"/>
                <w:szCs w:val="16"/>
              </w:rPr>
            </w:pPr>
            <w:r w:rsidRPr="00F02BC5">
              <w:rPr>
                <w:rFonts w:cs="Arial"/>
                <w:szCs w:val="16"/>
              </w:rPr>
              <w:t>50</w:t>
            </w:r>
          </w:p>
        </w:tc>
        <w:tc>
          <w:tcPr>
            <w:tcW w:w="1468" w:type="dxa"/>
            <w:tcBorders>
              <w:top w:val="nil"/>
              <w:left w:val="nil"/>
              <w:bottom w:val="nil"/>
              <w:right w:val="nil"/>
            </w:tcBorders>
            <w:shd w:val="clear" w:color="FFFFFF" w:fill="FFFFFF"/>
            <w:noWrap/>
            <w:vAlign w:val="bottom"/>
            <w:hideMark/>
          </w:tcPr>
          <w:p w14:paraId="28331092" w14:textId="77777777" w:rsidR="00076524" w:rsidRPr="00F02BC5" w:rsidRDefault="00076524" w:rsidP="00076524">
            <w:pPr>
              <w:jc w:val="right"/>
              <w:rPr>
                <w:rFonts w:cs="Arial"/>
                <w:szCs w:val="16"/>
              </w:rPr>
            </w:pPr>
            <w:r w:rsidRPr="00F02BC5">
              <w:rPr>
                <w:rFonts w:cs="Arial"/>
                <w:szCs w:val="16"/>
              </w:rPr>
              <w:t>1,532</w:t>
            </w:r>
          </w:p>
        </w:tc>
      </w:tr>
      <w:tr w:rsidR="00076524" w:rsidRPr="00F02BC5" w14:paraId="01ABC48E" w14:textId="77777777" w:rsidTr="00076524">
        <w:trPr>
          <w:trHeight w:val="204"/>
        </w:trPr>
        <w:tc>
          <w:tcPr>
            <w:tcW w:w="2536" w:type="dxa"/>
            <w:tcBorders>
              <w:top w:val="nil"/>
              <w:left w:val="nil"/>
              <w:bottom w:val="nil"/>
              <w:right w:val="nil"/>
            </w:tcBorders>
            <w:shd w:val="clear" w:color="000000" w:fill="FFFFFF"/>
            <w:noWrap/>
            <w:vAlign w:val="bottom"/>
            <w:hideMark/>
          </w:tcPr>
          <w:p w14:paraId="4F50026E" w14:textId="77777777" w:rsidR="00076524" w:rsidRPr="00F02BC5" w:rsidRDefault="00076524" w:rsidP="00076524">
            <w:pPr>
              <w:rPr>
                <w:rFonts w:cs="Arial"/>
                <w:szCs w:val="16"/>
              </w:rPr>
            </w:pPr>
            <w:r w:rsidRPr="00F02BC5">
              <w:rPr>
                <w:rFonts w:cs="Arial"/>
                <w:szCs w:val="16"/>
              </w:rPr>
              <w:t>Deposits held</w:t>
            </w:r>
          </w:p>
        </w:tc>
        <w:tc>
          <w:tcPr>
            <w:tcW w:w="1531" w:type="dxa"/>
            <w:tcBorders>
              <w:top w:val="nil"/>
              <w:left w:val="nil"/>
              <w:bottom w:val="nil"/>
              <w:right w:val="nil"/>
            </w:tcBorders>
            <w:shd w:val="clear" w:color="FFFFFF" w:fill="FFFFFF"/>
            <w:noWrap/>
            <w:vAlign w:val="bottom"/>
            <w:hideMark/>
          </w:tcPr>
          <w:p w14:paraId="4B7A13FF" w14:textId="77777777" w:rsidR="00076524" w:rsidRPr="00F02BC5" w:rsidRDefault="00076524" w:rsidP="00076524">
            <w:pPr>
              <w:jc w:val="right"/>
              <w:rPr>
                <w:rFonts w:cs="Arial"/>
                <w:szCs w:val="16"/>
              </w:rPr>
            </w:pPr>
            <w:r w:rsidRPr="00F02BC5">
              <w:rPr>
                <w:rFonts w:cs="Arial"/>
                <w:szCs w:val="16"/>
              </w:rPr>
              <w:t>381</w:t>
            </w:r>
          </w:p>
        </w:tc>
        <w:tc>
          <w:tcPr>
            <w:tcW w:w="1456" w:type="dxa"/>
            <w:tcBorders>
              <w:top w:val="nil"/>
              <w:left w:val="nil"/>
              <w:bottom w:val="nil"/>
              <w:right w:val="nil"/>
            </w:tcBorders>
            <w:shd w:val="clear" w:color="FFFFFF" w:fill="FFFFFF"/>
            <w:noWrap/>
            <w:vAlign w:val="bottom"/>
            <w:hideMark/>
          </w:tcPr>
          <w:p w14:paraId="255DF5E7" w14:textId="77777777" w:rsidR="00076524" w:rsidRPr="00F02BC5" w:rsidRDefault="00076524" w:rsidP="00076524">
            <w:pPr>
              <w:jc w:val="right"/>
              <w:rPr>
                <w:rFonts w:cs="Arial"/>
                <w:szCs w:val="16"/>
              </w:rPr>
            </w:pPr>
            <w:r w:rsidRPr="00F02BC5">
              <w:rPr>
                <w:rFonts w:cs="Arial"/>
                <w:szCs w:val="16"/>
              </w:rPr>
              <w:t>5</w:t>
            </w:r>
          </w:p>
        </w:tc>
        <w:tc>
          <w:tcPr>
            <w:tcW w:w="1456" w:type="dxa"/>
            <w:tcBorders>
              <w:top w:val="nil"/>
              <w:left w:val="nil"/>
              <w:bottom w:val="nil"/>
              <w:right w:val="nil"/>
            </w:tcBorders>
            <w:shd w:val="clear" w:color="FFFFFF" w:fill="FFFFFF"/>
            <w:noWrap/>
            <w:vAlign w:val="bottom"/>
            <w:hideMark/>
          </w:tcPr>
          <w:p w14:paraId="20AF77B6"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FFFFFF" w:fill="FFFFFF"/>
            <w:noWrap/>
            <w:vAlign w:val="bottom"/>
            <w:hideMark/>
          </w:tcPr>
          <w:p w14:paraId="06903DF6" w14:textId="77777777" w:rsidR="00076524" w:rsidRPr="00F02BC5" w:rsidRDefault="00076524" w:rsidP="00076524">
            <w:pPr>
              <w:jc w:val="right"/>
              <w:rPr>
                <w:rFonts w:cs="Arial"/>
                <w:szCs w:val="16"/>
              </w:rPr>
            </w:pPr>
            <w:r w:rsidRPr="00F02BC5">
              <w:rPr>
                <w:rFonts w:cs="Arial"/>
                <w:szCs w:val="16"/>
              </w:rPr>
              <w:t>2</w:t>
            </w:r>
          </w:p>
        </w:tc>
        <w:tc>
          <w:tcPr>
            <w:tcW w:w="1468" w:type="dxa"/>
            <w:tcBorders>
              <w:top w:val="nil"/>
              <w:left w:val="nil"/>
              <w:bottom w:val="nil"/>
              <w:right w:val="nil"/>
            </w:tcBorders>
            <w:shd w:val="clear" w:color="FFFFFF" w:fill="FFFFFF"/>
            <w:noWrap/>
            <w:vAlign w:val="bottom"/>
            <w:hideMark/>
          </w:tcPr>
          <w:p w14:paraId="66A5CCB9" w14:textId="77777777" w:rsidR="00076524" w:rsidRPr="00F02BC5" w:rsidRDefault="00076524" w:rsidP="00076524">
            <w:pPr>
              <w:jc w:val="right"/>
              <w:rPr>
                <w:rFonts w:cs="Arial"/>
                <w:szCs w:val="16"/>
              </w:rPr>
            </w:pPr>
            <w:r w:rsidRPr="00F02BC5">
              <w:rPr>
                <w:rFonts w:cs="Arial"/>
                <w:szCs w:val="16"/>
              </w:rPr>
              <w:t>388</w:t>
            </w:r>
          </w:p>
        </w:tc>
      </w:tr>
      <w:tr w:rsidR="00076524" w:rsidRPr="00F02BC5" w14:paraId="037F60AE" w14:textId="77777777" w:rsidTr="00076524">
        <w:trPr>
          <w:trHeight w:val="204"/>
        </w:trPr>
        <w:tc>
          <w:tcPr>
            <w:tcW w:w="2536" w:type="dxa"/>
            <w:tcBorders>
              <w:top w:val="nil"/>
              <w:left w:val="nil"/>
              <w:bottom w:val="nil"/>
              <w:right w:val="nil"/>
            </w:tcBorders>
            <w:shd w:val="clear" w:color="000000" w:fill="FFFFFF"/>
            <w:noWrap/>
            <w:vAlign w:val="bottom"/>
            <w:hideMark/>
          </w:tcPr>
          <w:p w14:paraId="35A02BEA" w14:textId="77777777" w:rsidR="00076524" w:rsidRPr="00F02BC5" w:rsidRDefault="00076524" w:rsidP="00076524">
            <w:pPr>
              <w:rPr>
                <w:rFonts w:cs="Arial"/>
                <w:szCs w:val="16"/>
              </w:rPr>
            </w:pPr>
            <w:r w:rsidRPr="00F02BC5">
              <w:rPr>
                <w:rFonts w:cs="Arial"/>
                <w:szCs w:val="16"/>
              </w:rPr>
              <w:t>Other</w:t>
            </w:r>
          </w:p>
        </w:tc>
        <w:tc>
          <w:tcPr>
            <w:tcW w:w="1531" w:type="dxa"/>
            <w:tcBorders>
              <w:top w:val="nil"/>
              <w:left w:val="nil"/>
              <w:bottom w:val="single" w:sz="4" w:space="0" w:color="auto"/>
              <w:right w:val="nil"/>
            </w:tcBorders>
            <w:shd w:val="clear" w:color="FFFFFF" w:fill="FFFFFF"/>
            <w:noWrap/>
            <w:vAlign w:val="bottom"/>
            <w:hideMark/>
          </w:tcPr>
          <w:p w14:paraId="5CC18FEB"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08BB0809"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0A2FF6B2"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single" w:sz="4" w:space="0" w:color="auto"/>
              <w:right w:val="nil"/>
            </w:tcBorders>
            <w:shd w:val="clear" w:color="FFFFFF" w:fill="FFFFFF"/>
            <w:noWrap/>
            <w:vAlign w:val="bottom"/>
            <w:hideMark/>
          </w:tcPr>
          <w:p w14:paraId="6D17D1B2" w14:textId="77777777" w:rsidR="00076524" w:rsidRPr="00F02BC5" w:rsidRDefault="00076524" w:rsidP="00076524">
            <w:pPr>
              <w:jc w:val="right"/>
              <w:rPr>
                <w:rFonts w:cs="Arial"/>
                <w:szCs w:val="16"/>
              </w:rPr>
            </w:pPr>
            <w:r w:rsidRPr="00F02BC5">
              <w:rPr>
                <w:rFonts w:cs="Arial"/>
                <w:szCs w:val="16"/>
              </w:rPr>
              <w:t>3</w:t>
            </w:r>
          </w:p>
        </w:tc>
        <w:tc>
          <w:tcPr>
            <w:tcW w:w="1468" w:type="dxa"/>
            <w:tcBorders>
              <w:top w:val="nil"/>
              <w:left w:val="nil"/>
              <w:bottom w:val="single" w:sz="4" w:space="0" w:color="auto"/>
              <w:right w:val="nil"/>
            </w:tcBorders>
            <w:shd w:val="clear" w:color="FFFFFF" w:fill="FFFFFF"/>
            <w:noWrap/>
            <w:vAlign w:val="bottom"/>
            <w:hideMark/>
          </w:tcPr>
          <w:p w14:paraId="45D47AFF" w14:textId="77777777" w:rsidR="00076524" w:rsidRPr="00F02BC5" w:rsidRDefault="00076524" w:rsidP="00076524">
            <w:pPr>
              <w:jc w:val="right"/>
              <w:rPr>
                <w:rFonts w:cs="Arial"/>
                <w:szCs w:val="16"/>
              </w:rPr>
            </w:pPr>
            <w:r w:rsidRPr="00F02BC5">
              <w:rPr>
                <w:rFonts w:cs="Arial"/>
                <w:szCs w:val="16"/>
              </w:rPr>
              <w:t>3</w:t>
            </w:r>
          </w:p>
        </w:tc>
      </w:tr>
      <w:tr w:rsidR="00076524" w:rsidRPr="00F02BC5" w14:paraId="1E951B27" w14:textId="77777777" w:rsidTr="00076524">
        <w:trPr>
          <w:trHeight w:val="204"/>
        </w:trPr>
        <w:tc>
          <w:tcPr>
            <w:tcW w:w="2536" w:type="dxa"/>
            <w:tcBorders>
              <w:top w:val="single" w:sz="4" w:space="0" w:color="auto"/>
              <w:left w:val="nil"/>
              <w:bottom w:val="single" w:sz="4" w:space="0" w:color="auto"/>
              <w:right w:val="nil"/>
            </w:tcBorders>
            <w:shd w:val="clear" w:color="000000" w:fill="FFFFFF"/>
            <w:noWrap/>
            <w:vAlign w:val="center"/>
            <w:hideMark/>
          </w:tcPr>
          <w:p w14:paraId="48ACB719" w14:textId="77777777" w:rsidR="00076524" w:rsidRPr="00F02BC5" w:rsidRDefault="00076524" w:rsidP="00076524">
            <w:pPr>
              <w:rPr>
                <w:rFonts w:cs="Arial"/>
                <w:b/>
                <w:bCs/>
                <w:color w:val="000000"/>
                <w:szCs w:val="16"/>
              </w:rPr>
            </w:pPr>
            <w:r w:rsidRPr="00F02BC5">
              <w:rPr>
                <w:rFonts w:cs="Arial"/>
                <w:b/>
                <w:bCs/>
                <w:color w:val="000000"/>
                <w:szCs w:val="16"/>
              </w:rPr>
              <w:t>Total</w:t>
            </w:r>
          </w:p>
        </w:tc>
        <w:tc>
          <w:tcPr>
            <w:tcW w:w="1531" w:type="dxa"/>
            <w:tcBorders>
              <w:top w:val="nil"/>
              <w:left w:val="nil"/>
              <w:bottom w:val="single" w:sz="4" w:space="0" w:color="000000"/>
              <w:right w:val="nil"/>
            </w:tcBorders>
            <w:shd w:val="clear" w:color="000000" w:fill="FFFFFF"/>
            <w:noWrap/>
            <w:vAlign w:val="center"/>
            <w:hideMark/>
          </w:tcPr>
          <w:p w14:paraId="24F9034A" w14:textId="77777777" w:rsidR="00076524" w:rsidRPr="00F02BC5" w:rsidRDefault="00076524" w:rsidP="00076524">
            <w:pPr>
              <w:jc w:val="right"/>
              <w:rPr>
                <w:rFonts w:cs="Arial"/>
                <w:b/>
                <w:bCs/>
                <w:color w:val="000000"/>
                <w:szCs w:val="16"/>
              </w:rPr>
            </w:pPr>
            <w:r w:rsidRPr="00F02BC5">
              <w:rPr>
                <w:rFonts w:cs="Arial"/>
                <w:b/>
                <w:bCs/>
                <w:color w:val="000000"/>
                <w:szCs w:val="16"/>
              </w:rPr>
              <w:t>577,749</w:t>
            </w:r>
          </w:p>
        </w:tc>
        <w:tc>
          <w:tcPr>
            <w:tcW w:w="1456" w:type="dxa"/>
            <w:tcBorders>
              <w:top w:val="nil"/>
              <w:left w:val="nil"/>
              <w:bottom w:val="single" w:sz="4" w:space="0" w:color="000000"/>
              <w:right w:val="nil"/>
            </w:tcBorders>
            <w:shd w:val="clear" w:color="000000" w:fill="FFFFFF"/>
            <w:noWrap/>
            <w:vAlign w:val="center"/>
            <w:hideMark/>
          </w:tcPr>
          <w:p w14:paraId="7FFFF31D" w14:textId="77777777" w:rsidR="00076524" w:rsidRPr="00F02BC5" w:rsidRDefault="00076524" w:rsidP="00076524">
            <w:pPr>
              <w:jc w:val="right"/>
              <w:rPr>
                <w:rFonts w:cs="Arial"/>
                <w:b/>
                <w:bCs/>
                <w:color w:val="000000"/>
                <w:szCs w:val="16"/>
              </w:rPr>
            </w:pPr>
            <w:r w:rsidRPr="00F02BC5">
              <w:rPr>
                <w:rFonts w:cs="Arial"/>
                <w:b/>
                <w:bCs/>
                <w:color w:val="000000"/>
                <w:szCs w:val="16"/>
              </w:rPr>
              <w:t>7,533</w:t>
            </w:r>
          </w:p>
        </w:tc>
        <w:tc>
          <w:tcPr>
            <w:tcW w:w="1456" w:type="dxa"/>
            <w:tcBorders>
              <w:top w:val="nil"/>
              <w:left w:val="nil"/>
              <w:bottom w:val="single" w:sz="4" w:space="0" w:color="000000"/>
              <w:right w:val="nil"/>
            </w:tcBorders>
            <w:shd w:val="clear" w:color="000000" w:fill="FFFFFF"/>
            <w:noWrap/>
            <w:vAlign w:val="center"/>
            <w:hideMark/>
          </w:tcPr>
          <w:p w14:paraId="191E9972" w14:textId="77777777" w:rsidR="00076524" w:rsidRPr="00F02BC5" w:rsidRDefault="00076524" w:rsidP="00076524">
            <w:pPr>
              <w:jc w:val="right"/>
              <w:rPr>
                <w:rFonts w:cs="Arial"/>
                <w:b/>
                <w:bCs/>
                <w:color w:val="000000"/>
                <w:szCs w:val="16"/>
              </w:rPr>
            </w:pPr>
            <w:r w:rsidRPr="00F02BC5">
              <w:rPr>
                <w:rFonts w:cs="Arial"/>
                <w:b/>
                <w:bCs/>
                <w:color w:val="000000"/>
                <w:szCs w:val="16"/>
              </w:rPr>
              <w:t>6</w:t>
            </w:r>
          </w:p>
        </w:tc>
        <w:tc>
          <w:tcPr>
            <w:tcW w:w="1456" w:type="dxa"/>
            <w:tcBorders>
              <w:top w:val="nil"/>
              <w:left w:val="nil"/>
              <w:bottom w:val="single" w:sz="4" w:space="0" w:color="000000"/>
              <w:right w:val="nil"/>
            </w:tcBorders>
            <w:shd w:val="clear" w:color="000000" w:fill="FFFFFF"/>
            <w:noWrap/>
            <w:vAlign w:val="center"/>
            <w:hideMark/>
          </w:tcPr>
          <w:p w14:paraId="45F17245" w14:textId="77777777" w:rsidR="00076524" w:rsidRPr="00F02BC5" w:rsidRDefault="00076524" w:rsidP="00076524">
            <w:pPr>
              <w:jc w:val="right"/>
              <w:rPr>
                <w:rFonts w:cs="Arial"/>
                <w:b/>
                <w:bCs/>
                <w:color w:val="000000"/>
                <w:szCs w:val="16"/>
              </w:rPr>
            </w:pPr>
            <w:r w:rsidRPr="00F02BC5">
              <w:rPr>
                <w:rFonts w:cs="Arial"/>
                <w:b/>
                <w:bCs/>
                <w:color w:val="000000"/>
                <w:szCs w:val="16"/>
              </w:rPr>
              <w:t>43,382</w:t>
            </w:r>
          </w:p>
        </w:tc>
        <w:tc>
          <w:tcPr>
            <w:tcW w:w="1468" w:type="dxa"/>
            <w:tcBorders>
              <w:top w:val="nil"/>
              <w:left w:val="nil"/>
              <w:bottom w:val="single" w:sz="4" w:space="0" w:color="000000"/>
              <w:right w:val="nil"/>
            </w:tcBorders>
            <w:shd w:val="clear" w:color="000000" w:fill="FFFFFF"/>
            <w:noWrap/>
            <w:vAlign w:val="center"/>
            <w:hideMark/>
          </w:tcPr>
          <w:p w14:paraId="5AB9A252" w14:textId="77777777" w:rsidR="00076524" w:rsidRPr="00F02BC5" w:rsidRDefault="00076524" w:rsidP="00076524">
            <w:pPr>
              <w:jc w:val="right"/>
              <w:rPr>
                <w:rFonts w:cs="Arial"/>
                <w:b/>
                <w:bCs/>
                <w:color w:val="000000"/>
                <w:szCs w:val="16"/>
              </w:rPr>
            </w:pPr>
            <w:r w:rsidRPr="00F02BC5">
              <w:rPr>
                <w:rFonts w:cs="Arial"/>
                <w:b/>
                <w:bCs/>
                <w:color w:val="000000"/>
                <w:szCs w:val="16"/>
              </w:rPr>
              <w:t>628,670</w:t>
            </w:r>
          </w:p>
        </w:tc>
      </w:tr>
      <w:tr w:rsidR="00076524" w:rsidRPr="00F02BC5" w14:paraId="7ECE55E3" w14:textId="77777777" w:rsidTr="00076524">
        <w:trPr>
          <w:trHeight w:val="204"/>
        </w:trPr>
        <w:tc>
          <w:tcPr>
            <w:tcW w:w="2536" w:type="dxa"/>
            <w:tcBorders>
              <w:top w:val="nil"/>
              <w:left w:val="nil"/>
              <w:bottom w:val="nil"/>
              <w:right w:val="nil"/>
            </w:tcBorders>
            <w:shd w:val="clear" w:color="auto" w:fill="auto"/>
            <w:noWrap/>
            <w:vAlign w:val="bottom"/>
            <w:hideMark/>
          </w:tcPr>
          <w:p w14:paraId="593F6834" w14:textId="77777777" w:rsidR="00076524" w:rsidRPr="00F02BC5" w:rsidRDefault="00076524" w:rsidP="00076524">
            <w:pPr>
              <w:jc w:val="right"/>
              <w:rPr>
                <w:rFonts w:cs="Arial"/>
                <w:b/>
                <w:bCs/>
                <w:color w:val="000000"/>
                <w:szCs w:val="16"/>
              </w:rPr>
            </w:pPr>
          </w:p>
        </w:tc>
        <w:tc>
          <w:tcPr>
            <w:tcW w:w="1531" w:type="dxa"/>
            <w:tcBorders>
              <w:top w:val="nil"/>
              <w:left w:val="nil"/>
              <w:bottom w:val="nil"/>
              <w:right w:val="nil"/>
            </w:tcBorders>
            <w:shd w:val="clear" w:color="auto" w:fill="auto"/>
            <w:noWrap/>
            <w:vAlign w:val="bottom"/>
            <w:hideMark/>
          </w:tcPr>
          <w:p w14:paraId="708D8634" w14:textId="77777777" w:rsidR="00076524" w:rsidRPr="00F02BC5" w:rsidRDefault="00076524" w:rsidP="00076524">
            <w:pPr>
              <w:rPr>
                <w:sz w:val="20"/>
              </w:rPr>
            </w:pPr>
          </w:p>
        </w:tc>
        <w:tc>
          <w:tcPr>
            <w:tcW w:w="1456" w:type="dxa"/>
            <w:tcBorders>
              <w:top w:val="nil"/>
              <w:left w:val="nil"/>
              <w:bottom w:val="nil"/>
              <w:right w:val="nil"/>
            </w:tcBorders>
            <w:shd w:val="clear" w:color="auto" w:fill="auto"/>
            <w:noWrap/>
            <w:vAlign w:val="bottom"/>
            <w:hideMark/>
          </w:tcPr>
          <w:p w14:paraId="006267A4" w14:textId="77777777" w:rsidR="00076524" w:rsidRPr="00F02BC5" w:rsidRDefault="00076524" w:rsidP="00076524">
            <w:pPr>
              <w:rPr>
                <w:sz w:val="20"/>
              </w:rPr>
            </w:pPr>
          </w:p>
        </w:tc>
        <w:tc>
          <w:tcPr>
            <w:tcW w:w="1456" w:type="dxa"/>
            <w:tcBorders>
              <w:top w:val="nil"/>
              <w:left w:val="nil"/>
              <w:bottom w:val="nil"/>
              <w:right w:val="nil"/>
            </w:tcBorders>
            <w:shd w:val="clear" w:color="auto" w:fill="auto"/>
            <w:noWrap/>
            <w:vAlign w:val="bottom"/>
            <w:hideMark/>
          </w:tcPr>
          <w:p w14:paraId="5A2E9DAC" w14:textId="77777777" w:rsidR="00076524" w:rsidRPr="00F02BC5" w:rsidRDefault="00076524" w:rsidP="00076524">
            <w:pPr>
              <w:rPr>
                <w:sz w:val="20"/>
              </w:rPr>
            </w:pPr>
          </w:p>
        </w:tc>
        <w:tc>
          <w:tcPr>
            <w:tcW w:w="1456" w:type="dxa"/>
            <w:tcBorders>
              <w:top w:val="nil"/>
              <w:left w:val="nil"/>
              <w:bottom w:val="nil"/>
              <w:right w:val="nil"/>
            </w:tcBorders>
            <w:shd w:val="clear" w:color="auto" w:fill="auto"/>
            <w:noWrap/>
            <w:vAlign w:val="bottom"/>
            <w:hideMark/>
          </w:tcPr>
          <w:p w14:paraId="4963B7F0" w14:textId="77777777" w:rsidR="00076524" w:rsidRPr="00F02BC5" w:rsidRDefault="00076524" w:rsidP="00076524">
            <w:pPr>
              <w:rPr>
                <w:sz w:val="20"/>
              </w:rPr>
            </w:pPr>
          </w:p>
        </w:tc>
        <w:tc>
          <w:tcPr>
            <w:tcW w:w="1468" w:type="dxa"/>
            <w:tcBorders>
              <w:top w:val="nil"/>
              <w:left w:val="nil"/>
              <w:bottom w:val="nil"/>
              <w:right w:val="nil"/>
            </w:tcBorders>
            <w:shd w:val="clear" w:color="auto" w:fill="auto"/>
            <w:noWrap/>
            <w:vAlign w:val="bottom"/>
            <w:hideMark/>
          </w:tcPr>
          <w:p w14:paraId="11943BFF" w14:textId="77777777" w:rsidR="00076524" w:rsidRPr="00F02BC5" w:rsidRDefault="00076524" w:rsidP="00076524">
            <w:pPr>
              <w:rPr>
                <w:sz w:val="20"/>
              </w:rPr>
            </w:pPr>
          </w:p>
        </w:tc>
      </w:tr>
      <w:tr w:rsidR="00076524" w:rsidRPr="00F02BC5" w14:paraId="7896DCCD" w14:textId="77777777" w:rsidTr="00076524">
        <w:trPr>
          <w:trHeight w:val="204"/>
        </w:trPr>
        <w:tc>
          <w:tcPr>
            <w:tcW w:w="2536" w:type="dxa"/>
            <w:tcBorders>
              <w:top w:val="single" w:sz="4" w:space="0" w:color="000000"/>
              <w:left w:val="nil"/>
              <w:bottom w:val="nil"/>
              <w:right w:val="single" w:sz="4" w:space="0" w:color="000000"/>
            </w:tcBorders>
            <w:shd w:val="clear" w:color="000000" w:fill="D9D9D9"/>
            <w:noWrap/>
            <w:vAlign w:val="center"/>
            <w:hideMark/>
          </w:tcPr>
          <w:p w14:paraId="4CC1E4C4" w14:textId="77777777" w:rsidR="00076524" w:rsidRPr="00F02BC5" w:rsidRDefault="00076524" w:rsidP="00076524">
            <w:pPr>
              <w:rPr>
                <w:rFonts w:cs="Arial"/>
                <w:b/>
                <w:bCs/>
                <w:szCs w:val="16"/>
              </w:rPr>
            </w:pPr>
            <w:r w:rsidRPr="00F02BC5">
              <w:rPr>
                <w:rFonts w:cs="Arial"/>
                <w:b/>
                <w:bCs/>
                <w:szCs w:val="16"/>
              </w:rPr>
              <w:t xml:space="preserve"> General Government Sector </w:t>
            </w:r>
          </w:p>
        </w:tc>
        <w:tc>
          <w:tcPr>
            <w:tcW w:w="1531" w:type="dxa"/>
            <w:tcBorders>
              <w:top w:val="single" w:sz="4" w:space="0" w:color="auto"/>
              <w:left w:val="nil"/>
              <w:bottom w:val="nil"/>
              <w:right w:val="single" w:sz="4" w:space="0" w:color="000000"/>
            </w:tcBorders>
            <w:shd w:val="clear" w:color="000000" w:fill="D9D9D9"/>
            <w:noWrap/>
            <w:vAlign w:val="center"/>
            <w:hideMark/>
          </w:tcPr>
          <w:p w14:paraId="4572246B" w14:textId="77777777" w:rsidR="00076524" w:rsidRPr="00F02BC5" w:rsidRDefault="00076524" w:rsidP="00076524">
            <w:pPr>
              <w:jc w:val="right"/>
              <w:rPr>
                <w:rFonts w:cs="Arial"/>
                <w:b/>
                <w:bCs/>
                <w:szCs w:val="16"/>
              </w:rPr>
            </w:pPr>
            <w:r w:rsidRPr="00F02BC5">
              <w:rPr>
                <w:rFonts w:cs="Arial"/>
                <w:b/>
                <w:bCs/>
                <w:szCs w:val="16"/>
              </w:rPr>
              <w:t xml:space="preserve"> Opening balance at </w:t>
            </w:r>
          </w:p>
        </w:tc>
        <w:tc>
          <w:tcPr>
            <w:tcW w:w="1456" w:type="dxa"/>
            <w:tcBorders>
              <w:top w:val="single" w:sz="4" w:space="0" w:color="auto"/>
              <w:left w:val="nil"/>
              <w:bottom w:val="nil"/>
              <w:right w:val="single" w:sz="4" w:space="0" w:color="000000"/>
            </w:tcBorders>
            <w:shd w:val="clear" w:color="000000" w:fill="D9D9D9"/>
            <w:noWrap/>
            <w:vAlign w:val="center"/>
            <w:hideMark/>
          </w:tcPr>
          <w:p w14:paraId="46EC0851" w14:textId="77777777" w:rsidR="00076524" w:rsidRPr="00F02BC5" w:rsidRDefault="00076524" w:rsidP="00076524">
            <w:pPr>
              <w:rPr>
                <w:rFonts w:cs="Arial"/>
                <w:b/>
                <w:bCs/>
                <w:szCs w:val="16"/>
              </w:rPr>
            </w:pPr>
            <w:r w:rsidRPr="00F02BC5">
              <w:rPr>
                <w:rFonts w:cs="Arial"/>
                <w:b/>
                <w:bCs/>
                <w:szCs w:val="16"/>
              </w:rPr>
              <w:t> </w:t>
            </w:r>
          </w:p>
        </w:tc>
        <w:tc>
          <w:tcPr>
            <w:tcW w:w="2912"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6807F765" w14:textId="77777777" w:rsidR="00076524" w:rsidRPr="00F02BC5" w:rsidRDefault="00076524" w:rsidP="00076524">
            <w:pPr>
              <w:jc w:val="center"/>
              <w:rPr>
                <w:rFonts w:cs="Arial"/>
                <w:b/>
                <w:bCs/>
                <w:szCs w:val="16"/>
              </w:rPr>
            </w:pPr>
            <w:r w:rsidRPr="00F02BC5">
              <w:rPr>
                <w:rFonts w:cs="Arial"/>
                <w:b/>
                <w:bCs/>
                <w:szCs w:val="16"/>
              </w:rPr>
              <w:t xml:space="preserve"> Non-cash movements </w:t>
            </w:r>
          </w:p>
        </w:tc>
        <w:tc>
          <w:tcPr>
            <w:tcW w:w="1468" w:type="dxa"/>
            <w:tcBorders>
              <w:top w:val="single" w:sz="4" w:space="0" w:color="auto"/>
              <w:left w:val="nil"/>
              <w:bottom w:val="nil"/>
              <w:right w:val="nil"/>
            </w:tcBorders>
            <w:shd w:val="clear" w:color="000000" w:fill="D9D9D9"/>
            <w:noWrap/>
            <w:vAlign w:val="center"/>
            <w:hideMark/>
          </w:tcPr>
          <w:p w14:paraId="14AAD415" w14:textId="77777777" w:rsidR="00076524" w:rsidRPr="00F02BC5" w:rsidRDefault="00076524" w:rsidP="00076524">
            <w:pPr>
              <w:jc w:val="right"/>
              <w:rPr>
                <w:rFonts w:cs="Arial"/>
                <w:b/>
                <w:bCs/>
                <w:szCs w:val="16"/>
              </w:rPr>
            </w:pPr>
            <w:r w:rsidRPr="00F02BC5">
              <w:rPr>
                <w:rFonts w:cs="Arial"/>
                <w:b/>
                <w:bCs/>
                <w:szCs w:val="16"/>
              </w:rPr>
              <w:t xml:space="preserve"> Closing balance at </w:t>
            </w:r>
          </w:p>
        </w:tc>
      </w:tr>
      <w:tr w:rsidR="00076524" w:rsidRPr="00F02BC5" w14:paraId="150BF00B" w14:textId="77777777" w:rsidTr="00076524">
        <w:trPr>
          <w:trHeight w:val="204"/>
        </w:trPr>
        <w:tc>
          <w:tcPr>
            <w:tcW w:w="2536" w:type="dxa"/>
            <w:tcBorders>
              <w:top w:val="nil"/>
              <w:left w:val="nil"/>
              <w:bottom w:val="single" w:sz="4" w:space="0" w:color="auto"/>
              <w:right w:val="single" w:sz="4" w:space="0" w:color="000000"/>
            </w:tcBorders>
            <w:shd w:val="clear" w:color="000000" w:fill="D9D9D9"/>
            <w:noWrap/>
            <w:vAlign w:val="center"/>
            <w:hideMark/>
          </w:tcPr>
          <w:p w14:paraId="4EA1A6FF" w14:textId="77777777" w:rsidR="00076524" w:rsidRPr="00F02BC5" w:rsidRDefault="00076524" w:rsidP="00076524">
            <w:pPr>
              <w:rPr>
                <w:rFonts w:cs="Arial"/>
                <w:b/>
                <w:bCs/>
                <w:szCs w:val="16"/>
              </w:rPr>
            </w:pPr>
            <w:r w:rsidRPr="00F02BC5">
              <w:rPr>
                <w:rFonts w:cs="Arial"/>
                <w:b/>
                <w:bCs/>
                <w:szCs w:val="16"/>
              </w:rPr>
              <w:t> </w:t>
            </w:r>
          </w:p>
        </w:tc>
        <w:tc>
          <w:tcPr>
            <w:tcW w:w="1531" w:type="dxa"/>
            <w:tcBorders>
              <w:top w:val="nil"/>
              <w:left w:val="nil"/>
              <w:bottom w:val="single" w:sz="4" w:space="0" w:color="auto"/>
              <w:right w:val="single" w:sz="4" w:space="0" w:color="000000"/>
            </w:tcBorders>
            <w:shd w:val="clear" w:color="000000" w:fill="D9D9D9"/>
            <w:noWrap/>
            <w:vAlign w:val="center"/>
            <w:hideMark/>
          </w:tcPr>
          <w:p w14:paraId="2A906EA9" w14:textId="77777777" w:rsidR="00076524" w:rsidRPr="00F02BC5" w:rsidRDefault="00076524" w:rsidP="00076524">
            <w:pPr>
              <w:jc w:val="right"/>
              <w:rPr>
                <w:rFonts w:cs="Arial"/>
                <w:b/>
                <w:bCs/>
                <w:szCs w:val="16"/>
              </w:rPr>
            </w:pPr>
            <w:r w:rsidRPr="00F02BC5">
              <w:rPr>
                <w:rFonts w:cs="Arial"/>
                <w:b/>
                <w:bCs/>
                <w:szCs w:val="16"/>
              </w:rPr>
              <w:t xml:space="preserve"> 1 July 2019 </w:t>
            </w:r>
          </w:p>
        </w:tc>
        <w:tc>
          <w:tcPr>
            <w:tcW w:w="1456" w:type="dxa"/>
            <w:tcBorders>
              <w:top w:val="nil"/>
              <w:left w:val="nil"/>
              <w:bottom w:val="single" w:sz="4" w:space="0" w:color="auto"/>
              <w:right w:val="single" w:sz="4" w:space="0" w:color="000000"/>
            </w:tcBorders>
            <w:shd w:val="clear" w:color="000000" w:fill="D9D9D9"/>
            <w:noWrap/>
            <w:vAlign w:val="center"/>
            <w:hideMark/>
          </w:tcPr>
          <w:p w14:paraId="01F22410" w14:textId="77777777" w:rsidR="00076524" w:rsidRPr="00F02BC5" w:rsidRDefault="00076524" w:rsidP="00076524">
            <w:pPr>
              <w:jc w:val="right"/>
              <w:rPr>
                <w:rFonts w:cs="Arial"/>
                <w:b/>
                <w:bCs/>
                <w:szCs w:val="16"/>
              </w:rPr>
            </w:pPr>
            <w:r w:rsidRPr="00F02BC5">
              <w:rPr>
                <w:rFonts w:cs="Arial"/>
                <w:b/>
                <w:bCs/>
                <w:szCs w:val="16"/>
              </w:rPr>
              <w:t xml:space="preserve"> Cash flows </w:t>
            </w:r>
          </w:p>
        </w:tc>
        <w:tc>
          <w:tcPr>
            <w:tcW w:w="1456" w:type="dxa"/>
            <w:tcBorders>
              <w:top w:val="nil"/>
              <w:left w:val="nil"/>
              <w:bottom w:val="single" w:sz="4" w:space="0" w:color="auto"/>
              <w:right w:val="single" w:sz="4" w:space="0" w:color="000000"/>
            </w:tcBorders>
            <w:shd w:val="clear" w:color="000000" w:fill="D9D9D9"/>
            <w:noWrap/>
            <w:vAlign w:val="center"/>
            <w:hideMark/>
          </w:tcPr>
          <w:p w14:paraId="415E250C" w14:textId="77777777" w:rsidR="00076524" w:rsidRPr="00F02BC5" w:rsidRDefault="00076524" w:rsidP="00076524">
            <w:pPr>
              <w:rPr>
                <w:rFonts w:cs="Arial"/>
                <w:b/>
                <w:bCs/>
                <w:szCs w:val="16"/>
              </w:rPr>
            </w:pPr>
            <w:r w:rsidRPr="00F02BC5">
              <w:rPr>
                <w:rFonts w:cs="Arial"/>
                <w:b/>
                <w:bCs/>
                <w:szCs w:val="16"/>
              </w:rPr>
              <w:t xml:space="preserve"> Acquisition </w:t>
            </w:r>
          </w:p>
        </w:tc>
        <w:tc>
          <w:tcPr>
            <w:tcW w:w="1456" w:type="dxa"/>
            <w:tcBorders>
              <w:top w:val="nil"/>
              <w:left w:val="nil"/>
              <w:bottom w:val="single" w:sz="4" w:space="0" w:color="auto"/>
              <w:right w:val="single" w:sz="4" w:space="0" w:color="000000"/>
            </w:tcBorders>
            <w:shd w:val="clear" w:color="000000" w:fill="D9D9D9"/>
            <w:noWrap/>
            <w:vAlign w:val="center"/>
            <w:hideMark/>
          </w:tcPr>
          <w:p w14:paraId="53C00FC8" w14:textId="77777777" w:rsidR="00076524" w:rsidRPr="00F02BC5" w:rsidRDefault="00076524" w:rsidP="00076524">
            <w:pPr>
              <w:rPr>
                <w:rFonts w:cs="Arial"/>
                <w:b/>
                <w:bCs/>
                <w:szCs w:val="16"/>
              </w:rPr>
            </w:pPr>
            <w:r w:rsidRPr="00F02BC5">
              <w:rPr>
                <w:rFonts w:cs="Arial"/>
                <w:b/>
                <w:bCs/>
                <w:szCs w:val="16"/>
              </w:rPr>
              <w:t xml:space="preserve"> Other movements </w:t>
            </w:r>
          </w:p>
        </w:tc>
        <w:tc>
          <w:tcPr>
            <w:tcW w:w="1468" w:type="dxa"/>
            <w:tcBorders>
              <w:top w:val="nil"/>
              <w:left w:val="nil"/>
              <w:bottom w:val="single" w:sz="4" w:space="0" w:color="auto"/>
              <w:right w:val="nil"/>
            </w:tcBorders>
            <w:shd w:val="clear" w:color="000000" w:fill="D9D9D9"/>
            <w:noWrap/>
            <w:vAlign w:val="center"/>
            <w:hideMark/>
          </w:tcPr>
          <w:p w14:paraId="0A2A5502" w14:textId="77777777" w:rsidR="00076524" w:rsidRPr="00F02BC5" w:rsidRDefault="00076524" w:rsidP="00076524">
            <w:pPr>
              <w:jc w:val="right"/>
              <w:rPr>
                <w:rFonts w:cs="Arial"/>
                <w:b/>
                <w:bCs/>
                <w:szCs w:val="16"/>
              </w:rPr>
            </w:pPr>
            <w:r w:rsidRPr="00F02BC5">
              <w:rPr>
                <w:rFonts w:cs="Arial"/>
                <w:b/>
                <w:bCs/>
                <w:szCs w:val="16"/>
              </w:rPr>
              <w:t xml:space="preserve"> 30 June 2020 </w:t>
            </w:r>
          </w:p>
        </w:tc>
      </w:tr>
      <w:tr w:rsidR="00076524" w:rsidRPr="00F02BC5" w14:paraId="412111DA" w14:textId="77777777" w:rsidTr="00076524">
        <w:trPr>
          <w:trHeight w:val="204"/>
        </w:trPr>
        <w:tc>
          <w:tcPr>
            <w:tcW w:w="2536" w:type="dxa"/>
            <w:tcBorders>
              <w:top w:val="nil"/>
              <w:left w:val="nil"/>
              <w:bottom w:val="nil"/>
              <w:right w:val="nil"/>
            </w:tcBorders>
            <w:shd w:val="clear" w:color="000000" w:fill="D9D9D9"/>
            <w:noWrap/>
            <w:vAlign w:val="bottom"/>
            <w:hideMark/>
          </w:tcPr>
          <w:p w14:paraId="06047FF6" w14:textId="77777777" w:rsidR="00076524" w:rsidRPr="00F02BC5" w:rsidRDefault="00076524" w:rsidP="00076524">
            <w:pPr>
              <w:rPr>
                <w:rFonts w:cs="Arial"/>
                <w:szCs w:val="16"/>
              </w:rPr>
            </w:pPr>
            <w:r w:rsidRPr="00F02BC5">
              <w:rPr>
                <w:rFonts w:cs="Arial"/>
                <w:szCs w:val="16"/>
              </w:rPr>
              <w:t>Australian currency on issue</w:t>
            </w:r>
          </w:p>
        </w:tc>
        <w:tc>
          <w:tcPr>
            <w:tcW w:w="1531" w:type="dxa"/>
            <w:tcBorders>
              <w:top w:val="nil"/>
              <w:left w:val="nil"/>
              <w:bottom w:val="nil"/>
              <w:right w:val="nil"/>
            </w:tcBorders>
            <w:shd w:val="clear" w:color="000000" w:fill="D9D9D9"/>
            <w:noWrap/>
            <w:vAlign w:val="bottom"/>
            <w:hideMark/>
          </w:tcPr>
          <w:p w14:paraId="75ADA90D"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223B49C4"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5789A95C"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5733215C" w14:textId="77777777" w:rsidR="00076524" w:rsidRPr="00F02BC5" w:rsidRDefault="00076524" w:rsidP="00076524">
            <w:pPr>
              <w:jc w:val="right"/>
              <w:rPr>
                <w:rFonts w:cs="Arial"/>
                <w:szCs w:val="16"/>
              </w:rPr>
            </w:pPr>
            <w:r w:rsidRPr="00F02BC5">
              <w:rPr>
                <w:rFonts w:cs="Arial"/>
                <w:szCs w:val="16"/>
              </w:rPr>
              <w:t xml:space="preserve"> -</w:t>
            </w:r>
          </w:p>
        </w:tc>
        <w:tc>
          <w:tcPr>
            <w:tcW w:w="1468" w:type="dxa"/>
            <w:tcBorders>
              <w:top w:val="nil"/>
              <w:left w:val="nil"/>
              <w:bottom w:val="nil"/>
              <w:right w:val="nil"/>
            </w:tcBorders>
            <w:shd w:val="clear" w:color="000000" w:fill="D9D9D9"/>
            <w:noWrap/>
            <w:vAlign w:val="bottom"/>
            <w:hideMark/>
          </w:tcPr>
          <w:p w14:paraId="5F93B8B0"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654572BF" w14:textId="77777777" w:rsidTr="00076524">
        <w:trPr>
          <w:trHeight w:val="204"/>
        </w:trPr>
        <w:tc>
          <w:tcPr>
            <w:tcW w:w="2536" w:type="dxa"/>
            <w:tcBorders>
              <w:top w:val="nil"/>
              <w:left w:val="nil"/>
              <w:bottom w:val="nil"/>
              <w:right w:val="nil"/>
            </w:tcBorders>
            <w:shd w:val="clear" w:color="000000" w:fill="D9D9D9"/>
            <w:noWrap/>
            <w:vAlign w:val="bottom"/>
            <w:hideMark/>
          </w:tcPr>
          <w:p w14:paraId="2CB6B0D6" w14:textId="77777777" w:rsidR="00076524" w:rsidRPr="00F02BC5" w:rsidRDefault="00076524" w:rsidP="00076524">
            <w:pPr>
              <w:rPr>
                <w:rFonts w:cs="Arial"/>
                <w:szCs w:val="16"/>
              </w:rPr>
            </w:pPr>
            <w:r w:rsidRPr="00F02BC5">
              <w:rPr>
                <w:rFonts w:cs="Arial"/>
                <w:szCs w:val="16"/>
              </w:rPr>
              <w:t>Government securities</w:t>
            </w:r>
          </w:p>
        </w:tc>
        <w:tc>
          <w:tcPr>
            <w:tcW w:w="1531" w:type="dxa"/>
            <w:tcBorders>
              <w:top w:val="nil"/>
              <w:left w:val="nil"/>
              <w:bottom w:val="nil"/>
              <w:right w:val="nil"/>
            </w:tcBorders>
            <w:shd w:val="clear" w:color="000000" w:fill="D9D9D9"/>
            <w:noWrap/>
            <w:vAlign w:val="bottom"/>
            <w:hideMark/>
          </w:tcPr>
          <w:p w14:paraId="77AAD702" w14:textId="77777777" w:rsidR="00076524" w:rsidRPr="00F02BC5" w:rsidRDefault="00076524" w:rsidP="00076524">
            <w:pPr>
              <w:jc w:val="right"/>
              <w:rPr>
                <w:rFonts w:cs="Arial"/>
                <w:szCs w:val="16"/>
              </w:rPr>
            </w:pPr>
            <w:r w:rsidRPr="00F02BC5">
              <w:rPr>
                <w:rFonts w:cs="Arial"/>
                <w:szCs w:val="16"/>
              </w:rPr>
              <w:t>626,368</w:t>
            </w:r>
          </w:p>
        </w:tc>
        <w:tc>
          <w:tcPr>
            <w:tcW w:w="1456" w:type="dxa"/>
            <w:tcBorders>
              <w:top w:val="nil"/>
              <w:left w:val="nil"/>
              <w:bottom w:val="nil"/>
              <w:right w:val="nil"/>
            </w:tcBorders>
            <w:shd w:val="clear" w:color="000000" w:fill="D9D9D9"/>
            <w:noWrap/>
            <w:vAlign w:val="bottom"/>
            <w:hideMark/>
          </w:tcPr>
          <w:p w14:paraId="70075CB0" w14:textId="77777777" w:rsidR="00076524" w:rsidRPr="00F02BC5" w:rsidRDefault="00076524" w:rsidP="00076524">
            <w:pPr>
              <w:jc w:val="right"/>
              <w:rPr>
                <w:rFonts w:cs="Arial"/>
                <w:szCs w:val="16"/>
              </w:rPr>
            </w:pPr>
            <w:r w:rsidRPr="00F02BC5">
              <w:rPr>
                <w:rFonts w:cs="Arial"/>
                <w:szCs w:val="16"/>
              </w:rPr>
              <w:t>148,235</w:t>
            </w:r>
          </w:p>
        </w:tc>
        <w:tc>
          <w:tcPr>
            <w:tcW w:w="1456" w:type="dxa"/>
            <w:tcBorders>
              <w:top w:val="nil"/>
              <w:left w:val="nil"/>
              <w:bottom w:val="nil"/>
              <w:right w:val="nil"/>
            </w:tcBorders>
            <w:shd w:val="clear" w:color="000000" w:fill="D9D9D9"/>
            <w:noWrap/>
            <w:vAlign w:val="bottom"/>
            <w:hideMark/>
          </w:tcPr>
          <w:p w14:paraId="657BBA9B"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56B2B116" w14:textId="77777777" w:rsidR="00076524" w:rsidRPr="00F02BC5" w:rsidRDefault="00076524" w:rsidP="00076524">
            <w:pPr>
              <w:jc w:val="right"/>
              <w:rPr>
                <w:rFonts w:cs="Arial"/>
                <w:szCs w:val="16"/>
              </w:rPr>
            </w:pPr>
            <w:r w:rsidRPr="00F02BC5">
              <w:rPr>
                <w:rFonts w:cs="Arial"/>
                <w:szCs w:val="16"/>
              </w:rPr>
              <w:t>10,370</w:t>
            </w:r>
          </w:p>
        </w:tc>
        <w:tc>
          <w:tcPr>
            <w:tcW w:w="1468" w:type="dxa"/>
            <w:tcBorders>
              <w:top w:val="nil"/>
              <w:left w:val="nil"/>
              <w:bottom w:val="nil"/>
              <w:right w:val="nil"/>
            </w:tcBorders>
            <w:shd w:val="clear" w:color="000000" w:fill="D9D9D9"/>
            <w:noWrap/>
            <w:vAlign w:val="bottom"/>
            <w:hideMark/>
          </w:tcPr>
          <w:p w14:paraId="20407E99" w14:textId="77777777" w:rsidR="00076524" w:rsidRPr="00F02BC5" w:rsidRDefault="00076524" w:rsidP="00076524">
            <w:pPr>
              <w:jc w:val="right"/>
              <w:rPr>
                <w:rFonts w:cs="Arial"/>
                <w:szCs w:val="16"/>
              </w:rPr>
            </w:pPr>
            <w:r w:rsidRPr="00F02BC5">
              <w:rPr>
                <w:rFonts w:cs="Arial"/>
                <w:szCs w:val="16"/>
              </w:rPr>
              <w:t>784,973</w:t>
            </w:r>
          </w:p>
        </w:tc>
      </w:tr>
      <w:tr w:rsidR="00076524" w:rsidRPr="00F02BC5" w14:paraId="3F7CA2A4" w14:textId="77777777" w:rsidTr="00076524">
        <w:trPr>
          <w:trHeight w:val="204"/>
        </w:trPr>
        <w:tc>
          <w:tcPr>
            <w:tcW w:w="2536" w:type="dxa"/>
            <w:tcBorders>
              <w:top w:val="nil"/>
              <w:left w:val="nil"/>
              <w:bottom w:val="nil"/>
              <w:right w:val="nil"/>
            </w:tcBorders>
            <w:shd w:val="clear" w:color="000000" w:fill="D9D9D9"/>
            <w:noWrap/>
            <w:vAlign w:val="bottom"/>
            <w:hideMark/>
          </w:tcPr>
          <w:p w14:paraId="344FE7F2" w14:textId="77777777" w:rsidR="00076524" w:rsidRPr="00F02BC5" w:rsidRDefault="00076524" w:rsidP="00076524">
            <w:pPr>
              <w:rPr>
                <w:rFonts w:cs="Arial"/>
                <w:szCs w:val="16"/>
              </w:rPr>
            </w:pPr>
            <w:r w:rsidRPr="00F02BC5">
              <w:rPr>
                <w:rFonts w:cs="Arial"/>
                <w:szCs w:val="16"/>
              </w:rPr>
              <w:t>Loans</w:t>
            </w:r>
          </w:p>
        </w:tc>
        <w:tc>
          <w:tcPr>
            <w:tcW w:w="1531" w:type="dxa"/>
            <w:tcBorders>
              <w:top w:val="nil"/>
              <w:left w:val="nil"/>
              <w:bottom w:val="nil"/>
              <w:right w:val="nil"/>
            </w:tcBorders>
            <w:shd w:val="clear" w:color="000000" w:fill="D9D9D9"/>
            <w:noWrap/>
            <w:vAlign w:val="bottom"/>
            <w:hideMark/>
          </w:tcPr>
          <w:p w14:paraId="78821197" w14:textId="77777777" w:rsidR="00076524" w:rsidRPr="00F02BC5" w:rsidRDefault="00076524" w:rsidP="00076524">
            <w:pPr>
              <w:jc w:val="right"/>
              <w:rPr>
                <w:rFonts w:cs="Arial"/>
                <w:szCs w:val="16"/>
              </w:rPr>
            </w:pPr>
            <w:r w:rsidRPr="00F02BC5">
              <w:rPr>
                <w:rFonts w:cs="Arial"/>
                <w:szCs w:val="16"/>
              </w:rPr>
              <w:t>379</w:t>
            </w:r>
          </w:p>
        </w:tc>
        <w:tc>
          <w:tcPr>
            <w:tcW w:w="1456" w:type="dxa"/>
            <w:tcBorders>
              <w:top w:val="nil"/>
              <w:left w:val="nil"/>
              <w:bottom w:val="nil"/>
              <w:right w:val="nil"/>
            </w:tcBorders>
            <w:shd w:val="clear" w:color="000000" w:fill="D9D9D9"/>
            <w:noWrap/>
            <w:vAlign w:val="bottom"/>
            <w:hideMark/>
          </w:tcPr>
          <w:p w14:paraId="30E9D687" w14:textId="77777777" w:rsidR="00076524" w:rsidRPr="00F02BC5" w:rsidRDefault="00076524" w:rsidP="00076524">
            <w:pPr>
              <w:jc w:val="right"/>
              <w:rPr>
                <w:rFonts w:cs="Arial"/>
                <w:szCs w:val="16"/>
              </w:rPr>
            </w:pPr>
            <w:r w:rsidRPr="00F02BC5">
              <w:rPr>
                <w:rFonts w:cs="Arial"/>
                <w:szCs w:val="16"/>
              </w:rPr>
              <w:t>508</w:t>
            </w:r>
          </w:p>
        </w:tc>
        <w:tc>
          <w:tcPr>
            <w:tcW w:w="1456" w:type="dxa"/>
            <w:tcBorders>
              <w:top w:val="nil"/>
              <w:left w:val="nil"/>
              <w:bottom w:val="nil"/>
              <w:right w:val="nil"/>
            </w:tcBorders>
            <w:shd w:val="clear" w:color="000000" w:fill="D9D9D9"/>
            <w:noWrap/>
            <w:vAlign w:val="bottom"/>
            <w:hideMark/>
          </w:tcPr>
          <w:p w14:paraId="15D7B883"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0FCE274D" w14:textId="77777777" w:rsidR="00076524" w:rsidRPr="00F02BC5" w:rsidRDefault="00076524" w:rsidP="00076524">
            <w:pPr>
              <w:jc w:val="right"/>
              <w:rPr>
                <w:rFonts w:cs="Arial"/>
                <w:szCs w:val="16"/>
              </w:rPr>
            </w:pPr>
            <w:r w:rsidRPr="00F02BC5">
              <w:rPr>
                <w:rFonts w:cs="Arial"/>
                <w:szCs w:val="16"/>
              </w:rPr>
              <w:t>(12)</w:t>
            </w:r>
          </w:p>
        </w:tc>
        <w:tc>
          <w:tcPr>
            <w:tcW w:w="1468" w:type="dxa"/>
            <w:tcBorders>
              <w:top w:val="nil"/>
              <w:left w:val="nil"/>
              <w:bottom w:val="nil"/>
              <w:right w:val="nil"/>
            </w:tcBorders>
            <w:shd w:val="clear" w:color="000000" w:fill="D9D9D9"/>
            <w:noWrap/>
            <w:vAlign w:val="bottom"/>
            <w:hideMark/>
          </w:tcPr>
          <w:p w14:paraId="72C660CE" w14:textId="77777777" w:rsidR="00076524" w:rsidRPr="00F02BC5" w:rsidRDefault="00076524" w:rsidP="00076524">
            <w:pPr>
              <w:jc w:val="right"/>
              <w:rPr>
                <w:rFonts w:cs="Arial"/>
                <w:szCs w:val="16"/>
              </w:rPr>
            </w:pPr>
            <w:r w:rsidRPr="00F02BC5">
              <w:rPr>
                <w:rFonts w:cs="Arial"/>
                <w:szCs w:val="16"/>
              </w:rPr>
              <w:t>875</w:t>
            </w:r>
          </w:p>
        </w:tc>
      </w:tr>
      <w:tr w:rsidR="00076524" w:rsidRPr="00F02BC5" w14:paraId="0CEAED86" w14:textId="77777777" w:rsidTr="00076524">
        <w:trPr>
          <w:trHeight w:val="204"/>
        </w:trPr>
        <w:tc>
          <w:tcPr>
            <w:tcW w:w="2536" w:type="dxa"/>
            <w:tcBorders>
              <w:top w:val="nil"/>
              <w:left w:val="nil"/>
              <w:bottom w:val="nil"/>
              <w:right w:val="nil"/>
            </w:tcBorders>
            <w:shd w:val="clear" w:color="000000" w:fill="D9D9D9"/>
            <w:noWrap/>
            <w:vAlign w:val="bottom"/>
            <w:hideMark/>
          </w:tcPr>
          <w:p w14:paraId="2B784552" w14:textId="77777777" w:rsidR="00076524" w:rsidRPr="00F02BC5" w:rsidRDefault="00076524" w:rsidP="00076524">
            <w:pPr>
              <w:rPr>
                <w:rFonts w:cs="Arial"/>
                <w:szCs w:val="16"/>
              </w:rPr>
            </w:pPr>
            <w:r w:rsidRPr="00F02BC5">
              <w:rPr>
                <w:rFonts w:cs="Arial"/>
                <w:szCs w:val="16"/>
              </w:rPr>
              <w:t>Other borrowings</w:t>
            </w:r>
          </w:p>
        </w:tc>
        <w:tc>
          <w:tcPr>
            <w:tcW w:w="1531" w:type="dxa"/>
            <w:tcBorders>
              <w:top w:val="nil"/>
              <w:left w:val="nil"/>
              <w:bottom w:val="nil"/>
              <w:right w:val="nil"/>
            </w:tcBorders>
            <w:shd w:val="clear" w:color="000000" w:fill="D9D9D9"/>
            <w:noWrap/>
            <w:vAlign w:val="bottom"/>
            <w:hideMark/>
          </w:tcPr>
          <w:p w14:paraId="4008292A" w14:textId="77777777" w:rsidR="00076524" w:rsidRPr="00F02BC5" w:rsidRDefault="00076524" w:rsidP="00076524">
            <w:pPr>
              <w:jc w:val="right"/>
              <w:rPr>
                <w:rFonts w:cs="Arial"/>
                <w:szCs w:val="16"/>
              </w:rPr>
            </w:pPr>
            <w:r w:rsidRPr="00F02BC5">
              <w:rPr>
                <w:rFonts w:cs="Arial"/>
                <w:szCs w:val="16"/>
              </w:rPr>
              <w:t>1,532</w:t>
            </w:r>
          </w:p>
        </w:tc>
        <w:tc>
          <w:tcPr>
            <w:tcW w:w="1456" w:type="dxa"/>
            <w:tcBorders>
              <w:top w:val="nil"/>
              <w:left w:val="nil"/>
              <w:bottom w:val="nil"/>
              <w:right w:val="nil"/>
            </w:tcBorders>
            <w:shd w:val="clear" w:color="000000" w:fill="D9D9D9"/>
            <w:noWrap/>
            <w:vAlign w:val="bottom"/>
            <w:hideMark/>
          </w:tcPr>
          <w:p w14:paraId="142009F3" w14:textId="77777777" w:rsidR="00076524" w:rsidRPr="00F02BC5" w:rsidRDefault="00076524" w:rsidP="00076524">
            <w:pPr>
              <w:jc w:val="right"/>
              <w:rPr>
                <w:rFonts w:cs="Arial"/>
                <w:szCs w:val="16"/>
              </w:rPr>
            </w:pPr>
            <w:r w:rsidRPr="00F02BC5">
              <w:rPr>
                <w:rFonts w:cs="Arial"/>
                <w:szCs w:val="16"/>
              </w:rPr>
              <w:t>(2,360)</w:t>
            </w:r>
          </w:p>
        </w:tc>
        <w:tc>
          <w:tcPr>
            <w:tcW w:w="1456" w:type="dxa"/>
            <w:tcBorders>
              <w:top w:val="nil"/>
              <w:left w:val="nil"/>
              <w:bottom w:val="nil"/>
              <w:right w:val="nil"/>
            </w:tcBorders>
            <w:shd w:val="clear" w:color="000000" w:fill="D9D9D9"/>
            <w:noWrap/>
            <w:vAlign w:val="bottom"/>
            <w:hideMark/>
          </w:tcPr>
          <w:p w14:paraId="2C2A7304"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738B1BB8" w14:textId="77777777" w:rsidR="00076524" w:rsidRPr="00F02BC5" w:rsidRDefault="00076524" w:rsidP="00076524">
            <w:pPr>
              <w:jc w:val="right"/>
              <w:rPr>
                <w:rFonts w:cs="Arial"/>
                <w:szCs w:val="16"/>
              </w:rPr>
            </w:pPr>
            <w:r w:rsidRPr="00F02BC5">
              <w:rPr>
                <w:rFonts w:cs="Arial"/>
                <w:szCs w:val="16"/>
              </w:rPr>
              <w:t>20,707</w:t>
            </w:r>
          </w:p>
        </w:tc>
        <w:tc>
          <w:tcPr>
            <w:tcW w:w="1468" w:type="dxa"/>
            <w:tcBorders>
              <w:top w:val="nil"/>
              <w:left w:val="nil"/>
              <w:bottom w:val="nil"/>
              <w:right w:val="nil"/>
            </w:tcBorders>
            <w:shd w:val="clear" w:color="000000" w:fill="D9D9D9"/>
            <w:noWrap/>
            <w:vAlign w:val="bottom"/>
            <w:hideMark/>
          </w:tcPr>
          <w:p w14:paraId="3AB355AF" w14:textId="77777777" w:rsidR="00076524" w:rsidRPr="00F02BC5" w:rsidRDefault="00076524" w:rsidP="00076524">
            <w:pPr>
              <w:jc w:val="right"/>
              <w:rPr>
                <w:rFonts w:cs="Arial"/>
                <w:szCs w:val="16"/>
              </w:rPr>
            </w:pPr>
            <w:r w:rsidRPr="00F02BC5">
              <w:rPr>
                <w:rFonts w:cs="Arial"/>
                <w:szCs w:val="16"/>
              </w:rPr>
              <w:t>19,879</w:t>
            </w:r>
          </w:p>
        </w:tc>
      </w:tr>
      <w:tr w:rsidR="00076524" w:rsidRPr="00F02BC5" w14:paraId="2000CB2E" w14:textId="77777777" w:rsidTr="00076524">
        <w:trPr>
          <w:trHeight w:val="204"/>
        </w:trPr>
        <w:tc>
          <w:tcPr>
            <w:tcW w:w="2536" w:type="dxa"/>
            <w:tcBorders>
              <w:top w:val="nil"/>
              <w:left w:val="nil"/>
              <w:bottom w:val="nil"/>
              <w:right w:val="nil"/>
            </w:tcBorders>
            <w:shd w:val="clear" w:color="000000" w:fill="D9D9D9"/>
            <w:noWrap/>
            <w:vAlign w:val="bottom"/>
            <w:hideMark/>
          </w:tcPr>
          <w:p w14:paraId="2BA6E414" w14:textId="77777777" w:rsidR="00076524" w:rsidRPr="00F02BC5" w:rsidRDefault="00076524" w:rsidP="00076524">
            <w:pPr>
              <w:rPr>
                <w:rFonts w:cs="Arial"/>
                <w:szCs w:val="16"/>
              </w:rPr>
            </w:pPr>
            <w:r w:rsidRPr="00F02BC5">
              <w:rPr>
                <w:rFonts w:cs="Arial"/>
                <w:szCs w:val="16"/>
              </w:rPr>
              <w:t>Deposits held</w:t>
            </w:r>
          </w:p>
        </w:tc>
        <w:tc>
          <w:tcPr>
            <w:tcW w:w="1531" w:type="dxa"/>
            <w:tcBorders>
              <w:top w:val="nil"/>
              <w:left w:val="nil"/>
              <w:bottom w:val="nil"/>
              <w:right w:val="nil"/>
            </w:tcBorders>
            <w:shd w:val="clear" w:color="000000" w:fill="D9D9D9"/>
            <w:noWrap/>
            <w:vAlign w:val="bottom"/>
            <w:hideMark/>
          </w:tcPr>
          <w:p w14:paraId="3C88A829" w14:textId="77777777" w:rsidR="00076524" w:rsidRPr="00F02BC5" w:rsidRDefault="00076524" w:rsidP="00076524">
            <w:pPr>
              <w:jc w:val="right"/>
              <w:rPr>
                <w:rFonts w:cs="Arial"/>
                <w:szCs w:val="16"/>
              </w:rPr>
            </w:pPr>
            <w:r w:rsidRPr="00F02BC5">
              <w:rPr>
                <w:rFonts w:cs="Arial"/>
                <w:szCs w:val="16"/>
              </w:rPr>
              <w:t>388</w:t>
            </w:r>
          </w:p>
        </w:tc>
        <w:tc>
          <w:tcPr>
            <w:tcW w:w="1456" w:type="dxa"/>
            <w:tcBorders>
              <w:top w:val="nil"/>
              <w:left w:val="nil"/>
              <w:bottom w:val="nil"/>
              <w:right w:val="nil"/>
            </w:tcBorders>
            <w:shd w:val="clear" w:color="000000" w:fill="D9D9D9"/>
            <w:noWrap/>
            <w:vAlign w:val="bottom"/>
            <w:hideMark/>
          </w:tcPr>
          <w:p w14:paraId="61A7FF04" w14:textId="77777777" w:rsidR="00076524" w:rsidRPr="00F02BC5" w:rsidRDefault="00076524" w:rsidP="00076524">
            <w:pPr>
              <w:jc w:val="right"/>
              <w:rPr>
                <w:rFonts w:cs="Arial"/>
                <w:szCs w:val="16"/>
              </w:rPr>
            </w:pPr>
            <w:r w:rsidRPr="00F02BC5">
              <w:rPr>
                <w:rFonts w:cs="Arial"/>
                <w:szCs w:val="16"/>
              </w:rPr>
              <w:t>97</w:t>
            </w:r>
          </w:p>
        </w:tc>
        <w:tc>
          <w:tcPr>
            <w:tcW w:w="1456" w:type="dxa"/>
            <w:tcBorders>
              <w:top w:val="nil"/>
              <w:left w:val="nil"/>
              <w:bottom w:val="nil"/>
              <w:right w:val="nil"/>
            </w:tcBorders>
            <w:shd w:val="clear" w:color="000000" w:fill="D9D9D9"/>
            <w:noWrap/>
            <w:vAlign w:val="bottom"/>
            <w:hideMark/>
          </w:tcPr>
          <w:p w14:paraId="04EF194B"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3AA07BE" w14:textId="77777777" w:rsidR="00076524" w:rsidRPr="00F02BC5" w:rsidRDefault="00076524" w:rsidP="00076524">
            <w:pPr>
              <w:jc w:val="right"/>
              <w:rPr>
                <w:rFonts w:cs="Arial"/>
                <w:szCs w:val="16"/>
              </w:rPr>
            </w:pPr>
            <w:r w:rsidRPr="00F02BC5">
              <w:rPr>
                <w:rFonts w:cs="Arial"/>
                <w:szCs w:val="16"/>
              </w:rPr>
              <w:t>(1)</w:t>
            </w:r>
          </w:p>
        </w:tc>
        <w:tc>
          <w:tcPr>
            <w:tcW w:w="1468" w:type="dxa"/>
            <w:tcBorders>
              <w:top w:val="nil"/>
              <w:left w:val="nil"/>
              <w:bottom w:val="nil"/>
              <w:right w:val="nil"/>
            </w:tcBorders>
            <w:shd w:val="clear" w:color="000000" w:fill="D9D9D9"/>
            <w:noWrap/>
            <w:vAlign w:val="bottom"/>
            <w:hideMark/>
          </w:tcPr>
          <w:p w14:paraId="0CF7F864" w14:textId="77777777" w:rsidR="00076524" w:rsidRPr="00F02BC5" w:rsidRDefault="00076524" w:rsidP="00076524">
            <w:pPr>
              <w:jc w:val="right"/>
              <w:rPr>
                <w:rFonts w:cs="Arial"/>
                <w:szCs w:val="16"/>
              </w:rPr>
            </w:pPr>
            <w:r w:rsidRPr="00F02BC5">
              <w:rPr>
                <w:rFonts w:cs="Arial"/>
                <w:szCs w:val="16"/>
              </w:rPr>
              <w:t>484</w:t>
            </w:r>
          </w:p>
        </w:tc>
      </w:tr>
      <w:tr w:rsidR="00076524" w:rsidRPr="00F02BC5" w14:paraId="4E6D68B7" w14:textId="77777777" w:rsidTr="00076524">
        <w:trPr>
          <w:trHeight w:val="204"/>
        </w:trPr>
        <w:tc>
          <w:tcPr>
            <w:tcW w:w="2536" w:type="dxa"/>
            <w:tcBorders>
              <w:top w:val="nil"/>
              <w:left w:val="nil"/>
              <w:bottom w:val="nil"/>
              <w:right w:val="nil"/>
            </w:tcBorders>
            <w:shd w:val="clear" w:color="000000" w:fill="D9D9D9"/>
            <w:noWrap/>
            <w:vAlign w:val="bottom"/>
            <w:hideMark/>
          </w:tcPr>
          <w:p w14:paraId="597F55B0" w14:textId="77777777" w:rsidR="00076524" w:rsidRPr="00F02BC5" w:rsidRDefault="00076524" w:rsidP="00076524">
            <w:pPr>
              <w:rPr>
                <w:rFonts w:cs="Arial"/>
                <w:szCs w:val="16"/>
              </w:rPr>
            </w:pPr>
            <w:r w:rsidRPr="00F02BC5">
              <w:rPr>
                <w:rFonts w:cs="Arial"/>
                <w:szCs w:val="16"/>
              </w:rPr>
              <w:t>Other</w:t>
            </w:r>
          </w:p>
        </w:tc>
        <w:tc>
          <w:tcPr>
            <w:tcW w:w="1531" w:type="dxa"/>
            <w:tcBorders>
              <w:top w:val="nil"/>
              <w:left w:val="nil"/>
              <w:bottom w:val="nil"/>
              <w:right w:val="nil"/>
            </w:tcBorders>
            <w:shd w:val="clear" w:color="000000" w:fill="D9D9D9"/>
            <w:noWrap/>
            <w:vAlign w:val="bottom"/>
            <w:hideMark/>
          </w:tcPr>
          <w:p w14:paraId="050720B3" w14:textId="77777777" w:rsidR="00076524" w:rsidRPr="00F02BC5" w:rsidRDefault="00076524" w:rsidP="00076524">
            <w:pPr>
              <w:jc w:val="right"/>
              <w:rPr>
                <w:rFonts w:cs="Arial"/>
                <w:szCs w:val="16"/>
              </w:rPr>
            </w:pPr>
            <w:r w:rsidRPr="00F02BC5">
              <w:rPr>
                <w:rFonts w:cs="Arial"/>
                <w:szCs w:val="16"/>
              </w:rPr>
              <w:t>3</w:t>
            </w:r>
          </w:p>
        </w:tc>
        <w:tc>
          <w:tcPr>
            <w:tcW w:w="1456" w:type="dxa"/>
            <w:tcBorders>
              <w:top w:val="nil"/>
              <w:left w:val="nil"/>
              <w:bottom w:val="nil"/>
              <w:right w:val="nil"/>
            </w:tcBorders>
            <w:shd w:val="clear" w:color="000000" w:fill="D9D9D9"/>
            <w:noWrap/>
            <w:vAlign w:val="bottom"/>
            <w:hideMark/>
          </w:tcPr>
          <w:p w14:paraId="7D7E2BBF" w14:textId="77777777" w:rsidR="00076524" w:rsidRPr="00F02BC5" w:rsidRDefault="00076524" w:rsidP="00076524">
            <w:pPr>
              <w:jc w:val="right"/>
              <w:rPr>
                <w:rFonts w:cs="Arial"/>
                <w:szCs w:val="16"/>
              </w:rPr>
            </w:pPr>
            <w:r w:rsidRPr="00F02BC5">
              <w:rPr>
                <w:rFonts w:cs="Arial"/>
                <w:szCs w:val="16"/>
              </w:rPr>
              <w:t>2</w:t>
            </w:r>
          </w:p>
        </w:tc>
        <w:tc>
          <w:tcPr>
            <w:tcW w:w="1456" w:type="dxa"/>
            <w:tcBorders>
              <w:top w:val="nil"/>
              <w:left w:val="nil"/>
              <w:bottom w:val="nil"/>
              <w:right w:val="nil"/>
            </w:tcBorders>
            <w:shd w:val="clear" w:color="000000" w:fill="D9D9D9"/>
            <w:noWrap/>
            <w:vAlign w:val="bottom"/>
            <w:hideMark/>
          </w:tcPr>
          <w:p w14:paraId="6C612B7B" w14:textId="77777777" w:rsidR="00076524" w:rsidRPr="00F02BC5" w:rsidRDefault="00076524" w:rsidP="00076524">
            <w:pPr>
              <w:jc w:val="right"/>
              <w:rPr>
                <w:rFonts w:cs="Arial"/>
                <w:szCs w:val="16"/>
              </w:rPr>
            </w:pPr>
            <w:r w:rsidRPr="00F02BC5">
              <w:rPr>
                <w:rFonts w:cs="Arial"/>
                <w:szCs w:val="16"/>
              </w:rPr>
              <w:t xml:space="preserve"> -</w:t>
            </w:r>
          </w:p>
        </w:tc>
        <w:tc>
          <w:tcPr>
            <w:tcW w:w="1456" w:type="dxa"/>
            <w:tcBorders>
              <w:top w:val="nil"/>
              <w:left w:val="nil"/>
              <w:bottom w:val="nil"/>
              <w:right w:val="nil"/>
            </w:tcBorders>
            <w:shd w:val="clear" w:color="000000" w:fill="D9D9D9"/>
            <w:noWrap/>
            <w:vAlign w:val="bottom"/>
            <w:hideMark/>
          </w:tcPr>
          <w:p w14:paraId="66CDF981" w14:textId="77777777" w:rsidR="00076524" w:rsidRPr="00F02BC5" w:rsidRDefault="00076524" w:rsidP="00076524">
            <w:pPr>
              <w:jc w:val="right"/>
              <w:rPr>
                <w:rFonts w:cs="Arial"/>
                <w:szCs w:val="16"/>
              </w:rPr>
            </w:pPr>
            <w:r w:rsidRPr="00F02BC5">
              <w:rPr>
                <w:rFonts w:cs="Arial"/>
                <w:szCs w:val="16"/>
              </w:rPr>
              <w:t>(5)</w:t>
            </w:r>
          </w:p>
        </w:tc>
        <w:tc>
          <w:tcPr>
            <w:tcW w:w="1468" w:type="dxa"/>
            <w:tcBorders>
              <w:top w:val="nil"/>
              <w:left w:val="nil"/>
              <w:bottom w:val="nil"/>
              <w:right w:val="nil"/>
            </w:tcBorders>
            <w:shd w:val="clear" w:color="000000" w:fill="D9D9D9"/>
            <w:noWrap/>
            <w:vAlign w:val="bottom"/>
            <w:hideMark/>
          </w:tcPr>
          <w:p w14:paraId="06E9B264"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45CE8900" w14:textId="77777777" w:rsidTr="00076524">
        <w:trPr>
          <w:trHeight w:val="204"/>
        </w:trPr>
        <w:tc>
          <w:tcPr>
            <w:tcW w:w="2536" w:type="dxa"/>
            <w:tcBorders>
              <w:top w:val="single" w:sz="4" w:space="0" w:color="000000"/>
              <w:left w:val="nil"/>
              <w:bottom w:val="single" w:sz="4" w:space="0" w:color="000000"/>
              <w:right w:val="nil"/>
            </w:tcBorders>
            <w:shd w:val="clear" w:color="000000" w:fill="D9D9D9"/>
            <w:noWrap/>
            <w:vAlign w:val="bottom"/>
            <w:hideMark/>
          </w:tcPr>
          <w:p w14:paraId="56570BC5" w14:textId="77777777" w:rsidR="00076524" w:rsidRPr="00F02BC5" w:rsidRDefault="00076524" w:rsidP="00076524">
            <w:pPr>
              <w:rPr>
                <w:rFonts w:cs="Arial"/>
                <w:b/>
                <w:bCs/>
                <w:szCs w:val="16"/>
              </w:rPr>
            </w:pPr>
            <w:r w:rsidRPr="00F02BC5">
              <w:rPr>
                <w:rFonts w:cs="Arial"/>
                <w:b/>
                <w:bCs/>
                <w:szCs w:val="16"/>
              </w:rPr>
              <w:t>Total</w:t>
            </w:r>
          </w:p>
        </w:tc>
        <w:tc>
          <w:tcPr>
            <w:tcW w:w="1531" w:type="dxa"/>
            <w:tcBorders>
              <w:top w:val="single" w:sz="4" w:space="0" w:color="000000"/>
              <w:left w:val="nil"/>
              <w:bottom w:val="single" w:sz="4" w:space="0" w:color="000000"/>
              <w:right w:val="nil"/>
            </w:tcBorders>
            <w:shd w:val="clear" w:color="000000" w:fill="D9D9D9"/>
            <w:noWrap/>
            <w:vAlign w:val="center"/>
            <w:hideMark/>
          </w:tcPr>
          <w:p w14:paraId="646B75DB" w14:textId="77777777" w:rsidR="00076524" w:rsidRPr="00F02BC5" w:rsidRDefault="00076524" w:rsidP="00076524">
            <w:pPr>
              <w:jc w:val="right"/>
              <w:rPr>
                <w:rFonts w:cs="Arial"/>
                <w:b/>
                <w:bCs/>
                <w:color w:val="000000"/>
                <w:szCs w:val="16"/>
              </w:rPr>
            </w:pPr>
            <w:r w:rsidRPr="00F02BC5">
              <w:rPr>
                <w:rFonts w:cs="Arial"/>
                <w:b/>
                <w:bCs/>
                <w:color w:val="000000"/>
                <w:szCs w:val="16"/>
              </w:rPr>
              <w:t>628,670</w:t>
            </w:r>
          </w:p>
        </w:tc>
        <w:tc>
          <w:tcPr>
            <w:tcW w:w="1456" w:type="dxa"/>
            <w:tcBorders>
              <w:top w:val="single" w:sz="4" w:space="0" w:color="000000"/>
              <w:left w:val="nil"/>
              <w:bottom w:val="single" w:sz="4" w:space="0" w:color="000000"/>
              <w:right w:val="nil"/>
            </w:tcBorders>
            <w:shd w:val="clear" w:color="000000" w:fill="D9D9D9"/>
            <w:noWrap/>
            <w:vAlign w:val="center"/>
            <w:hideMark/>
          </w:tcPr>
          <w:p w14:paraId="099544FA" w14:textId="77777777" w:rsidR="00076524" w:rsidRPr="00F02BC5" w:rsidRDefault="00076524" w:rsidP="00076524">
            <w:pPr>
              <w:jc w:val="right"/>
              <w:rPr>
                <w:rFonts w:cs="Arial"/>
                <w:b/>
                <w:bCs/>
                <w:color w:val="000000"/>
                <w:szCs w:val="16"/>
              </w:rPr>
            </w:pPr>
            <w:r w:rsidRPr="00F02BC5">
              <w:rPr>
                <w:rFonts w:cs="Arial"/>
                <w:b/>
                <w:bCs/>
                <w:color w:val="000000"/>
                <w:szCs w:val="16"/>
              </w:rPr>
              <w:t>146,482</w:t>
            </w:r>
          </w:p>
        </w:tc>
        <w:tc>
          <w:tcPr>
            <w:tcW w:w="1456" w:type="dxa"/>
            <w:tcBorders>
              <w:top w:val="single" w:sz="4" w:space="0" w:color="000000"/>
              <w:left w:val="nil"/>
              <w:bottom w:val="single" w:sz="4" w:space="0" w:color="000000"/>
              <w:right w:val="nil"/>
            </w:tcBorders>
            <w:shd w:val="clear" w:color="000000" w:fill="D9D9D9"/>
            <w:noWrap/>
            <w:vAlign w:val="center"/>
            <w:hideMark/>
          </w:tcPr>
          <w:p w14:paraId="3E83EC4F" w14:textId="77777777" w:rsidR="00076524" w:rsidRPr="00F02BC5" w:rsidRDefault="00076524" w:rsidP="00076524">
            <w:pPr>
              <w:jc w:val="right"/>
              <w:rPr>
                <w:rFonts w:cs="Arial"/>
                <w:b/>
                <w:bCs/>
                <w:color w:val="000000"/>
                <w:szCs w:val="16"/>
              </w:rPr>
            </w:pPr>
            <w:r w:rsidRPr="00F02BC5">
              <w:rPr>
                <w:rFonts w:cs="Arial"/>
                <w:b/>
                <w:bCs/>
                <w:color w:val="000000"/>
                <w:szCs w:val="16"/>
              </w:rPr>
              <w:t>-</w:t>
            </w:r>
          </w:p>
        </w:tc>
        <w:tc>
          <w:tcPr>
            <w:tcW w:w="1456" w:type="dxa"/>
            <w:tcBorders>
              <w:top w:val="single" w:sz="4" w:space="0" w:color="000000"/>
              <w:left w:val="nil"/>
              <w:bottom w:val="single" w:sz="4" w:space="0" w:color="000000"/>
              <w:right w:val="nil"/>
            </w:tcBorders>
            <w:shd w:val="clear" w:color="000000" w:fill="D9D9D9"/>
            <w:noWrap/>
            <w:vAlign w:val="center"/>
            <w:hideMark/>
          </w:tcPr>
          <w:p w14:paraId="660D6318" w14:textId="77777777" w:rsidR="00076524" w:rsidRPr="00F02BC5" w:rsidRDefault="00076524" w:rsidP="00076524">
            <w:pPr>
              <w:jc w:val="right"/>
              <w:rPr>
                <w:rFonts w:cs="Arial"/>
                <w:b/>
                <w:bCs/>
                <w:color w:val="000000"/>
                <w:szCs w:val="16"/>
              </w:rPr>
            </w:pPr>
            <w:r w:rsidRPr="00F02BC5">
              <w:rPr>
                <w:rFonts w:cs="Arial"/>
                <w:b/>
                <w:bCs/>
                <w:color w:val="000000"/>
                <w:szCs w:val="16"/>
              </w:rPr>
              <w:t>31,059</w:t>
            </w:r>
          </w:p>
        </w:tc>
        <w:tc>
          <w:tcPr>
            <w:tcW w:w="1468" w:type="dxa"/>
            <w:tcBorders>
              <w:top w:val="single" w:sz="4" w:space="0" w:color="000000"/>
              <w:left w:val="nil"/>
              <w:bottom w:val="single" w:sz="4" w:space="0" w:color="000000"/>
              <w:right w:val="nil"/>
            </w:tcBorders>
            <w:shd w:val="clear" w:color="000000" w:fill="D9D9D9"/>
            <w:noWrap/>
            <w:vAlign w:val="center"/>
            <w:hideMark/>
          </w:tcPr>
          <w:p w14:paraId="2A9F8C1A" w14:textId="77777777" w:rsidR="00076524" w:rsidRPr="00F02BC5" w:rsidRDefault="00076524" w:rsidP="00076524">
            <w:pPr>
              <w:jc w:val="right"/>
              <w:rPr>
                <w:rFonts w:cs="Arial"/>
                <w:b/>
                <w:bCs/>
                <w:color w:val="000000"/>
                <w:szCs w:val="16"/>
              </w:rPr>
            </w:pPr>
            <w:r w:rsidRPr="00F02BC5">
              <w:rPr>
                <w:rFonts w:cs="Arial"/>
                <w:b/>
                <w:bCs/>
                <w:color w:val="000000"/>
                <w:szCs w:val="16"/>
              </w:rPr>
              <w:t>806,211</w:t>
            </w:r>
          </w:p>
        </w:tc>
      </w:tr>
    </w:tbl>
    <w:p w14:paraId="14315EC7" w14:textId="77777777" w:rsidR="00DD0241" w:rsidRPr="00F02BC5" w:rsidRDefault="00DD0241">
      <w:pPr>
        <w:rPr>
          <w:sz w:val="10"/>
          <w:lang w:val="x-none" w:eastAsia="en-AU"/>
        </w:rPr>
      </w:pPr>
    </w:p>
    <w:p w14:paraId="450DAE64" w14:textId="77777777" w:rsidR="00406580" w:rsidRPr="00F02BC5" w:rsidRDefault="00406580" w:rsidP="00406580">
      <w:pPr>
        <w:rPr>
          <w:sz w:val="14"/>
          <w:lang w:eastAsia="en-AU"/>
        </w:rPr>
      </w:pPr>
    </w:p>
    <w:p w14:paraId="291B8F5E" w14:textId="700D70F8" w:rsidR="007A6BE4" w:rsidRPr="00F02BC5" w:rsidRDefault="007A6BE4" w:rsidP="007A6BE4">
      <w:pPr>
        <w:rPr>
          <w:lang w:val="x-none" w:eastAsia="en-AU"/>
        </w:rPr>
      </w:pPr>
    </w:p>
    <w:p w14:paraId="4EB3D9FF" w14:textId="77777777" w:rsidR="00406580" w:rsidRPr="00F02BC5" w:rsidRDefault="00406580" w:rsidP="007A6BE4">
      <w:pPr>
        <w:rPr>
          <w:lang w:val="x-none" w:eastAsia="en-AU"/>
        </w:rPr>
        <w:sectPr w:rsidR="00406580" w:rsidRPr="00F02BC5" w:rsidSect="00723648">
          <w:headerReference w:type="even" r:id="rId47"/>
          <w:headerReference w:type="default" r:id="rId48"/>
          <w:footerReference w:type="even" r:id="rId49"/>
          <w:footerReference w:type="default" r:id="rId50"/>
          <w:headerReference w:type="first" r:id="rId51"/>
          <w:pgSz w:w="14175" w:h="9979" w:orient="landscape" w:code="9"/>
          <w:pgMar w:top="1418" w:right="1418" w:bottom="1134" w:left="1134" w:header="709" w:footer="709" w:gutter="0"/>
          <w:cols w:space="708"/>
          <w:docGrid w:linePitch="360"/>
        </w:sectPr>
      </w:pPr>
    </w:p>
    <w:p w14:paraId="5569D438" w14:textId="70105A6B" w:rsidR="005D1ABE" w:rsidRPr="00F02BC5" w:rsidRDefault="005D1ABE" w:rsidP="006C2C2D">
      <w:pPr>
        <w:pStyle w:val="NotesHeading-Level1"/>
        <w:rPr>
          <w:szCs w:val="24"/>
        </w:rPr>
      </w:pPr>
      <w:bookmarkStart w:id="148" w:name="_Toc56094907"/>
      <w:r w:rsidRPr="00F02BC5">
        <w:rPr>
          <w:szCs w:val="24"/>
        </w:rPr>
        <w:t>Risks</w:t>
      </w:r>
      <w:bookmarkEnd w:id="148"/>
    </w:p>
    <w:p w14:paraId="57FF50CB" w14:textId="77777777" w:rsidR="005D1ABE" w:rsidRPr="00F02BC5" w:rsidRDefault="005D1ABE" w:rsidP="00F64912">
      <w:pPr>
        <w:pStyle w:val="Disclosuretext"/>
      </w:pPr>
      <w:r w:rsidRPr="00F02BC5">
        <w:t>The assets and liabilities in the CFS incorporate assumptions and judgements based on the best information available at the date of signing. The judgements and estimates made by Australian Government entities that have the most significant impact on the amounts recorded in the financial stat</w:t>
      </w:r>
      <w:r w:rsidR="00D01664" w:rsidRPr="00F02BC5">
        <w:t>ements are disclosed in Note 1.9</w:t>
      </w:r>
      <w:r w:rsidRPr="00F02BC5">
        <w:t>. In addition to these, there are a range of factors that may influence the amounts ultimately realised or settled in future years that relate to past events. The disclosure of these factors increases the transparency of the risks to the Government’s financial position. These risks have been grouped into the following disclosures:</w:t>
      </w:r>
    </w:p>
    <w:p w14:paraId="78CB5D86" w14:textId="5490CF4B" w:rsidR="005D1ABE" w:rsidRPr="00F02BC5" w:rsidRDefault="005D1ABE" w:rsidP="006C2C2D">
      <w:pPr>
        <w:pStyle w:val="Bulletlist"/>
      </w:pPr>
      <w:r w:rsidRPr="00F02BC5">
        <w:rPr>
          <w:b/>
        </w:rPr>
        <w:t xml:space="preserve">Contingencies </w:t>
      </w:r>
      <w:r w:rsidR="008142EF" w:rsidRPr="00F02BC5">
        <w:t xml:space="preserve">(refer Note </w:t>
      </w:r>
      <w:r w:rsidR="004F3A27" w:rsidRPr="00F02BC5">
        <w:t>9</w:t>
      </w:r>
      <w:r w:rsidRPr="00F02BC5">
        <w:t>A)</w:t>
      </w:r>
      <w:r w:rsidRPr="00F02BC5">
        <w:rPr>
          <w:b/>
        </w:rPr>
        <w:t xml:space="preserve"> </w:t>
      </w:r>
      <w:r w:rsidRPr="00F02BC5">
        <w:t>comprise possible obligations or assets arising from past events and whose existence will be confirmed only by the occurrence or non</w:t>
      </w:r>
      <w:r w:rsidRPr="00F02BC5">
        <w:noBreakHyphen/>
        <w:t xml:space="preserve">occurrence of one or more uncertain future events. </w:t>
      </w:r>
    </w:p>
    <w:p w14:paraId="2CCFDF75" w14:textId="44C2AF08" w:rsidR="005D1ABE" w:rsidRPr="00F02BC5" w:rsidRDefault="005D1ABE" w:rsidP="006C2C2D">
      <w:pPr>
        <w:pStyle w:val="Bulletlist"/>
      </w:pPr>
      <w:r w:rsidRPr="00F02BC5">
        <w:rPr>
          <w:b/>
        </w:rPr>
        <w:t xml:space="preserve">Financial instrument market risk </w:t>
      </w:r>
      <w:r w:rsidRPr="00F02BC5">
        <w:t xml:space="preserve">disclosures (refer Note </w:t>
      </w:r>
      <w:r w:rsidR="004F3A27" w:rsidRPr="00F02BC5">
        <w:t>9</w:t>
      </w:r>
      <w:r w:rsidRPr="00F02BC5">
        <w:t xml:space="preserve">B) concern the contractual arrangements that the Australian Government has entered into for policy, liquidity or financing purposes. </w:t>
      </w:r>
    </w:p>
    <w:p w14:paraId="3DBC560F" w14:textId="50BB053D" w:rsidR="005D1ABE" w:rsidRPr="00F02BC5" w:rsidRDefault="005D1ABE" w:rsidP="006C2C2D">
      <w:pPr>
        <w:pStyle w:val="Bulletlist"/>
      </w:pPr>
      <w:r w:rsidRPr="00F02BC5">
        <w:rPr>
          <w:b/>
        </w:rPr>
        <w:t>Defined benefit superannuation plans</w:t>
      </w:r>
      <w:r w:rsidRPr="00F02BC5">
        <w:t xml:space="preserve"> </w:t>
      </w:r>
      <w:r w:rsidR="00331F1F" w:rsidRPr="00F02BC5">
        <w:t xml:space="preserve">disclosures </w:t>
      </w:r>
      <w:r w:rsidRPr="00F02BC5">
        <w:t xml:space="preserve">(refer Note </w:t>
      </w:r>
      <w:r w:rsidR="004F3A27" w:rsidRPr="00F02BC5">
        <w:t>9</w:t>
      </w:r>
      <w:r w:rsidRPr="00F02BC5">
        <w:t>C) explain the characteristics of the major defined benefit plans and risks associated with them and describes how the plans may affect the amount, timing and uncertainty of the Australian Government’s future cash flows. The Future Fund is a long</w:t>
      </w:r>
      <w:r w:rsidRPr="00F02BC5">
        <w:noBreakHyphen/>
        <w:t>term investment fund that is designed to enhance the ability of the Australian Government to discharge unfunded superannuation liabilities.</w:t>
      </w:r>
    </w:p>
    <w:p w14:paraId="7D3E4D05" w14:textId="423A20B1" w:rsidR="005D1ABE" w:rsidRPr="00F02BC5" w:rsidRDefault="005D1ABE" w:rsidP="00F64912">
      <w:pPr>
        <w:pStyle w:val="Disclosuretext"/>
      </w:pPr>
      <w:r w:rsidRPr="00F02BC5">
        <w:t>Consistent with the amounts recognised in the financial statements, the disclosures are based on the policies, events and arrangements up to the reporting date and do not include policy decisions announced</w:t>
      </w:r>
      <w:r w:rsidR="006049A9" w:rsidRPr="00F02BC5">
        <w:t xml:space="preserve"> in the 201</w:t>
      </w:r>
      <w:r w:rsidR="004F3A27" w:rsidRPr="00F02BC5">
        <w:t>9</w:t>
      </w:r>
      <w:r w:rsidR="00220844" w:rsidRPr="00F02BC5">
        <w:noBreakHyphen/>
      </w:r>
      <w:r w:rsidR="004F3A27" w:rsidRPr="00F02BC5">
        <w:t xml:space="preserve">20 </w:t>
      </w:r>
      <w:r w:rsidRPr="00F02BC5">
        <w:t>Budget which have not yet been enacted or implemented.</w:t>
      </w:r>
    </w:p>
    <w:p w14:paraId="5A1DB545" w14:textId="4E6E5AF4" w:rsidR="005D1ABE" w:rsidRPr="00F02BC5" w:rsidRDefault="005D1ABE" w:rsidP="006C2C2D">
      <w:pPr>
        <w:pStyle w:val="NotesHeading-Level2"/>
      </w:pPr>
      <w:bookmarkStart w:id="149" w:name="_Toc56094908"/>
      <w:r w:rsidRPr="00F02BC5">
        <w:t>Contingencies</w:t>
      </w:r>
      <w:bookmarkEnd w:id="149"/>
    </w:p>
    <w:p w14:paraId="40C00D08" w14:textId="77777777" w:rsidR="005D1ABE" w:rsidRPr="00F02BC5" w:rsidRDefault="005D1ABE" w:rsidP="00F64912">
      <w:pPr>
        <w:pStyle w:val="Disclosuretext"/>
      </w:pPr>
      <w:r w:rsidRPr="00F02BC5">
        <w:t>Contingencies are possible obligations or assets arising from past events whose existence will be confirmed by future events. Material Australian Government contingencies include the following.</w:t>
      </w:r>
    </w:p>
    <w:p w14:paraId="22C0B424" w14:textId="77777777" w:rsidR="005D1ABE" w:rsidRPr="00F02BC5" w:rsidRDefault="005D1ABE" w:rsidP="006C2C2D">
      <w:pPr>
        <w:pStyle w:val="Heading4"/>
      </w:pPr>
      <w:r w:rsidRPr="00F02BC5">
        <w:t>Indemnities, guarantees and warranties</w:t>
      </w:r>
    </w:p>
    <w:p w14:paraId="02421AD5" w14:textId="456A5EC9" w:rsidR="00DF2D64" w:rsidRPr="00F02BC5" w:rsidRDefault="005D1ABE" w:rsidP="00F64912">
      <w:pPr>
        <w:pStyle w:val="Disclosuretext"/>
      </w:pPr>
      <w:r w:rsidRPr="00F02BC5">
        <w:t xml:space="preserve">An indemnity is a legally binding </w:t>
      </w:r>
      <w:r w:rsidR="00550AE3" w:rsidRPr="00F02BC5">
        <w:t>promise whereby the Australian Government</w:t>
      </w:r>
      <w:r w:rsidRPr="00F02BC5">
        <w:t xml:space="preserve"> undertakes to accept the risk of loss or dama</w:t>
      </w:r>
      <w:r w:rsidR="00204BF2" w:rsidRPr="00F02BC5">
        <w:t>ge another party may suffer.  A </w:t>
      </w:r>
      <w:r w:rsidRPr="00F02BC5">
        <w:t xml:space="preserve">guarantee is a promise whereby the </w:t>
      </w:r>
      <w:r w:rsidR="00550AE3" w:rsidRPr="00F02BC5">
        <w:t>Australian Government</w:t>
      </w:r>
      <w:r w:rsidRPr="00F02BC5">
        <w:t xml:space="preserve"> assumes responsibility for the debt, or performance obligations of, another part</w:t>
      </w:r>
      <w:r w:rsidR="003E548B" w:rsidRPr="00F02BC5">
        <w:t>y</w:t>
      </w:r>
      <w:r w:rsidR="0065052F">
        <w:t xml:space="preserve"> on default of its obligation. </w:t>
      </w:r>
      <w:r w:rsidR="003E548B" w:rsidRPr="00F02BC5">
        <w:t>A guarantee may also involve a promise to provide a loan if cert</w:t>
      </w:r>
      <w:r w:rsidR="0065052F">
        <w:t xml:space="preserve">ain future conditions are met. </w:t>
      </w:r>
      <w:r w:rsidRPr="00F02BC5">
        <w:t xml:space="preserve">A warranty is a promise whereby the </w:t>
      </w:r>
      <w:r w:rsidR="00550AE3" w:rsidRPr="00F02BC5">
        <w:t>Australian Government</w:t>
      </w:r>
      <w:r w:rsidRPr="00F02BC5">
        <w:t xml:space="preserve"> provides certain assurances to the other party to an arrangement.</w:t>
      </w:r>
    </w:p>
    <w:p w14:paraId="7B0B9E88" w14:textId="6FE06EF2" w:rsidR="005D1ABE" w:rsidRPr="00F02BC5" w:rsidRDefault="005D1ABE" w:rsidP="00F64912">
      <w:pPr>
        <w:pStyle w:val="Disclosuretext"/>
      </w:pPr>
      <w:r w:rsidRPr="00F02BC5">
        <w:t xml:space="preserve">Non-corporate </w:t>
      </w:r>
      <w:r w:rsidR="00550AE3" w:rsidRPr="00F02BC5">
        <w:t>Australian Government</w:t>
      </w:r>
      <w:r w:rsidR="00CC575F" w:rsidRPr="00F02BC5">
        <w:t xml:space="preserve"> entities are bound by s</w:t>
      </w:r>
      <w:r w:rsidRPr="00F02BC5">
        <w:t xml:space="preserve">ection 60 of the </w:t>
      </w:r>
      <w:r w:rsidR="003A2D5E" w:rsidRPr="00F02BC5">
        <w:br/>
      </w:r>
      <w:r w:rsidRPr="00F02BC5">
        <w:t>PGPA Act</w:t>
      </w:r>
      <w:r w:rsidRPr="00F02BC5">
        <w:rPr>
          <w:i/>
        </w:rPr>
        <w:t xml:space="preserve"> </w:t>
      </w:r>
      <w:r w:rsidRPr="00F02BC5">
        <w:t xml:space="preserve">in relation to the provision of indemnities, guarantees or warranties </w:t>
      </w:r>
      <w:r w:rsidR="003A2D5E" w:rsidRPr="00F02BC5">
        <w:br/>
      </w:r>
      <w:r w:rsidRPr="00F02BC5">
        <w:t xml:space="preserve">on behalf of the </w:t>
      </w:r>
      <w:r w:rsidR="00550AE3" w:rsidRPr="00F02BC5">
        <w:t>Australian Government</w:t>
      </w:r>
      <w:r w:rsidRPr="00F02BC5">
        <w:t xml:space="preserve">. Arrangements above $30 million or considered more than remote must be approved by </w:t>
      </w:r>
      <w:r w:rsidR="00550AE3" w:rsidRPr="00F02BC5">
        <w:t xml:space="preserve">the </w:t>
      </w:r>
      <w:r w:rsidRPr="00F02BC5">
        <w:t xml:space="preserve">Cabinet, the National Security Committee of </w:t>
      </w:r>
      <w:r w:rsidR="00550AE3" w:rsidRPr="00F02BC5">
        <w:t xml:space="preserve">the </w:t>
      </w:r>
      <w:r w:rsidRPr="00F02BC5">
        <w:t xml:space="preserve">Cabinet, the Prime Minister, or </w:t>
      </w:r>
      <w:r w:rsidR="00550AE3" w:rsidRPr="00F02BC5">
        <w:t xml:space="preserve">by </w:t>
      </w:r>
      <w:r w:rsidRPr="00F02BC5">
        <w:t>a written determination of th</w:t>
      </w:r>
      <w:r w:rsidR="00550AE3" w:rsidRPr="00F02BC5">
        <w:t>e Minister for Finance</w:t>
      </w:r>
      <w:r w:rsidRPr="00F02BC5">
        <w:t xml:space="preserve">. Corporate </w:t>
      </w:r>
      <w:r w:rsidR="00550AE3" w:rsidRPr="00F02BC5">
        <w:t>Australian Government</w:t>
      </w:r>
      <w:r w:rsidRPr="00F02BC5">
        <w:t xml:space="preserve"> entities are legally separate from the </w:t>
      </w:r>
      <w:r w:rsidR="00550AE3" w:rsidRPr="00F02BC5">
        <w:t>Commonwealth</w:t>
      </w:r>
      <w:r w:rsidRPr="00F02BC5">
        <w:t xml:space="preserve"> and </w:t>
      </w:r>
      <w:r w:rsidR="00550AE3" w:rsidRPr="00F02BC5">
        <w:t>may</w:t>
      </w:r>
      <w:r w:rsidRPr="00F02BC5">
        <w:t xml:space="preserve"> act in their own right subject to rule</w:t>
      </w:r>
      <w:r w:rsidR="00CC575F" w:rsidRPr="00F02BC5">
        <w:t>s that may be prescribed under s</w:t>
      </w:r>
      <w:r w:rsidRPr="00F02BC5">
        <w:t>ection 61 of the PGPA Act.</w:t>
      </w:r>
    </w:p>
    <w:p w14:paraId="07CDB0AF" w14:textId="60275127" w:rsidR="005D1ABE" w:rsidRPr="00F02BC5" w:rsidRDefault="005D1ABE" w:rsidP="00F64912">
      <w:pPr>
        <w:pStyle w:val="Disclosuretext"/>
      </w:pPr>
      <w:r w:rsidRPr="00F02BC5">
        <w:t>The following table reconciles the movement in quantifiable indemnities, guarantees and warranties: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52557613"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7CA84CF2" w14:textId="77777777" w:rsidR="00076524" w:rsidRPr="00F02BC5" w:rsidRDefault="00076524">
            <w:pPr>
              <w:rPr>
                <w:rFonts w:cs="Arial"/>
                <w:color w:val="000000"/>
                <w:szCs w:val="16"/>
              </w:rPr>
            </w:pPr>
            <w:bookmarkStart w:id="150" w:name="Note_CTG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F9CE01D"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204EB0A6"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05DB8A4E" w14:textId="77777777" w:rsidR="00076524" w:rsidRPr="00F02BC5" w:rsidRDefault="00076524">
            <w:pPr>
              <w:jc w:val="center"/>
              <w:rPr>
                <w:rFonts w:cs="Arial"/>
                <w:szCs w:val="16"/>
              </w:rPr>
            </w:pPr>
            <w:r w:rsidRPr="00F02BC5">
              <w:rPr>
                <w:rFonts w:cs="Arial"/>
                <w:szCs w:val="16"/>
              </w:rPr>
              <w:t>Australian Government</w:t>
            </w:r>
          </w:p>
        </w:tc>
      </w:tr>
      <w:bookmarkEnd w:id="150"/>
      <w:tr w:rsidR="00076524" w:rsidRPr="00F02BC5" w14:paraId="24637D9E" w14:textId="77777777" w:rsidTr="00076524">
        <w:trPr>
          <w:trHeight w:val="255"/>
        </w:trPr>
        <w:tc>
          <w:tcPr>
            <w:tcW w:w="3540" w:type="dxa"/>
            <w:tcBorders>
              <w:top w:val="nil"/>
              <w:left w:val="nil"/>
              <w:bottom w:val="nil"/>
              <w:right w:val="nil"/>
            </w:tcBorders>
            <w:shd w:val="clear" w:color="000000" w:fill="FFFFFF"/>
            <w:noWrap/>
            <w:vAlign w:val="bottom"/>
            <w:hideMark/>
          </w:tcPr>
          <w:p w14:paraId="339FA965"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F325026"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18398E16"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30C9205"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444AB437"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0F07920" w14:textId="77777777" w:rsidR="00076524" w:rsidRPr="00F02BC5" w:rsidRDefault="00076524">
            <w:pPr>
              <w:jc w:val="right"/>
              <w:rPr>
                <w:rFonts w:cs="Arial"/>
                <w:szCs w:val="16"/>
              </w:rPr>
            </w:pPr>
            <w:r w:rsidRPr="00F02BC5">
              <w:rPr>
                <w:rFonts w:cs="Arial"/>
                <w:szCs w:val="16"/>
              </w:rPr>
              <w:t>2019</w:t>
            </w:r>
          </w:p>
        </w:tc>
      </w:tr>
      <w:tr w:rsidR="00076524" w:rsidRPr="00F02BC5" w14:paraId="2CE16BF8" w14:textId="77777777" w:rsidTr="00076524">
        <w:trPr>
          <w:trHeight w:val="255"/>
        </w:trPr>
        <w:tc>
          <w:tcPr>
            <w:tcW w:w="3540" w:type="dxa"/>
            <w:tcBorders>
              <w:top w:val="nil"/>
              <w:left w:val="nil"/>
              <w:bottom w:val="nil"/>
              <w:right w:val="nil"/>
            </w:tcBorders>
            <w:shd w:val="clear" w:color="000000" w:fill="FFFFFF"/>
            <w:noWrap/>
            <w:vAlign w:val="center"/>
            <w:hideMark/>
          </w:tcPr>
          <w:p w14:paraId="17D6EAB2"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2AF67AE8"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4CD5D602"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427FE40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F5AD148"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A1B859C" w14:textId="77777777" w:rsidR="00076524" w:rsidRPr="00F02BC5" w:rsidRDefault="00076524">
            <w:pPr>
              <w:jc w:val="right"/>
              <w:rPr>
                <w:rFonts w:cs="Arial"/>
                <w:szCs w:val="16"/>
              </w:rPr>
            </w:pPr>
            <w:r w:rsidRPr="00F02BC5">
              <w:rPr>
                <w:rFonts w:cs="Arial"/>
                <w:szCs w:val="16"/>
              </w:rPr>
              <w:t>$m</w:t>
            </w:r>
          </w:p>
        </w:tc>
      </w:tr>
      <w:tr w:rsidR="00076524" w:rsidRPr="00F02BC5" w14:paraId="6E36AB86" w14:textId="77777777" w:rsidTr="00076524">
        <w:trPr>
          <w:trHeight w:val="255"/>
        </w:trPr>
        <w:tc>
          <w:tcPr>
            <w:tcW w:w="3540" w:type="dxa"/>
            <w:tcBorders>
              <w:top w:val="nil"/>
              <w:left w:val="nil"/>
              <w:bottom w:val="nil"/>
              <w:right w:val="nil"/>
            </w:tcBorders>
            <w:shd w:val="clear" w:color="000000" w:fill="FFFFFF"/>
            <w:noWrap/>
            <w:vAlign w:val="bottom"/>
            <w:hideMark/>
          </w:tcPr>
          <w:p w14:paraId="5EF7C8B5"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62DBA9C2"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200C67CC"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6F6BB4D"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27C49AC" w14:textId="77777777" w:rsidR="00076524" w:rsidRPr="00F02BC5" w:rsidRDefault="00076524">
            <w:pPr>
              <w:jc w:val="cente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45231703" w14:textId="77777777" w:rsidR="00076524" w:rsidRPr="00F02BC5" w:rsidRDefault="00076524">
            <w:pPr>
              <w:jc w:val="center"/>
              <w:rPr>
                <w:rFonts w:cs="Arial"/>
                <w:b/>
                <w:bCs/>
                <w:szCs w:val="16"/>
              </w:rPr>
            </w:pPr>
            <w:r w:rsidRPr="00F02BC5">
              <w:rPr>
                <w:rFonts w:cs="Arial"/>
                <w:b/>
                <w:bCs/>
                <w:szCs w:val="16"/>
              </w:rPr>
              <w:t> </w:t>
            </w:r>
          </w:p>
        </w:tc>
      </w:tr>
      <w:tr w:rsidR="00076524" w:rsidRPr="00F02BC5" w14:paraId="7AFB580C" w14:textId="77777777" w:rsidTr="00076524">
        <w:trPr>
          <w:trHeight w:val="255"/>
        </w:trPr>
        <w:tc>
          <w:tcPr>
            <w:tcW w:w="3540" w:type="dxa"/>
            <w:tcBorders>
              <w:top w:val="nil"/>
              <w:left w:val="nil"/>
              <w:bottom w:val="nil"/>
              <w:right w:val="nil"/>
            </w:tcBorders>
            <w:shd w:val="clear" w:color="000000" w:fill="FFFFFF"/>
            <w:hideMark/>
          </w:tcPr>
          <w:p w14:paraId="425F20ED" w14:textId="77777777" w:rsidR="00076524" w:rsidRPr="00F02BC5" w:rsidRDefault="00076524">
            <w:pPr>
              <w:rPr>
                <w:rFonts w:cs="Arial"/>
                <w:szCs w:val="16"/>
              </w:rPr>
            </w:pPr>
            <w:r w:rsidRPr="00F02BC5">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567EF7A4" w14:textId="77777777" w:rsidR="00076524" w:rsidRPr="00F02BC5" w:rsidRDefault="00076524">
            <w:pPr>
              <w:jc w:val="right"/>
              <w:rPr>
                <w:rFonts w:cs="Arial"/>
                <w:szCs w:val="16"/>
              </w:rPr>
            </w:pPr>
            <w:r w:rsidRPr="00F02BC5">
              <w:rPr>
                <w:rFonts w:cs="Arial"/>
                <w:szCs w:val="16"/>
              </w:rPr>
              <w:t>42,162</w:t>
            </w:r>
          </w:p>
        </w:tc>
        <w:tc>
          <w:tcPr>
            <w:tcW w:w="933" w:type="dxa"/>
            <w:tcBorders>
              <w:top w:val="nil"/>
              <w:left w:val="nil"/>
              <w:bottom w:val="nil"/>
              <w:right w:val="nil"/>
            </w:tcBorders>
            <w:shd w:val="clear" w:color="FFFFFF" w:fill="FFFFFF"/>
            <w:noWrap/>
            <w:vAlign w:val="bottom"/>
            <w:hideMark/>
          </w:tcPr>
          <w:p w14:paraId="5FEF3CB9" w14:textId="77777777" w:rsidR="00076524" w:rsidRPr="00F02BC5" w:rsidRDefault="00076524">
            <w:pPr>
              <w:jc w:val="right"/>
              <w:rPr>
                <w:rFonts w:cs="Arial"/>
                <w:szCs w:val="16"/>
              </w:rPr>
            </w:pPr>
            <w:r w:rsidRPr="00F02BC5">
              <w:rPr>
                <w:rFonts w:cs="Arial"/>
                <w:szCs w:val="16"/>
              </w:rPr>
              <w:t>39,021</w:t>
            </w:r>
          </w:p>
        </w:tc>
        <w:tc>
          <w:tcPr>
            <w:tcW w:w="236" w:type="dxa"/>
            <w:tcBorders>
              <w:top w:val="nil"/>
              <w:left w:val="nil"/>
              <w:bottom w:val="nil"/>
              <w:right w:val="nil"/>
            </w:tcBorders>
            <w:shd w:val="clear" w:color="000000" w:fill="FFFFFF"/>
            <w:noWrap/>
            <w:vAlign w:val="center"/>
            <w:hideMark/>
          </w:tcPr>
          <w:p w14:paraId="77F95F7E"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34D16042" w14:textId="77777777" w:rsidR="00076524" w:rsidRPr="00F02BC5" w:rsidRDefault="00076524">
            <w:pPr>
              <w:jc w:val="right"/>
              <w:rPr>
                <w:rFonts w:cs="Arial"/>
                <w:szCs w:val="16"/>
              </w:rPr>
            </w:pPr>
            <w:r w:rsidRPr="00F02BC5">
              <w:rPr>
                <w:rFonts w:cs="Arial"/>
                <w:szCs w:val="16"/>
              </w:rPr>
              <w:t>43,061</w:t>
            </w:r>
          </w:p>
        </w:tc>
        <w:tc>
          <w:tcPr>
            <w:tcW w:w="934" w:type="dxa"/>
            <w:tcBorders>
              <w:top w:val="nil"/>
              <w:left w:val="nil"/>
              <w:bottom w:val="nil"/>
              <w:right w:val="nil"/>
            </w:tcBorders>
            <w:shd w:val="clear" w:color="FFFFFF" w:fill="FFFFFF"/>
            <w:noWrap/>
            <w:vAlign w:val="bottom"/>
            <w:hideMark/>
          </w:tcPr>
          <w:p w14:paraId="5F6684A3" w14:textId="77777777" w:rsidR="00076524" w:rsidRPr="00F02BC5" w:rsidRDefault="00076524">
            <w:pPr>
              <w:jc w:val="right"/>
              <w:rPr>
                <w:rFonts w:cs="Arial"/>
                <w:szCs w:val="16"/>
              </w:rPr>
            </w:pPr>
            <w:r w:rsidRPr="00F02BC5">
              <w:rPr>
                <w:rFonts w:cs="Arial"/>
                <w:szCs w:val="16"/>
              </w:rPr>
              <w:t>40,261</w:t>
            </w:r>
          </w:p>
        </w:tc>
      </w:tr>
      <w:tr w:rsidR="00076524" w:rsidRPr="00F02BC5" w14:paraId="7DDE03B3" w14:textId="77777777" w:rsidTr="00076524">
        <w:trPr>
          <w:trHeight w:val="255"/>
        </w:trPr>
        <w:tc>
          <w:tcPr>
            <w:tcW w:w="3540" w:type="dxa"/>
            <w:tcBorders>
              <w:top w:val="nil"/>
              <w:left w:val="nil"/>
              <w:bottom w:val="nil"/>
              <w:right w:val="nil"/>
            </w:tcBorders>
            <w:shd w:val="clear" w:color="000000" w:fill="FFFFFF"/>
            <w:hideMark/>
          </w:tcPr>
          <w:p w14:paraId="176DC7B6" w14:textId="77777777" w:rsidR="00076524" w:rsidRPr="00F02BC5" w:rsidRDefault="00076524">
            <w:pPr>
              <w:ind w:firstLineChars="100" w:firstLine="160"/>
              <w:rPr>
                <w:rFonts w:cs="Arial"/>
                <w:szCs w:val="16"/>
              </w:rPr>
            </w:pPr>
            <w:r w:rsidRPr="00F02BC5">
              <w:rPr>
                <w:rFonts w:cs="Arial"/>
                <w:szCs w:val="16"/>
              </w:rPr>
              <w:t>Increases</w:t>
            </w:r>
          </w:p>
        </w:tc>
        <w:tc>
          <w:tcPr>
            <w:tcW w:w="935" w:type="dxa"/>
            <w:tcBorders>
              <w:top w:val="nil"/>
              <w:left w:val="nil"/>
              <w:bottom w:val="nil"/>
              <w:right w:val="nil"/>
            </w:tcBorders>
            <w:shd w:val="clear" w:color="000000" w:fill="D9D9D9"/>
            <w:noWrap/>
            <w:vAlign w:val="bottom"/>
            <w:hideMark/>
          </w:tcPr>
          <w:p w14:paraId="699354A0" w14:textId="77777777" w:rsidR="00076524" w:rsidRPr="00F02BC5" w:rsidRDefault="00076524">
            <w:pPr>
              <w:jc w:val="right"/>
              <w:rPr>
                <w:rFonts w:cs="Arial"/>
                <w:szCs w:val="16"/>
              </w:rPr>
            </w:pPr>
            <w:r w:rsidRPr="00F02BC5">
              <w:rPr>
                <w:rFonts w:cs="Arial"/>
                <w:szCs w:val="16"/>
              </w:rPr>
              <w:t>2,777</w:t>
            </w:r>
          </w:p>
        </w:tc>
        <w:tc>
          <w:tcPr>
            <w:tcW w:w="933" w:type="dxa"/>
            <w:tcBorders>
              <w:top w:val="nil"/>
              <w:left w:val="nil"/>
              <w:bottom w:val="nil"/>
              <w:right w:val="nil"/>
            </w:tcBorders>
            <w:shd w:val="clear" w:color="FFFFFF" w:fill="FFFFFF"/>
            <w:noWrap/>
            <w:vAlign w:val="bottom"/>
            <w:hideMark/>
          </w:tcPr>
          <w:p w14:paraId="54227137" w14:textId="77777777" w:rsidR="00076524" w:rsidRPr="00F02BC5" w:rsidRDefault="00076524">
            <w:pPr>
              <w:jc w:val="right"/>
              <w:rPr>
                <w:rFonts w:cs="Arial"/>
                <w:szCs w:val="16"/>
              </w:rPr>
            </w:pPr>
            <w:r w:rsidRPr="00F02BC5">
              <w:rPr>
                <w:rFonts w:cs="Arial"/>
                <w:szCs w:val="16"/>
              </w:rPr>
              <w:t>2,628</w:t>
            </w:r>
          </w:p>
        </w:tc>
        <w:tc>
          <w:tcPr>
            <w:tcW w:w="236" w:type="dxa"/>
            <w:tcBorders>
              <w:top w:val="nil"/>
              <w:left w:val="nil"/>
              <w:bottom w:val="nil"/>
              <w:right w:val="nil"/>
            </w:tcBorders>
            <w:shd w:val="clear" w:color="000000" w:fill="FFFFFF"/>
            <w:noWrap/>
            <w:vAlign w:val="center"/>
            <w:hideMark/>
          </w:tcPr>
          <w:p w14:paraId="485E24D2"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EB75DF6" w14:textId="77777777" w:rsidR="00076524" w:rsidRPr="00F02BC5" w:rsidRDefault="00076524">
            <w:pPr>
              <w:jc w:val="right"/>
              <w:rPr>
                <w:rFonts w:cs="Arial"/>
                <w:szCs w:val="16"/>
              </w:rPr>
            </w:pPr>
            <w:r w:rsidRPr="00F02BC5">
              <w:rPr>
                <w:rFonts w:cs="Arial"/>
                <w:szCs w:val="16"/>
              </w:rPr>
              <w:t>3,043</w:t>
            </w:r>
          </w:p>
        </w:tc>
        <w:tc>
          <w:tcPr>
            <w:tcW w:w="934" w:type="dxa"/>
            <w:tcBorders>
              <w:top w:val="nil"/>
              <w:left w:val="nil"/>
              <w:bottom w:val="nil"/>
              <w:right w:val="nil"/>
            </w:tcBorders>
            <w:shd w:val="clear" w:color="FFFFFF" w:fill="FFFFFF"/>
            <w:noWrap/>
            <w:vAlign w:val="bottom"/>
            <w:hideMark/>
          </w:tcPr>
          <w:p w14:paraId="3B9C7FC2" w14:textId="77777777" w:rsidR="00076524" w:rsidRPr="00F02BC5" w:rsidRDefault="00076524">
            <w:pPr>
              <w:jc w:val="right"/>
              <w:rPr>
                <w:rFonts w:cs="Arial"/>
                <w:szCs w:val="16"/>
              </w:rPr>
            </w:pPr>
            <w:r w:rsidRPr="00F02BC5">
              <w:rPr>
                <w:rFonts w:cs="Arial"/>
                <w:szCs w:val="16"/>
              </w:rPr>
              <w:t>2,771</w:t>
            </w:r>
          </w:p>
        </w:tc>
      </w:tr>
      <w:tr w:rsidR="00076524" w:rsidRPr="00F02BC5" w14:paraId="2B49FDE1" w14:textId="77777777" w:rsidTr="00076524">
        <w:trPr>
          <w:trHeight w:val="255"/>
        </w:trPr>
        <w:tc>
          <w:tcPr>
            <w:tcW w:w="3540" w:type="dxa"/>
            <w:tcBorders>
              <w:top w:val="nil"/>
              <w:left w:val="nil"/>
              <w:bottom w:val="nil"/>
              <w:right w:val="nil"/>
            </w:tcBorders>
            <w:shd w:val="clear" w:color="000000" w:fill="FFFFFF"/>
            <w:hideMark/>
          </w:tcPr>
          <w:p w14:paraId="4940DC25" w14:textId="77777777" w:rsidR="00076524" w:rsidRPr="00F02BC5" w:rsidRDefault="00076524">
            <w:pPr>
              <w:ind w:firstLineChars="100" w:firstLine="160"/>
              <w:rPr>
                <w:rFonts w:cs="Arial"/>
                <w:szCs w:val="16"/>
              </w:rPr>
            </w:pPr>
            <w:r w:rsidRPr="00F02BC5">
              <w:rPr>
                <w:rFonts w:cs="Arial"/>
                <w:szCs w:val="16"/>
              </w:rPr>
              <w:t>Remeasurement</w:t>
            </w:r>
          </w:p>
        </w:tc>
        <w:tc>
          <w:tcPr>
            <w:tcW w:w="935" w:type="dxa"/>
            <w:tcBorders>
              <w:top w:val="nil"/>
              <w:left w:val="nil"/>
              <w:bottom w:val="nil"/>
              <w:right w:val="nil"/>
            </w:tcBorders>
            <w:shd w:val="clear" w:color="000000" w:fill="D9D9D9"/>
            <w:noWrap/>
            <w:vAlign w:val="bottom"/>
            <w:hideMark/>
          </w:tcPr>
          <w:p w14:paraId="584A437E" w14:textId="77777777" w:rsidR="00076524" w:rsidRPr="00F02BC5" w:rsidRDefault="00076524">
            <w:pPr>
              <w:jc w:val="right"/>
              <w:rPr>
                <w:rFonts w:cs="Arial"/>
                <w:szCs w:val="16"/>
              </w:rPr>
            </w:pPr>
            <w:r w:rsidRPr="00F02BC5">
              <w:rPr>
                <w:rFonts w:cs="Arial"/>
                <w:szCs w:val="16"/>
              </w:rPr>
              <w:t>167</w:t>
            </w:r>
          </w:p>
        </w:tc>
        <w:tc>
          <w:tcPr>
            <w:tcW w:w="933" w:type="dxa"/>
            <w:tcBorders>
              <w:top w:val="nil"/>
              <w:left w:val="nil"/>
              <w:bottom w:val="nil"/>
              <w:right w:val="nil"/>
            </w:tcBorders>
            <w:shd w:val="clear" w:color="FFFFFF" w:fill="FFFFFF"/>
            <w:noWrap/>
            <w:vAlign w:val="bottom"/>
            <w:hideMark/>
          </w:tcPr>
          <w:p w14:paraId="340C20A0" w14:textId="77777777" w:rsidR="00076524" w:rsidRPr="00F02BC5" w:rsidRDefault="00076524">
            <w:pPr>
              <w:jc w:val="right"/>
              <w:rPr>
                <w:rFonts w:cs="Arial"/>
                <w:szCs w:val="16"/>
              </w:rPr>
            </w:pPr>
            <w:r w:rsidRPr="00F02BC5">
              <w:rPr>
                <w:rFonts w:cs="Arial"/>
                <w:szCs w:val="16"/>
              </w:rPr>
              <w:t>556</w:t>
            </w:r>
          </w:p>
        </w:tc>
        <w:tc>
          <w:tcPr>
            <w:tcW w:w="236" w:type="dxa"/>
            <w:tcBorders>
              <w:top w:val="nil"/>
              <w:left w:val="nil"/>
              <w:bottom w:val="nil"/>
              <w:right w:val="nil"/>
            </w:tcBorders>
            <w:shd w:val="clear" w:color="000000" w:fill="FFFFFF"/>
            <w:noWrap/>
            <w:vAlign w:val="center"/>
            <w:hideMark/>
          </w:tcPr>
          <w:p w14:paraId="504C6A86"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E9F6CB3" w14:textId="77777777" w:rsidR="00076524" w:rsidRPr="00F02BC5" w:rsidRDefault="00076524">
            <w:pPr>
              <w:jc w:val="right"/>
              <w:rPr>
                <w:rFonts w:cs="Arial"/>
                <w:szCs w:val="16"/>
              </w:rPr>
            </w:pPr>
            <w:r w:rsidRPr="00F02BC5">
              <w:rPr>
                <w:rFonts w:cs="Arial"/>
                <w:szCs w:val="16"/>
              </w:rPr>
              <w:t>198</w:t>
            </w:r>
          </w:p>
        </w:tc>
        <w:tc>
          <w:tcPr>
            <w:tcW w:w="934" w:type="dxa"/>
            <w:tcBorders>
              <w:top w:val="nil"/>
              <w:left w:val="nil"/>
              <w:bottom w:val="nil"/>
              <w:right w:val="nil"/>
            </w:tcBorders>
            <w:shd w:val="clear" w:color="FFFFFF" w:fill="FFFFFF"/>
            <w:noWrap/>
            <w:vAlign w:val="bottom"/>
            <w:hideMark/>
          </w:tcPr>
          <w:p w14:paraId="6519D695" w14:textId="77777777" w:rsidR="00076524" w:rsidRPr="00F02BC5" w:rsidRDefault="00076524">
            <w:pPr>
              <w:jc w:val="right"/>
              <w:rPr>
                <w:rFonts w:cs="Arial"/>
                <w:szCs w:val="16"/>
              </w:rPr>
            </w:pPr>
            <w:r w:rsidRPr="00F02BC5">
              <w:rPr>
                <w:rFonts w:cs="Arial"/>
                <w:szCs w:val="16"/>
              </w:rPr>
              <w:t>285</w:t>
            </w:r>
          </w:p>
        </w:tc>
      </w:tr>
      <w:tr w:rsidR="00076524" w:rsidRPr="00F02BC5" w14:paraId="7E74815E" w14:textId="77777777" w:rsidTr="00076524">
        <w:trPr>
          <w:trHeight w:val="255"/>
        </w:trPr>
        <w:tc>
          <w:tcPr>
            <w:tcW w:w="3540" w:type="dxa"/>
            <w:tcBorders>
              <w:top w:val="nil"/>
              <w:left w:val="nil"/>
              <w:bottom w:val="nil"/>
              <w:right w:val="nil"/>
            </w:tcBorders>
            <w:shd w:val="clear" w:color="000000" w:fill="FFFFFF"/>
            <w:hideMark/>
          </w:tcPr>
          <w:p w14:paraId="509D5BDB" w14:textId="77777777" w:rsidR="00076524" w:rsidRPr="00F02BC5" w:rsidRDefault="00076524">
            <w:pPr>
              <w:ind w:firstLineChars="100" w:firstLine="160"/>
              <w:rPr>
                <w:rFonts w:cs="Arial"/>
                <w:szCs w:val="16"/>
              </w:rPr>
            </w:pPr>
            <w:r w:rsidRPr="00F02BC5">
              <w:rPr>
                <w:rFonts w:cs="Arial"/>
                <w:szCs w:val="16"/>
              </w:rPr>
              <w:t>Liabilities crystallised</w:t>
            </w:r>
          </w:p>
        </w:tc>
        <w:tc>
          <w:tcPr>
            <w:tcW w:w="935" w:type="dxa"/>
            <w:tcBorders>
              <w:top w:val="nil"/>
              <w:left w:val="nil"/>
              <w:bottom w:val="nil"/>
              <w:right w:val="nil"/>
            </w:tcBorders>
            <w:shd w:val="clear" w:color="000000" w:fill="D9D9D9"/>
            <w:noWrap/>
            <w:vAlign w:val="bottom"/>
            <w:hideMark/>
          </w:tcPr>
          <w:p w14:paraId="3FD9C676" w14:textId="77777777" w:rsidR="00076524" w:rsidRPr="00F02BC5" w:rsidRDefault="00076524">
            <w:pPr>
              <w:jc w:val="right"/>
              <w:rPr>
                <w:rFonts w:cs="Arial"/>
                <w:szCs w:val="16"/>
              </w:rPr>
            </w:pPr>
            <w:r w:rsidRPr="00F02BC5">
              <w:rPr>
                <w:rFonts w:cs="Arial"/>
                <w:szCs w:val="16"/>
              </w:rPr>
              <w:t>(18)</w:t>
            </w:r>
          </w:p>
        </w:tc>
        <w:tc>
          <w:tcPr>
            <w:tcW w:w="933" w:type="dxa"/>
            <w:tcBorders>
              <w:top w:val="nil"/>
              <w:left w:val="nil"/>
              <w:bottom w:val="nil"/>
              <w:right w:val="nil"/>
            </w:tcBorders>
            <w:shd w:val="clear" w:color="FFFFFF" w:fill="FFFFFF"/>
            <w:noWrap/>
            <w:vAlign w:val="bottom"/>
            <w:hideMark/>
          </w:tcPr>
          <w:p w14:paraId="209F77E8"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center"/>
            <w:hideMark/>
          </w:tcPr>
          <w:p w14:paraId="20C7CD5C"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2C1E003D" w14:textId="77777777" w:rsidR="00076524" w:rsidRPr="00F02BC5" w:rsidRDefault="00076524">
            <w:pPr>
              <w:jc w:val="right"/>
              <w:rPr>
                <w:rFonts w:cs="Arial"/>
                <w:szCs w:val="16"/>
              </w:rPr>
            </w:pPr>
            <w:r w:rsidRPr="00F02BC5">
              <w:rPr>
                <w:rFonts w:cs="Arial"/>
                <w:szCs w:val="16"/>
              </w:rPr>
              <w:t>(18)</w:t>
            </w:r>
          </w:p>
        </w:tc>
        <w:tc>
          <w:tcPr>
            <w:tcW w:w="934" w:type="dxa"/>
            <w:tcBorders>
              <w:top w:val="nil"/>
              <w:left w:val="nil"/>
              <w:bottom w:val="nil"/>
              <w:right w:val="nil"/>
            </w:tcBorders>
            <w:shd w:val="clear" w:color="FFFFFF" w:fill="FFFFFF"/>
            <w:noWrap/>
            <w:vAlign w:val="bottom"/>
            <w:hideMark/>
          </w:tcPr>
          <w:p w14:paraId="15FBF862" w14:textId="77777777" w:rsidR="00076524" w:rsidRPr="00F02BC5" w:rsidRDefault="00076524">
            <w:pPr>
              <w:jc w:val="right"/>
              <w:rPr>
                <w:rFonts w:cs="Arial"/>
                <w:szCs w:val="16"/>
              </w:rPr>
            </w:pPr>
            <w:r w:rsidRPr="00F02BC5">
              <w:rPr>
                <w:rFonts w:cs="Arial"/>
                <w:szCs w:val="16"/>
              </w:rPr>
              <w:t xml:space="preserve"> -</w:t>
            </w:r>
          </w:p>
        </w:tc>
      </w:tr>
      <w:tr w:rsidR="00076524" w:rsidRPr="00F02BC5" w14:paraId="1B6AB57A" w14:textId="77777777" w:rsidTr="00076524">
        <w:trPr>
          <w:trHeight w:val="255"/>
        </w:trPr>
        <w:tc>
          <w:tcPr>
            <w:tcW w:w="3540" w:type="dxa"/>
            <w:tcBorders>
              <w:top w:val="nil"/>
              <w:left w:val="nil"/>
              <w:bottom w:val="nil"/>
              <w:right w:val="nil"/>
            </w:tcBorders>
            <w:shd w:val="clear" w:color="000000" w:fill="FFFFFF"/>
            <w:hideMark/>
          </w:tcPr>
          <w:p w14:paraId="5693F513" w14:textId="77777777" w:rsidR="00076524" w:rsidRPr="00F02BC5" w:rsidRDefault="00076524">
            <w:pPr>
              <w:ind w:firstLineChars="100" w:firstLine="160"/>
              <w:rPr>
                <w:rFonts w:cs="Arial"/>
                <w:szCs w:val="16"/>
              </w:rPr>
            </w:pPr>
            <w:r w:rsidRPr="00F02BC5">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052DB28C" w14:textId="77777777" w:rsidR="00076524" w:rsidRPr="00F02BC5" w:rsidRDefault="00076524">
            <w:pPr>
              <w:jc w:val="right"/>
              <w:rPr>
                <w:rFonts w:cs="Arial"/>
                <w:szCs w:val="16"/>
              </w:rPr>
            </w:pPr>
            <w:r w:rsidRPr="00F02BC5">
              <w:rPr>
                <w:rFonts w:cs="Arial"/>
                <w:szCs w:val="16"/>
              </w:rPr>
              <w:t>(13)</w:t>
            </w:r>
          </w:p>
        </w:tc>
        <w:tc>
          <w:tcPr>
            <w:tcW w:w="933" w:type="dxa"/>
            <w:tcBorders>
              <w:top w:val="nil"/>
              <w:left w:val="nil"/>
              <w:bottom w:val="nil"/>
              <w:right w:val="nil"/>
            </w:tcBorders>
            <w:shd w:val="clear" w:color="FFFFFF" w:fill="FFFFFF"/>
            <w:noWrap/>
            <w:vAlign w:val="bottom"/>
            <w:hideMark/>
          </w:tcPr>
          <w:p w14:paraId="452753C4" w14:textId="77777777" w:rsidR="00076524" w:rsidRPr="00F02BC5" w:rsidRDefault="00076524">
            <w:pPr>
              <w:jc w:val="right"/>
              <w:rPr>
                <w:rFonts w:cs="Arial"/>
                <w:szCs w:val="16"/>
              </w:rPr>
            </w:pPr>
            <w:r w:rsidRPr="00F02BC5">
              <w:rPr>
                <w:rFonts w:cs="Arial"/>
                <w:szCs w:val="16"/>
              </w:rPr>
              <w:t>(43)</w:t>
            </w:r>
          </w:p>
        </w:tc>
        <w:tc>
          <w:tcPr>
            <w:tcW w:w="236" w:type="dxa"/>
            <w:tcBorders>
              <w:top w:val="nil"/>
              <w:left w:val="nil"/>
              <w:bottom w:val="nil"/>
              <w:right w:val="nil"/>
            </w:tcBorders>
            <w:shd w:val="clear" w:color="000000" w:fill="FFFFFF"/>
            <w:noWrap/>
            <w:vAlign w:val="center"/>
            <w:hideMark/>
          </w:tcPr>
          <w:p w14:paraId="10C554CE"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D532B10" w14:textId="77777777" w:rsidR="00076524" w:rsidRPr="00F02BC5" w:rsidRDefault="00076524">
            <w:pPr>
              <w:jc w:val="right"/>
              <w:rPr>
                <w:rFonts w:cs="Arial"/>
                <w:szCs w:val="16"/>
              </w:rPr>
            </w:pPr>
            <w:r w:rsidRPr="00F02BC5">
              <w:rPr>
                <w:rFonts w:cs="Arial"/>
                <w:szCs w:val="16"/>
              </w:rPr>
              <w:t>(493)</w:t>
            </w:r>
          </w:p>
        </w:tc>
        <w:tc>
          <w:tcPr>
            <w:tcW w:w="934" w:type="dxa"/>
            <w:tcBorders>
              <w:top w:val="nil"/>
              <w:left w:val="nil"/>
              <w:bottom w:val="nil"/>
              <w:right w:val="nil"/>
            </w:tcBorders>
            <w:shd w:val="clear" w:color="FFFFFF" w:fill="FFFFFF"/>
            <w:noWrap/>
            <w:vAlign w:val="bottom"/>
            <w:hideMark/>
          </w:tcPr>
          <w:p w14:paraId="7AA808E8" w14:textId="77777777" w:rsidR="00076524" w:rsidRPr="00F02BC5" w:rsidRDefault="00076524">
            <w:pPr>
              <w:jc w:val="right"/>
              <w:rPr>
                <w:rFonts w:cs="Arial"/>
                <w:szCs w:val="16"/>
              </w:rPr>
            </w:pPr>
            <w:r w:rsidRPr="00F02BC5">
              <w:rPr>
                <w:rFonts w:cs="Arial"/>
                <w:szCs w:val="16"/>
              </w:rPr>
              <w:t>(256)</w:t>
            </w:r>
          </w:p>
        </w:tc>
      </w:tr>
      <w:tr w:rsidR="00076524" w:rsidRPr="00F02BC5" w14:paraId="4CA4B6B5" w14:textId="77777777" w:rsidTr="00076524">
        <w:trPr>
          <w:trHeight w:val="255"/>
        </w:trPr>
        <w:tc>
          <w:tcPr>
            <w:tcW w:w="3540" w:type="dxa"/>
            <w:tcBorders>
              <w:top w:val="nil"/>
              <w:left w:val="nil"/>
              <w:bottom w:val="single" w:sz="4" w:space="0" w:color="000000"/>
              <w:right w:val="nil"/>
            </w:tcBorders>
            <w:shd w:val="clear" w:color="000000" w:fill="FFFFFF"/>
            <w:hideMark/>
          </w:tcPr>
          <w:p w14:paraId="67C0D346" w14:textId="77777777" w:rsidR="00076524" w:rsidRPr="00F02BC5" w:rsidRDefault="00076524">
            <w:pPr>
              <w:rPr>
                <w:rFonts w:cs="Arial"/>
                <w:b/>
                <w:bCs/>
                <w:szCs w:val="16"/>
              </w:rPr>
            </w:pPr>
            <w:r w:rsidRPr="00F02BC5">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6B7608FB" w14:textId="77777777" w:rsidR="00076524" w:rsidRPr="00F02BC5" w:rsidRDefault="00076524">
            <w:pPr>
              <w:jc w:val="right"/>
              <w:rPr>
                <w:rFonts w:cs="Arial"/>
                <w:b/>
                <w:bCs/>
                <w:szCs w:val="16"/>
              </w:rPr>
            </w:pPr>
            <w:r w:rsidRPr="00F02BC5">
              <w:rPr>
                <w:rFonts w:cs="Arial"/>
                <w:b/>
                <w:bCs/>
                <w:szCs w:val="16"/>
              </w:rPr>
              <w:t>45,075</w:t>
            </w:r>
          </w:p>
        </w:tc>
        <w:tc>
          <w:tcPr>
            <w:tcW w:w="933" w:type="dxa"/>
            <w:tcBorders>
              <w:top w:val="single" w:sz="4" w:space="0" w:color="000000"/>
              <w:left w:val="nil"/>
              <w:bottom w:val="single" w:sz="4" w:space="0" w:color="000000"/>
              <w:right w:val="nil"/>
            </w:tcBorders>
            <w:shd w:val="clear" w:color="000000" w:fill="FFFFFF"/>
            <w:noWrap/>
            <w:vAlign w:val="bottom"/>
            <w:hideMark/>
          </w:tcPr>
          <w:p w14:paraId="2A437C3F" w14:textId="77777777" w:rsidR="00076524" w:rsidRPr="00F02BC5" w:rsidRDefault="00076524">
            <w:pPr>
              <w:jc w:val="right"/>
              <w:rPr>
                <w:rFonts w:cs="Arial"/>
                <w:b/>
                <w:bCs/>
                <w:szCs w:val="16"/>
              </w:rPr>
            </w:pPr>
            <w:r w:rsidRPr="00F02BC5">
              <w:rPr>
                <w:rFonts w:cs="Arial"/>
                <w:b/>
                <w:bCs/>
                <w:szCs w:val="16"/>
              </w:rPr>
              <w:t>42,162</w:t>
            </w:r>
          </w:p>
        </w:tc>
        <w:tc>
          <w:tcPr>
            <w:tcW w:w="236" w:type="dxa"/>
            <w:tcBorders>
              <w:top w:val="nil"/>
              <w:left w:val="nil"/>
              <w:bottom w:val="single" w:sz="4" w:space="0" w:color="auto"/>
              <w:right w:val="nil"/>
            </w:tcBorders>
            <w:shd w:val="clear" w:color="000000" w:fill="FFFFFF"/>
            <w:noWrap/>
            <w:vAlign w:val="bottom"/>
            <w:hideMark/>
          </w:tcPr>
          <w:p w14:paraId="7A02487C" w14:textId="77777777" w:rsidR="00076524" w:rsidRPr="00F02BC5" w:rsidRDefault="00076524">
            <w:pPr>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44A3C7D0" w14:textId="77777777" w:rsidR="00076524" w:rsidRPr="00F02BC5" w:rsidRDefault="00076524">
            <w:pPr>
              <w:jc w:val="right"/>
              <w:rPr>
                <w:rFonts w:cs="Arial"/>
                <w:b/>
                <w:bCs/>
                <w:szCs w:val="16"/>
              </w:rPr>
            </w:pPr>
            <w:r w:rsidRPr="00F02BC5">
              <w:rPr>
                <w:rFonts w:cs="Arial"/>
                <w:b/>
                <w:bCs/>
                <w:szCs w:val="16"/>
              </w:rPr>
              <w:t>45,791</w:t>
            </w:r>
          </w:p>
        </w:tc>
        <w:tc>
          <w:tcPr>
            <w:tcW w:w="934" w:type="dxa"/>
            <w:tcBorders>
              <w:top w:val="single" w:sz="4" w:space="0" w:color="000000"/>
              <w:left w:val="nil"/>
              <w:bottom w:val="single" w:sz="4" w:space="0" w:color="000000"/>
              <w:right w:val="nil"/>
            </w:tcBorders>
            <w:shd w:val="clear" w:color="000000" w:fill="FFFFFF"/>
            <w:noWrap/>
            <w:vAlign w:val="bottom"/>
            <w:hideMark/>
          </w:tcPr>
          <w:p w14:paraId="5A355FB0" w14:textId="77777777" w:rsidR="00076524" w:rsidRPr="00F02BC5" w:rsidRDefault="00076524">
            <w:pPr>
              <w:jc w:val="right"/>
              <w:rPr>
                <w:rFonts w:cs="Arial"/>
                <w:b/>
                <w:bCs/>
                <w:szCs w:val="16"/>
              </w:rPr>
            </w:pPr>
            <w:r w:rsidRPr="00F02BC5">
              <w:rPr>
                <w:rFonts w:cs="Arial"/>
                <w:b/>
                <w:bCs/>
                <w:szCs w:val="16"/>
              </w:rPr>
              <w:t>43,061</w:t>
            </w:r>
          </w:p>
        </w:tc>
      </w:tr>
    </w:tbl>
    <w:p w14:paraId="63AF7294" w14:textId="3ABEC4EB" w:rsidR="00F64912" w:rsidRPr="00F02BC5" w:rsidRDefault="00F64912" w:rsidP="00F64912">
      <w:pPr>
        <w:pStyle w:val="Disclosuretext"/>
      </w:pPr>
    </w:p>
    <w:p w14:paraId="7634D10D" w14:textId="14A498A0" w:rsidR="005D1ABE" w:rsidRPr="00F02BC5" w:rsidRDefault="005D1ABE" w:rsidP="00F64912">
      <w:pPr>
        <w:pStyle w:val="Disclosuretext"/>
      </w:pPr>
      <w:r w:rsidRPr="00F02BC5">
        <w:t>In addition to the above, the Commonwealth has entered into a number of indemnities, guarantees and warranties, for which the exposure cannot be reliably quantified, including some that are unlimited.  The following table lists the major unquantifiable indemnities, guarantees and warranties an</w:t>
      </w:r>
      <w:r w:rsidR="0065052F">
        <w:t xml:space="preserve">d the administering portfolio. </w:t>
      </w:r>
      <w:r w:rsidRPr="00F02BC5">
        <w:t>Greater detail on each contingency can be found in the annual report for the respective por</w:t>
      </w:r>
      <w:r w:rsidR="00C918A2">
        <w:t>tfolio departments and entities.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5D1ABE" w:rsidRPr="00F02BC5" w14:paraId="04E8C596" w14:textId="77777777" w:rsidTr="00A8281C">
        <w:trPr>
          <w:tblHeader/>
        </w:trPr>
        <w:tc>
          <w:tcPr>
            <w:tcW w:w="5954" w:type="dxa"/>
            <w:shd w:val="clear" w:color="auto" w:fill="auto"/>
          </w:tcPr>
          <w:p w14:paraId="6344C6D2" w14:textId="77777777" w:rsidR="005D1ABE" w:rsidRPr="00F02BC5" w:rsidRDefault="005D1ABE" w:rsidP="00D04CBD">
            <w:pPr>
              <w:pStyle w:val="TableColumnHeadingLeft"/>
            </w:pPr>
            <w:r w:rsidRPr="00F02BC5">
              <w:t>Unquantifiable indemnities, guarantees and warranties</w:t>
            </w:r>
          </w:p>
        </w:tc>
        <w:tc>
          <w:tcPr>
            <w:tcW w:w="1756" w:type="dxa"/>
            <w:shd w:val="clear" w:color="auto" w:fill="auto"/>
          </w:tcPr>
          <w:p w14:paraId="608C6418" w14:textId="77777777" w:rsidR="005D1ABE" w:rsidRPr="00F02BC5" w:rsidRDefault="005D1ABE" w:rsidP="00D04CBD">
            <w:pPr>
              <w:pStyle w:val="TableColumnHeadingLeft"/>
            </w:pPr>
            <w:r w:rsidRPr="00F02BC5">
              <w:t>Administering portfolio</w:t>
            </w:r>
          </w:p>
        </w:tc>
      </w:tr>
      <w:tr w:rsidR="005D1ABE" w:rsidRPr="00F02BC5" w14:paraId="7AD5C1C1" w14:textId="77777777" w:rsidTr="00A8281C">
        <w:tc>
          <w:tcPr>
            <w:tcW w:w="5954" w:type="dxa"/>
            <w:shd w:val="clear" w:color="auto" w:fill="auto"/>
          </w:tcPr>
          <w:p w14:paraId="70F0CF4D" w14:textId="77777777" w:rsidR="005D1ABE" w:rsidRPr="00F02BC5" w:rsidRDefault="005D1ABE" w:rsidP="006C2C2D">
            <w:pPr>
              <w:pStyle w:val="Tblleftalign"/>
              <w:rPr>
                <w:lang w:eastAsia="en-AU"/>
              </w:rPr>
            </w:pPr>
            <w:r w:rsidRPr="00F02BC5">
              <w:rPr>
                <w:b/>
                <w:bCs/>
                <w:i/>
                <w:iCs/>
                <w:lang w:eastAsia="en-AU"/>
              </w:rPr>
              <w:t>Terrorism related</w:t>
            </w:r>
            <w:r w:rsidRPr="00F02BC5">
              <w:rPr>
                <w:b/>
                <w:lang w:eastAsia="en-AU"/>
              </w:rPr>
              <w:t>.</w:t>
            </w:r>
            <w:r w:rsidRPr="00F02BC5">
              <w:rPr>
                <w:lang w:eastAsia="en-AU"/>
              </w:rPr>
              <w:t xml:space="preserve"> </w:t>
            </w:r>
            <w:r w:rsidR="00FF3BA3" w:rsidRPr="00F02BC5">
              <w:rPr>
                <w:lang w:eastAsia="en-AU"/>
              </w:rPr>
              <w:t xml:space="preserve">Under the </w:t>
            </w:r>
            <w:r w:rsidR="00FF3BA3" w:rsidRPr="00F02BC5">
              <w:rPr>
                <w:i/>
                <w:lang w:eastAsia="en-AU"/>
              </w:rPr>
              <w:t>Terrorism Insurance Act 2003</w:t>
            </w:r>
            <w:r w:rsidR="00FF3BA3" w:rsidRPr="00F02BC5">
              <w:rPr>
                <w:lang w:eastAsia="en-AU"/>
              </w:rPr>
              <w:t xml:space="preserve"> the Australian Reinsurance Pool Corporation administers a terrorism reinsurance scheme for commercial property and associated business interruption losses arising from a Declared Terrorism Incident. The Australian Government guarantees payment above the private sector retrocession balance up to a maximum of $10 billion. The Australian Government also operates the Australian Victims of Terrorism Overseas Payment Scheme to provide financial assistance to Australians who are victims of a declared overseas terrorist act.</w:t>
            </w:r>
          </w:p>
        </w:tc>
        <w:tc>
          <w:tcPr>
            <w:tcW w:w="1756" w:type="dxa"/>
            <w:shd w:val="clear" w:color="auto" w:fill="auto"/>
          </w:tcPr>
          <w:p w14:paraId="614DA592" w14:textId="4ED1E281" w:rsidR="005D1ABE" w:rsidRPr="00F02BC5" w:rsidRDefault="005D1ABE" w:rsidP="006C2C2D">
            <w:pPr>
              <w:pStyle w:val="Tblleftalign"/>
              <w:rPr>
                <w:lang w:eastAsia="en-AU"/>
              </w:rPr>
            </w:pPr>
            <w:r w:rsidRPr="00F02BC5">
              <w:rPr>
                <w:bCs/>
                <w:iCs/>
                <w:lang w:eastAsia="en-AU"/>
              </w:rPr>
              <w:t xml:space="preserve">Treasury / </w:t>
            </w:r>
            <w:r w:rsidR="00F3566E" w:rsidRPr="00F02BC5">
              <w:rPr>
                <w:bCs/>
                <w:iCs/>
                <w:lang w:eastAsia="en-AU"/>
              </w:rPr>
              <w:br/>
            </w:r>
            <w:r w:rsidR="00FF3BA3" w:rsidRPr="00F02BC5">
              <w:rPr>
                <w:bCs/>
                <w:iCs/>
                <w:lang w:eastAsia="en-AU"/>
              </w:rPr>
              <w:t>Home Affairs</w:t>
            </w:r>
          </w:p>
        </w:tc>
      </w:tr>
      <w:tr w:rsidR="005D1ABE" w:rsidRPr="00F02BC5" w14:paraId="24259A05" w14:textId="77777777" w:rsidTr="00A8281C">
        <w:tc>
          <w:tcPr>
            <w:tcW w:w="5954" w:type="dxa"/>
            <w:shd w:val="clear" w:color="auto" w:fill="auto"/>
          </w:tcPr>
          <w:p w14:paraId="757702A5" w14:textId="77777777" w:rsidR="005D1ABE" w:rsidRPr="00F02BC5" w:rsidRDefault="005D1ABE" w:rsidP="006C2C2D">
            <w:pPr>
              <w:pStyle w:val="Tblleftalign"/>
              <w:rPr>
                <w:color w:val="000000"/>
                <w:lang w:eastAsia="en-AU"/>
              </w:rPr>
            </w:pPr>
            <w:r w:rsidRPr="00F02BC5">
              <w:rPr>
                <w:b/>
                <w:i/>
                <w:color w:val="000000"/>
                <w:lang w:eastAsia="en-AU"/>
              </w:rPr>
              <w:t>Medical indemnities</w:t>
            </w:r>
            <w:r w:rsidRPr="00F02BC5">
              <w:rPr>
                <w:i/>
                <w:color w:val="000000"/>
                <w:lang w:eastAsia="en-AU"/>
              </w:rPr>
              <w:t xml:space="preserve">. </w:t>
            </w:r>
            <w:r w:rsidRPr="00F02BC5">
              <w:rPr>
                <w:color w:val="000000"/>
                <w:lang w:eastAsia="en-AU"/>
              </w:rPr>
              <w:t xml:space="preserve">The Australian Government indemnifies potential liabilities under the </w:t>
            </w:r>
            <w:r w:rsidRPr="00F02BC5">
              <w:rPr>
                <w:i/>
                <w:color w:val="000000"/>
                <w:lang w:eastAsia="en-AU"/>
              </w:rPr>
              <w:t>Medical Indemnity Act 2002</w:t>
            </w:r>
            <w:r w:rsidRPr="00F02BC5">
              <w:rPr>
                <w:color w:val="000000"/>
                <w:lang w:eastAsia="en-AU"/>
              </w:rPr>
              <w:t xml:space="preserve"> and the </w:t>
            </w:r>
            <w:r w:rsidRPr="00F02BC5">
              <w:rPr>
                <w:i/>
                <w:color w:val="000000"/>
                <w:lang w:eastAsia="en-AU"/>
              </w:rPr>
              <w:t>Midwife Professional Indemnity (Commonwealth Contribution) Scheme Act 2010.</w:t>
            </w:r>
            <w:r w:rsidRPr="00F02BC5">
              <w:rPr>
                <w:color w:val="000000"/>
                <w:lang w:eastAsia="en-AU"/>
              </w:rPr>
              <w:t xml:space="preserve">  The Australian Government also indemnifies certain health-care organisations for adverse events arising from the provision of agreed services or health-care products (including blood products and vaccines).</w:t>
            </w:r>
          </w:p>
        </w:tc>
        <w:tc>
          <w:tcPr>
            <w:tcW w:w="1756" w:type="dxa"/>
            <w:shd w:val="clear" w:color="auto" w:fill="auto"/>
          </w:tcPr>
          <w:p w14:paraId="71AD65C1" w14:textId="77777777" w:rsidR="005D1ABE" w:rsidRPr="00F02BC5" w:rsidRDefault="005D1ABE" w:rsidP="006C2C2D">
            <w:pPr>
              <w:pStyle w:val="Tblleftalign"/>
              <w:rPr>
                <w:lang w:eastAsia="en-AU"/>
              </w:rPr>
            </w:pPr>
            <w:r w:rsidRPr="00F02BC5">
              <w:rPr>
                <w:lang w:eastAsia="en-AU"/>
              </w:rPr>
              <w:t xml:space="preserve">Health </w:t>
            </w:r>
          </w:p>
        </w:tc>
      </w:tr>
    </w:tbl>
    <w:p w14:paraId="02AA4AE5" w14:textId="77777777" w:rsidR="00F64912" w:rsidRPr="00F02BC5" w:rsidRDefault="00F64912"/>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7"/>
        <w:gridCol w:w="1730"/>
      </w:tblGrid>
      <w:tr w:rsidR="003A2D5E" w:rsidRPr="00F02BC5" w14:paraId="482D38BE" w14:textId="77777777" w:rsidTr="00A8281C">
        <w:trPr>
          <w:tblHeader/>
        </w:trPr>
        <w:tc>
          <w:tcPr>
            <w:tcW w:w="5954" w:type="dxa"/>
            <w:shd w:val="clear" w:color="auto" w:fill="auto"/>
          </w:tcPr>
          <w:p w14:paraId="60013DE4" w14:textId="2316BD91" w:rsidR="003A2D5E" w:rsidRPr="00F02BC5" w:rsidRDefault="003A2D5E" w:rsidP="00D04CBD">
            <w:pPr>
              <w:pStyle w:val="TableColumnHeadingLeft"/>
            </w:pPr>
            <w:r w:rsidRPr="00F02BC5">
              <w:t>Unquantifiable indemnities, guarantees and warranties</w:t>
            </w:r>
          </w:p>
        </w:tc>
        <w:tc>
          <w:tcPr>
            <w:tcW w:w="1756" w:type="dxa"/>
            <w:shd w:val="clear" w:color="auto" w:fill="auto"/>
          </w:tcPr>
          <w:p w14:paraId="2AB04AAB" w14:textId="77777777" w:rsidR="003A2D5E" w:rsidRPr="00F02BC5" w:rsidRDefault="003A2D5E" w:rsidP="00D04CBD">
            <w:pPr>
              <w:pStyle w:val="TableColumnHeadingLeft"/>
            </w:pPr>
            <w:r w:rsidRPr="00F02BC5">
              <w:t>Administering portfolio</w:t>
            </w:r>
          </w:p>
        </w:tc>
      </w:tr>
      <w:tr w:rsidR="005D1ABE" w:rsidRPr="00F02BC5" w14:paraId="40BC3727" w14:textId="77777777" w:rsidTr="00A8281C">
        <w:tc>
          <w:tcPr>
            <w:tcW w:w="5954" w:type="dxa"/>
            <w:shd w:val="clear" w:color="auto" w:fill="auto"/>
          </w:tcPr>
          <w:p w14:paraId="519283DD" w14:textId="3C74FA26" w:rsidR="005D1ABE" w:rsidRPr="00F02BC5" w:rsidRDefault="005D1ABE" w:rsidP="00032BF4">
            <w:pPr>
              <w:pStyle w:val="Tblleftalign"/>
              <w:rPr>
                <w:color w:val="000000"/>
                <w:lang w:eastAsia="en-AU"/>
              </w:rPr>
            </w:pPr>
            <w:r w:rsidRPr="00F02BC5">
              <w:rPr>
                <w:b/>
                <w:i/>
              </w:rPr>
              <w:t xml:space="preserve">Garrison and welfare services and immigration detention services.  </w:t>
            </w:r>
            <w:r w:rsidR="00032BF4" w:rsidRPr="00F02BC5">
              <w:rPr>
                <w:color w:val="000000"/>
                <w:lang w:eastAsia="en-AU"/>
              </w:rPr>
              <w:t xml:space="preserve">The Australian Government has negotiated </w:t>
            </w:r>
            <w:r w:rsidRPr="00F02BC5">
              <w:rPr>
                <w:color w:val="000000"/>
                <w:lang w:eastAsia="en-AU"/>
              </w:rPr>
              <w:t>limited liability contracts with providers of garrison and welfare services at regional processing centres; and immigration detention and related services in Australia.</w:t>
            </w:r>
          </w:p>
        </w:tc>
        <w:tc>
          <w:tcPr>
            <w:tcW w:w="1756" w:type="dxa"/>
            <w:shd w:val="clear" w:color="auto" w:fill="auto"/>
          </w:tcPr>
          <w:p w14:paraId="7CD98B26" w14:textId="77777777" w:rsidR="005D1ABE" w:rsidRPr="00F02BC5" w:rsidRDefault="00FF3BA3" w:rsidP="006C2C2D">
            <w:pPr>
              <w:pStyle w:val="Tblleftalign"/>
              <w:rPr>
                <w:lang w:eastAsia="en-AU"/>
              </w:rPr>
            </w:pPr>
            <w:r w:rsidRPr="00F02BC5">
              <w:rPr>
                <w:lang w:eastAsia="en-AU"/>
              </w:rPr>
              <w:t>Home Affairs</w:t>
            </w:r>
          </w:p>
        </w:tc>
      </w:tr>
      <w:tr w:rsidR="006334DD" w:rsidRPr="00F02BC5" w14:paraId="57FAD44A" w14:textId="77777777" w:rsidTr="00A8281C">
        <w:tc>
          <w:tcPr>
            <w:tcW w:w="5954" w:type="dxa"/>
            <w:shd w:val="clear" w:color="auto" w:fill="auto"/>
          </w:tcPr>
          <w:p w14:paraId="59E8FA54" w14:textId="0635D0F3" w:rsidR="006334DD" w:rsidRPr="00F02BC5" w:rsidRDefault="006334DD" w:rsidP="006C2C2D">
            <w:pPr>
              <w:pStyle w:val="Tblleftalign"/>
              <w:rPr>
                <w:b/>
                <w:i/>
                <w:color w:val="000000"/>
                <w:lang w:eastAsia="en-AU"/>
              </w:rPr>
            </w:pPr>
            <w:r w:rsidRPr="00F02BC5">
              <w:rPr>
                <w:b/>
                <w:bCs/>
                <w:i/>
                <w:iCs/>
                <w:color w:val="000000"/>
                <w:lang w:eastAsia="en-AU"/>
              </w:rPr>
              <w:t>Small and Medium Enterprise Guarantee Scheme</w:t>
            </w:r>
            <w:r w:rsidRPr="00F02BC5">
              <w:rPr>
                <w:color w:val="000000"/>
                <w:lang w:eastAsia="en-AU"/>
              </w:rPr>
              <w:t>.  The Australian Government provides guarantees to eligible lenders to enhance lenders’ willingness and ability to provide credit, to support small and medium enterprise</w:t>
            </w:r>
            <w:r w:rsidR="00291B75" w:rsidRPr="00F02BC5">
              <w:rPr>
                <w:color w:val="000000"/>
                <w:lang w:eastAsia="en-AU"/>
              </w:rPr>
              <w:t>s</w:t>
            </w:r>
            <w:r w:rsidRPr="00F02BC5">
              <w:rPr>
                <w:color w:val="000000"/>
                <w:lang w:eastAsia="en-AU"/>
              </w:rPr>
              <w:t xml:space="preserve"> (SME</w:t>
            </w:r>
            <w:r w:rsidR="00291B75" w:rsidRPr="00F02BC5">
              <w:rPr>
                <w:color w:val="000000"/>
                <w:lang w:eastAsia="en-AU"/>
              </w:rPr>
              <w:t>s</w:t>
            </w:r>
            <w:r w:rsidRPr="00F02BC5">
              <w:rPr>
                <w:color w:val="000000"/>
                <w:lang w:eastAsia="en-AU"/>
              </w:rPr>
              <w:t>) to access additional funding to continue operating through the COVID-19 outbreak. Eligible lenders are offering SMEs, guaranteed loans up to $250,000. The SME Guarantee Scheme is capped at $20 billion.</w:t>
            </w:r>
          </w:p>
        </w:tc>
        <w:tc>
          <w:tcPr>
            <w:tcW w:w="1756" w:type="dxa"/>
            <w:shd w:val="clear" w:color="auto" w:fill="auto"/>
          </w:tcPr>
          <w:p w14:paraId="59D83F22" w14:textId="57572E2B" w:rsidR="006334DD" w:rsidRPr="00F02BC5" w:rsidRDefault="006334DD" w:rsidP="006C2C2D">
            <w:pPr>
              <w:pStyle w:val="Tblleftalign"/>
              <w:rPr>
                <w:lang w:eastAsia="en-AU"/>
              </w:rPr>
            </w:pPr>
            <w:r w:rsidRPr="00F02BC5">
              <w:rPr>
                <w:lang w:eastAsia="en-AU"/>
              </w:rPr>
              <w:t>Treasury</w:t>
            </w:r>
          </w:p>
        </w:tc>
      </w:tr>
      <w:tr w:rsidR="005D1ABE" w:rsidRPr="00F02BC5" w14:paraId="1981DB29" w14:textId="77777777" w:rsidTr="00A8281C">
        <w:tc>
          <w:tcPr>
            <w:tcW w:w="5954" w:type="dxa"/>
            <w:shd w:val="clear" w:color="auto" w:fill="auto"/>
          </w:tcPr>
          <w:p w14:paraId="0F9CA0DF" w14:textId="77777777" w:rsidR="005D1ABE" w:rsidRPr="00F02BC5" w:rsidRDefault="005D1ABE" w:rsidP="006C2C2D">
            <w:pPr>
              <w:pStyle w:val="Tblleftalign"/>
              <w:rPr>
                <w:color w:val="000000"/>
                <w:lang w:eastAsia="en-AU"/>
              </w:rPr>
            </w:pPr>
            <w:r w:rsidRPr="00F02BC5">
              <w:rPr>
                <w:b/>
                <w:i/>
                <w:color w:val="000000"/>
                <w:lang w:eastAsia="en-AU"/>
              </w:rPr>
              <w:t>Officers and directors assisting the Commonwealth in relation to asset sales, reviews and other arrangements</w:t>
            </w:r>
            <w:r w:rsidRPr="00F02BC5">
              <w:rPr>
                <w:i/>
                <w:color w:val="000000"/>
                <w:lang w:eastAsia="en-AU"/>
              </w:rPr>
              <w:t>.</w:t>
            </w:r>
            <w:r w:rsidRPr="00F02BC5">
              <w:rPr>
                <w:color w:val="000000"/>
                <w:lang w:eastAsia="en-AU"/>
              </w:rPr>
              <w:t xml:space="preserve"> From time to time, the Australian Government has provided warranties, undertakings and indemnities to directors, committee members, advisers, officers and/or staff of organisations for activities undertaken in good faith in assisting the Commonwealth in relation to asset sales, reviews and other arrangements.</w:t>
            </w:r>
          </w:p>
        </w:tc>
        <w:tc>
          <w:tcPr>
            <w:tcW w:w="1756" w:type="dxa"/>
            <w:shd w:val="clear" w:color="auto" w:fill="auto"/>
          </w:tcPr>
          <w:p w14:paraId="06D44C5A" w14:textId="77777777" w:rsidR="005D1ABE" w:rsidRPr="00F02BC5" w:rsidRDefault="005D1ABE" w:rsidP="006C2C2D">
            <w:pPr>
              <w:pStyle w:val="Tblleftalign"/>
              <w:rPr>
                <w:lang w:eastAsia="en-AU"/>
              </w:rPr>
            </w:pPr>
            <w:r w:rsidRPr="00F02BC5">
              <w:rPr>
                <w:lang w:eastAsia="en-AU"/>
              </w:rPr>
              <w:t>Various</w:t>
            </w:r>
          </w:p>
        </w:tc>
      </w:tr>
    </w:tbl>
    <w:p w14:paraId="146E476B" w14:textId="08C40482" w:rsidR="006C2C2D" w:rsidRPr="00F02BC5" w:rsidRDefault="006C2C2D" w:rsidP="006C2C2D">
      <w:pPr>
        <w:rPr>
          <w:lang w:eastAsia="en-AU"/>
        </w:rPr>
      </w:pPr>
    </w:p>
    <w:p w14:paraId="25C16BCB" w14:textId="77777777" w:rsidR="005D1ABE" w:rsidRPr="00F02BC5" w:rsidRDefault="005D1ABE" w:rsidP="004701EE">
      <w:pPr>
        <w:pStyle w:val="Disclosuretext"/>
      </w:pPr>
      <w:r w:rsidRPr="00F02BC5">
        <w:rPr>
          <w:rStyle w:val="DisclosuretextChar"/>
        </w:rPr>
        <w:t>In addition to the above, the following contingencies are considered remote but are significant to the Australian Government financial position</w:t>
      </w:r>
      <w:r w:rsidRPr="00F02BC5">
        <w: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98"/>
        <w:gridCol w:w="1729"/>
      </w:tblGrid>
      <w:tr w:rsidR="005D1ABE" w:rsidRPr="00F02BC5" w14:paraId="1599F46C" w14:textId="77777777" w:rsidTr="00A8281C">
        <w:trPr>
          <w:tblHeader/>
        </w:trPr>
        <w:tc>
          <w:tcPr>
            <w:tcW w:w="5954" w:type="dxa"/>
            <w:shd w:val="clear" w:color="auto" w:fill="auto"/>
          </w:tcPr>
          <w:p w14:paraId="0851118F" w14:textId="77777777" w:rsidR="005D1ABE" w:rsidRPr="00F02BC5" w:rsidRDefault="005D1ABE" w:rsidP="00D04CBD">
            <w:pPr>
              <w:pStyle w:val="TableColumnHeadingLeft"/>
            </w:pPr>
            <w:r w:rsidRPr="00F02BC5">
              <w:t>Significant but remote indemnities, guarantees and warranties</w:t>
            </w:r>
          </w:p>
        </w:tc>
        <w:tc>
          <w:tcPr>
            <w:tcW w:w="1756" w:type="dxa"/>
            <w:shd w:val="clear" w:color="auto" w:fill="auto"/>
          </w:tcPr>
          <w:p w14:paraId="291B4104" w14:textId="77777777" w:rsidR="005D1ABE" w:rsidRPr="00F02BC5" w:rsidRDefault="005D1ABE" w:rsidP="00D04CBD">
            <w:pPr>
              <w:pStyle w:val="TableColumnHeadingLeft"/>
            </w:pPr>
            <w:r w:rsidRPr="00F02BC5">
              <w:t>Administering portfolio</w:t>
            </w:r>
          </w:p>
        </w:tc>
      </w:tr>
      <w:tr w:rsidR="005D1ABE" w:rsidRPr="00F02BC5" w14:paraId="45D699A3" w14:textId="77777777" w:rsidTr="00A8281C">
        <w:tc>
          <w:tcPr>
            <w:tcW w:w="5954" w:type="dxa"/>
            <w:shd w:val="clear" w:color="auto" w:fill="auto"/>
          </w:tcPr>
          <w:p w14:paraId="4E428F07" w14:textId="51A98C8A" w:rsidR="005D1ABE" w:rsidRPr="00F02BC5" w:rsidRDefault="005D1ABE" w:rsidP="0085083E">
            <w:pPr>
              <w:pStyle w:val="Tblleftalign"/>
              <w:rPr>
                <w:color w:val="000000"/>
                <w:lang w:eastAsia="en-AU"/>
              </w:rPr>
            </w:pPr>
            <w:r w:rsidRPr="00F02BC5">
              <w:rPr>
                <w:b/>
                <w:i/>
                <w:color w:val="000000"/>
                <w:lang w:eastAsia="en-AU"/>
              </w:rPr>
              <w:t>Financial Claims Scheme – Deposits</w:t>
            </w:r>
            <w:r w:rsidRPr="00F02BC5">
              <w:rPr>
                <w:i/>
                <w:color w:val="000000"/>
                <w:lang w:eastAsia="en-AU"/>
              </w:rPr>
              <w:t>.</w:t>
            </w:r>
            <w:r w:rsidRPr="00F02BC5">
              <w:rPr>
                <w:color w:val="000000"/>
                <w:lang w:eastAsia="en-AU"/>
              </w:rPr>
              <w:t xml:space="preserve">  </w:t>
            </w:r>
            <w:r w:rsidR="0085083E" w:rsidRPr="00F02BC5">
              <w:rPr>
                <w:color w:val="000000"/>
                <w:lang w:eastAsia="en-AU"/>
              </w:rPr>
              <w:t>The scheme is a</w:t>
            </w:r>
            <w:r w:rsidR="00FF3BA3" w:rsidRPr="00F02BC5">
              <w:rPr>
                <w:color w:val="000000"/>
                <w:lang w:eastAsia="en-AU"/>
              </w:rPr>
              <w:t xml:space="preserve">uthorised under the </w:t>
            </w:r>
            <w:r w:rsidR="00A82C76" w:rsidRPr="00F02BC5">
              <w:rPr>
                <w:i/>
                <w:color w:val="000000"/>
                <w:lang w:eastAsia="en-AU"/>
              </w:rPr>
              <w:t>Banking </w:t>
            </w:r>
            <w:r w:rsidR="00FF3BA3" w:rsidRPr="00F02BC5">
              <w:rPr>
                <w:i/>
                <w:color w:val="000000"/>
                <w:lang w:eastAsia="en-AU"/>
              </w:rPr>
              <w:t>Act</w:t>
            </w:r>
            <w:r w:rsidR="00A82C76" w:rsidRPr="00F02BC5">
              <w:rPr>
                <w:i/>
                <w:color w:val="000000"/>
                <w:lang w:eastAsia="en-AU"/>
              </w:rPr>
              <w:t> </w:t>
            </w:r>
            <w:r w:rsidR="00FF3BA3" w:rsidRPr="00F02BC5">
              <w:rPr>
                <w:i/>
                <w:color w:val="000000"/>
                <w:lang w:eastAsia="en-AU"/>
              </w:rPr>
              <w:t>1959</w:t>
            </w:r>
            <w:r w:rsidR="00FF3BA3" w:rsidRPr="00F02BC5">
              <w:rPr>
                <w:color w:val="000000"/>
                <w:lang w:eastAsia="en-AU"/>
              </w:rPr>
              <w:t xml:space="preserve"> and guarantees deposits up to $250,000 at eligible authorised deposit-taking institutions. When last estimated as at 31</w:t>
            </w:r>
            <w:r w:rsidR="00A82C76" w:rsidRPr="00F02BC5">
              <w:rPr>
                <w:color w:val="000000"/>
                <w:lang w:eastAsia="en-AU"/>
              </w:rPr>
              <w:t> </w:t>
            </w:r>
            <w:r w:rsidR="00FF3BA3" w:rsidRPr="00F02BC5">
              <w:rPr>
                <w:color w:val="000000"/>
                <w:lang w:eastAsia="en-AU"/>
              </w:rPr>
              <w:t>December</w:t>
            </w:r>
            <w:r w:rsidR="00A82C76" w:rsidRPr="00F02BC5">
              <w:rPr>
                <w:color w:val="000000"/>
                <w:lang w:eastAsia="en-AU"/>
              </w:rPr>
              <w:t> </w:t>
            </w:r>
            <w:r w:rsidR="007644F3" w:rsidRPr="00F02BC5">
              <w:rPr>
                <w:color w:val="000000"/>
                <w:lang w:eastAsia="en-AU"/>
              </w:rPr>
              <w:t>201</w:t>
            </w:r>
            <w:r w:rsidR="007C1EEE" w:rsidRPr="00F02BC5">
              <w:rPr>
                <w:color w:val="000000"/>
                <w:lang w:eastAsia="en-AU"/>
              </w:rPr>
              <w:t>9</w:t>
            </w:r>
            <w:r w:rsidR="00FF3BA3" w:rsidRPr="00F02BC5">
              <w:rPr>
                <w:color w:val="000000"/>
                <w:lang w:eastAsia="en-AU"/>
              </w:rPr>
              <w:t>, deposits eligible for coverage under the Financial Claims Scheme were approximately $</w:t>
            </w:r>
            <w:r w:rsidR="006334DD" w:rsidRPr="00F02BC5">
              <w:rPr>
                <w:color w:val="000000"/>
                <w:lang w:eastAsia="en-AU"/>
              </w:rPr>
              <w:t>950</w:t>
            </w:r>
            <w:r w:rsidR="007644F3" w:rsidRPr="00F02BC5">
              <w:rPr>
                <w:color w:val="000000"/>
                <w:lang w:eastAsia="en-AU"/>
              </w:rPr>
              <w:t xml:space="preserve"> </w:t>
            </w:r>
            <w:r w:rsidR="00FF3BA3" w:rsidRPr="00F02BC5">
              <w:rPr>
                <w:color w:val="000000"/>
                <w:lang w:eastAsia="en-AU"/>
              </w:rPr>
              <w:t xml:space="preserve">billion (31 December </w:t>
            </w:r>
            <w:r w:rsidR="007644F3" w:rsidRPr="00F02BC5">
              <w:rPr>
                <w:color w:val="000000"/>
                <w:lang w:eastAsia="en-AU"/>
              </w:rPr>
              <w:t>201</w:t>
            </w:r>
            <w:r w:rsidR="007C1EEE" w:rsidRPr="00F02BC5">
              <w:rPr>
                <w:color w:val="000000"/>
                <w:lang w:eastAsia="en-AU"/>
              </w:rPr>
              <w:t>8</w:t>
            </w:r>
            <w:r w:rsidR="00FF3BA3" w:rsidRPr="00F02BC5">
              <w:rPr>
                <w:color w:val="000000"/>
                <w:lang w:eastAsia="en-AU"/>
              </w:rPr>
              <w:t>: $</w:t>
            </w:r>
            <w:r w:rsidR="007C1EEE" w:rsidRPr="00F02BC5">
              <w:rPr>
                <w:color w:val="000000"/>
                <w:lang w:eastAsia="en-AU"/>
              </w:rPr>
              <w:t>920</w:t>
            </w:r>
            <w:r w:rsidR="007644F3" w:rsidRPr="00F02BC5">
              <w:rPr>
                <w:color w:val="000000"/>
                <w:lang w:eastAsia="en-AU"/>
              </w:rPr>
              <w:t xml:space="preserve"> </w:t>
            </w:r>
            <w:r w:rsidR="00FF3BA3" w:rsidRPr="00F02BC5">
              <w:rPr>
                <w:color w:val="000000"/>
                <w:lang w:eastAsia="en-AU"/>
              </w:rPr>
              <w:t>billion).</w:t>
            </w:r>
          </w:p>
        </w:tc>
        <w:tc>
          <w:tcPr>
            <w:tcW w:w="1756" w:type="dxa"/>
            <w:shd w:val="clear" w:color="auto" w:fill="auto"/>
          </w:tcPr>
          <w:p w14:paraId="6A75D76E" w14:textId="77777777" w:rsidR="005D1ABE" w:rsidRPr="00F02BC5" w:rsidRDefault="005D1ABE" w:rsidP="006C2C2D">
            <w:pPr>
              <w:pStyle w:val="Tblleftalign"/>
              <w:rPr>
                <w:lang w:eastAsia="en-AU"/>
              </w:rPr>
            </w:pPr>
            <w:r w:rsidRPr="00F02BC5">
              <w:rPr>
                <w:bCs/>
                <w:iCs/>
                <w:lang w:eastAsia="en-AU"/>
              </w:rPr>
              <w:t xml:space="preserve">Treasury </w:t>
            </w:r>
          </w:p>
        </w:tc>
      </w:tr>
      <w:tr w:rsidR="005D1ABE" w:rsidRPr="00F02BC5" w14:paraId="55EB561C" w14:textId="77777777" w:rsidTr="00A8281C">
        <w:tc>
          <w:tcPr>
            <w:tcW w:w="5954" w:type="dxa"/>
            <w:shd w:val="clear" w:color="auto" w:fill="auto"/>
          </w:tcPr>
          <w:p w14:paraId="54D0D3A9" w14:textId="77777777" w:rsidR="005D1ABE" w:rsidRPr="00F02BC5" w:rsidRDefault="005D1ABE" w:rsidP="006C2C2D">
            <w:pPr>
              <w:pStyle w:val="Tblleftalign"/>
              <w:rPr>
                <w:color w:val="000000"/>
                <w:lang w:eastAsia="en-AU"/>
              </w:rPr>
            </w:pPr>
            <w:r w:rsidRPr="00F02BC5">
              <w:rPr>
                <w:b/>
                <w:i/>
                <w:color w:val="000000"/>
                <w:lang w:eastAsia="en-AU"/>
              </w:rPr>
              <w:t>Financial Claims Scheme – Insurance</w:t>
            </w:r>
            <w:r w:rsidRPr="00F02BC5">
              <w:rPr>
                <w:i/>
                <w:color w:val="000000"/>
                <w:lang w:eastAsia="en-AU"/>
              </w:rPr>
              <w:t>.</w:t>
            </w:r>
            <w:r w:rsidRPr="00F02BC5">
              <w:rPr>
                <w:color w:val="000000"/>
                <w:lang w:eastAsia="en-AU"/>
              </w:rPr>
              <w:t xml:space="preserve">  The Policyholder Compensation Facility established under the </w:t>
            </w:r>
            <w:r w:rsidRPr="00F02BC5">
              <w:rPr>
                <w:i/>
                <w:color w:val="000000"/>
                <w:lang w:eastAsia="en-AU"/>
              </w:rPr>
              <w:t xml:space="preserve">Insurance Act 1973 </w:t>
            </w:r>
            <w:r w:rsidRPr="00F02BC5">
              <w:rPr>
                <w:color w:val="000000"/>
                <w:lang w:eastAsia="en-AU"/>
              </w:rPr>
              <w:t xml:space="preserve">provides a mechanism for making payments to eligible beneficiaries with a valid claim against a failed general insurer.  </w:t>
            </w:r>
          </w:p>
        </w:tc>
        <w:tc>
          <w:tcPr>
            <w:tcW w:w="1756" w:type="dxa"/>
            <w:shd w:val="clear" w:color="auto" w:fill="auto"/>
          </w:tcPr>
          <w:p w14:paraId="6A54E53D" w14:textId="77777777" w:rsidR="005D1ABE" w:rsidRPr="00F02BC5" w:rsidRDefault="005D1ABE" w:rsidP="006C2C2D">
            <w:pPr>
              <w:pStyle w:val="Tblleftalign"/>
              <w:rPr>
                <w:bCs/>
                <w:iCs/>
                <w:lang w:eastAsia="en-AU"/>
              </w:rPr>
            </w:pPr>
            <w:r w:rsidRPr="00F02BC5">
              <w:rPr>
                <w:bCs/>
                <w:iCs/>
                <w:lang w:eastAsia="en-AU"/>
              </w:rPr>
              <w:t xml:space="preserve">Treasury </w:t>
            </w:r>
          </w:p>
        </w:tc>
      </w:tr>
    </w:tbl>
    <w:p w14:paraId="65B68CBD" w14:textId="77777777" w:rsidR="006C2C2D" w:rsidRPr="00F02BC5" w:rsidRDefault="006C2C2D" w:rsidP="006C2C2D">
      <w:pPr>
        <w:rPr>
          <w:lang w:eastAsia="en-AU"/>
        </w:rPr>
      </w:pPr>
    </w:p>
    <w:p w14:paraId="4D342D80" w14:textId="77777777" w:rsidR="004B703A" w:rsidRPr="00F02BC5" w:rsidRDefault="005D1ABE" w:rsidP="00006008">
      <w:pPr>
        <w:pStyle w:val="Disclosuretext"/>
      </w:pPr>
      <w:r w:rsidRPr="00F02BC5">
        <w:t xml:space="preserve">The Australian Government has also entered into significant but remote guarantees in respect of </w:t>
      </w:r>
      <w:r w:rsidR="008142EF" w:rsidRPr="00F02BC5">
        <w:t>nbn</w:t>
      </w:r>
      <w:r w:rsidRPr="00F02BC5">
        <w:t xml:space="preserve"> Co</w:t>
      </w:r>
      <w:r w:rsidR="00770C9F" w:rsidRPr="00F02BC5">
        <w:t>’s</w:t>
      </w:r>
      <w:r w:rsidRPr="00F02BC5">
        <w:t xml:space="preserve"> financial obligations to Telstra and Optus</w:t>
      </w:r>
      <w:r w:rsidR="00DF5443" w:rsidRPr="00F02BC5">
        <w:t>. F</w:t>
      </w:r>
      <w:r w:rsidRPr="00F02BC5">
        <w:t xml:space="preserve">urther details are contained in the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w:t>
      </w:r>
      <w:r w:rsidR="00BF6AB1" w:rsidRPr="00F02BC5">
        <w:t>20</w:t>
      </w:r>
      <w:r w:rsidRPr="00F02BC5">
        <w:t xml:space="preserve"> </w:t>
      </w:r>
      <w:r w:rsidR="00550AE3" w:rsidRPr="00F02BC5">
        <w:t>a</w:t>
      </w:r>
      <w:r w:rsidRPr="00F02BC5">
        <w:t xml:space="preserve">nnual </w:t>
      </w:r>
      <w:r w:rsidR="00550AE3" w:rsidRPr="00F02BC5">
        <w:t>r</w:t>
      </w:r>
      <w:r w:rsidRPr="00F02BC5">
        <w:t xml:space="preserve">eport for the Department of </w:t>
      </w:r>
      <w:r w:rsidR="006334DD" w:rsidRPr="00F02BC5">
        <w:t>Infrastructure, Transport, Regional Development and Communications</w:t>
      </w:r>
      <w:r w:rsidRPr="00F02BC5">
        <w:t>. Other guarantees and indemnities considered remote are excluded from this disclosure.</w:t>
      </w:r>
    </w:p>
    <w:p w14:paraId="59C35ECC" w14:textId="7430A6D6" w:rsidR="005D1ABE" w:rsidRPr="00F02BC5" w:rsidRDefault="005D1ABE" w:rsidP="006C2C2D">
      <w:pPr>
        <w:pStyle w:val="Heading4"/>
      </w:pPr>
      <w:r w:rsidRPr="00F02BC5">
        <w:t>Uncalled shares and capital subscriptions</w:t>
      </w:r>
    </w:p>
    <w:p w14:paraId="3718B072" w14:textId="5F612D2B" w:rsidR="005D1ABE" w:rsidRPr="00F02BC5" w:rsidRDefault="005D1ABE" w:rsidP="004701EE">
      <w:pPr>
        <w:pStyle w:val="Disclosuretext"/>
      </w:pPr>
      <w:r w:rsidRPr="00F02BC5">
        <w:t>The Australian Government holds uncalled capital subscriptions to the European Bank for Recon</w:t>
      </w:r>
      <w:r w:rsidR="00474DA8" w:rsidRPr="00F02BC5">
        <w:t>struction and Development</w:t>
      </w:r>
      <w:r w:rsidRPr="00F02BC5">
        <w:t>, the International Bank for Reconstruction and Development</w:t>
      </w:r>
      <w:r w:rsidR="00474DA8" w:rsidRPr="00F02BC5">
        <w:t>,</w:t>
      </w:r>
      <w:r w:rsidRPr="00F02BC5">
        <w:t xml:space="preserve"> the Multilater</w:t>
      </w:r>
      <w:r w:rsidR="000D6A05" w:rsidRPr="00F02BC5">
        <w:t>al Investment Guarantee Agency</w:t>
      </w:r>
      <w:r w:rsidR="00474DA8" w:rsidRPr="00F02BC5">
        <w:t xml:space="preserve"> and the Asian Development Bank</w:t>
      </w:r>
      <w:r w:rsidRPr="00F02BC5">
        <w:t>. The following table reconciles the movement in uncalled shares and capital subscriptions:</w:t>
      </w:r>
    </w:p>
    <w:p w14:paraId="1E25032B" w14:textId="77777777" w:rsidR="004B703A" w:rsidRPr="00F02BC5" w:rsidRDefault="004B703A">
      <w:r w:rsidRPr="00F02BC5">
        <w:br w:type="page"/>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6FE3445B"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0E514C04" w14:textId="77777777" w:rsidR="00076524" w:rsidRPr="00F02BC5" w:rsidRDefault="00076524">
            <w:pPr>
              <w:rPr>
                <w:rFonts w:cs="Arial"/>
                <w:color w:val="000000"/>
                <w:szCs w:val="16"/>
              </w:rPr>
            </w:pPr>
            <w:bookmarkStart w:id="151" w:name="Note_CTG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FDDDBAA"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D40FB06"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0EAEF19" w14:textId="77777777" w:rsidR="00076524" w:rsidRPr="00F02BC5" w:rsidRDefault="00076524">
            <w:pPr>
              <w:jc w:val="center"/>
              <w:rPr>
                <w:rFonts w:cs="Arial"/>
                <w:szCs w:val="16"/>
              </w:rPr>
            </w:pPr>
            <w:r w:rsidRPr="00F02BC5">
              <w:rPr>
                <w:rFonts w:cs="Arial"/>
                <w:szCs w:val="16"/>
              </w:rPr>
              <w:t>Australian Government</w:t>
            </w:r>
          </w:p>
        </w:tc>
      </w:tr>
      <w:bookmarkEnd w:id="151"/>
      <w:tr w:rsidR="00076524" w:rsidRPr="00F02BC5" w14:paraId="3EFE918D" w14:textId="77777777" w:rsidTr="00076524">
        <w:trPr>
          <w:trHeight w:val="255"/>
        </w:trPr>
        <w:tc>
          <w:tcPr>
            <w:tcW w:w="3540" w:type="dxa"/>
            <w:tcBorders>
              <w:top w:val="nil"/>
              <w:left w:val="nil"/>
              <w:bottom w:val="nil"/>
              <w:right w:val="nil"/>
            </w:tcBorders>
            <w:shd w:val="clear" w:color="000000" w:fill="FFFFFF"/>
            <w:noWrap/>
            <w:vAlign w:val="bottom"/>
            <w:hideMark/>
          </w:tcPr>
          <w:p w14:paraId="7CC252B0"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45EB1F0D"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68130BF7"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3DBEDF3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E853A2F"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3815FFAE" w14:textId="77777777" w:rsidR="00076524" w:rsidRPr="00F02BC5" w:rsidRDefault="00076524">
            <w:pPr>
              <w:jc w:val="right"/>
              <w:rPr>
                <w:rFonts w:cs="Arial"/>
                <w:szCs w:val="16"/>
              </w:rPr>
            </w:pPr>
            <w:r w:rsidRPr="00F02BC5">
              <w:rPr>
                <w:rFonts w:cs="Arial"/>
                <w:szCs w:val="16"/>
              </w:rPr>
              <w:t>2019</w:t>
            </w:r>
          </w:p>
        </w:tc>
      </w:tr>
      <w:tr w:rsidR="00076524" w:rsidRPr="00F02BC5" w14:paraId="0BFF8403" w14:textId="77777777" w:rsidTr="00076524">
        <w:trPr>
          <w:trHeight w:val="255"/>
        </w:trPr>
        <w:tc>
          <w:tcPr>
            <w:tcW w:w="3540" w:type="dxa"/>
            <w:tcBorders>
              <w:top w:val="nil"/>
              <w:left w:val="nil"/>
              <w:bottom w:val="nil"/>
              <w:right w:val="nil"/>
            </w:tcBorders>
            <w:shd w:val="clear" w:color="000000" w:fill="FFFFFF"/>
            <w:noWrap/>
            <w:vAlign w:val="center"/>
            <w:hideMark/>
          </w:tcPr>
          <w:p w14:paraId="472291CF"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44085E6"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A5D77EA"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ECDF7B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7EA4172A"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7819AC9A" w14:textId="77777777" w:rsidR="00076524" w:rsidRPr="00F02BC5" w:rsidRDefault="00076524">
            <w:pPr>
              <w:jc w:val="right"/>
              <w:rPr>
                <w:rFonts w:cs="Arial"/>
                <w:szCs w:val="16"/>
              </w:rPr>
            </w:pPr>
            <w:r w:rsidRPr="00F02BC5">
              <w:rPr>
                <w:rFonts w:cs="Arial"/>
                <w:szCs w:val="16"/>
              </w:rPr>
              <w:t>$m</w:t>
            </w:r>
          </w:p>
        </w:tc>
      </w:tr>
      <w:tr w:rsidR="00076524" w:rsidRPr="00F02BC5" w14:paraId="5AD85D69" w14:textId="77777777" w:rsidTr="00076524">
        <w:trPr>
          <w:trHeight w:val="255"/>
        </w:trPr>
        <w:tc>
          <w:tcPr>
            <w:tcW w:w="3540" w:type="dxa"/>
            <w:tcBorders>
              <w:top w:val="nil"/>
              <w:left w:val="nil"/>
              <w:bottom w:val="nil"/>
              <w:right w:val="nil"/>
            </w:tcBorders>
            <w:shd w:val="clear" w:color="000000" w:fill="FFFFFF"/>
            <w:noWrap/>
            <w:vAlign w:val="bottom"/>
            <w:hideMark/>
          </w:tcPr>
          <w:p w14:paraId="64782880"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70B6A64A"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2A166563"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383C4E39"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C91B094" w14:textId="77777777" w:rsidR="00076524" w:rsidRPr="00F02BC5" w:rsidRDefault="00076524">
            <w:pPr>
              <w:jc w:val="cente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7C300FBA" w14:textId="77777777" w:rsidR="00076524" w:rsidRPr="00F02BC5" w:rsidRDefault="00076524">
            <w:pPr>
              <w:jc w:val="center"/>
              <w:rPr>
                <w:rFonts w:cs="Arial"/>
                <w:b/>
                <w:bCs/>
                <w:szCs w:val="16"/>
              </w:rPr>
            </w:pPr>
            <w:r w:rsidRPr="00F02BC5">
              <w:rPr>
                <w:rFonts w:cs="Arial"/>
                <w:b/>
                <w:bCs/>
                <w:szCs w:val="16"/>
              </w:rPr>
              <w:t> </w:t>
            </w:r>
          </w:p>
        </w:tc>
      </w:tr>
      <w:tr w:rsidR="00076524" w:rsidRPr="00F02BC5" w14:paraId="4600BCE2" w14:textId="77777777" w:rsidTr="00076524">
        <w:trPr>
          <w:trHeight w:val="255"/>
        </w:trPr>
        <w:tc>
          <w:tcPr>
            <w:tcW w:w="3540" w:type="dxa"/>
            <w:tcBorders>
              <w:top w:val="nil"/>
              <w:left w:val="nil"/>
              <w:bottom w:val="nil"/>
              <w:right w:val="nil"/>
            </w:tcBorders>
            <w:shd w:val="clear" w:color="000000" w:fill="FFFFFF"/>
            <w:hideMark/>
          </w:tcPr>
          <w:p w14:paraId="39847550" w14:textId="77777777" w:rsidR="00076524" w:rsidRPr="00F02BC5" w:rsidRDefault="00076524">
            <w:pPr>
              <w:rPr>
                <w:rFonts w:cs="Arial"/>
                <w:szCs w:val="16"/>
              </w:rPr>
            </w:pPr>
            <w:r w:rsidRPr="00F02BC5">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299554AE" w14:textId="77777777" w:rsidR="00076524" w:rsidRPr="00F02BC5" w:rsidRDefault="00076524">
            <w:pPr>
              <w:jc w:val="right"/>
              <w:rPr>
                <w:rFonts w:cs="Arial"/>
                <w:szCs w:val="16"/>
              </w:rPr>
            </w:pPr>
            <w:r w:rsidRPr="00F02BC5">
              <w:rPr>
                <w:rFonts w:cs="Arial"/>
                <w:szCs w:val="16"/>
              </w:rPr>
              <w:t>19,772</w:t>
            </w:r>
          </w:p>
        </w:tc>
        <w:tc>
          <w:tcPr>
            <w:tcW w:w="933" w:type="dxa"/>
            <w:tcBorders>
              <w:top w:val="nil"/>
              <w:left w:val="nil"/>
              <w:bottom w:val="nil"/>
              <w:right w:val="nil"/>
            </w:tcBorders>
            <w:shd w:val="clear" w:color="FFFFFF" w:fill="FFFFFF"/>
            <w:noWrap/>
            <w:vAlign w:val="bottom"/>
            <w:hideMark/>
          </w:tcPr>
          <w:p w14:paraId="60DE7026" w14:textId="77777777" w:rsidR="00076524" w:rsidRPr="00F02BC5" w:rsidRDefault="00076524">
            <w:pPr>
              <w:jc w:val="right"/>
              <w:rPr>
                <w:rFonts w:cs="Arial"/>
                <w:szCs w:val="16"/>
              </w:rPr>
            </w:pPr>
            <w:r w:rsidRPr="00F02BC5">
              <w:rPr>
                <w:rFonts w:cs="Arial"/>
                <w:szCs w:val="16"/>
              </w:rPr>
              <w:t>18,770</w:t>
            </w:r>
          </w:p>
        </w:tc>
        <w:tc>
          <w:tcPr>
            <w:tcW w:w="236" w:type="dxa"/>
            <w:tcBorders>
              <w:top w:val="nil"/>
              <w:left w:val="nil"/>
              <w:bottom w:val="nil"/>
              <w:right w:val="nil"/>
            </w:tcBorders>
            <w:shd w:val="clear" w:color="000000" w:fill="FFFFFF"/>
            <w:noWrap/>
            <w:vAlign w:val="center"/>
            <w:hideMark/>
          </w:tcPr>
          <w:p w14:paraId="508152F2"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C57F265" w14:textId="77777777" w:rsidR="00076524" w:rsidRPr="00F02BC5" w:rsidRDefault="00076524">
            <w:pPr>
              <w:jc w:val="right"/>
              <w:rPr>
                <w:rFonts w:cs="Arial"/>
                <w:szCs w:val="16"/>
              </w:rPr>
            </w:pPr>
            <w:r w:rsidRPr="00F02BC5">
              <w:rPr>
                <w:rFonts w:cs="Arial"/>
                <w:szCs w:val="16"/>
              </w:rPr>
              <w:t>19,844</w:t>
            </w:r>
          </w:p>
        </w:tc>
        <w:tc>
          <w:tcPr>
            <w:tcW w:w="934" w:type="dxa"/>
            <w:tcBorders>
              <w:top w:val="nil"/>
              <w:left w:val="nil"/>
              <w:bottom w:val="nil"/>
              <w:right w:val="nil"/>
            </w:tcBorders>
            <w:shd w:val="clear" w:color="FFFFFF" w:fill="FFFFFF"/>
            <w:noWrap/>
            <w:vAlign w:val="bottom"/>
            <w:hideMark/>
          </w:tcPr>
          <w:p w14:paraId="24FAD66C" w14:textId="77777777" w:rsidR="00076524" w:rsidRPr="00F02BC5" w:rsidRDefault="00076524">
            <w:pPr>
              <w:jc w:val="right"/>
              <w:rPr>
                <w:rFonts w:cs="Arial"/>
                <w:szCs w:val="16"/>
              </w:rPr>
            </w:pPr>
            <w:r w:rsidRPr="00F02BC5">
              <w:rPr>
                <w:rFonts w:cs="Arial"/>
                <w:szCs w:val="16"/>
              </w:rPr>
              <w:t>18,839</w:t>
            </w:r>
          </w:p>
        </w:tc>
      </w:tr>
      <w:tr w:rsidR="00076524" w:rsidRPr="00F02BC5" w14:paraId="099B816D" w14:textId="77777777" w:rsidTr="00076524">
        <w:trPr>
          <w:trHeight w:val="255"/>
        </w:trPr>
        <w:tc>
          <w:tcPr>
            <w:tcW w:w="3540" w:type="dxa"/>
            <w:tcBorders>
              <w:top w:val="nil"/>
              <w:left w:val="nil"/>
              <w:bottom w:val="nil"/>
              <w:right w:val="nil"/>
            </w:tcBorders>
            <w:shd w:val="clear" w:color="000000" w:fill="FFFFFF"/>
            <w:hideMark/>
          </w:tcPr>
          <w:p w14:paraId="255B072A" w14:textId="77777777" w:rsidR="00076524" w:rsidRPr="00F02BC5" w:rsidRDefault="00076524">
            <w:pPr>
              <w:ind w:firstLineChars="100" w:firstLine="160"/>
              <w:rPr>
                <w:rFonts w:cs="Arial"/>
                <w:szCs w:val="16"/>
              </w:rPr>
            </w:pPr>
            <w:r w:rsidRPr="00F02BC5">
              <w:rPr>
                <w:rFonts w:cs="Arial"/>
                <w:szCs w:val="16"/>
              </w:rPr>
              <w:t>Remeasurement</w:t>
            </w:r>
          </w:p>
        </w:tc>
        <w:tc>
          <w:tcPr>
            <w:tcW w:w="935" w:type="dxa"/>
            <w:tcBorders>
              <w:top w:val="nil"/>
              <w:left w:val="nil"/>
              <w:bottom w:val="nil"/>
              <w:right w:val="nil"/>
            </w:tcBorders>
            <w:shd w:val="clear" w:color="000000" w:fill="D9D9D9"/>
            <w:noWrap/>
            <w:vAlign w:val="bottom"/>
            <w:hideMark/>
          </w:tcPr>
          <w:p w14:paraId="302EA0AA" w14:textId="77777777" w:rsidR="00076524" w:rsidRPr="00F02BC5" w:rsidRDefault="00076524">
            <w:pPr>
              <w:jc w:val="right"/>
              <w:rPr>
                <w:rFonts w:cs="Arial"/>
                <w:szCs w:val="16"/>
              </w:rPr>
            </w:pPr>
            <w:r w:rsidRPr="00F02BC5">
              <w:rPr>
                <w:rFonts w:cs="Arial"/>
                <w:szCs w:val="16"/>
              </w:rPr>
              <w:t>428</w:t>
            </w:r>
          </w:p>
        </w:tc>
        <w:tc>
          <w:tcPr>
            <w:tcW w:w="933" w:type="dxa"/>
            <w:tcBorders>
              <w:top w:val="nil"/>
              <w:left w:val="nil"/>
              <w:bottom w:val="nil"/>
              <w:right w:val="nil"/>
            </w:tcBorders>
            <w:shd w:val="clear" w:color="FFFFFF" w:fill="FFFFFF"/>
            <w:noWrap/>
            <w:vAlign w:val="bottom"/>
            <w:hideMark/>
          </w:tcPr>
          <w:p w14:paraId="07D65B66" w14:textId="77777777" w:rsidR="00076524" w:rsidRPr="00F02BC5" w:rsidRDefault="00076524">
            <w:pPr>
              <w:jc w:val="right"/>
              <w:rPr>
                <w:rFonts w:cs="Arial"/>
                <w:szCs w:val="16"/>
              </w:rPr>
            </w:pPr>
            <w:r w:rsidRPr="00F02BC5">
              <w:rPr>
                <w:rFonts w:cs="Arial"/>
                <w:szCs w:val="16"/>
              </w:rPr>
              <w:t>1,002</w:t>
            </w:r>
          </w:p>
        </w:tc>
        <w:tc>
          <w:tcPr>
            <w:tcW w:w="236" w:type="dxa"/>
            <w:tcBorders>
              <w:top w:val="nil"/>
              <w:left w:val="nil"/>
              <w:bottom w:val="nil"/>
              <w:right w:val="nil"/>
            </w:tcBorders>
            <w:shd w:val="clear" w:color="000000" w:fill="FFFFFF"/>
            <w:noWrap/>
            <w:vAlign w:val="center"/>
            <w:hideMark/>
          </w:tcPr>
          <w:p w14:paraId="457D1007"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69DCAA51" w14:textId="77777777" w:rsidR="00076524" w:rsidRPr="00F02BC5" w:rsidRDefault="00076524">
            <w:pPr>
              <w:jc w:val="right"/>
              <w:rPr>
                <w:rFonts w:cs="Arial"/>
                <w:szCs w:val="16"/>
              </w:rPr>
            </w:pPr>
            <w:r w:rsidRPr="00F02BC5">
              <w:rPr>
                <w:rFonts w:cs="Arial"/>
                <w:szCs w:val="16"/>
              </w:rPr>
              <w:t>429</w:t>
            </w:r>
          </w:p>
        </w:tc>
        <w:tc>
          <w:tcPr>
            <w:tcW w:w="934" w:type="dxa"/>
            <w:tcBorders>
              <w:top w:val="nil"/>
              <w:left w:val="nil"/>
              <w:bottom w:val="nil"/>
              <w:right w:val="nil"/>
            </w:tcBorders>
            <w:shd w:val="clear" w:color="FFFFFF" w:fill="FFFFFF"/>
            <w:noWrap/>
            <w:vAlign w:val="bottom"/>
            <w:hideMark/>
          </w:tcPr>
          <w:p w14:paraId="517ED418" w14:textId="77777777" w:rsidR="00076524" w:rsidRPr="00F02BC5" w:rsidRDefault="00076524">
            <w:pPr>
              <w:jc w:val="right"/>
              <w:rPr>
                <w:rFonts w:cs="Arial"/>
                <w:szCs w:val="16"/>
              </w:rPr>
            </w:pPr>
            <w:r w:rsidRPr="00F02BC5">
              <w:rPr>
                <w:rFonts w:cs="Arial"/>
                <w:szCs w:val="16"/>
              </w:rPr>
              <w:t>1,005</w:t>
            </w:r>
          </w:p>
        </w:tc>
      </w:tr>
      <w:tr w:rsidR="00076524" w:rsidRPr="00F02BC5" w14:paraId="4FA7F9FC" w14:textId="77777777" w:rsidTr="00076524">
        <w:trPr>
          <w:trHeight w:val="255"/>
        </w:trPr>
        <w:tc>
          <w:tcPr>
            <w:tcW w:w="3540" w:type="dxa"/>
            <w:tcBorders>
              <w:top w:val="nil"/>
              <w:left w:val="nil"/>
              <w:bottom w:val="single" w:sz="4" w:space="0" w:color="000000"/>
              <w:right w:val="nil"/>
            </w:tcBorders>
            <w:shd w:val="clear" w:color="000000" w:fill="FFFFFF"/>
            <w:hideMark/>
          </w:tcPr>
          <w:p w14:paraId="2DC0EADF" w14:textId="77777777" w:rsidR="00076524" w:rsidRPr="00F02BC5" w:rsidRDefault="00076524">
            <w:pPr>
              <w:rPr>
                <w:rFonts w:cs="Arial"/>
                <w:b/>
                <w:bCs/>
                <w:szCs w:val="16"/>
              </w:rPr>
            </w:pPr>
            <w:r w:rsidRPr="00F02BC5">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5CFF304C" w14:textId="77777777" w:rsidR="00076524" w:rsidRPr="00F02BC5" w:rsidRDefault="00076524">
            <w:pPr>
              <w:jc w:val="right"/>
              <w:rPr>
                <w:rFonts w:cs="Arial"/>
                <w:b/>
                <w:bCs/>
                <w:szCs w:val="16"/>
              </w:rPr>
            </w:pPr>
            <w:r w:rsidRPr="00F02BC5">
              <w:rPr>
                <w:rFonts w:cs="Arial"/>
                <w:b/>
                <w:bCs/>
                <w:szCs w:val="16"/>
              </w:rPr>
              <w:t>20,200</w:t>
            </w:r>
          </w:p>
        </w:tc>
        <w:tc>
          <w:tcPr>
            <w:tcW w:w="933" w:type="dxa"/>
            <w:tcBorders>
              <w:top w:val="single" w:sz="4" w:space="0" w:color="000000"/>
              <w:left w:val="nil"/>
              <w:bottom w:val="single" w:sz="4" w:space="0" w:color="000000"/>
              <w:right w:val="nil"/>
            </w:tcBorders>
            <w:shd w:val="clear" w:color="000000" w:fill="FFFFFF"/>
            <w:noWrap/>
            <w:vAlign w:val="bottom"/>
            <w:hideMark/>
          </w:tcPr>
          <w:p w14:paraId="44ECB1CB" w14:textId="77777777" w:rsidR="00076524" w:rsidRPr="00F02BC5" w:rsidRDefault="00076524">
            <w:pPr>
              <w:jc w:val="right"/>
              <w:rPr>
                <w:rFonts w:cs="Arial"/>
                <w:b/>
                <w:bCs/>
                <w:szCs w:val="16"/>
              </w:rPr>
            </w:pPr>
            <w:r w:rsidRPr="00F02BC5">
              <w:rPr>
                <w:rFonts w:cs="Arial"/>
                <w:b/>
                <w:bCs/>
                <w:szCs w:val="16"/>
              </w:rPr>
              <w:t>19,772</w:t>
            </w:r>
          </w:p>
        </w:tc>
        <w:tc>
          <w:tcPr>
            <w:tcW w:w="236" w:type="dxa"/>
            <w:tcBorders>
              <w:top w:val="nil"/>
              <w:left w:val="nil"/>
              <w:bottom w:val="single" w:sz="4" w:space="0" w:color="auto"/>
              <w:right w:val="nil"/>
            </w:tcBorders>
            <w:shd w:val="clear" w:color="000000" w:fill="FFFFFF"/>
            <w:noWrap/>
            <w:vAlign w:val="bottom"/>
            <w:hideMark/>
          </w:tcPr>
          <w:p w14:paraId="476D9EF3"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377A0D3" w14:textId="77777777" w:rsidR="00076524" w:rsidRPr="00F02BC5" w:rsidRDefault="00076524">
            <w:pPr>
              <w:jc w:val="right"/>
              <w:rPr>
                <w:rFonts w:cs="Arial"/>
                <w:b/>
                <w:bCs/>
                <w:szCs w:val="16"/>
              </w:rPr>
            </w:pPr>
            <w:r w:rsidRPr="00F02BC5">
              <w:rPr>
                <w:rFonts w:cs="Arial"/>
                <w:b/>
                <w:bCs/>
                <w:szCs w:val="16"/>
              </w:rPr>
              <w:t>20,273</w:t>
            </w:r>
          </w:p>
        </w:tc>
        <w:tc>
          <w:tcPr>
            <w:tcW w:w="934" w:type="dxa"/>
            <w:tcBorders>
              <w:top w:val="single" w:sz="4" w:space="0" w:color="000000"/>
              <w:left w:val="nil"/>
              <w:bottom w:val="single" w:sz="4" w:space="0" w:color="000000"/>
              <w:right w:val="nil"/>
            </w:tcBorders>
            <w:shd w:val="clear" w:color="000000" w:fill="FFFFFF"/>
            <w:noWrap/>
            <w:vAlign w:val="bottom"/>
            <w:hideMark/>
          </w:tcPr>
          <w:p w14:paraId="2F61A29C" w14:textId="77777777" w:rsidR="00076524" w:rsidRPr="00F02BC5" w:rsidRDefault="00076524">
            <w:pPr>
              <w:jc w:val="right"/>
              <w:rPr>
                <w:rFonts w:cs="Arial"/>
                <w:b/>
                <w:bCs/>
                <w:szCs w:val="16"/>
              </w:rPr>
            </w:pPr>
            <w:r w:rsidRPr="00F02BC5">
              <w:rPr>
                <w:rFonts w:cs="Arial"/>
                <w:b/>
                <w:bCs/>
                <w:szCs w:val="16"/>
              </w:rPr>
              <w:t>19,844</w:t>
            </w:r>
          </w:p>
        </w:tc>
      </w:tr>
    </w:tbl>
    <w:p w14:paraId="7299F5DB" w14:textId="77777777" w:rsidR="00291B75" w:rsidRPr="00F02BC5" w:rsidRDefault="00291B75" w:rsidP="00291B75">
      <w:pPr>
        <w:rPr>
          <w:lang w:eastAsia="en-AU"/>
        </w:rPr>
      </w:pPr>
    </w:p>
    <w:p w14:paraId="4207D82C" w14:textId="315A9345" w:rsidR="005D1ABE" w:rsidRPr="00F02BC5" w:rsidRDefault="005D1ABE" w:rsidP="006C2C2D">
      <w:pPr>
        <w:pStyle w:val="Heading4"/>
      </w:pPr>
      <w:r w:rsidRPr="00F02BC5">
        <w:t>Claims and proceedings</w:t>
      </w:r>
    </w:p>
    <w:p w14:paraId="41FCDDFC" w14:textId="41F15471" w:rsidR="005D1ABE" w:rsidRPr="00F02BC5" w:rsidRDefault="005D1ABE" w:rsidP="004701EE">
      <w:pPr>
        <w:pStyle w:val="Disclosuretext"/>
      </w:pPr>
      <w:r w:rsidRPr="00F02BC5">
        <w:t>At any time various Australian Government entities are subject to claims and legal actions that are pending court or other proces</w:t>
      </w:r>
      <w:r w:rsidR="004B4587" w:rsidRPr="00F02BC5">
        <w:t>ses. The majority of Australian </w:t>
      </w:r>
      <w:r w:rsidRPr="00F02BC5">
        <w:t>Government entities are insured through the Australian Government general insurance fund, Comcover. The following table reconciles the movement in quantifiable contingencies for claims and damages: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9EBA094"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65974658" w14:textId="77777777" w:rsidR="00076524" w:rsidRPr="00F02BC5" w:rsidRDefault="00076524">
            <w:pPr>
              <w:rPr>
                <w:rFonts w:cs="Arial"/>
                <w:color w:val="000000"/>
                <w:szCs w:val="16"/>
              </w:rPr>
            </w:pPr>
            <w:bookmarkStart w:id="152" w:name="Note_CTGTABLE3"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77728BBC"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067AF79"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4C37852" w14:textId="77777777" w:rsidR="00076524" w:rsidRPr="00F02BC5" w:rsidRDefault="00076524">
            <w:pPr>
              <w:jc w:val="center"/>
              <w:rPr>
                <w:rFonts w:cs="Arial"/>
                <w:szCs w:val="16"/>
              </w:rPr>
            </w:pPr>
            <w:r w:rsidRPr="00F02BC5">
              <w:rPr>
                <w:rFonts w:cs="Arial"/>
                <w:szCs w:val="16"/>
              </w:rPr>
              <w:t>Australian Government</w:t>
            </w:r>
          </w:p>
        </w:tc>
      </w:tr>
      <w:bookmarkEnd w:id="152"/>
      <w:tr w:rsidR="00076524" w:rsidRPr="00F02BC5" w14:paraId="718E87AC" w14:textId="77777777" w:rsidTr="00076524">
        <w:trPr>
          <w:trHeight w:val="255"/>
        </w:trPr>
        <w:tc>
          <w:tcPr>
            <w:tcW w:w="3540" w:type="dxa"/>
            <w:tcBorders>
              <w:top w:val="nil"/>
              <w:left w:val="nil"/>
              <w:bottom w:val="nil"/>
              <w:right w:val="nil"/>
            </w:tcBorders>
            <w:shd w:val="clear" w:color="000000" w:fill="FFFFFF"/>
            <w:noWrap/>
            <w:vAlign w:val="bottom"/>
            <w:hideMark/>
          </w:tcPr>
          <w:p w14:paraId="5F7C3E3B"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C6C5000"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245DF6D"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D9920C0"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68A62E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260038C4" w14:textId="77777777" w:rsidR="00076524" w:rsidRPr="00F02BC5" w:rsidRDefault="00076524">
            <w:pPr>
              <w:jc w:val="right"/>
              <w:rPr>
                <w:rFonts w:cs="Arial"/>
                <w:szCs w:val="16"/>
              </w:rPr>
            </w:pPr>
            <w:r w:rsidRPr="00F02BC5">
              <w:rPr>
                <w:rFonts w:cs="Arial"/>
                <w:szCs w:val="16"/>
              </w:rPr>
              <w:t>2019</w:t>
            </w:r>
          </w:p>
        </w:tc>
      </w:tr>
      <w:tr w:rsidR="00076524" w:rsidRPr="00F02BC5" w14:paraId="13A34BD4" w14:textId="77777777" w:rsidTr="00076524">
        <w:trPr>
          <w:trHeight w:val="255"/>
        </w:trPr>
        <w:tc>
          <w:tcPr>
            <w:tcW w:w="3540" w:type="dxa"/>
            <w:tcBorders>
              <w:top w:val="nil"/>
              <w:left w:val="nil"/>
              <w:bottom w:val="nil"/>
              <w:right w:val="nil"/>
            </w:tcBorders>
            <w:shd w:val="clear" w:color="000000" w:fill="FFFFFF"/>
            <w:noWrap/>
            <w:vAlign w:val="center"/>
            <w:hideMark/>
          </w:tcPr>
          <w:p w14:paraId="03F7D4D6"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5ACD940"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63175F57"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2B16673"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3AB3F516"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24CE2662" w14:textId="77777777" w:rsidR="00076524" w:rsidRPr="00F02BC5" w:rsidRDefault="00076524">
            <w:pPr>
              <w:jc w:val="right"/>
              <w:rPr>
                <w:rFonts w:cs="Arial"/>
                <w:szCs w:val="16"/>
              </w:rPr>
            </w:pPr>
            <w:r w:rsidRPr="00F02BC5">
              <w:rPr>
                <w:rFonts w:cs="Arial"/>
                <w:szCs w:val="16"/>
              </w:rPr>
              <w:t>$m</w:t>
            </w:r>
          </w:p>
        </w:tc>
      </w:tr>
      <w:tr w:rsidR="00076524" w:rsidRPr="00F02BC5" w14:paraId="4A963455" w14:textId="77777777" w:rsidTr="00076524">
        <w:trPr>
          <w:trHeight w:val="255"/>
        </w:trPr>
        <w:tc>
          <w:tcPr>
            <w:tcW w:w="3540" w:type="dxa"/>
            <w:tcBorders>
              <w:top w:val="nil"/>
              <w:left w:val="nil"/>
              <w:bottom w:val="nil"/>
              <w:right w:val="nil"/>
            </w:tcBorders>
            <w:shd w:val="clear" w:color="000000" w:fill="FFFFFF"/>
            <w:noWrap/>
            <w:vAlign w:val="bottom"/>
            <w:hideMark/>
          </w:tcPr>
          <w:p w14:paraId="7AA0CFC4"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064F848C"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339CA988"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C208280"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263B35E7" w14:textId="77777777" w:rsidR="00076524" w:rsidRPr="00F02BC5" w:rsidRDefault="00076524">
            <w:pPr>
              <w:jc w:val="cente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488FAABF" w14:textId="77777777" w:rsidR="00076524" w:rsidRPr="00F02BC5" w:rsidRDefault="00076524">
            <w:pPr>
              <w:jc w:val="center"/>
              <w:rPr>
                <w:rFonts w:cs="Arial"/>
                <w:b/>
                <w:bCs/>
                <w:szCs w:val="16"/>
              </w:rPr>
            </w:pPr>
            <w:r w:rsidRPr="00F02BC5">
              <w:rPr>
                <w:rFonts w:cs="Arial"/>
                <w:b/>
                <w:bCs/>
                <w:szCs w:val="16"/>
              </w:rPr>
              <w:t> </w:t>
            </w:r>
          </w:p>
        </w:tc>
      </w:tr>
      <w:tr w:rsidR="00076524" w:rsidRPr="00F02BC5" w14:paraId="644F0380" w14:textId="77777777" w:rsidTr="00076524">
        <w:trPr>
          <w:trHeight w:val="255"/>
        </w:trPr>
        <w:tc>
          <w:tcPr>
            <w:tcW w:w="3540" w:type="dxa"/>
            <w:tcBorders>
              <w:top w:val="nil"/>
              <w:left w:val="nil"/>
              <w:bottom w:val="nil"/>
              <w:right w:val="nil"/>
            </w:tcBorders>
            <w:shd w:val="clear" w:color="000000" w:fill="FFFFFF"/>
            <w:hideMark/>
          </w:tcPr>
          <w:p w14:paraId="7F627DA3" w14:textId="77777777" w:rsidR="00076524" w:rsidRPr="00F02BC5" w:rsidRDefault="00076524">
            <w:pPr>
              <w:rPr>
                <w:rFonts w:cs="Arial"/>
                <w:szCs w:val="16"/>
              </w:rPr>
            </w:pPr>
            <w:r w:rsidRPr="00F02BC5">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007AD17A" w14:textId="77777777" w:rsidR="00076524" w:rsidRPr="00F02BC5" w:rsidRDefault="00076524">
            <w:pPr>
              <w:jc w:val="right"/>
              <w:rPr>
                <w:rFonts w:cs="Arial"/>
                <w:szCs w:val="16"/>
              </w:rPr>
            </w:pPr>
            <w:r w:rsidRPr="00F02BC5">
              <w:rPr>
                <w:rFonts w:cs="Arial"/>
                <w:szCs w:val="16"/>
              </w:rPr>
              <w:t>133</w:t>
            </w:r>
          </w:p>
        </w:tc>
        <w:tc>
          <w:tcPr>
            <w:tcW w:w="933" w:type="dxa"/>
            <w:tcBorders>
              <w:top w:val="nil"/>
              <w:left w:val="nil"/>
              <w:bottom w:val="nil"/>
              <w:right w:val="nil"/>
            </w:tcBorders>
            <w:shd w:val="clear" w:color="FFFFFF" w:fill="FFFFFF"/>
            <w:noWrap/>
            <w:vAlign w:val="bottom"/>
            <w:hideMark/>
          </w:tcPr>
          <w:p w14:paraId="02C2E128" w14:textId="77777777" w:rsidR="00076524" w:rsidRPr="00F02BC5" w:rsidRDefault="00076524">
            <w:pPr>
              <w:jc w:val="right"/>
              <w:rPr>
                <w:rFonts w:cs="Arial"/>
                <w:szCs w:val="16"/>
              </w:rPr>
            </w:pPr>
            <w:r w:rsidRPr="00F02BC5">
              <w:rPr>
                <w:rFonts w:cs="Arial"/>
                <w:szCs w:val="16"/>
              </w:rPr>
              <w:t>122</w:t>
            </w:r>
          </w:p>
        </w:tc>
        <w:tc>
          <w:tcPr>
            <w:tcW w:w="236" w:type="dxa"/>
            <w:tcBorders>
              <w:top w:val="nil"/>
              <w:left w:val="nil"/>
              <w:bottom w:val="nil"/>
              <w:right w:val="nil"/>
            </w:tcBorders>
            <w:shd w:val="clear" w:color="000000" w:fill="FFFFFF"/>
            <w:noWrap/>
            <w:vAlign w:val="center"/>
            <w:hideMark/>
          </w:tcPr>
          <w:p w14:paraId="094478F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22E1CBB3" w14:textId="77777777" w:rsidR="00076524" w:rsidRPr="00F02BC5" w:rsidRDefault="00076524">
            <w:pPr>
              <w:jc w:val="right"/>
              <w:rPr>
                <w:rFonts w:cs="Arial"/>
                <w:szCs w:val="16"/>
              </w:rPr>
            </w:pPr>
            <w:r w:rsidRPr="00F02BC5">
              <w:rPr>
                <w:rFonts w:cs="Arial"/>
                <w:szCs w:val="16"/>
              </w:rPr>
              <w:t>136</w:t>
            </w:r>
          </w:p>
        </w:tc>
        <w:tc>
          <w:tcPr>
            <w:tcW w:w="934" w:type="dxa"/>
            <w:tcBorders>
              <w:top w:val="nil"/>
              <w:left w:val="nil"/>
              <w:bottom w:val="nil"/>
              <w:right w:val="nil"/>
            </w:tcBorders>
            <w:shd w:val="clear" w:color="FFFFFF" w:fill="FFFFFF"/>
            <w:noWrap/>
            <w:vAlign w:val="bottom"/>
            <w:hideMark/>
          </w:tcPr>
          <w:p w14:paraId="4B50580F" w14:textId="77777777" w:rsidR="00076524" w:rsidRPr="00F02BC5" w:rsidRDefault="00076524">
            <w:pPr>
              <w:jc w:val="right"/>
              <w:rPr>
                <w:rFonts w:cs="Arial"/>
                <w:szCs w:val="16"/>
              </w:rPr>
            </w:pPr>
            <w:r w:rsidRPr="00F02BC5">
              <w:rPr>
                <w:rFonts w:cs="Arial"/>
                <w:szCs w:val="16"/>
              </w:rPr>
              <w:t>126</w:t>
            </w:r>
          </w:p>
        </w:tc>
      </w:tr>
      <w:tr w:rsidR="00076524" w:rsidRPr="00F02BC5" w14:paraId="067E24A1" w14:textId="77777777" w:rsidTr="00076524">
        <w:trPr>
          <w:trHeight w:val="255"/>
        </w:trPr>
        <w:tc>
          <w:tcPr>
            <w:tcW w:w="3540" w:type="dxa"/>
            <w:tcBorders>
              <w:top w:val="nil"/>
              <w:left w:val="nil"/>
              <w:bottom w:val="nil"/>
              <w:right w:val="nil"/>
            </w:tcBorders>
            <w:shd w:val="clear" w:color="000000" w:fill="FFFFFF"/>
            <w:hideMark/>
          </w:tcPr>
          <w:p w14:paraId="46462D5A" w14:textId="77777777" w:rsidR="00076524" w:rsidRPr="00F02BC5" w:rsidRDefault="00076524">
            <w:pPr>
              <w:ind w:firstLineChars="100" w:firstLine="160"/>
              <w:rPr>
                <w:rFonts w:cs="Arial"/>
                <w:szCs w:val="16"/>
              </w:rPr>
            </w:pPr>
            <w:r w:rsidRPr="00F02BC5">
              <w:rPr>
                <w:rFonts w:cs="Arial"/>
                <w:szCs w:val="16"/>
              </w:rPr>
              <w:t>Increases</w:t>
            </w:r>
          </w:p>
        </w:tc>
        <w:tc>
          <w:tcPr>
            <w:tcW w:w="935" w:type="dxa"/>
            <w:tcBorders>
              <w:top w:val="nil"/>
              <w:left w:val="nil"/>
              <w:bottom w:val="nil"/>
              <w:right w:val="nil"/>
            </w:tcBorders>
            <w:shd w:val="clear" w:color="000000" w:fill="D9D9D9"/>
            <w:noWrap/>
            <w:vAlign w:val="bottom"/>
            <w:hideMark/>
          </w:tcPr>
          <w:p w14:paraId="0D46A619" w14:textId="77777777" w:rsidR="00076524" w:rsidRPr="00F02BC5" w:rsidRDefault="00076524">
            <w:pPr>
              <w:jc w:val="right"/>
              <w:rPr>
                <w:rFonts w:cs="Arial"/>
                <w:szCs w:val="16"/>
              </w:rPr>
            </w:pPr>
            <w:r w:rsidRPr="00F02BC5">
              <w:rPr>
                <w:rFonts w:cs="Arial"/>
                <w:szCs w:val="16"/>
              </w:rPr>
              <w:t>150</w:t>
            </w:r>
          </w:p>
        </w:tc>
        <w:tc>
          <w:tcPr>
            <w:tcW w:w="933" w:type="dxa"/>
            <w:tcBorders>
              <w:top w:val="nil"/>
              <w:left w:val="nil"/>
              <w:bottom w:val="nil"/>
              <w:right w:val="nil"/>
            </w:tcBorders>
            <w:shd w:val="clear" w:color="FFFFFF" w:fill="FFFFFF"/>
            <w:noWrap/>
            <w:vAlign w:val="bottom"/>
            <w:hideMark/>
          </w:tcPr>
          <w:p w14:paraId="6A5EBCBC" w14:textId="77777777" w:rsidR="00076524" w:rsidRPr="00F02BC5" w:rsidRDefault="00076524">
            <w:pPr>
              <w:jc w:val="right"/>
              <w:rPr>
                <w:rFonts w:cs="Arial"/>
                <w:szCs w:val="16"/>
              </w:rPr>
            </w:pPr>
            <w:r w:rsidRPr="00F02BC5">
              <w:rPr>
                <w:rFonts w:cs="Arial"/>
                <w:szCs w:val="16"/>
              </w:rPr>
              <w:t>78</w:t>
            </w:r>
          </w:p>
        </w:tc>
        <w:tc>
          <w:tcPr>
            <w:tcW w:w="236" w:type="dxa"/>
            <w:tcBorders>
              <w:top w:val="nil"/>
              <w:left w:val="nil"/>
              <w:bottom w:val="nil"/>
              <w:right w:val="nil"/>
            </w:tcBorders>
            <w:shd w:val="clear" w:color="000000" w:fill="FFFFFF"/>
            <w:noWrap/>
            <w:vAlign w:val="center"/>
            <w:hideMark/>
          </w:tcPr>
          <w:p w14:paraId="4F7B6637"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C0D37BA" w14:textId="77777777" w:rsidR="00076524" w:rsidRPr="00F02BC5" w:rsidRDefault="00076524">
            <w:pPr>
              <w:jc w:val="right"/>
              <w:rPr>
                <w:rFonts w:cs="Arial"/>
                <w:szCs w:val="16"/>
              </w:rPr>
            </w:pPr>
            <w:r w:rsidRPr="00F02BC5">
              <w:rPr>
                <w:rFonts w:cs="Arial"/>
                <w:szCs w:val="16"/>
              </w:rPr>
              <w:t>152</w:t>
            </w:r>
          </w:p>
        </w:tc>
        <w:tc>
          <w:tcPr>
            <w:tcW w:w="934" w:type="dxa"/>
            <w:tcBorders>
              <w:top w:val="nil"/>
              <w:left w:val="nil"/>
              <w:bottom w:val="nil"/>
              <w:right w:val="nil"/>
            </w:tcBorders>
            <w:shd w:val="clear" w:color="FFFFFF" w:fill="FFFFFF"/>
            <w:noWrap/>
            <w:vAlign w:val="bottom"/>
            <w:hideMark/>
          </w:tcPr>
          <w:p w14:paraId="321FBC0E" w14:textId="77777777" w:rsidR="00076524" w:rsidRPr="00F02BC5" w:rsidRDefault="00076524">
            <w:pPr>
              <w:jc w:val="right"/>
              <w:rPr>
                <w:rFonts w:cs="Arial"/>
                <w:szCs w:val="16"/>
              </w:rPr>
            </w:pPr>
            <w:r w:rsidRPr="00F02BC5">
              <w:rPr>
                <w:rFonts w:cs="Arial"/>
                <w:szCs w:val="16"/>
              </w:rPr>
              <w:t>79</w:t>
            </w:r>
          </w:p>
        </w:tc>
      </w:tr>
      <w:tr w:rsidR="00076524" w:rsidRPr="00F02BC5" w14:paraId="58B861D6" w14:textId="77777777" w:rsidTr="00076524">
        <w:trPr>
          <w:trHeight w:val="255"/>
        </w:trPr>
        <w:tc>
          <w:tcPr>
            <w:tcW w:w="3540" w:type="dxa"/>
            <w:tcBorders>
              <w:top w:val="nil"/>
              <w:left w:val="nil"/>
              <w:bottom w:val="nil"/>
              <w:right w:val="nil"/>
            </w:tcBorders>
            <w:shd w:val="clear" w:color="000000" w:fill="FFFFFF"/>
            <w:hideMark/>
          </w:tcPr>
          <w:p w14:paraId="304FE92A" w14:textId="77777777" w:rsidR="00076524" w:rsidRPr="00F02BC5" w:rsidRDefault="00076524">
            <w:pPr>
              <w:ind w:firstLineChars="100" w:firstLine="160"/>
              <w:rPr>
                <w:rFonts w:cs="Arial"/>
                <w:szCs w:val="16"/>
              </w:rPr>
            </w:pPr>
            <w:r w:rsidRPr="00F02BC5">
              <w:rPr>
                <w:rFonts w:cs="Arial"/>
                <w:szCs w:val="16"/>
              </w:rPr>
              <w:t>Remeasurement</w:t>
            </w:r>
          </w:p>
        </w:tc>
        <w:tc>
          <w:tcPr>
            <w:tcW w:w="935" w:type="dxa"/>
            <w:tcBorders>
              <w:top w:val="nil"/>
              <w:left w:val="nil"/>
              <w:bottom w:val="nil"/>
              <w:right w:val="nil"/>
            </w:tcBorders>
            <w:shd w:val="clear" w:color="000000" w:fill="D9D9D9"/>
            <w:noWrap/>
            <w:vAlign w:val="bottom"/>
            <w:hideMark/>
          </w:tcPr>
          <w:p w14:paraId="04B0BE56" w14:textId="77777777" w:rsidR="00076524" w:rsidRPr="00F02BC5" w:rsidRDefault="00076524">
            <w:pPr>
              <w:jc w:val="right"/>
              <w:rPr>
                <w:rFonts w:cs="Arial"/>
                <w:szCs w:val="16"/>
              </w:rPr>
            </w:pPr>
            <w:r w:rsidRPr="00F02BC5">
              <w:rPr>
                <w:rFonts w:cs="Arial"/>
                <w:szCs w:val="16"/>
              </w:rPr>
              <w:t>146</w:t>
            </w:r>
          </w:p>
        </w:tc>
        <w:tc>
          <w:tcPr>
            <w:tcW w:w="933" w:type="dxa"/>
            <w:tcBorders>
              <w:top w:val="nil"/>
              <w:left w:val="nil"/>
              <w:bottom w:val="nil"/>
              <w:right w:val="nil"/>
            </w:tcBorders>
            <w:shd w:val="clear" w:color="FFFFFF" w:fill="FFFFFF"/>
            <w:noWrap/>
            <w:vAlign w:val="bottom"/>
            <w:hideMark/>
          </w:tcPr>
          <w:p w14:paraId="0B82A710"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center"/>
            <w:hideMark/>
          </w:tcPr>
          <w:p w14:paraId="2E4FBEAC"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4528641" w14:textId="77777777" w:rsidR="00076524" w:rsidRPr="00F02BC5" w:rsidRDefault="00076524">
            <w:pPr>
              <w:jc w:val="right"/>
              <w:rPr>
                <w:rFonts w:cs="Arial"/>
                <w:szCs w:val="16"/>
              </w:rPr>
            </w:pPr>
            <w:r w:rsidRPr="00F02BC5">
              <w:rPr>
                <w:rFonts w:cs="Arial"/>
                <w:szCs w:val="16"/>
              </w:rPr>
              <w:t>146</w:t>
            </w:r>
          </w:p>
        </w:tc>
        <w:tc>
          <w:tcPr>
            <w:tcW w:w="934" w:type="dxa"/>
            <w:tcBorders>
              <w:top w:val="nil"/>
              <w:left w:val="nil"/>
              <w:bottom w:val="nil"/>
              <w:right w:val="nil"/>
            </w:tcBorders>
            <w:shd w:val="clear" w:color="FFFFFF" w:fill="FFFFFF"/>
            <w:noWrap/>
            <w:vAlign w:val="bottom"/>
            <w:hideMark/>
          </w:tcPr>
          <w:p w14:paraId="2CF5472D" w14:textId="77777777" w:rsidR="00076524" w:rsidRPr="00F02BC5" w:rsidRDefault="00076524">
            <w:pPr>
              <w:jc w:val="right"/>
              <w:rPr>
                <w:rFonts w:cs="Arial"/>
                <w:szCs w:val="16"/>
              </w:rPr>
            </w:pPr>
            <w:r w:rsidRPr="00F02BC5">
              <w:rPr>
                <w:rFonts w:cs="Arial"/>
                <w:szCs w:val="16"/>
              </w:rPr>
              <w:t>(1)</w:t>
            </w:r>
          </w:p>
        </w:tc>
      </w:tr>
      <w:tr w:rsidR="00076524" w:rsidRPr="00F02BC5" w14:paraId="0891F7CE" w14:textId="77777777" w:rsidTr="00076524">
        <w:trPr>
          <w:trHeight w:val="255"/>
        </w:trPr>
        <w:tc>
          <w:tcPr>
            <w:tcW w:w="3540" w:type="dxa"/>
            <w:tcBorders>
              <w:top w:val="nil"/>
              <w:left w:val="nil"/>
              <w:bottom w:val="nil"/>
              <w:right w:val="nil"/>
            </w:tcBorders>
            <w:shd w:val="clear" w:color="000000" w:fill="FFFFFF"/>
            <w:hideMark/>
          </w:tcPr>
          <w:p w14:paraId="348E3C70" w14:textId="77777777" w:rsidR="00076524" w:rsidRPr="00F02BC5" w:rsidRDefault="00076524">
            <w:pPr>
              <w:ind w:firstLineChars="100" w:firstLine="160"/>
              <w:rPr>
                <w:rFonts w:cs="Arial"/>
                <w:szCs w:val="16"/>
              </w:rPr>
            </w:pPr>
            <w:r w:rsidRPr="00F02BC5">
              <w:rPr>
                <w:rFonts w:cs="Arial"/>
                <w:szCs w:val="16"/>
              </w:rPr>
              <w:t>Liabilities crystallised</w:t>
            </w:r>
          </w:p>
        </w:tc>
        <w:tc>
          <w:tcPr>
            <w:tcW w:w="935" w:type="dxa"/>
            <w:tcBorders>
              <w:top w:val="nil"/>
              <w:left w:val="nil"/>
              <w:bottom w:val="nil"/>
              <w:right w:val="nil"/>
            </w:tcBorders>
            <w:shd w:val="clear" w:color="000000" w:fill="D9D9D9"/>
            <w:noWrap/>
            <w:vAlign w:val="bottom"/>
            <w:hideMark/>
          </w:tcPr>
          <w:p w14:paraId="4FB16B87" w14:textId="77777777" w:rsidR="00076524" w:rsidRPr="00F02BC5" w:rsidRDefault="00076524">
            <w:pPr>
              <w:jc w:val="right"/>
              <w:rPr>
                <w:rFonts w:cs="Arial"/>
                <w:szCs w:val="16"/>
              </w:rPr>
            </w:pPr>
            <w:r w:rsidRPr="00F02BC5">
              <w:rPr>
                <w:rFonts w:cs="Arial"/>
                <w:szCs w:val="16"/>
              </w:rPr>
              <w:t>(216)</w:t>
            </w:r>
          </w:p>
        </w:tc>
        <w:tc>
          <w:tcPr>
            <w:tcW w:w="933" w:type="dxa"/>
            <w:tcBorders>
              <w:top w:val="nil"/>
              <w:left w:val="nil"/>
              <w:bottom w:val="nil"/>
              <w:right w:val="nil"/>
            </w:tcBorders>
            <w:shd w:val="clear" w:color="FFFFFF" w:fill="FFFFFF"/>
            <w:noWrap/>
            <w:vAlign w:val="bottom"/>
            <w:hideMark/>
          </w:tcPr>
          <w:p w14:paraId="647707E3"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000000" w:fill="FFFFFF"/>
            <w:noWrap/>
            <w:vAlign w:val="center"/>
            <w:hideMark/>
          </w:tcPr>
          <w:p w14:paraId="4576743E"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6C565420" w14:textId="77777777" w:rsidR="00076524" w:rsidRPr="00F02BC5" w:rsidRDefault="00076524">
            <w:pPr>
              <w:jc w:val="right"/>
              <w:rPr>
                <w:rFonts w:cs="Arial"/>
                <w:szCs w:val="16"/>
              </w:rPr>
            </w:pPr>
            <w:r w:rsidRPr="00F02BC5">
              <w:rPr>
                <w:rFonts w:cs="Arial"/>
                <w:szCs w:val="16"/>
              </w:rPr>
              <w:t>(216)</w:t>
            </w:r>
          </w:p>
        </w:tc>
        <w:tc>
          <w:tcPr>
            <w:tcW w:w="934" w:type="dxa"/>
            <w:tcBorders>
              <w:top w:val="nil"/>
              <w:left w:val="nil"/>
              <w:bottom w:val="nil"/>
              <w:right w:val="nil"/>
            </w:tcBorders>
            <w:shd w:val="clear" w:color="FFFFFF" w:fill="FFFFFF"/>
            <w:noWrap/>
            <w:vAlign w:val="bottom"/>
            <w:hideMark/>
          </w:tcPr>
          <w:p w14:paraId="46E63527" w14:textId="77777777" w:rsidR="00076524" w:rsidRPr="00F02BC5" w:rsidRDefault="00076524">
            <w:pPr>
              <w:jc w:val="right"/>
              <w:rPr>
                <w:rFonts w:cs="Arial"/>
                <w:szCs w:val="16"/>
              </w:rPr>
            </w:pPr>
            <w:r w:rsidRPr="00F02BC5">
              <w:rPr>
                <w:rFonts w:cs="Arial"/>
                <w:szCs w:val="16"/>
              </w:rPr>
              <w:t>(3)</w:t>
            </w:r>
          </w:p>
        </w:tc>
      </w:tr>
      <w:tr w:rsidR="00076524" w:rsidRPr="00F02BC5" w14:paraId="2ED1F5A6" w14:textId="77777777" w:rsidTr="00076524">
        <w:trPr>
          <w:trHeight w:val="255"/>
        </w:trPr>
        <w:tc>
          <w:tcPr>
            <w:tcW w:w="3540" w:type="dxa"/>
            <w:tcBorders>
              <w:top w:val="nil"/>
              <w:left w:val="nil"/>
              <w:bottom w:val="nil"/>
              <w:right w:val="nil"/>
            </w:tcBorders>
            <w:shd w:val="clear" w:color="000000" w:fill="FFFFFF"/>
            <w:hideMark/>
          </w:tcPr>
          <w:p w14:paraId="62DC5D1F" w14:textId="77777777" w:rsidR="00076524" w:rsidRPr="00F02BC5" w:rsidRDefault="00076524">
            <w:pPr>
              <w:ind w:firstLineChars="100" w:firstLine="160"/>
              <w:rPr>
                <w:rFonts w:cs="Arial"/>
                <w:szCs w:val="16"/>
              </w:rPr>
            </w:pPr>
            <w:r w:rsidRPr="00F02BC5">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3AED4C72" w14:textId="77777777" w:rsidR="00076524" w:rsidRPr="00F02BC5" w:rsidRDefault="00076524">
            <w:pPr>
              <w:jc w:val="right"/>
              <w:rPr>
                <w:rFonts w:cs="Arial"/>
                <w:szCs w:val="16"/>
              </w:rPr>
            </w:pPr>
            <w:r w:rsidRPr="00F02BC5">
              <w:rPr>
                <w:rFonts w:cs="Arial"/>
                <w:szCs w:val="16"/>
              </w:rPr>
              <w:t>(7)</w:t>
            </w:r>
          </w:p>
        </w:tc>
        <w:tc>
          <w:tcPr>
            <w:tcW w:w="933" w:type="dxa"/>
            <w:tcBorders>
              <w:top w:val="nil"/>
              <w:left w:val="nil"/>
              <w:bottom w:val="nil"/>
              <w:right w:val="nil"/>
            </w:tcBorders>
            <w:shd w:val="clear" w:color="FFFFFF" w:fill="FFFFFF"/>
            <w:noWrap/>
            <w:vAlign w:val="bottom"/>
            <w:hideMark/>
          </w:tcPr>
          <w:p w14:paraId="3C9A979E" w14:textId="77777777" w:rsidR="00076524" w:rsidRPr="00F02BC5" w:rsidRDefault="00076524">
            <w:pPr>
              <w:jc w:val="right"/>
              <w:rPr>
                <w:rFonts w:cs="Arial"/>
                <w:szCs w:val="16"/>
              </w:rPr>
            </w:pPr>
            <w:r w:rsidRPr="00F02BC5">
              <w:rPr>
                <w:rFonts w:cs="Arial"/>
                <w:szCs w:val="16"/>
              </w:rPr>
              <w:t>(65)</w:t>
            </w:r>
          </w:p>
        </w:tc>
        <w:tc>
          <w:tcPr>
            <w:tcW w:w="236" w:type="dxa"/>
            <w:tcBorders>
              <w:top w:val="nil"/>
              <w:left w:val="nil"/>
              <w:bottom w:val="nil"/>
              <w:right w:val="nil"/>
            </w:tcBorders>
            <w:shd w:val="clear" w:color="000000" w:fill="FFFFFF"/>
            <w:noWrap/>
            <w:vAlign w:val="center"/>
            <w:hideMark/>
          </w:tcPr>
          <w:p w14:paraId="11B758F3"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1DC1FDE" w14:textId="77777777" w:rsidR="00076524" w:rsidRPr="00F02BC5" w:rsidRDefault="00076524">
            <w:pPr>
              <w:jc w:val="right"/>
              <w:rPr>
                <w:rFonts w:cs="Arial"/>
                <w:szCs w:val="16"/>
              </w:rPr>
            </w:pPr>
            <w:r w:rsidRPr="00F02BC5">
              <w:rPr>
                <w:rFonts w:cs="Arial"/>
                <w:szCs w:val="16"/>
              </w:rPr>
              <w:t>(7)</w:t>
            </w:r>
          </w:p>
        </w:tc>
        <w:tc>
          <w:tcPr>
            <w:tcW w:w="934" w:type="dxa"/>
            <w:tcBorders>
              <w:top w:val="nil"/>
              <w:left w:val="nil"/>
              <w:bottom w:val="nil"/>
              <w:right w:val="nil"/>
            </w:tcBorders>
            <w:shd w:val="clear" w:color="FFFFFF" w:fill="FFFFFF"/>
            <w:noWrap/>
            <w:vAlign w:val="bottom"/>
            <w:hideMark/>
          </w:tcPr>
          <w:p w14:paraId="34BF6D54" w14:textId="77777777" w:rsidR="00076524" w:rsidRPr="00F02BC5" w:rsidRDefault="00076524">
            <w:pPr>
              <w:jc w:val="right"/>
              <w:rPr>
                <w:rFonts w:cs="Arial"/>
                <w:szCs w:val="16"/>
              </w:rPr>
            </w:pPr>
            <w:r w:rsidRPr="00F02BC5">
              <w:rPr>
                <w:rFonts w:cs="Arial"/>
                <w:szCs w:val="16"/>
              </w:rPr>
              <w:t>(65)</w:t>
            </w:r>
          </w:p>
        </w:tc>
      </w:tr>
      <w:tr w:rsidR="00076524" w:rsidRPr="00F02BC5" w14:paraId="25763FF8" w14:textId="77777777" w:rsidTr="00076524">
        <w:trPr>
          <w:trHeight w:val="255"/>
        </w:trPr>
        <w:tc>
          <w:tcPr>
            <w:tcW w:w="3540" w:type="dxa"/>
            <w:tcBorders>
              <w:top w:val="nil"/>
              <w:left w:val="nil"/>
              <w:bottom w:val="single" w:sz="4" w:space="0" w:color="000000"/>
              <w:right w:val="nil"/>
            </w:tcBorders>
            <w:shd w:val="clear" w:color="000000" w:fill="FFFFFF"/>
            <w:hideMark/>
          </w:tcPr>
          <w:p w14:paraId="47C9BBBE" w14:textId="77777777" w:rsidR="00076524" w:rsidRPr="00F02BC5" w:rsidRDefault="00076524">
            <w:pPr>
              <w:rPr>
                <w:rFonts w:cs="Arial"/>
                <w:b/>
                <w:bCs/>
                <w:szCs w:val="16"/>
              </w:rPr>
            </w:pPr>
            <w:r w:rsidRPr="00F02BC5">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21344B15" w14:textId="77777777" w:rsidR="00076524" w:rsidRPr="00F02BC5" w:rsidRDefault="00076524">
            <w:pPr>
              <w:jc w:val="right"/>
              <w:rPr>
                <w:rFonts w:cs="Arial"/>
                <w:b/>
                <w:bCs/>
                <w:szCs w:val="16"/>
              </w:rPr>
            </w:pPr>
            <w:r w:rsidRPr="00F02BC5">
              <w:rPr>
                <w:rFonts w:cs="Arial"/>
                <w:b/>
                <w:bCs/>
                <w:szCs w:val="16"/>
              </w:rPr>
              <w:t>206</w:t>
            </w:r>
          </w:p>
        </w:tc>
        <w:tc>
          <w:tcPr>
            <w:tcW w:w="933" w:type="dxa"/>
            <w:tcBorders>
              <w:top w:val="single" w:sz="4" w:space="0" w:color="000000"/>
              <w:left w:val="nil"/>
              <w:bottom w:val="single" w:sz="4" w:space="0" w:color="000000"/>
              <w:right w:val="nil"/>
            </w:tcBorders>
            <w:shd w:val="clear" w:color="000000" w:fill="FFFFFF"/>
            <w:noWrap/>
            <w:vAlign w:val="bottom"/>
            <w:hideMark/>
          </w:tcPr>
          <w:p w14:paraId="6E311D0C" w14:textId="77777777" w:rsidR="00076524" w:rsidRPr="00F02BC5" w:rsidRDefault="00076524">
            <w:pPr>
              <w:jc w:val="right"/>
              <w:rPr>
                <w:rFonts w:cs="Arial"/>
                <w:b/>
                <w:bCs/>
                <w:szCs w:val="16"/>
              </w:rPr>
            </w:pPr>
            <w:r w:rsidRPr="00F02BC5">
              <w:rPr>
                <w:rFonts w:cs="Arial"/>
                <w:b/>
                <w:bCs/>
                <w:szCs w:val="16"/>
              </w:rPr>
              <w:t>133</w:t>
            </w:r>
          </w:p>
        </w:tc>
        <w:tc>
          <w:tcPr>
            <w:tcW w:w="236" w:type="dxa"/>
            <w:tcBorders>
              <w:top w:val="nil"/>
              <w:left w:val="nil"/>
              <w:bottom w:val="single" w:sz="4" w:space="0" w:color="auto"/>
              <w:right w:val="nil"/>
            </w:tcBorders>
            <w:shd w:val="clear" w:color="000000" w:fill="FFFFFF"/>
            <w:noWrap/>
            <w:vAlign w:val="bottom"/>
            <w:hideMark/>
          </w:tcPr>
          <w:p w14:paraId="6D344CF1"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0A78B5DC" w14:textId="77777777" w:rsidR="00076524" w:rsidRPr="00F02BC5" w:rsidRDefault="00076524">
            <w:pPr>
              <w:jc w:val="right"/>
              <w:rPr>
                <w:rFonts w:cs="Arial"/>
                <w:b/>
                <w:bCs/>
                <w:szCs w:val="16"/>
              </w:rPr>
            </w:pPr>
            <w:r w:rsidRPr="00F02BC5">
              <w:rPr>
                <w:rFonts w:cs="Arial"/>
                <w:b/>
                <w:bCs/>
                <w:szCs w:val="16"/>
              </w:rPr>
              <w:t>211</w:t>
            </w:r>
          </w:p>
        </w:tc>
        <w:tc>
          <w:tcPr>
            <w:tcW w:w="934" w:type="dxa"/>
            <w:tcBorders>
              <w:top w:val="single" w:sz="4" w:space="0" w:color="000000"/>
              <w:left w:val="nil"/>
              <w:bottom w:val="single" w:sz="4" w:space="0" w:color="000000"/>
              <w:right w:val="nil"/>
            </w:tcBorders>
            <w:shd w:val="clear" w:color="000000" w:fill="FFFFFF"/>
            <w:noWrap/>
            <w:vAlign w:val="bottom"/>
            <w:hideMark/>
          </w:tcPr>
          <w:p w14:paraId="53E57996" w14:textId="77777777" w:rsidR="00076524" w:rsidRPr="00F02BC5" w:rsidRDefault="00076524">
            <w:pPr>
              <w:jc w:val="right"/>
              <w:rPr>
                <w:rFonts w:cs="Arial"/>
                <w:b/>
                <w:bCs/>
                <w:szCs w:val="16"/>
              </w:rPr>
            </w:pPr>
            <w:r w:rsidRPr="00F02BC5">
              <w:rPr>
                <w:rFonts w:cs="Arial"/>
                <w:b/>
                <w:bCs/>
                <w:szCs w:val="16"/>
              </w:rPr>
              <w:t>136</w:t>
            </w:r>
          </w:p>
        </w:tc>
      </w:tr>
    </w:tbl>
    <w:p w14:paraId="4EAC4AD5" w14:textId="77777777" w:rsidR="00291B75" w:rsidRPr="00F02BC5" w:rsidRDefault="00291B75" w:rsidP="00291B75">
      <w:pPr>
        <w:rPr>
          <w:lang w:eastAsia="en-AU"/>
        </w:rPr>
      </w:pPr>
    </w:p>
    <w:p w14:paraId="0AB524E8" w14:textId="342D3459" w:rsidR="00220844" w:rsidRPr="00F02BC5" w:rsidRDefault="00220844" w:rsidP="004701EE">
      <w:pPr>
        <w:pStyle w:val="Disclosuretext"/>
      </w:pPr>
      <w:r w:rsidRPr="00F02BC5">
        <w:t>In addition to the above, the Commonwealth is subject to claims for which the exposure cannot be reliably quantified as the claim is either not sufficiently progressed and</w:t>
      </w:r>
      <w:r w:rsidR="00200FF3" w:rsidRPr="00F02BC5">
        <w:t>/</w:t>
      </w:r>
      <w:r w:rsidRPr="00F02BC5">
        <w:t xml:space="preserve">or the costs are not reliable.  </w:t>
      </w:r>
    </w:p>
    <w:p w14:paraId="6255A1B6" w14:textId="7E0CA8EA" w:rsidR="00636BA3" w:rsidRPr="00F02BC5" w:rsidRDefault="00636BA3" w:rsidP="004701EE">
      <w:pPr>
        <w:pStyle w:val="Disclosuretext"/>
      </w:pPr>
      <w:r w:rsidRPr="00F02BC5">
        <w:t xml:space="preserve">The National Redress Scheme for </w:t>
      </w:r>
      <w:r w:rsidRPr="00F02BC5">
        <w:rPr>
          <w:i/>
        </w:rPr>
        <w:t>Institutional Child Sexual Abuse Act 2018</w:t>
      </w:r>
      <w:r w:rsidRPr="00F02BC5">
        <w:t xml:space="preserve"> received royal assent on 23 May 2018 and commenced on 1 July 2018</w:t>
      </w:r>
      <w:r w:rsidR="005D1F98" w:rsidRPr="00F02BC5">
        <w:t>. The S</w:t>
      </w:r>
      <w:r w:rsidR="00550AE3" w:rsidRPr="00F02BC5">
        <w:t>cheme</w:t>
      </w:r>
      <w:r w:rsidR="00A3146A" w:rsidRPr="00F02BC5">
        <w:t xml:space="preserve"> provides </w:t>
      </w:r>
      <w:r w:rsidRPr="00F02BC5">
        <w:t xml:space="preserve">people who have experienced institutional child sexual abuse access to counselling and psychological services, a direct personal response from the responsible institution and a monetary payment. </w:t>
      </w:r>
      <w:r w:rsidR="00A3146A" w:rsidRPr="00F02BC5">
        <w:t>Costs associated with the Scheme are considered unquantifiable at this time</w:t>
      </w:r>
      <w:r w:rsidRPr="00F02BC5">
        <w:t>.</w:t>
      </w:r>
    </w:p>
    <w:p w14:paraId="0A299D42" w14:textId="2880824A" w:rsidR="00522AE7" w:rsidRPr="00F02BC5" w:rsidRDefault="00944777" w:rsidP="004701EE">
      <w:pPr>
        <w:pStyle w:val="Disclosuretext"/>
        <w:rPr>
          <w:bCs/>
          <w:iCs/>
        </w:rPr>
      </w:pPr>
      <w:r w:rsidRPr="00F02BC5">
        <w:rPr>
          <w:bCs/>
          <w:iCs/>
        </w:rPr>
        <w:t>On 2 June 2020</w:t>
      </w:r>
      <w:r w:rsidR="00291B75" w:rsidRPr="00F02BC5">
        <w:rPr>
          <w:bCs/>
          <w:iCs/>
        </w:rPr>
        <w:t>,</w:t>
      </w:r>
      <w:r w:rsidRPr="00F02BC5">
        <w:rPr>
          <w:bCs/>
          <w:iCs/>
        </w:rPr>
        <w:t xml:space="preserve"> proceedings against the Australian Government for losses due to the temporary suspension of exports of live animals to Indonesia that was put in place on 7 June 2011 found in favour of the applicant and the Australian Government has decided not to appeal the decision. The quantum of any damages and the ongoing claims of class members are still matters before the Court.</w:t>
      </w:r>
    </w:p>
    <w:p w14:paraId="7982B428" w14:textId="77777777" w:rsidR="00220844" w:rsidRPr="00F02BC5" w:rsidRDefault="00220844" w:rsidP="004701EE">
      <w:pPr>
        <w:pStyle w:val="Disclosuretext"/>
      </w:pPr>
      <w:r w:rsidRPr="00F02BC5">
        <w:t>Greater detail on each contingency can be found in the annual report for the respective portfolio departments and entities.</w:t>
      </w:r>
    </w:p>
    <w:p w14:paraId="264651CD" w14:textId="77777777" w:rsidR="00220844" w:rsidRPr="00F02BC5" w:rsidRDefault="00220844" w:rsidP="006C2C2D">
      <w:pPr>
        <w:pStyle w:val="Heading4"/>
        <w:rPr>
          <w:rFonts w:cs="Arial"/>
          <w:lang w:eastAsia="en-AU"/>
        </w:rPr>
      </w:pPr>
      <w:r w:rsidRPr="00F02BC5">
        <w:t>Remediation and decontamination</w:t>
      </w:r>
    </w:p>
    <w:p w14:paraId="72BCF545" w14:textId="77777777" w:rsidR="00CF0417" w:rsidRPr="00F02BC5" w:rsidRDefault="00CF0417" w:rsidP="007F129F">
      <w:pPr>
        <w:pStyle w:val="Disclosuretext"/>
      </w:pPr>
      <w:r w:rsidRPr="00F02BC5">
        <w:t xml:space="preserve">From time to time, the Australian Government may have ownership of properties that have a potential or possible environmental and associated concern. Where this is the case, further reviews may be undertaken to determine the extent, nature and estimated costs of remediation, if required. Financial provision has been made for the estimated costs in restoring, decontaminating and decommissioning property. Sites where the potential costs cannot be quantified include contingencies </w:t>
      </w:r>
      <w:r w:rsidR="00200FF3" w:rsidRPr="00F02BC5">
        <w:t xml:space="preserve">for </w:t>
      </w:r>
      <w:r w:rsidR="00474DA8" w:rsidRPr="00F02BC5">
        <w:t>Defence properties,</w:t>
      </w:r>
      <w:r w:rsidRPr="00F02BC5">
        <w:t xml:space="preserve"> the Googong Dam lease agreement with the Australian Capital Territory Government and the clean-up of the former British atomic test site at Maralinga.</w:t>
      </w:r>
    </w:p>
    <w:p w14:paraId="561A4310" w14:textId="160667DF" w:rsidR="00220844" w:rsidRPr="00F02BC5" w:rsidRDefault="00220844" w:rsidP="007F129F">
      <w:pPr>
        <w:pStyle w:val="Disclosuretext"/>
      </w:pPr>
      <w:r w:rsidRPr="00F02BC5">
        <w:t>The Australian Government has also provided a number of indemnities or other guarantees in relation to the costs associated with th</w:t>
      </w:r>
      <w:r w:rsidR="00A8281C" w:rsidRPr="00F02BC5">
        <w:t>e management and clean</w:t>
      </w:r>
      <w:r w:rsidR="00AA5EC8" w:rsidRPr="00F02BC5">
        <w:t>-</w:t>
      </w:r>
      <w:r w:rsidRPr="00F02BC5">
        <w:t>up of sites following incidents or other events. These include potential incidents arising from liquid fuel emergencies, ship sourced marine pollution and carbon dioxide leakage from the Gorgon liquefied natural gas and carbon dioxide storage project.</w:t>
      </w:r>
    </w:p>
    <w:p w14:paraId="488BA556" w14:textId="77777777" w:rsidR="00220844" w:rsidRPr="00F02BC5" w:rsidRDefault="00220844" w:rsidP="006C2C2D">
      <w:pPr>
        <w:pStyle w:val="Heading4"/>
      </w:pPr>
      <w:r w:rsidRPr="00F02BC5">
        <w:t>Other contingencies</w:t>
      </w:r>
    </w:p>
    <w:p w14:paraId="3052BCFE" w14:textId="3352D368" w:rsidR="00220844" w:rsidRPr="00F02BC5" w:rsidRDefault="00220844" w:rsidP="007F129F">
      <w:pPr>
        <w:pStyle w:val="Disclosuretext"/>
      </w:pPr>
      <w:r w:rsidRPr="00F02BC5">
        <w:t xml:space="preserve">The RBA provides a Committed Liquidity Facility (CLF) to eligible authorised deposit-taking institutions (ADIs) as part of Australia’s implementation of the Basel III liquidity standards. The CLF provides ADIs with a contractual commitment to funding under repurchase agreements with the RBA, subject to certain conditions. It was established to ensure that ADIs are able to meet their liquidity requirements under Basel III and was made available because the supply of </w:t>
      </w:r>
      <w:r w:rsidR="00550AE3" w:rsidRPr="00F02BC5">
        <w:t>h</w:t>
      </w:r>
      <w:r w:rsidRPr="00F02BC5">
        <w:t xml:space="preserve">igh </w:t>
      </w:r>
      <w:r w:rsidR="00550AE3" w:rsidRPr="00F02BC5">
        <w:t>q</w:t>
      </w:r>
      <w:r w:rsidRPr="00F02BC5">
        <w:t xml:space="preserve">uality </w:t>
      </w:r>
      <w:r w:rsidR="00550AE3" w:rsidRPr="00F02BC5">
        <w:t>l</w:t>
      </w:r>
      <w:r w:rsidRPr="00F02BC5">
        <w:t xml:space="preserve">iquid </w:t>
      </w:r>
      <w:r w:rsidR="00550AE3" w:rsidRPr="00F02BC5">
        <w:t>a</w:t>
      </w:r>
      <w:r w:rsidRPr="00F02BC5">
        <w:t>ssets is lower in Australia than is typical in other major countries.</w:t>
      </w:r>
    </w:p>
    <w:p w14:paraId="71293390" w14:textId="2E0EA8F5" w:rsidR="00484719" w:rsidRPr="00F02BC5" w:rsidRDefault="00220844" w:rsidP="007F129F">
      <w:pPr>
        <w:pStyle w:val="Disclosuretext"/>
      </w:pPr>
      <w:r w:rsidRPr="00F02BC5">
        <w:t>The following table reconciles the movement in the CLF and other quantifiable contingencies: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63AB2F6"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4EB3B36F" w14:textId="77777777" w:rsidR="00076524" w:rsidRPr="00F02BC5" w:rsidRDefault="00076524">
            <w:pPr>
              <w:rPr>
                <w:rFonts w:cs="Arial"/>
                <w:color w:val="000000"/>
                <w:szCs w:val="16"/>
              </w:rPr>
            </w:pPr>
            <w:bookmarkStart w:id="153" w:name="Note_CTGTABLE4"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EF791C6"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AA03AB6"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FF93387" w14:textId="77777777" w:rsidR="00076524" w:rsidRPr="00F02BC5" w:rsidRDefault="00076524">
            <w:pPr>
              <w:jc w:val="center"/>
              <w:rPr>
                <w:rFonts w:cs="Arial"/>
                <w:szCs w:val="16"/>
              </w:rPr>
            </w:pPr>
            <w:r w:rsidRPr="00F02BC5">
              <w:rPr>
                <w:rFonts w:cs="Arial"/>
                <w:szCs w:val="16"/>
              </w:rPr>
              <w:t>Australian Government</w:t>
            </w:r>
          </w:p>
        </w:tc>
      </w:tr>
      <w:bookmarkEnd w:id="153"/>
      <w:tr w:rsidR="00076524" w:rsidRPr="00F02BC5" w14:paraId="4326C929" w14:textId="77777777" w:rsidTr="00076524">
        <w:trPr>
          <w:trHeight w:val="255"/>
        </w:trPr>
        <w:tc>
          <w:tcPr>
            <w:tcW w:w="3540" w:type="dxa"/>
            <w:tcBorders>
              <w:top w:val="nil"/>
              <w:left w:val="nil"/>
              <w:bottom w:val="nil"/>
              <w:right w:val="nil"/>
            </w:tcBorders>
            <w:shd w:val="clear" w:color="000000" w:fill="FFFFFF"/>
            <w:noWrap/>
            <w:vAlign w:val="bottom"/>
            <w:hideMark/>
          </w:tcPr>
          <w:p w14:paraId="34F056F1"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034431A6"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6A315577"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1A89DD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CBCD36B"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33078930" w14:textId="77777777" w:rsidR="00076524" w:rsidRPr="00F02BC5" w:rsidRDefault="00076524">
            <w:pPr>
              <w:jc w:val="right"/>
              <w:rPr>
                <w:rFonts w:cs="Arial"/>
                <w:szCs w:val="16"/>
              </w:rPr>
            </w:pPr>
            <w:r w:rsidRPr="00F02BC5">
              <w:rPr>
                <w:rFonts w:cs="Arial"/>
                <w:szCs w:val="16"/>
              </w:rPr>
              <w:t>2019</w:t>
            </w:r>
          </w:p>
        </w:tc>
      </w:tr>
      <w:tr w:rsidR="00076524" w:rsidRPr="00F02BC5" w14:paraId="7E16E067" w14:textId="77777777" w:rsidTr="00076524">
        <w:trPr>
          <w:trHeight w:val="255"/>
        </w:trPr>
        <w:tc>
          <w:tcPr>
            <w:tcW w:w="3540" w:type="dxa"/>
            <w:tcBorders>
              <w:top w:val="nil"/>
              <w:left w:val="nil"/>
              <w:bottom w:val="nil"/>
              <w:right w:val="nil"/>
            </w:tcBorders>
            <w:shd w:val="clear" w:color="000000" w:fill="FFFFFF"/>
            <w:noWrap/>
            <w:vAlign w:val="center"/>
            <w:hideMark/>
          </w:tcPr>
          <w:p w14:paraId="41FFF1C0"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12EA3403"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DDA01B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6F80FD9B"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428E16A0"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6006C094" w14:textId="77777777" w:rsidR="00076524" w:rsidRPr="00F02BC5" w:rsidRDefault="00076524">
            <w:pPr>
              <w:jc w:val="right"/>
              <w:rPr>
                <w:rFonts w:cs="Arial"/>
                <w:szCs w:val="16"/>
              </w:rPr>
            </w:pPr>
            <w:r w:rsidRPr="00F02BC5">
              <w:rPr>
                <w:rFonts w:cs="Arial"/>
                <w:szCs w:val="16"/>
              </w:rPr>
              <w:t>$m</w:t>
            </w:r>
          </w:p>
        </w:tc>
      </w:tr>
      <w:tr w:rsidR="00076524" w:rsidRPr="00F02BC5" w14:paraId="2F923AA7" w14:textId="77777777" w:rsidTr="00076524">
        <w:trPr>
          <w:trHeight w:val="255"/>
        </w:trPr>
        <w:tc>
          <w:tcPr>
            <w:tcW w:w="3540" w:type="dxa"/>
            <w:tcBorders>
              <w:top w:val="nil"/>
              <w:left w:val="nil"/>
              <w:bottom w:val="nil"/>
              <w:right w:val="nil"/>
            </w:tcBorders>
            <w:shd w:val="clear" w:color="000000" w:fill="FFFFFF"/>
            <w:noWrap/>
            <w:vAlign w:val="bottom"/>
            <w:hideMark/>
          </w:tcPr>
          <w:p w14:paraId="4EABCC2C"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2FC49E75"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24FFCC9E"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4598246"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8E765BB" w14:textId="77777777" w:rsidR="00076524" w:rsidRPr="00F02BC5" w:rsidRDefault="00076524">
            <w:pPr>
              <w:jc w:val="cente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6036C0E0" w14:textId="77777777" w:rsidR="00076524" w:rsidRPr="00F02BC5" w:rsidRDefault="00076524">
            <w:pPr>
              <w:jc w:val="center"/>
              <w:rPr>
                <w:rFonts w:cs="Arial"/>
                <w:b/>
                <w:bCs/>
                <w:szCs w:val="16"/>
              </w:rPr>
            </w:pPr>
            <w:r w:rsidRPr="00F02BC5">
              <w:rPr>
                <w:rFonts w:cs="Arial"/>
                <w:b/>
                <w:bCs/>
                <w:szCs w:val="16"/>
              </w:rPr>
              <w:t> </w:t>
            </w:r>
          </w:p>
        </w:tc>
      </w:tr>
      <w:tr w:rsidR="00076524" w:rsidRPr="00F02BC5" w14:paraId="2D60D814" w14:textId="77777777" w:rsidTr="00076524">
        <w:trPr>
          <w:trHeight w:val="255"/>
        </w:trPr>
        <w:tc>
          <w:tcPr>
            <w:tcW w:w="3540" w:type="dxa"/>
            <w:tcBorders>
              <w:top w:val="nil"/>
              <w:left w:val="nil"/>
              <w:bottom w:val="nil"/>
              <w:right w:val="nil"/>
            </w:tcBorders>
            <w:shd w:val="clear" w:color="000000" w:fill="FFFFFF"/>
            <w:hideMark/>
          </w:tcPr>
          <w:p w14:paraId="17E0D404" w14:textId="77777777" w:rsidR="00076524" w:rsidRPr="00F02BC5" w:rsidRDefault="00076524">
            <w:pPr>
              <w:rPr>
                <w:rFonts w:cs="Arial"/>
                <w:szCs w:val="16"/>
              </w:rPr>
            </w:pPr>
            <w:r w:rsidRPr="00F02BC5">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27324B89" w14:textId="77777777" w:rsidR="00076524" w:rsidRPr="00F02BC5" w:rsidRDefault="00076524">
            <w:pPr>
              <w:jc w:val="right"/>
              <w:rPr>
                <w:rFonts w:cs="Arial"/>
                <w:szCs w:val="16"/>
              </w:rPr>
            </w:pPr>
            <w:r w:rsidRPr="00F02BC5">
              <w:rPr>
                <w:rFonts w:cs="Arial"/>
                <w:szCs w:val="16"/>
              </w:rPr>
              <w:t>6,550</w:t>
            </w:r>
          </w:p>
        </w:tc>
        <w:tc>
          <w:tcPr>
            <w:tcW w:w="933" w:type="dxa"/>
            <w:tcBorders>
              <w:top w:val="nil"/>
              <w:left w:val="nil"/>
              <w:bottom w:val="nil"/>
              <w:right w:val="nil"/>
            </w:tcBorders>
            <w:shd w:val="clear" w:color="FFFFFF" w:fill="FFFFFF"/>
            <w:noWrap/>
            <w:vAlign w:val="bottom"/>
            <w:hideMark/>
          </w:tcPr>
          <w:p w14:paraId="4F889572" w14:textId="77777777" w:rsidR="00076524" w:rsidRPr="00F02BC5" w:rsidRDefault="00076524">
            <w:pPr>
              <w:jc w:val="right"/>
              <w:rPr>
                <w:rFonts w:cs="Arial"/>
                <w:szCs w:val="16"/>
              </w:rPr>
            </w:pPr>
            <w:r w:rsidRPr="00F02BC5">
              <w:rPr>
                <w:rFonts w:cs="Arial"/>
                <w:szCs w:val="16"/>
              </w:rPr>
              <w:t>6,448</w:t>
            </w:r>
          </w:p>
        </w:tc>
        <w:tc>
          <w:tcPr>
            <w:tcW w:w="236" w:type="dxa"/>
            <w:tcBorders>
              <w:top w:val="nil"/>
              <w:left w:val="nil"/>
              <w:bottom w:val="nil"/>
              <w:right w:val="nil"/>
            </w:tcBorders>
            <w:shd w:val="clear" w:color="000000" w:fill="FFFFFF"/>
            <w:noWrap/>
            <w:vAlign w:val="center"/>
            <w:hideMark/>
          </w:tcPr>
          <w:p w14:paraId="45DA059D"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81631A6" w14:textId="77777777" w:rsidR="00076524" w:rsidRPr="00F02BC5" w:rsidRDefault="00076524">
            <w:pPr>
              <w:jc w:val="right"/>
              <w:rPr>
                <w:rFonts w:cs="Arial"/>
                <w:szCs w:val="16"/>
              </w:rPr>
            </w:pPr>
            <w:r w:rsidRPr="00F02BC5">
              <w:rPr>
                <w:rFonts w:cs="Arial"/>
                <w:szCs w:val="16"/>
              </w:rPr>
              <w:t>224,538</w:t>
            </w:r>
          </w:p>
        </w:tc>
        <w:tc>
          <w:tcPr>
            <w:tcW w:w="934" w:type="dxa"/>
            <w:tcBorders>
              <w:top w:val="nil"/>
              <w:left w:val="nil"/>
              <w:bottom w:val="nil"/>
              <w:right w:val="nil"/>
            </w:tcBorders>
            <w:shd w:val="clear" w:color="FFFFFF" w:fill="FFFFFF"/>
            <w:noWrap/>
            <w:vAlign w:val="bottom"/>
            <w:hideMark/>
          </w:tcPr>
          <w:p w14:paraId="667B906F" w14:textId="77777777" w:rsidR="00076524" w:rsidRPr="00F02BC5" w:rsidRDefault="00076524">
            <w:pPr>
              <w:jc w:val="right"/>
              <w:rPr>
                <w:rFonts w:cs="Arial"/>
                <w:szCs w:val="16"/>
              </w:rPr>
            </w:pPr>
            <w:r w:rsidRPr="00F02BC5">
              <w:rPr>
                <w:rFonts w:cs="Arial"/>
                <w:szCs w:val="16"/>
              </w:rPr>
              <w:t>229,759</w:t>
            </w:r>
          </w:p>
        </w:tc>
      </w:tr>
      <w:tr w:rsidR="00076524" w:rsidRPr="00F02BC5" w14:paraId="5F9E499F" w14:textId="77777777" w:rsidTr="00076524">
        <w:trPr>
          <w:trHeight w:val="255"/>
        </w:trPr>
        <w:tc>
          <w:tcPr>
            <w:tcW w:w="3540" w:type="dxa"/>
            <w:tcBorders>
              <w:top w:val="nil"/>
              <w:left w:val="nil"/>
              <w:bottom w:val="nil"/>
              <w:right w:val="nil"/>
            </w:tcBorders>
            <w:shd w:val="clear" w:color="000000" w:fill="FFFFFF"/>
            <w:hideMark/>
          </w:tcPr>
          <w:p w14:paraId="774E445D" w14:textId="77777777" w:rsidR="00076524" w:rsidRPr="00F02BC5" w:rsidRDefault="00076524">
            <w:pPr>
              <w:ind w:firstLineChars="100" w:firstLine="160"/>
              <w:rPr>
                <w:rFonts w:cs="Arial"/>
                <w:szCs w:val="16"/>
              </w:rPr>
            </w:pPr>
            <w:r w:rsidRPr="00F02BC5">
              <w:rPr>
                <w:rFonts w:cs="Arial"/>
                <w:szCs w:val="16"/>
              </w:rPr>
              <w:t>Increases</w:t>
            </w:r>
          </w:p>
        </w:tc>
        <w:tc>
          <w:tcPr>
            <w:tcW w:w="935" w:type="dxa"/>
            <w:tcBorders>
              <w:top w:val="nil"/>
              <w:left w:val="nil"/>
              <w:bottom w:val="nil"/>
              <w:right w:val="nil"/>
            </w:tcBorders>
            <w:shd w:val="clear" w:color="000000" w:fill="D9D9D9"/>
            <w:noWrap/>
            <w:vAlign w:val="bottom"/>
            <w:hideMark/>
          </w:tcPr>
          <w:p w14:paraId="10A1A078" w14:textId="77777777" w:rsidR="00076524" w:rsidRPr="00F02BC5" w:rsidRDefault="00076524">
            <w:pPr>
              <w:jc w:val="right"/>
              <w:rPr>
                <w:rFonts w:cs="Arial"/>
                <w:szCs w:val="16"/>
              </w:rPr>
            </w:pPr>
            <w:r w:rsidRPr="00F02BC5">
              <w:rPr>
                <w:rFonts w:cs="Arial"/>
                <w:szCs w:val="16"/>
              </w:rPr>
              <w:t>1,291</w:t>
            </w:r>
          </w:p>
        </w:tc>
        <w:tc>
          <w:tcPr>
            <w:tcW w:w="933" w:type="dxa"/>
            <w:tcBorders>
              <w:top w:val="nil"/>
              <w:left w:val="nil"/>
              <w:bottom w:val="nil"/>
              <w:right w:val="nil"/>
            </w:tcBorders>
            <w:shd w:val="clear" w:color="FFFFFF" w:fill="FFFFFF"/>
            <w:noWrap/>
            <w:vAlign w:val="bottom"/>
            <w:hideMark/>
          </w:tcPr>
          <w:p w14:paraId="2395D8AA" w14:textId="77777777" w:rsidR="00076524" w:rsidRPr="00F02BC5" w:rsidRDefault="00076524">
            <w:pPr>
              <w:jc w:val="right"/>
              <w:rPr>
                <w:rFonts w:cs="Arial"/>
                <w:szCs w:val="16"/>
              </w:rPr>
            </w:pPr>
            <w:r w:rsidRPr="00F02BC5">
              <w:rPr>
                <w:rFonts w:cs="Arial"/>
                <w:szCs w:val="16"/>
              </w:rPr>
              <w:t>824</w:t>
            </w:r>
          </w:p>
        </w:tc>
        <w:tc>
          <w:tcPr>
            <w:tcW w:w="236" w:type="dxa"/>
            <w:tcBorders>
              <w:top w:val="nil"/>
              <w:left w:val="nil"/>
              <w:bottom w:val="nil"/>
              <w:right w:val="nil"/>
            </w:tcBorders>
            <w:shd w:val="clear" w:color="000000" w:fill="FFFFFF"/>
            <w:noWrap/>
            <w:vAlign w:val="center"/>
            <w:hideMark/>
          </w:tcPr>
          <w:p w14:paraId="46A5A6A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BF75E03" w14:textId="77777777" w:rsidR="00076524" w:rsidRPr="00F02BC5" w:rsidRDefault="00076524">
            <w:pPr>
              <w:jc w:val="right"/>
              <w:rPr>
                <w:rFonts w:cs="Arial"/>
                <w:szCs w:val="16"/>
              </w:rPr>
            </w:pPr>
            <w:r w:rsidRPr="00F02BC5">
              <w:rPr>
                <w:rFonts w:cs="Arial"/>
                <w:szCs w:val="16"/>
              </w:rPr>
              <w:t>1,295</w:t>
            </w:r>
          </w:p>
        </w:tc>
        <w:tc>
          <w:tcPr>
            <w:tcW w:w="934" w:type="dxa"/>
            <w:tcBorders>
              <w:top w:val="nil"/>
              <w:left w:val="nil"/>
              <w:bottom w:val="nil"/>
              <w:right w:val="nil"/>
            </w:tcBorders>
            <w:shd w:val="clear" w:color="FFFFFF" w:fill="FFFFFF"/>
            <w:noWrap/>
            <w:vAlign w:val="bottom"/>
            <w:hideMark/>
          </w:tcPr>
          <w:p w14:paraId="3BDE70E8" w14:textId="77777777" w:rsidR="00076524" w:rsidRPr="00F02BC5" w:rsidRDefault="00076524">
            <w:pPr>
              <w:jc w:val="right"/>
              <w:rPr>
                <w:rFonts w:cs="Arial"/>
                <w:szCs w:val="16"/>
              </w:rPr>
            </w:pPr>
            <w:r w:rsidRPr="00F02BC5">
              <w:rPr>
                <w:rFonts w:cs="Arial"/>
                <w:szCs w:val="16"/>
              </w:rPr>
              <w:t>824</w:t>
            </w:r>
          </w:p>
        </w:tc>
      </w:tr>
      <w:tr w:rsidR="00076524" w:rsidRPr="00F02BC5" w14:paraId="69220973" w14:textId="77777777" w:rsidTr="00076524">
        <w:trPr>
          <w:trHeight w:val="255"/>
        </w:trPr>
        <w:tc>
          <w:tcPr>
            <w:tcW w:w="3540" w:type="dxa"/>
            <w:tcBorders>
              <w:top w:val="nil"/>
              <w:left w:val="nil"/>
              <w:bottom w:val="nil"/>
              <w:right w:val="nil"/>
            </w:tcBorders>
            <w:shd w:val="clear" w:color="000000" w:fill="FFFFFF"/>
            <w:hideMark/>
          </w:tcPr>
          <w:p w14:paraId="567B54B1" w14:textId="77777777" w:rsidR="00076524" w:rsidRPr="00F02BC5" w:rsidRDefault="00076524">
            <w:pPr>
              <w:ind w:firstLineChars="100" w:firstLine="160"/>
              <w:rPr>
                <w:rFonts w:cs="Arial"/>
                <w:szCs w:val="16"/>
              </w:rPr>
            </w:pPr>
            <w:r w:rsidRPr="00F02BC5">
              <w:rPr>
                <w:rFonts w:cs="Arial"/>
                <w:szCs w:val="16"/>
              </w:rPr>
              <w:t>Remeasurement</w:t>
            </w:r>
          </w:p>
        </w:tc>
        <w:tc>
          <w:tcPr>
            <w:tcW w:w="935" w:type="dxa"/>
            <w:tcBorders>
              <w:top w:val="nil"/>
              <w:left w:val="nil"/>
              <w:bottom w:val="nil"/>
              <w:right w:val="nil"/>
            </w:tcBorders>
            <w:shd w:val="clear" w:color="000000" w:fill="D9D9D9"/>
            <w:noWrap/>
            <w:vAlign w:val="bottom"/>
            <w:hideMark/>
          </w:tcPr>
          <w:p w14:paraId="546CF4C6" w14:textId="77777777" w:rsidR="00076524" w:rsidRPr="00F02BC5" w:rsidRDefault="00076524">
            <w:pPr>
              <w:jc w:val="right"/>
              <w:rPr>
                <w:rFonts w:cs="Arial"/>
                <w:szCs w:val="16"/>
              </w:rPr>
            </w:pPr>
            <w:r w:rsidRPr="00F02BC5">
              <w:rPr>
                <w:rFonts w:cs="Arial"/>
                <w:szCs w:val="16"/>
              </w:rPr>
              <w:t>41</w:t>
            </w:r>
          </w:p>
        </w:tc>
        <w:tc>
          <w:tcPr>
            <w:tcW w:w="933" w:type="dxa"/>
            <w:tcBorders>
              <w:top w:val="nil"/>
              <w:left w:val="nil"/>
              <w:bottom w:val="nil"/>
              <w:right w:val="nil"/>
            </w:tcBorders>
            <w:shd w:val="clear" w:color="FFFFFF" w:fill="FFFFFF"/>
            <w:noWrap/>
            <w:vAlign w:val="bottom"/>
            <w:hideMark/>
          </w:tcPr>
          <w:p w14:paraId="72F72E09" w14:textId="77777777" w:rsidR="00076524" w:rsidRPr="00F02BC5" w:rsidRDefault="00076524">
            <w:pPr>
              <w:jc w:val="right"/>
              <w:rPr>
                <w:rFonts w:cs="Arial"/>
                <w:szCs w:val="16"/>
              </w:rPr>
            </w:pPr>
            <w:r w:rsidRPr="00F02BC5">
              <w:rPr>
                <w:rFonts w:cs="Arial"/>
                <w:szCs w:val="16"/>
              </w:rPr>
              <w:t>274</w:t>
            </w:r>
          </w:p>
        </w:tc>
        <w:tc>
          <w:tcPr>
            <w:tcW w:w="236" w:type="dxa"/>
            <w:tcBorders>
              <w:top w:val="nil"/>
              <w:left w:val="nil"/>
              <w:bottom w:val="nil"/>
              <w:right w:val="nil"/>
            </w:tcBorders>
            <w:shd w:val="clear" w:color="000000" w:fill="FFFFFF"/>
            <w:noWrap/>
            <w:vAlign w:val="center"/>
            <w:hideMark/>
          </w:tcPr>
          <w:p w14:paraId="0FAE14DF"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24635D65" w14:textId="77777777" w:rsidR="00076524" w:rsidRPr="00F02BC5" w:rsidRDefault="00076524">
            <w:pPr>
              <w:jc w:val="right"/>
              <w:rPr>
                <w:rFonts w:cs="Arial"/>
                <w:szCs w:val="16"/>
              </w:rPr>
            </w:pPr>
            <w:r w:rsidRPr="00F02BC5">
              <w:rPr>
                <w:rFonts w:cs="Arial"/>
                <w:szCs w:val="16"/>
              </w:rPr>
              <w:t>(16,765)</w:t>
            </w:r>
          </w:p>
        </w:tc>
        <w:tc>
          <w:tcPr>
            <w:tcW w:w="934" w:type="dxa"/>
            <w:tcBorders>
              <w:top w:val="nil"/>
              <w:left w:val="nil"/>
              <w:bottom w:val="nil"/>
              <w:right w:val="nil"/>
            </w:tcBorders>
            <w:shd w:val="clear" w:color="FFFFFF" w:fill="FFFFFF"/>
            <w:noWrap/>
            <w:vAlign w:val="bottom"/>
            <w:hideMark/>
          </w:tcPr>
          <w:p w14:paraId="1302AFE1" w14:textId="77777777" w:rsidR="00076524" w:rsidRPr="00F02BC5" w:rsidRDefault="00076524">
            <w:pPr>
              <w:jc w:val="right"/>
              <w:rPr>
                <w:rFonts w:cs="Arial"/>
                <w:szCs w:val="16"/>
              </w:rPr>
            </w:pPr>
            <w:r w:rsidRPr="00F02BC5">
              <w:rPr>
                <w:rFonts w:cs="Arial"/>
                <w:szCs w:val="16"/>
              </w:rPr>
              <w:t>(5,049)</w:t>
            </w:r>
          </w:p>
        </w:tc>
      </w:tr>
      <w:tr w:rsidR="00076524" w:rsidRPr="00F02BC5" w14:paraId="4B22BD46" w14:textId="77777777" w:rsidTr="00076524">
        <w:trPr>
          <w:trHeight w:val="255"/>
        </w:trPr>
        <w:tc>
          <w:tcPr>
            <w:tcW w:w="3540" w:type="dxa"/>
            <w:tcBorders>
              <w:top w:val="nil"/>
              <w:left w:val="nil"/>
              <w:bottom w:val="nil"/>
              <w:right w:val="nil"/>
            </w:tcBorders>
            <w:shd w:val="clear" w:color="000000" w:fill="FFFFFF"/>
            <w:hideMark/>
          </w:tcPr>
          <w:p w14:paraId="59D18241" w14:textId="77777777" w:rsidR="00076524" w:rsidRPr="00F02BC5" w:rsidRDefault="00076524">
            <w:pPr>
              <w:ind w:firstLineChars="100" w:firstLine="160"/>
              <w:rPr>
                <w:rFonts w:cs="Arial"/>
                <w:szCs w:val="16"/>
              </w:rPr>
            </w:pPr>
            <w:r w:rsidRPr="00F02BC5">
              <w:rPr>
                <w:rFonts w:cs="Arial"/>
                <w:szCs w:val="16"/>
              </w:rPr>
              <w:t>Liabilities crystallised</w:t>
            </w:r>
          </w:p>
        </w:tc>
        <w:tc>
          <w:tcPr>
            <w:tcW w:w="935" w:type="dxa"/>
            <w:tcBorders>
              <w:top w:val="nil"/>
              <w:left w:val="nil"/>
              <w:bottom w:val="nil"/>
              <w:right w:val="nil"/>
            </w:tcBorders>
            <w:shd w:val="clear" w:color="000000" w:fill="D9D9D9"/>
            <w:noWrap/>
            <w:vAlign w:val="bottom"/>
            <w:hideMark/>
          </w:tcPr>
          <w:p w14:paraId="557ECCA8"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bottom"/>
            <w:hideMark/>
          </w:tcPr>
          <w:p w14:paraId="7C7E2916" w14:textId="77777777" w:rsidR="00076524" w:rsidRPr="00F02BC5" w:rsidRDefault="00076524">
            <w:pPr>
              <w:jc w:val="right"/>
              <w:rPr>
                <w:rFonts w:cs="Arial"/>
                <w:szCs w:val="16"/>
              </w:rPr>
            </w:pPr>
            <w:r w:rsidRPr="00F02BC5">
              <w:rPr>
                <w:rFonts w:cs="Arial"/>
                <w:szCs w:val="16"/>
              </w:rPr>
              <w:t>(32)</w:t>
            </w:r>
          </w:p>
        </w:tc>
        <w:tc>
          <w:tcPr>
            <w:tcW w:w="236" w:type="dxa"/>
            <w:tcBorders>
              <w:top w:val="nil"/>
              <w:left w:val="nil"/>
              <w:bottom w:val="nil"/>
              <w:right w:val="nil"/>
            </w:tcBorders>
            <w:shd w:val="clear" w:color="000000" w:fill="FFFFFF"/>
            <w:noWrap/>
            <w:vAlign w:val="center"/>
            <w:hideMark/>
          </w:tcPr>
          <w:p w14:paraId="0EFB2BF4"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54D1E5F6" w14:textId="77777777" w:rsidR="00076524" w:rsidRPr="00F02BC5" w:rsidRDefault="00076524">
            <w:pPr>
              <w:jc w:val="right"/>
              <w:rPr>
                <w:rFonts w:cs="Arial"/>
                <w:szCs w:val="16"/>
              </w:rPr>
            </w:pPr>
            <w:r w:rsidRPr="00F02BC5">
              <w:rPr>
                <w:rFonts w:cs="Arial"/>
                <w:szCs w:val="16"/>
              </w:rPr>
              <w:t xml:space="preserve"> -</w:t>
            </w:r>
          </w:p>
        </w:tc>
        <w:tc>
          <w:tcPr>
            <w:tcW w:w="934" w:type="dxa"/>
            <w:tcBorders>
              <w:top w:val="nil"/>
              <w:left w:val="nil"/>
              <w:bottom w:val="nil"/>
              <w:right w:val="nil"/>
            </w:tcBorders>
            <w:shd w:val="clear" w:color="FFFFFF" w:fill="FFFFFF"/>
            <w:noWrap/>
            <w:vAlign w:val="bottom"/>
            <w:hideMark/>
          </w:tcPr>
          <w:p w14:paraId="137002A9" w14:textId="77777777" w:rsidR="00076524" w:rsidRPr="00F02BC5" w:rsidRDefault="00076524">
            <w:pPr>
              <w:jc w:val="right"/>
              <w:rPr>
                <w:rFonts w:cs="Arial"/>
                <w:szCs w:val="16"/>
              </w:rPr>
            </w:pPr>
            <w:r w:rsidRPr="00F02BC5">
              <w:rPr>
                <w:rFonts w:cs="Arial"/>
                <w:szCs w:val="16"/>
              </w:rPr>
              <w:t>(32)</w:t>
            </w:r>
          </w:p>
        </w:tc>
      </w:tr>
      <w:tr w:rsidR="00076524" w:rsidRPr="00F02BC5" w14:paraId="50DE6464" w14:textId="77777777" w:rsidTr="00076524">
        <w:trPr>
          <w:trHeight w:val="255"/>
        </w:trPr>
        <w:tc>
          <w:tcPr>
            <w:tcW w:w="3540" w:type="dxa"/>
            <w:tcBorders>
              <w:top w:val="nil"/>
              <w:left w:val="nil"/>
              <w:bottom w:val="nil"/>
              <w:right w:val="nil"/>
            </w:tcBorders>
            <w:shd w:val="clear" w:color="000000" w:fill="FFFFFF"/>
            <w:hideMark/>
          </w:tcPr>
          <w:p w14:paraId="0EC402E5" w14:textId="77777777" w:rsidR="00076524" w:rsidRPr="00F02BC5" w:rsidRDefault="00076524">
            <w:pPr>
              <w:ind w:firstLineChars="100" w:firstLine="160"/>
              <w:rPr>
                <w:rFonts w:cs="Arial"/>
                <w:szCs w:val="16"/>
              </w:rPr>
            </w:pPr>
            <w:r w:rsidRPr="00F02BC5">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10AFC437" w14:textId="77777777" w:rsidR="00076524" w:rsidRPr="00F02BC5" w:rsidRDefault="00076524">
            <w:pPr>
              <w:jc w:val="right"/>
              <w:rPr>
                <w:rFonts w:cs="Arial"/>
                <w:szCs w:val="16"/>
              </w:rPr>
            </w:pPr>
            <w:r w:rsidRPr="00F02BC5">
              <w:rPr>
                <w:rFonts w:cs="Arial"/>
                <w:szCs w:val="16"/>
              </w:rPr>
              <w:t>(1,622)</w:t>
            </w:r>
          </w:p>
        </w:tc>
        <w:tc>
          <w:tcPr>
            <w:tcW w:w="933" w:type="dxa"/>
            <w:tcBorders>
              <w:top w:val="nil"/>
              <w:left w:val="nil"/>
              <w:bottom w:val="nil"/>
              <w:right w:val="nil"/>
            </w:tcBorders>
            <w:shd w:val="clear" w:color="FFFFFF" w:fill="FFFFFF"/>
            <w:noWrap/>
            <w:vAlign w:val="bottom"/>
            <w:hideMark/>
          </w:tcPr>
          <w:p w14:paraId="42072E39" w14:textId="77777777" w:rsidR="00076524" w:rsidRPr="00F02BC5" w:rsidRDefault="00076524">
            <w:pPr>
              <w:jc w:val="right"/>
              <w:rPr>
                <w:rFonts w:cs="Arial"/>
                <w:szCs w:val="16"/>
              </w:rPr>
            </w:pPr>
            <w:r w:rsidRPr="00F02BC5">
              <w:rPr>
                <w:rFonts w:cs="Arial"/>
                <w:szCs w:val="16"/>
              </w:rPr>
              <w:t>(964)</w:t>
            </w:r>
          </w:p>
        </w:tc>
        <w:tc>
          <w:tcPr>
            <w:tcW w:w="236" w:type="dxa"/>
            <w:tcBorders>
              <w:top w:val="nil"/>
              <w:left w:val="nil"/>
              <w:bottom w:val="nil"/>
              <w:right w:val="nil"/>
            </w:tcBorders>
            <w:shd w:val="clear" w:color="000000" w:fill="FFFFFF"/>
            <w:noWrap/>
            <w:vAlign w:val="center"/>
            <w:hideMark/>
          </w:tcPr>
          <w:p w14:paraId="28851C0C"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1591BBF3" w14:textId="77777777" w:rsidR="00076524" w:rsidRPr="00F02BC5" w:rsidRDefault="00076524">
            <w:pPr>
              <w:jc w:val="right"/>
              <w:rPr>
                <w:rFonts w:cs="Arial"/>
                <w:szCs w:val="16"/>
              </w:rPr>
            </w:pPr>
            <w:r w:rsidRPr="00F02BC5">
              <w:rPr>
                <w:rFonts w:cs="Arial"/>
                <w:szCs w:val="16"/>
              </w:rPr>
              <w:t>(1,622)</w:t>
            </w:r>
          </w:p>
        </w:tc>
        <w:tc>
          <w:tcPr>
            <w:tcW w:w="934" w:type="dxa"/>
            <w:tcBorders>
              <w:top w:val="nil"/>
              <w:left w:val="nil"/>
              <w:bottom w:val="nil"/>
              <w:right w:val="nil"/>
            </w:tcBorders>
            <w:shd w:val="clear" w:color="FFFFFF" w:fill="FFFFFF"/>
            <w:noWrap/>
            <w:vAlign w:val="bottom"/>
            <w:hideMark/>
          </w:tcPr>
          <w:p w14:paraId="12E4069D" w14:textId="77777777" w:rsidR="00076524" w:rsidRPr="00F02BC5" w:rsidRDefault="00076524">
            <w:pPr>
              <w:jc w:val="right"/>
              <w:rPr>
                <w:rFonts w:cs="Arial"/>
                <w:szCs w:val="16"/>
              </w:rPr>
            </w:pPr>
            <w:r w:rsidRPr="00F02BC5">
              <w:rPr>
                <w:rFonts w:cs="Arial"/>
                <w:szCs w:val="16"/>
              </w:rPr>
              <w:t>(964)</w:t>
            </w:r>
          </w:p>
        </w:tc>
      </w:tr>
      <w:tr w:rsidR="00076524" w:rsidRPr="00F02BC5" w14:paraId="47D2B51E" w14:textId="77777777" w:rsidTr="00076524">
        <w:trPr>
          <w:trHeight w:val="255"/>
        </w:trPr>
        <w:tc>
          <w:tcPr>
            <w:tcW w:w="3540" w:type="dxa"/>
            <w:tcBorders>
              <w:top w:val="nil"/>
              <w:left w:val="nil"/>
              <w:bottom w:val="single" w:sz="4" w:space="0" w:color="000000"/>
              <w:right w:val="nil"/>
            </w:tcBorders>
            <w:shd w:val="clear" w:color="000000" w:fill="FFFFFF"/>
            <w:hideMark/>
          </w:tcPr>
          <w:p w14:paraId="7EBE225F" w14:textId="77777777" w:rsidR="00076524" w:rsidRPr="00F02BC5" w:rsidRDefault="00076524">
            <w:pPr>
              <w:rPr>
                <w:rFonts w:cs="Arial"/>
                <w:b/>
                <w:bCs/>
                <w:szCs w:val="16"/>
              </w:rPr>
            </w:pPr>
            <w:r w:rsidRPr="00F02BC5">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5F3992BE" w14:textId="77777777" w:rsidR="00076524" w:rsidRPr="00F02BC5" w:rsidRDefault="00076524">
            <w:pPr>
              <w:jc w:val="right"/>
              <w:rPr>
                <w:rFonts w:cs="Arial"/>
                <w:b/>
                <w:bCs/>
                <w:szCs w:val="16"/>
              </w:rPr>
            </w:pPr>
            <w:r w:rsidRPr="00F02BC5">
              <w:rPr>
                <w:rFonts w:cs="Arial"/>
                <w:b/>
                <w:bCs/>
                <w:szCs w:val="16"/>
              </w:rPr>
              <w:t>6,260</w:t>
            </w:r>
          </w:p>
        </w:tc>
        <w:tc>
          <w:tcPr>
            <w:tcW w:w="933" w:type="dxa"/>
            <w:tcBorders>
              <w:top w:val="single" w:sz="4" w:space="0" w:color="000000"/>
              <w:left w:val="nil"/>
              <w:bottom w:val="single" w:sz="4" w:space="0" w:color="000000"/>
              <w:right w:val="nil"/>
            </w:tcBorders>
            <w:shd w:val="clear" w:color="000000" w:fill="FFFFFF"/>
            <w:noWrap/>
            <w:vAlign w:val="bottom"/>
            <w:hideMark/>
          </w:tcPr>
          <w:p w14:paraId="3EBF6328" w14:textId="77777777" w:rsidR="00076524" w:rsidRPr="00F02BC5" w:rsidRDefault="00076524">
            <w:pPr>
              <w:jc w:val="right"/>
              <w:rPr>
                <w:rFonts w:cs="Arial"/>
                <w:b/>
                <w:bCs/>
                <w:szCs w:val="16"/>
              </w:rPr>
            </w:pPr>
            <w:r w:rsidRPr="00F02BC5">
              <w:rPr>
                <w:rFonts w:cs="Arial"/>
                <w:b/>
                <w:bCs/>
                <w:szCs w:val="16"/>
              </w:rPr>
              <w:t>6,550</w:t>
            </w:r>
          </w:p>
        </w:tc>
        <w:tc>
          <w:tcPr>
            <w:tcW w:w="236" w:type="dxa"/>
            <w:tcBorders>
              <w:top w:val="nil"/>
              <w:left w:val="nil"/>
              <w:bottom w:val="single" w:sz="4" w:space="0" w:color="auto"/>
              <w:right w:val="nil"/>
            </w:tcBorders>
            <w:shd w:val="clear" w:color="000000" w:fill="FFFFFF"/>
            <w:noWrap/>
            <w:vAlign w:val="bottom"/>
            <w:hideMark/>
          </w:tcPr>
          <w:p w14:paraId="4F4BD118"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2AA15E36" w14:textId="77777777" w:rsidR="00076524" w:rsidRPr="00F02BC5" w:rsidRDefault="00076524">
            <w:pPr>
              <w:jc w:val="right"/>
              <w:rPr>
                <w:rFonts w:cs="Arial"/>
                <w:b/>
                <w:bCs/>
                <w:szCs w:val="16"/>
              </w:rPr>
            </w:pPr>
            <w:r w:rsidRPr="00F02BC5">
              <w:rPr>
                <w:rFonts w:cs="Arial"/>
                <w:b/>
                <w:bCs/>
                <w:szCs w:val="16"/>
              </w:rPr>
              <w:t>207,446</w:t>
            </w:r>
          </w:p>
        </w:tc>
        <w:tc>
          <w:tcPr>
            <w:tcW w:w="934" w:type="dxa"/>
            <w:tcBorders>
              <w:top w:val="single" w:sz="4" w:space="0" w:color="000000"/>
              <w:left w:val="nil"/>
              <w:bottom w:val="single" w:sz="4" w:space="0" w:color="000000"/>
              <w:right w:val="nil"/>
            </w:tcBorders>
            <w:shd w:val="clear" w:color="000000" w:fill="FFFFFF"/>
            <w:noWrap/>
            <w:vAlign w:val="bottom"/>
            <w:hideMark/>
          </w:tcPr>
          <w:p w14:paraId="0BA804F4" w14:textId="77777777" w:rsidR="00076524" w:rsidRPr="00F02BC5" w:rsidRDefault="00076524">
            <w:pPr>
              <w:jc w:val="right"/>
              <w:rPr>
                <w:rFonts w:cs="Arial"/>
                <w:b/>
                <w:bCs/>
                <w:szCs w:val="16"/>
              </w:rPr>
            </w:pPr>
            <w:r w:rsidRPr="00F02BC5">
              <w:rPr>
                <w:rFonts w:cs="Arial"/>
                <w:b/>
                <w:bCs/>
                <w:szCs w:val="16"/>
              </w:rPr>
              <w:t>224,538</w:t>
            </w:r>
          </w:p>
        </w:tc>
      </w:tr>
    </w:tbl>
    <w:p w14:paraId="15C62203" w14:textId="16F5C0C8" w:rsidR="00C725E0" w:rsidRPr="00F02BC5" w:rsidRDefault="00C725E0">
      <w:pPr>
        <w:rPr>
          <w:rFonts w:cs="Arial"/>
          <w:b/>
          <w:lang w:eastAsia="en-AU"/>
        </w:rPr>
      </w:pPr>
    </w:p>
    <w:p w14:paraId="610A47FA" w14:textId="655C9950" w:rsidR="00652FDD" w:rsidRPr="00F02BC5" w:rsidRDefault="006807E7" w:rsidP="00652FDD">
      <w:pPr>
        <w:pStyle w:val="Disclosuretext"/>
      </w:pPr>
      <w:r w:rsidRPr="00F02BC5">
        <w:t>In addition to the above, a</w:t>
      </w:r>
      <w:r w:rsidR="00652FDD" w:rsidRPr="00F02BC5">
        <w:t xml:space="preserve"> select number of entities have identified unquantifiable contingencies in relation to potential unde</w:t>
      </w:r>
      <w:r w:rsidR="009D3A79" w:rsidRPr="00F02BC5">
        <w:t>rpayments of employee on</w:t>
      </w:r>
      <w:r w:rsidR="009D3A79" w:rsidRPr="00F02BC5">
        <w:noBreakHyphen/>
      </w:r>
      <w:r w:rsidR="00652FDD" w:rsidRPr="00F02BC5">
        <w:t>costs.</w:t>
      </w:r>
    </w:p>
    <w:p w14:paraId="6CC4E260" w14:textId="77777777" w:rsidR="004B703A" w:rsidRPr="00F02BC5" w:rsidRDefault="004B703A">
      <w:pPr>
        <w:rPr>
          <w:b/>
          <w:sz w:val="20"/>
        </w:rPr>
      </w:pPr>
      <w:r w:rsidRPr="00F02BC5">
        <w:br w:type="page"/>
      </w:r>
    </w:p>
    <w:p w14:paraId="6D1384E9" w14:textId="03B25DCB" w:rsidR="00220844" w:rsidRPr="00F02BC5" w:rsidRDefault="00220844" w:rsidP="006C2C2D">
      <w:pPr>
        <w:pStyle w:val="Heading4"/>
      </w:pPr>
      <w:r w:rsidRPr="00F02BC5">
        <w:t>Contingent assets</w:t>
      </w:r>
    </w:p>
    <w:p w14:paraId="20DEC4D9" w14:textId="77777777" w:rsidR="00220844" w:rsidRPr="00F02BC5" w:rsidRDefault="00220844" w:rsidP="007F129F">
      <w:pPr>
        <w:pStyle w:val="Disclosuretext"/>
      </w:pPr>
      <w:r w:rsidRPr="00F02BC5">
        <w:t>The following table reconciles the movement in quantifiable contingent assets.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CE363AA"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62B3BE63" w14:textId="77777777" w:rsidR="00076524" w:rsidRPr="00F02BC5" w:rsidRDefault="00076524">
            <w:pPr>
              <w:rPr>
                <w:rFonts w:cs="Arial"/>
                <w:color w:val="000000"/>
                <w:szCs w:val="16"/>
              </w:rPr>
            </w:pPr>
            <w:bookmarkStart w:id="154" w:name="Note_CTGTABLE5"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49BD773"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09A51772"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1D811A87" w14:textId="77777777" w:rsidR="00076524" w:rsidRPr="00F02BC5" w:rsidRDefault="00076524">
            <w:pPr>
              <w:jc w:val="center"/>
              <w:rPr>
                <w:rFonts w:cs="Arial"/>
                <w:szCs w:val="16"/>
              </w:rPr>
            </w:pPr>
            <w:r w:rsidRPr="00F02BC5">
              <w:rPr>
                <w:rFonts w:cs="Arial"/>
                <w:szCs w:val="16"/>
              </w:rPr>
              <w:t>Australian Government</w:t>
            </w:r>
          </w:p>
        </w:tc>
      </w:tr>
      <w:bookmarkEnd w:id="154"/>
      <w:tr w:rsidR="00076524" w:rsidRPr="00F02BC5" w14:paraId="2A10E23C" w14:textId="77777777" w:rsidTr="00076524">
        <w:trPr>
          <w:trHeight w:val="255"/>
        </w:trPr>
        <w:tc>
          <w:tcPr>
            <w:tcW w:w="3540" w:type="dxa"/>
            <w:tcBorders>
              <w:top w:val="nil"/>
              <w:left w:val="nil"/>
              <w:bottom w:val="nil"/>
              <w:right w:val="nil"/>
            </w:tcBorders>
            <w:shd w:val="clear" w:color="000000" w:fill="FFFFFF"/>
            <w:noWrap/>
            <w:vAlign w:val="bottom"/>
            <w:hideMark/>
          </w:tcPr>
          <w:p w14:paraId="3A735A8F" w14:textId="77777777" w:rsidR="00076524" w:rsidRPr="00F02BC5" w:rsidRDefault="00076524">
            <w:pPr>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7665E5B4"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3E2A2EB7"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734EF3E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36F0B5F2"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4B80DFA7" w14:textId="77777777" w:rsidR="00076524" w:rsidRPr="00F02BC5" w:rsidRDefault="00076524">
            <w:pPr>
              <w:jc w:val="right"/>
              <w:rPr>
                <w:rFonts w:cs="Arial"/>
                <w:szCs w:val="16"/>
              </w:rPr>
            </w:pPr>
            <w:r w:rsidRPr="00F02BC5">
              <w:rPr>
                <w:rFonts w:cs="Arial"/>
                <w:szCs w:val="16"/>
              </w:rPr>
              <w:t>2019</w:t>
            </w:r>
          </w:p>
        </w:tc>
      </w:tr>
      <w:tr w:rsidR="00076524" w:rsidRPr="00F02BC5" w14:paraId="1A7D7961" w14:textId="77777777" w:rsidTr="00076524">
        <w:trPr>
          <w:trHeight w:val="255"/>
        </w:trPr>
        <w:tc>
          <w:tcPr>
            <w:tcW w:w="3540" w:type="dxa"/>
            <w:tcBorders>
              <w:top w:val="nil"/>
              <w:left w:val="nil"/>
              <w:bottom w:val="nil"/>
              <w:right w:val="nil"/>
            </w:tcBorders>
            <w:shd w:val="clear" w:color="000000" w:fill="FFFFFF"/>
            <w:noWrap/>
            <w:vAlign w:val="center"/>
            <w:hideMark/>
          </w:tcPr>
          <w:p w14:paraId="64C3E618" w14:textId="77777777" w:rsidR="00076524" w:rsidRPr="00F02BC5" w:rsidRDefault="00076524">
            <w:pPr>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4A5F1FCD"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3E53E9B1"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4390C8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0BA39AF3"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E7C1D51" w14:textId="77777777" w:rsidR="00076524" w:rsidRPr="00F02BC5" w:rsidRDefault="00076524">
            <w:pPr>
              <w:jc w:val="right"/>
              <w:rPr>
                <w:rFonts w:cs="Arial"/>
                <w:szCs w:val="16"/>
              </w:rPr>
            </w:pPr>
            <w:r w:rsidRPr="00F02BC5">
              <w:rPr>
                <w:rFonts w:cs="Arial"/>
                <w:szCs w:val="16"/>
              </w:rPr>
              <w:t>$m</w:t>
            </w:r>
          </w:p>
        </w:tc>
      </w:tr>
      <w:tr w:rsidR="00076524" w:rsidRPr="00F02BC5" w14:paraId="5A22FE49" w14:textId="77777777" w:rsidTr="00076524">
        <w:trPr>
          <w:trHeight w:val="255"/>
        </w:trPr>
        <w:tc>
          <w:tcPr>
            <w:tcW w:w="3540" w:type="dxa"/>
            <w:tcBorders>
              <w:top w:val="nil"/>
              <w:left w:val="nil"/>
              <w:bottom w:val="nil"/>
              <w:right w:val="nil"/>
            </w:tcBorders>
            <w:shd w:val="clear" w:color="000000" w:fill="FFFFFF"/>
            <w:noWrap/>
            <w:vAlign w:val="bottom"/>
            <w:hideMark/>
          </w:tcPr>
          <w:p w14:paraId="5AA6469E"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37F00712"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FFFFFF"/>
            <w:noWrap/>
            <w:vAlign w:val="bottom"/>
            <w:hideMark/>
          </w:tcPr>
          <w:p w14:paraId="0E4C180E"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84394C0" w14:textId="77777777" w:rsidR="00076524" w:rsidRPr="00F02BC5" w:rsidRDefault="00076524">
            <w:pPr>
              <w:jc w:val="cente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73AE3E0C" w14:textId="77777777" w:rsidR="00076524" w:rsidRPr="00F02BC5" w:rsidRDefault="00076524">
            <w:pPr>
              <w:jc w:val="center"/>
              <w:rPr>
                <w:rFonts w:cs="Arial"/>
                <w:b/>
                <w:bCs/>
                <w:szCs w:val="16"/>
              </w:rPr>
            </w:pPr>
            <w:r w:rsidRPr="00F02BC5">
              <w:rPr>
                <w:rFonts w:cs="Arial"/>
                <w:b/>
                <w:bCs/>
                <w:szCs w:val="16"/>
              </w:rPr>
              <w:t> </w:t>
            </w:r>
          </w:p>
        </w:tc>
        <w:tc>
          <w:tcPr>
            <w:tcW w:w="934" w:type="dxa"/>
            <w:tcBorders>
              <w:top w:val="nil"/>
              <w:left w:val="nil"/>
              <w:bottom w:val="nil"/>
              <w:right w:val="nil"/>
            </w:tcBorders>
            <w:shd w:val="clear" w:color="000000" w:fill="FFFFFF"/>
            <w:noWrap/>
            <w:vAlign w:val="bottom"/>
            <w:hideMark/>
          </w:tcPr>
          <w:p w14:paraId="7E8F4A51" w14:textId="77777777" w:rsidR="00076524" w:rsidRPr="00F02BC5" w:rsidRDefault="00076524">
            <w:pPr>
              <w:jc w:val="center"/>
              <w:rPr>
                <w:rFonts w:cs="Arial"/>
                <w:b/>
                <w:bCs/>
                <w:szCs w:val="16"/>
              </w:rPr>
            </w:pPr>
            <w:r w:rsidRPr="00F02BC5">
              <w:rPr>
                <w:rFonts w:cs="Arial"/>
                <w:b/>
                <w:bCs/>
                <w:szCs w:val="16"/>
              </w:rPr>
              <w:t> </w:t>
            </w:r>
          </w:p>
        </w:tc>
      </w:tr>
      <w:tr w:rsidR="00076524" w:rsidRPr="00F02BC5" w14:paraId="6620E04D" w14:textId="77777777" w:rsidTr="00076524">
        <w:trPr>
          <w:trHeight w:val="255"/>
        </w:trPr>
        <w:tc>
          <w:tcPr>
            <w:tcW w:w="3540" w:type="dxa"/>
            <w:tcBorders>
              <w:top w:val="nil"/>
              <w:left w:val="nil"/>
              <w:bottom w:val="nil"/>
              <w:right w:val="nil"/>
            </w:tcBorders>
            <w:shd w:val="clear" w:color="000000" w:fill="FFFFFF"/>
            <w:hideMark/>
          </w:tcPr>
          <w:p w14:paraId="0B820FEA" w14:textId="77777777" w:rsidR="00076524" w:rsidRPr="00F02BC5" w:rsidRDefault="00076524">
            <w:pPr>
              <w:rPr>
                <w:rFonts w:cs="Arial"/>
                <w:szCs w:val="16"/>
              </w:rPr>
            </w:pPr>
            <w:r w:rsidRPr="00F02BC5">
              <w:rPr>
                <w:rFonts w:cs="Arial"/>
                <w:szCs w:val="16"/>
              </w:rPr>
              <w:t>Opening balance as at 1 July</w:t>
            </w:r>
          </w:p>
        </w:tc>
        <w:tc>
          <w:tcPr>
            <w:tcW w:w="935" w:type="dxa"/>
            <w:tcBorders>
              <w:top w:val="nil"/>
              <w:left w:val="nil"/>
              <w:bottom w:val="nil"/>
              <w:right w:val="nil"/>
            </w:tcBorders>
            <w:shd w:val="clear" w:color="000000" w:fill="D9D9D9"/>
            <w:noWrap/>
            <w:vAlign w:val="bottom"/>
            <w:hideMark/>
          </w:tcPr>
          <w:p w14:paraId="17A92BDF" w14:textId="77777777" w:rsidR="00076524" w:rsidRPr="00F02BC5" w:rsidRDefault="00076524">
            <w:pPr>
              <w:jc w:val="right"/>
              <w:rPr>
                <w:rFonts w:cs="Arial"/>
                <w:szCs w:val="16"/>
              </w:rPr>
            </w:pPr>
            <w:r w:rsidRPr="00F02BC5">
              <w:rPr>
                <w:rFonts w:cs="Arial"/>
                <w:szCs w:val="16"/>
              </w:rPr>
              <w:t>172</w:t>
            </w:r>
          </w:p>
        </w:tc>
        <w:tc>
          <w:tcPr>
            <w:tcW w:w="933" w:type="dxa"/>
            <w:tcBorders>
              <w:top w:val="nil"/>
              <w:left w:val="nil"/>
              <w:bottom w:val="nil"/>
              <w:right w:val="nil"/>
            </w:tcBorders>
            <w:shd w:val="clear" w:color="FFFFFF" w:fill="FFFFFF"/>
            <w:noWrap/>
            <w:vAlign w:val="bottom"/>
            <w:hideMark/>
          </w:tcPr>
          <w:p w14:paraId="5004D5C3" w14:textId="77777777" w:rsidR="00076524" w:rsidRPr="00F02BC5" w:rsidRDefault="00076524">
            <w:pPr>
              <w:jc w:val="right"/>
              <w:rPr>
                <w:rFonts w:cs="Arial"/>
                <w:szCs w:val="16"/>
              </w:rPr>
            </w:pPr>
            <w:r w:rsidRPr="00F02BC5">
              <w:rPr>
                <w:rFonts w:cs="Arial"/>
                <w:szCs w:val="16"/>
              </w:rPr>
              <w:t>126</w:t>
            </w:r>
          </w:p>
        </w:tc>
        <w:tc>
          <w:tcPr>
            <w:tcW w:w="236" w:type="dxa"/>
            <w:tcBorders>
              <w:top w:val="nil"/>
              <w:left w:val="nil"/>
              <w:bottom w:val="nil"/>
              <w:right w:val="nil"/>
            </w:tcBorders>
            <w:shd w:val="clear" w:color="000000" w:fill="FFFFFF"/>
            <w:noWrap/>
            <w:vAlign w:val="center"/>
            <w:hideMark/>
          </w:tcPr>
          <w:p w14:paraId="64898C2E"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BD3A199" w14:textId="77777777" w:rsidR="00076524" w:rsidRPr="00F02BC5" w:rsidRDefault="00076524">
            <w:pPr>
              <w:jc w:val="right"/>
              <w:rPr>
                <w:rFonts w:cs="Arial"/>
                <w:szCs w:val="16"/>
              </w:rPr>
            </w:pPr>
            <w:r w:rsidRPr="00F02BC5">
              <w:rPr>
                <w:rFonts w:cs="Arial"/>
                <w:szCs w:val="16"/>
              </w:rPr>
              <w:t>219</w:t>
            </w:r>
          </w:p>
        </w:tc>
        <w:tc>
          <w:tcPr>
            <w:tcW w:w="934" w:type="dxa"/>
            <w:tcBorders>
              <w:top w:val="nil"/>
              <w:left w:val="nil"/>
              <w:bottom w:val="nil"/>
              <w:right w:val="nil"/>
            </w:tcBorders>
            <w:shd w:val="clear" w:color="FFFFFF" w:fill="FFFFFF"/>
            <w:noWrap/>
            <w:vAlign w:val="bottom"/>
            <w:hideMark/>
          </w:tcPr>
          <w:p w14:paraId="50EB18BD" w14:textId="77777777" w:rsidR="00076524" w:rsidRPr="00F02BC5" w:rsidRDefault="00076524">
            <w:pPr>
              <w:jc w:val="right"/>
              <w:rPr>
                <w:rFonts w:cs="Arial"/>
                <w:szCs w:val="16"/>
              </w:rPr>
            </w:pPr>
            <w:r w:rsidRPr="00F02BC5">
              <w:rPr>
                <w:rFonts w:cs="Arial"/>
                <w:szCs w:val="16"/>
              </w:rPr>
              <w:t>150</w:t>
            </w:r>
          </w:p>
        </w:tc>
      </w:tr>
      <w:tr w:rsidR="00076524" w:rsidRPr="00F02BC5" w14:paraId="35B89837" w14:textId="77777777" w:rsidTr="00076524">
        <w:trPr>
          <w:trHeight w:val="255"/>
        </w:trPr>
        <w:tc>
          <w:tcPr>
            <w:tcW w:w="3540" w:type="dxa"/>
            <w:tcBorders>
              <w:top w:val="nil"/>
              <w:left w:val="nil"/>
              <w:bottom w:val="nil"/>
              <w:right w:val="nil"/>
            </w:tcBorders>
            <w:shd w:val="clear" w:color="000000" w:fill="FFFFFF"/>
            <w:hideMark/>
          </w:tcPr>
          <w:p w14:paraId="1649DB6B" w14:textId="77777777" w:rsidR="00076524" w:rsidRPr="00F02BC5" w:rsidRDefault="00076524">
            <w:pPr>
              <w:ind w:firstLineChars="100" w:firstLine="160"/>
              <w:rPr>
                <w:rFonts w:cs="Arial"/>
                <w:szCs w:val="16"/>
              </w:rPr>
            </w:pPr>
            <w:r w:rsidRPr="00F02BC5">
              <w:rPr>
                <w:rFonts w:cs="Arial"/>
                <w:szCs w:val="16"/>
              </w:rPr>
              <w:t>Increases</w:t>
            </w:r>
          </w:p>
        </w:tc>
        <w:tc>
          <w:tcPr>
            <w:tcW w:w="935" w:type="dxa"/>
            <w:tcBorders>
              <w:top w:val="nil"/>
              <w:left w:val="nil"/>
              <w:bottom w:val="nil"/>
              <w:right w:val="nil"/>
            </w:tcBorders>
            <w:shd w:val="clear" w:color="000000" w:fill="D9D9D9"/>
            <w:noWrap/>
            <w:vAlign w:val="bottom"/>
            <w:hideMark/>
          </w:tcPr>
          <w:p w14:paraId="2A734B80" w14:textId="77777777" w:rsidR="00076524" w:rsidRPr="00F02BC5" w:rsidRDefault="00076524">
            <w:pPr>
              <w:jc w:val="right"/>
              <w:rPr>
                <w:rFonts w:cs="Arial"/>
                <w:szCs w:val="16"/>
              </w:rPr>
            </w:pPr>
            <w:r w:rsidRPr="00F02BC5">
              <w:rPr>
                <w:rFonts w:cs="Arial"/>
                <w:szCs w:val="16"/>
              </w:rPr>
              <w:t>201</w:t>
            </w:r>
          </w:p>
        </w:tc>
        <w:tc>
          <w:tcPr>
            <w:tcW w:w="933" w:type="dxa"/>
            <w:tcBorders>
              <w:top w:val="nil"/>
              <w:left w:val="nil"/>
              <w:bottom w:val="nil"/>
              <w:right w:val="nil"/>
            </w:tcBorders>
            <w:shd w:val="clear" w:color="FFFFFF" w:fill="FFFFFF"/>
            <w:noWrap/>
            <w:vAlign w:val="bottom"/>
            <w:hideMark/>
          </w:tcPr>
          <w:p w14:paraId="242426BF" w14:textId="77777777" w:rsidR="00076524" w:rsidRPr="00F02BC5" w:rsidRDefault="00076524">
            <w:pPr>
              <w:jc w:val="right"/>
              <w:rPr>
                <w:rFonts w:cs="Arial"/>
                <w:szCs w:val="16"/>
              </w:rPr>
            </w:pPr>
            <w:r w:rsidRPr="00F02BC5">
              <w:rPr>
                <w:rFonts w:cs="Arial"/>
                <w:szCs w:val="16"/>
              </w:rPr>
              <w:t>96</w:t>
            </w:r>
          </w:p>
        </w:tc>
        <w:tc>
          <w:tcPr>
            <w:tcW w:w="236" w:type="dxa"/>
            <w:tcBorders>
              <w:top w:val="nil"/>
              <w:left w:val="nil"/>
              <w:bottom w:val="nil"/>
              <w:right w:val="nil"/>
            </w:tcBorders>
            <w:shd w:val="clear" w:color="000000" w:fill="FFFFFF"/>
            <w:noWrap/>
            <w:vAlign w:val="center"/>
            <w:hideMark/>
          </w:tcPr>
          <w:p w14:paraId="19EF3E8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A3EDCBF" w14:textId="77777777" w:rsidR="00076524" w:rsidRPr="00F02BC5" w:rsidRDefault="00076524">
            <w:pPr>
              <w:jc w:val="right"/>
              <w:rPr>
                <w:rFonts w:cs="Arial"/>
                <w:szCs w:val="16"/>
              </w:rPr>
            </w:pPr>
            <w:r w:rsidRPr="00F02BC5">
              <w:rPr>
                <w:rFonts w:cs="Arial"/>
                <w:szCs w:val="16"/>
              </w:rPr>
              <w:t>211</w:t>
            </w:r>
          </w:p>
        </w:tc>
        <w:tc>
          <w:tcPr>
            <w:tcW w:w="934" w:type="dxa"/>
            <w:tcBorders>
              <w:top w:val="nil"/>
              <w:left w:val="nil"/>
              <w:bottom w:val="nil"/>
              <w:right w:val="nil"/>
            </w:tcBorders>
            <w:shd w:val="clear" w:color="FFFFFF" w:fill="FFFFFF"/>
            <w:noWrap/>
            <w:vAlign w:val="bottom"/>
            <w:hideMark/>
          </w:tcPr>
          <w:p w14:paraId="28A75019" w14:textId="77777777" w:rsidR="00076524" w:rsidRPr="00F02BC5" w:rsidRDefault="00076524">
            <w:pPr>
              <w:jc w:val="right"/>
              <w:rPr>
                <w:rFonts w:cs="Arial"/>
                <w:szCs w:val="16"/>
              </w:rPr>
            </w:pPr>
            <w:r w:rsidRPr="00F02BC5">
              <w:rPr>
                <w:rFonts w:cs="Arial"/>
                <w:szCs w:val="16"/>
              </w:rPr>
              <w:t>132</w:t>
            </w:r>
          </w:p>
        </w:tc>
      </w:tr>
      <w:tr w:rsidR="00076524" w:rsidRPr="00F02BC5" w14:paraId="20DB8B1E" w14:textId="77777777" w:rsidTr="00076524">
        <w:trPr>
          <w:trHeight w:val="255"/>
        </w:trPr>
        <w:tc>
          <w:tcPr>
            <w:tcW w:w="3540" w:type="dxa"/>
            <w:tcBorders>
              <w:top w:val="nil"/>
              <w:left w:val="nil"/>
              <w:bottom w:val="nil"/>
              <w:right w:val="nil"/>
            </w:tcBorders>
            <w:shd w:val="clear" w:color="000000" w:fill="FFFFFF"/>
            <w:hideMark/>
          </w:tcPr>
          <w:p w14:paraId="05B43440" w14:textId="77777777" w:rsidR="00076524" w:rsidRPr="00F02BC5" w:rsidRDefault="00076524">
            <w:pPr>
              <w:ind w:firstLineChars="100" w:firstLine="160"/>
              <w:rPr>
                <w:rFonts w:cs="Arial"/>
                <w:szCs w:val="16"/>
              </w:rPr>
            </w:pPr>
            <w:r w:rsidRPr="00F02BC5">
              <w:rPr>
                <w:rFonts w:cs="Arial"/>
                <w:szCs w:val="16"/>
              </w:rPr>
              <w:t>Remeasurement</w:t>
            </w:r>
          </w:p>
        </w:tc>
        <w:tc>
          <w:tcPr>
            <w:tcW w:w="935" w:type="dxa"/>
            <w:tcBorders>
              <w:top w:val="nil"/>
              <w:left w:val="nil"/>
              <w:bottom w:val="nil"/>
              <w:right w:val="nil"/>
            </w:tcBorders>
            <w:shd w:val="clear" w:color="000000" w:fill="D9D9D9"/>
            <w:noWrap/>
            <w:vAlign w:val="bottom"/>
            <w:hideMark/>
          </w:tcPr>
          <w:p w14:paraId="6D452C8D" w14:textId="77777777" w:rsidR="00076524" w:rsidRPr="00F02BC5" w:rsidRDefault="00076524">
            <w:pPr>
              <w:jc w:val="right"/>
              <w:rPr>
                <w:rFonts w:cs="Arial"/>
                <w:szCs w:val="16"/>
              </w:rPr>
            </w:pPr>
            <w:r w:rsidRPr="00F02BC5">
              <w:rPr>
                <w:rFonts w:cs="Arial"/>
                <w:szCs w:val="16"/>
              </w:rPr>
              <w:t>166</w:t>
            </w:r>
          </w:p>
        </w:tc>
        <w:tc>
          <w:tcPr>
            <w:tcW w:w="933" w:type="dxa"/>
            <w:tcBorders>
              <w:top w:val="nil"/>
              <w:left w:val="nil"/>
              <w:bottom w:val="nil"/>
              <w:right w:val="nil"/>
            </w:tcBorders>
            <w:shd w:val="clear" w:color="FFFFFF" w:fill="FFFFFF"/>
            <w:noWrap/>
            <w:vAlign w:val="bottom"/>
            <w:hideMark/>
          </w:tcPr>
          <w:p w14:paraId="11CB0AFF" w14:textId="77777777" w:rsidR="00076524" w:rsidRPr="00F02BC5" w:rsidRDefault="00076524">
            <w:pPr>
              <w:jc w:val="right"/>
              <w:rPr>
                <w:rFonts w:cs="Arial"/>
                <w:szCs w:val="16"/>
              </w:rPr>
            </w:pPr>
            <w:r w:rsidRPr="00F02BC5">
              <w:rPr>
                <w:rFonts w:cs="Arial"/>
                <w:szCs w:val="16"/>
              </w:rPr>
              <w:t>59</w:t>
            </w:r>
          </w:p>
        </w:tc>
        <w:tc>
          <w:tcPr>
            <w:tcW w:w="236" w:type="dxa"/>
            <w:tcBorders>
              <w:top w:val="nil"/>
              <w:left w:val="nil"/>
              <w:bottom w:val="nil"/>
              <w:right w:val="nil"/>
            </w:tcBorders>
            <w:shd w:val="clear" w:color="000000" w:fill="FFFFFF"/>
            <w:noWrap/>
            <w:vAlign w:val="center"/>
            <w:hideMark/>
          </w:tcPr>
          <w:p w14:paraId="3571902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60B43F39" w14:textId="77777777" w:rsidR="00076524" w:rsidRPr="00F02BC5" w:rsidRDefault="00076524">
            <w:pPr>
              <w:jc w:val="right"/>
              <w:rPr>
                <w:rFonts w:cs="Arial"/>
                <w:szCs w:val="16"/>
              </w:rPr>
            </w:pPr>
            <w:r w:rsidRPr="00F02BC5">
              <w:rPr>
                <w:rFonts w:cs="Arial"/>
                <w:szCs w:val="16"/>
              </w:rPr>
              <w:t>168</w:t>
            </w:r>
          </w:p>
        </w:tc>
        <w:tc>
          <w:tcPr>
            <w:tcW w:w="934" w:type="dxa"/>
            <w:tcBorders>
              <w:top w:val="nil"/>
              <w:left w:val="nil"/>
              <w:bottom w:val="nil"/>
              <w:right w:val="nil"/>
            </w:tcBorders>
            <w:shd w:val="clear" w:color="FFFFFF" w:fill="FFFFFF"/>
            <w:noWrap/>
            <w:vAlign w:val="bottom"/>
            <w:hideMark/>
          </w:tcPr>
          <w:p w14:paraId="7DEA4EBC" w14:textId="77777777" w:rsidR="00076524" w:rsidRPr="00F02BC5" w:rsidRDefault="00076524">
            <w:pPr>
              <w:jc w:val="right"/>
              <w:rPr>
                <w:rFonts w:cs="Arial"/>
                <w:szCs w:val="16"/>
              </w:rPr>
            </w:pPr>
            <w:r w:rsidRPr="00F02BC5">
              <w:rPr>
                <w:rFonts w:cs="Arial"/>
                <w:szCs w:val="16"/>
              </w:rPr>
              <w:t>57</w:t>
            </w:r>
          </w:p>
        </w:tc>
      </w:tr>
      <w:tr w:rsidR="00076524" w:rsidRPr="00F02BC5" w14:paraId="376B905F" w14:textId="77777777" w:rsidTr="00076524">
        <w:trPr>
          <w:trHeight w:val="255"/>
        </w:trPr>
        <w:tc>
          <w:tcPr>
            <w:tcW w:w="3540" w:type="dxa"/>
            <w:tcBorders>
              <w:top w:val="nil"/>
              <w:left w:val="nil"/>
              <w:bottom w:val="nil"/>
              <w:right w:val="nil"/>
            </w:tcBorders>
            <w:shd w:val="clear" w:color="000000" w:fill="FFFFFF"/>
            <w:hideMark/>
          </w:tcPr>
          <w:p w14:paraId="2174CB74" w14:textId="77777777" w:rsidR="00076524" w:rsidRPr="00F02BC5" w:rsidRDefault="00076524">
            <w:pPr>
              <w:ind w:firstLineChars="100" w:firstLine="160"/>
              <w:rPr>
                <w:rFonts w:cs="Arial"/>
                <w:szCs w:val="16"/>
              </w:rPr>
            </w:pPr>
            <w:r w:rsidRPr="00F02BC5">
              <w:rPr>
                <w:rFonts w:cs="Arial"/>
                <w:szCs w:val="16"/>
              </w:rPr>
              <w:t>Assets crystallised</w:t>
            </w:r>
          </w:p>
        </w:tc>
        <w:tc>
          <w:tcPr>
            <w:tcW w:w="935" w:type="dxa"/>
            <w:tcBorders>
              <w:top w:val="nil"/>
              <w:left w:val="nil"/>
              <w:bottom w:val="nil"/>
              <w:right w:val="nil"/>
            </w:tcBorders>
            <w:shd w:val="clear" w:color="000000" w:fill="D9D9D9"/>
            <w:noWrap/>
            <w:vAlign w:val="bottom"/>
            <w:hideMark/>
          </w:tcPr>
          <w:p w14:paraId="18ADD48B" w14:textId="77777777" w:rsidR="00076524" w:rsidRPr="00F02BC5" w:rsidRDefault="00076524">
            <w:pPr>
              <w:jc w:val="right"/>
              <w:rPr>
                <w:rFonts w:cs="Arial"/>
                <w:szCs w:val="16"/>
              </w:rPr>
            </w:pPr>
            <w:r w:rsidRPr="00F02BC5">
              <w:rPr>
                <w:rFonts w:cs="Arial"/>
                <w:szCs w:val="16"/>
              </w:rPr>
              <w:t>(131)</w:t>
            </w:r>
          </w:p>
        </w:tc>
        <w:tc>
          <w:tcPr>
            <w:tcW w:w="933" w:type="dxa"/>
            <w:tcBorders>
              <w:top w:val="nil"/>
              <w:left w:val="nil"/>
              <w:bottom w:val="nil"/>
              <w:right w:val="nil"/>
            </w:tcBorders>
            <w:shd w:val="clear" w:color="FFFFFF" w:fill="FFFFFF"/>
            <w:noWrap/>
            <w:vAlign w:val="bottom"/>
            <w:hideMark/>
          </w:tcPr>
          <w:p w14:paraId="5FBFA333" w14:textId="77777777" w:rsidR="00076524" w:rsidRPr="00F02BC5" w:rsidRDefault="00076524">
            <w:pPr>
              <w:jc w:val="right"/>
              <w:rPr>
                <w:rFonts w:cs="Arial"/>
                <w:szCs w:val="16"/>
              </w:rPr>
            </w:pPr>
            <w:r w:rsidRPr="00F02BC5">
              <w:rPr>
                <w:rFonts w:cs="Arial"/>
                <w:szCs w:val="16"/>
              </w:rPr>
              <w:t>(82)</w:t>
            </w:r>
          </w:p>
        </w:tc>
        <w:tc>
          <w:tcPr>
            <w:tcW w:w="236" w:type="dxa"/>
            <w:tcBorders>
              <w:top w:val="nil"/>
              <w:left w:val="nil"/>
              <w:bottom w:val="nil"/>
              <w:right w:val="nil"/>
            </w:tcBorders>
            <w:shd w:val="clear" w:color="000000" w:fill="FFFFFF"/>
            <w:noWrap/>
            <w:vAlign w:val="center"/>
            <w:hideMark/>
          </w:tcPr>
          <w:p w14:paraId="55E4B90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429B827C" w14:textId="77777777" w:rsidR="00076524" w:rsidRPr="00F02BC5" w:rsidRDefault="00076524">
            <w:pPr>
              <w:jc w:val="right"/>
              <w:rPr>
                <w:rFonts w:cs="Arial"/>
                <w:szCs w:val="16"/>
              </w:rPr>
            </w:pPr>
            <w:r w:rsidRPr="00F02BC5">
              <w:rPr>
                <w:rFonts w:cs="Arial"/>
                <w:szCs w:val="16"/>
              </w:rPr>
              <w:t>(131)</w:t>
            </w:r>
          </w:p>
        </w:tc>
        <w:tc>
          <w:tcPr>
            <w:tcW w:w="934" w:type="dxa"/>
            <w:tcBorders>
              <w:top w:val="nil"/>
              <w:left w:val="nil"/>
              <w:bottom w:val="nil"/>
              <w:right w:val="nil"/>
            </w:tcBorders>
            <w:shd w:val="clear" w:color="FFFFFF" w:fill="FFFFFF"/>
            <w:noWrap/>
            <w:vAlign w:val="bottom"/>
            <w:hideMark/>
          </w:tcPr>
          <w:p w14:paraId="62E99E52" w14:textId="77777777" w:rsidR="00076524" w:rsidRPr="00F02BC5" w:rsidRDefault="00076524">
            <w:pPr>
              <w:jc w:val="right"/>
              <w:rPr>
                <w:rFonts w:cs="Arial"/>
                <w:szCs w:val="16"/>
              </w:rPr>
            </w:pPr>
            <w:r w:rsidRPr="00F02BC5">
              <w:rPr>
                <w:rFonts w:cs="Arial"/>
                <w:szCs w:val="16"/>
              </w:rPr>
              <w:t>(83)</w:t>
            </w:r>
          </w:p>
        </w:tc>
      </w:tr>
      <w:tr w:rsidR="00076524" w:rsidRPr="00F02BC5" w14:paraId="123DF1B2" w14:textId="77777777" w:rsidTr="00076524">
        <w:trPr>
          <w:trHeight w:val="255"/>
        </w:trPr>
        <w:tc>
          <w:tcPr>
            <w:tcW w:w="3540" w:type="dxa"/>
            <w:tcBorders>
              <w:top w:val="nil"/>
              <w:left w:val="nil"/>
              <w:bottom w:val="nil"/>
              <w:right w:val="nil"/>
            </w:tcBorders>
            <w:shd w:val="clear" w:color="000000" w:fill="FFFFFF"/>
            <w:hideMark/>
          </w:tcPr>
          <w:p w14:paraId="348E6B86" w14:textId="77777777" w:rsidR="00076524" w:rsidRPr="00F02BC5" w:rsidRDefault="00076524">
            <w:pPr>
              <w:ind w:firstLineChars="100" w:firstLine="160"/>
              <w:rPr>
                <w:rFonts w:cs="Arial"/>
                <w:szCs w:val="16"/>
              </w:rPr>
            </w:pPr>
            <w:r w:rsidRPr="00F02BC5">
              <w:rPr>
                <w:rFonts w:cs="Arial"/>
                <w:szCs w:val="16"/>
              </w:rPr>
              <w:t xml:space="preserve">Expired </w:t>
            </w:r>
          </w:p>
        </w:tc>
        <w:tc>
          <w:tcPr>
            <w:tcW w:w="935" w:type="dxa"/>
            <w:tcBorders>
              <w:top w:val="nil"/>
              <w:left w:val="nil"/>
              <w:bottom w:val="nil"/>
              <w:right w:val="nil"/>
            </w:tcBorders>
            <w:shd w:val="clear" w:color="000000" w:fill="D9D9D9"/>
            <w:noWrap/>
            <w:vAlign w:val="bottom"/>
            <w:hideMark/>
          </w:tcPr>
          <w:p w14:paraId="56BFB371" w14:textId="77777777" w:rsidR="00076524" w:rsidRPr="00F02BC5" w:rsidRDefault="00076524">
            <w:pPr>
              <w:jc w:val="right"/>
              <w:rPr>
                <w:rFonts w:cs="Arial"/>
                <w:szCs w:val="16"/>
              </w:rPr>
            </w:pPr>
            <w:r w:rsidRPr="00F02BC5">
              <w:rPr>
                <w:rFonts w:cs="Arial"/>
                <w:szCs w:val="16"/>
              </w:rPr>
              <w:t>(7)</w:t>
            </w:r>
          </w:p>
        </w:tc>
        <w:tc>
          <w:tcPr>
            <w:tcW w:w="933" w:type="dxa"/>
            <w:tcBorders>
              <w:top w:val="nil"/>
              <w:left w:val="nil"/>
              <w:bottom w:val="nil"/>
              <w:right w:val="nil"/>
            </w:tcBorders>
            <w:shd w:val="clear" w:color="FFFFFF" w:fill="FFFFFF"/>
            <w:noWrap/>
            <w:vAlign w:val="bottom"/>
            <w:hideMark/>
          </w:tcPr>
          <w:p w14:paraId="1353E5FF" w14:textId="77777777" w:rsidR="00076524" w:rsidRPr="00F02BC5" w:rsidRDefault="00076524">
            <w:pPr>
              <w:jc w:val="right"/>
              <w:rPr>
                <w:rFonts w:cs="Arial"/>
                <w:szCs w:val="16"/>
              </w:rPr>
            </w:pPr>
            <w:r w:rsidRPr="00F02BC5">
              <w:rPr>
                <w:rFonts w:cs="Arial"/>
                <w:szCs w:val="16"/>
              </w:rPr>
              <w:t>(27)</w:t>
            </w:r>
          </w:p>
        </w:tc>
        <w:tc>
          <w:tcPr>
            <w:tcW w:w="236" w:type="dxa"/>
            <w:tcBorders>
              <w:top w:val="nil"/>
              <w:left w:val="nil"/>
              <w:bottom w:val="nil"/>
              <w:right w:val="nil"/>
            </w:tcBorders>
            <w:shd w:val="clear" w:color="000000" w:fill="FFFFFF"/>
            <w:noWrap/>
            <w:vAlign w:val="center"/>
            <w:hideMark/>
          </w:tcPr>
          <w:p w14:paraId="14AB295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bottom"/>
            <w:hideMark/>
          </w:tcPr>
          <w:p w14:paraId="055E20A4" w14:textId="77777777" w:rsidR="00076524" w:rsidRPr="00F02BC5" w:rsidRDefault="00076524">
            <w:pPr>
              <w:jc w:val="right"/>
              <w:rPr>
                <w:rFonts w:cs="Arial"/>
                <w:szCs w:val="16"/>
              </w:rPr>
            </w:pPr>
            <w:r w:rsidRPr="00F02BC5">
              <w:rPr>
                <w:rFonts w:cs="Arial"/>
                <w:szCs w:val="16"/>
              </w:rPr>
              <w:t>(40)</w:t>
            </w:r>
          </w:p>
        </w:tc>
        <w:tc>
          <w:tcPr>
            <w:tcW w:w="934" w:type="dxa"/>
            <w:tcBorders>
              <w:top w:val="nil"/>
              <w:left w:val="nil"/>
              <w:bottom w:val="nil"/>
              <w:right w:val="nil"/>
            </w:tcBorders>
            <w:shd w:val="clear" w:color="FFFFFF" w:fill="FFFFFF"/>
            <w:noWrap/>
            <w:vAlign w:val="bottom"/>
            <w:hideMark/>
          </w:tcPr>
          <w:p w14:paraId="0716D6E0" w14:textId="77777777" w:rsidR="00076524" w:rsidRPr="00F02BC5" w:rsidRDefault="00076524">
            <w:pPr>
              <w:jc w:val="right"/>
              <w:rPr>
                <w:rFonts w:cs="Arial"/>
                <w:szCs w:val="16"/>
              </w:rPr>
            </w:pPr>
            <w:r w:rsidRPr="00F02BC5">
              <w:rPr>
                <w:rFonts w:cs="Arial"/>
                <w:szCs w:val="16"/>
              </w:rPr>
              <w:t>(37)</w:t>
            </w:r>
          </w:p>
        </w:tc>
      </w:tr>
      <w:tr w:rsidR="00076524" w:rsidRPr="00F02BC5" w14:paraId="2DE1FFE6" w14:textId="77777777" w:rsidTr="00076524">
        <w:trPr>
          <w:trHeight w:val="255"/>
        </w:trPr>
        <w:tc>
          <w:tcPr>
            <w:tcW w:w="3540" w:type="dxa"/>
            <w:tcBorders>
              <w:top w:val="nil"/>
              <w:left w:val="nil"/>
              <w:bottom w:val="single" w:sz="4" w:space="0" w:color="000000"/>
              <w:right w:val="nil"/>
            </w:tcBorders>
            <w:shd w:val="clear" w:color="000000" w:fill="FFFFFF"/>
            <w:hideMark/>
          </w:tcPr>
          <w:p w14:paraId="6D6DF47B" w14:textId="77777777" w:rsidR="00076524" w:rsidRPr="00F02BC5" w:rsidRDefault="00076524">
            <w:pPr>
              <w:rPr>
                <w:rFonts w:cs="Arial"/>
                <w:b/>
                <w:bCs/>
                <w:szCs w:val="16"/>
              </w:rPr>
            </w:pPr>
            <w:r w:rsidRPr="00F02BC5">
              <w:rPr>
                <w:rFonts w:cs="Arial"/>
                <w:b/>
                <w:bCs/>
                <w:szCs w:val="16"/>
              </w:rPr>
              <w:t xml:space="preserve">As at 30 June </w:t>
            </w:r>
          </w:p>
        </w:tc>
        <w:tc>
          <w:tcPr>
            <w:tcW w:w="935" w:type="dxa"/>
            <w:tcBorders>
              <w:top w:val="single" w:sz="4" w:space="0" w:color="000000"/>
              <w:left w:val="nil"/>
              <w:bottom w:val="single" w:sz="4" w:space="0" w:color="000000"/>
              <w:right w:val="nil"/>
            </w:tcBorders>
            <w:shd w:val="clear" w:color="000000" w:fill="D9D9D9"/>
            <w:noWrap/>
            <w:vAlign w:val="bottom"/>
            <w:hideMark/>
          </w:tcPr>
          <w:p w14:paraId="2E490314" w14:textId="77777777" w:rsidR="00076524" w:rsidRPr="00F02BC5" w:rsidRDefault="00076524">
            <w:pPr>
              <w:jc w:val="right"/>
              <w:rPr>
                <w:rFonts w:cs="Arial"/>
                <w:b/>
                <w:bCs/>
                <w:szCs w:val="16"/>
              </w:rPr>
            </w:pPr>
            <w:r w:rsidRPr="00F02BC5">
              <w:rPr>
                <w:rFonts w:cs="Arial"/>
                <w:b/>
                <w:bCs/>
                <w:szCs w:val="16"/>
              </w:rPr>
              <w:t>401</w:t>
            </w:r>
          </w:p>
        </w:tc>
        <w:tc>
          <w:tcPr>
            <w:tcW w:w="933" w:type="dxa"/>
            <w:tcBorders>
              <w:top w:val="single" w:sz="4" w:space="0" w:color="000000"/>
              <w:left w:val="nil"/>
              <w:bottom w:val="single" w:sz="4" w:space="0" w:color="000000"/>
              <w:right w:val="nil"/>
            </w:tcBorders>
            <w:shd w:val="clear" w:color="000000" w:fill="FFFFFF"/>
            <w:noWrap/>
            <w:vAlign w:val="bottom"/>
            <w:hideMark/>
          </w:tcPr>
          <w:p w14:paraId="4207DB6D" w14:textId="77777777" w:rsidR="00076524" w:rsidRPr="00F02BC5" w:rsidRDefault="00076524">
            <w:pPr>
              <w:jc w:val="right"/>
              <w:rPr>
                <w:rFonts w:cs="Arial"/>
                <w:b/>
                <w:bCs/>
                <w:szCs w:val="16"/>
              </w:rPr>
            </w:pPr>
            <w:r w:rsidRPr="00F02BC5">
              <w:rPr>
                <w:rFonts w:cs="Arial"/>
                <w:b/>
                <w:bCs/>
                <w:szCs w:val="16"/>
              </w:rPr>
              <w:t>172</w:t>
            </w:r>
          </w:p>
        </w:tc>
        <w:tc>
          <w:tcPr>
            <w:tcW w:w="236" w:type="dxa"/>
            <w:tcBorders>
              <w:top w:val="nil"/>
              <w:left w:val="nil"/>
              <w:bottom w:val="single" w:sz="4" w:space="0" w:color="auto"/>
              <w:right w:val="nil"/>
            </w:tcBorders>
            <w:shd w:val="clear" w:color="000000" w:fill="FFFFFF"/>
            <w:noWrap/>
            <w:vAlign w:val="bottom"/>
            <w:hideMark/>
          </w:tcPr>
          <w:p w14:paraId="4279B12D" w14:textId="77777777" w:rsidR="00076524" w:rsidRPr="00F02BC5" w:rsidRDefault="00076524">
            <w:pPr>
              <w:jc w:val="right"/>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18ED740" w14:textId="77777777" w:rsidR="00076524" w:rsidRPr="00F02BC5" w:rsidRDefault="00076524">
            <w:pPr>
              <w:jc w:val="right"/>
              <w:rPr>
                <w:rFonts w:cs="Arial"/>
                <w:b/>
                <w:bCs/>
                <w:szCs w:val="16"/>
              </w:rPr>
            </w:pPr>
            <w:r w:rsidRPr="00F02BC5">
              <w:rPr>
                <w:rFonts w:cs="Arial"/>
                <w:b/>
                <w:bCs/>
                <w:szCs w:val="16"/>
              </w:rPr>
              <w:t>427</w:t>
            </w:r>
          </w:p>
        </w:tc>
        <w:tc>
          <w:tcPr>
            <w:tcW w:w="934" w:type="dxa"/>
            <w:tcBorders>
              <w:top w:val="single" w:sz="4" w:space="0" w:color="000000"/>
              <w:left w:val="nil"/>
              <w:bottom w:val="single" w:sz="4" w:space="0" w:color="000000"/>
              <w:right w:val="nil"/>
            </w:tcBorders>
            <w:shd w:val="clear" w:color="000000" w:fill="FFFFFF"/>
            <w:noWrap/>
            <w:vAlign w:val="bottom"/>
            <w:hideMark/>
          </w:tcPr>
          <w:p w14:paraId="6FE48C29" w14:textId="77777777" w:rsidR="00076524" w:rsidRPr="00F02BC5" w:rsidRDefault="00076524">
            <w:pPr>
              <w:jc w:val="right"/>
              <w:rPr>
                <w:rFonts w:cs="Arial"/>
                <w:b/>
                <w:bCs/>
                <w:szCs w:val="16"/>
              </w:rPr>
            </w:pPr>
            <w:r w:rsidRPr="00F02BC5">
              <w:rPr>
                <w:rFonts w:cs="Arial"/>
                <w:b/>
                <w:bCs/>
                <w:szCs w:val="16"/>
              </w:rPr>
              <w:t>219</w:t>
            </w:r>
          </w:p>
        </w:tc>
      </w:tr>
    </w:tbl>
    <w:p w14:paraId="30464EE2" w14:textId="77777777" w:rsidR="006C2C2D" w:rsidRPr="00F02BC5" w:rsidRDefault="006C2C2D" w:rsidP="006C2C2D">
      <w:pPr>
        <w:rPr>
          <w:lang w:eastAsia="en-AU"/>
        </w:rPr>
      </w:pPr>
    </w:p>
    <w:p w14:paraId="00E7E10B" w14:textId="77777777" w:rsidR="00220844" w:rsidRPr="00F02BC5" w:rsidRDefault="00220844" w:rsidP="007F129F">
      <w:pPr>
        <w:pStyle w:val="Disclosuretext"/>
      </w:pPr>
      <w:r w:rsidRPr="00F02BC5">
        <w:t>Additionally, at any time various Australian Government entities are pursuing other claims and legal actions that are pending court or other processes.</w:t>
      </w:r>
    </w:p>
    <w:p w14:paraId="27055665" w14:textId="77777777" w:rsidR="00264EA4" w:rsidRPr="00F02BC5" w:rsidRDefault="0003510C">
      <w:pPr>
        <w:rPr>
          <w:b/>
          <w:lang w:val="x-none" w:eastAsia="x-none"/>
        </w:rPr>
        <w:sectPr w:rsidR="00264EA4" w:rsidRPr="00F02BC5" w:rsidSect="00DD533F">
          <w:headerReference w:type="even" r:id="rId52"/>
          <w:headerReference w:type="default" r:id="rId53"/>
          <w:footerReference w:type="even" r:id="rId54"/>
          <w:footerReference w:type="default" r:id="rId55"/>
          <w:headerReference w:type="first" r:id="rId56"/>
          <w:footnotePr>
            <w:numRestart w:val="eachSect"/>
          </w:footnotePr>
          <w:pgSz w:w="9979" w:h="14175" w:code="9"/>
          <w:pgMar w:top="1418" w:right="1134" w:bottom="1134" w:left="1418" w:header="709" w:footer="527" w:gutter="0"/>
          <w:cols w:space="708"/>
          <w:docGrid w:linePitch="360"/>
        </w:sectPr>
      </w:pPr>
      <w:r w:rsidRPr="00F02BC5">
        <w:rPr>
          <w:b/>
          <w:lang w:val="x-none" w:eastAsia="x-none"/>
        </w:rPr>
        <w:br w:type="page"/>
      </w:r>
    </w:p>
    <w:p w14:paraId="56AC7225" w14:textId="3317A580" w:rsidR="009E0340" w:rsidRPr="00F02BC5" w:rsidRDefault="009E0340" w:rsidP="006C2C2D">
      <w:pPr>
        <w:pStyle w:val="NotesHeading-Level2"/>
      </w:pPr>
      <w:bookmarkStart w:id="155" w:name="_Toc56094909"/>
      <w:r w:rsidRPr="00F02BC5">
        <w:t>Financial instruments</w:t>
      </w:r>
      <w:bookmarkStart w:id="156" w:name="_Toc6767902"/>
      <w:bookmarkStart w:id="157" w:name="_Toc6808709"/>
      <w:bookmarkStart w:id="158" w:name="_Toc6811533"/>
      <w:bookmarkStart w:id="159" w:name="_Toc6812457"/>
      <w:bookmarkStart w:id="160" w:name="_Toc6813108"/>
      <w:bookmarkEnd w:id="156"/>
      <w:bookmarkEnd w:id="157"/>
      <w:bookmarkEnd w:id="158"/>
      <w:bookmarkEnd w:id="159"/>
      <w:bookmarkEnd w:id="160"/>
      <w:bookmarkEnd w:id="155"/>
      <w:r w:rsidRPr="00F02BC5">
        <w:t xml:space="preserve"> </w:t>
      </w:r>
    </w:p>
    <w:p w14:paraId="55D42C12" w14:textId="7919A04D" w:rsidR="00DA19E2" w:rsidRPr="00F02BC5" w:rsidRDefault="00477502" w:rsidP="00CA2AEB">
      <w:pPr>
        <w:pStyle w:val="Disclosuretext"/>
      </w:pPr>
      <w:r w:rsidRPr="00F02BC5">
        <w:t>The N</w:t>
      </w:r>
      <w:r w:rsidR="009E0340" w:rsidRPr="00F02BC5">
        <w:t>otes to the balance sheet include information on the classification of financial assets and liabilities under AASB 7</w:t>
      </w:r>
      <w:r w:rsidR="00550AE3" w:rsidRPr="00F02BC5">
        <w:t xml:space="preserve"> </w:t>
      </w:r>
      <w:r w:rsidR="00550AE3" w:rsidRPr="00F02BC5">
        <w:rPr>
          <w:i/>
        </w:rPr>
        <w:t>Financial Instruments</w:t>
      </w:r>
      <w:r w:rsidR="007644F3" w:rsidRPr="00F02BC5">
        <w:rPr>
          <w:i/>
        </w:rPr>
        <w:t xml:space="preserve"> - Disclosures</w:t>
      </w:r>
      <w:r w:rsidR="00CA2AEB" w:rsidRPr="00F02BC5">
        <w:t xml:space="preserve">.  </w:t>
      </w:r>
    </w:p>
    <w:p w14:paraId="30A3EAC8" w14:textId="3E20E4EB" w:rsidR="009E0340" w:rsidRPr="00F02BC5" w:rsidRDefault="00287D06" w:rsidP="007F129F">
      <w:pPr>
        <w:pStyle w:val="Disclosuretext"/>
      </w:pPr>
      <w:r w:rsidRPr="00F02BC5">
        <w:t>A</w:t>
      </w:r>
      <w:r w:rsidR="009E0340" w:rsidRPr="00F02BC5">
        <w:t>ASB 7 also requires disclosure of items of income, expenses, gains and losses by financial instrument category.  This disclosure is to assist users to understand the financial performance results, given the different measurement basis applied to each category.</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48673489"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1C78C013" w14:textId="77777777" w:rsidR="00076524" w:rsidRPr="00F02BC5" w:rsidRDefault="00076524" w:rsidP="00076524">
            <w:pPr>
              <w:ind w:left="160" w:hangingChars="100" w:hanging="160"/>
              <w:rPr>
                <w:rFonts w:cs="Arial"/>
                <w:color w:val="000000"/>
                <w:szCs w:val="16"/>
              </w:rPr>
            </w:pPr>
            <w:bookmarkStart w:id="161" w:name="Note_FISTABLE1"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5F6D4D80"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7F4314F7"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4B885665" w14:textId="77777777" w:rsidR="00076524" w:rsidRPr="00F02BC5" w:rsidRDefault="00076524">
            <w:pPr>
              <w:jc w:val="center"/>
              <w:rPr>
                <w:rFonts w:cs="Arial"/>
                <w:szCs w:val="16"/>
              </w:rPr>
            </w:pPr>
            <w:r w:rsidRPr="00F02BC5">
              <w:rPr>
                <w:rFonts w:cs="Arial"/>
                <w:szCs w:val="16"/>
              </w:rPr>
              <w:t>Australian Government</w:t>
            </w:r>
          </w:p>
        </w:tc>
      </w:tr>
      <w:bookmarkEnd w:id="161"/>
      <w:tr w:rsidR="00076524" w:rsidRPr="00F02BC5" w14:paraId="2AD8529B" w14:textId="77777777" w:rsidTr="00076524">
        <w:trPr>
          <w:trHeight w:val="255"/>
        </w:trPr>
        <w:tc>
          <w:tcPr>
            <w:tcW w:w="3540" w:type="dxa"/>
            <w:tcBorders>
              <w:top w:val="nil"/>
              <w:left w:val="nil"/>
              <w:bottom w:val="nil"/>
              <w:right w:val="nil"/>
            </w:tcBorders>
            <w:shd w:val="clear" w:color="000000" w:fill="FFFFFF"/>
            <w:noWrap/>
            <w:vAlign w:val="bottom"/>
            <w:hideMark/>
          </w:tcPr>
          <w:p w14:paraId="3A574F6D"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428ED267"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7C2A9008"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07E48237"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4641C78"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6FA5130A" w14:textId="77777777" w:rsidR="00076524" w:rsidRPr="00F02BC5" w:rsidRDefault="00076524">
            <w:pPr>
              <w:jc w:val="right"/>
              <w:rPr>
                <w:rFonts w:cs="Arial"/>
                <w:szCs w:val="16"/>
              </w:rPr>
            </w:pPr>
            <w:r w:rsidRPr="00F02BC5">
              <w:rPr>
                <w:rFonts w:cs="Arial"/>
                <w:szCs w:val="16"/>
              </w:rPr>
              <w:t>2019</w:t>
            </w:r>
          </w:p>
        </w:tc>
      </w:tr>
      <w:tr w:rsidR="00076524" w:rsidRPr="00F02BC5" w14:paraId="0385D9AA" w14:textId="77777777" w:rsidTr="00076524">
        <w:trPr>
          <w:trHeight w:val="255"/>
        </w:trPr>
        <w:tc>
          <w:tcPr>
            <w:tcW w:w="3540" w:type="dxa"/>
            <w:tcBorders>
              <w:top w:val="nil"/>
              <w:left w:val="nil"/>
              <w:bottom w:val="nil"/>
              <w:right w:val="nil"/>
            </w:tcBorders>
            <w:shd w:val="clear" w:color="000000" w:fill="FFFFFF"/>
            <w:noWrap/>
            <w:vAlign w:val="center"/>
            <w:hideMark/>
          </w:tcPr>
          <w:p w14:paraId="47E5D468"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57127A4A"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7AEA40EC"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07C987FD"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597297E7"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1C3A4C17" w14:textId="77777777" w:rsidR="00076524" w:rsidRPr="00F02BC5" w:rsidRDefault="00076524">
            <w:pPr>
              <w:jc w:val="right"/>
              <w:rPr>
                <w:rFonts w:cs="Arial"/>
                <w:szCs w:val="16"/>
              </w:rPr>
            </w:pPr>
            <w:r w:rsidRPr="00F02BC5">
              <w:rPr>
                <w:rFonts w:cs="Arial"/>
                <w:szCs w:val="16"/>
              </w:rPr>
              <w:t>$m</w:t>
            </w:r>
          </w:p>
        </w:tc>
      </w:tr>
      <w:tr w:rsidR="00076524" w:rsidRPr="00F02BC5" w14:paraId="2FB29C6D" w14:textId="77777777" w:rsidTr="00076524">
        <w:trPr>
          <w:trHeight w:val="255"/>
        </w:trPr>
        <w:tc>
          <w:tcPr>
            <w:tcW w:w="3540" w:type="dxa"/>
            <w:tcBorders>
              <w:top w:val="nil"/>
              <w:left w:val="nil"/>
              <w:bottom w:val="nil"/>
              <w:right w:val="nil"/>
            </w:tcBorders>
            <w:shd w:val="clear" w:color="000000" w:fill="FFFFFF"/>
            <w:noWrap/>
            <w:vAlign w:val="center"/>
            <w:hideMark/>
          </w:tcPr>
          <w:p w14:paraId="40FBF0ED" w14:textId="77777777" w:rsidR="00076524" w:rsidRPr="00F02BC5" w:rsidRDefault="00076524" w:rsidP="00076524">
            <w:pPr>
              <w:ind w:left="160" w:hangingChars="100" w:hanging="160"/>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center"/>
            <w:hideMark/>
          </w:tcPr>
          <w:p w14:paraId="1C56875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3E930D3E"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2A6FC7EF"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1D55EF72"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04CFB72B" w14:textId="77777777" w:rsidR="00076524" w:rsidRPr="00F02BC5" w:rsidRDefault="00076524">
            <w:pPr>
              <w:rPr>
                <w:rFonts w:cs="Arial"/>
                <w:szCs w:val="16"/>
              </w:rPr>
            </w:pPr>
            <w:r w:rsidRPr="00F02BC5">
              <w:rPr>
                <w:rFonts w:cs="Arial"/>
                <w:szCs w:val="16"/>
              </w:rPr>
              <w:t> </w:t>
            </w:r>
          </w:p>
        </w:tc>
      </w:tr>
      <w:tr w:rsidR="00076524" w:rsidRPr="00F02BC5" w14:paraId="15CB3D6F" w14:textId="77777777" w:rsidTr="00076524">
        <w:trPr>
          <w:trHeight w:val="255"/>
        </w:trPr>
        <w:tc>
          <w:tcPr>
            <w:tcW w:w="3540" w:type="dxa"/>
            <w:tcBorders>
              <w:top w:val="nil"/>
              <w:left w:val="nil"/>
              <w:bottom w:val="nil"/>
              <w:right w:val="nil"/>
            </w:tcBorders>
            <w:shd w:val="clear" w:color="000000" w:fill="FFFFFF"/>
            <w:noWrap/>
            <w:vAlign w:val="center"/>
            <w:hideMark/>
          </w:tcPr>
          <w:p w14:paraId="7227D717" w14:textId="77777777" w:rsidR="00076524" w:rsidRPr="00F02BC5" w:rsidRDefault="00076524" w:rsidP="00076524">
            <w:pPr>
              <w:ind w:left="160" w:hangingChars="100" w:hanging="160"/>
              <w:rPr>
                <w:rFonts w:cs="Arial"/>
                <w:b/>
                <w:bCs/>
                <w:szCs w:val="16"/>
              </w:rPr>
            </w:pPr>
            <w:r w:rsidRPr="00F02BC5">
              <w:rPr>
                <w:rFonts w:cs="Arial"/>
                <w:b/>
                <w:bCs/>
                <w:szCs w:val="16"/>
              </w:rPr>
              <w:t>FINANCIAL ASSETS</w:t>
            </w:r>
          </w:p>
        </w:tc>
        <w:tc>
          <w:tcPr>
            <w:tcW w:w="935" w:type="dxa"/>
            <w:tcBorders>
              <w:top w:val="nil"/>
              <w:left w:val="nil"/>
              <w:bottom w:val="nil"/>
              <w:right w:val="nil"/>
            </w:tcBorders>
            <w:shd w:val="clear" w:color="000000" w:fill="D9D9D9"/>
            <w:noWrap/>
            <w:vAlign w:val="center"/>
            <w:hideMark/>
          </w:tcPr>
          <w:p w14:paraId="7D7370D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50BD8A27"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269D91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01BA999C"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6EA39D02" w14:textId="77777777" w:rsidR="00076524" w:rsidRPr="00F02BC5" w:rsidRDefault="00076524">
            <w:pPr>
              <w:rPr>
                <w:rFonts w:cs="Arial"/>
                <w:szCs w:val="16"/>
              </w:rPr>
            </w:pPr>
            <w:r w:rsidRPr="00F02BC5">
              <w:rPr>
                <w:rFonts w:cs="Arial"/>
                <w:szCs w:val="16"/>
              </w:rPr>
              <w:t> </w:t>
            </w:r>
          </w:p>
        </w:tc>
      </w:tr>
      <w:tr w:rsidR="00076524" w:rsidRPr="00F02BC5" w14:paraId="2F6049DA" w14:textId="77777777" w:rsidTr="00076524">
        <w:trPr>
          <w:trHeight w:val="255"/>
        </w:trPr>
        <w:tc>
          <w:tcPr>
            <w:tcW w:w="3540" w:type="dxa"/>
            <w:tcBorders>
              <w:top w:val="nil"/>
              <w:left w:val="nil"/>
              <w:bottom w:val="nil"/>
              <w:right w:val="nil"/>
            </w:tcBorders>
            <w:shd w:val="clear" w:color="000000" w:fill="FFFFFF"/>
            <w:noWrap/>
            <w:vAlign w:val="center"/>
            <w:hideMark/>
          </w:tcPr>
          <w:p w14:paraId="31007E80" w14:textId="77777777" w:rsidR="00076524" w:rsidRPr="00F02BC5" w:rsidRDefault="00076524" w:rsidP="00076524">
            <w:pPr>
              <w:ind w:left="160" w:hangingChars="100" w:hanging="160"/>
              <w:rPr>
                <w:rFonts w:cs="Arial"/>
                <w:b/>
                <w:bCs/>
                <w:szCs w:val="16"/>
              </w:rPr>
            </w:pPr>
            <w:r w:rsidRPr="00F02BC5">
              <w:rPr>
                <w:rFonts w:cs="Arial"/>
                <w:b/>
                <w:bCs/>
                <w:szCs w:val="16"/>
              </w:rPr>
              <w:t>Amortised cost</w:t>
            </w:r>
          </w:p>
        </w:tc>
        <w:tc>
          <w:tcPr>
            <w:tcW w:w="935" w:type="dxa"/>
            <w:tcBorders>
              <w:top w:val="nil"/>
              <w:left w:val="nil"/>
              <w:bottom w:val="nil"/>
              <w:right w:val="nil"/>
            </w:tcBorders>
            <w:shd w:val="clear" w:color="000000" w:fill="D9D9D9"/>
            <w:noWrap/>
            <w:vAlign w:val="center"/>
            <w:hideMark/>
          </w:tcPr>
          <w:p w14:paraId="7B01D0A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FAECD46"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0059CD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325FD175"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20F3430F" w14:textId="77777777" w:rsidR="00076524" w:rsidRPr="00F02BC5" w:rsidRDefault="00076524">
            <w:pPr>
              <w:rPr>
                <w:rFonts w:cs="Arial"/>
                <w:szCs w:val="16"/>
              </w:rPr>
            </w:pPr>
            <w:r w:rsidRPr="00F02BC5">
              <w:rPr>
                <w:rFonts w:cs="Arial"/>
                <w:szCs w:val="16"/>
              </w:rPr>
              <w:t> </w:t>
            </w:r>
          </w:p>
        </w:tc>
      </w:tr>
      <w:tr w:rsidR="00076524" w:rsidRPr="00F02BC5" w14:paraId="1768C3DF" w14:textId="77777777" w:rsidTr="00076524">
        <w:trPr>
          <w:trHeight w:val="255"/>
        </w:trPr>
        <w:tc>
          <w:tcPr>
            <w:tcW w:w="3540" w:type="dxa"/>
            <w:tcBorders>
              <w:top w:val="nil"/>
              <w:left w:val="nil"/>
              <w:bottom w:val="nil"/>
              <w:right w:val="nil"/>
            </w:tcBorders>
            <w:shd w:val="clear" w:color="000000" w:fill="FFFFFF"/>
            <w:noWrap/>
            <w:vAlign w:val="center"/>
            <w:hideMark/>
          </w:tcPr>
          <w:p w14:paraId="1BFDFAE7" w14:textId="77777777" w:rsidR="00076524" w:rsidRPr="00F02BC5" w:rsidRDefault="00076524" w:rsidP="00076524">
            <w:pPr>
              <w:ind w:leftChars="100" w:left="320" w:hangingChars="100" w:hanging="160"/>
              <w:rPr>
                <w:rFonts w:cs="Arial"/>
                <w:szCs w:val="16"/>
              </w:rPr>
            </w:pPr>
            <w:r w:rsidRPr="00F02BC5">
              <w:rPr>
                <w:rFonts w:cs="Arial"/>
                <w:szCs w:val="16"/>
              </w:rPr>
              <w:t>Interest income</w:t>
            </w:r>
          </w:p>
        </w:tc>
        <w:tc>
          <w:tcPr>
            <w:tcW w:w="935" w:type="dxa"/>
            <w:tcBorders>
              <w:top w:val="nil"/>
              <w:left w:val="nil"/>
              <w:bottom w:val="nil"/>
              <w:right w:val="nil"/>
            </w:tcBorders>
            <w:shd w:val="clear" w:color="000000" w:fill="D9D9D9"/>
            <w:noWrap/>
            <w:vAlign w:val="center"/>
            <w:hideMark/>
          </w:tcPr>
          <w:p w14:paraId="798F2710" w14:textId="77777777" w:rsidR="00076524" w:rsidRPr="00F02BC5" w:rsidRDefault="00076524">
            <w:pPr>
              <w:jc w:val="right"/>
              <w:rPr>
                <w:rFonts w:cs="Arial"/>
                <w:szCs w:val="16"/>
              </w:rPr>
            </w:pPr>
            <w:r w:rsidRPr="00F02BC5">
              <w:rPr>
                <w:rFonts w:cs="Arial"/>
                <w:szCs w:val="16"/>
              </w:rPr>
              <w:t>1,544</w:t>
            </w:r>
          </w:p>
        </w:tc>
        <w:tc>
          <w:tcPr>
            <w:tcW w:w="933" w:type="dxa"/>
            <w:tcBorders>
              <w:top w:val="nil"/>
              <w:left w:val="nil"/>
              <w:bottom w:val="nil"/>
              <w:right w:val="nil"/>
            </w:tcBorders>
            <w:shd w:val="clear" w:color="FFFFFF" w:fill="FFFFFF"/>
            <w:noWrap/>
            <w:vAlign w:val="center"/>
            <w:hideMark/>
          </w:tcPr>
          <w:p w14:paraId="03DA8508" w14:textId="77777777" w:rsidR="00076524" w:rsidRPr="00F02BC5" w:rsidRDefault="00076524">
            <w:pPr>
              <w:jc w:val="right"/>
              <w:rPr>
                <w:rFonts w:cs="Arial"/>
                <w:szCs w:val="16"/>
              </w:rPr>
            </w:pPr>
            <w:r w:rsidRPr="00F02BC5">
              <w:rPr>
                <w:rFonts w:cs="Arial"/>
                <w:szCs w:val="16"/>
              </w:rPr>
              <w:t>1,616</w:t>
            </w:r>
          </w:p>
        </w:tc>
        <w:tc>
          <w:tcPr>
            <w:tcW w:w="236" w:type="dxa"/>
            <w:tcBorders>
              <w:top w:val="nil"/>
              <w:left w:val="nil"/>
              <w:bottom w:val="nil"/>
              <w:right w:val="nil"/>
            </w:tcBorders>
            <w:shd w:val="clear" w:color="000000" w:fill="FFFFFF"/>
            <w:noWrap/>
            <w:vAlign w:val="center"/>
            <w:hideMark/>
          </w:tcPr>
          <w:p w14:paraId="712E2CE4"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137D0E62" w14:textId="77777777" w:rsidR="00076524" w:rsidRPr="00F02BC5" w:rsidRDefault="00076524">
            <w:pPr>
              <w:jc w:val="right"/>
              <w:rPr>
                <w:rFonts w:cs="Arial"/>
                <w:szCs w:val="16"/>
              </w:rPr>
            </w:pPr>
            <w:r w:rsidRPr="00F02BC5">
              <w:rPr>
                <w:rFonts w:cs="Arial"/>
                <w:szCs w:val="16"/>
              </w:rPr>
              <w:t>791</w:t>
            </w:r>
          </w:p>
        </w:tc>
        <w:tc>
          <w:tcPr>
            <w:tcW w:w="934" w:type="dxa"/>
            <w:tcBorders>
              <w:top w:val="nil"/>
              <w:left w:val="nil"/>
              <w:bottom w:val="nil"/>
              <w:right w:val="nil"/>
            </w:tcBorders>
            <w:shd w:val="clear" w:color="FFFFFF" w:fill="FFFFFF"/>
            <w:noWrap/>
            <w:vAlign w:val="center"/>
            <w:hideMark/>
          </w:tcPr>
          <w:p w14:paraId="3F9D7A47" w14:textId="77777777" w:rsidR="00076524" w:rsidRPr="00F02BC5" w:rsidRDefault="00076524">
            <w:pPr>
              <w:jc w:val="right"/>
              <w:rPr>
                <w:rFonts w:cs="Arial"/>
                <w:szCs w:val="16"/>
              </w:rPr>
            </w:pPr>
            <w:r w:rsidRPr="00F02BC5">
              <w:rPr>
                <w:rFonts w:cs="Arial"/>
                <w:szCs w:val="16"/>
              </w:rPr>
              <w:t>827</w:t>
            </w:r>
          </w:p>
        </w:tc>
      </w:tr>
      <w:tr w:rsidR="00076524" w:rsidRPr="00F02BC5" w14:paraId="57FF26C4" w14:textId="77777777" w:rsidTr="00076524">
        <w:trPr>
          <w:trHeight w:val="255"/>
        </w:trPr>
        <w:tc>
          <w:tcPr>
            <w:tcW w:w="3540" w:type="dxa"/>
            <w:tcBorders>
              <w:top w:val="nil"/>
              <w:left w:val="nil"/>
              <w:bottom w:val="nil"/>
              <w:right w:val="nil"/>
            </w:tcBorders>
            <w:shd w:val="clear" w:color="000000" w:fill="FFFFFF"/>
            <w:noWrap/>
            <w:vAlign w:val="center"/>
            <w:hideMark/>
          </w:tcPr>
          <w:p w14:paraId="292EFFD4"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0B193C3D" w14:textId="77777777" w:rsidR="00076524" w:rsidRPr="00F02BC5" w:rsidRDefault="00076524">
            <w:pPr>
              <w:jc w:val="right"/>
              <w:rPr>
                <w:rFonts w:cs="Arial"/>
                <w:szCs w:val="16"/>
              </w:rPr>
            </w:pPr>
            <w:r w:rsidRPr="00F02BC5">
              <w:rPr>
                <w:rFonts w:cs="Arial"/>
                <w:szCs w:val="16"/>
              </w:rPr>
              <w:t>7</w:t>
            </w:r>
          </w:p>
        </w:tc>
        <w:tc>
          <w:tcPr>
            <w:tcW w:w="933" w:type="dxa"/>
            <w:tcBorders>
              <w:top w:val="nil"/>
              <w:left w:val="nil"/>
              <w:bottom w:val="nil"/>
              <w:right w:val="nil"/>
            </w:tcBorders>
            <w:shd w:val="clear" w:color="FFFFFF" w:fill="FFFFFF"/>
            <w:noWrap/>
            <w:vAlign w:val="center"/>
            <w:hideMark/>
          </w:tcPr>
          <w:p w14:paraId="6228A9EE" w14:textId="77777777" w:rsidR="00076524" w:rsidRPr="00F02BC5" w:rsidRDefault="00076524">
            <w:pPr>
              <w:jc w:val="right"/>
              <w:rPr>
                <w:rFonts w:cs="Arial"/>
                <w:szCs w:val="16"/>
              </w:rPr>
            </w:pPr>
            <w:r w:rsidRPr="00F02BC5">
              <w:rPr>
                <w:rFonts w:cs="Arial"/>
                <w:szCs w:val="16"/>
              </w:rPr>
              <w:t>15</w:t>
            </w:r>
          </w:p>
        </w:tc>
        <w:tc>
          <w:tcPr>
            <w:tcW w:w="236" w:type="dxa"/>
            <w:tcBorders>
              <w:top w:val="nil"/>
              <w:left w:val="nil"/>
              <w:bottom w:val="nil"/>
              <w:right w:val="nil"/>
            </w:tcBorders>
            <w:shd w:val="clear" w:color="000000" w:fill="FFFFFF"/>
            <w:noWrap/>
            <w:vAlign w:val="center"/>
            <w:hideMark/>
          </w:tcPr>
          <w:p w14:paraId="4D0BEB06"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5D441DAB" w14:textId="77777777" w:rsidR="00076524" w:rsidRPr="00F02BC5" w:rsidRDefault="00076524">
            <w:pPr>
              <w:jc w:val="right"/>
              <w:rPr>
                <w:rFonts w:cs="Arial"/>
                <w:szCs w:val="16"/>
              </w:rPr>
            </w:pPr>
            <w:r w:rsidRPr="00F02BC5">
              <w:rPr>
                <w:rFonts w:cs="Arial"/>
                <w:szCs w:val="16"/>
              </w:rPr>
              <w:t>2</w:t>
            </w:r>
          </w:p>
        </w:tc>
        <w:tc>
          <w:tcPr>
            <w:tcW w:w="934" w:type="dxa"/>
            <w:tcBorders>
              <w:top w:val="nil"/>
              <w:left w:val="nil"/>
              <w:bottom w:val="nil"/>
              <w:right w:val="nil"/>
            </w:tcBorders>
            <w:shd w:val="clear" w:color="FFFFFF" w:fill="FFFFFF"/>
            <w:noWrap/>
            <w:vAlign w:val="center"/>
            <w:hideMark/>
          </w:tcPr>
          <w:p w14:paraId="193316D2" w14:textId="77777777" w:rsidR="00076524" w:rsidRPr="00F02BC5" w:rsidRDefault="00076524">
            <w:pPr>
              <w:jc w:val="right"/>
              <w:rPr>
                <w:rFonts w:cs="Arial"/>
                <w:szCs w:val="16"/>
              </w:rPr>
            </w:pPr>
            <w:r w:rsidRPr="00F02BC5">
              <w:rPr>
                <w:rFonts w:cs="Arial"/>
                <w:szCs w:val="16"/>
              </w:rPr>
              <w:t>3</w:t>
            </w:r>
          </w:p>
        </w:tc>
      </w:tr>
      <w:tr w:rsidR="00076524" w:rsidRPr="00F02BC5" w14:paraId="61EFE914" w14:textId="77777777" w:rsidTr="00076524">
        <w:trPr>
          <w:trHeight w:val="255"/>
        </w:trPr>
        <w:tc>
          <w:tcPr>
            <w:tcW w:w="3540" w:type="dxa"/>
            <w:tcBorders>
              <w:top w:val="nil"/>
              <w:left w:val="nil"/>
              <w:bottom w:val="nil"/>
              <w:right w:val="nil"/>
            </w:tcBorders>
            <w:shd w:val="clear" w:color="000000" w:fill="FFFFFF"/>
            <w:noWrap/>
            <w:vAlign w:val="center"/>
            <w:hideMark/>
          </w:tcPr>
          <w:p w14:paraId="727F1B0C" w14:textId="77777777" w:rsidR="00076524" w:rsidRPr="00F02BC5" w:rsidRDefault="00076524" w:rsidP="00076524">
            <w:pPr>
              <w:ind w:leftChars="100" w:left="320" w:hangingChars="100" w:hanging="160"/>
              <w:rPr>
                <w:rFonts w:cs="Arial"/>
                <w:szCs w:val="16"/>
              </w:rPr>
            </w:pPr>
            <w:r w:rsidRPr="00F02BC5">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113D8024" w14:textId="77777777" w:rsidR="00076524" w:rsidRPr="00F02BC5" w:rsidRDefault="00076524">
            <w:pPr>
              <w:jc w:val="right"/>
              <w:rPr>
                <w:rFonts w:cs="Arial"/>
                <w:szCs w:val="16"/>
              </w:rPr>
            </w:pPr>
            <w:r w:rsidRPr="00F02BC5">
              <w:rPr>
                <w:rFonts w:cs="Arial"/>
                <w:szCs w:val="16"/>
              </w:rPr>
              <w:t>(2,202)</w:t>
            </w:r>
          </w:p>
        </w:tc>
        <w:tc>
          <w:tcPr>
            <w:tcW w:w="933" w:type="dxa"/>
            <w:tcBorders>
              <w:top w:val="nil"/>
              <w:left w:val="nil"/>
              <w:bottom w:val="nil"/>
              <w:right w:val="nil"/>
            </w:tcBorders>
            <w:shd w:val="clear" w:color="FFFFFF" w:fill="FFFFFF"/>
            <w:noWrap/>
            <w:vAlign w:val="center"/>
            <w:hideMark/>
          </w:tcPr>
          <w:p w14:paraId="7F69A464" w14:textId="77777777" w:rsidR="00076524" w:rsidRPr="00F02BC5" w:rsidRDefault="00076524">
            <w:pPr>
              <w:jc w:val="right"/>
              <w:rPr>
                <w:rFonts w:cs="Arial"/>
                <w:szCs w:val="16"/>
              </w:rPr>
            </w:pPr>
            <w:r w:rsidRPr="00F02BC5">
              <w:rPr>
                <w:rFonts w:cs="Arial"/>
                <w:szCs w:val="16"/>
              </w:rPr>
              <w:t>(304)</w:t>
            </w:r>
          </w:p>
        </w:tc>
        <w:tc>
          <w:tcPr>
            <w:tcW w:w="236" w:type="dxa"/>
            <w:tcBorders>
              <w:top w:val="nil"/>
              <w:left w:val="nil"/>
              <w:bottom w:val="nil"/>
              <w:right w:val="nil"/>
            </w:tcBorders>
            <w:shd w:val="clear" w:color="000000" w:fill="FFFFFF"/>
            <w:noWrap/>
            <w:vAlign w:val="center"/>
            <w:hideMark/>
          </w:tcPr>
          <w:p w14:paraId="12D47CD4"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CC58516" w14:textId="77777777" w:rsidR="00076524" w:rsidRPr="00F02BC5" w:rsidRDefault="00076524">
            <w:pPr>
              <w:jc w:val="right"/>
              <w:rPr>
                <w:rFonts w:cs="Arial"/>
                <w:szCs w:val="16"/>
              </w:rPr>
            </w:pPr>
            <w:r w:rsidRPr="00F02BC5">
              <w:rPr>
                <w:rFonts w:cs="Arial"/>
                <w:szCs w:val="16"/>
              </w:rPr>
              <w:t>(2,273)</w:t>
            </w:r>
          </w:p>
        </w:tc>
        <w:tc>
          <w:tcPr>
            <w:tcW w:w="934" w:type="dxa"/>
            <w:tcBorders>
              <w:top w:val="nil"/>
              <w:left w:val="nil"/>
              <w:bottom w:val="nil"/>
              <w:right w:val="nil"/>
            </w:tcBorders>
            <w:shd w:val="clear" w:color="FFFFFF" w:fill="FFFFFF"/>
            <w:noWrap/>
            <w:vAlign w:val="center"/>
            <w:hideMark/>
          </w:tcPr>
          <w:p w14:paraId="408FA669" w14:textId="77777777" w:rsidR="00076524" w:rsidRPr="00F02BC5" w:rsidRDefault="00076524">
            <w:pPr>
              <w:jc w:val="right"/>
              <w:rPr>
                <w:rFonts w:cs="Arial"/>
                <w:szCs w:val="16"/>
              </w:rPr>
            </w:pPr>
            <w:r w:rsidRPr="00F02BC5">
              <w:rPr>
                <w:rFonts w:cs="Arial"/>
                <w:szCs w:val="16"/>
              </w:rPr>
              <w:t>(336)</w:t>
            </w:r>
          </w:p>
        </w:tc>
      </w:tr>
      <w:tr w:rsidR="00076524" w:rsidRPr="00F02BC5" w14:paraId="34285397" w14:textId="77777777" w:rsidTr="00076524">
        <w:trPr>
          <w:trHeight w:val="255"/>
        </w:trPr>
        <w:tc>
          <w:tcPr>
            <w:tcW w:w="3540" w:type="dxa"/>
            <w:tcBorders>
              <w:top w:val="nil"/>
              <w:left w:val="nil"/>
              <w:bottom w:val="nil"/>
              <w:right w:val="nil"/>
            </w:tcBorders>
            <w:shd w:val="clear" w:color="000000" w:fill="FFFFFF"/>
            <w:noWrap/>
            <w:vAlign w:val="center"/>
            <w:hideMark/>
          </w:tcPr>
          <w:p w14:paraId="4BCD836D" w14:textId="77777777" w:rsidR="00076524" w:rsidRPr="00F02BC5" w:rsidRDefault="00076524" w:rsidP="00076524">
            <w:pPr>
              <w:ind w:left="160" w:hangingChars="100" w:hanging="160"/>
              <w:rPr>
                <w:rFonts w:cs="Arial"/>
                <w:b/>
                <w:bCs/>
                <w:szCs w:val="16"/>
              </w:rPr>
            </w:pPr>
            <w:r w:rsidRPr="00F02BC5">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2637BA4D" w14:textId="77777777" w:rsidR="00076524" w:rsidRPr="00F02BC5" w:rsidRDefault="00076524">
            <w:pPr>
              <w:jc w:val="right"/>
              <w:rPr>
                <w:rFonts w:cs="Arial"/>
                <w:b/>
                <w:bCs/>
                <w:szCs w:val="16"/>
              </w:rPr>
            </w:pPr>
            <w:r w:rsidRPr="00F02BC5">
              <w:rPr>
                <w:rFonts w:cs="Arial"/>
                <w:b/>
                <w:bCs/>
                <w:szCs w:val="16"/>
              </w:rPr>
              <w:t>(651)</w:t>
            </w:r>
          </w:p>
        </w:tc>
        <w:tc>
          <w:tcPr>
            <w:tcW w:w="933" w:type="dxa"/>
            <w:tcBorders>
              <w:top w:val="single" w:sz="4" w:space="0" w:color="000000"/>
              <w:left w:val="nil"/>
              <w:bottom w:val="single" w:sz="4" w:space="0" w:color="000000"/>
              <w:right w:val="nil"/>
            </w:tcBorders>
            <w:shd w:val="clear" w:color="000000" w:fill="FFFFFF"/>
            <w:noWrap/>
            <w:vAlign w:val="center"/>
            <w:hideMark/>
          </w:tcPr>
          <w:p w14:paraId="42F2DD4F" w14:textId="77777777" w:rsidR="00076524" w:rsidRPr="00F02BC5" w:rsidRDefault="00076524">
            <w:pPr>
              <w:jc w:val="right"/>
              <w:rPr>
                <w:rFonts w:cs="Arial"/>
                <w:b/>
                <w:bCs/>
                <w:szCs w:val="16"/>
              </w:rPr>
            </w:pPr>
            <w:r w:rsidRPr="00F02BC5">
              <w:rPr>
                <w:rFonts w:cs="Arial"/>
                <w:b/>
                <w:bCs/>
                <w:szCs w:val="16"/>
              </w:rPr>
              <w:t>1,327</w:t>
            </w:r>
          </w:p>
        </w:tc>
        <w:tc>
          <w:tcPr>
            <w:tcW w:w="236" w:type="dxa"/>
            <w:tcBorders>
              <w:top w:val="nil"/>
              <w:left w:val="nil"/>
              <w:bottom w:val="nil"/>
              <w:right w:val="nil"/>
            </w:tcBorders>
            <w:shd w:val="clear" w:color="000000" w:fill="FFFFFF"/>
            <w:noWrap/>
            <w:vAlign w:val="center"/>
            <w:hideMark/>
          </w:tcPr>
          <w:p w14:paraId="7A210885"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050DAF0" w14:textId="77777777" w:rsidR="00076524" w:rsidRPr="00F02BC5" w:rsidRDefault="00076524">
            <w:pPr>
              <w:jc w:val="right"/>
              <w:rPr>
                <w:rFonts w:cs="Arial"/>
                <w:b/>
                <w:bCs/>
                <w:szCs w:val="16"/>
              </w:rPr>
            </w:pPr>
            <w:r w:rsidRPr="00F02BC5">
              <w:rPr>
                <w:rFonts w:cs="Arial"/>
                <w:b/>
                <w:bCs/>
                <w:szCs w:val="16"/>
              </w:rPr>
              <w:t>(1,480)</w:t>
            </w:r>
          </w:p>
        </w:tc>
        <w:tc>
          <w:tcPr>
            <w:tcW w:w="934" w:type="dxa"/>
            <w:tcBorders>
              <w:top w:val="single" w:sz="4" w:space="0" w:color="000000"/>
              <w:left w:val="nil"/>
              <w:bottom w:val="single" w:sz="4" w:space="0" w:color="000000"/>
              <w:right w:val="nil"/>
            </w:tcBorders>
            <w:shd w:val="clear" w:color="000000" w:fill="FFFFFF"/>
            <w:noWrap/>
            <w:vAlign w:val="center"/>
            <w:hideMark/>
          </w:tcPr>
          <w:p w14:paraId="18EC1683" w14:textId="77777777" w:rsidR="00076524" w:rsidRPr="00F02BC5" w:rsidRDefault="00076524">
            <w:pPr>
              <w:jc w:val="right"/>
              <w:rPr>
                <w:rFonts w:cs="Arial"/>
                <w:b/>
                <w:bCs/>
                <w:szCs w:val="16"/>
              </w:rPr>
            </w:pPr>
            <w:r w:rsidRPr="00F02BC5">
              <w:rPr>
                <w:rFonts w:cs="Arial"/>
                <w:b/>
                <w:bCs/>
                <w:szCs w:val="16"/>
              </w:rPr>
              <w:t>494</w:t>
            </w:r>
          </w:p>
        </w:tc>
      </w:tr>
      <w:tr w:rsidR="00076524" w:rsidRPr="00F02BC5" w14:paraId="61CEF743" w14:textId="77777777" w:rsidTr="00076524">
        <w:trPr>
          <w:trHeight w:val="255"/>
        </w:trPr>
        <w:tc>
          <w:tcPr>
            <w:tcW w:w="3540" w:type="dxa"/>
            <w:tcBorders>
              <w:top w:val="nil"/>
              <w:left w:val="nil"/>
              <w:bottom w:val="nil"/>
              <w:right w:val="nil"/>
            </w:tcBorders>
            <w:shd w:val="clear" w:color="000000" w:fill="FFFFFF"/>
            <w:noWrap/>
            <w:vAlign w:val="center"/>
            <w:hideMark/>
          </w:tcPr>
          <w:p w14:paraId="0A1BA3F2"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center"/>
            <w:hideMark/>
          </w:tcPr>
          <w:p w14:paraId="616D377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35F5545A"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FB1DA2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50B2C18"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18A735FD" w14:textId="77777777" w:rsidR="00076524" w:rsidRPr="00F02BC5" w:rsidRDefault="00076524">
            <w:pPr>
              <w:rPr>
                <w:rFonts w:cs="Arial"/>
                <w:szCs w:val="16"/>
              </w:rPr>
            </w:pPr>
            <w:r w:rsidRPr="00F02BC5">
              <w:rPr>
                <w:rFonts w:cs="Arial"/>
                <w:szCs w:val="16"/>
              </w:rPr>
              <w:t> </w:t>
            </w:r>
          </w:p>
        </w:tc>
      </w:tr>
      <w:tr w:rsidR="00076524" w:rsidRPr="00F02BC5" w14:paraId="1B5D3B00" w14:textId="77777777" w:rsidTr="00076524">
        <w:trPr>
          <w:trHeight w:val="255"/>
        </w:trPr>
        <w:tc>
          <w:tcPr>
            <w:tcW w:w="3540" w:type="dxa"/>
            <w:tcBorders>
              <w:top w:val="nil"/>
              <w:left w:val="nil"/>
              <w:bottom w:val="nil"/>
              <w:right w:val="nil"/>
            </w:tcBorders>
            <w:shd w:val="clear" w:color="000000" w:fill="FFFFFF"/>
            <w:noWrap/>
            <w:vAlign w:val="center"/>
            <w:hideMark/>
          </w:tcPr>
          <w:p w14:paraId="5BF0A2B3" w14:textId="77777777" w:rsidR="00076524" w:rsidRPr="00F02BC5" w:rsidRDefault="00076524" w:rsidP="00076524">
            <w:pPr>
              <w:ind w:left="160" w:hangingChars="100" w:hanging="160"/>
              <w:rPr>
                <w:rFonts w:cs="Arial"/>
                <w:b/>
                <w:bCs/>
                <w:szCs w:val="16"/>
              </w:rPr>
            </w:pPr>
            <w:r w:rsidRPr="00F02BC5">
              <w:rPr>
                <w:rFonts w:cs="Arial"/>
                <w:b/>
                <w:bCs/>
                <w:szCs w:val="16"/>
              </w:rPr>
              <w:t>Fair value through other comprehensive income</w:t>
            </w:r>
          </w:p>
        </w:tc>
        <w:tc>
          <w:tcPr>
            <w:tcW w:w="935" w:type="dxa"/>
            <w:tcBorders>
              <w:top w:val="nil"/>
              <w:left w:val="nil"/>
              <w:bottom w:val="nil"/>
              <w:right w:val="nil"/>
            </w:tcBorders>
            <w:shd w:val="clear" w:color="000000" w:fill="D9D9D9"/>
            <w:noWrap/>
            <w:vAlign w:val="center"/>
            <w:hideMark/>
          </w:tcPr>
          <w:p w14:paraId="399E934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1385EEDB"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429010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4194F99"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5A0F6331" w14:textId="77777777" w:rsidR="00076524" w:rsidRPr="00F02BC5" w:rsidRDefault="00076524">
            <w:pPr>
              <w:rPr>
                <w:rFonts w:cs="Arial"/>
                <w:szCs w:val="16"/>
              </w:rPr>
            </w:pPr>
            <w:r w:rsidRPr="00F02BC5">
              <w:rPr>
                <w:rFonts w:cs="Arial"/>
                <w:szCs w:val="16"/>
              </w:rPr>
              <w:t> </w:t>
            </w:r>
          </w:p>
        </w:tc>
      </w:tr>
      <w:tr w:rsidR="00076524" w:rsidRPr="00F02BC5" w14:paraId="441F9D05" w14:textId="77777777" w:rsidTr="00076524">
        <w:trPr>
          <w:trHeight w:val="255"/>
        </w:trPr>
        <w:tc>
          <w:tcPr>
            <w:tcW w:w="3540" w:type="dxa"/>
            <w:tcBorders>
              <w:top w:val="nil"/>
              <w:left w:val="nil"/>
              <w:bottom w:val="nil"/>
              <w:right w:val="nil"/>
            </w:tcBorders>
            <w:shd w:val="clear" w:color="000000" w:fill="FFFFFF"/>
            <w:noWrap/>
            <w:vAlign w:val="center"/>
            <w:hideMark/>
          </w:tcPr>
          <w:p w14:paraId="62AD2D90" w14:textId="77777777" w:rsidR="00076524" w:rsidRPr="00F02BC5" w:rsidRDefault="00076524" w:rsidP="00076524">
            <w:pPr>
              <w:ind w:leftChars="100" w:left="320" w:hangingChars="100" w:hanging="160"/>
              <w:rPr>
                <w:rFonts w:cs="Arial"/>
                <w:szCs w:val="16"/>
              </w:rPr>
            </w:pPr>
            <w:r w:rsidRPr="00F02BC5">
              <w:rPr>
                <w:rFonts w:cs="Arial"/>
                <w:szCs w:val="16"/>
              </w:rPr>
              <w:t>Interest income</w:t>
            </w:r>
          </w:p>
        </w:tc>
        <w:tc>
          <w:tcPr>
            <w:tcW w:w="935" w:type="dxa"/>
            <w:tcBorders>
              <w:top w:val="nil"/>
              <w:left w:val="nil"/>
              <w:bottom w:val="nil"/>
              <w:right w:val="nil"/>
            </w:tcBorders>
            <w:shd w:val="clear" w:color="000000" w:fill="D9D9D9"/>
            <w:noWrap/>
            <w:vAlign w:val="center"/>
            <w:hideMark/>
          </w:tcPr>
          <w:p w14:paraId="28B9E0DB" w14:textId="77777777" w:rsidR="00076524" w:rsidRPr="00F02BC5" w:rsidRDefault="00076524">
            <w:pPr>
              <w:jc w:val="right"/>
              <w:rPr>
                <w:rFonts w:cs="Arial"/>
                <w:szCs w:val="16"/>
              </w:rPr>
            </w:pPr>
            <w:r w:rsidRPr="00F02BC5">
              <w:rPr>
                <w:rFonts w:cs="Arial"/>
                <w:szCs w:val="16"/>
              </w:rPr>
              <w:t>10</w:t>
            </w:r>
          </w:p>
        </w:tc>
        <w:tc>
          <w:tcPr>
            <w:tcW w:w="933" w:type="dxa"/>
            <w:tcBorders>
              <w:top w:val="nil"/>
              <w:left w:val="nil"/>
              <w:bottom w:val="nil"/>
              <w:right w:val="nil"/>
            </w:tcBorders>
            <w:shd w:val="clear" w:color="FFFFFF" w:fill="FFFFFF"/>
            <w:noWrap/>
            <w:vAlign w:val="center"/>
            <w:hideMark/>
          </w:tcPr>
          <w:p w14:paraId="7DF3E87A" w14:textId="77777777" w:rsidR="00076524" w:rsidRPr="00F02BC5" w:rsidRDefault="00076524">
            <w:pPr>
              <w:jc w:val="right"/>
              <w:rPr>
                <w:rFonts w:cs="Arial"/>
                <w:szCs w:val="16"/>
              </w:rPr>
            </w:pPr>
            <w:r w:rsidRPr="00F02BC5">
              <w:rPr>
                <w:rFonts w:cs="Arial"/>
                <w:szCs w:val="16"/>
              </w:rPr>
              <w:t>11</w:t>
            </w:r>
          </w:p>
        </w:tc>
        <w:tc>
          <w:tcPr>
            <w:tcW w:w="236" w:type="dxa"/>
            <w:tcBorders>
              <w:top w:val="nil"/>
              <w:left w:val="nil"/>
              <w:bottom w:val="nil"/>
              <w:right w:val="nil"/>
            </w:tcBorders>
            <w:shd w:val="clear" w:color="000000" w:fill="FFFFFF"/>
            <w:noWrap/>
            <w:vAlign w:val="center"/>
            <w:hideMark/>
          </w:tcPr>
          <w:p w14:paraId="112A95FF"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9C90CEA" w14:textId="77777777" w:rsidR="00076524" w:rsidRPr="00F02BC5" w:rsidRDefault="00076524">
            <w:pPr>
              <w:jc w:val="right"/>
              <w:rPr>
                <w:rFonts w:cs="Arial"/>
                <w:szCs w:val="16"/>
              </w:rPr>
            </w:pPr>
            <w:r w:rsidRPr="00F02BC5">
              <w:rPr>
                <w:rFonts w:cs="Arial"/>
                <w:szCs w:val="16"/>
              </w:rPr>
              <w:t>10</w:t>
            </w:r>
          </w:p>
        </w:tc>
        <w:tc>
          <w:tcPr>
            <w:tcW w:w="934" w:type="dxa"/>
            <w:tcBorders>
              <w:top w:val="nil"/>
              <w:left w:val="nil"/>
              <w:bottom w:val="nil"/>
              <w:right w:val="nil"/>
            </w:tcBorders>
            <w:shd w:val="clear" w:color="FFFFFF" w:fill="FFFFFF"/>
            <w:noWrap/>
            <w:vAlign w:val="center"/>
            <w:hideMark/>
          </w:tcPr>
          <w:p w14:paraId="2101261B" w14:textId="77777777" w:rsidR="00076524" w:rsidRPr="00F02BC5" w:rsidRDefault="00076524">
            <w:pPr>
              <w:jc w:val="right"/>
              <w:rPr>
                <w:rFonts w:cs="Arial"/>
                <w:szCs w:val="16"/>
              </w:rPr>
            </w:pPr>
            <w:r w:rsidRPr="00F02BC5">
              <w:rPr>
                <w:rFonts w:cs="Arial"/>
                <w:szCs w:val="16"/>
              </w:rPr>
              <w:t>11</w:t>
            </w:r>
          </w:p>
        </w:tc>
      </w:tr>
      <w:tr w:rsidR="00076524" w:rsidRPr="00F02BC5" w14:paraId="157C2540" w14:textId="77777777" w:rsidTr="00076524">
        <w:trPr>
          <w:trHeight w:val="255"/>
        </w:trPr>
        <w:tc>
          <w:tcPr>
            <w:tcW w:w="3540" w:type="dxa"/>
            <w:tcBorders>
              <w:top w:val="nil"/>
              <w:left w:val="nil"/>
              <w:bottom w:val="nil"/>
              <w:right w:val="nil"/>
            </w:tcBorders>
            <w:shd w:val="clear" w:color="000000" w:fill="FFFFFF"/>
            <w:noWrap/>
            <w:vAlign w:val="center"/>
            <w:hideMark/>
          </w:tcPr>
          <w:p w14:paraId="0BD7A009" w14:textId="77777777" w:rsidR="00076524" w:rsidRPr="00F02BC5" w:rsidRDefault="00076524" w:rsidP="00076524">
            <w:pPr>
              <w:ind w:leftChars="100" w:left="320" w:hangingChars="100" w:hanging="160"/>
              <w:rPr>
                <w:rFonts w:cs="Arial"/>
                <w:szCs w:val="16"/>
              </w:rPr>
            </w:pPr>
            <w:r w:rsidRPr="00F02BC5">
              <w:rPr>
                <w:rFonts w:cs="Arial"/>
                <w:szCs w:val="16"/>
              </w:rPr>
              <w:t>Dividend income</w:t>
            </w:r>
          </w:p>
        </w:tc>
        <w:tc>
          <w:tcPr>
            <w:tcW w:w="935" w:type="dxa"/>
            <w:tcBorders>
              <w:top w:val="nil"/>
              <w:left w:val="nil"/>
              <w:bottom w:val="nil"/>
              <w:right w:val="nil"/>
            </w:tcBorders>
            <w:shd w:val="clear" w:color="000000" w:fill="D9D9D9"/>
            <w:noWrap/>
            <w:vAlign w:val="center"/>
            <w:hideMark/>
          </w:tcPr>
          <w:p w14:paraId="6A233D3A" w14:textId="77777777" w:rsidR="00076524" w:rsidRPr="00F02BC5" w:rsidRDefault="00076524">
            <w:pPr>
              <w:jc w:val="right"/>
              <w:rPr>
                <w:rFonts w:cs="Arial"/>
                <w:szCs w:val="16"/>
              </w:rPr>
            </w:pPr>
            <w:r w:rsidRPr="00F02BC5">
              <w:rPr>
                <w:rFonts w:cs="Arial"/>
                <w:szCs w:val="16"/>
              </w:rPr>
              <w:t>3,366</w:t>
            </w:r>
          </w:p>
        </w:tc>
        <w:tc>
          <w:tcPr>
            <w:tcW w:w="933" w:type="dxa"/>
            <w:tcBorders>
              <w:top w:val="nil"/>
              <w:left w:val="nil"/>
              <w:bottom w:val="nil"/>
              <w:right w:val="nil"/>
            </w:tcBorders>
            <w:shd w:val="clear" w:color="FFFFFF" w:fill="FFFFFF"/>
            <w:noWrap/>
            <w:vAlign w:val="center"/>
            <w:hideMark/>
          </w:tcPr>
          <w:p w14:paraId="64F0D09B" w14:textId="77777777" w:rsidR="00076524" w:rsidRPr="00F02BC5" w:rsidRDefault="00076524">
            <w:pPr>
              <w:jc w:val="right"/>
              <w:rPr>
                <w:rFonts w:cs="Arial"/>
                <w:szCs w:val="16"/>
              </w:rPr>
            </w:pPr>
            <w:r w:rsidRPr="00F02BC5">
              <w:rPr>
                <w:rFonts w:cs="Arial"/>
                <w:szCs w:val="16"/>
              </w:rPr>
              <w:t>1,871</w:t>
            </w:r>
          </w:p>
        </w:tc>
        <w:tc>
          <w:tcPr>
            <w:tcW w:w="236" w:type="dxa"/>
            <w:tcBorders>
              <w:top w:val="nil"/>
              <w:left w:val="nil"/>
              <w:bottom w:val="nil"/>
              <w:right w:val="nil"/>
            </w:tcBorders>
            <w:shd w:val="clear" w:color="000000" w:fill="FFFFFF"/>
            <w:noWrap/>
            <w:vAlign w:val="center"/>
            <w:hideMark/>
          </w:tcPr>
          <w:p w14:paraId="057FB1C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ED43FF1" w14:textId="77777777" w:rsidR="00076524" w:rsidRPr="00F02BC5" w:rsidRDefault="00076524">
            <w:pPr>
              <w:jc w:val="right"/>
              <w:rPr>
                <w:rFonts w:cs="Arial"/>
                <w:szCs w:val="16"/>
              </w:rPr>
            </w:pPr>
            <w:r w:rsidRPr="00F02BC5">
              <w:rPr>
                <w:rFonts w:cs="Arial"/>
                <w:szCs w:val="16"/>
              </w:rPr>
              <w:t>493</w:t>
            </w:r>
          </w:p>
        </w:tc>
        <w:tc>
          <w:tcPr>
            <w:tcW w:w="934" w:type="dxa"/>
            <w:tcBorders>
              <w:top w:val="nil"/>
              <w:left w:val="nil"/>
              <w:bottom w:val="nil"/>
              <w:right w:val="nil"/>
            </w:tcBorders>
            <w:shd w:val="clear" w:color="FFFFFF" w:fill="FFFFFF"/>
            <w:noWrap/>
            <w:vAlign w:val="center"/>
            <w:hideMark/>
          </w:tcPr>
          <w:p w14:paraId="7FA5C4CF" w14:textId="77777777" w:rsidR="00076524" w:rsidRPr="00F02BC5" w:rsidRDefault="00076524">
            <w:pPr>
              <w:jc w:val="right"/>
              <w:rPr>
                <w:rFonts w:cs="Arial"/>
                <w:szCs w:val="16"/>
              </w:rPr>
            </w:pPr>
            <w:r w:rsidRPr="00F02BC5">
              <w:rPr>
                <w:rFonts w:cs="Arial"/>
                <w:szCs w:val="16"/>
              </w:rPr>
              <w:t>(22)</w:t>
            </w:r>
          </w:p>
        </w:tc>
      </w:tr>
      <w:tr w:rsidR="00076524" w:rsidRPr="00F02BC5" w14:paraId="3C0877DA" w14:textId="77777777" w:rsidTr="00076524">
        <w:trPr>
          <w:trHeight w:val="255"/>
        </w:trPr>
        <w:tc>
          <w:tcPr>
            <w:tcW w:w="3540" w:type="dxa"/>
            <w:tcBorders>
              <w:top w:val="nil"/>
              <w:left w:val="nil"/>
              <w:bottom w:val="nil"/>
              <w:right w:val="nil"/>
            </w:tcBorders>
            <w:shd w:val="clear" w:color="000000" w:fill="FFFFFF"/>
            <w:noWrap/>
            <w:vAlign w:val="center"/>
            <w:hideMark/>
          </w:tcPr>
          <w:p w14:paraId="56ADB907" w14:textId="77777777" w:rsidR="00076524" w:rsidRPr="00F02BC5" w:rsidRDefault="00076524" w:rsidP="00076524">
            <w:pPr>
              <w:ind w:leftChars="100" w:left="320" w:hangingChars="100" w:hanging="160"/>
              <w:outlineLvl w:val="0"/>
              <w:rPr>
                <w:rFonts w:cs="Arial"/>
                <w:szCs w:val="16"/>
              </w:rPr>
            </w:pPr>
            <w:r w:rsidRPr="00F02BC5">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61A024E5" w14:textId="77777777" w:rsidR="00076524" w:rsidRPr="00F02BC5" w:rsidRDefault="00076524">
            <w:pPr>
              <w:jc w:val="right"/>
              <w:outlineLvl w:val="0"/>
              <w:rPr>
                <w:rFonts w:cs="Arial"/>
                <w:szCs w:val="16"/>
              </w:rPr>
            </w:pPr>
            <w:r w:rsidRPr="00F02BC5">
              <w:rPr>
                <w:rFonts w:cs="Arial"/>
                <w:szCs w:val="16"/>
              </w:rPr>
              <w:t>2</w:t>
            </w:r>
          </w:p>
        </w:tc>
        <w:tc>
          <w:tcPr>
            <w:tcW w:w="933" w:type="dxa"/>
            <w:tcBorders>
              <w:top w:val="nil"/>
              <w:left w:val="nil"/>
              <w:bottom w:val="nil"/>
              <w:right w:val="nil"/>
            </w:tcBorders>
            <w:shd w:val="clear" w:color="FFFFFF" w:fill="FFFFFF"/>
            <w:noWrap/>
            <w:vAlign w:val="center"/>
            <w:hideMark/>
          </w:tcPr>
          <w:p w14:paraId="57B45FD9" w14:textId="77777777" w:rsidR="00076524" w:rsidRPr="00F02BC5" w:rsidRDefault="00076524">
            <w:pPr>
              <w:jc w:val="right"/>
              <w:outlineLvl w:val="0"/>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center"/>
            <w:hideMark/>
          </w:tcPr>
          <w:p w14:paraId="3DCDEEEF" w14:textId="77777777" w:rsidR="00076524" w:rsidRPr="00F02BC5" w:rsidRDefault="00076524">
            <w:pPr>
              <w:outlineLvl w:val="0"/>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0541E45" w14:textId="77777777" w:rsidR="00076524" w:rsidRPr="00F02BC5" w:rsidRDefault="00076524">
            <w:pPr>
              <w:jc w:val="right"/>
              <w:outlineLvl w:val="0"/>
              <w:rPr>
                <w:rFonts w:cs="Arial"/>
                <w:szCs w:val="16"/>
              </w:rPr>
            </w:pPr>
            <w:r w:rsidRPr="00F02BC5">
              <w:rPr>
                <w:rFonts w:cs="Arial"/>
                <w:szCs w:val="16"/>
              </w:rPr>
              <w:t>2</w:t>
            </w:r>
          </w:p>
        </w:tc>
        <w:tc>
          <w:tcPr>
            <w:tcW w:w="934" w:type="dxa"/>
            <w:tcBorders>
              <w:top w:val="nil"/>
              <w:left w:val="nil"/>
              <w:bottom w:val="nil"/>
              <w:right w:val="nil"/>
            </w:tcBorders>
            <w:shd w:val="clear" w:color="FFFFFF" w:fill="FFFFFF"/>
            <w:noWrap/>
            <w:vAlign w:val="center"/>
            <w:hideMark/>
          </w:tcPr>
          <w:p w14:paraId="5619EF91" w14:textId="77777777" w:rsidR="00076524" w:rsidRPr="00F02BC5" w:rsidRDefault="00076524">
            <w:pPr>
              <w:jc w:val="right"/>
              <w:outlineLvl w:val="0"/>
              <w:rPr>
                <w:rFonts w:cs="Arial"/>
                <w:szCs w:val="16"/>
              </w:rPr>
            </w:pPr>
            <w:r w:rsidRPr="00F02BC5">
              <w:rPr>
                <w:rFonts w:cs="Arial"/>
                <w:szCs w:val="16"/>
              </w:rPr>
              <w:t> </w:t>
            </w:r>
          </w:p>
        </w:tc>
      </w:tr>
      <w:tr w:rsidR="00076524" w:rsidRPr="00F02BC5" w14:paraId="2FEBA879" w14:textId="77777777" w:rsidTr="00076524">
        <w:trPr>
          <w:trHeight w:val="255"/>
        </w:trPr>
        <w:tc>
          <w:tcPr>
            <w:tcW w:w="3540" w:type="dxa"/>
            <w:tcBorders>
              <w:top w:val="nil"/>
              <w:left w:val="nil"/>
              <w:bottom w:val="nil"/>
              <w:right w:val="nil"/>
            </w:tcBorders>
            <w:shd w:val="clear" w:color="000000" w:fill="FFFFFF"/>
            <w:noWrap/>
            <w:vAlign w:val="center"/>
            <w:hideMark/>
          </w:tcPr>
          <w:p w14:paraId="2BEAA86F"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644C73AD" w14:textId="77777777" w:rsidR="00076524" w:rsidRPr="00F02BC5" w:rsidRDefault="00076524">
            <w:pPr>
              <w:jc w:val="right"/>
              <w:rPr>
                <w:rFonts w:cs="Arial"/>
                <w:szCs w:val="16"/>
              </w:rPr>
            </w:pPr>
            <w:r w:rsidRPr="00F02BC5">
              <w:rPr>
                <w:rFonts w:cs="Arial"/>
                <w:szCs w:val="16"/>
              </w:rPr>
              <w:t>175</w:t>
            </w:r>
          </w:p>
        </w:tc>
        <w:tc>
          <w:tcPr>
            <w:tcW w:w="933" w:type="dxa"/>
            <w:tcBorders>
              <w:top w:val="nil"/>
              <w:left w:val="nil"/>
              <w:bottom w:val="nil"/>
              <w:right w:val="nil"/>
            </w:tcBorders>
            <w:shd w:val="clear" w:color="FFFFFF" w:fill="FFFFFF"/>
            <w:noWrap/>
            <w:vAlign w:val="center"/>
            <w:hideMark/>
          </w:tcPr>
          <w:p w14:paraId="63FEAD61" w14:textId="77777777" w:rsidR="00076524" w:rsidRPr="00F02BC5" w:rsidRDefault="00076524">
            <w:pPr>
              <w:jc w:val="right"/>
              <w:rPr>
                <w:rFonts w:cs="Arial"/>
                <w:szCs w:val="16"/>
              </w:rPr>
            </w:pPr>
            <w:r w:rsidRPr="00F02BC5">
              <w:rPr>
                <w:rFonts w:cs="Arial"/>
                <w:szCs w:val="16"/>
              </w:rPr>
              <w:t>622</w:t>
            </w:r>
          </w:p>
        </w:tc>
        <w:tc>
          <w:tcPr>
            <w:tcW w:w="236" w:type="dxa"/>
            <w:tcBorders>
              <w:top w:val="nil"/>
              <w:left w:val="nil"/>
              <w:bottom w:val="nil"/>
              <w:right w:val="nil"/>
            </w:tcBorders>
            <w:shd w:val="clear" w:color="000000" w:fill="FFFFFF"/>
            <w:noWrap/>
            <w:vAlign w:val="center"/>
            <w:hideMark/>
          </w:tcPr>
          <w:p w14:paraId="3C4E53E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3F5B3D0" w14:textId="77777777" w:rsidR="00076524" w:rsidRPr="00F02BC5" w:rsidRDefault="00076524">
            <w:pPr>
              <w:jc w:val="right"/>
              <w:rPr>
                <w:rFonts w:cs="Arial"/>
                <w:szCs w:val="16"/>
              </w:rPr>
            </w:pPr>
            <w:r w:rsidRPr="00F02BC5">
              <w:rPr>
                <w:rFonts w:cs="Arial"/>
                <w:szCs w:val="16"/>
              </w:rPr>
              <w:t>175</w:t>
            </w:r>
          </w:p>
        </w:tc>
        <w:tc>
          <w:tcPr>
            <w:tcW w:w="934" w:type="dxa"/>
            <w:tcBorders>
              <w:top w:val="nil"/>
              <w:left w:val="nil"/>
              <w:bottom w:val="nil"/>
              <w:right w:val="nil"/>
            </w:tcBorders>
            <w:shd w:val="clear" w:color="FFFFFF" w:fill="FFFFFF"/>
            <w:noWrap/>
            <w:vAlign w:val="center"/>
            <w:hideMark/>
          </w:tcPr>
          <w:p w14:paraId="240005CF" w14:textId="77777777" w:rsidR="00076524" w:rsidRPr="00F02BC5" w:rsidRDefault="00076524">
            <w:pPr>
              <w:jc w:val="right"/>
              <w:rPr>
                <w:rFonts w:cs="Arial"/>
                <w:szCs w:val="16"/>
              </w:rPr>
            </w:pPr>
            <w:r w:rsidRPr="00F02BC5">
              <w:rPr>
                <w:rFonts w:cs="Arial"/>
                <w:szCs w:val="16"/>
              </w:rPr>
              <w:t>622</w:t>
            </w:r>
          </w:p>
        </w:tc>
      </w:tr>
      <w:tr w:rsidR="00076524" w:rsidRPr="00F02BC5" w14:paraId="08BB8B04" w14:textId="77777777" w:rsidTr="00076524">
        <w:trPr>
          <w:trHeight w:val="255"/>
        </w:trPr>
        <w:tc>
          <w:tcPr>
            <w:tcW w:w="3540" w:type="dxa"/>
            <w:tcBorders>
              <w:top w:val="nil"/>
              <w:left w:val="nil"/>
              <w:bottom w:val="nil"/>
              <w:right w:val="nil"/>
            </w:tcBorders>
            <w:shd w:val="clear" w:color="000000" w:fill="FFFFFF"/>
            <w:noWrap/>
            <w:vAlign w:val="center"/>
            <w:hideMark/>
          </w:tcPr>
          <w:p w14:paraId="7EAAEE5D" w14:textId="77777777" w:rsidR="00076524" w:rsidRPr="00F02BC5" w:rsidRDefault="00076524" w:rsidP="00076524">
            <w:pPr>
              <w:ind w:leftChars="100" w:left="320" w:hangingChars="100" w:hanging="160"/>
              <w:rPr>
                <w:rFonts w:cs="Arial"/>
                <w:szCs w:val="16"/>
              </w:rPr>
            </w:pPr>
            <w:r w:rsidRPr="00F02BC5">
              <w:rPr>
                <w:rFonts w:cs="Arial"/>
                <w:szCs w:val="16"/>
              </w:rPr>
              <w:t>Other gains/(losses)</w:t>
            </w:r>
          </w:p>
        </w:tc>
        <w:tc>
          <w:tcPr>
            <w:tcW w:w="935" w:type="dxa"/>
            <w:tcBorders>
              <w:top w:val="nil"/>
              <w:left w:val="nil"/>
              <w:bottom w:val="nil"/>
              <w:right w:val="nil"/>
            </w:tcBorders>
            <w:shd w:val="clear" w:color="000000" w:fill="D9D9D9"/>
            <w:noWrap/>
            <w:vAlign w:val="center"/>
            <w:hideMark/>
          </w:tcPr>
          <w:p w14:paraId="7E875FC4" w14:textId="77777777" w:rsidR="00076524" w:rsidRPr="00F02BC5" w:rsidRDefault="00076524">
            <w:pPr>
              <w:jc w:val="right"/>
              <w:rPr>
                <w:rFonts w:cs="Arial"/>
                <w:szCs w:val="16"/>
              </w:rPr>
            </w:pPr>
            <w:r w:rsidRPr="00F02BC5">
              <w:rPr>
                <w:rFonts w:cs="Arial"/>
                <w:szCs w:val="16"/>
              </w:rPr>
              <w:t>17</w:t>
            </w:r>
          </w:p>
        </w:tc>
        <w:tc>
          <w:tcPr>
            <w:tcW w:w="933" w:type="dxa"/>
            <w:tcBorders>
              <w:top w:val="nil"/>
              <w:left w:val="nil"/>
              <w:bottom w:val="nil"/>
              <w:right w:val="nil"/>
            </w:tcBorders>
            <w:shd w:val="clear" w:color="FFFFFF" w:fill="FFFFFF"/>
            <w:noWrap/>
            <w:vAlign w:val="center"/>
            <w:hideMark/>
          </w:tcPr>
          <w:p w14:paraId="2A71D751"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FFFFFF"/>
            <w:noWrap/>
            <w:vAlign w:val="center"/>
            <w:hideMark/>
          </w:tcPr>
          <w:p w14:paraId="6C5E14A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04BC094" w14:textId="77777777" w:rsidR="00076524" w:rsidRPr="00F02BC5" w:rsidRDefault="00076524">
            <w:pPr>
              <w:jc w:val="right"/>
              <w:rPr>
                <w:rFonts w:cs="Arial"/>
                <w:szCs w:val="16"/>
              </w:rPr>
            </w:pPr>
            <w:r w:rsidRPr="00F02BC5">
              <w:rPr>
                <w:rFonts w:cs="Arial"/>
                <w:szCs w:val="16"/>
              </w:rPr>
              <w:t>17</w:t>
            </w:r>
          </w:p>
        </w:tc>
        <w:tc>
          <w:tcPr>
            <w:tcW w:w="934" w:type="dxa"/>
            <w:tcBorders>
              <w:top w:val="nil"/>
              <w:left w:val="nil"/>
              <w:bottom w:val="nil"/>
              <w:right w:val="nil"/>
            </w:tcBorders>
            <w:shd w:val="clear" w:color="FFFFFF" w:fill="FFFFFF"/>
            <w:noWrap/>
            <w:vAlign w:val="center"/>
            <w:hideMark/>
          </w:tcPr>
          <w:p w14:paraId="2527F3AA" w14:textId="77777777" w:rsidR="00076524" w:rsidRPr="00F02BC5" w:rsidRDefault="00076524">
            <w:pPr>
              <w:jc w:val="right"/>
              <w:rPr>
                <w:rFonts w:cs="Arial"/>
                <w:szCs w:val="16"/>
              </w:rPr>
            </w:pPr>
            <w:r w:rsidRPr="00F02BC5">
              <w:rPr>
                <w:rFonts w:cs="Arial"/>
                <w:szCs w:val="16"/>
              </w:rPr>
              <w:t xml:space="preserve"> -</w:t>
            </w:r>
          </w:p>
        </w:tc>
      </w:tr>
      <w:tr w:rsidR="00076524" w:rsidRPr="00F02BC5" w14:paraId="3512FCD8" w14:textId="77777777" w:rsidTr="00076524">
        <w:trPr>
          <w:trHeight w:val="255"/>
        </w:trPr>
        <w:tc>
          <w:tcPr>
            <w:tcW w:w="3540" w:type="dxa"/>
            <w:tcBorders>
              <w:top w:val="nil"/>
              <w:left w:val="nil"/>
              <w:bottom w:val="nil"/>
              <w:right w:val="nil"/>
            </w:tcBorders>
            <w:shd w:val="clear" w:color="000000" w:fill="FFFFFF"/>
            <w:noWrap/>
            <w:vAlign w:val="center"/>
            <w:hideMark/>
          </w:tcPr>
          <w:p w14:paraId="1DD0CC28" w14:textId="77777777" w:rsidR="00076524" w:rsidRPr="00F02BC5" w:rsidRDefault="00076524" w:rsidP="00076524">
            <w:pPr>
              <w:ind w:leftChars="100" w:left="320" w:hangingChars="100" w:hanging="160"/>
              <w:rPr>
                <w:rFonts w:cs="Arial"/>
                <w:szCs w:val="16"/>
              </w:rPr>
            </w:pPr>
            <w:r w:rsidRPr="00F02BC5">
              <w:rPr>
                <w:rFonts w:cs="Arial"/>
                <w:szCs w:val="16"/>
              </w:rPr>
              <w:t>Fair value movements in equity</w:t>
            </w:r>
          </w:p>
        </w:tc>
        <w:tc>
          <w:tcPr>
            <w:tcW w:w="935" w:type="dxa"/>
            <w:tcBorders>
              <w:top w:val="nil"/>
              <w:left w:val="nil"/>
              <w:bottom w:val="nil"/>
              <w:right w:val="nil"/>
            </w:tcBorders>
            <w:shd w:val="clear" w:color="000000" w:fill="D9D9D9"/>
            <w:noWrap/>
            <w:vAlign w:val="center"/>
            <w:hideMark/>
          </w:tcPr>
          <w:p w14:paraId="6E34DABE" w14:textId="77777777" w:rsidR="00076524" w:rsidRPr="00F02BC5" w:rsidRDefault="00076524">
            <w:pPr>
              <w:jc w:val="right"/>
              <w:rPr>
                <w:rFonts w:cs="Arial"/>
                <w:szCs w:val="16"/>
              </w:rPr>
            </w:pPr>
            <w:r w:rsidRPr="00F02BC5">
              <w:rPr>
                <w:rFonts w:cs="Arial"/>
                <w:szCs w:val="16"/>
              </w:rPr>
              <w:t>4,815</w:t>
            </w:r>
          </w:p>
        </w:tc>
        <w:tc>
          <w:tcPr>
            <w:tcW w:w="933" w:type="dxa"/>
            <w:tcBorders>
              <w:top w:val="nil"/>
              <w:left w:val="nil"/>
              <w:bottom w:val="nil"/>
              <w:right w:val="nil"/>
            </w:tcBorders>
            <w:shd w:val="clear" w:color="FFFFFF" w:fill="FFFFFF"/>
            <w:noWrap/>
            <w:vAlign w:val="center"/>
            <w:hideMark/>
          </w:tcPr>
          <w:p w14:paraId="7CB89E69" w14:textId="77777777" w:rsidR="00076524" w:rsidRPr="00F02BC5" w:rsidRDefault="00076524">
            <w:pPr>
              <w:jc w:val="right"/>
              <w:rPr>
                <w:rFonts w:cs="Arial"/>
                <w:szCs w:val="16"/>
              </w:rPr>
            </w:pPr>
            <w:r w:rsidRPr="00F02BC5">
              <w:rPr>
                <w:rFonts w:cs="Arial"/>
                <w:szCs w:val="16"/>
              </w:rPr>
              <w:t>1,253</w:t>
            </w:r>
          </w:p>
        </w:tc>
        <w:tc>
          <w:tcPr>
            <w:tcW w:w="236" w:type="dxa"/>
            <w:tcBorders>
              <w:top w:val="nil"/>
              <w:left w:val="nil"/>
              <w:bottom w:val="nil"/>
              <w:right w:val="nil"/>
            </w:tcBorders>
            <w:shd w:val="clear" w:color="000000" w:fill="FFFFFF"/>
            <w:noWrap/>
            <w:vAlign w:val="center"/>
            <w:hideMark/>
          </w:tcPr>
          <w:p w14:paraId="51A217DB"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527A142F" w14:textId="77777777" w:rsidR="00076524" w:rsidRPr="00F02BC5" w:rsidRDefault="00076524">
            <w:pPr>
              <w:jc w:val="right"/>
              <w:rPr>
                <w:rFonts w:cs="Arial"/>
                <w:szCs w:val="16"/>
              </w:rPr>
            </w:pPr>
            <w:r w:rsidRPr="00F02BC5">
              <w:rPr>
                <w:rFonts w:cs="Arial"/>
                <w:szCs w:val="16"/>
              </w:rPr>
              <w:t>1,520</w:t>
            </w:r>
          </w:p>
        </w:tc>
        <w:tc>
          <w:tcPr>
            <w:tcW w:w="934" w:type="dxa"/>
            <w:tcBorders>
              <w:top w:val="nil"/>
              <w:left w:val="nil"/>
              <w:bottom w:val="nil"/>
              <w:right w:val="nil"/>
            </w:tcBorders>
            <w:shd w:val="clear" w:color="FFFFFF" w:fill="FFFFFF"/>
            <w:noWrap/>
            <w:vAlign w:val="center"/>
            <w:hideMark/>
          </w:tcPr>
          <w:p w14:paraId="306530EF" w14:textId="77777777" w:rsidR="00076524" w:rsidRPr="00F02BC5" w:rsidRDefault="00076524">
            <w:pPr>
              <w:jc w:val="right"/>
              <w:rPr>
                <w:rFonts w:cs="Arial"/>
                <w:szCs w:val="16"/>
              </w:rPr>
            </w:pPr>
            <w:r w:rsidRPr="00F02BC5">
              <w:rPr>
                <w:rFonts w:cs="Arial"/>
                <w:szCs w:val="16"/>
              </w:rPr>
              <w:t>1,084</w:t>
            </w:r>
          </w:p>
        </w:tc>
      </w:tr>
      <w:tr w:rsidR="00076524" w:rsidRPr="00F02BC5" w14:paraId="765CFBF4" w14:textId="77777777" w:rsidTr="00076524">
        <w:trPr>
          <w:trHeight w:val="255"/>
        </w:trPr>
        <w:tc>
          <w:tcPr>
            <w:tcW w:w="3540" w:type="dxa"/>
            <w:tcBorders>
              <w:top w:val="nil"/>
              <w:left w:val="nil"/>
              <w:bottom w:val="nil"/>
              <w:right w:val="nil"/>
            </w:tcBorders>
            <w:shd w:val="clear" w:color="000000" w:fill="FFFFFF"/>
            <w:noWrap/>
            <w:vAlign w:val="center"/>
            <w:hideMark/>
          </w:tcPr>
          <w:p w14:paraId="347AB0E7" w14:textId="77777777" w:rsidR="00076524" w:rsidRPr="00F02BC5" w:rsidRDefault="00076524" w:rsidP="00076524">
            <w:pPr>
              <w:ind w:left="160" w:hangingChars="100" w:hanging="160"/>
              <w:rPr>
                <w:rFonts w:cs="Arial"/>
                <w:b/>
                <w:bCs/>
                <w:szCs w:val="16"/>
              </w:rPr>
            </w:pPr>
            <w:r w:rsidRPr="00F02BC5">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61E15DDD" w14:textId="77777777" w:rsidR="00076524" w:rsidRPr="00F02BC5" w:rsidRDefault="00076524">
            <w:pPr>
              <w:jc w:val="right"/>
              <w:rPr>
                <w:rFonts w:cs="Arial"/>
                <w:b/>
                <w:bCs/>
                <w:szCs w:val="16"/>
              </w:rPr>
            </w:pPr>
            <w:r w:rsidRPr="00F02BC5">
              <w:rPr>
                <w:rFonts w:cs="Arial"/>
                <w:b/>
                <w:bCs/>
                <w:szCs w:val="16"/>
              </w:rPr>
              <w:t>8,385</w:t>
            </w:r>
          </w:p>
        </w:tc>
        <w:tc>
          <w:tcPr>
            <w:tcW w:w="933" w:type="dxa"/>
            <w:tcBorders>
              <w:top w:val="single" w:sz="4" w:space="0" w:color="000000"/>
              <w:left w:val="nil"/>
              <w:bottom w:val="single" w:sz="4" w:space="0" w:color="000000"/>
              <w:right w:val="nil"/>
            </w:tcBorders>
            <w:shd w:val="clear" w:color="000000" w:fill="FFFFFF"/>
            <w:noWrap/>
            <w:vAlign w:val="center"/>
            <w:hideMark/>
          </w:tcPr>
          <w:p w14:paraId="1DDAE039" w14:textId="77777777" w:rsidR="00076524" w:rsidRPr="00F02BC5" w:rsidRDefault="00076524">
            <w:pPr>
              <w:jc w:val="right"/>
              <w:rPr>
                <w:rFonts w:cs="Arial"/>
                <w:b/>
                <w:bCs/>
                <w:szCs w:val="16"/>
              </w:rPr>
            </w:pPr>
            <w:r w:rsidRPr="00F02BC5">
              <w:rPr>
                <w:rFonts w:cs="Arial"/>
                <w:b/>
                <w:bCs/>
                <w:szCs w:val="16"/>
              </w:rPr>
              <w:t>3,757</w:t>
            </w:r>
          </w:p>
        </w:tc>
        <w:tc>
          <w:tcPr>
            <w:tcW w:w="236" w:type="dxa"/>
            <w:tcBorders>
              <w:top w:val="nil"/>
              <w:left w:val="nil"/>
              <w:bottom w:val="nil"/>
              <w:right w:val="nil"/>
            </w:tcBorders>
            <w:shd w:val="clear" w:color="000000" w:fill="FFFFFF"/>
            <w:noWrap/>
            <w:vAlign w:val="center"/>
            <w:hideMark/>
          </w:tcPr>
          <w:p w14:paraId="70D8A4A0"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23077A0" w14:textId="77777777" w:rsidR="00076524" w:rsidRPr="00F02BC5" w:rsidRDefault="00076524">
            <w:pPr>
              <w:jc w:val="right"/>
              <w:rPr>
                <w:rFonts w:cs="Arial"/>
                <w:b/>
                <w:bCs/>
                <w:szCs w:val="16"/>
              </w:rPr>
            </w:pPr>
            <w:r w:rsidRPr="00F02BC5">
              <w:rPr>
                <w:rFonts w:cs="Arial"/>
                <w:b/>
                <w:bCs/>
                <w:szCs w:val="16"/>
              </w:rPr>
              <w:t>2,217</w:t>
            </w:r>
          </w:p>
        </w:tc>
        <w:tc>
          <w:tcPr>
            <w:tcW w:w="934" w:type="dxa"/>
            <w:tcBorders>
              <w:top w:val="single" w:sz="4" w:space="0" w:color="000000"/>
              <w:left w:val="nil"/>
              <w:bottom w:val="single" w:sz="4" w:space="0" w:color="000000"/>
              <w:right w:val="nil"/>
            </w:tcBorders>
            <w:shd w:val="clear" w:color="000000" w:fill="FFFFFF"/>
            <w:noWrap/>
            <w:vAlign w:val="center"/>
            <w:hideMark/>
          </w:tcPr>
          <w:p w14:paraId="586A055F" w14:textId="77777777" w:rsidR="00076524" w:rsidRPr="00F02BC5" w:rsidRDefault="00076524">
            <w:pPr>
              <w:jc w:val="right"/>
              <w:rPr>
                <w:rFonts w:cs="Arial"/>
                <w:b/>
                <w:bCs/>
                <w:szCs w:val="16"/>
              </w:rPr>
            </w:pPr>
            <w:r w:rsidRPr="00F02BC5">
              <w:rPr>
                <w:rFonts w:cs="Arial"/>
                <w:b/>
                <w:bCs/>
                <w:szCs w:val="16"/>
              </w:rPr>
              <w:t>1,695</w:t>
            </w:r>
          </w:p>
        </w:tc>
      </w:tr>
      <w:tr w:rsidR="00076524" w:rsidRPr="00F02BC5" w14:paraId="3C30F28D" w14:textId="77777777" w:rsidTr="00076524">
        <w:trPr>
          <w:trHeight w:val="255"/>
        </w:trPr>
        <w:tc>
          <w:tcPr>
            <w:tcW w:w="3540" w:type="dxa"/>
            <w:tcBorders>
              <w:top w:val="nil"/>
              <w:left w:val="nil"/>
              <w:bottom w:val="nil"/>
              <w:right w:val="nil"/>
            </w:tcBorders>
            <w:shd w:val="clear" w:color="000000" w:fill="FFFFFF"/>
            <w:noWrap/>
            <w:vAlign w:val="center"/>
            <w:hideMark/>
          </w:tcPr>
          <w:p w14:paraId="683AB5CD"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center"/>
            <w:hideMark/>
          </w:tcPr>
          <w:p w14:paraId="2F5D648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2CE717FE"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3890298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D966ACD"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5E8C01E1" w14:textId="77777777" w:rsidR="00076524" w:rsidRPr="00F02BC5" w:rsidRDefault="00076524">
            <w:pPr>
              <w:rPr>
                <w:rFonts w:cs="Arial"/>
                <w:szCs w:val="16"/>
              </w:rPr>
            </w:pPr>
            <w:r w:rsidRPr="00F02BC5">
              <w:rPr>
                <w:rFonts w:cs="Arial"/>
                <w:szCs w:val="16"/>
              </w:rPr>
              <w:t> </w:t>
            </w:r>
          </w:p>
        </w:tc>
      </w:tr>
      <w:tr w:rsidR="00076524" w:rsidRPr="00F02BC5" w14:paraId="71466FD7" w14:textId="77777777" w:rsidTr="00076524">
        <w:trPr>
          <w:trHeight w:val="255"/>
        </w:trPr>
        <w:tc>
          <w:tcPr>
            <w:tcW w:w="3540" w:type="dxa"/>
            <w:tcBorders>
              <w:top w:val="nil"/>
              <w:left w:val="nil"/>
              <w:bottom w:val="nil"/>
              <w:right w:val="nil"/>
            </w:tcBorders>
            <w:shd w:val="clear" w:color="000000" w:fill="FFFFFF"/>
            <w:noWrap/>
            <w:vAlign w:val="center"/>
            <w:hideMark/>
          </w:tcPr>
          <w:p w14:paraId="3CD5CE95" w14:textId="77777777" w:rsidR="00076524" w:rsidRPr="00F02BC5" w:rsidRDefault="00076524" w:rsidP="00076524">
            <w:pPr>
              <w:ind w:left="160" w:hangingChars="100" w:hanging="160"/>
              <w:rPr>
                <w:rFonts w:cs="Arial"/>
                <w:b/>
                <w:bCs/>
                <w:szCs w:val="16"/>
              </w:rPr>
            </w:pPr>
            <w:r w:rsidRPr="00F02BC5">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71630F4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004E1F3E"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011382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3FA43DEF"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1AE8D52A" w14:textId="77777777" w:rsidR="00076524" w:rsidRPr="00F02BC5" w:rsidRDefault="00076524">
            <w:pPr>
              <w:rPr>
                <w:rFonts w:cs="Arial"/>
                <w:szCs w:val="16"/>
              </w:rPr>
            </w:pPr>
            <w:r w:rsidRPr="00F02BC5">
              <w:rPr>
                <w:rFonts w:cs="Arial"/>
                <w:szCs w:val="16"/>
              </w:rPr>
              <w:t> </w:t>
            </w:r>
          </w:p>
        </w:tc>
      </w:tr>
      <w:tr w:rsidR="00076524" w:rsidRPr="00F02BC5" w14:paraId="28D18934" w14:textId="77777777" w:rsidTr="00076524">
        <w:trPr>
          <w:trHeight w:val="255"/>
        </w:trPr>
        <w:tc>
          <w:tcPr>
            <w:tcW w:w="3540" w:type="dxa"/>
            <w:tcBorders>
              <w:top w:val="nil"/>
              <w:left w:val="nil"/>
              <w:bottom w:val="nil"/>
              <w:right w:val="nil"/>
            </w:tcBorders>
            <w:shd w:val="clear" w:color="000000" w:fill="FFFFFF"/>
            <w:noWrap/>
            <w:vAlign w:val="center"/>
            <w:hideMark/>
          </w:tcPr>
          <w:p w14:paraId="363D852A" w14:textId="77777777" w:rsidR="00076524" w:rsidRPr="00F02BC5" w:rsidRDefault="00076524" w:rsidP="00076524">
            <w:pPr>
              <w:ind w:leftChars="100" w:left="320" w:hangingChars="100" w:hanging="160"/>
              <w:rPr>
                <w:rFonts w:cs="Arial"/>
                <w:szCs w:val="16"/>
              </w:rPr>
            </w:pPr>
            <w:r w:rsidRPr="00F02BC5">
              <w:rPr>
                <w:rFonts w:cs="Arial"/>
                <w:szCs w:val="16"/>
              </w:rPr>
              <w:t>Interest income</w:t>
            </w:r>
          </w:p>
        </w:tc>
        <w:tc>
          <w:tcPr>
            <w:tcW w:w="935" w:type="dxa"/>
            <w:tcBorders>
              <w:top w:val="nil"/>
              <w:left w:val="nil"/>
              <w:bottom w:val="nil"/>
              <w:right w:val="nil"/>
            </w:tcBorders>
            <w:shd w:val="clear" w:color="000000" w:fill="D9D9D9"/>
            <w:noWrap/>
            <w:vAlign w:val="center"/>
            <w:hideMark/>
          </w:tcPr>
          <w:p w14:paraId="712A720C" w14:textId="77777777" w:rsidR="00076524" w:rsidRPr="00F02BC5" w:rsidRDefault="00076524">
            <w:pPr>
              <w:jc w:val="right"/>
              <w:rPr>
                <w:rFonts w:cs="Arial"/>
                <w:szCs w:val="16"/>
              </w:rPr>
            </w:pPr>
            <w:r w:rsidRPr="00F02BC5">
              <w:rPr>
                <w:rFonts w:cs="Arial"/>
                <w:szCs w:val="16"/>
              </w:rPr>
              <w:t>6,370</w:t>
            </w:r>
          </w:p>
        </w:tc>
        <w:tc>
          <w:tcPr>
            <w:tcW w:w="933" w:type="dxa"/>
            <w:tcBorders>
              <w:top w:val="nil"/>
              <w:left w:val="nil"/>
              <w:bottom w:val="nil"/>
              <w:right w:val="nil"/>
            </w:tcBorders>
            <w:shd w:val="clear" w:color="FFFFFF" w:fill="FFFFFF"/>
            <w:noWrap/>
            <w:vAlign w:val="center"/>
            <w:hideMark/>
          </w:tcPr>
          <w:p w14:paraId="046635BE" w14:textId="77777777" w:rsidR="00076524" w:rsidRPr="00F02BC5" w:rsidRDefault="00076524">
            <w:pPr>
              <w:jc w:val="right"/>
              <w:rPr>
                <w:rFonts w:cs="Arial"/>
                <w:szCs w:val="16"/>
              </w:rPr>
            </w:pPr>
            <w:r w:rsidRPr="00F02BC5">
              <w:rPr>
                <w:rFonts w:cs="Arial"/>
                <w:szCs w:val="16"/>
              </w:rPr>
              <w:t>5,010</w:t>
            </w:r>
          </w:p>
        </w:tc>
        <w:tc>
          <w:tcPr>
            <w:tcW w:w="236" w:type="dxa"/>
            <w:tcBorders>
              <w:top w:val="nil"/>
              <w:left w:val="nil"/>
              <w:bottom w:val="nil"/>
              <w:right w:val="nil"/>
            </w:tcBorders>
            <w:shd w:val="clear" w:color="000000" w:fill="FFFFFF"/>
            <w:noWrap/>
            <w:vAlign w:val="center"/>
            <w:hideMark/>
          </w:tcPr>
          <w:p w14:paraId="60286568"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8C72725" w14:textId="77777777" w:rsidR="00076524" w:rsidRPr="00F02BC5" w:rsidRDefault="00076524">
            <w:pPr>
              <w:jc w:val="right"/>
              <w:rPr>
                <w:rFonts w:cs="Arial"/>
                <w:szCs w:val="16"/>
              </w:rPr>
            </w:pPr>
            <w:r w:rsidRPr="00F02BC5">
              <w:rPr>
                <w:rFonts w:cs="Arial"/>
                <w:szCs w:val="16"/>
              </w:rPr>
              <w:t>8,436</w:t>
            </w:r>
          </w:p>
        </w:tc>
        <w:tc>
          <w:tcPr>
            <w:tcW w:w="934" w:type="dxa"/>
            <w:tcBorders>
              <w:top w:val="nil"/>
              <w:left w:val="nil"/>
              <w:bottom w:val="nil"/>
              <w:right w:val="nil"/>
            </w:tcBorders>
            <w:shd w:val="clear" w:color="FFFFFF" w:fill="FFFFFF"/>
            <w:noWrap/>
            <w:vAlign w:val="center"/>
            <w:hideMark/>
          </w:tcPr>
          <w:p w14:paraId="5B355A2E" w14:textId="77777777" w:rsidR="00076524" w:rsidRPr="00F02BC5" w:rsidRDefault="00076524">
            <w:pPr>
              <w:jc w:val="right"/>
              <w:rPr>
                <w:rFonts w:cs="Arial"/>
                <w:szCs w:val="16"/>
              </w:rPr>
            </w:pPr>
            <w:r w:rsidRPr="00F02BC5">
              <w:rPr>
                <w:rFonts w:cs="Arial"/>
                <w:szCs w:val="16"/>
              </w:rPr>
              <w:t>7,472</w:t>
            </w:r>
          </w:p>
        </w:tc>
      </w:tr>
      <w:tr w:rsidR="00076524" w:rsidRPr="00F02BC5" w14:paraId="2ACB77E1" w14:textId="77777777" w:rsidTr="00076524">
        <w:trPr>
          <w:trHeight w:val="255"/>
        </w:trPr>
        <w:tc>
          <w:tcPr>
            <w:tcW w:w="3540" w:type="dxa"/>
            <w:tcBorders>
              <w:top w:val="nil"/>
              <w:left w:val="nil"/>
              <w:bottom w:val="nil"/>
              <w:right w:val="nil"/>
            </w:tcBorders>
            <w:shd w:val="clear" w:color="000000" w:fill="FFFFFF"/>
            <w:noWrap/>
            <w:vAlign w:val="center"/>
            <w:hideMark/>
          </w:tcPr>
          <w:p w14:paraId="0989585A" w14:textId="77777777" w:rsidR="00076524" w:rsidRPr="00F02BC5" w:rsidRDefault="00076524" w:rsidP="00076524">
            <w:pPr>
              <w:ind w:leftChars="100" w:left="320" w:hangingChars="100" w:hanging="160"/>
              <w:rPr>
                <w:rFonts w:cs="Arial"/>
                <w:szCs w:val="16"/>
              </w:rPr>
            </w:pPr>
            <w:r w:rsidRPr="00F02BC5">
              <w:rPr>
                <w:rFonts w:cs="Arial"/>
                <w:szCs w:val="16"/>
              </w:rPr>
              <w:t>Net gain/(loss) on disposal</w:t>
            </w:r>
          </w:p>
        </w:tc>
        <w:tc>
          <w:tcPr>
            <w:tcW w:w="935" w:type="dxa"/>
            <w:tcBorders>
              <w:top w:val="nil"/>
              <w:left w:val="nil"/>
              <w:bottom w:val="nil"/>
              <w:right w:val="nil"/>
            </w:tcBorders>
            <w:shd w:val="clear" w:color="000000" w:fill="D9D9D9"/>
            <w:noWrap/>
            <w:vAlign w:val="center"/>
            <w:hideMark/>
          </w:tcPr>
          <w:p w14:paraId="750F1A9B" w14:textId="77777777" w:rsidR="00076524" w:rsidRPr="00F02BC5" w:rsidRDefault="00076524">
            <w:pPr>
              <w:jc w:val="right"/>
              <w:rPr>
                <w:rFonts w:cs="Arial"/>
                <w:szCs w:val="16"/>
              </w:rPr>
            </w:pPr>
            <w:r w:rsidRPr="00F02BC5">
              <w:rPr>
                <w:rFonts w:cs="Arial"/>
                <w:szCs w:val="16"/>
              </w:rPr>
              <w:t>1,931</w:t>
            </w:r>
          </w:p>
        </w:tc>
        <w:tc>
          <w:tcPr>
            <w:tcW w:w="933" w:type="dxa"/>
            <w:tcBorders>
              <w:top w:val="nil"/>
              <w:left w:val="nil"/>
              <w:bottom w:val="nil"/>
              <w:right w:val="nil"/>
            </w:tcBorders>
            <w:shd w:val="clear" w:color="FFFFFF" w:fill="FFFFFF"/>
            <w:noWrap/>
            <w:vAlign w:val="center"/>
            <w:hideMark/>
          </w:tcPr>
          <w:p w14:paraId="5F7CA910" w14:textId="77777777" w:rsidR="00076524" w:rsidRPr="00F02BC5" w:rsidRDefault="00076524">
            <w:pPr>
              <w:jc w:val="right"/>
              <w:rPr>
                <w:rFonts w:cs="Arial"/>
                <w:szCs w:val="16"/>
              </w:rPr>
            </w:pPr>
            <w:r w:rsidRPr="00F02BC5">
              <w:rPr>
                <w:rFonts w:cs="Arial"/>
                <w:szCs w:val="16"/>
              </w:rPr>
              <w:t>5,301</w:t>
            </w:r>
          </w:p>
        </w:tc>
        <w:tc>
          <w:tcPr>
            <w:tcW w:w="236" w:type="dxa"/>
            <w:tcBorders>
              <w:top w:val="nil"/>
              <w:left w:val="nil"/>
              <w:bottom w:val="nil"/>
              <w:right w:val="nil"/>
            </w:tcBorders>
            <w:shd w:val="clear" w:color="000000" w:fill="FFFFFF"/>
            <w:noWrap/>
            <w:vAlign w:val="center"/>
            <w:hideMark/>
          </w:tcPr>
          <w:p w14:paraId="4C6EB54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4E2D8FA1" w14:textId="77777777" w:rsidR="00076524" w:rsidRPr="00F02BC5" w:rsidRDefault="00076524">
            <w:pPr>
              <w:jc w:val="right"/>
              <w:rPr>
                <w:rFonts w:cs="Arial"/>
                <w:szCs w:val="16"/>
              </w:rPr>
            </w:pPr>
            <w:r w:rsidRPr="00F02BC5">
              <w:rPr>
                <w:rFonts w:cs="Arial"/>
                <w:szCs w:val="16"/>
              </w:rPr>
              <w:t>1,711</w:t>
            </w:r>
          </w:p>
        </w:tc>
        <w:tc>
          <w:tcPr>
            <w:tcW w:w="934" w:type="dxa"/>
            <w:tcBorders>
              <w:top w:val="nil"/>
              <w:left w:val="nil"/>
              <w:bottom w:val="nil"/>
              <w:right w:val="nil"/>
            </w:tcBorders>
            <w:shd w:val="clear" w:color="FFFFFF" w:fill="FFFFFF"/>
            <w:noWrap/>
            <w:vAlign w:val="center"/>
            <w:hideMark/>
          </w:tcPr>
          <w:p w14:paraId="44EBF2B9" w14:textId="77777777" w:rsidR="00076524" w:rsidRPr="00F02BC5" w:rsidRDefault="00076524">
            <w:pPr>
              <w:jc w:val="right"/>
              <w:rPr>
                <w:rFonts w:cs="Arial"/>
                <w:szCs w:val="16"/>
              </w:rPr>
            </w:pPr>
            <w:r w:rsidRPr="00F02BC5">
              <w:rPr>
                <w:rFonts w:cs="Arial"/>
                <w:szCs w:val="16"/>
              </w:rPr>
              <w:t>5,448</w:t>
            </w:r>
          </w:p>
        </w:tc>
      </w:tr>
      <w:tr w:rsidR="00076524" w:rsidRPr="00F02BC5" w14:paraId="625097B7" w14:textId="77777777" w:rsidTr="00076524">
        <w:trPr>
          <w:trHeight w:val="255"/>
        </w:trPr>
        <w:tc>
          <w:tcPr>
            <w:tcW w:w="3540" w:type="dxa"/>
            <w:tcBorders>
              <w:top w:val="nil"/>
              <w:left w:val="nil"/>
              <w:bottom w:val="nil"/>
              <w:right w:val="nil"/>
            </w:tcBorders>
            <w:shd w:val="clear" w:color="000000" w:fill="FFFFFF"/>
            <w:noWrap/>
            <w:vAlign w:val="center"/>
            <w:hideMark/>
          </w:tcPr>
          <w:p w14:paraId="5AC2AFF4" w14:textId="77777777" w:rsidR="00076524" w:rsidRPr="00F02BC5" w:rsidRDefault="00076524" w:rsidP="00076524">
            <w:pPr>
              <w:ind w:leftChars="100" w:left="320" w:hangingChars="100" w:hanging="160"/>
              <w:rPr>
                <w:rFonts w:cs="Arial"/>
                <w:szCs w:val="16"/>
              </w:rPr>
            </w:pPr>
            <w:r w:rsidRPr="00F02BC5">
              <w:rPr>
                <w:rFonts w:cs="Arial"/>
                <w:szCs w:val="16"/>
              </w:rPr>
              <w:t>Dividend income</w:t>
            </w:r>
          </w:p>
        </w:tc>
        <w:tc>
          <w:tcPr>
            <w:tcW w:w="935" w:type="dxa"/>
            <w:tcBorders>
              <w:top w:val="nil"/>
              <w:left w:val="nil"/>
              <w:bottom w:val="nil"/>
              <w:right w:val="nil"/>
            </w:tcBorders>
            <w:shd w:val="clear" w:color="000000" w:fill="D9D9D9"/>
            <w:noWrap/>
            <w:vAlign w:val="center"/>
            <w:hideMark/>
          </w:tcPr>
          <w:p w14:paraId="79E50CD6" w14:textId="77777777" w:rsidR="00076524" w:rsidRPr="00F02BC5" w:rsidRDefault="00076524">
            <w:pPr>
              <w:jc w:val="right"/>
              <w:rPr>
                <w:rFonts w:cs="Arial"/>
                <w:szCs w:val="16"/>
              </w:rPr>
            </w:pPr>
            <w:r w:rsidRPr="00F02BC5">
              <w:rPr>
                <w:rFonts w:cs="Arial"/>
                <w:szCs w:val="16"/>
              </w:rPr>
              <w:t>5,000</w:t>
            </w:r>
          </w:p>
        </w:tc>
        <w:tc>
          <w:tcPr>
            <w:tcW w:w="933" w:type="dxa"/>
            <w:tcBorders>
              <w:top w:val="nil"/>
              <w:left w:val="nil"/>
              <w:bottom w:val="nil"/>
              <w:right w:val="nil"/>
            </w:tcBorders>
            <w:shd w:val="clear" w:color="FFFFFF" w:fill="FFFFFF"/>
            <w:noWrap/>
            <w:vAlign w:val="center"/>
            <w:hideMark/>
          </w:tcPr>
          <w:p w14:paraId="632A6ED8" w14:textId="77777777" w:rsidR="00076524" w:rsidRPr="00F02BC5" w:rsidRDefault="00076524">
            <w:pPr>
              <w:jc w:val="right"/>
              <w:rPr>
                <w:rFonts w:cs="Arial"/>
                <w:szCs w:val="16"/>
              </w:rPr>
            </w:pPr>
            <w:r w:rsidRPr="00F02BC5">
              <w:rPr>
                <w:rFonts w:cs="Arial"/>
                <w:szCs w:val="16"/>
              </w:rPr>
              <w:t>7,751</w:t>
            </w:r>
          </w:p>
        </w:tc>
        <w:tc>
          <w:tcPr>
            <w:tcW w:w="236" w:type="dxa"/>
            <w:tcBorders>
              <w:top w:val="nil"/>
              <w:left w:val="nil"/>
              <w:bottom w:val="nil"/>
              <w:right w:val="nil"/>
            </w:tcBorders>
            <w:shd w:val="clear" w:color="000000" w:fill="FFFFFF"/>
            <w:noWrap/>
            <w:vAlign w:val="center"/>
            <w:hideMark/>
          </w:tcPr>
          <w:p w14:paraId="6DEB2D1B"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22E6070" w14:textId="77777777" w:rsidR="00076524" w:rsidRPr="00F02BC5" w:rsidRDefault="00076524">
            <w:pPr>
              <w:jc w:val="right"/>
              <w:rPr>
                <w:rFonts w:cs="Arial"/>
                <w:szCs w:val="16"/>
              </w:rPr>
            </w:pPr>
            <w:r w:rsidRPr="00F02BC5">
              <w:rPr>
                <w:rFonts w:cs="Arial"/>
                <w:szCs w:val="16"/>
              </w:rPr>
              <w:t>5,065</w:t>
            </w:r>
          </w:p>
        </w:tc>
        <w:tc>
          <w:tcPr>
            <w:tcW w:w="934" w:type="dxa"/>
            <w:tcBorders>
              <w:top w:val="nil"/>
              <w:left w:val="nil"/>
              <w:bottom w:val="nil"/>
              <w:right w:val="nil"/>
            </w:tcBorders>
            <w:shd w:val="clear" w:color="FFFFFF" w:fill="FFFFFF"/>
            <w:noWrap/>
            <w:vAlign w:val="center"/>
            <w:hideMark/>
          </w:tcPr>
          <w:p w14:paraId="78369DCC" w14:textId="77777777" w:rsidR="00076524" w:rsidRPr="00F02BC5" w:rsidRDefault="00076524">
            <w:pPr>
              <w:jc w:val="right"/>
              <w:rPr>
                <w:rFonts w:cs="Arial"/>
                <w:szCs w:val="16"/>
              </w:rPr>
            </w:pPr>
            <w:r w:rsidRPr="00F02BC5">
              <w:rPr>
                <w:rFonts w:cs="Arial"/>
                <w:szCs w:val="16"/>
              </w:rPr>
              <w:t>7,819</w:t>
            </w:r>
          </w:p>
        </w:tc>
      </w:tr>
      <w:tr w:rsidR="00076524" w:rsidRPr="00F02BC5" w14:paraId="2A9EEED1" w14:textId="77777777" w:rsidTr="00076524">
        <w:trPr>
          <w:trHeight w:val="255"/>
        </w:trPr>
        <w:tc>
          <w:tcPr>
            <w:tcW w:w="3540" w:type="dxa"/>
            <w:tcBorders>
              <w:top w:val="nil"/>
              <w:left w:val="nil"/>
              <w:bottom w:val="nil"/>
              <w:right w:val="nil"/>
            </w:tcBorders>
            <w:shd w:val="clear" w:color="000000" w:fill="FFFFFF"/>
            <w:noWrap/>
            <w:vAlign w:val="center"/>
            <w:hideMark/>
          </w:tcPr>
          <w:p w14:paraId="48D92404"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4D4793CE" w14:textId="77777777" w:rsidR="00076524" w:rsidRPr="00F02BC5" w:rsidRDefault="00076524">
            <w:pPr>
              <w:jc w:val="right"/>
              <w:rPr>
                <w:rFonts w:cs="Arial"/>
                <w:szCs w:val="16"/>
              </w:rPr>
            </w:pPr>
            <w:r w:rsidRPr="00F02BC5">
              <w:rPr>
                <w:rFonts w:cs="Arial"/>
                <w:szCs w:val="16"/>
              </w:rPr>
              <w:t>(352)</w:t>
            </w:r>
          </w:p>
        </w:tc>
        <w:tc>
          <w:tcPr>
            <w:tcW w:w="933" w:type="dxa"/>
            <w:tcBorders>
              <w:top w:val="nil"/>
              <w:left w:val="nil"/>
              <w:bottom w:val="nil"/>
              <w:right w:val="nil"/>
            </w:tcBorders>
            <w:shd w:val="clear" w:color="FFFFFF" w:fill="FFFFFF"/>
            <w:noWrap/>
            <w:vAlign w:val="center"/>
            <w:hideMark/>
          </w:tcPr>
          <w:p w14:paraId="4DFE2452" w14:textId="77777777" w:rsidR="00076524" w:rsidRPr="00F02BC5" w:rsidRDefault="00076524">
            <w:pPr>
              <w:jc w:val="right"/>
              <w:rPr>
                <w:rFonts w:cs="Arial"/>
                <w:szCs w:val="16"/>
              </w:rPr>
            </w:pPr>
            <w:r w:rsidRPr="00F02BC5">
              <w:rPr>
                <w:rFonts w:cs="Arial"/>
                <w:szCs w:val="16"/>
              </w:rPr>
              <w:t>(840)</w:t>
            </w:r>
          </w:p>
        </w:tc>
        <w:tc>
          <w:tcPr>
            <w:tcW w:w="236" w:type="dxa"/>
            <w:tcBorders>
              <w:top w:val="nil"/>
              <w:left w:val="nil"/>
              <w:bottom w:val="nil"/>
              <w:right w:val="nil"/>
            </w:tcBorders>
            <w:shd w:val="clear" w:color="000000" w:fill="FFFFFF"/>
            <w:noWrap/>
            <w:vAlign w:val="center"/>
            <w:hideMark/>
          </w:tcPr>
          <w:p w14:paraId="29C43981"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67DEC9ED" w14:textId="77777777" w:rsidR="00076524" w:rsidRPr="00F02BC5" w:rsidRDefault="00076524">
            <w:pPr>
              <w:jc w:val="right"/>
              <w:rPr>
                <w:rFonts w:cs="Arial"/>
                <w:szCs w:val="16"/>
              </w:rPr>
            </w:pPr>
            <w:r w:rsidRPr="00F02BC5">
              <w:rPr>
                <w:rFonts w:cs="Arial"/>
                <w:szCs w:val="16"/>
              </w:rPr>
              <w:t>960</w:t>
            </w:r>
          </w:p>
        </w:tc>
        <w:tc>
          <w:tcPr>
            <w:tcW w:w="934" w:type="dxa"/>
            <w:tcBorders>
              <w:top w:val="nil"/>
              <w:left w:val="nil"/>
              <w:bottom w:val="nil"/>
              <w:right w:val="nil"/>
            </w:tcBorders>
            <w:shd w:val="clear" w:color="FFFFFF" w:fill="FFFFFF"/>
            <w:noWrap/>
            <w:vAlign w:val="center"/>
            <w:hideMark/>
          </w:tcPr>
          <w:p w14:paraId="68F56E8C" w14:textId="77777777" w:rsidR="00076524" w:rsidRPr="00F02BC5" w:rsidRDefault="00076524">
            <w:pPr>
              <w:jc w:val="right"/>
              <w:rPr>
                <w:rFonts w:cs="Arial"/>
                <w:szCs w:val="16"/>
              </w:rPr>
            </w:pPr>
            <w:r w:rsidRPr="00F02BC5">
              <w:rPr>
                <w:rFonts w:cs="Arial"/>
                <w:szCs w:val="16"/>
              </w:rPr>
              <w:t>2,342</w:t>
            </w:r>
          </w:p>
        </w:tc>
      </w:tr>
      <w:tr w:rsidR="00076524" w:rsidRPr="00F02BC5" w14:paraId="3187A01A" w14:textId="77777777" w:rsidTr="00076524">
        <w:trPr>
          <w:trHeight w:val="255"/>
        </w:trPr>
        <w:tc>
          <w:tcPr>
            <w:tcW w:w="3540" w:type="dxa"/>
            <w:tcBorders>
              <w:top w:val="nil"/>
              <w:left w:val="nil"/>
              <w:bottom w:val="nil"/>
              <w:right w:val="nil"/>
            </w:tcBorders>
            <w:shd w:val="clear" w:color="000000" w:fill="FFFFFF"/>
            <w:noWrap/>
            <w:vAlign w:val="center"/>
            <w:hideMark/>
          </w:tcPr>
          <w:p w14:paraId="2E3C885E" w14:textId="77777777" w:rsidR="00076524" w:rsidRPr="00F02BC5" w:rsidRDefault="00076524" w:rsidP="00076524">
            <w:pPr>
              <w:ind w:leftChars="100" w:left="320" w:hangingChars="100" w:hanging="160"/>
              <w:rPr>
                <w:rFonts w:cs="Arial"/>
                <w:szCs w:val="16"/>
              </w:rPr>
            </w:pPr>
            <w:r w:rsidRPr="00F02BC5">
              <w:rPr>
                <w:rFonts w:cs="Arial"/>
                <w:szCs w:val="16"/>
              </w:rPr>
              <w:t>Write-down and impairment</w:t>
            </w:r>
          </w:p>
        </w:tc>
        <w:tc>
          <w:tcPr>
            <w:tcW w:w="935" w:type="dxa"/>
            <w:tcBorders>
              <w:top w:val="nil"/>
              <w:left w:val="nil"/>
              <w:bottom w:val="nil"/>
              <w:right w:val="nil"/>
            </w:tcBorders>
            <w:shd w:val="clear" w:color="000000" w:fill="D9D9D9"/>
            <w:noWrap/>
            <w:vAlign w:val="center"/>
            <w:hideMark/>
          </w:tcPr>
          <w:p w14:paraId="634839B7"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center"/>
            <w:hideMark/>
          </w:tcPr>
          <w:p w14:paraId="64DB0AD4" w14:textId="77777777" w:rsidR="00076524" w:rsidRPr="00F02BC5" w:rsidRDefault="00076524">
            <w:pPr>
              <w:jc w:val="right"/>
              <w:rPr>
                <w:rFonts w:cs="Arial"/>
                <w:szCs w:val="16"/>
              </w:rPr>
            </w:pPr>
            <w:r w:rsidRPr="00F02BC5">
              <w:rPr>
                <w:rFonts w:cs="Arial"/>
                <w:szCs w:val="16"/>
              </w:rPr>
              <w:t>(14)</w:t>
            </w:r>
          </w:p>
        </w:tc>
        <w:tc>
          <w:tcPr>
            <w:tcW w:w="236" w:type="dxa"/>
            <w:tcBorders>
              <w:top w:val="nil"/>
              <w:left w:val="nil"/>
              <w:bottom w:val="nil"/>
              <w:right w:val="nil"/>
            </w:tcBorders>
            <w:shd w:val="clear" w:color="000000" w:fill="FFFFFF"/>
            <w:noWrap/>
            <w:vAlign w:val="center"/>
            <w:hideMark/>
          </w:tcPr>
          <w:p w14:paraId="423B4FB1"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86D099F" w14:textId="77777777" w:rsidR="00076524" w:rsidRPr="00F02BC5" w:rsidRDefault="00076524">
            <w:pPr>
              <w:jc w:val="right"/>
              <w:rPr>
                <w:rFonts w:cs="Arial"/>
                <w:szCs w:val="16"/>
              </w:rPr>
            </w:pPr>
            <w:r w:rsidRPr="00F02BC5">
              <w:rPr>
                <w:rFonts w:cs="Arial"/>
                <w:szCs w:val="16"/>
              </w:rPr>
              <w:t xml:space="preserve"> -</w:t>
            </w:r>
          </w:p>
        </w:tc>
        <w:tc>
          <w:tcPr>
            <w:tcW w:w="934" w:type="dxa"/>
            <w:tcBorders>
              <w:top w:val="nil"/>
              <w:left w:val="nil"/>
              <w:bottom w:val="nil"/>
              <w:right w:val="nil"/>
            </w:tcBorders>
            <w:shd w:val="clear" w:color="FFFFFF" w:fill="FFFFFF"/>
            <w:noWrap/>
            <w:vAlign w:val="center"/>
            <w:hideMark/>
          </w:tcPr>
          <w:p w14:paraId="0A170E2E" w14:textId="77777777" w:rsidR="00076524" w:rsidRPr="00F02BC5" w:rsidRDefault="00076524">
            <w:pPr>
              <w:jc w:val="right"/>
              <w:rPr>
                <w:rFonts w:cs="Arial"/>
                <w:szCs w:val="16"/>
              </w:rPr>
            </w:pPr>
            <w:r w:rsidRPr="00F02BC5">
              <w:rPr>
                <w:rFonts w:cs="Arial"/>
                <w:szCs w:val="16"/>
              </w:rPr>
              <w:t>(13)</w:t>
            </w:r>
          </w:p>
        </w:tc>
      </w:tr>
      <w:tr w:rsidR="00076524" w:rsidRPr="00F02BC5" w14:paraId="714F49CC" w14:textId="77777777" w:rsidTr="00076524">
        <w:trPr>
          <w:trHeight w:val="255"/>
        </w:trPr>
        <w:tc>
          <w:tcPr>
            <w:tcW w:w="3540" w:type="dxa"/>
            <w:tcBorders>
              <w:top w:val="nil"/>
              <w:left w:val="nil"/>
              <w:bottom w:val="nil"/>
              <w:right w:val="nil"/>
            </w:tcBorders>
            <w:shd w:val="clear" w:color="000000" w:fill="FFFFFF"/>
            <w:noWrap/>
            <w:vAlign w:val="center"/>
            <w:hideMark/>
          </w:tcPr>
          <w:p w14:paraId="3B15D16C" w14:textId="77777777" w:rsidR="00076524" w:rsidRPr="00F02BC5" w:rsidRDefault="00076524" w:rsidP="00076524">
            <w:pPr>
              <w:ind w:leftChars="100" w:left="320" w:hangingChars="100" w:hanging="160"/>
              <w:rPr>
                <w:rFonts w:cs="Arial"/>
                <w:szCs w:val="16"/>
              </w:rPr>
            </w:pPr>
            <w:r w:rsidRPr="00F02BC5">
              <w:rPr>
                <w:rFonts w:cs="Arial"/>
                <w:szCs w:val="16"/>
              </w:rPr>
              <w:t>Interest expenses</w:t>
            </w:r>
          </w:p>
        </w:tc>
        <w:tc>
          <w:tcPr>
            <w:tcW w:w="935" w:type="dxa"/>
            <w:tcBorders>
              <w:top w:val="nil"/>
              <w:left w:val="nil"/>
              <w:bottom w:val="nil"/>
              <w:right w:val="nil"/>
            </w:tcBorders>
            <w:shd w:val="clear" w:color="000000" w:fill="D9D9D9"/>
            <w:noWrap/>
            <w:vAlign w:val="center"/>
            <w:hideMark/>
          </w:tcPr>
          <w:p w14:paraId="4F0FFD1E" w14:textId="77777777" w:rsidR="00076524" w:rsidRPr="00F02BC5" w:rsidRDefault="00076524">
            <w:pPr>
              <w:jc w:val="right"/>
              <w:rPr>
                <w:rFonts w:cs="Arial"/>
                <w:szCs w:val="16"/>
              </w:rPr>
            </w:pPr>
            <w:r w:rsidRPr="00F02BC5">
              <w:rPr>
                <w:rFonts w:cs="Arial"/>
                <w:szCs w:val="16"/>
              </w:rPr>
              <w:t>(83)</w:t>
            </w:r>
          </w:p>
        </w:tc>
        <w:tc>
          <w:tcPr>
            <w:tcW w:w="933" w:type="dxa"/>
            <w:tcBorders>
              <w:top w:val="nil"/>
              <w:left w:val="nil"/>
              <w:bottom w:val="nil"/>
              <w:right w:val="nil"/>
            </w:tcBorders>
            <w:shd w:val="clear" w:color="FFFFFF" w:fill="FFFFFF"/>
            <w:noWrap/>
            <w:vAlign w:val="center"/>
            <w:hideMark/>
          </w:tcPr>
          <w:p w14:paraId="336E3C6B" w14:textId="77777777" w:rsidR="00076524" w:rsidRPr="00F02BC5" w:rsidRDefault="00076524">
            <w:pPr>
              <w:jc w:val="right"/>
              <w:rPr>
                <w:rFonts w:cs="Arial"/>
                <w:szCs w:val="16"/>
              </w:rPr>
            </w:pPr>
            <w:r w:rsidRPr="00F02BC5">
              <w:rPr>
                <w:rFonts w:cs="Arial"/>
                <w:szCs w:val="16"/>
              </w:rPr>
              <w:t>(191)</w:t>
            </w:r>
          </w:p>
        </w:tc>
        <w:tc>
          <w:tcPr>
            <w:tcW w:w="236" w:type="dxa"/>
            <w:tcBorders>
              <w:top w:val="nil"/>
              <w:left w:val="nil"/>
              <w:bottom w:val="nil"/>
              <w:right w:val="nil"/>
            </w:tcBorders>
            <w:shd w:val="clear" w:color="000000" w:fill="FFFFFF"/>
            <w:noWrap/>
            <w:vAlign w:val="center"/>
            <w:hideMark/>
          </w:tcPr>
          <w:p w14:paraId="2710AA84"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456A5508" w14:textId="77777777" w:rsidR="00076524" w:rsidRPr="00F02BC5" w:rsidRDefault="00076524">
            <w:pPr>
              <w:jc w:val="right"/>
              <w:rPr>
                <w:rFonts w:cs="Arial"/>
                <w:szCs w:val="16"/>
              </w:rPr>
            </w:pPr>
            <w:r w:rsidRPr="00F02BC5">
              <w:rPr>
                <w:rFonts w:cs="Arial"/>
                <w:szCs w:val="16"/>
              </w:rPr>
              <w:t>(85)</w:t>
            </w:r>
          </w:p>
        </w:tc>
        <w:tc>
          <w:tcPr>
            <w:tcW w:w="934" w:type="dxa"/>
            <w:tcBorders>
              <w:top w:val="nil"/>
              <w:left w:val="nil"/>
              <w:bottom w:val="nil"/>
              <w:right w:val="nil"/>
            </w:tcBorders>
            <w:shd w:val="clear" w:color="FFFFFF" w:fill="FFFFFF"/>
            <w:noWrap/>
            <w:vAlign w:val="center"/>
            <w:hideMark/>
          </w:tcPr>
          <w:p w14:paraId="1B4CEDE6" w14:textId="77777777" w:rsidR="00076524" w:rsidRPr="00F02BC5" w:rsidRDefault="00076524">
            <w:pPr>
              <w:jc w:val="right"/>
              <w:rPr>
                <w:rFonts w:cs="Arial"/>
                <w:szCs w:val="16"/>
              </w:rPr>
            </w:pPr>
            <w:r w:rsidRPr="00F02BC5">
              <w:rPr>
                <w:rFonts w:cs="Arial"/>
                <w:szCs w:val="16"/>
              </w:rPr>
              <w:t>(189)</w:t>
            </w:r>
          </w:p>
        </w:tc>
      </w:tr>
      <w:tr w:rsidR="00076524" w:rsidRPr="00F02BC5" w14:paraId="438C800C" w14:textId="77777777" w:rsidTr="00076524">
        <w:trPr>
          <w:trHeight w:val="255"/>
        </w:trPr>
        <w:tc>
          <w:tcPr>
            <w:tcW w:w="3540" w:type="dxa"/>
            <w:tcBorders>
              <w:top w:val="nil"/>
              <w:left w:val="nil"/>
              <w:bottom w:val="nil"/>
              <w:right w:val="nil"/>
            </w:tcBorders>
            <w:shd w:val="clear" w:color="000000" w:fill="FFFFFF"/>
            <w:noWrap/>
            <w:vAlign w:val="center"/>
            <w:hideMark/>
          </w:tcPr>
          <w:p w14:paraId="09CF0EA0" w14:textId="77777777" w:rsidR="00076524" w:rsidRPr="00F02BC5" w:rsidRDefault="00076524" w:rsidP="00076524">
            <w:pPr>
              <w:ind w:leftChars="100" w:left="320" w:hangingChars="100" w:hanging="160"/>
              <w:rPr>
                <w:rFonts w:cs="Arial"/>
                <w:szCs w:val="16"/>
              </w:rPr>
            </w:pPr>
            <w:r w:rsidRPr="00F02BC5">
              <w:rPr>
                <w:rFonts w:cs="Arial"/>
                <w:szCs w:val="16"/>
              </w:rPr>
              <w:t>Other gains/(losses)</w:t>
            </w:r>
          </w:p>
        </w:tc>
        <w:tc>
          <w:tcPr>
            <w:tcW w:w="935" w:type="dxa"/>
            <w:tcBorders>
              <w:top w:val="nil"/>
              <w:left w:val="nil"/>
              <w:bottom w:val="nil"/>
              <w:right w:val="nil"/>
            </w:tcBorders>
            <w:shd w:val="clear" w:color="000000" w:fill="D9D9D9"/>
            <w:noWrap/>
            <w:vAlign w:val="center"/>
            <w:hideMark/>
          </w:tcPr>
          <w:p w14:paraId="6770B8CF" w14:textId="77777777" w:rsidR="00076524" w:rsidRPr="00F02BC5" w:rsidRDefault="00076524">
            <w:pPr>
              <w:jc w:val="right"/>
              <w:rPr>
                <w:rFonts w:cs="Arial"/>
                <w:szCs w:val="16"/>
              </w:rPr>
            </w:pPr>
            <w:r w:rsidRPr="00F02BC5">
              <w:rPr>
                <w:rFonts w:cs="Arial"/>
                <w:szCs w:val="16"/>
              </w:rPr>
              <w:t>(8,824)</w:t>
            </w:r>
          </w:p>
        </w:tc>
        <w:tc>
          <w:tcPr>
            <w:tcW w:w="933" w:type="dxa"/>
            <w:tcBorders>
              <w:top w:val="nil"/>
              <w:left w:val="nil"/>
              <w:bottom w:val="nil"/>
              <w:right w:val="nil"/>
            </w:tcBorders>
            <w:shd w:val="clear" w:color="FFFFFF" w:fill="FFFFFF"/>
            <w:noWrap/>
            <w:vAlign w:val="center"/>
            <w:hideMark/>
          </w:tcPr>
          <w:p w14:paraId="6A6ECF3D" w14:textId="77777777" w:rsidR="00076524" w:rsidRPr="00F02BC5" w:rsidRDefault="00076524">
            <w:pPr>
              <w:jc w:val="right"/>
              <w:rPr>
                <w:rFonts w:cs="Arial"/>
                <w:szCs w:val="16"/>
              </w:rPr>
            </w:pPr>
            <w:r w:rsidRPr="00F02BC5">
              <w:rPr>
                <w:rFonts w:cs="Arial"/>
                <w:szCs w:val="16"/>
              </w:rPr>
              <w:t>11,528</w:t>
            </w:r>
          </w:p>
        </w:tc>
        <w:tc>
          <w:tcPr>
            <w:tcW w:w="236" w:type="dxa"/>
            <w:tcBorders>
              <w:top w:val="nil"/>
              <w:left w:val="nil"/>
              <w:bottom w:val="nil"/>
              <w:right w:val="nil"/>
            </w:tcBorders>
            <w:shd w:val="clear" w:color="000000" w:fill="FFFFFF"/>
            <w:noWrap/>
            <w:vAlign w:val="center"/>
            <w:hideMark/>
          </w:tcPr>
          <w:p w14:paraId="3811428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932406A" w14:textId="77777777" w:rsidR="00076524" w:rsidRPr="00F02BC5" w:rsidRDefault="00076524">
            <w:pPr>
              <w:jc w:val="right"/>
              <w:rPr>
                <w:rFonts w:cs="Arial"/>
                <w:szCs w:val="16"/>
              </w:rPr>
            </w:pPr>
            <w:r w:rsidRPr="00F02BC5">
              <w:rPr>
                <w:rFonts w:cs="Arial"/>
                <w:szCs w:val="16"/>
              </w:rPr>
              <w:t>(9,026)</w:t>
            </w:r>
          </w:p>
        </w:tc>
        <w:tc>
          <w:tcPr>
            <w:tcW w:w="934" w:type="dxa"/>
            <w:tcBorders>
              <w:top w:val="nil"/>
              <w:left w:val="nil"/>
              <w:bottom w:val="nil"/>
              <w:right w:val="nil"/>
            </w:tcBorders>
            <w:shd w:val="clear" w:color="FFFFFF" w:fill="FFFFFF"/>
            <w:noWrap/>
            <w:vAlign w:val="center"/>
            <w:hideMark/>
          </w:tcPr>
          <w:p w14:paraId="67DDD049" w14:textId="77777777" w:rsidR="00076524" w:rsidRPr="00F02BC5" w:rsidRDefault="00076524">
            <w:pPr>
              <w:jc w:val="right"/>
              <w:rPr>
                <w:rFonts w:cs="Arial"/>
                <w:szCs w:val="16"/>
              </w:rPr>
            </w:pPr>
            <w:r w:rsidRPr="00F02BC5">
              <w:rPr>
                <w:rFonts w:cs="Arial"/>
                <w:szCs w:val="16"/>
              </w:rPr>
              <w:t>11,625</w:t>
            </w:r>
          </w:p>
        </w:tc>
      </w:tr>
      <w:tr w:rsidR="00076524" w:rsidRPr="00F02BC5" w14:paraId="7263C42D"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00192C0C" w14:textId="77777777" w:rsidR="00076524" w:rsidRPr="00F02BC5" w:rsidRDefault="00076524" w:rsidP="00076524">
            <w:pPr>
              <w:ind w:left="160" w:hangingChars="100" w:hanging="160"/>
              <w:rPr>
                <w:rFonts w:cs="Arial"/>
                <w:b/>
                <w:bCs/>
                <w:szCs w:val="16"/>
              </w:rPr>
            </w:pPr>
            <w:r w:rsidRPr="00F02BC5">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60BB7A1C" w14:textId="77777777" w:rsidR="00076524" w:rsidRPr="00F02BC5" w:rsidRDefault="00076524">
            <w:pPr>
              <w:jc w:val="right"/>
              <w:rPr>
                <w:rFonts w:cs="Arial"/>
                <w:b/>
                <w:bCs/>
                <w:szCs w:val="16"/>
              </w:rPr>
            </w:pPr>
            <w:r w:rsidRPr="00F02BC5">
              <w:rPr>
                <w:rFonts w:cs="Arial"/>
                <w:b/>
                <w:bCs/>
                <w:szCs w:val="16"/>
              </w:rPr>
              <w:t>4,042</w:t>
            </w:r>
          </w:p>
        </w:tc>
        <w:tc>
          <w:tcPr>
            <w:tcW w:w="933" w:type="dxa"/>
            <w:tcBorders>
              <w:top w:val="single" w:sz="4" w:space="0" w:color="000000"/>
              <w:left w:val="nil"/>
              <w:bottom w:val="single" w:sz="4" w:space="0" w:color="000000"/>
              <w:right w:val="nil"/>
            </w:tcBorders>
            <w:shd w:val="clear" w:color="000000" w:fill="FFFFFF"/>
            <w:noWrap/>
            <w:vAlign w:val="center"/>
            <w:hideMark/>
          </w:tcPr>
          <w:p w14:paraId="13487565" w14:textId="77777777" w:rsidR="00076524" w:rsidRPr="00F02BC5" w:rsidRDefault="00076524">
            <w:pPr>
              <w:jc w:val="right"/>
              <w:rPr>
                <w:rFonts w:cs="Arial"/>
                <w:b/>
                <w:bCs/>
                <w:szCs w:val="16"/>
              </w:rPr>
            </w:pPr>
            <w:r w:rsidRPr="00F02BC5">
              <w:rPr>
                <w:rFonts w:cs="Arial"/>
                <w:b/>
                <w:bCs/>
                <w:szCs w:val="16"/>
              </w:rPr>
              <w:t>28,545</w:t>
            </w:r>
          </w:p>
        </w:tc>
        <w:tc>
          <w:tcPr>
            <w:tcW w:w="236" w:type="dxa"/>
            <w:tcBorders>
              <w:top w:val="nil"/>
              <w:left w:val="nil"/>
              <w:bottom w:val="single" w:sz="4" w:space="0" w:color="000000"/>
              <w:right w:val="nil"/>
            </w:tcBorders>
            <w:shd w:val="clear" w:color="000000" w:fill="FFFFFF"/>
            <w:noWrap/>
            <w:vAlign w:val="center"/>
            <w:hideMark/>
          </w:tcPr>
          <w:p w14:paraId="5DCC500C"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0227CA95" w14:textId="77777777" w:rsidR="00076524" w:rsidRPr="00F02BC5" w:rsidRDefault="00076524">
            <w:pPr>
              <w:jc w:val="right"/>
              <w:rPr>
                <w:rFonts w:cs="Arial"/>
                <w:b/>
                <w:bCs/>
                <w:szCs w:val="16"/>
              </w:rPr>
            </w:pPr>
            <w:r w:rsidRPr="00F02BC5">
              <w:rPr>
                <w:rFonts w:cs="Arial"/>
                <w:b/>
                <w:bCs/>
                <w:szCs w:val="16"/>
              </w:rPr>
              <w:t>7,061</w:t>
            </w:r>
          </w:p>
        </w:tc>
        <w:tc>
          <w:tcPr>
            <w:tcW w:w="934" w:type="dxa"/>
            <w:tcBorders>
              <w:top w:val="single" w:sz="4" w:space="0" w:color="000000"/>
              <w:left w:val="nil"/>
              <w:bottom w:val="single" w:sz="4" w:space="0" w:color="000000"/>
              <w:right w:val="nil"/>
            </w:tcBorders>
            <w:shd w:val="clear" w:color="000000" w:fill="FFFFFF"/>
            <w:noWrap/>
            <w:vAlign w:val="center"/>
            <w:hideMark/>
          </w:tcPr>
          <w:p w14:paraId="4B937106" w14:textId="77777777" w:rsidR="00076524" w:rsidRPr="00F02BC5" w:rsidRDefault="00076524">
            <w:pPr>
              <w:jc w:val="right"/>
              <w:rPr>
                <w:rFonts w:cs="Arial"/>
                <w:b/>
                <w:bCs/>
                <w:szCs w:val="16"/>
              </w:rPr>
            </w:pPr>
            <w:r w:rsidRPr="00F02BC5">
              <w:rPr>
                <w:rFonts w:cs="Arial"/>
                <w:b/>
                <w:bCs/>
                <w:szCs w:val="16"/>
              </w:rPr>
              <w:t>34,504</w:t>
            </w:r>
          </w:p>
        </w:tc>
      </w:tr>
    </w:tbl>
    <w:p w14:paraId="6C50AD63" w14:textId="77777777" w:rsidR="000375E1" w:rsidRPr="00F02BC5" w:rsidRDefault="000375E1"/>
    <w:p w14:paraId="0EFD4260" w14:textId="390538EC" w:rsidR="00686231" w:rsidRPr="00F02BC5" w:rsidRDefault="00686231">
      <w:r w:rsidRPr="00F02BC5">
        <w:br w:type="page"/>
      </w:r>
    </w:p>
    <w:p w14:paraId="1865756E" w14:textId="7D318C89" w:rsidR="00006008" w:rsidRPr="00F02BC5" w:rsidRDefault="00006008"/>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2615B8D0" w14:textId="77777777" w:rsidTr="00076524">
        <w:trPr>
          <w:trHeight w:val="255"/>
        </w:trPr>
        <w:tc>
          <w:tcPr>
            <w:tcW w:w="3540" w:type="dxa"/>
            <w:tcBorders>
              <w:top w:val="single" w:sz="4" w:space="0" w:color="000000"/>
              <w:left w:val="nil"/>
              <w:bottom w:val="nil"/>
              <w:right w:val="nil"/>
            </w:tcBorders>
            <w:shd w:val="clear" w:color="000000" w:fill="FFFFFF"/>
            <w:noWrap/>
            <w:vAlign w:val="center"/>
            <w:hideMark/>
          </w:tcPr>
          <w:p w14:paraId="500AB27E" w14:textId="77777777" w:rsidR="00076524" w:rsidRPr="00F02BC5" w:rsidRDefault="00076524" w:rsidP="00076524">
            <w:pPr>
              <w:ind w:left="160" w:hangingChars="100" w:hanging="160"/>
              <w:rPr>
                <w:rFonts w:cs="Arial"/>
                <w:color w:val="000000"/>
                <w:szCs w:val="16"/>
              </w:rPr>
            </w:pPr>
            <w:bookmarkStart w:id="162" w:name="Note_FISTABLE2" w:colFirst="0" w:colLast="0"/>
            <w:r w:rsidRPr="00F02BC5">
              <w:rPr>
                <w:rFonts w:cs="Arial"/>
                <w:color w:val="000000"/>
                <w:szCs w:val="16"/>
              </w:rPr>
              <w:t> </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456E6EE7"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38A179AC"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25C58896" w14:textId="77777777" w:rsidR="00076524" w:rsidRPr="00F02BC5" w:rsidRDefault="00076524">
            <w:pPr>
              <w:jc w:val="center"/>
              <w:rPr>
                <w:rFonts w:cs="Arial"/>
                <w:szCs w:val="16"/>
              </w:rPr>
            </w:pPr>
            <w:r w:rsidRPr="00F02BC5">
              <w:rPr>
                <w:rFonts w:cs="Arial"/>
                <w:szCs w:val="16"/>
              </w:rPr>
              <w:t>Australian Government</w:t>
            </w:r>
          </w:p>
        </w:tc>
      </w:tr>
      <w:bookmarkEnd w:id="162"/>
      <w:tr w:rsidR="00076524" w:rsidRPr="00F02BC5" w14:paraId="2E78FBDD" w14:textId="77777777" w:rsidTr="00076524">
        <w:trPr>
          <w:trHeight w:val="255"/>
        </w:trPr>
        <w:tc>
          <w:tcPr>
            <w:tcW w:w="3540" w:type="dxa"/>
            <w:tcBorders>
              <w:top w:val="nil"/>
              <w:left w:val="nil"/>
              <w:bottom w:val="nil"/>
              <w:right w:val="nil"/>
            </w:tcBorders>
            <w:shd w:val="clear" w:color="000000" w:fill="FFFFFF"/>
            <w:noWrap/>
            <w:vAlign w:val="bottom"/>
            <w:hideMark/>
          </w:tcPr>
          <w:p w14:paraId="2A5FC0A1" w14:textId="77777777" w:rsidR="00076524" w:rsidRPr="00F02BC5" w:rsidRDefault="00076524" w:rsidP="00076524">
            <w:pPr>
              <w:ind w:left="200" w:hangingChars="100" w:hanging="200"/>
              <w:rPr>
                <w:rFonts w:cs="Arial"/>
                <w:sz w:val="20"/>
              </w:rPr>
            </w:pPr>
            <w:r w:rsidRPr="00F02BC5">
              <w:rPr>
                <w:rFonts w:cs="Arial"/>
                <w:sz w:val="20"/>
              </w:rPr>
              <w:t> </w:t>
            </w:r>
          </w:p>
        </w:tc>
        <w:tc>
          <w:tcPr>
            <w:tcW w:w="935" w:type="dxa"/>
            <w:tcBorders>
              <w:top w:val="nil"/>
              <w:left w:val="nil"/>
              <w:bottom w:val="nil"/>
              <w:right w:val="nil"/>
            </w:tcBorders>
            <w:shd w:val="clear" w:color="000000" w:fill="D9D9D9"/>
            <w:noWrap/>
            <w:vAlign w:val="bottom"/>
            <w:hideMark/>
          </w:tcPr>
          <w:p w14:paraId="366DBBC0"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2AC897BB"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6C71B8BF"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61C97317"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0851355E" w14:textId="77777777" w:rsidR="00076524" w:rsidRPr="00F02BC5" w:rsidRDefault="00076524">
            <w:pPr>
              <w:jc w:val="right"/>
              <w:rPr>
                <w:rFonts w:cs="Arial"/>
                <w:szCs w:val="16"/>
              </w:rPr>
            </w:pPr>
            <w:r w:rsidRPr="00F02BC5">
              <w:rPr>
                <w:rFonts w:cs="Arial"/>
                <w:szCs w:val="16"/>
              </w:rPr>
              <w:t>2019</w:t>
            </w:r>
          </w:p>
        </w:tc>
      </w:tr>
      <w:tr w:rsidR="00076524" w:rsidRPr="00F02BC5" w14:paraId="31155AAE" w14:textId="77777777" w:rsidTr="00076524">
        <w:trPr>
          <w:trHeight w:val="255"/>
        </w:trPr>
        <w:tc>
          <w:tcPr>
            <w:tcW w:w="3540" w:type="dxa"/>
            <w:tcBorders>
              <w:top w:val="nil"/>
              <w:left w:val="nil"/>
              <w:bottom w:val="nil"/>
              <w:right w:val="nil"/>
            </w:tcBorders>
            <w:shd w:val="clear" w:color="000000" w:fill="FFFFFF"/>
            <w:noWrap/>
            <w:vAlign w:val="center"/>
            <w:hideMark/>
          </w:tcPr>
          <w:p w14:paraId="72632745" w14:textId="77777777" w:rsidR="00076524" w:rsidRPr="00F02BC5" w:rsidRDefault="00076524" w:rsidP="00076524">
            <w:pPr>
              <w:ind w:left="160" w:hangingChars="100" w:hanging="160"/>
              <w:rPr>
                <w:rFonts w:cs="Arial"/>
                <w:color w:val="000000"/>
                <w:szCs w:val="16"/>
              </w:rPr>
            </w:pPr>
            <w:r w:rsidRPr="00F02BC5">
              <w:rPr>
                <w:rFonts w:cs="Arial"/>
                <w:color w:val="000000"/>
                <w:szCs w:val="16"/>
              </w:rPr>
              <w:t> </w:t>
            </w:r>
          </w:p>
        </w:tc>
        <w:tc>
          <w:tcPr>
            <w:tcW w:w="935" w:type="dxa"/>
            <w:tcBorders>
              <w:top w:val="nil"/>
              <w:left w:val="nil"/>
              <w:bottom w:val="single" w:sz="4" w:space="0" w:color="000000"/>
              <w:right w:val="nil"/>
            </w:tcBorders>
            <w:shd w:val="clear" w:color="000000" w:fill="D9D9D9"/>
            <w:noWrap/>
            <w:vAlign w:val="bottom"/>
            <w:hideMark/>
          </w:tcPr>
          <w:p w14:paraId="60E68809"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vAlign w:val="bottom"/>
            <w:hideMark/>
          </w:tcPr>
          <w:p w14:paraId="06FDB8C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4EA69FA1"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6946CE8F" w14:textId="77777777" w:rsidR="00076524" w:rsidRPr="00F02BC5" w:rsidRDefault="00076524">
            <w:pPr>
              <w:jc w:val="right"/>
              <w:rPr>
                <w:rFonts w:cs="Arial"/>
                <w:szCs w:val="16"/>
              </w:rPr>
            </w:pPr>
            <w:r w:rsidRPr="00F02BC5">
              <w:rPr>
                <w:rFonts w:cs="Arial"/>
                <w:szCs w:val="16"/>
              </w:rPr>
              <w:t>$m</w:t>
            </w:r>
          </w:p>
        </w:tc>
        <w:tc>
          <w:tcPr>
            <w:tcW w:w="934" w:type="dxa"/>
            <w:tcBorders>
              <w:top w:val="nil"/>
              <w:left w:val="nil"/>
              <w:bottom w:val="single" w:sz="4" w:space="0" w:color="000000"/>
              <w:right w:val="nil"/>
            </w:tcBorders>
            <w:shd w:val="clear" w:color="000000" w:fill="FFFFFF"/>
            <w:noWrap/>
            <w:vAlign w:val="bottom"/>
            <w:hideMark/>
          </w:tcPr>
          <w:p w14:paraId="5C6F3371" w14:textId="77777777" w:rsidR="00076524" w:rsidRPr="00F02BC5" w:rsidRDefault="00076524">
            <w:pPr>
              <w:jc w:val="right"/>
              <w:rPr>
                <w:rFonts w:cs="Arial"/>
                <w:szCs w:val="16"/>
              </w:rPr>
            </w:pPr>
            <w:r w:rsidRPr="00F02BC5">
              <w:rPr>
                <w:rFonts w:cs="Arial"/>
                <w:szCs w:val="16"/>
              </w:rPr>
              <w:t>$m</w:t>
            </w:r>
          </w:p>
        </w:tc>
      </w:tr>
      <w:tr w:rsidR="00076524" w:rsidRPr="00F02BC5" w14:paraId="23285C0A" w14:textId="77777777" w:rsidTr="00076524">
        <w:trPr>
          <w:trHeight w:val="255"/>
        </w:trPr>
        <w:tc>
          <w:tcPr>
            <w:tcW w:w="3540" w:type="dxa"/>
            <w:tcBorders>
              <w:top w:val="nil"/>
              <w:left w:val="nil"/>
              <w:bottom w:val="nil"/>
              <w:right w:val="nil"/>
            </w:tcBorders>
            <w:shd w:val="clear" w:color="000000" w:fill="FFFFFF"/>
            <w:noWrap/>
            <w:vAlign w:val="center"/>
            <w:hideMark/>
          </w:tcPr>
          <w:p w14:paraId="1B449CE1"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center"/>
            <w:hideMark/>
          </w:tcPr>
          <w:p w14:paraId="32432B2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55DB0840"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ED868F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5F3FFD9C"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34F12BC1" w14:textId="77777777" w:rsidR="00076524" w:rsidRPr="00F02BC5" w:rsidRDefault="00076524">
            <w:pPr>
              <w:rPr>
                <w:rFonts w:cs="Arial"/>
                <w:szCs w:val="16"/>
              </w:rPr>
            </w:pPr>
            <w:r w:rsidRPr="00F02BC5">
              <w:rPr>
                <w:rFonts w:cs="Arial"/>
                <w:szCs w:val="16"/>
              </w:rPr>
              <w:t> </w:t>
            </w:r>
          </w:p>
        </w:tc>
      </w:tr>
      <w:tr w:rsidR="00076524" w:rsidRPr="00F02BC5" w14:paraId="5D213F84" w14:textId="77777777" w:rsidTr="00076524">
        <w:trPr>
          <w:trHeight w:val="255"/>
        </w:trPr>
        <w:tc>
          <w:tcPr>
            <w:tcW w:w="3540" w:type="dxa"/>
            <w:tcBorders>
              <w:top w:val="nil"/>
              <w:left w:val="nil"/>
              <w:bottom w:val="nil"/>
              <w:right w:val="nil"/>
            </w:tcBorders>
            <w:shd w:val="clear" w:color="000000" w:fill="FFFFFF"/>
            <w:noWrap/>
            <w:vAlign w:val="center"/>
            <w:hideMark/>
          </w:tcPr>
          <w:p w14:paraId="5E5FA5B3" w14:textId="77777777" w:rsidR="00076524" w:rsidRPr="00F02BC5" w:rsidRDefault="00076524" w:rsidP="00076524">
            <w:pPr>
              <w:ind w:left="160" w:hangingChars="100" w:hanging="160"/>
              <w:rPr>
                <w:rFonts w:cs="Arial"/>
                <w:b/>
                <w:bCs/>
                <w:szCs w:val="16"/>
              </w:rPr>
            </w:pPr>
            <w:r w:rsidRPr="00F02BC5">
              <w:rPr>
                <w:rFonts w:cs="Arial"/>
                <w:b/>
                <w:bCs/>
                <w:szCs w:val="16"/>
              </w:rPr>
              <w:t>FINANCIAL LIABILITIES</w:t>
            </w:r>
          </w:p>
        </w:tc>
        <w:tc>
          <w:tcPr>
            <w:tcW w:w="935" w:type="dxa"/>
            <w:tcBorders>
              <w:top w:val="nil"/>
              <w:left w:val="nil"/>
              <w:bottom w:val="nil"/>
              <w:right w:val="nil"/>
            </w:tcBorders>
            <w:shd w:val="clear" w:color="000000" w:fill="D9D9D9"/>
            <w:noWrap/>
            <w:vAlign w:val="center"/>
            <w:hideMark/>
          </w:tcPr>
          <w:p w14:paraId="1664BB77"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31788C3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78A8C8FD"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center"/>
            <w:hideMark/>
          </w:tcPr>
          <w:p w14:paraId="7E33810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18E9D1C5" w14:textId="77777777" w:rsidR="00076524" w:rsidRPr="00F02BC5" w:rsidRDefault="00076524">
            <w:pPr>
              <w:rPr>
                <w:rFonts w:cs="Arial"/>
                <w:szCs w:val="16"/>
              </w:rPr>
            </w:pPr>
            <w:r w:rsidRPr="00F02BC5">
              <w:rPr>
                <w:rFonts w:cs="Arial"/>
                <w:szCs w:val="16"/>
              </w:rPr>
              <w:t> </w:t>
            </w:r>
          </w:p>
        </w:tc>
      </w:tr>
      <w:tr w:rsidR="00076524" w:rsidRPr="00F02BC5" w14:paraId="31B75B2A" w14:textId="77777777" w:rsidTr="00076524">
        <w:trPr>
          <w:trHeight w:val="255"/>
        </w:trPr>
        <w:tc>
          <w:tcPr>
            <w:tcW w:w="3540" w:type="dxa"/>
            <w:tcBorders>
              <w:top w:val="nil"/>
              <w:left w:val="nil"/>
              <w:bottom w:val="nil"/>
              <w:right w:val="nil"/>
            </w:tcBorders>
            <w:shd w:val="clear" w:color="000000" w:fill="FFFFFF"/>
            <w:noWrap/>
            <w:vAlign w:val="center"/>
            <w:hideMark/>
          </w:tcPr>
          <w:p w14:paraId="5F8E99B2" w14:textId="77777777" w:rsidR="00076524" w:rsidRPr="00F02BC5" w:rsidRDefault="00076524" w:rsidP="00076524">
            <w:pPr>
              <w:ind w:left="160" w:hangingChars="100" w:hanging="160"/>
              <w:rPr>
                <w:rFonts w:cs="Arial"/>
                <w:b/>
                <w:bCs/>
                <w:szCs w:val="16"/>
              </w:rPr>
            </w:pPr>
            <w:r w:rsidRPr="00F02BC5">
              <w:rPr>
                <w:rFonts w:cs="Arial"/>
                <w:b/>
                <w:bCs/>
                <w:szCs w:val="16"/>
              </w:rPr>
              <w:t>Fair value through profit and loss</w:t>
            </w:r>
          </w:p>
        </w:tc>
        <w:tc>
          <w:tcPr>
            <w:tcW w:w="935" w:type="dxa"/>
            <w:tcBorders>
              <w:top w:val="nil"/>
              <w:left w:val="nil"/>
              <w:bottom w:val="nil"/>
              <w:right w:val="nil"/>
            </w:tcBorders>
            <w:shd w:val="clear" w:color="000000" w:fill="D9D9D9"/>
            <w:noWrap/>
            <w:vAlign w:val="center"/>
            <w:hideMark/>
          </w:tcPr>
          <w:p w14:paraId="7CAB2D5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4DF716C1"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B30D424"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3B471D61"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323EE3D6" w14:textId="77777777" w:rsidR="00076524" w:rsidRPr="00F02BC5" w:rsidRDefault="00076524">
            <w:pPr>
              <w:rPr>
                <w:rFonts w:cs="Arial"/>
                <w:szCs w:val="16"/>
              </w:rPr>
            </w:pPr>
            <w:r w:rsidRPr="00F02BC5">
              <w:rPr>
                <w:rFonts w:cs="Arial"/>
                <w:szCs w:val="16"/>
              </w:rPr>
              <w:t> </w:t>
            </w:r>
          </w:p>
        </w:tc>
      </w:tr>
      <w:tr w:rsidR="00076524" w:rsidRPr="00F02BC5" w14:paraId="25D75F3E" w14:textId="77777777" w:rsidTr="00076524">
        <w:trPr>
          <w:trHeight w:val="255"/>
        </w:trPr>
        <w:tc>
          <w:tcPr>
            <w:tcW w:w="3540" w:type="dxa"/>
            <w:tcBorders>
              <w:top w:val="nil"/>
              <w:left w:val="nil"/>
              <w:bottom w:val="nil"/>
              <w:right w:val="nil"/>
            </w:tcBorders>
            <w:shd w:val="clear" w:color="000000" w:fill="FFFFFF"/>
            <w:noWrap/>
            <w:vAlign w:val="center"/>
            <w:hideMark/>
          </w:tcPr>
          <w:p w14:paraId="62312C9A" w14:textId="77777777" w:rsidR="00076524" w:rsidRPr="00F02BC5" w:rsidRDefault="00076524" w:rsidP="00076524">
            <w:pPr>
              <w:ind w:leftChars="100" w:left="320" w:hangingChars="100" w:hanging="160"/>
              <w:rPr>
                <w:rFonts w:cs="Arial"/>
                <w:szCs w:val="16"/>
              </w:rPr>
            </w:pPr>
            <w:r w:rsidRPr="00F02BC5">
              <w:rPr>
                <w:rFonts w:cs="Arial"/>
                <w:szCs w:val="16"/>
              </w:rPr>
              <w:t>Interest expense</w:t>
            </w:r>
          </w:p>
        </w:tc>
        <w:tc>
          <w:tcPr>
            <w:tcW w:w="935" w:type="dxa"/>
            <w:tcBorders>
              <w:top w:val="nil"/>
              <w:left w:val="nil"/>
              <w:bottom w:val="nil"/>
              <w:right w:val="nil"/>
            </w:tcBorders>
            <w:shd w:val="clear" w:color="000000" w:fill="D9D9D9"/>
            <w:noWrap/>
            <w:vAlign w:val="center"/>
            <w:hideMark/>
          </w:tcPr>
          <w:p w14:paraId="138901B1" w14:textId="77777777" w:rsidR="00076524" w:rsidRPr="00F02BC5" w:rsidRDefault="00076524">
            <w:pPr>
              <w:jc w:val="right"/>
              <w:rPr>
                <w:rFonts w:cs="Arial"/>
                <w:szCs w:val="16"/>
              </w:rPr>
            </w:pPr>
            <w:r w:rsidRPr="00F02BC5">
              <w:rPr>
                <w:rFonts w:cs="Arial"/>
                <w:szCs w:val="16"/>
              </w:rPr>
              <w:t>(22,287)</w:t>
            </w:r>
          </w:p>
        </w:tc>
        <w:tc>
          <w:tcPr>
            <w:tcW w:w="933" w:type="dxa"/>
            <w:tcBorders>
              <w:top w:val="nil"/>
              <w:left w:val="nil"/>
              <w:bottom w:val="nil"/>
              <w:right w:val="nil"/>
            </w:tcBorders>
            <w:shd w:val="clear" w:color="FFFFFF" w:fill="FFFFFF"/>
            <w:noWrap/>
            <w:vAlign w:val="center"/>
            <w:hideMark/>
          </w:tcPr>
          <w:p w14:paraId="0A128C71" w14:textId="77777777" w:rsidR="00076524" w:rsidRPr="00F02BC5" w:rsidRDefault="00076524">
            <w:pPr>
              <w:jc w:val="right"/>
              <w:rPr>
                <w:rFonts w:cs="Arial"/>
                <w:szCs w:val="16"/>
              </w:rPr>
            </w:pPr>
            <w:r w:rsidRPr="00F02BC5">
              <w:rPr>
                <w:rFonts w:cs="Arial"/>
                <w:szCs w:val="16"/>
              </w:rPr>
              <w:t>(20,787)</w:t>
            </w:r>
          </w:p>
        </w:tc>
        <w:tc>
          <w:tcPr>
            <w:tcW w:w="236" w:type="dxa"/>
            <w:tcBorders>
              <w:top w:val="nil"/>
              <w:left w:val="nil"/>
              <w:bottom w:val="nil"/>
              <w:right w:val="nil"/>
            </w:tcBorders>
            <w:shd w:val="clear" w:color="000000" w:fill="FFFFFF"/>
            <w:noWrap/>
            <w:vAlign w:val="center"/>
            <w:hideMark/>
          </w:tcPr>
          <w:p w14:paraId="04A273D1"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6741C535" w14:textId="77777777" w:rsidR="00076524" w:rsidRPr="00F02BC5" w:rsidRDefault="00076524">
            <w:pPr>
              <w:jc w:val="right"/>
              <w:rPr>
                <w:rFonts w:cs="Arial"/>
                <w:szCs w:val="16"/>
              </w:rPr>
            </w:pPr>
            <w:r w:rsidRPr="00F02BC5">
              <w:rPr>
                <w:rFonts w:cs="Arial"/>
                <w:szCs w:val="16"/>
              </w:rPr>
              <w:t>(22,162)</w:t>
            </w:r>
          </w:p>
        </w:tc>
        <w:tc>
          <w:tcPr>
            <w:tcW w:w="934" w:type="dxa"/>
            <w:tcBorders>
              <w:top w:val="nil"/>
              <w:left w:val="nil"/>
              <w:bottom w:val="nil"/>
              <w:right w:val="nil"/>
            </w:tcBorders>
            <w:shd w:val="clear" w:color="FFFFFF" w:fill="FFFFFF"/>
            <w:noWrap/>
            <w:vAlign w:val="center"/>
            <w:hideMark/>
          </w:tcPr>
          <w:p w14:paraId="61376981" w14:textId="77777777" w:rsidR="00076524" w:rsidRPr="00F02BC5" w:rsidRDefault="00076524">
            <w:pPr>
              <w:jc w:val="right"/>
              <w:rPr>
                <w:rFonts w:cs="Arial"/>
                <w:szCs w:val="16"/>
              </w:rPr>
            </w:pPr>
            <w:r w:rsidRPr="00F02BC5">
              <w:rPr>
                <w:rFonts w:cs="Arial"/>
                <w:szCs w:val="16"/>
              </w:rPr>
              <w:t>(20,359)</w:t>
            </w:r>
          </w:p>
        </w:tc>
      </w:tr>
      <w:tr w:rsidR="00076524" w:rsidRPr="00F02BC5" w14:paraId="3CDC9D54" w14:textId="77777777" w:rsidTr="00076524">
        <w:trPr>
          <w:trHeight w:val="255"/>
        </w:trPr>
        <w:tc>
          <w:tcPr>
            <w:tcW w:w="3540" w:type="dxa"/>
            <w:tcBorders>
              <w:top w:val="nil"/>
              <w:left w:val="nil"/>
              <w:bottom w:val="nil"/>
              <w:right w:val="nil"/>
            </w:tcBorders>
            <w:shd w:val="clear" w:color="000000" w:fill="FFFFFF"/>
            <w:noWrap/>
            <w:vAlign w:val="center"/>
            <w:hideMark/>
          </w:tcPr>
          <w:p w14:paraId="526D9E25"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5258DC5D" w14:textId="77777777" w:rsidR="00076524" w:rsidRPr="00F02BC5" w:rsidRDefault="00076524">
            <w:pPr>
              <w:jc w:val="right"/>
              <w:rPr>
                <w:rFonts w:cs="Arial"/>
                <w:szCs w:val="16"/>
              </w:rPr>
            </w:pPr>
            <w:r w:rsidRPr="00F02BC5">
              <w:rPr>
                <w:rFonts w:cs="Arial"/>
                <w:szCs w:val="16"/>
              </w:rPr>
              <w:t xml:space="preserve"> -</w:t>
            </w:r>
          </w:p>
        </w:tc>
        <w:tc>
          <w:tcPr>
            <w:tcW w:w="933" w:type="dxa"/>
            <w:tcBorders>
              <w:top w:val="nil"/>
              <w:left w:val="nil"/>
              <w:bottom w:val="nil"/>
              <w:right w:val="nil"/>
            </w:tcBorders>
            <w:shd w:val="clear" w:color="FFFFFF" w:fill="FFFFFF"/>
            <w:noWrap/>
            <w:vAlign w:val="center"/>
            <w:hideMark/>
          </w:tcPr>
          <w:p w14:paraId="360ABD58" w14:textId="77777777" w:rsidR="00076524" w:rsidRPr="00F02BC5" w:rsidRDefault="00076524">
            <w:pPr>
              <w:jc w:val="right"/>
              <w:rPr>
                <w:rFonts w:cs="Arial"/>
                <w:szCs w:val="16"/>
              </w:rPr>
            </w:pPr>
            <w:r w:rsidRPr="00F02BC5">
              <w:rPr>
                <w:rFonts w:cs="Arial"/>
                <w:szCs w:val="16"/>
              </w:rPr>
              <w:t>(3)</w:t>
            </w:r>
          </w:p>
        </w:tc>
        <w:tc>
          <w:tcPr>
            <w:tcW w:w="236" w:type="dxa"/>
            <w:tcBorders>
              <w:top w:val="nil"/>
              <w:left w:val="nil"/>
              <w:bottom w:val="nil"/>
              <w:right w:val="nil"/>
            </w:tcBorders>
            <w:shd w:val="clear" w:color="000000" w:fill="FFFFFF"/>
            <w:noWrap/>
            <w:vAlign w:val="center"/>
            <w:hideMark/>
          </w:tcPr>
          <w:p w14:paraId="550E9F7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D08E23D" w14:textId="77777777" w:rsidR="00076524" w:rsidRPr="00F02BC5" w:rsidRDefault="00076524">
            <w:pPr>
              <w:jc w:val="right"/>
              <w:rPr>
                <w:rFonts w:cs="Arial"/>
                <w:szCs w:val="16"/>
              </w:rPr>
            </w:pPr>
            <w:r w:rsidRPr="00F02BC5">
              <w:rPr>
                <w:rFonts w:cs="Arial"/>
                <w:szCs w:val="16"/>
              </w:rPr>
              <w:t xml:space="preserve"> -</w:t>
            </w:r>
          </w:p>
        </w:tc>
        <w:tc>
          <w:tcPr>
            <w:tcW w:w="934" w:type="dxa"/>
            <w:tcBorders>
              <w:top w:val="nil"/>
              <w:left w:val="nil"/>
              <w:bottom w:val="nil"/>
              <w:right w:val="nil"/>
            </w:tcBorders>
            <w:shd w:val="clear" w:color="FFFFFF" w:fill="FFFFFF"/>
            <w:noWrap/>
            <w:vAlign w:val="center"/>
            <w:hideMark/>
          </w:tcPr>
          <w:p w14:paraId="48DC0C9C" w14:textId="77777777" w:rsidR="00076524" w:rsidRPr="00F02BC5" w:rsidRDefault="00076524">
            <w:pPr>
              <w:jc w:val="right"/>
              <w:rPr>
                <w:rFonts w:cs="Arial"/>
                <w:szCs w:val="16"/>
              </w:rPr>
            </w:pPr>
            <w:r w:rsidRPr="00F02BC5">
              <w:rPr>
                <w:rFonts w:cs="Arial"/>
                <w:szCs w:val="16"/>
              </w:rPr>
              <w:t>(3)</w:t>
            </w:r>
          </w:p>
        </w:tc>
      </w:tr>
      <w:tr w:rsidR="00076524" w:rsidRPr="00F02BC5" w14:paraId="558D6B28" w14:textId="77777777" w:rsidTr="00076524">
        <w:trPr>
          <w:trHeight w:val="255"/>
        </w:trPr>
        <w:tc>
          <w:tcPr>
            <w:tcW w:w="3540" w:type="dxa"/>
            <w:tcBorders>
              <w:top w:val="nil"/>
              <w:left w:val="nil"/>
              <w:bottom w:val="nil"/>
              <w:right w:val="nil"/>
            </w:tcBorders>
            <w:shd w:val="clear" w:color="000000" w:fill="FFFFFF"/>
            <w:noWrap/>
            <w:vAlign w:val="center"/>
            <w:hideMark/>
          </w:tcPr>
          <w:p w14:paraId="768C857D" w14:textId="77777777" w:rsidR="00076524" w:rsidRPr="00F02BC5" w:rsidRDefault="00076524" w:rsidP="00076524">
            <w:pPr>
              <w:ind w:leftChars="100" w:left="320" w:hangingChars="100" w:hanging="160"/>
              <w:rPr>
                <w:rFonts w:cs="Arial"/>
                <w:szCs w:val="16"/>
              </w:rPr>
            </w:pPr>
            <w:r w:rsidRPr="00F02BC5">
              <w:rPr>
                <w:rFonts w:cs="Arial"/>
                <w:szCs w:val="16"/>
              </w:rPr>
              <w:t>Other gains/(losses)</w:t>
            </w:r>
          </w:p>
        </w:tc>
        <w:tc>
          <w:tcPr>
            <w:tcW w:w="935" w:type="dxa"/>
            <w:tcBorders>
              <w:top w:val="nil"/>
              <w:left w:val="nil"/>
              <w:bottom w:val="nil"/>
              <w:right w:val="nil"/>
            </w:tcBorders>
            <w:shd w:val="clear" w:color="000000" w:fill="D9D9D9"/>
            <w:noWrap/>
            <w:vAlign w:val="center"/>
            <w:hideMark/>
          </w:tcPr>
          <w:p w14:paraId="07EA14C9" w14:textId="77777777" w:rsidR="00076524" w:rsidRPr="00F02BC5" w:rsidRDefault="00076524">
            <w:pPr>
              <w:jc w:val="right"/>
              <w:rPr>
                <w:rFonts w:cs="Arial"/>
                <w:szCs w:val="16"/>
              </w:rPr>
            </w:pPr>
            <w:r w:rsidRPr="00F02BC5">
              <w:rPr>
                <w:rFonts w:cs="Arial"/>
                <w:szCs w:val="16"/>
              </w:rPr>
              <w:t>(9,197)</w:t>
            </w:r>
          </w:p>
        </w:tc>
        <w:tc>
          <w:tcPr>
            <w:tcW w:w="933" w:type="dxa"/>
            <w:tcBorders>
              <w:top w:val="nil"/>
              <w:left w:val="nil"/>
              <w:bottom w:val="nil"/>
              <w:right w:val="nil"/>
            </w:tcBorders>
            <w:shd w:val="clear" w:color="FFFFFF" w:fill="FFFFFF"/>
            <w:noWrap/>
            <w:vAlign w:val="center"/>
            <w:hideMark/>
          </w:tcPr>
          <w:p w14:paraId="3A2C069C" w14:textId="77777777" w:rsidR="00076524" w:rsidRPr="00F02BC5" w:rsidRDefault="00076524">
            <w:pPr>
              <w:jc w:val="right"/>
              <w:rPr>
                <w:rFonts w:cs="Arial"/>
                <w:szCs w:val="16"/>
              </w:rPr>
            </w:pPr>
            <w:r w:rsidRPr="00F02BC5">
              <w:rPr>
                <w:rFonts w:cs="Arial"/>
                <w:szCs w:val="16"/>
              </w:rPr>
              <w:t>(43,734)</w:t>
            </w:r>
          </w:p>
        </w:tc>
        <w:tc>
          <w:tcPr>
            <w:tcW w:w="236" w:type="dxa"/>
            <w:tcBorders>
              <w:top w:val="nil"/>
              <w:left w:val="nil"/>
              <w:bottom w:val="nil"/>
              <w:right w:val="nil"/>
            </w:tcBorders>
            <w:shd w:val="clear" w:color="000000" w:fill="FFFFFF"/>
            <w:noWrap/>
            <w:vAlign w:val="center"/>
            <w:hideMark/>
          </w:tcPr>
          <w:p w14:paraId="4606733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007F48C6" w14:textId="77777777" w:rsidR="00076524" w:rsidRPr="00F02BC5" w:rsidRDefault="00076524">
            <w:pPr>
              <w:jc w:val="right"/>
              <w:rPr>
                <w:rFonts w:cs="Arial"/>
                <w:szCs w:val="16"/>
              </w:rPr>
            </w:pPr>
            <w:r w:rsidRPr="00F02BC5">
              <w:rPr>
                <w:rFonts w:cs="Arial"/>
                <w:szCs w:val="16"/>
              </w:rPr>
              <w:t>(9,198)</w:t>
            </w:r>
          </w:p>
        </w:tc>
        <w:tc>
          <w:tcPr>
            <w:tcW w:w="934" w:type="dxa"/>
            <w:tcBorders>
              <w:top w:val="nil"/>
              <w:left w:val="nil"/>
              <w:bottom w:val="nil"/>
              <w:right w:val="nil"/>
            </w:tcBorders>
            <w:shd w:val="clear" w:color="FFFFFF" w:fill="FFFFFF"/>
            <w:noWrap/>
            <w:vAlign w:val="center"/>
            <w:hideMark/>
          </w:tcPr>
          <w:p w14:paraId="2E177918" w14:textId="77777777" w:rsidR="00076524" w:rsidRPr="00F02BC5" w:rsidRDefault="00076524">
            <w:pPr>
              <w:jc w:val="right"/>
              <w:rPr>
                <w:rFonts w:cs="Arial"/>
                <w:szCs w:val="16"/>
              </w:rPr>
            </w:pPr>
            <w:r w:rsidRPr="00F02BC5">
              <w:rPr>
                <w:rFonts w:cs="Arial"/>
                <w:szCs w:val="16"/>
              </w:rPr>
              <w:t>(43,733)</w:t>
            </w:r>
          </w:p>
        </w:tc>
      </w:tr>
      <w:tr w:rsidR="00076524" w:rsidRPr="00F02BC5" w14:paraId="6BAD4FB3" w14:textId="77777777" w:rsidTr="00076524">
        <w:trPr>
          <w:trHeight w:val="255"/>
        </w:trPr>
        <w:tc>
          <w:tcPr>
            <w:tcW w:w="3540" w:type="dxa"/>
            <w:tcBorders>
              <w:top w:val="nil"/>
              <w:left w:val="nil"/>
              <w:bottom w:val="nil"/>
              <w:right w:val="nil"/>
            </w:tcBorders>
            <w:shd w:val="clear" w:color="000000" w:fill="FFFFFF"/>
            <w:noWrap/>
            <w:vAlign w:val="center"/>
            <w:hideMark/>
          </w:tcPr>
          <w:p w14:paraId="2D54AFEB" w14:textId="77777777" w:rsidR="00076524" w:rsidRPr="00F02BC5" w:rsidRDefault="00076524" w:rsidP="00076524">
            <w:pPr>
              <w:ind w:left="160" w:hangingChars="100" w:hanging="160"/>
              <w:rPr>
                <w:rFonts w:cs="Arial"/>
                <w:b/>
                <w:bCs/>
                <w:szCs w:val="16"/>
              </w:rPr>
            </w:pPr>
            <w:r w:rsidRPr="00F02BC5">
              <w:rPr>
                <w:rFonts w:cs="Arial"/>
                <w:b/>
                <w:bCs/>
                <w:szCs w:val="16"/>
              </w:rPr>
              <w:t xml:space="preserve">Net gain/(loss) </w:t>
            </w:r>
          </w:p>
        </w:tc>
        <w:tc>
          <w:tcPr>
            <w:tcW w:w="935" w:type="dxa"/>
            <w:tcBorders>
              <w:top w:val="single" w:sz="4" w:space="0" w:color="000000"/>
              <w:left w:val="nil"/>
              <w:bottom w:val="single" w:sz="4" w:space="0" w:color="000000"/>
              <w:right w:val="nil"/>
            </w:tcBorders>
            <w:shd w:val="clear" w:color="000000" w:fill="D9D9D9"/>
            <w:noWrap/>
            <w:vAlign w:val="center"/>
            <w:hideMark/>
          </w:tcPr>
          <w:p w14:paraId="24ED8604" w14:textId="77777777" w:rsidR="00076524" w:rsidRPr="00F02BC5" w:rsidRDefault="00076524">
            <w:pPr>
              <w:jc w:val="right"/>
              <w:rPr>
                <w:rFonts w:cs="Arial"/>
                <w:b/>
                <w:bCs/>
                <w:szCs w:val="16"/>
              </w:rPr>
            </w:pPr>
            <w:r w:rsidRPr="00F02BC5">
              <w:rPr>
                <w:rFonts w:cs="Arial"/>
                <w:b/>
                <w:bCs/>
                <w:szCs w:val="16"/>
              </w:rPr>
              <w:t>(31,484)</w:t>
            </w:r>
          </w:p>
        </w:tc>
        <w:tc>
          <w:tcPr>
            <w:tcW w:w="933" w:type="dxa"/>
            <w:tcBorders>
              <w:top w:val="single" w:sz="4" w:space="0" w:color="000000"/>
              <w:left w:val="nil"/>
              <w:bottom w:val="single" w:sz="4" w:space="0" w:color="000000"/>
              <w:right w:val="nil"/>
            </w:tcBorders>
            <w:shd w:val="clear" w:color="000000" w:fill="FFFFFF"/>
            <w:noWrap/>
            <w:vAlign w:val="center"/>
            <w:hideMark/>
          </w:tcPr>
          <w:p w14:paraId="473B1168" w14:textId="77777777" w:rsidR="00076524" w:rsidRPr="00F02BC5" w:rsidRDefault="00076524">
            <w:pPr>
              <w:jc w:val="right"/>
              <w:rPr>
                <w:rFonts w:cs="Arial"/>
                <w:b/>
                <w:bCs/>
                <w:szCs w:val="16"/>
              </w:rPr>
            </w:pPr>
            <w:r w:rsidRPr="00F02BC5">
              <w:rPr>
                <w:rFonts w:cs="Arial"/>
                <w:b/>
                <w:bCs/>
                <w:szCs w:val="16"/>
              </w:rPr>
              <w:t>(64,524)</w:t>
            </w:r>
          </w:p>
        </w:tc>
        <w:tc>
          <w:tcPr>
            <w:tcW w:w="236" w:type="dxa"/>
            <w:tcBorders>
              <w:top w:val="nil"/>
              <w:left w:val="nil"/>
              <w:bottom w:val="nil"/>
              <w:right w:val="nil"/>
            </w:tcBorders>
            <w:shd w:val="clear" w:color="000000" w:fill="FFFFFF"/>
            <w:noWrap/>
            <w:vAlign w:val="center"/>
            <w:hideMark/>
          </w:tcPr>
          <w:p w14:paraId="4017A756"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667B5EF0" w14:textId="77777777" w:rsidR="00076524" w:rsidRPr="00F02BC5" w:rsidRDefault="00076524">
            <w:pPr>
              <w:jc w:val="right"/>
              <w:rPr>
                <w:rFonts w:cs="Arial"/>
                <w:b/>
                <w:bCs/>
                <w:szCs w:val="16"/>
              </w:rPr>
            </w:pPr>
            <w:r w:rsidRPr="00F02BC5">
              <w:rPr>
                <w:rFonts w:cs="Arial"/>
                <w:b/>
                <w:bCs/>
                <w:szCs w:val="16"/>
              </w:rPr>
              <w:t>(31,360)</w:t>
            </w:r>
          </w:p>
        </w:tc>
        <w:tc>
          <w:tcPr>
            <w:tcW w:w="934" w:type="dxa"/>
            <w:tcBorders>
              <w:top w:val="single" w:sz="4" w:space="0" w:color="000000"/>
              <w:left w:val="nil"/>
              <w:bottom w:val="single" w:sz="4" w:space="0" w:color="000000"/>
              <w:right w:val="nil"/>
            </w:tcBorders>
            <w:shd w:val="clear" w:color="000000" w:fill="FFFFFF"/>
            <w:noWrap/>
            <w:vAlign w:val="center"/>
            <w:hideMark/>
          </w:tcPr>
          <w:p w14:paraId="25F60F15" w14:textId="77777777" w:rsidR="00076524" w:rsidRPr="00F02BC5" w:rsidRDefault="00076524">
            <w:pPr>
              <w:jc w:val="right"/>
              <w:rPr>
                <w:rFonts w:cs="Arial"/>
                <w:b/>
                <w:bCs/>
                <w:szCs w:val="16"/>
              </w:rPr>
            </w:pPr>
            <w:r w:rsidRPr="00F02BC5">
              <w:rPr>
                <w:rFonts w:cs="Arial"/>
                <w:b/>
                <w:bCs/>
                <w:szCs w:val="16"/>
              </w:rPr>
              <w:t>(64,095)</w:t>
            </w:r>
          </w:p>
        </w:tc>
      </w:tr>
      <w:tr w:rsidR="00076524" w:rsidRPr="00F02BC5" w14:paraId="11113DD7" w14:textId="77777777" w:rsidTr="00076524">
        <w:trPr>
          <w:trHeight w:val="255"/>
        </w:trPr>
        <w:tc>
          <w:tcPr>
            <w:tcW w:w="3540" w:type="dxa"/>
            <w:tcBorders>
              <w:top w:val="nil"/>
              <w:left w:val="nil"/>
              <w:bottom w:val="nil"/>
              <w:right w:val="nil"/>
            </w:tcBorders>
            <w:shd w:val="clear" w:color="000000" w:fill="FFFFFF"/>
            <w:noWrap/>
            <w:vAlign w:val="center"/>
            <w:hideMark/>
          </w:tcPr>
          <w:p w14:paraId="72D77345" w14:textId="77777777" w:rsidR="00076524" w:rsidRPr="00F02BC5" w:rsidRDefault="00076524" w:rsidP="00076524">
            <w:pPr>
              <w:ind w:left="160" w:hangingChars="100" w:hanging="160"/>
              <w:rPr>
                <w:rFonts w:cs="Arial"/>
                <w:b/>
                <w:bCs/>
                <w:szCs w:val="16"/>
              </w:rPr>
            </w:pPr>
            <w:r w:rsidRPr="00F02BC5">
              <w:rPr>
                <w:rFonts w:cs="Arial"/>
                <w:b/>
                <w:bCs/>
                <w:szCs w:val="16"/>
              </w:rPr>
              <w:t> </w:t>
            </w:r>
          </w:p>
        </w:tc>
        <w:tc>
          <w:tcPr>
            <w:tcW w:w="935" w:type="dxa"/>
            <w:tcBorders>
              <w:top w:val="nil"/>
              <w:left w:val="nil"/>
              <w:bottom w:val="nil"/>
              <w:right w:val="nil"/>
            </w:tcBorders>
            <w:shd w:val="clear" w:color="000000" w:fill="D9D9D9"/>
            <w:noWrap/>
            <w:vAlign w:val="center"/>
            <w:hideMark/>
          </w:tcPr>
          <w:p w14:paraId="4E6E17F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709A99AD"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7606631A"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6E14D3F4"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30142D0E" w14:textId="77777777" w:rsidR="00076524" w:rsidRPr="00F02BC5" w:rsidRDefault="00076524">
            <w:pPr>
              <w:rPr>
                <w:rFonts w:cs="Arial"/>
                <w:szCs w:val="16"/>
              </w:rPr>
            </w:pPr>
            <w:r w:rsidRPr="00F02BC5">
              <w:rPr>
                <w:rFonts w:cs="Arial"/>
                <w:szCs w:val="16"/>
              </w:rPr>
              <w:t> </w:t>
            </w:r>
          </w:p>
        </w:tc>
      </w:tr>
      <w:tr w:rsidR="00076524" w:rsidRPr="00F02BC5" w14:paraId="510CF758" w14:textId="77777777" w:rsidTr="00076524">
        <w:trPr>
          <w:trHeight w:val="255"/>
        </w:trPr>
        <w:tc>
          <w:tcPr>
            <w:tcW w:w="3540" w:type="dxa"/>
            <w:tcBorders>
              <w:top w:val="nil"/>
              <w:left w:val="nil"/>
              <w:bottom w:val="nil"/>
              <w:right w:val="nil"/>
            </w:tcBorders>
            <w:shd w:val="clear" w:color="000000" w:fill="FFFFFF"/>
            <w:noWrap/>
            <w:vAlign w:val="center"/>
            <w:hideMark/>
          </w:tcPr>
          <w:p w14:paraId="5D7E2D15" w14:textId="77777777" w:rsidR="00076524" w:rsidRPr="00F02BC5" w:rsidRDefault="00076524" w:rsidP="00076524">
            <w:pPr>
              <w:ind w:left="160" w:hangingChars="100" w:hanging="160"/>
              <w:rPr>
                <w:rFonts w:cs="Arial"/>
                <w:b/>
                <w:bCs/>
                <w:szCs w:val="16"/>
              </w:rPr>
            </w:pPr>
            <w:r w:rsidRPr="00F02BC5">
              <w:rPr>
                <w:rFonts w:cs="Arial"/>
                <w:b/>
                <w:bCs/>
                <w:szCs w:val="16"/>
              </w:rPr>
              <w:t>Other financial liabilities</w:t>
            </w:r>
          </w:p>
        </w:tc>
        <w:tc>
          <w:tcPr>
            <w:tcW w:w="935" w:type="dxa"/>
            <w:tcBorders>
              <w:top w:val="nil"/>
              <w:left w:val="nil"/>
              <w:bottom w:val="nil"/>
              <w:right w:val="nil"/>
            </w:tcBorders>
            <w:shd w:val="clear" w:color="000000" w:fill="D9D9D9"/>
            <w:noWrap/>
            <w:vAlign w:val="center"/>
            <w:hideMark/>
          </w:tcPr>
          <w:p w14:paraId="4C945F8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center"/>
            <w:hideMark/>
          </w:tcPr>
          <w:p w14:paraId="7320F91B"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3017CD0"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7B1E2913"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center"/>
            <w:hideMark/>
          </w:tcPr>
          <w:p w14:paraId="4F1AC539" w14:textId="77777777" w:rsidR="00076524" w:rsidRPr="00F02BC5" w:rsidRDefault="00076524">
            <w:pPr>
              <w:rPr>
                <w:rFonts w:cs="Arial"/>
                <w:szCs w:val="16"/>
              </w:rPr>
            </w:pPr>
            <w:r w:rsidRPr="00F02BC5">
              <w:rPr>
                <w:rFonts w:cs="Arial"/>
                <w:szCs w:val="16"/>
              </w:rPr>
              <w:t> </w:t>
            </w:r>
          </w:p>
        </w:tc>
      </w:tr>
      <w:tr w:rsidR="00076524" w:rsidRPr="00F02BC5" w14:paraId="41DF936A" w14:textId="77777777" w:rsidTr="00076524">
        <w:trPr>
          <w:trHeight w:val="255"/>
        </w:trPr>
        <w:tc>
          <w:tcPr>
            <w:tcW w:w="3540" w:type="dxa"/>
            <w:tcBorders>
              <w:top w:val="nil"/>
              <w:left w:val="nil"/>
              <w:bottom w:val="nil"/>
              <w:right w:val="nil"/>
            </w:tcBorders>
            <w:shd w:val="clear" w:color="000000" w:fill="FFFFFF"/>
            <w:noWrap/>
            <w:vAlign w:val="center"/>
            <w:hideMark/>
          </w:tcPr>
          <w:p w14:paraId="7979CA6D" w14:textId="77777777" w:rsidR="00076524" w:rsidRPr="00F02BC5" w:rsidRDefault="00076524" w:rsidP="00076524">
            <w:pPr>
              <w:ind w:leftChars="100" w:left="320" w:hangingChars="100" w:hanging="160"/>
              <w:rPr>
                <w:rFonts w:cs="Arial"/>
                <w:szCs w:val="16"/>
              </w:rPr>
            </w:pPr>
            <w:r w:rsidRPr="00F02BC5">
              <w:rPr>
                <w:rFonts w:cs="Arial"/>
                <w:szCs w:val="16"/>
              </w:rPr>
              <w:t>Interest expense</w:t>
            </w:r>
          </w:p>
        </w:tc>
        <w:tc>
          <w:tcPr>
            <w:tcW w:w="935" w:type="dxa"/>
            <w:tcBorders>
              <w:top w:val="nil"/>
              <w:left w:val="nil"/>
              <w:bottom w:val="nil"/>
              <w:right w:val="nil"/>
            </w:tcBorders>
            <w:shd w:val="clear" w:color="000000" w:fill="D9D9D9"/>
            <w:noWrap/>
            <w:vAlign w:val="center"/>
            <w:hideMark/>
          </w:tcPr>
          <w:p w14:paraId="5057A12C" w14:textId="77777777" w:rsidR="00076524" w:rsidRPr="00F02BC5" w:rsidRDefault="00076524">
            <w:pPr>
              <w:jc w:val="right"/>
              <w:rPr>
                <w:rFonts w:cs="Arial"/>
                <w:szCs w:val="16"/>
              </w:rPr>
            </w:pPr>
            <w:r w:rsidRPr="00F02BC5">
              <w:rPr>
                <w:rFonts w:cs="Arial"/>
                <w:szCs w:val="16"/>
              </w:rPr>
              <w:t>(719)</w:t>
            </w:r>
          </w:p>
        </w:tc>
        <w:tc>
          <w:tcPr>
            <w:tcW w:w="933" w:type="dxa"/>
            <w:tcBorders>
              <w:top w:val="nil"/>
              <w:left w:val="nil"/>
              <w:bottom w:val="nil"/>
              <w:right w:val="nil"/>
            </w:tcBorders>
            <w:shd w:val="clear" w:color="FFFFFF" w:fill="FFFFFF"/>
            <w:noWrap/>
            <w:vAlign w:val="center"/>
            <w:hideMark/>
          </w:tcPr>
          <w:p w14:paraId="4CCEEC46" w14:textId="77777777" w:rsidR="00076524" w:rsidRPr="00F02BC5" w:rsidRDefault="00076524">
            <w:pPr>
              <w:jc w:val="right"/>
              <w:rPr>
                <w:rFonts w:cs="Arial"/>
                <w:szCs w:val="16"/>
              </w:rPr>
            </w:pPr>
            <w:r w:rsidRPr="00F02BC5">
              <w:rPr>
                <w:rFonts w:cs="Arial"/>
                <w:szCs w:val="16"/>
              </w:rPr>
              <w:t>(618)</w:t>
            </w:r>
          </w:p>
        </w:tc>
        <w:tc>
          <w:tcPr>
            <w:tcW w:w="236" w:type="dxa"/>
            <w:tcBorders>
              <w:top w:val="nil"/>
              <w:left w:val="nil"/>
              <w:bottom w:val="nil"/>
              <w:right w:val="nil"/>
            </w:tcBorders>
            <w:shd w:val="clear" w:color="000000" w:fill="FFFFFF"/>
            <w:noWrap/>
            <w:vAlign w:val="center"/>
            <w:hideMark/>
          </w:tcPr>
          <w:p w14:paraId="394B2AB9"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13B2C743" w14:textId="77777777" w:rsidR="00076524" w:rsidRPr="00F02BC5" w:rsidRDefault="00076524">
            <w:pPr>
              <w:jc w:val="right"/>
              <w:rPr>
                <w:rFonts w:cs="Arial"/>
                <w:szCs w:val="16"/>
              </w:rPr>
            </w:pPr>
            <w:r w:rsidRPr="00F02BC5">
              <w:rPr>
                <w:rFonts w:cs="Arial"/>
                <w:szCs w:val="16"/>
              </w:rPr>
              <w:t>(2,289)</w:t>
            </w:r>
          </w:p>
        </w:tc>
        <w:tc>
          <w:tcPr>
            <w:tcW w:w="934" w:type="dxa"/>
            <w:tcBorders>
              <w:top w:val="nil"/>
              <w:left w:val="nil"/>
              <w:bottom w:val="nil"/>
              <w:right w:val="nil"/>
            </w:tcBorders>
            <w:shd w:val="clear" w:color="FFFFFF" w:fill="FFFFFF"/>
            <w:noWrap/>
            <w:vAlign w:val="center"/>
            <w:hideMark/>
          </w:tcPr>
          <w:p w14:paraId="4C9316D4" w14:textId="77777777" w:rsidR="00076524" w:rsidRPr="00F02BC5" w:rsidRDefault="00076524">
            <w:pPr>
              <w:jc w:val="right"/>
              <w:rPr>
                <w:rFonts w:cs="Arial"/>
                <w:szCs w:val="16"/>
              </w:rPr>
            </w:pPr>
            <w:r w:rsidRPr="00F02BC5">
              <w:rPr>
                <w:rFonts w:cs="Arial"/>
                <w:szCs w:val="16"/>
              </w:rPr>
              <w:t>(2,529)</w:t>
            </w:r>
          </w:p>
        </w:tc>
      </w:tr>
      <w:tr w:rsidR="00076524" w:rsidRPr="00F02BC5" w14:paraId="5178840F" w14:textId="77777777" w:rsidTr="00076524">
        <w:trPr>
          <w:trHeight w:val="255"/>
        </w:trPr>
        <w:tc>
          <w:tcPr>
            <w:tcW w:w="3540" w:type="dxa"/>
            <w:tcBorders>
              <w:top w:val="nil"/>
              <w:left w:val="nil"/>
              <w:bottom w:val="nil"/>
              <w:right w:val="nil"/>
            </w:tcBorders>
            <w:shd w:val="clear" w:color="000000" w:fill="FFFFFF"/>
            <w:noWrap/>
            <w:vAlign w:val="center"/>
            <w:hideMark/>
          </w:tcPr>
          <w:p w14:paraId="39271F87" w14:textId="77777777" w:rsidR="00076524" w:rsidRPr="00F02BC5" w:rsidRDefault="00076524" w:rsidP="00076524">
            <w:pPr>
              <w:ind w:leftChars="100" w:left="320" w:hangingChars="100" w:hanging="160"/>
              <w:rPr>
                <w:rFonts w:cs="Arial"/>
                <w:szCs w:val="16"/>
              </w:rPr>
            </w:pPr>
            <w:r w:rsidRPr="00F02BC5">
              <w:rPr>
                <w:rFonts w:cs="Arial"/>
                <w:szCs w:val="16"/>
              </w:rPr>
              <w:t>Net foreign exchange gain/(loss)</w:t>
            </w:r>
          </w:p>
        </w:tc>
        <w:tc>
          <w:tcPr>
            <w:tcW w:w="935" w:type="dxa"/>
            <w:tcBorders>
              <w:top w:val="nil"/>
              <w:left w:val="nil"/>
              <w:bottom w:val="nil"/>
              <w:right w:val="nil"/>
            </w:tcBorders>
            <w:shd w:val="clear" w:color="000000" w:fill="D9D9D9"/>
            <w:noWrap/>
            <w:vAlign w:val="center"/>
            <w:hideMark/>
          </w:tcPr>
          <w:p w14:paraId="2CF1459A" w14:textId="77777777" w:rsidR="00076524" w:rsidRPr="00F02BC5" w:rsidRDefault="00076524">
            <w:pPr>
              <w:jc w:val="right"/>
              <w:rPr>
                <w:rFonts w:cs="Arial"/>
                <w:szCs w:val="16"/>
              </w:rPr>
            </w:pPr>
            <w:r w:rsidRPr="00F02BC5">
              <w:rPr>
                <w:rFonts w:cs="Arial"/>
                <w:szCs w:val="16"/>
              </w:rPr>
              <w:t>(779)</w:t>
            </w:r>
          </w:p>
        </w:tc>
        <w:tc>
          <w:tcPr>
            <w:tcW w:w="933" w:type="dxa"/>
            <w:tcBorders>
              <w:top w:val="nil"/>
              <w:left w:val="nil"/>
              <w:bottom w:val="nil"/>
              <w:right w:val="nil"/>
            </w:tcBorders>
            <w:shd w:val="clear" w:color="FFFFFF" w:fill="FFFFFF"/>
            <w:noWrap/>
            <w:vAlign w:val="center"/>
            <w:hideMark/>
          </w:tcPr>
          <w:p w14:paraId="3F07EA54" w14:textId="77777777" w:rsidR="00076524" w:rsidRPr="00F02BC5" w:rsidRDefault="00076524">
            <w:pPr>
              <w:jc w:val="right"/>
              <w:rPr>
                <w:rFonts w:cs="Arial"/>
                <w:szCs w:val="16"/>
              </w:rPr>
            </w:pPr>
            <w:r w:rsidRPr="00F02BC5">
              <w:rPr>
                <w:rFonts w:cs="Arial"/>
                <w:szCs w:val="16"/>
              </w:rPr>
              <w:t>(696)</w:t>
            </w:r>
          </w:p>
        </w:tc>
        <w:tc>
          <w:tcPr>
            <w:tcW w:w="236" w:type="dxa"/>
            <w:tcBorders>
              <w:top w:val="nil"/>
              <w:left w:val="nil"/>
              <w:bottom w:val="nil"/>
              <w:right w:val="nil"/>
            </w:tcBorders>
            <w:shd w:val="clear" w:color="000000" w:fill="FFFFFF"/>
            <w:noWrap/>
            <w:vAlign w:val="center"/>
            <w:hideMark/>
          </w:tcPr>
          <w:p w14:paraId="2DB57A00" w14:textId="77777777" w:rsidR="00076524" w:rsidRPr="00F02BC5" w:rsidRDefault="00076524">
            <w:pPr>
              <w:rPr>
                <w:rFonts w:cs="Arial"/>
                <w:b/>
                <w:bCs/>
                <w:szCs w:val="16"/>
              </w:rPr>
            </w:pPr>
            <w:r w:rsidRPr="00F02BC5">
              <w:rPr>
                <w:rFonts w:cs="Arial"/>
                <w:b/>
                <w:bCs/>
                <w:szCs w:val="16"/>
              </w:rPr>
              <w:t> </w:t>
            </w:r>
          </w:p>
        </w:tc>
        <w:tc>
          <w:tcPr>
            <w:tcW w:w="933" w:type="dxa"/>
            <w:tcBorders>
              <w:top w:val="nil"/>
              <w:left w:val="nil"/>
              <w:bottom w:val="nil"/>
              <w:right w:val="nil"/>
            </w:tcBorders>
            <w:shd w:val="clear" w:color="000000" w:fill="D9D9D9"/>
            <w:noWrap/>
            <w:vAlign w:val="center"/>
            <w:hideMark/>
          </w:tcPr>
          <w:p w14:paraId="2616118B" w14:textId="77777777" w:rsidR="00076524" w:rsidRPr="00F02BC5" w:rsidRDefault="00076524">
            <w:pPr>
              <w:jc w:val="right"/>
              <w:rPr>
                <w:rFonts w:cs="Arial"/>
                <w:szCs w:val="16"/>
              </w:rPr>
            </w:pPr>
            <w:r w:rsidRPr="00F02BC5">
              <w:rPr>
                <w:rFonts w:cs="Arial"/>
                <w:szCs w:val="16"/>
              </w:rPr>
              <w:t>(779)</w:t>
            </w:r>
          </w:p>
        </w:tc>
        <w:tc>
          <w:tcPr>
            <w:tcW w:w="934" w:type="dxa"/>
            <w:tcBorders>
              <w:top w:val="nil"/>
              <w:left w:val="nil"/>
              <w:bottom w:val="nil"/>
              <w:right w:val="nil"/>
            </w:tcBorders>
            <w:shd w:val="clear" w:color="FFFFFF" w:fill="FFFFFF"/>
            <w:noWrap/>
            <w:vAlign w:val="center"/>
            <w:hideMark/>
          </w:tcPr>
          <w:p w14:paraId="37ABB62C" w14:textId="77777777" w:rsidR="00076524" w:rsidRPr="00F02BC5" w:rsidRDefault="00076524">
            <w:pPr>
              <w:jc w:val="right"/>
              <w:rPr>
                <w:rFonts w:cs="Arial"/>
                <w:szCs w:val="16"/>
              </w:rPr>
            </w:pPr>
            <w:r w:rsidRPr="00F02BC5">
              <w:rPr>
                <w:rFonts w:cs="Arial"/>
                <w:szCs w:val="16"/>
              </w:rPr>
              <w:t>(696)</w:t>
            </w:r>
          </w:p>
        </w:tc>
      </w:tr>
      <w:tr w:rsidR="00076524" w:rsidRPr="00F02BC5" w14:paraId="691909C9" w14:textId="77777777" w:rsidTr="00076524">
        <w:trPr>
          <w:trHeight w:val="255"/>
        </w:trPr>
        <w:tc>
          <w:tcPr>
            <w:tcW w:w="3540" w:type="dxa"/>
            <w:tcBorders>
              <w:top w:val="nil"/>
              <w:left w:val="nil"/>
              <w:bottom w:val="single" w:sz="4" w:space="0" w:color="000000"/>
              <w:right w:val="nil"/>
            </w:tcBorders>
            <w:shd w:val="clear" w:color="000000" w:fill="FFFFFF"/>
            <w:noWrap/>
            <w:vAlign w:val="center"/>
            <w:hideMark/>
          </w:tcPr>
          <w:p w14:paraId="176F17A2" w14:textId="77777777" w:rsidR="00076524" w:rsidRPr="00F02BC5" w:rsidRDefault="00076524" w:rsidP="00076524">
            <w:pPr>
              <w:ind w:left="160" w:hangingChars="100" w:hanging="160"/>
              <w:rPr>
                <w:rFonts w:cs="Arial"/>
                <w:b/>
                <w:bCs/>
                <w:szCs w:val="16"/>
              </w:rPr>
            </w:pPr>
            <w:r w:rsidRPr="00F02BC5">
              <w:rPr>
                <w:rFonts w:cs="Arial"/>
                <w:b/>
                <w:bCs/>
                <w:szCs w:val="16"/>
              </w:rPr>
              <w:t>Net gain/(loss)</w:t>
            </w:r>
          </w:p>
        </w:tc>
        <w:tc>
          <w:tcPr>
            <w:tcW w:w="935" w:type="dxa"/>
            <w:tcBorders>
              <w:top w:val="single" w:sz="4" w:space="0" w:color="000000"/>
              <w:left w:val="nil"/>
              <w:bottom w:val="single" w:sz="4" w:space="0" w:color="000000"/>
              <w:right w:val="nil"/>
            </w:tcBorders>
            <w:shd w:val="clear" w:color="000000" w:fill="D9D9D9"/>
            <w:noWrap/>
            <w:vAlign w:val="center"/>
            <w:hideMark/>
          </w:tcPr>
          <w:p w14:paraId="1BEA4FB6" w14:textId="77777777" w:rsidR="00076524" w:rsidRPr="00F02BC5" w:rsidRDefault="00076524">
            <w:pPr>
              <w:jc w:val="right"/>
              <w:rPr>
                <w:rFonts w:cs="Arial"/>
                <w:b/>
                <w:bCs/>
                <w:szCs w:val="16"/>
              </w:rPr>
            </w:pPr>
            <w:r w:rsidRPr="00F02BC5">
              <w:rPr>
                <w:rFonts w:cs="Arial"/>
                <w:b/>
                <w:bCs/>
                <w:szCs w:val="16"/>
              </w:rPr>
              <w:t>(1,498)</w:t>
            </w:r>
          </w:p>
        </w:tc>
        <w:tc>
          <w:tcPr>
            <w:tcW w:w="933" w:type="dxa"/>
            <w:tcBorders>
              <w:top w:val="single" w:sz="4" w:space="0" w:color="000000"/>
              <w:left w:val="nil"/>
              <w:bottom w:val="single" w:sz="4" w:space="0" w:color="000000"/>
              <w:right w:val="nil"/>
            </w:tcBorders>
            <w:shd w:val="clear" w:color="000000" w:fill="FFFFFF"/>
            <w:noWrap/>
            <w:vAlign w:val="center"/>
            <w:hideMark/>
          </w:tcPr>
          <w:p w14:paraId="0700B2E4" w14:textId="77777777" w:rsidR="00076524" w:rsidRPr="00F02BC5" w:rsidRDefault="00076524">
            <w:pPr>
              <w:jc w:val="right"/>
              <w:rPr>
                <w:rFonts w:cs="Arial"/>
                <w:b/>
                <w:bCs/>
                <w:szCs w:val="16"/>
              </w:rPr>
            </w:pPr>
            <w:r w:rsidRPr="00F02BC5">
              <w:rPr>
                <w:rFonts w:cs="Arial"/>
                <w:b/>
                <w:bCs/>
                <w:szCs w:val="16"/>
              </w:rPr>
              <w:t>(1,314)</w:t>
            </w:r>
          </w:p>
        </w:tc>
        <w:tc>
          <w:tcPr>
            <w:tcW w:w="236" w:type="dxa"/>
            <w:tcBorders>
              <w:top w:val="nil"/>
              <w:left w:val="nil"/>
              <w:bottom w:val="single" w:sz="4" w:space="0" w:color="000000"/>
              <w:right w:val="nil"/>
            </w:tcBorders>
            <w:shd w:val="clear" w:color="000000" w:fill="FFFFFF"/>
            <w:noWrap/>
            <w:vAlign w:val="center"/>
            <w:hideMark/>
          </w:tcPr>
          <w:p w14:paraId="40DB8A07" w14:textId="77777777" w:rsidR="00076524" w:rsidRPr="00F02BC5" w:rsidRDefault="00076524">
            <w:pPr>
              <w:rPr>
                <w:rFonts w:cs="Arial"/>
                <w:b/>
                <w:bCs/>
                <w:szCs w:val="16"/>
              </w:rPr>
            </w:pPr>
            <w:r w:rsidRPr="00F02BC5">
              <w:rPr>
                <w:rFonts w:cs="Arial"/>
                <w:b/>
                <w:bCs/>
                <w:szCs w:val="16"/>
              </w:rPr>
              <w:t> </w:t>
            </w:r>
          </w:p>
        </w:tc>
        <w:tc>
          <w:tcPr>
            <w:tcW w:w="933" w:type="dxa"/>
            <w:tcBorders>
              <w:top w:val="single" w:sz="4" w:space="0" w:color="000000"/>
              <w:left w:val="nil"/>
              <w:bottom w:val="single" w:sz="4" w:space="0" w:color="000000"/>
              <w:right w:val="nil"/>
            </w:tcBorders>
            <w:shd w:val="clear" w:color="000000" w:fill="D9D9D9"/>
            <w:noWrap/>
            <w:vAlign w:val="center"/>
            <w:hideMark/>
          </w:tcPr>
          <w:p w14:paraId="414B0709" w14:textId="77777777" w:rsidR="00076524" w:rsidRPr="00F02BC5" w:rsidRDefault="00076524">
            <w:pPr>
              <w:jc w:val="right"/>
              <w:rPr>
                <w:rFonts w:cs="Arial"/>
                <w:b/>
                <w:bCs/>
                <w:szCs w:val="16"/>
              </w:rPr>
            </w:pPr>
            <w:r w:rsidRPr="00F02BC5">
              <w:rPr>
                <w:rFonts w:cs="Arial"/>
                <w:b/>
                <w:bCs/>
                <w:szCs w:val="16"/>
              </w:rPr>
              <w:t>(3,068)</w:t>
            </w:r>
          </w:p>
        </w:tc>
        <w:tc>
          <w:tcPr>
            <w:tcW w:w="934" w:type="dxa"/>
            <w:tcBorders>
              <w:top w:val="single" w:sz="4" w:space="0" w:color="000000"/>
              <w:left w:val="nil"/>
              <w:bottom w:val="single" w:sz="4" w:space="0" w:color="000000"/>
              <w:right w:val="nil"/>
            </w:tcBorders>
            <w:shd w:val="clear" w:color="000000" w:fill="FFFFFF"/>
            <w:noWrap/>
            <w:vAlign w:val="center"/>
            <w:hideMark/>
          </w:tcPr>
          <w:p w14:paraId="7659AB99" w14:textId="77777777" w:rsidR="00076524" w:rsidRPr="00F02BC5" w:rsidRDefault="00076524">
            <w:pPr>
              <w:jc w:val="right"/>
              <w:rPr>
                <w:rFonts w:cs="Arial"/>
                <w:b/>
                <w:bCs/>
                <w:szCs w:val="16"/>
              </w:rPr>
            </w:pPr>
            <w:r w:rsidRPr="00F02BC5">
              <w:rPr>
                <w:rFonts w:cs="Arial"/>
                <w:b/>
                <w:bCs/>
                <w:szCs w:val="16"/>
              </w:rPr>
              <w:t>(3,225)</w:t>
            </w:r>
          </w:p>
        </w:tc>
      </w:tr>
    </w:tbl>
    <w:p w14:paraId="6B8395B2" w14:textId="1E356FE5" w:rsidR="000375E1" w:rsidRPr="00F02BC5" w:rsidRDefault="000375E1" w:rsidP="007B280D">
      <w:pPr>
        <w:pStyle w:val="Disclosuretext"/>
      </w:pPr>
    </w:p>
    <w:p w14:paraId="1CE04880" w14:textId="099F1D7B" w:rsidR="00055A73" w:rsidRPr="00F02BC5" w:rsidRDefault="00055A73" w:rsidP="007F129F">
      <w:pPr>
        <w:pStyle w:val="Disclosuretext"/>
      </w:pPr>
      <w:r w:rsidRPr="00F02BC5">
        <w:t>For assets and liabilities held at fair value through profit or loss, interest and dividends are reported separately from gains and losses.</w:t>
      </w:r>
    </w:p>
    <w:p w14:paraId="587D8BCD" w14:textId="77777777" w:rsidR="00055A73" w:rsidRPr="00F02BC5" w:rsidRDefault="00055A73" w:rsidP="007F129F">
      <w:pPr>
        <w:pStyle w:val="Disclosuretext"/>
      </w:pPr>
      <w:r w:rsidRPr="00F02BC5">
        <w:t>The Australian Government is exposed to the following financial risks:</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62"/>
        <w:gridCol w:w="1298"/>
        <w:gridCol w:w="1559"/>
        <w:gridCol w:w="1557"/>
      </w:tblGrid>
      <w:tr w:rsidR="00055A73" w:rsidRPr="00F02BC5" w14:paraId="44C4E7F5" w14:textId="77777777" w:rsidTr="00DC347D">
        <w:trPr>
          <w:trHeight w:val="514"/>
        </w:trPr>
        <w:tc>
          <w:tcPr>
            <w:tcW w:w="1097" w:type="pct"/>
            <w:tcBorders>
              <w:left w:val="nil"/>
            </w:tcBorders>
            <w:shd w:val="clear" w:color="auto" w:fill="auto"/>
          </w:tcPr>
          <w:p w14:paraId="63690A31" w14:textId="77777777" w:rsidR="00055A73" w:rsidRPr="00F02BC5" w:rsidRDefault="00055A73" w:rsidP="00D04CBD">
            <w:pPr>
              <w:pStyle w:val="TableColumnHeadingcentred"/>
              <w:rPr>
                <w:u w:val="single"/>
              </w:rPr>
            </w:pPr>
            <w:r w:rsidRPr="00F02BC5">
              <w:t>Interest rate risk</w:t>
            </w:r>
          </w:p>
        </w:tc>
        <w:tc>
          <w:tcPr>
            <w:tcW w:w="1020" w:type="pct"/>
          </w:tcPr>
          <w:p w14:paraId="4FB8E805" w14:textId="77777777" w:rsidR="00055A73" w:rsidRPr="00F02BC5" w:rsidRDefault="00055A73" w:rsidP="00D04CBD">
            <w:pPr>
              <w:pStyle w:val="TableColumnHeadingcentred"/>
              <w:rPr>
                <w:u w:val="single"/>
              </w:rPr>
            </w:pPr>
            <w:r w:rsidRPr="00F02BC5">
              <w:t>Foreign exchange risk</w:t>
            </w:r>
          </w:p>
        </w:tc>
        <w:tc>
          <w:tcPr>
            <w:tcW w:w="848" w:type="pct"/>
            <w:shd w:val="clear" w:color="auto" w:fill="auto"/>
          </w:tcPr>
          <w:p w14:paraId="03A9E914" w14:textId="77777777" w:rsidR="00055A73" w:rsidRPr="00F02BC5" w:rsidRDefault="00055A73" w:rsidP="00D04CBD">
            <w:pPr>
              <w:pStyle w:val="TableColumnHeadingcentred"/>
              <w:rPr>
                <w:u w:val="single"/>
              </w:rPr>
            </w:pPr>
            <w:r w:rsidRPr="00F02BC5">
              <w:t>Other price risk</w:t>
            </w:r>
          </w:p>
        </w:tc>
        <w:tc>
          <w:tcPr>
            <w:tcW w:w="1018" w:type="pct"/>
            <w:shd w:val="clear" w:color="auto" w:fill="auto"/>
          </w:tcPr>
          <w:p w14:paraId="285F4EE7" w14:textId="77777777" w:rsidR="00055A73" w:rsidRPr="00F02BC5" w:rsidRDefault="00055A73" w:rsidP="00D04CBD">
            <w:pPr>
              <w:pStyle w:val="TableColumnHeadingcentred"/>
              <w:rPr>
                <w:u w:val="single"/>
              </w:rPr>
            </w:pPr>
            <w:r w:rsidRPr="00F02BC5">
              <w:t>Credit risk</w:t>
            </w:r>
          </w:p>
        </w:tc>
        <w:tc>
          <w:tcPr>
            <w:tcW w:w="1018" w:type="pct"/>
            <w:tcBorders>
              <w:right w:val="nil"/>
            </w:tcBorders>
          </w:tcPr>
          <w:p w14:paraId="6B62B4F4" w14:textId="77777777" w:rsidR="00055A73" w:rsidRPr="00F02BC5" w:rsidRDefault="00055A73" w:rsidP="00D04CBD">
            <w:pPr>
              <w:pStyle w:val="TableColumnHeadingcentred"/>
              <w:rPr>
                <w:u w:val="single"/>
              </w:rPr>
            </w:pPr>
            <w:r w:rsidRPr="00F02BC5">
              <w:t>Liquidity risk</w:t>
            </w:r>
          </w:p>
        </w:tc>
      </w:tr>
      <w:tr w:rsidR="00055A73" w:rsidRPr="00F02BC5" w14:paraId="54AB99AE" w14:textId="77777777" w:rsidTr="00DC347D">
        <w:tc>
          <w:tcPr>
            <w:tcW w:w="1097" w:type="pct"/>
            <w:tcBorders>
              <w:left w:val="nil"/>
            </w:tcBorders>
            <w:shd w:val="clear" w:color="auto" w:fill="auto"/>
          </w:tcPr>
          <w:p w14:paraId="51036A75" w14:textId="77777777" w:rsidR="00055A73" w:rsidRPr="00F02BC5" w:rsidRDefault="00055A73" w:rsidP="006C2C2D">
            <w:pPr>
              <w:pStyle w:val="Tblleftalign"/>
              <w:rPr>
                <w:lang w:eastAsia="en-AU"/>
              </w:rPr>
            </w:pPr>
            <w:r w:rsidRPr="00F02BC5">
              <w:rPr>
                <w:lang w:eastAsia="en-AU"/>
              </w:rPr>
              <w:t>The risk to fair value or future cash flows from changes in market interest rates</w:t>
            </w:r>
          </w:p>
        </w:tc>
        <w:tc>
          <w:tcPr>
            <w:tcW w:w="1020" w:type="pct"/>
          </w:tcPr>
          <w:p w14:paraId="0B17FD26" w14:textId="77777777" w:rsidR="00055A73" w:rsidRPr="00F02BC5" w:rsidRDefault="00055A73" w:rsidP="006C2C2D">
            <w:pPr>
              <w:pStyle w:val="Tblleftalign"/>
              <w:rPr>
                <w:lang w:eastAsia="en-AU"/>
              </w:rPr>
            </w:pPr>
            <w:r w:rsidRPr="00F02BC5">
              <w:rPr>
                <w:lang w:eastAsia="en-AU"/>
              </w:rPr>
              <w:t>The risk to fair value or future cash flows from changes in foreign exchange rates</w:t>
            </w:r>
          </w:p>
        </w:tc>
        <w:tc>
          <w:tcPr>
            <w:tcW w:w="848" w:type="pct"/>
            <w:shd w:val="clear" w:color="auto" w:fill="auto"/>
          </w:tcPr>
          <w:p w14:paraId="32574AD6" w14:textId="77777777" w:rsidR="00055A73" w:rsidRPr="00F02BC5" w:rsidRDefault="00055A73" w:rsidP="006C2C2D">
            <w:pPr>
              <w:pStyle w:val="Tblleftalign"/>
              <w:rPr>
                <w:lang w:eastAsia="en-AU"/>
              </w:rPr>
            </w:pPr>
            <w:r w:rsidRPr="00F02BC5">
              <w:rPr>
                <w:lang w:eastAsia="en-AU"/>
              </w:rPr>
              <w:t>The risk to fair value or future cash flows from other market changes</w:t>
            </w:r>
          </w:p>
        </w:tc>
        <w:tc>
          <w:tcPr>
            <w:tcW w:w="1018" w:type="pct"/>
            <w:shd w:val="clear" w:color="auto" w:fill="auto"/>
          </w:tcPr>
          <w:p w14:paraId="59DEB7C7" w14:textId="77777777" w:rsidR="00055A73" w:rsidRPr="00F02BC5" w:rsidRDefault="00055A73" w:rsidP="006C2C2D">
            <w:pPr>
              <w:pStyle w:val="Tblleftalign"/>
              <w:rPr>
                <w:lang w:eastAsia="en-AU"/>
              </w:rPr>
            </w:pPr>
            <w:r w:rsidRPr="00F02BC5">
              <w:rPr>
                <w:lang w:eastAsia="en-AU"/>
              </w:rPr>
              <w:t>The risk of financial loss to the Australian Government if a customer or counterparty fails to meet its contractual obligations</w:t>
            </w:r>
          </w:p>
        </w:tc>
        <w:tc>
          <w:tcPr>
            <w:tcW w:w="1018" w:type="pct"/>
            <w:tcBorders>
              <w:right w:val="nil"/>
            </w:tcBorders>
          </w:tcPr>
          <w:p w14:paraId="503D246F" w14:textId="77777777" w:rsidR="00055A73" w:rsidRPr="00F02BC5" w:rsidRDefault="00055A73" w:rsidP="006C2C2D">
            <w:pPr>
              <w:pStyle w:val="Tblleftalign"/>
              <w:rPr>
                <w:lang w:eastAsia="en-AU"/>
              </w:rPr>
            </w:pPr>
            <w:r w:rsidRPr="00F02BC5">
              <w:rPr>
                <w:lang w:eastAsia="en-AU"/>
              </w:rPr>
              <w:t>The risk that the Australian Government will encounter difficulty in meeting its financial obligations</w:t>
            </w:r>
          </w:p>
        </w:tc>
      </w:tr>
    </w:tbl>
    <w:p w14:paraId="5207A516" w14:textId="77777777" w:rsidR="007F129F" w:rsidRPr="00F02BC5" w:rsidRDefault="007F129F" w:rsidP="007F129F">
      <w:pPr>
        <w:pStyle w:val="Disclosuretext"/>
      </w:pPr>
    </w:p>
    <w:p w14:paraId="56337C81" w14:textId="0F8F08E1" w:rsidR="00055A73" w:rsidRPr="00F02BC5" w:rsidRDefault="00055A73" w:rsidP="007F129F">
      <w:pPr>
        <w:pStyle w:val="Disclosuretext"/>
      </w:pPr>
      <w:r w:rsidRPr="00F02BC5">
        <w:t>Credit risk and liquidity risk are specific to the Australian Government’s dealing with its counter-parties and a</w:t>
      </w:r>
      <w:r w:rsidR="00477502" w:rsidRPr="00F02BC5">
        <w:t>re disclosed in the respective N</w:t>
      </w:r>
      <w:r w:rsidRPr="00F02BC5">
        <w:t xml:space="preserve">otes to the </w:t>
      </w:r>
      <w:r w:rsidR="001D7D2A" w:rsidRPr="00F02BC5">
        <w:t>b</w:t>
      </w:r>
      <w:r w:rsidRPr="00F02BC5">
        <w:t xml:space="preserve">alance </w:t>
      </w:r>
      <w:r w:rsidR="001D7D2A" w:rsidRPr="00F02BC5">
        <w:t>s</w:t>
      </w:r>
      <w:r w:rsidR="0065052F">
        <w:t xml:space="preserve">heet. </w:t>
      </w:r>
      <w:r w:rsidR="00477502" w:rsidRPr="00F02BC5">
        <w:t>This N</w:t>
      </w:r>
      <w:r w:rsidRPr="00F02BC5">
        <w:t>ote focuses on the market risks to which the Australian Government has material exposures, being interest rate risk, foreign exchange risk and equity price risk.</w:t>
      </w:r>
    </w:p>
    <w:p w14:paraId="103C47F8" w14:textId="77777777" w:rsidR="00055A73" w:rsidRPr="00F02BC5" w:rsidRDefault="00055A73" w:rsidP="00532FF1">
      <w:pPr>
        <w:pStyle w:val="Heading10"/>
      </w:pPr>
      <w:r w:rsidRPr="00F02BC5">
        <w:t>Overview of market risk management in the Australian Government</w:t>
      </w:r>
    </w:p>
    <w:p w14:paraId="73A1A62B" w14:textId="77777777" w:rsidR="00055A73" w:rsidRPr="00F02BC5" w:rsidRDefault="00055A73" w:rsidP="007F129F">
      <w:pPr>
        <w:pStyle w:val="Disclosuretext"/>
      </w:pPr>
      <w:r w:rsidRPr="00F02BC5">
        <w:t>The management of market risk by Australian Government entities is governed by the PGPA Act and, for some entities such as the RBA, specific legislation. The three sectors of government (GGS, PNFC and PFC) hold financial instruments for different purposes and with different financial risk exposures:</w:t>
      </w:r>
    </w:p>
    <w:p w14:paraId="1B70BEDA" w14:textId="1CD16374" w:rsidR="00055A73" w:rsidRPr="00F02BC5" w:rsidRDefault="00055A73" w:rsidP="00532FF1">
      <w:pPr>
        <w:pStyle w:val="Heading4"/>
      </w:pPr>
      <w:r w:rsidRPr="00F02BC5">
        <w:t>General Government Sector</w:t>
      </w:r>
    </w:p>
    <w:p w14:paraId="4F567528" w14:textId="77777777" w:rsidR="00055A73" w:rsidRPr="00F02BC5" w:rsidRDefault="00055A73" w:rsidP="007F129F">
      <w:pPr>
        <w:pStyle w:val="Disclosuretext"/>
      </w:pPr>
      <w:r w:rsidRPr="00F02BC5">
        <w:t>The GGS holds financial instruments for:</w:t>
      </w:r>
    </w:p>
    <w:p w14:paraId="42D94FB4" w14:textId="77777777" w:rsidR="00055A73" w:rsidRPr="00F02BC5" w:rsidRDefault="00055A73" w:rsidP="00532FF1">
      <w:pPr>
        <w:pStyle w:val="Bulletlist"/>
      </w:pPr>
      <w:r w:rsidRPr="00F02BC5">
        <w:t>financing and liquidity management;</w:t>
      </w:r>
    </w:p>
    <w:p w14:paraId="25D393DE" w14:textId="77777777" w:rsidR="00055A73" w:rsidRPr="00F02BC5" w:rsidRDefault="00055A73" w:rsidP="00532FF1">
      <w:pPr>
        <w:pStyle w:val="Bulletlist"/>
      </w:pPr>
      <w:r w:rsidRPr="00F02BC5">
        <w:t>strengthening the Australian Government’s long-term financial positio</w:t>
      </w:r>
      <w:r w:rsidR="001D7D2A" w:rsidRPr="00F02BC5">
        <w:t>n through the establishment of i</w:t>
      </w:r>
      <w:r w:rsidRPr="00F02BC5">
        <w:t xml:space="preserve">nvestment </w:t>
      </w:r>
      <w:r w:rsidR="001D7D2A" w:rsidRPr="00F02BC5">
        <w:t>f</w:t>
      </w:r>
      <w:r w:rsidRPr="00F02BC5">
        <w:t>unds;</w:t>
      </w:r>
    </w:p>
    <w:p w14:paraId="40DC7F92" w14:textId="77777777" w:rsidR="00055A73" w:rsidRPr="00F02BC5" w:rsidRDefault="00055A73" w:rsidP="00532FF1">
      <w:pPr>
        <w:pStyle w:val="Bulletlist"/>
      </w:pPr>
      <w:r w:rsidRPr="00F02BC5">
        <w:t>policy purposes through the provision of concessional loans and other instruments; and</w:t>
      </w:r>
    </w:p>
    <w:p w14:paraId="6616C84C" w14:textId="77777777" w:rsidR="00055A73" w:rsidRPr="00F02BC5" w:rsidRDefault="00055A73" w:rsidP="00532FF1">
      <w:pPr>
        <w:pStyle w:val="Bulletlist"/>
      </w:pPr>
      <w:r w:rsidRPr="00F02BC5">
        <w:t>to meet the Australian Government</w:t>
      </w:r>
      <w:r w:rsidR="001D7D2A" w:rsidRPr="00F02BC5">
        <w:t>’s</w:t>
      </w:r>
      <w:r w:rsidRPr="00F02BC5">
        <w:t xml:space="preserve"> international commitments to the IMF and other multilateral organisations.</w:t>
      </w:r>
    </w:p>
    <w:p w14:paraId="7883F706" w14:textId="0A552DC3" w:rsidR="00476F9E" w:rsidRPr="00F02BC5" w:rsidRDefault="00476F9E"/>
    <w:p w14:paraId="130EF7A9" w14:textId="08246D5B" w:rsidR="00055A73" w:rsidRPr="00F02BC5" w:rsidRDefault="00055A73" w:rsidP="00532FF1">
      <w:pPr>
        <w:pStyle w:val="Heading5"/>
      </w:pPr>
      <w:r w:rsidRPr="00F02BC5">
        <w:t>Financing and liquidity management</w:t>
      </w:r>
    </w:p>
    <w:p w14:paraId="403FBF06" w14:textId="77777777" w:rsidR="00055A73" w:rsidRPr="00F02BC5" w:rsidRDefault="001D7D2A" w:rsidP="007F129F">
      <w:pPr>
        <w:pStyle w:val="Disclosuretext"/>
      </w:pPr>
      <w:r w:rsidRPr="00F02BC5">
        <w:t>Australian Government</w:t>
      </w:r>
      <w:r w:rsidR="00055A73" w:rsidRPr="00F02BC5">
        <w:t xml:space="preserve"> entities subject to the PGPA Act are required to draw down monies on an ‘as</w:t>
      </w:r>
      <w:r w:rsidR="00055A73" w:rsidRPr="00F02BC5">
        <w:noBreakHyphen/>
        <w:t>needed’ basis. As a general principle, Commonwealth GGS entities cannot invest public monies except as delegated under section 58 of the PGPA Act</w:t>
      </w:r>
      <w:r w:rsidR="00055A73" w:rsidRPr="00F02BC5">
        <w:rPr>
          <w:i/>
        </w:rPr>
        <w:t xml:space="preserve"> </w:t>
      </w:r>
      <w:r w:rsidR="00055A73" w:rsidRPr="00F02BC5">
        <w:t xml:space="preserve">or authorised by legislation. Corporate Commonwealth entities subject to the PGPA Act are also restricted in how they can invest monies that are surplus to operational requirements. As a general principle, surplus money may only be placed on deposit with a bank or invested directly in securities issued </w:t>
      </w:r>
      <w:r w:rsidRPr="00F02BC5">
        <w:t>or guaranteed by the Australian </w:t>
      </w:r>
      <w:r w:rsidR="00055A73" w:rsidRPr="00F02BC5">
        <w:t xml:space="preserve">Government, a state or a territory, unless an exemption is approved by the </w:t>
      </w:r>
      <w:r w:rsidR="00474DA8" w:rsidRPr="00F02BC5">
        <w:t>Minister for Finance</w:t>
      </w:r>
      <w:r w:rsidR="00055A73" w:rsidRPr="00F02BC5">
        <w:t>. Financial assets held by the majority of GGS entities are non</w:t>
      </w:r>
      <w:r w:rsidR="00055A73" w:rsidRPr="00F02BC5">
        <w:noBreakHyphen/>
        <w:t>interest bearing, including trade receivables, or have fixed interest and do not fluctuate due to changes in the market interest rate.</w:t>
      </w:r>
    </w:p>
    <w:p w14:paraId="68901E99" w14:textId="5A7B606E" w:rsidR="00055A73" w:rsidRPr="00F02BC5" w:rsidRDefault="00055A73" w:rsidP="007F129F">
      <w:pPr>
        <w:pStyle w:val="Disclosuretext"/>
      </w:pPr>
      <w:r w:rsidRPr="00F02BC5">
        <w:t xml:space="preserve">The majority of GGS entities are also prohibited from borrowing. The </w:t>
      </w:r>
      <w:r w:rsidR="00770C9F" w:rsidRPr="00F02BC5">
        <w:t>Australian Office of Financial Management (</w:t>
      </w:r>
      <w:r w:rsidRPr="00F02BC5">
        <w:t>AOFM</w:t>
      </w:r>
      <w:r w:rsidR="00770C9F" w:rsidRPr="00F02BC5">
        <w:t>)</w:t>
      </w:r>
      <w:r w:rsidRPr="00F02BC5">
        <w:t xml:space="preserve"> is responsible for debt management and for ensuring that the Australian Government has sufficient cash to meet its needs. To do this, the AOFM manages the issuance of government securities, including medium to long-term Treasury Bonds and Tr</w:t>
      </w:r>
      <w:r w:rsidR="000541F2" w:rsidRPr="00F02BC5">
        <w:t>easury Indexed Bonds and short</w:t>
      </w:r>
      <w:r w:rsidR="000541F2" w:rsidRPr="00F02BC5">
        <w:noBreakHyphen/>
      </w:r>
      <w:r w:rsidRPr="00F02BC5">
        <w:t>term Treasury Notes. The AOFM also ensures that cash proceeds not immediate</w:t>
      </w:r>
      <w:r w:rsidR="001D7D2A" w:rsidRPr="00F02BC5">
        <w:t>ly</w:t>
      </w:r>
      <w:r w:rsidRPr="00F02BC5">
        <w:t xml:space="preserve"> </w:t>
      </w:r>
      <w:r w:rsidR="001D7D2A" w:rsidRPr="00F02BC5">
        <w:t>required</w:t>
      </w:r>
      <w:r w:rsidRPr="00F02BC5">
        <w:t xml:space="preserve"> are invested in term deposits with the RBA.</w:t>
      </w:r>
    </w:p>
    <w:p w14:paraId="7BF2B01D" w14:textId="77777777" w:rsidR="00055A73" w:rsidRPr="00F02BC5" w:rsidRDefault="00055A73" w:rsidP="00C10788">
      <w:pPr>
        <w:pStyle w:val="Heading5"/>
        <w:rPr>
          <w:lang w:val="x-none"/>
        </w:rPr>
      </w:pPr>
      <w:r w:rsidRPr="00F02BC5">
        <w:t>Investment Funds</w:t>
      </w:r>
    </w:p>
    <w:p w14:paraId="285B5541" w14:textId="7FD2C29A" w:rsidR="00055A73" w:rsidRPr="00F02BC5" w:rsidRDefault="00055A73" w:rsidP="007F129F">
      <w:pPr>
        <w:pStyle w:val="Disclosuretext"/>
      </w:pPr>
      <w:r w:rsidRPr="00F02BC5">
        <w:rPr>
          <w:lang w:val="en"/>
        </w:rPr>
        <w:t xml:space="preserve">The Australian Government has also established a number of </w:t>
      </w:r>
      <w:r w:rsidR="001D7D2A" w:rsidRPr="00F02BC5">
        <w:rPr>
          <w:lang w:val="en"/>
        </w:rPr>
        <w:t>i</w:t>
      </w:r>
      <w:r w:rsidRPr="00F02BC5">
        <w:rPr>
          <w:lang w:val="en"/>
        </w:rPr>
        <w:t xml:space="preserve">nvestment </w:t>
      </w:r>
      <w:r w:rsidR="001D7D2A" w:rsidRPr="00F02BC5">
        <w:rPr>
          <w:lang w:val="en"/>
        </w:rPr>
        <w:t>f</w:t>
      </w:r>
      <w:r w:rsidRPr="00F02BC5">
        <w:rPr>
          <w:lang w:val="en"/>
        </w:rPr>
        <w:t>unds to meet future liabilities or provide financing resources for critical areas o</w:t>
      </w:r>
      <w:r w:rsidR="0065052F">
        <w:rPr>
          <w:lang w:val="en"/>
        </w:rPr>
        <w:t xml:space="preserve">f infrastructure and research. </w:t>
      </w:r>
      <w:r w:rsidRPr="00F02BC5">
        <w:rPr>
          <w:lang w:val="en"/>
        </w:rPr>
        <w:t xml:space="preserve">The </w:t>
      </w:r>
      <w:r w:rsidR="001D7D2A" w:rsidRPr="00F02BC5">
        <w:rPr>
          <w:lang w:val="en"/>
        </w:rPr>
        <w:t>i</w:t>
      </w:r>
      <w:r w:rsidRPr="00F02BC5">
        <w:rPr>
          <w:lang w:val="en"/>
        </w:rPr>
        <w:t xml:space="preserve">nvestment </w:t>
      </w:r>
      <w:r w:rsidR="001D7D2A" w:rsidRPr="00F02BC5">
        <w:rPr>
          <w:lang w:val="en"/>
        </w:rPr>
        <w:t>f</w:t>
      </w:r>
      <w:r w:rsidRPr="00F02BC5">
        <w:rPr>
          <w:lang w:val="en"/>
        </w:rPr>
        <w:t>unds currently comprise of the</w:t>
      </w:r>
      <w:r w:rsidRPr="00F02BC5">
        <w:t>:</w:t>
      </w:r>
    </w:p>
    <w:p w14:paraId="52E256E2" w14:textId="41738989" w:rsidR="00055A73" w:rsidRPr="00F02BC5" w:rsidRDefault="00055A73" w:rsidP="00532FF1">
      <w:pPr>
        <w:pStyle w:val="Bulletlist"/>
      </w:pPr>
      <w:r w:rsidRPr="00F02BC5">
        <w:rPr>
          <w:b/>
          <w:i/>
        </w:rPr>
        <w:t>Future Fund</w:t>
      </w:r>
      <w:r w:rsidRPr="00F02BC5">
        <w:t xml:space="preserve"> — a long-term investment fund that is designed to enhance the ability of the Australian Government to discharge unfunded superannuation liabilities;</w:t>
      </w:r>
    </w:p>
    <w:p w14:paraId="21A57962" w14:textId="77777777" w:rsidR="001C7871" w:rsidRPr="00F02BC5" w:rsidRDefault="001C7871">
      <w:pPr>
        <w:rPr>
          <w:rFonts w:ascii="Book Antiqua" w:hAnsi="Book Antiqua"/>
          <w:b/>
          <w:i/>
          <w:color w:val="000000"/>
          <w:sz w:val="20"/>
          <w:lang w:eastAsia="en-AU"/>
        </w:rPr>
      </w:pPr>
      <w:r w:rsidRPr="00F02BC5">
        <w:rPr>
          <w:b/>
          <w:i/>
        </w:rPr>
        <w:br w:type="page"/>
      </w:r>
    </w:p>
    <w:p w14:paraId="43E574EF" w14:textId="5D45A9FA" w:rsidR="00055A73" w:rsidRPr="00F02BC5" w:rsidRDefault="00055A73" w:rsidP="00532FF1">
      <w:pPr>
        <w:pStyle w:val="Bulletlist"/>
      </w:pPr>
      <w:r w:rsidRPr="00F02BC5">
        <w:rPr>
          <w:b/>
          <w:i/>
        </w:rPr>
        <w:t>DisabilityCare Australia Fund (DCAF)</w:t>
      </w:r>
      <w:r w:rsidRPr="00F02BC5">
        <w:t xml:space="preserve"> — an investment fund to enhance the Commonwealth’s ability </w:t>
      </w:r>
      <w:r w:rsidR="002B63D0" w:rsidRPr="00F02BC5">
        <w:t>to reimburse the Commonwealth, states and t</w:t>
      </w:r>
      <w:r w:rsidRPr="00F02BC5">
        <w:t xml:space="preserve">erritories for expenditure incurred in relation to the </w:t>
      </w:r>
      <w:r w:rsidRPr="00F02BC5">
        <w:rPr>
          <w:i/>
        </w:rPr>
        <w:t xml:space="preserve">National </w:t>
      </w:r>
      <w:r w:rsidR="001D7D2A" w:rsidRPr="00F02BC5">
        <w:rPr>
          <w:i/>
        </w:rPr>
        <w:t>Disability Insurance Scheme Act </w:t>
      </w:r>
      <w:r w:rsidR="00006008" w:rsidRPr="00F02BC5">
        <w:rPr>
          <w:i/>
        </w:rPr>
        <w:t>2013</w:t>
      </w:r>
      <w:r w:rsidR="00006008" w:rsidRPr="00F02BC5">
        <w:t>;</w:t>
      </w:r>
    </w:p>
    <w:p w14:paraId="54C3DB07" w14:textId="2F255878" w:rsidR="00055A73" w:rsidRPr="00F02BC5" w:rsidRDefault="00055A73" w:rsidP="00532FF1">
      <w:pPr>
        <w:pStyle w:val="Bulletlist"/>
      </w:pPr>
      <w:r w:rsidRPr="00F02BC5">
        <w:rPr>
          <w:b/>
          <w:i/>
        </w:rPr>
        <w:t>Medical Research Future Fund</w:t>
      </w:r>
      <w:r w:rsidR="00317DC9" w:rsidRPr="00F02BC5">
        <w:rPr>
          <w:b/>
          <w:i/>
        </w:rPr>
        <w:t xml:space="preserve"> (MRFF)</w:t>
      </w:r>
      <w:r w:rsidRPr="00F02BC5">
        <w:rPr>
          <w:b/>
          <w:i/>
        </w:rPr>
        <w:t xml:space="preserve"> </w:t>
      </w:r>
      <w:r w:rsidRPr="00F02BC5">
        <w:t>—</w:t>
      </w:r>
      <w:r w:rsidRPr="00F02BC5">
        <w:rPr>
          <w:b/>
          <w:i/>
        </w:rPr>
        <w:t xml:space="preserve"> </w:t>
      </w:r>
      <w:r w:rsidRPr="00F02BC5">
        <w:t>a financial asset fund established to provide an endowment that will support medical research</w:t>
      </w:r>
      <w:r w:rsidR="00006008" w:rsidRPr="00F02BC5">
        <w:t xml:space="preserve"> and innovation </w:t>
      </w:r>
      <w:r w:rsidR="0047314D" w:rsidRPr="00F02BC5">
        <w:t xml:space="preserve">into the future; </w:t>
      </w:r>
    </w:p>
    <w:p w14:paraId="26FBCE3F" w14:textId="688FA240" w:rsidR="00006008" w:rsidRPr="00F02BC5" w:rsidRDefault="00006008" w:rsidP="00006008">
      <w:pPr>
        <w:pStyle w:val="Bulletlist"/>
      </w:pPr>
      <w:r w:rsidRPr="00F02BC5">
        <w:rPr>
          <w:b/>
          <w:i/>
        </w:rPr>
        <w:t>Aboriginal and Torres Strait Islander Land and Sea Future Fund</w:t>
      </w:r>
      <w:r w:rsidR="00317DC9" w:rsidRPr="00F02BC5">
        <w:rPr>
          <w:b/>
          <w:i/>
        </w:rPr>
        <w:t xml:space="preserve"> (ATSILSFF)</w:t>
      </w:r>
      <w:r w:rsidRPr="00F02BC5">
        <w:rPr>
          <w:b/>
          <w:i/>
        </w:rPr>
        <w:t xml:space="preserve"> </w:t>
      </w:r>
      <w:r w:rsidR="00DF2D64" w:rsidRPr="00F02BC5">
        <w:t>—</w:t>
      </w:r>
      <w:r w:rsidR="002B63D0" w:rsidRPr="00F02BC5">
        <w:t xml:space="preserve"> t</w:t>
      </w:r>
      <w:r w:rsidRPr="00F02BC5">
        <w:t>o support the Government making annual and discretionary payments to the Indi</w:t>
      </w:r>
      <w:r w:rsidR="0047314D" w:rsidRPr="00F02BC5">
        <w:t>genous Land and Sea Corporation;</w:t>
      </w:r>
    </w:p>
    <w:p w14:paraId="148F3797" w14:textId="5DF42D22" w:rsidR="005C751C" w:rsidRPr="00F02BC5" w:rsidRDefault="005C751C" w:rsidP="003A3D54">
      <w:pPr>
        <w:pStyle w:val="Bulletlist"/>
      </w:pPr>
      <w:r w:rsidRPr="00F02BC5">
        <w:rPr>
          <w:b/>
          <w:i/>
        </w:rPr>
        <w:t>Future Drought Fund (FDF)</w:t>
      </w:r>
      <w:r w:rsidR="00C918A2">
        <w:t xml:space="preserve"> </w:t>
      </w:r>
      <w:r w:rsidR="00C918A2" w:rsidRPr="00F02BC5">
        <w:t>—</w:t>
      </w:r>
      <w:r w:rsidR="00C918A2">
        <w:t xml:space="preserve"> </w:t>
      </w:r>
      <w:r w:rsidRPr="00F02BC5">
        <w:t xml:space="preserve">established on 1 September 2019 by the </w:t>
      </w:r>
      <w:r w:rsidRPr="00F02BC5">
        <w:rPr>
          <w:i/>
        </w:rPr>
        <w:t>Future Drought Fund Act 2019</w:t>
      </w:r>
      <w:r w:rsidRPr="00F02BC5">
        <w:t>. The FDF enhances the Commonwealth’s ability to make arrangements with, and grants to, persons and bodies in relation to drought resilience, preparedness and response. On establishment, the FDF was credited with the balance of the previous Building Australia Fund, which ceased operation on 1 September 2019</w:t>
      </w:r>
      <w:r w:rsidR="0047314D" w:rsidRPr="00F02BC5">
        <w:t>; and</w:t>
      </w:r>
    </w:p>
    <w:p w14:paraId="0BA4945F" w14:textId="4F5410EF" w:rsidR="005C751C" w:rsidRPr="00F02BC5" w:rsidRDefault="005C751C" w:rsidP="003A3D54">
      <w:pPr>
        <w:pStyle w:val="Bulletlist"/>
      </w:pPr>
      <w:r w:rsidRPr="00F02BC5">
        <w:rPr>
          <w:b/>
          <w:i/>
        </w:rPr>
        <w:t>Emergency Response Fund (ERF)</w:t>
      </w:r>
      <w:r w:rsidRPr="00F02BC5">
        <w:t xml:space="preserve"> </w:t>
      </w:r>
      <w:r w:rsidR="00C918A2" w:rsidRPr="00F02BC5">
        <w:t>—</w:t>
      </w:r>
      <w:r w:rsidR="00C918A2">
        <w:t xml:space="preserve"> </w:t>
      </w:r>
      <w:r w:rsidRPr="00F02BC5">
        <w:t xml:space="preserve">established on the commencement of the </w:t>
      </w:r>
      <w:r w:rsidRPr="00F02BC5">
        <w:rPr>
          <w:i/>
        </w:rPr>
        <w:t xml:space="preserve">Emergency Response Fund Act 2019 </w:t>
      </w:r>
      <w:r w:rsidRPr="00F02BC5">
        <w:t>on 12 December 2019. On establishment, the ERF was credited with the uncommitted balance of the Education Investment Fund, which has now been closed.  The ERF allows the Government to draw up to $200 million in any given year, beyond what is already available to fund emergency response and natural disaster recovery and preparedness, where it determines the existing recovery and resilience-building programs are insufficient to provide an appropriate response to natural disasters.</w:t>
      </w:r>
    </w:p>
    <w:p w14:paraId="3B75CAD0" w14:textId="00C9537B" w:rsidR="00476F9E" w:rsidRPr="00F02BC5" w:rsidRDefault="00476F9E">
      <w:pPr>
        <w:rPr>
          <w:lang w:eastAsia="en-AU"/>
        </w:rPr>
      </w:pPr>
    </w:p>
    <w:p w14:paraId="78B66C16" w14:textId="09F87221" w:rsidR="00055A73" w:rsidRPr="00F02BC5" w:rsidRDefault="00055A73" w:rsidP="007F129F">
      <w:pPr>
        <w:pStyle w:val="Disclosuretext"/>
      </w:pPr>
      <w:r w:rsidRPr="00F02BC5">
        <w:t xml:space="preserve">All the </w:t>
      </w:r>
      <w:r w:rsidR="00291B75" w:rsidRPr="00F02BC5">
        <w:t>F</w:t>
      </w:r>
      <w:r w:rsidRPr="00F02BC5">
        <w:t>unds operate under the same governance arrangements with the Future Fund Board of Guardians</w:t>
      </w:r>
      <w:r w:rsidR="0047314D" w:rsidRPr="00F02BC5">
        <w:t xml:space="preserve"> (the Board)</w:t>
      </w:r>
      <w:r w:rsidRPr="00F02BC5">
        <w:t xml:space="preserve"> having responsibility for invest</w:t>
      </w:r>
      <w:r w:rsidR="009C406B" w:rsidRPr="00F02BC5">
        <w:t>ing decisions and managing the F</w:t>
      </w:r>
      <w:r w:rsidRPr="00F02BC5">
        <w:t xml:space="preserve">unds’ assets. The Board is administratively supported by the </w:t>
      </w:r>
      <w:r w:rsidR="006B130B" w:rsidRPr="00F02BC5">
        <w:t>Future Fund Management Agency</w:t>
      </w:r>
      <w:r w:rsidR="00474DA8" w:rsidRPr="00F02BC5">
        <w:t>. T</w:t>
      </w:r>
      <w:r w:rsidRPr="00F02BC5">
        <w:t xml:space="preserve">he Department of Finance advises the </w:t>
      </w:r>
      <w:r w:rsidR="00474DA8" w:rsidRPr="00F02BC5">
        <w:t>Minister for Finance</w:t>
      </w:r>
      <w:r w:rsidR="009C406B" w:rsidRPr="00F02BC5">
        <w:t xml:space="preserve"> on various aspects of the F</w:t>
      </w:r>
      <w:r w:rsidRPr="00F02BC5">
        <w:t xml:space="preserve">unds, including policy, legislative and governance matters. Each </w:t>
      </w:r>
      <w:r w:rsidR="00291B75" w:rsidRPr="00F02BC5">
        <w:t>F</w:t>
      </w:r>
      <w:r w:rsidRPr="00F02BC5">
        <w:t>und has an investment mandate that is determined by the Australian Government under legislation.</w:t>
      </w:r>
    </w:p>
    <w:p w14:paraId="716E611C" w14:textId="77777777" w:rsidR="00652FDD" w:rsidRPr="00F02BC5" w:rsidRDefault="00652FDD" w:rsidP="00652FDD">
      <w:pPr>
        <w:pStyle w:val="Disclosuretext"/>
      </w:pPr>
      <w:r w:rsidRPr="00F02BC5">
        <w:t xml:space="preserve">The Government specifies a benchmark return for each Fund and requires the Board to take an acceptable but not excessive level of risk. The Board sets and reviews asset allocations designed to achieve this outcome. It encapsulates a level of risk that is expected to deliver the key return objectives while limiting the downside risk. </w:t>
      </w:r>
    </w:p>
    <w:p w14:paraId="6B3BAA39" w14:textId="77777777" w:rsidR="00291B75" w:rsidRPr="00F02BC5" w:rsidRDefault="00291B75">
      <w:pPr>
        <w:rPr>
          <w:rFonts w:ascii="Book Antiqua" w:hAnsi="Book Antiqua"/>
          <w:spacing w:val="4"/>
          <w:sz w:val="20"/>
          <w:lang w:eastAsia="en-AU"/>
        </w:rPr>
      </w:pPr>
      <w:r w:rsidRPr="00F02BC5">
        <w:br w:type="page"/>
      </w:r>
    </w:p>
    <w:p w14:paraId="32905A78" w14:textId="2642C992" w:rsidR="00652FDD" w:rsidRPr="00F02BC5" w:rsidRDefault="00652FDD" w:rsidP="00652FDD">
      <w:pPr>
        <w:pStyle w:val="Disclosuretext"/>
      </w:pPr>
      <w:r w:rsidRPr="00F02BC5">
        <w:t>A range of factors are considered in constructing the investment portfolios to ensure that there is adequate diversity so that a negative outcome in any one area does not unduly impact the overall return. The factors considered include the outlook for: global economic growth; inflation; global real interest rates; changes in risk premia attached to various asset classes; movements in the value of currencies held; and changes in liquidity and credit conditions.</w:t>
      </w:r>
    </w:p>
    <w:p w14:paraId="767A834A" w14:textId="045BC8EB" w:rsidR="00BA1C40" w:rsidRPr="00F02BC5" w:rsidRDefault="00BA1C40" w:rsidP="003A3D54">
      <w:pPr>
        <w:pStyle w:val="Disclosuretext"/>
      </w:pPr>
      <w:r w:rsidRPr="00F02BC5">
        <w:rPr>
          <w:color w:val="000000"/>
          <w:spacing w:val="0"/>
        </w:rPr>
        <w:t>The Board has overall</w:t>
      </w:r>
      <w:r w:rsidRPr="00F02BC5">
        <w:t xml:space="preserve"> responsibility for risk management, including that related to environmental, social</w:t>
      </w:r>
      <w:r w:rsidR="0065052F">
        <w:t xml:space="preserve"> and governance (ESG) factors. </w:t>
      </w:r>
      <w:r w:rsidRPr="00F02BC5">
        <w:t>The Board considers these risks from a risk-adjusted returns perspective. As with social and governance factors, the Board integrates material transition and physical climate</w:t>
      </w:r>
      <w:r w:rsidR="00C918A2">
        <w:noBreakHyphen/>
      </w:r>
      <w:r w:rsidRPr="00F02BC5">
        <w:t xml:space="preserve">related risks and opportunities into Fund investment processes. This includes understanding the potential risks to company earnings due to climate risk and to what extent markets are pricing-in carbon risk.  </w:t>
      </w:r>
    </w:p>
    <w:p w14:paraId="7C7E5234" w14:textId="5AA49A0B" w:rsidR="00BA1C40" w:rsidRPr="00F02BC5" w:rsidRDefault="00BA1C40" w:rsidP="003A3D54">
      <w:pPr>
        <w:pStyle w:val="Disclosuretext"/>
      </w:pPr>
      <w:r w:rsidRPr="00F02BC5">
        <w:t>The Board’s ESG Policy provides a framework which helps to determine what entities and sectors are excluded from the investment fund portfolio for non</w:t>
      </w:r>
      <w:r w:rsidR="00C918A2">
        <w:noBreakHyphen/>
      </w:r>
      <w:r w:rsidRPr="00F02BC5">
        <w:t>financial reasons.</w:t>
      </w:r>
    </w:p>
    <w:p w14:paraId="550BBA83" w14:textId="0E2367AF" w:rsidR="00E138C5" w:rsidRPr="00F02BC5" w:rsidRDefault="00E138C5" w:rsidP="00E138C5">
      <w:pPr>
        <w:pStyle w:val="Disclosuretext"/>
      </w:pPr>
      <w:r w:rsidRPr="00F02BC5">
        <w:t xml:space="preserve">As at 30 June </w:t>
      </w:r>
      <w:r w:rsidR="0080514C">
        <w:fldChar w:fldCharType="begin"/>
      </w:r>
      <w:r w:rsidR="0080514C">
        <w:instrText xml:space="preserve"> DOCPROPERTY  crYear  \* MERGEFORMAT </w:instrText>
      </w:r>
      <w:r w:rsidR="0080514C">
        <w:fldChar w:fldCharType="separate"/>
      </w:r>
      <w:r w:rsidR="003B78F8" w:rsidRPr="00F02BC5">
        <w:t>2020</w:t>
      </w:r>
      <w:r w:rsidR="0080514C">
        <w:fldChar w:fldCharType="end"/>
      </w:r>
      <w:r w:rsidRPr="00F02BC5">
        <w:t>, the Investment Funds held $</w:t>
      </w:r>
      <w:r w:rsidR="006C331F" w:rsidRPr="00F02BC5">
        <w:t>205,504</w:t>
      </w:r>
      <w:r w:rsidRPr="00F02BC5">
        <w:t> million in investment assets (201</w:t>
      </w:r>
      <w:r w:rsidR="003B78F8" w:rsidRPr="00F02BC5">
        <w:t>9</w:t>
      </w:r>
      <w:r w:rsidRPr="00F02BC5">
        <w:t>: $</w:t>
      </w:r>
      <w:r w:rsidR="003B78F8" w:rsidRPr="00F02BC5">
        <w:t>198</w:t>
      </w:r>
      <w:r w:rsidR="007D24FC" w:rsidRPr="00F02BC5">
        <w:t>,</w:t>
      </w:r>
      <w:r w:rsidR="003B78F8" w:rsidRPr="00F02BC5">
        <w:t>884</w:t>
      </w:r>
      <w:r w:rsidR="0065052F">
        <w:t xml:space="preserve"> million). </w:t>
      </w:r>
      <w:r w:rsidRPr="00F02BC5">
        <w:t>The allocation of assets by Investment Fund and percentage share by investment category</w:t>
      </w:r>
      <w:r w:rsidR="003B78F8" w:rsidRPr="00F02BC5">
        <w:t xml:space="preserve"> is shown below as at 30 June </w:t>
      </w:r>
      <w:r w:rsidR="0080514C">
        <w:fldChar w:fldCharType="begin"/>
      </w:r>
      <w:r w:rsidR="0080514C">
        <w:instrText xml:space="preserve"> DOCPROPERTY  crYear  \* MERGEFORMAT </w:instrText>
      </w:r>
      <w:r w:rsidR="0080514C">
        <w:fldChar w:fldCharType="separate"/>
      </w:r>
      <w:r w:rsidR="003B78F8" w:rsidRPr="00F02BC5">
        <w:t>2020</w:t>
      </w:r>
      <w:r w:rsidR="0080514C">
        <w:fldChar w:fldCharType="end"/>
      </w:r>
      <w:r w:rsidRPr="00F02BC5">
        <w:t>.</w:t>
      </w:r>
    </w:p>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4062"/>
      </w:tblGrid>
      <w:tr w:rsidR="00E138C5" w:rsidRPr="00F02BC5" w14:paraId="2967E2D6" w14:textId="77777777" w:rsidTr="00E138C5">
        <w:tc>
          <w:tcPr>
            <w:tcW w:w="3451" w:type="dxa"/>
          </w:tcPr>
          <w:p w14:paraId="4D1EB9FE" w14:textId="1149AE13" w:rsidR="00E138C5" w:rsidRPr="00F02BC5" w:rsidRDefault="001A07BB" w:rsidP="007D24FC">
            <w:pPr>
              <w:pStyle w:val="Disclosuretext"/>
              <w:spacing w:after="0"/>
              <w:jc w:val="center"/>
              <w:rPr>
                <w:rFonts w:ascii="Arial" w:hAnsi="Arial"/>
                <w:b/>
                <w:spacing w:val="0"/>
              </w:rPr>
            </w:pPr>
            <w:r w:rsidRPr="001A07BB">
              <w:rPr>
                <w:noProof/>
              </w:rPr>
              <w:drawing>
                <wp:anchor distT="0" distB="0" distL="114300" distR="114300" simplePos="0" relativeHeight="251668480" behindDoc="0" locked="0" layoutInCell="1" allowOverlap="1" wp14:anchorId="16184E29" wp14:editId="07D060D0">
                  <wp:simplePos x="0" y="0"/>
                  <wp:positionH relativeFrom="column">
                    <wp:posOffset>13970</wp:posOffset>
                  </wp:positionH>
                  <wp:positionV relativeFrom="paragraph">
                    <wp:posOffset>149860</wp:posOffset>
                  </wp:positionV>
                  <wp:extent cx="2033905" cy="2543810"/>
                  <wp:effectExtent l="0" t="0" r="4445" b="889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33905" cy="2543810"/>
                          </a:xfrm>
                          <a:prstGeom prst="rect">
                            <a:avLst/>
                          </a:prstGeom>
                          <a:noFill/>
                          <a:ln>
                            <a:noFill/>
                          </a:ln>
                        </pic:spPr>
                      </pic:pic>
                    </a:graphicData>
                  </a:graphic>
                </wp:anchor>
              </w:drawing>
            </w:r>
            <w:r w:rsidR="00E138C5" w:rsidRPr="00F02BC5">
              <w:rPr>
                <w:rFonts w:ascii="Arial" w:hAnsi="Arial"/>
                <w:b/>
                <w:spacing w:val="0"/>
              </w:rPr>
              <w:t>Asset allocation by Fund ($m)</w:t>
            </w:r>
          </w:p>
          <w:p w14:paraId="2ED22662" w14:textId="27191BC6" w:rsidR="00E138C5" w:rsidRPr="00F02BC5" w:rsidRDefault="00E138C5" w:rsidP="007D24FC">
            <w:pPr>
              <w:pStyle w:val="Disclosuretext"/>
              <w:spacing w:after="240"/>
              <w:jc w:val="center"/>
            </w:pPr>
            <w:r w:rsidRPr="00F02BC5">
              <w:rPr>
                <w:rFonts w:ascii="Arial" w:hAnsi="Arial"/>
                <w:b/>
                <w:spacing w:val="0"/>
              </w:rPr>
              <w:br/>
            </w:r>
          </w:p>
        </w:tc>
        <w:tc>
          <w:tcPr>
            <w:tcW w:w="4062" w:type="dxa"/>
          </w:tcPr>
          <w:p w14:paraId="4F1740A9" w14:textId="7D929D43" w:rsidR="00E138C5" w:rsidRPr="00F02BC5" w:rsidRDefault="001A07BB" w:rsidP="007D24FC">
            <w:pPr>
              <w:pStyle w:val="Disclosuretext"/>
              <w:spacing w:after="240"/>
              <w:jc w:val="center"/>
              <w:rPr>
                <w:noProof/>
              </w:rPr>
            </w:pPr>
            <w:r w:rsidRPr="000E5857">
              <w:rPr>
                <w:noProof/>
              </w:rPr>
              <w:drawing>
                <wp:anchor distT="0" distB="0" distL="114300" distR="114300" simplePos="0" relativeHeight="251667456" behindDoc="1" locked="0" layoutInCell="1" allowOverlap="1" wp14:anchorId="0A2B66C3" wp14:editId="7CA7FC3C">
                  <wp:simplePos x="0" y="0"/>
                  <wp:positionH relativeFrom="column">
                    <wp:posOffset>314325</wp:posOffset>
                  </wp:positionH>
                  <wp:positionV relativeFrom="paragraph">
                    <wp:posOffset>335280</wp:posOffset>
                  </wp:positionV>
                  <wp:extent cx="2027899" cy="2541600"/>
                  <wp:effectExtent l="0" t="0" r="0" b="0"/>
                  <wp:wrapTopAndBottom/>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27899" cy="25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8C5" w:rsidRPr="00F02BC5">
              <w:rPr>
                <w:rFonts w:ascii="Arial" w:hAnsi="Arial"/>
                <w:b/>
                <w:spacing w:val="0"/>
              </w:rPr>
              <w:t>Allocation by investment category</w:t>
            </w:r>
            <w:r w:rsidR="00E138C5" w:rsidRPr="00F02BC5">
              <w:rPr>
                <w:noProof/>
              </w:rPr>
              <w:t xml:space="preserve"> </w:t>
            </w:r>
          </w:p>
          <w:p w14:paraId="4A18830A" w14:textId="5C087993" w:rsidR="00E138C5" w:rsidRPr="00F02BC5" w:rsidRDefault="00E138C5" w:rsidP="007D24FC">
            <w:pPr>
              <w:pStyle w:val="Disclosuretext"/>
              <w:spacing w:after="240"/>
              <w:jc w:val="center"/>
            </w:pPr>
          </w:p>
        </w:tc>
      </w:tr>
    </w:tbl>
    <w:p w14:paraId="4894F99A" w14:textId="3B5A947C" w:rsidR="00E138C5" w:rsidRPr="00F02BC5" w:rsidRDefault="00E61EF8" w:rsidP="00E138C5">
      <w:pPr>
        <w:pStyle w:val="Disclosuretext"/>
      </w:pPr>
      <w:r w:rsidRPr="00F02BC5">
        <w:t>The Future Fund and</w:t>
      </w:r>
      <w:r w:rsidR="0027165F" w:rsidRPr="00F02BC5">
        <w:t xml:space="preserve"> the</w:t>
      </w:r>
      <w:r w:rsidR="00E138C5" w:rsidRPr="00F02BC5">
        <w:t xml:space="preserve"> MRFF have long-term investment mandates for which the Future Fund Board constructs a highly diversifi</w:t>
      </w:r>
      <w:r w:rsidR="0065052F">
        <w:t xml:space="preserve">ed portfolio. </w:t>
      </w:r>
      <w:r w:rsidR="0027165F" w:rsidRPr="00F02BC5">
        <w:t>The remaining funds have</w:t>
      </w:r>
      <w:r w:rsidR="00E138C5" w:rsidRPr="00F02BC5">
        <w:t xml:space="preserve"> shorter-term investment horizon</w:t>
      </w:r>
      <w:r w:rsidR="0027165F" w:rsidRPr="00F02BC5">
        <w:t>s</w:t>
      </w:r>
      <w:r w:rsidR="00E138C5" w:rsidRPr="00F02BC5">
        <w:t>.</w:t>
      </w:r>
    </w:p>
    <w:p w14:paraId="163858BF" w14:textId="77777777" w:rsidR="00E138C5" w:rsidRPr="00F02BC5" w:rsidRDefault="00E138C5" w:rsidP="00E138C5">
      <w:pPr>
        <w:pStyle w:val="Disclosuretext"/>
      </w:pPr>
      <w:r w:rsidRPr="00F02BC5">
        <w:t>The different investment categories provide diversification and exposure to various market risks, consistent with the Future Fund Board’s mandate to target appropriate levels of risk to achieve the benchmark returns for each Fund.</w:t>
      </w:r>
    </w:p>
    <w:p w14:paraId="0AB15C06" w14:textId="77777777" w:rsidR="00E138C5" w:rsidRPr="00F02BC5" w:rsidRDefault="00E138C5" w:rsidP="00E138C5">
      <w:pPr>
        <w:pStyle w:val="Disclosuretext"/>
      </w:pPr>
      <w:r w:rsidRPr="00F02BC5">
        <w:t xml:space="preserve">The assets of the Investment Funds encompass the following broad investment categories and exposures: </w:t>
      </w:r>
    </w:p>
    <w:p w14:paraId="51241457" w14:textId="7478611D" w:rsidR="00E138C5" w:rsidRPr="00F02BC5" w:rsidRDefault="00E138C5" w:rsidP="00530A43">
      <w:pPr>
        <w:pStyle w:val="Disclosuretext"/>
        <w:numPr>
          <w:ilvl w:val="0"/>
          <w:numId w:val="37"/>
        </w:numPr>
      </w:pPr>
      <w:r w:rsidRPr="00F02BC5">
        <w:t>Equity investments in private funds and corporations (refer Note 5C), which include both domestic and international listed equities and listed managed investment schemes. Equity investments ar</w:t>
      </w:r>
      <w:r w:rsidR="000541F2" w:rsidRPr="00F02BC5">
        <w:t>e held both long-term and short</w:t>
      </w:r>
      <w:r w:rsidR="000541F2" w:rsidRPr="00F02BC5">
        <w:noBreakHyphen/>
      </w:r>
      <w:r w:rsidR="007D421D">
        <w:t>term</w:t>
      </w:r>
      <w:r w:rsidRPr="00F02BC5">
        <w:t xml:space="preserve"> and provide exposure to price and foreign exchange risk (for international equities).</w:t>
      </w:r>
    </w:p>
    <w:p w14:paraId="702D365A" w14:textId="62B401C4" w:rsidR="00E138C5" w:rsidRPr="00F02BC5" w:rsidRDefault="00E138C5" w:rsidP="00530A43">
      <w:pPr>
        <w:pStyle w:val="Disclosuretext"/>
        <w:numPr>
          <w:ilvl w:val="0"/>
          <w:numId w:val="36"/>
        </w:numPr>
      </w:pPr>
      <w:r w:rsidRPr="00F02BC5">
        <w:t>Collective Investment Vehicles (CIVs) (refer Note 5B) enable the Future Fund and MRFF to pool funds with multiple investors in investment holding entities in order to manage investment risks through portfolio diversification and provide investment exposure to larger ass</w:t>
      </w:r>
      <w:r w:rsidR="008E76CD">
        <w:t xml:space="preserve">ets. </w:t>
      </w:r>
      <w:r w:rsidR="004B4587" w:rsidRPr="00F02BC5">
        <w:t>CIVs comprise 3</w:t>
      </w:r>
      <w:r w:rsidR="004B121A" w:rsidRPr="00F02BC5">
        <w:t>7</w:t>
      </w:r>
      <w:r w:rsidR="004B4587" w:rsidRPr="00F02BC5">
        <w:t> per </w:t>
      </w:r>
      <w:r w:rsidRPr="00F02BC5">
        <w:t xml:space="preserve">cent of assets held by the Investment Funds at 30 June </w:t>
      </w:r>
      <w:r w:rsidR="0047314D" w:rsidRPr="00F02BC5">
        <w:t>2020</w:t>
      </w:r>
      <w:r w:rsidRPr="00F02BC5">
        <w:t xml:space="preserve"> and include a range of underlying strategies including debt, private equity, hedge funds, property, infrastructure and timberland assets, b</w:t>
      </w:r>
      <w:r w:rsidR="001C7871" w:rsidRPr="00F02BC5">
        <w:t xml:space="preserve">oth in Australia and overseas. </w:t>
      </w:r>
      <w:r w:rsidRPr="00F02BC5">
        <w:t>The diversity of underlying investment strategies in CIVs give rise to credit risk, interest rate risk, price risk and foreign exchange risk, which are summarised in the CFS with further detail provided in the Future Fund</w:t>
      </w:r>
      <w:r w:rsidR="00AA5EC8" w:rsidRPr="00F02BC5">
        <w:t>’s</w:t>
      </w:r>
      <w:r w:rsidRPr="00F02BC5">
        <w:t xml:space="preserve"> Annual Report.</w:t>
      </w:r>
    </w:p>
    <w:p w14:paraId="118B185A" w14:textId="0EE8A424" w:rsidR="00E138C5" w:rsidRPr="00F02BC5" w:rsidRDefault="00E138C5" w:rsidP="00530A43">
      <w:pPr>
        <w:pStyle w:val="Disclosuretext"/>
        <w:numPr>
          <w:ilvl w:val="0"/>
          <w:numId w:val="36"/>
        </w:numPr>
      </w:pPr>
      <w:r w:rsidRPr="00F02BC5">
        <w:t>Interest bearing securities (refer Note 5B) include international government securities, corporate securities, mortgage and asset-backed securities and interest bearing securities issued by domestic banks. Interest bearing securities are utilised by all of the Investment Funds for return generation and to manage risk</w:t>
      </w:r>
      <w:r w:rsidR="008E76CD">
        <w:t xml:space="preserve">, including in the short-term. </w:t>
      </w:r>
      <w:r w:rsidRPr="00F02BC5">
        <w:t>The portfolio of interest bearing securities provide exposure to credit risk, interest rate risk and foreign exchange risk.</w:t>
      </w:r>
    </w:p>
    <w:p w14:paraId="2031FFB3" w14:textId="1FBEA305" w:rsidR="00E138C5" w:rsidRPr="00F02BC5" w:rsidRDefault="00E138C5" w:rsidP="00530A43">
      <w:pPr>
        <w:pStyle w:val="Disclosuretext"/>
        <w:numPr>
          <w:ilvl w:val="0"/>
          <w:numId w:val="36"/>
        </w:numPr>
      </w:pPr>
      <w:r w:rsidRPr="00F02BC5">
        <w:t>Other investments (refer Note 5B) include derivatives and cash deposi</w:t>
      </w:r>
      <w:r w:rsidR="007D421D">
        <w:t>ts held for investment purposes, which</w:t>
      </w:r>
      <w:r w:rsidRPr="00F02BC5">
        <w:t xml:space="preserve"> are not available for Australian Government operating activities.</w:t>
      </w:r>
    </w:p>
    <w:p w14:paraId="392B490C" w14:textId="412A49BE" w:rsidR="00E138C5" w:rsidRPr="00F02BC5" w:rsidRDefault="00291B75" w:rsidP="00E138C5">
      <w:pPr>
        <w:pStyle w:val="Disclosuretext"/>
      </w:pPr>
      <w:r w:rsidRPr="00F02BC5">
        <w:t>This N</w:t>
      </w:r>
      <w:r w:rsidR="00E138C5" w:rsidRPr="00F02BC5">
        <w:t>ote provides an overview of the interest rate, foreign exchange and equity risks associated with these investments, with credit risk discussed in Note 5B.</w:t>
      </w:r>
    </w:p>
    <w:p w14:paraId="4C9E3517" w14:textId="2C0CCC32" w:rsidR="00E138C5" w:rsidRPr="00F02BC5" w:rsidRDefault="00E138C5" w:rsidP="00E138C5">
      <w:pPr>
        <w:pStyle w:val="Disclosuretext"/>
      </w:pPr>
      <w:r w:rsidRPr="00F02BC5">
        <w:t>The 201</w:t>
      </w:r>
      <w:r w:rsidR="004F2B6C" w:rsidRPr="00F02BC5">
        <w:t>9</w:t>
      </w:r>
      <w:r w:rsidRPr="00F02BC5">
        <w:t>-</w:t>
      </w:r>
      <w:r w:rsidR="004F2B6C" w:rsidRPr="00F02BC5">
        <w:t>20</w:t>
      </w:r>
      <w:r w:rsidRPr="00F02BC5">
        <w:t xml:space="preserve"> Annual Report for </w:t>
      </w:r>
      <w:r w:rsidR="0047314D" w:rsidRPr="00F02BC5">
        <w:t>the</w:t>
      </w:r>
      <w:r w:rsidRPr="00F02BC5">
        <w:t xml:space="preserve"> Board provides a detailed discussion of the underlying investment strategies, exposures as at the reporting date and the 201</w:t>
      </w:r>
      <w:r w:rsidR="004F2B6C" w:rsidRPr="00F02BC5">
        <w:t>9</w:t>
      </w:r>
      <w:r w:rsidRPr="00F02BC5">
        <w:noBreakHyphen/>
      </w:r>
      <w:r w:rsidR="004F2B6C" w:rsidRPr="00F02BC5">
        <w:t>20</w:t>
      </w:r>
      <w:r w:rsidRPr="00F02BC5">
        <w:t xml:space="preserve"> investment performance for each of the Investment Funds.   </w:t>
      </w:r>
    </w:p>
    <w:p w14:paraId="6816EB8D" w14:textId="430D8D6E" w:rsidR="00652FDD" w:rsidRPr="00F02BC5" w:rsidRDefault="00652FDD" w:rsidP="00652FDD">
      <w:pPr>
        <w:pStyle w:val="Disclosuretext"/>
      </w:pPr>
      <w:r w:rsidRPr="00F02BC5">
        <w:t>The investment portfolio includes debt, equity and certain transaction</w:t>
      </w:r>
      <w:r w:rsidR="000541F2" w:rsidRPr="00F02BC5">
        <w:t>s</w:t>
      </w:r>
      <w:r w:rsidRPr="00F02BC5">
        <w:t xml:space="preserve"> denominated in foreign currencies. These give </w:t>
      </w:r>
      <w:r w:rsidR="007644F3" w:rsidRPr="00F02BC5">
        <w:t xml:space="preserve">rise </w:t>
      </w:r>
      <w:r w:rsidRPr="00F02BC5">
        <w:t>to interest rate risk, price risk and foreign exchange risk.</w:t>
      </w:r>
    </w:p>
    <w:p w14:paraId="13E58485" w14:textId="77777777" w:rsidR="003A3D54" w:rsidRPr="00F02BC5" w:rsidRDefault="003A3D54">
      <w:pPr>
        <w:rPr>
          <w:sz w:val="20"/>
        </w:rPr>
      </w:pPr>
      <w:r w:rsidRPr="00F02BC5">
        <w:br w:type="page"/>
      </w:r>
    </w:p>
    <w:p w14:paraId="095D9250" w14:textId="06AF7343" w:rsidR="00055A73" w:rsidRPr="00F02BC5" w:rsidRDefault="00055A73" w:rsidP="00532FF1">
      <w:pPr>
        <w:pStyle w:val="Heading5"/>
      </w:pPr>
      <w:r w:rsidRPr="00F02BC5">
        <w:t>Advances and investments for policy purposes</w:t>
      </w:r>
    </w:p>
    <w:p w14:paraId="65C2C686" w14:textId="77777777" w:rsidR="00055A73" w:rsidRPr="00F02BC5" w:rsidRDefault="00055A73" w:rsidP="007F129F">
      <w:pPr>
        <w:pStyle w:val="Disclosuretext"/>
      </w:pPr>
      <w:r w:rsidRPr="00F02BC5">
        <w:t>The GGS also holds certain financial assets and liabilities for public policy purposes, rather than liquidity management. These include:</w:t>
      </w:r>
    </w:p>
    <w:p w14:paraId="6D591F90" w14:textId="31B27955" w:rsidR="00EF20E6" w:rsidRPr="00F02BC5" w:rsidRDefault="00055A73" w:rsidP="00532FF1">
      <w:pPr>
        <w:pStyle w:val="Bulletlist"/>
      </w:pPr>
      <w:r w:rsidRPr="00F02BC5">
        <w:t>loans</w:t>
      </w:r>
      <w:r w:rsidR="004D7A59" w:rsidRPr="00F02BC5">
        <w:t xml:space="preserve"> </w:t>
      </w:r>
      <w:r w:rsidRPr="00F02BC5">
        <w:t>and investments to facilitate increased flows of finance into certain industries or sectors and loans provided on concessional terms in pursuit of policy objectives.  For example, income contingent student and other loans and loans to fund critical infrastructure;</w:t>
      </w:r>
    </w:p>
    <w:p w14:paraId="4A6913BB" w14:textId="77777777" w:rsidR="00055A73" w:rsidRPr="00F02BC5" w:rsidRDefault="001D7D2A" w:rsidP="00532FF1">
      <w:pPr>
        <w:pStyle w:val="Bulletlist"/>
      </w:pPr>
      <w:r w:rsidRPr="00F02BC5">
        <w:t xml:space="preserve">loans to </w:t>
      </w:r>
      <w:r w:rsidR="00474DA8" w:rsidRPr="00F02BC5">
        <w:t>s</w:t>
      </w:r>
      <w:r w:rsidR="00055A73" w:rsidRPr="00F02BC5">
        <w:t xml:space="preserve">tate and </w:t>
      </w:r>
      <w:r w:rsidR="00474DA8" w:rsidRPr="00F02BC5">
        <w:t>t</w:t>
      </w:r>
      <w:r w:rsidRPr="00F02BC5">
        <w:t>erritory g</w:t>
      </w:r>
      <w:r w:rsidR="00055A73" w:rsidRPr="00F02BC5">
        <w:t>overnments under previous Commonwealth</w:t>
      </w:r>
      <w:r w:rsidR="00055A73" w:rsidRPr="00F02BC5">
        <w:noBreakHyphen/>
        <w:t>State financing arrangements;</w:t>
      </w:r>
      <w:r w:rsidR="0055004F" w:rsidRPr="00F02BC5">
        <w:t xml:space="preserve"> and</w:t>
      </w:r>
    </w:p>
    <w:p w14:paraId="3C26D0D0" w14:textId="77777777" w:rsidR="00055A73" w:rsidRPr="00F02BC5" w:rsidRDefault="00055A73" w:rsidP="00532FF1">
      <w:pPr>
        <w:pStyle w:val="Bulletlist"/>
      </w:pPr>
      <w:r w:rsidRPr="00F02BC5">
        <w:t>equity contributions to public corporations for</w:t>
      </w:r>
      <w:r w:rsidR="0055004F" w:rsidRPr="00F02BC5">
        <w:t xml:space="preserve"> infrastructure development.</w:t>
      </w:r>
    </w:p>
    <w:p w14:paraId="38259A46" w14:textId="77777777" w:rsidR="00055A73" w:rsidRPr="00F02BC5" w:rsidRDefault="00055A73" w:rsidP="00532FF1">
      <w:pPr>
        <w:pStyle w:val="Heading5"/>
      </w:pPr>
      <w:r w:rsidRPr="00F02BC5">
        <w:t>International commitments</w:t>
      </w:r>
    </w:p>
    <w:p w14:paraId="159C39B0" w14:textId="77777777" w:rsidR="00055A73" w:rsidRPr="00F02BC5" w:rsidRDefault="00055A73" w:rsidP="007F129F">
      <w:pPr>
        <w:pStyle w:val="Disclosuretext"/>
      </w:pPr>
      <w:r w:rsidRPr="00F02BC5">
        <w:t xml:space="preserve">Australia has shareholdings in international financial institutions (IFIs) and multilateral development banks, including the IMF and the World Bank Group’s </w:t>
      </w:r>
      <w:r w:rsidR="00474DA8" w:rsidRPr="00F02BC5">
        <w:t>International Bank for Reconstruction and Development</w:t>
      </w:r>
      <w:r w:rsidRPr="00F02BC5">
        <w:t xml:space="preserve">, </w:t>
      </w:r>
      <w:r w:rsidR="00341C56" w:rsidRPr="00F02BC5">
        <w:t xml:space="preserve">the </w:t>
      </w:r>
      <w:r w:rsidR="000D6A05" w:rsidRPr="00F02BC5">
        <w:t>International Development Association</w:t>
      </w:r>
      <w:r w:rsidRPr="00F02BC5">
        <w:t xml:space="preserve">, </w:t>
      </w:r>
      <w:r w:rsidR="00341C56" w:rsidRPr="00F02BC5">
        <w:t xml:space="preserve">the </w:t>
      </w:r>
      <w:r w:rsidRPr="00F02BC5">
        <w:t xml:space="preserve">International Finance Corporation and the </w:t>
      </w:r>
      <w:r w:rsidR="000D6A05" w:rsidRPr="00F02BC5">
        <w:t>Multilateral Investment Guarantee Agency</w:t>
      </w:r>
      <w:r w:rsidRPr="00F02BC5">
        <w:t xml:space="preserve">. Australia also has shareholdings in the </w:t>
      </w:r>
      <w:r w:rsidR="00474DA8" w:rsidRPr="00F02BC5">
        <w:t>Asian Development Bank</w:t>
      </w:r>
      <w:r w:rsidRPr="00F02BC5">
        <w:t xml:space="preserve">, the Asian Infrastructure Investment Bank and the </w:t>
      </w:r>
      <w:r w:rsidR="00474DA8" w:rsidRPr="00F02BC5">
        <w:t>European Bank for Reconstruction and Development</w:t>
      </w:r>
      <w:r w:rsidRPr="00F02BC5">
        <w:t>.</w:t>
      </w:r>
      <w:r w:rsidR="000D6A05" w:rsidRPr="00F02BC5">
        <w:t xml:space="preserve"> </w:t>
      </w:r>
      <w:r w:rsidRPr="00F02BC5">
        <w:t xml:space="preserve">In addition to the shareholdings recognised as financial assets, Australia conducts financial transactions with these institutions to manage existing obligations. </w:t>
      </w:r>
    </w:p>
    <w:p w14:paraId="255DC8A4" w14:textId="0BCDC4DD" w:rsidR="00055A73" w:rsidRPr="00F02BC5" w:rsidRDefault="00055A73" w:rsidP="00532FF1">
      <w:pPr>
        <w:pStyle w:val="Heading4"/>
      </w:pPr>
      <w:r w:rsidRPr="00F02BC5">
        <w:t>Public Financial Corporations</w:t>
      </w:r>
    </w:p>
    <w:p w14:paraId="19E6FBCB" w14:textId="65BD511D" w:rsidR="00055A73" w:rsidRPr="00F02BC5" w:rsidRDefault="00055A73" w:rsidP="007F129F">
      <w:pPr>
        <w:pStyle w:val="Disclosuretext"/>
      </w:pPr>
      <w:r w:rsidRPr="00F02BC5">
        <w:t>The PFC sector comprises</w:t>
      </w:r>
      <w:r w:rsidR="008E76CD">
        <w:t xml:space="preserve"> the RBA and similar entities. </w:t>
      </w:r>
      <w:r w:rsidRPr="00F02BC5">
        <w:t xml:space="preserve">The RBA is Australia’s </w:t>
      </w:r>
      <w:r w:rsidR="00A8281C" w:rsidRPr="00F02BC5">
        <w:br/>
      </w:r>
      <w:r w:rsidRPr="00F02BC5">
        <w:t xml:space="preserve">central bank with responsibility for monetary policy. Its role is set out in the </w:t>
      </w:r>
      <w:r w:rsidR="00A8281C" w:rsidRPr="00F02BC5">
        <w:br/>
      </w:r>
      <w:r w:rsidRPr="00F02BC5">
        <w:rPr>
          <w:i/>
        </w:rPr>
        <w:t xml:space="preserve">Reserve Bank Act 1959. </w:t>
      </w:r>
      <w:r w:rsidRPr="00F02BC5">
        <w:t xml:space="preserve">The RBA also holds Australia’s foreign currency reserves, operates Australia’s main high value payments system, provides banking services to the Australian Government and designs, produces and issues Australia’s banknotes. In undertaking these functions, the RBA has significant exposures to interest rate and currency risk. </w:t>
      </w:r>
      <w:r w:rsidR="00147BBC" w:rsidRPr="00F02BC5">
        <w:t>Export Finance and Insurance Corporation (</w:t>
      </w:r>
      <w:r w:rsidRPr="00F02BC5">
        <w:t>EFIC</w:t>
      </w:r>
      <w:r w:rsidR="00147BBC" w:rsidRPr="00F02BC5">
        <w:t>)</w:t>
      </w:r>
      <w:r w:rsidRPr="00F02BC5">
        <w:rPr>
          <w:b/>
        </w:rPr>
        <w:t xml:space="preserve"> </w:t>
      </w:r>
      <w:r w:rsidRPr="00F02BC5">
        <w:t xml:space="preserve">is also involved in lending and borrowing activities with exposures to interest rate and currency risk. </w:t>
      </w:r>
    </w:p>
    <w:p w14:paraId="4D5667C6" w14:textId="77777777" w:rsidR="00055A73" w:rsidRPr="00F02BC5" w:rsidRDefault="00055A73" w:rsidP="007F129F">
      <w:pPr>
        <w:pStyle w:val="Disclosuretext"/>
      </w:pPr>
      <w:r w:rsidRPr="00F02BC5">
        <w:t xml:space="preserve">In the PFC sector the market operations of the RBA and </w:t>
      </w:r>
      <w:r w:rsidR="00341C56" w:rsidRPr="00F02BC5">
        <w:t xml:space="preserve">the </w:t>
      </w:r>
      <w:r w:rsidRPr="00F02BC5">
        <w:t xml:space="preserve">EFIC make up the majority of the sector’s exposure to market risk. </w:t>
      </w:r>
    </w:p>
    <w:p w14:paraId="06D7E648" w14:textId="7082D6D3" w:rsidR="00055A73" w:rsidRPr="00F02BC5" w:rsidRDefault="00055A73" w:rsidP="00532FF1">
      <w:pPr>
        <w:pStyle w:val="Heading4"/>
      </w:pPr>
      <w:r w:rsidRPr="00F02BC5">
        <w:t>Public Non</w:t>
      </w:r>
      <w:r w:rsidRPr="00F02BC5">
        <w:noBreakHyphen/>
        <w:t>Financial Corporations</w:t>
      </w:r>
    </w:p>
    <w:p w14:paraId="6CE5D732" w14:textId="6DB63DEC" w:rsidR="007C511C" w:rsidRPr="00F02BC5" w:rsidRDefault="00055A73" w:rsidP="002A60BC">
      <w:pPr>
        <w:pStyle w:val="Disclosuretext"/>
      </w:pPr>
      <w:r w:rsidRPr="00F02BC5">
        <w:t>The PNFC entities primarily hold financial instruments as a direct result of operations, including trade receivables and payables, or to finance operations. Certain entities in the PNFC sector also enter into derivative transactions, including interest rate swaps, forward currency contracts and commodity swap contracts. The purpose is to manage the interest rate, currency and commodity risks arising from the entity’s operations and sources of finance.</w:t>
      </w:r>
    </w:p>
    <w:p w14:paraId="0D21FB10" w14:textId="77777777" w:rsidR="008948FE" w:rsidRPr="00F02BC5" w:rsidRDefault="008948FE" w:rsidP="00532FF1">
      <w:pPr>
        <w:pStyle w:val="Heading10"/>
      </w:pPr>
      <w:r w:rsidRPr="00F02BC5">
        <w:t>Interest rate risk</w:t>
      </w:r>
    </w:p>
    <w:p w14:paraId="6BA95ADE" w14:textId="09630893" w:rsidR="008948FE" w:rsidRPr="00F02BC5" w:rsidRDefault="008948FE" w:rsidP="00532FF1">
      <w:pPr>
        <w:pStyle w:val="Heading5"/>
      </w:pPr>
      <w:r w:rsidRPr="00F02BC5">
        <w:t>Exposure</w:t>
      </w:r>
    </w:p>
    <w:p w14:paraId="2948D110" w14:textId="3A65475D" w:rsidR="006D4054" w:rsidRPr="00F02BC5" w:rsidRDefault="008948FE" w:rsidP="00686231">
      <w:pPr>
        <w:pStyle w:val="Disclosuretext"/>
      </w:pPr>
      <w:r w:rsidRPr="00F02BC5">
        <w:t xml:space="preserve">The Australian Government’s main exposures to interest rate risk are reflected in the fair value of </w:t>
      </w:r>
      <w:r w:rsidR="001D7D2A" w:rsidRPr="00F02BC5">
        <w:t xml:space="preserve">Australian </w:t>
      </w:r>
      <w:r w:rsidRPr="00F02BC5">
        <w:t>Government securities on issue and in the fair value and future cash flows associated with debt securities held by the Investment Funds and the RBA. The Australian Government’s exposure to interest rate risk on relevant asset and lia</w:t>
      </w:r>
      <w:r w:rsidR="00770C9F" w:rsidRPr="00F02BC5">
        <w:t>bility classes is set out below.</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076524" w:rsidRPr="00F02BC5" w14:paraId="349F87E4" w14:textId="77777777" w:rsidTr="00076524">
        <w:trPr>
          <w:trHeight w:val="240"/>
        </w:trPr>
        <w:tc>
          <w:tcPr>
            <w:tcW w:w="3783" w:type="dxa"/>
            <w:tcBorders>
              <w:top w:val="single" w:sz="4" w:space="0" w:color="000000"/>
              <w:left w:val="nil"/>
              <w:bottom w:val="nil"/>
              <w:right w:val="nil"/>
            </w:tcBorders>
            <w:shd w:val="clear" w:color="000000" w:fill="FFFFFF"/>
            <w:noWrap/>
            <w:vAlign w:val="center"/>
            <w:hideMark/>
          </w:tcPr>
          <w:p w14:paraId="5215382B" w14:textId="77777777" w:rsidR="00076524" w:rsidRPr="00F02BC5" w:rsidRDefault="00076524">
            <w:pPr>
              <w:rPr>
                <w:rFonts w:cs="Arial"/>
                <w:color w:val="000000"/>
                <w:szCs w:val="16"/>
              </w:rPr>
            </w:pPr>
            <w:bookmarkStart w:id="163" w:name="Note_IRRTABLE1" w:colFirst="0" w:colLast="0"/>
            <w:r w:rsidRPr="00F02BC5">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1318AC88" w14:textId="77777777" w:rsidR="00076524" w:rsidRPr="00F02BC5" w:rsidRDefault="00076524">
            <w:pPr>
              <w:jc w:val="center"/>
              <w:rPr>
                <w:rFonts w:cs="Arial"/>
                <w:szCs w:val="16"/>
              </w:rPr>
            </w:pPr>
            <w:r w:rsidRPr="00F02BC5">
              <w:rPr>
                <w:rFonts w:cs="Arial"/>
                <w:szCs w:val="16"/>
              </w:rPr>
              <w:t>2020</w:t>
            </w:r>
          </w:p>
        </w:tc>
      </w:tr>
      <w:bookmarkEnd w:id="163"/>
      <w:tr w:rsidR="00076524" w:rsidRPr="00F02BC5" w14:paraId="4AAD08EF" w14:textId="77777777" w:rsidTr="00076524">
        <w:trPr>
          <w:trHeight w:val="240"/>
        </w:trPr>
        <w:tc>
          <w:tcPr>
            <w:tcW w:w="3783" w:type="dxa"/>
            <w:tcBorders>
              <w:top w:val="nil"/>
              <w:left w:val="nil"/>
              <w:bottom w:val="nil"/>
              <w:right w:val="nil"/>
            </w:tcBorders>
            <w:shd w:val="clear" w:color="000000" w:fill="FFFFFF"/>
            <w:noWrap/>
            <w:vAlign w:val="bottom"/>
            <w:hideMark/>
          </w:tcPr>
          <w:p w14:paraId="672D0F4A" w14:textId="77777777" w:rsidR="00076524" w:rsidRPr="00F02BC5" w:rsidRDefault="00076524">
            <w:pPr>
              <w:rPr>
                <w:rFonts w:cs="Arial"/>
                <w:sz w:val="20"/>
              </w:rPr>
            </w:pPr>
            <w:r w:rsidRPr="00F02BC5">
              <w:rPr>
                <w:rFonts w:cs="Arial"/>
                <w:sz w:val="20"/>
              </w:rPr>
              <w:t> </w:t>
            </w:r>
          </w:p>
        </w:tc>
        <w:tc>
          <w:tcPr>
            <w:tcW w:w="873" w:type="dxa"/>
            <w:tcBorders>
              <w:top w:val="single" w:sz="4" w:space="0" w:color="000000"/>
              <w:left w:val="nil"/>
              <w:bottom w:val="nil"/>
              <w:right w:val="nil"/>
            </w:tcBorders>
            <w:shd w:val="clear" w:color="000000" w:fill="FFFFFF"/>
            <w:noWrap/>
            <w:vAlign w:val="bottom"/>
            <w:hideMark/>
          </w:tcPr>
          <w:p w14:paraId="46B08571" w14:textId="77777777" w:rsidR="00076524" w:rsidRPr="00F02BC5" w:rsidRDefault="00076524">
            <w:pPr>
              <w:jc w:val="right"/>
              <w:rPr>
                <w:rFonts w:cs="Arial"/>
                <w:szCs w:val="16"/>
              </w:rPr>
            </w:pPr>
            <w:r w:rsidRPr="00F02BC5">
              <w:rPr>
                <w:rFonts w:cs="Arial"/>
                <w:szCs w:val="16"/>
              </w:rPr>
              <w:t>Fixed</w:t>
            </w:r>
          </w:p>
        </w:tc>
        <w:tc>
          <w:tcPr>
            <w:tcW w:w="873" w:type="dxa"/>
            <w:tcBorders>
              <w:top w:val="single" w:sz="4" w:space="0" w:color="000000"/>
              <w:left w:val="nil"/>
              <w:bottom w:val="nil"/>
              <w:right w:val="nil"/>
            </w:tcBorders>
            <w:shd w:val="clear" w:color="000000" w:fill="FFFFFF"/>
            <w:noWrap/>
            <w:vAlign w:val="bottom"/>
            <w:hideMark/>
          </w:tcPr>
          <w:p w14:paraId="7CFC07AE" w14:textId="77777777" w:rsidR="00076524" w:rsidRPr="00F02BC5" w:rsidRDefault="00076524">
            <w:pPr>
              <w:jc w:val="right"/>
              <w:rPr>
                <w:rFonts w:cs="Arial"/>
                <w:szCs w:val="16"/>
              </w:rPr>
            </w:pPr>
            <w:r w:rsidRPr="00F02BC5">
              <w:rPr>
                <w:rFonts w:cs="Arial"/>
                <w:szCs w:val="16"/>
              </w:rPr>
              <w:t>Floating</w:t>
            </w:r>
          </w:p>
        </w:tc>
        <w:tc>
          <w:tcPr>
            <w:tcW w:w="236" w:type="dxa"/>
            <w:tcBorders>
              <w:top w:val="single" w:sz="4" w:space="0" w:color="auto"/>
              <w:left w:val="nil"/>
              <w:bottom w:val="nil"/>
              <w:right w:val="nil"/>
            </w:tcBorders>
            <w:shd w:val="clear" w:color="000000" w:fill="FFFFFF"/>
            <w:noWrap/>
            <w:vAlign w:val="bottom"/>
            <w:hideMark/>
          </w:tcPr>
          <w:p w14:paraId="6BBF90EC" w14:textId="77777777" w:rsidR="00076524" w:rsidRPr="00F02BC5" w:rsidRDefault="00076524">
            <w:pPr>
              <w:jc w:val="right"/>
              <w:rPr>
                <w:rFonts w:cs="Arial"/>
                <w:szCs w:val="16"/>
              </w:rPr>
            </w:pPr>
            <w:r w:rsidRPr="00F02BC5">
              <w:rPr>
                <w:rFonts w:cs="Arial"/>
                <w:szCs w:val="16"/>
              </w:rPr>
              <w:t> </w:t>
            </w:r>
          </w:p>
        </w:tc>
        <w:tc>
          <w:tcPr>
            <w:tcW w:w="873" w:type="dxa"/>
            <w:tcBorders>
              <w:top w:val="single" w:sz="4" w:space="0" w:color="000000"/>
              <w:left w:val="nil"/>
              <w:bottom w:val="nil"/>
              <w:right w:val="nil"/>
            </w:tcBorders>
            <w:shd w:val="clear" w:color="000000" w:fill="FFFFFF"/>
            <w:noWrap/>
            <w:vAlign w:val="bottom"/>
            <w:hideMark/>
          </w:tcPr>
          <w:p w14:paraId="2F27B189" w14:textId="77777777" w:rsidR="00076524" w:rsidRPr="00F02BC5" w:rsidRDefault="00076524">
            <w:pPr>
              <w:jc w:val="right"/>
              <w:rPr>
                <w:rFonts w:cs="Arial"/>
                <w:szCs w:val="16"/>
              </w:rPr>
            </w:pPr>
            <w:r w:rsidRPr="00F02BC5">
              <w:rPr>
                <w:rFonts w:cs="Arial"/>
                <w:szCs w:val="16"/>
              </w:rPr>
              <w:t>Non-</w:t>
            </w:r>
          </w:p>
        </w:tc>
        <w:tc>
          <w:tcPr>
            <w:tcW w:w="873" w:type="dxa"/>
            <w:tcBorders>
              <w:top w:val="single" w:sz="4" w:space="0" w:color="000000"/>
              <w:left w:val="nil"/>
              <w:bottom w:val="nil"/>
              <w:right w:val="nil"/>
            </w:tcBorders>
            <w:shd w:val="clear" w:color="000000" w:fill="D9D9D9"/>
            <w:noWrap/>
            <w:vAlign w:val="bottom"/>
            <w:hideMark/>
          </w:tcPr>
          <w:p w14:paraId="20D29BBB" w14:textId="77777777" w:rsidR="00076524" w:rsidRPr="00F02BC5" w:rsidRDefault="00076524">
            <w:pPr>
              <w:jc w:val="right"/>
              <w:rPr>
                <w:rFonts w:cs="Arial"/>
                <w:szCs w:val="16"/>
              </w:rPr>
            </w:pPr>
            <w:r w:rsidRPr="00F02BC5">
              <w:rPr>
                <w:rFonts w:cs="Arial"/>
                <w:szCs w:val="16"/>
              </w:rPr>
              <w:t> </w:t>
            </w:r>
          </w:p>
        </w:tc>
      </w:tr>
      <w:tr w:rsidR="00076524" w:rsidRPr="00F02BC5" w14:paraId="4F37B335" w14:textId="77777777" w:rsidTr="00076524">
        <w:trPr>
          <w:trHeight w:val="255"/>
        </w:trPr>
        <w:tc>
          <w:tcPr>
            <w:tcW w:w="3783" w:type="dxa"/>
            <w:tcBorders>
              <w:top w:val="nil"/>
              <w:left w:val="nil"/>
              <w:bottom w:val="nil"/>
              <w:right w:val="nil"/>
            </w:tcBorders>
            <w:shd w:val="clear" w:color="000000" w:fill="FFFFFF"/>
            <w:noWrap/>
            <w:vAlign w:val="bottom"/>
            <w:hideMark/>
          </w:tcPr>
          <w:p w14:paraId="6B3C94E9"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FFFFFF"/>
            <w:noWrap/>
            <w:vAlign w:val="bottom"/>
            <w:hideMark/>
          </w:tcPr>
          <w:p w14:paraId="0E29918E" w14:textId="77777777" w:rsidR="00076524" w:rsidRPr="00F02BC5" w:rsidRDefault="00076524">
            <w:pPr>
              <w:jc w:val="right"/>
              <w:rPr>
                <w:rFonts w:cs="Arial"/>
                <w:szCs w:val="16"/>
              </w:rPr>
            </w:pPr>
            <w:r w:rsidRPr="00F02BC5">
              <w:rPr>
                <w:rFonts w:cs="Arial"/>
                <w:szCs w:val="16"/>
              </w:rPr>
              <w:t>interest</w:t>
            </w:r>
          </w:p>
        </w:tc>
        <w:tc>
          <w:tcPr>
            <w:tcW w:w="873" w:type="dxa"/>
            <w:tcBorders>
              <w:top w:val="nil"/>
              <w:left w:val="nil"/>
              <w:bottom w:val="nil"/>
              <w:right w:val="nil"/>
            </w:tcBorders>
            <w:shd w:val="clear" w:color="000000" w:fill="FFFFFF"/>
            <w:noWrap/>
            <w:vAlign w:val="bottom"/>
            <w:hideMark/>
          </w:tcPr>
          <w:p w14:paraId="6BC19F11" w14:textId="77777777" w:rsidR="00076524" w:rsidRPr="00F02BC5" w:rsidRDefault="00076524">
            <w:pPr>
              <w:jc w:val="right"/>
              <w:rPr>
                <w:rFonts w:cs="Arial"/>
                <w:szCs w:val="16"/>
              </w:rPr>
            </w:pPr>
            <w:r w:rsidRPr="00F02BC5">
              <w:rPr>
                <w:rFonts w:cs="Arial"/>
                <w:szCs w:val="16"/>
              </w:rPr>
              <w:t>interest</w:t>
            </w:r>
          </w:p>
        </w:tc>
        <w:tc>
          <w:tcPr>
            <w:tcW w:w="236" w:type="dxa"/>
            <w:tcBorders>
              <w:top w:val="nil"/>
              <w:left w:val="nil"/>
              <w:bottom w:val="nil"/>
              <w:right w:val="nil"/>
            </w:tcBorders>
            <w:shd w:val="clear" w:color="000000" w:fill="FFFFFF"/>
            <w:noWrap/>
            <w:vAlign w:val="bottom"/>
            <w:hideMark/>
          </w:tcPr>
          <w:p w14:paraId="7E004F0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6CE3AEB4" w14:textId="77777777" w:rsidR="00076524" w:rsidRPr="00F02BC5" w:rsidRDefault="00076524">
            <w:pPr>
              <w:jc w:val="right"/>
              <w:rPr>
                <w:rFonts w:cs="Arial"/>
                <w:szCs w:val="16"/>
              </w:rPr>
            </w:pPr>
            <w:r w:rsidRPr="00F02BC5">
              <w:rPr>
                <w:rFonts w:cs="Arial"/>
                <w:szCs w:val="16"/>
              </w:rPr>
              <w:t>interest</w:t>
            </w:r>
          </w:p>
        </w:tc>
        <w:tc>
          <w:tcPr>
            <w:tcW w:w="873" w:type="dxa"/>
            <w:tcBorders>
              <w:top w:val="nil"/>
              <w:left w:val="nil"/>
              <w:bottom w:val="nil"/>
              <w:right w:val="nil"/>
            </w:tcBorders>
            <w:shd w:val="clear" w:color="000000" w:fill="D9D9D9"/>
            <w:noWrap/>
            <w:vAlign w:val="bottom"/>
            <w:hideMark/>
          </w:tcPr>
          <w:p w14:paraId="75B22B65" w14:textId="77777777" w:rsidR="00076524" w:rsidRPr="00F02BC5" w:rsidRDefault="00076524">
            <w:pPr>
              <w:jc w:val="right"/>
              <w:rPr>
                <w:rFonts w:cs="Arial"/>
                <w:szCs w:val="16"/>
              </w:rPr>
            </w:pPr>
            <w:r w:rsidRPr="00F02BC5">
              <w:rPr>
                <w:rFonts w:cs="Arial"/>
                <w:szCs w:val="16"/>
              </w:rPr>
              <w:t>Total</w:t>
            </w:r>
          </w:p>
        </w:tc>
      </w:tr>
      <w:tr w:rsidR="00076524" w:rsidRPr="00F02BC5" w14:paraId="30ED1B6B" w14:textId="77777777" w:rsidTr="00076524">
        <w:trPr>
          <w:trHeight w:val="240"/>
        </w:trPr>
        <w:tc>
          <w:tcPr>
            <w:tcW w:w="3783" w:type="dxa"/>
            <w:tcBorders>
              <w:top w:val="nil"/>
              <w:left w:val="nil"/>
              <w:bottom w:val="nil"/>
              <w:right w:val="nil"/>
            </w:tcBorders>
            <w:shd w:val="clear" w:color="000000" w:fill="FFFFFF"/>
            <w:noWrap/>
            <w:vAlign w:val="bottom"/>
            <w:hideMark/>
          </w:tcPr>
          <w:p w14:paraId="26E2D94A"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FFFFFF"/>
            <w:noWrap/>
            <w:vAlign w:val="bottom"/>
            <w:hideMark/>
          </w:tcPr>
          <w:p w14:paraId="67B6A7F9" w14:textId="77777777" w:rsidR="00076524" w:rsidRPr="00F02BC5" w:rsidRDefault="00076524">
            <w:pPr>
              <w:jc w:val="right"/>
              <w:rPr>
                <w:rFonts w:cs="Arial"/>
                <w:szCs w:val="16"/>
              </w:rPr>
            </w:pPr>
            <w:r w:rsidRPr="00F02BC5">
              <w:rPr>
                <w:rFonts w:cs="Arial"/>
                <w:szCs w:val="16"/>
              </w:rPr>
              <w:t>rate</w:t>
            </w:r>
          </w:p>
        </w:tc>
        <w:tc>
          <w:tcPr>
            <w:tcW w:w="873" w:type="dxa"/>
            <w:tcBorders>
              <w:top w:val="nil"/>
              <w:left w:val="nil"/>
              <w:bottom w:val="nil"/>
              <w:right w:val="nil"/>
            </w:tcBorders>
            <w:shd w:val="clear" w:color="000000" w:fill="FFFFFF"/>
            <w:noWrap/>
            <w:vAlign w:val="bottom"/>
            <w:hideMark/>
          </w:tcPr>
          <w:p w14:paraId="6556EF38" w14:textId="77777777" w:rsidR="00076524" w:rsidRPr="00F02BC5" w:rsidRDefault="00076524">
            <w:pPr>
              <w:jc w:val="right"/>
              <w:rPr>
                <w:rFonts w:cs="Arial"/>
                <w:szCs w:val="16"/>
              </w:rPr>
            </w:pPr>
            <w:r w:rsidRPr="00F02BC5">
              <w:rPr>
                <w:rFonts w:cs="Arial"/>
                <w:szCs w:val="16"/>
              </w:rPr>
              <w:t>rate</w:t>
            </w:r>
          </w:p>
        </w:tc>
        <w:tc>
          <w:tcPr>
            <w:tcW w:w="236" w:type="dxa"/>
            <w:tcBorders>
              <w:top w:val="nil"/>
              <w:left w:val="nil"/>
              <w:bottom w:val="nil"/>
              <w:right w:val="nil"/>
            </w:tcBorders>
            <w:shd w:val="clear" w:color="000000" w:fill="FFFFFF"/>
            <w:noWrap/>
            <w:vAlign w:val="bottom"/>
            <w:hideMark/>
          </w:tcPr>
          <w:p w14:paraId="5324298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2D5A3FB7" w14:textId="77777777" w:rsidR="00076524" w:rsidRPr="00F02BC5" w:rsidRDefault="00076524">
            <w:pPr>
              <w:jc w:val="right"/>
              <w:rPr>
                <w:rFonts w:cs="Arial"/>
                <w:szCs w:val="16"/>
              </w:rPr>
            </w:pPr>
            <w:r w:rsidRPr="00F02BC5">
              <w:rPr>
                <w:rFonts w:cs="Arial"/>
                <w:szCs w:val="16"/>
              </w:rPr>
              <w:t>bearing</w:t>
            </w:r>
          </w:p>
        </w:tc>
        <w:tc>
          <w:tcPr>
            <w:tcW w:w="873" w:type="dxa"/>
            <w:tcBorders>
              <w:top w:val="nil"/>
              <w:left w:val="nil"/>
              <w:bottom w:val="nil"/>
              <w:right w:val="nil"/>
            </w:tcBorders>
            <w:shd w:val="clear" w:color="000000" w:fill="D9D9D9"/>
            <w:noWrap/>
            <w:vAlign w:val="bottom"/>
            <w:hideMark/>
          </w:tcPr>
          <w:p w14:paraId="7A4B2C3D" w14:textId="77777777" w:rsidR="00076524" w:rsidRPr="00F02BC5" w:rsidRDefault="00076524">
            <w:pPr>
              <w:jc w:val="right"/>
              <w:rPr>
                <w:rFonts w:cs="Arial"/>
                <w:szCs w:val="16"/>
              </w:rPr>
            </w:pPr>
            <w:r w:rsidRPr="00F02BC5">
              <w:rPr>
                <w:rFonts w:cs="Arial"/>
                <w:szCs w:val="16"/>
              </w:rPr>
              <w:t> </w:t>
            </w:r>
          </w:p>
        </w:tc>
      </w:tr>
      <w:tr w:rsidR="00076524" w:rsidRPr="00F02BC5" w14:paraId="3EEAB344" w14:textId="77777777" w:rsidTr="00076524">
        <w:trPr>
          <w:trHeight w:val="255"/>
        </w:trPr>
        <w:tc>
          <w:tcPr>
            <w:tcW w:w="3783" w:type="dxa"/>
            <w:tcBorders>
              <w:top w:val="nil"/>
              <w:left w:val="nil"/>
              <w:bottom w:val="nil"/>
              <w:right w:val="nil"/>
            </w:tcBorders>
            <w:shd w:val="clear" w:color="000000" w:fill="FFFFFF"/>
            <w:noWrap/>
            <w:vAlign w:val="center"/>
            <w:hideMark/>
          </w:tcPr>
          <w:p w14:paraId="1341AA12" w14:textId="77777777" w:rsidR="00076524" w:rsidRPr="00F02BC5" w:rsidRDefault="00076524">
            <w:pPr>
              <w:rPr>
                <w:rFonts w:cs="Arial"/>
                <w:color w:val="000000"/>
                <w:szCs w:val="16"/>
              </w:rPr>
            </w:pPr>
            <w:r w:rsidRPr="00F02BC5">
              <w:rPr>
                <w:rFonts w:cs="Arial"/>
                <w:color w:val="000000"/>
                <w:szCs w:val="16"/>
              </w:rPr>
              <w:t> </w:t>
            </w:r>
          </w:p>
        </w:tc>
        <w:tc>
          <w:tcPr>
            <w:tcW w:w="873" w:type="dxa"/>
            <w:tcBorders>
              <w:top w:val="nil"/>
              <w:left w:val="nil"/>
              <w:bottom w:val="single" w:sz="4" w:space="0" w:color="000000"/>
              <w:right w:val="nil"/>
            </w:tcBorders>
            <w:shd w:val="clear" w:color="000000" w:fill="FFFFFF"/>
            <w:noWrap/>
            <w:vAlign w:val="bottom"/>
            <w:hideMark/>
          </w:tcPr>
          <w:p w14:paraId="592631FB"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295841ED"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39E5EF7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4520CEA5"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16A47A0B" w14:textId="77777777" w:rsidR="00076524" w:rsidRPr="00F02BC5" w:rsidRDefault="00076524">
            <w:pPr>
              <w:jc w:val="right"/>
              <w:rPr>
                <w:rFonts w:cs="Arial"/>
                <w:szCs w:val="16"/>
              </w:rPr>
            </w:pPr>
            <w:r w:rsidRPr="00F02BC5">
              <w:rPr>
                <w:rFonts w:cs="Arial"/>
                <w:szCs w:val="16"/>
              </w:rPr>
              <w:t>$m</w:t>
            </w:r>
          </w:p>
        </w:tc>
      </w:tr>
      <w:tr w:rsidR="00076524" w:rsidRPr="00F02BC5" w14:paraId="09F8D557" w14:textId="77777777" w:rsidTr="00076524">
        <w:trPr>
          <w:trHeight w:val="240"/>
        </w:trPr>
        <w:tc>
          <w:tcPr>
            <w:tcW w:w="3783" w:type="dxa"/>
            <w:tcBorders>
              <w:top w:val="nil"/>
              <w:left w:val="nil"/>
              <w:bottom w:val="nil"/>
              <w:right w:val="nil"/>
            </w:tcBorders>
            <w:shd w:val="clear" w:color="000000" w:fill="FFFFFF"/>
            <w:noWrap/>
            <w:vAlign w:val="bottom"/>
            <w:hideMark/>
          </w:tcPr>
          <w:p w14:paraId="4CEC052E" w14:textId="77777777" w:rsidR="00076524" w:rsidRPr="00F02BC5" w:rsidRDefault="00076524">
            <w:pPr>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58F8882"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3E74B20D"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DDF79DC"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2152BE4C"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D9D9D9"/>
            <w:noWrap/>
            <w:vAlign w:val="bottom"/>
            <w:hideMark/>
          </w:tcPr>
          <w:p w14:paraId="7E5B271F" w14:textId="77777777" w:rsidR="00076524" w:rsidRPr="00F02BC5" w:rsidRDefault="00076524">
            <w:pPr>
              <w:jc w:val="center"/>
              <w:rPr>
                <w:rFonts w:cs="Arial"/>
                <w:b/>
                <w:bCs/>
                <w:szCs w:val="16"/>
              </w:rPr>
            </w:pPr>
            <w:r w:rsidRPr="00F02BC5">
              <w:rPr>
                <w:rFonts w:cs="Arial"/>
                <w:b/>
                <w:bCs/>
                <w:szCs w:val="16"/>
              </w:rPr>
              <w:t> </w:t>
            </w:r>
          </w:p>
        </w:tc>
      </w:tr>
      <w:tr w:rsidR="00076524" w:rsidRPr="00F02BC5" w14:paraId="4D28F3AC" w14:textId="77777777" w:rsidTr="00076524">
        <w:trPr>
          <w:trHeight w:val="255"/>
        </w:trPr>
        <w:tc>
          <w:tcPr>
            <w:tcW w:w="3783" w:type="dxa"/>
            <w:tcBorders>
              <w:top w:val="nil"/>
              <w:left w:val="nil"/>
              <w:bottom w:val="nil"/>
              <w:right w:val="nil"/>
            </w:tcBorders>
            <w:shd w:val="clear" w:color="000000" w:fill="FFFFFF"/>
            <w:hideMark/>
          </w:tcPr>
          <w:p w14:paraId="2A1D0E7F" w14:textId="77777777" w:rsidR="00076524" w:rsidRPr="00F02BC5" w:rsidRDefault="00076524">
            <w:pPr>
              <w:rPr>
                <w:rFonts w:cs="Arial"/>
                <w:b/>
                <w:bCs/>
                <w:szCs w:val="16"/>
              </w:rPr>
            </w:pPr>
            <w:r w:rsidRPr="00F02BC5">
              <w:rPr>
                <w:rFonts w:cs="Arial"/>
                <w:b/>
                <w:bCs/>
                <w:szCs w:val="16"/>
              </w:rPr>
              <w:t>Financial assets</w:t>
            </w:r>
          </w:p>
        </w:tc>
        <w:tc>
          <w:tcPr>
            <w:tcW w:w="873" w:type="dxa"/>
            <w:tcBorders>
              <w:top w:val="nil"/>
              <w:left w:val="nil"/>
              <w:bottom w:val="nil"/>
              <w:right w:val="nil"/>
            </w:tcBorders>
            <w:shd w:val="clear" w:color="000000" w:fill="FFFFFF"/>
            <w:noWrap/>
            <w:vAlign w:val="bottom"/>
            <w:hideMark/>
          </w:tcPr>
          <w:p w14:paraId="37C1F834"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275BA31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18D0FD7"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BA55418"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3097DDE9" w14:textId="77777777" w:rsidR="00076524" w:rsidRPr="00F02BC5" w:rsidRDefault="00076524">
            <w:pPr>
              <w:jc w:val="right"/>
              <w:rPr>
                <w:rFonts w:cs="Arial"/>
                <w:szCs w:val="16"/>
              </w:rPr>
            </w:pPr>
            <w:r w:rsidRPr="00F02BC5">
              <w:rPr>
                <w:rFonts w:cs="Arial"/>
                <w:szCs w:val="16"/>
              </w:rPr>
              <w:t> </w:t>
            </w:r>
          </w:p>
        </w:tc>
      </w:tr>
      <w:tr w:rsidR="00076524" w:rsidRPr="00F02BC5" w14:paraId="0CAC371E" w14:textId="77777777" w:rsidTr="00076524">
        <w:trPr>
          <w:trHeight w:val="255"/>
        </w:trPr>
        <w:tc>
          <w:tcPr>
            <w:tcW w:w="3783" w:type="dxa"/>
            <w:tcBorders>
              <w:top w:val="nil"/>
              <w:left w:val="nil"/>
              <w:bottom w:val="nil"/>
              <w:right w:val="nil"/>
            </w:tcBorders>
            <w:shd w:val="clear" w:color="000000" w:fill="FFFFFF"/>
            <w:hideMark/>
          </w:tcPr>
          <w:p w14:paraId="3718DC46" w14:textId="77777777" w:rsidR="00076524" w:rsidRPr="00F02BC5" w:rsidRDefault="00076524">
            <w:pPr>
              <w:ind w:firstLineChars="100" w:firstLine="160"/>
              <w:rPr>
                <w:rFonts w:cs="Arial"/>
                <w:szCs w:val="16"/>
              </w:rPr>
            </w:pPr>
            <w:r w:rsidRPr="00F02BC5">
              <w:rPr>
                <w:rFonts w:cs="Arial"/>
                <w:szCs w:val="16"/>
              </w:rPr>
              <w:t>Advances paid and receivables (non-statutory)</w:t>
            </w:r>
          </w:p>
        </w:tc>
        <w:tc>
          <w:tcPr>
            <w:tcW w:w="873" w:type="dxa"/>
            <w:tcBorders>
              <w:top w:val="nil"/>
              <w:left w:val="nil"/>
              <w:bottom w:val="nil"/>
              <w:right w:val="nil"/>
            </w:tcBorders>
            <w:shd w:val="clear" w:color="FFFFFF" w:fill="FFFFFF"/>
            <w:noWrap/>
            <w:vAlign w:val="bottom"/>
            <w:hideMark/>
          </w:tcPr>
          <w:p w14:paraId="4FC72FDD" w14:textId="77777777" w:rsidR="00076524" w:rsidRPr="00F02BC5" w:rsidRDefault="00076524">
            <w:pPr>
              <w:jc w:val="right"/>
              <w:rPr>
                <w:rFonts w:cs="Arial"/>
                <w:szCs w:val="16"/>
              </w:rPr>
            </w:pPr>
            <w:r w:rsidRPr="00F02BC5">
              <w:rPr>
                <w:rFonts w:cs="Arial"/>
                <w:szCs w:val="16"/>
              </w:rPr>
              <w:t>8,361</w:t>
            </w:r>
          </w:p>
        </w:tc>
        <w:tc>
          <w:tcPr>
            <w:tcW w:w="873" w:type="dxa"/>
            <w:tcBorders>
              <w:top w:val="nil"/>
              <w:left w:val="nil"/>
              <w:bottom w:val="nil"/>
              <w:right w:val="nil"/>
            </w:tcBorders>
            <w:shd w:val="clear" w:color="FFFFFF" w:fill="FFFFFF"/>
            <w:noWrap/>
            <w:vAlign w:val="bottom"/>
            <w:hideMark/>
          </w:tcPr>
          <w:p w14:paraId="2784013C" w14:textId="77777777" w:rsidR="00076524" w:rsidRPr="00F02BC5" w:rsidRDefault="00076524">
            <w:pPr>
              <w:jc w:val="right"/>
              <w:rPr>
                <w:rFonts w:cs="Arial"/>
                <w:szCs w:val="16"/>
              </w:rPr>
            </w:pPr>
            <w:r w:rsidRPr="00F02BC5">
              <w:rPr>
                <w:rFonts w:cs="Arial"/>
                <w:szCs w:val="16"/>
              </w:rPr>
              <w:t>56,189</w:t>
            </w:r>
          </w:p>
        </w:tc>
        <w:tc>
          <w:tcPr>
            <w:tcW w:w="236" w:type="dxa"/>
            <w:tcBorders>
              <w:top w:val="nil"/>
              <w:left w:val="nil"/>
              <w:bottom w:val="nil"/>
              <w:right w:val="nil"/>
            </w:tcBorders>
            <w:shd w:val="clear" w:color="FFFFFF" w:fill="FFFFFF"/>
            <w:noWrap/>
            <w:vAlign w:val="bottom"/>
            <w:hideMark/>
          </w:tcPr>
          <w:p w14:paraId="0E302D5F"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69494F6E" w14:textId="77777777" w:rsidR="00076524" w:rsidRPr="00F02BC5" w:rsidRDefault="00076524">
            <w:pPr>
              <w:jc w:val="right"/>
              <w:rPr>
                <w:rFonts w:cs="Arial"/>
                <w:szCs w:val="16"/>
              </w:rPr>
            </w:pPr>
            <w:r w:rsidRPr="00F02BC5">
              <w:rPr>
                <w:rFonts w:cs="Arial"/>
                <w:szCs w:val="16"/>
              </w:rPr>
              <w:t>12,857</w:t>
            </w:r>
          </w:p>
        </w:tc>
        <w:tc>
          <w:tcPr>
            <w:tcW w:w="873" w:type="dxa"/>
            <w:tcBorders>
              <w:top w:val="nil"/>
              <w:left w:val="nil"/>
              <w:bottom w:val="nil"/>
              <w:right w:val="nil"/>
            </w:tcBorders>
            <w:shd w:val="clear" w:color="000000" w:fill="D9D9D9"/>
            <w:noWrap/>
            <w:vAlign w:val="bottom"/>
            <w:hideMark/>
          </w:tcPr>
          <w:p w14:paraId="3C791876" w14:textId="77777777" w:rsidR="00076524" w:rsidRPr="00F02BC5" w:rsidRDefault="00076524">
            <w:pPr>
              <w:jc w:val="right"/>
              <w:rPr>
                <w:rFonts w:cs="Arial"/>
                <w:szCs w:val="16"/>
              </w:rPr>
            </w:pPr>
            <w:r w:rsidRPr="00F02BC5">
              <w:rPr>
                <w:rFonts w:cs="Arial"/>
                <w:szCs w:val="16"/>
              </w:rPr>
              <w:t>77,407</w:t>
            </w:r>
          </w:p>
        </w:tc>
      </w:tr>
      <w:tr w:rsidR="00076524" w:rsidRPr="00F02BC5" w14:paraId="5BB2E118" w14:textId="77777777" w:rsidTr="00076524">
        <w:trPr>
          <w:trHeight w:val="255"/>
        </w:trPr>
        <w:tc>
          <w:tcPr>
            <w:tcW w:w="3783" w:type="dxa"/>
            <w:tcBorders>
              <w:top w:val="nil"/>
              <w:left w:val="nil"/>
              <w:bottom w:val="nil"/>
              <w:right w:val="nil"/>
            </w:tcBorders>
            <w:shd w:val="clear" w:color="000000" w:fill="FFFFFF"/>
            <w:hideMark/>
          </w:tcPr>
          <w:p w14:paraId="45CB41FB" w14:textId="77777777" w:rsidR="00076524" w:rsidRPr="00F02BC5" w:rsidRDefault="00076524">
            <w:pPr>
              <w:ind w:firstLineChars="100" w:firstLine="160"/>
              <w:rPr>
                <w:rFonts w:cs="Arial"/>
                <w:i/>
                <w:iCs/>
                <w:szCs w:val="16"/>
              </w:rPr>
            </w:pPr>
            <w:r w:rsidRPr="00F02BC5">
              <w:rPr>
                <w:rFonts w:cs="Arial"/>
                <w:i/>
                <w:iCs/>
                <w:szCs w:val="16"/>
              </w:rPr>
              <w:t>Investments, loans and placements:</w:t>
            </w:r>
          </w:p>
        </w:tc>
        <w:tc>
          <w:tcPr>
            <w:tcW w:w="873" w:type="dxa"/>
            <w:tcBorders>
              <w:top w:val="nil"/>
              <w:left w:val="nil"/>
              <w:bottom w:val="nil"/>
              <w:right w:val="nil"/>
            </w:tcBorders>
            <w:shd w:val="clear" w:color="000000" w:fill="FFFFFF"/>
            <w:noWrap/>
            <w:vAlign w:val="bottom"/>
            <w:hideMark/>
          </w:tcPr>
          <w:p w14:paraId="21AF09FC"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531ECD2E"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FB2463C"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553D548C"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2CE15627" w14:textId="77777777" w:rsidR="00076524" w:rsidRPr="00F02BC5" w:rsidRDefault="00076524">
            <w:pPr>
              <w:jc w:val="right"/>
              <w:rPr>
                <w:rFonts w:cs="Arial"/>
                <w:szCs w:val="16"/>
              </w:rPr>
            </w:pPr>
            <w:r w:rsidRPr="00F02BC5">
              <w:rPr>
                <w:rFonts w:cs="Arial"/>
                <w:szCs w:val="16"/>
              </w:rPr>
              <w:t> </w:t>
            </w:r>
          </w:p>
        </w:tc>
      </w:tr>
      <w:tr w:rsidR="00076524" w:rsidRPr="00F02BC5" w14:paraId="1EC0BE9D" w14:textId="77777777" w:rsidTr="00076524">
        <w:trPr>
          <w:trHeight w:val="240"/>
        </w:trPr>
        <w:tc>
          <w:tcPr>
            <w:tcW w:w="3783" w:type="dxa"/>
            <w:tcBorders>
              <w:top w:val="nil"/>
              <w:left w:val="nil"/>
              <w:bottom w:val="nil"/>
              <w:right w:val="nil"/>
            </w:tcBorders>
            <w:shd w:val="clear" w:color="000000" w:fill="FFFFFF"/>
            <w:hideMark/>
          </w:tcPr>
          <w:p w14:paraId="78724822" w14:textId="77777777" w:rsidR="00076524" w:rsidRPr="00F02BC5" w:rsidRDefault="00076524">
            <w:pPr>
              <w:ind w:firstLineChars="200" w:firstLine="320"/>
              <w:rPr>
                <w:rFonts w:cs="Arial"/>
                <w:szCs w:val="16"/>
              </w:rPr>
            </w:pPr>
            <w:r w:rsidRPr="00F02BC5">
              <w:rPr>
                <w:rFonts w:cs="Arial"/>
                <w:szCs w:val="16"/>
              </w:rPr>
              <w:t>Deposits</w:t>
            </w:r>
          </w:p>
        </w:tc>
        <w:tc>
          <w:tcPr>
            <w:tcW w:w="873" w:type="dxa"/>
            <w:tcBorders>
              <w:top w:val="nil"/>
              <w:left w:val="nil"/>
              <w:bottom w:val="nil"/>
              <w:right w:val="nil"/>
            </w:tcBorders>
            <w:shd w:val="clear" w:color="FFFFFF" w:fill="FFFFFF"/>
            <w:noWrap/>
            <w:vAlign w:val="bottom"/>
            <w:hideMark/>
          </w:tcPr>
          <w:p w14:paraId="53462834" w14:textId="77777777" w:rsidR="00076524" w:rsidRPr="00F02BC5" w:rsidRDefault="00076524">
            <w:pPr>
              <w:jc w:val="right"/>
              <w:rPr>
                <w:rFonts w:cs="Arial"/>
                <w:szCs w:val="16"/>
              </w:rPr>
            </w:pPr>
            <w:r w:rsidRPr="00F02BC5">
              <w:rPr>
                <w:rFonts w:cs="Arial"/>
                <w:szCs w:val="16"/>
              </w:rPr>
              <w:t>22,434</w:t>
            </w:r>
          </w:p>
        </w:tc>
        <w:tc>
          <w:tcPr>
            <w:tcW w:w="873" w:type="dxa"/>
            <w:tcBorders>
              <w:top w:val="nil"/>
              <w:left w:val="nil"/>
              <w:bottom w:val="nil"/>
              <w:right w:val="nil"/>
            </w:tcBorders>
            <w:shd w:val="clear" w:color="FFFFFF" w:fill="FFFFFF"/>
            <w:noWrap/>
            <w:vAlign w:val="bottom"/>
            <w:hideMark/>
          </w:tcPr>
          <w:p w14:paraId="45812370" w14:textId="77777777" w:rsidR="00076524" w:rsidRPr="00F02BC5" w:rsidRDefault="00076524">
            <w:pPr>
              <w:jc w:val="right"/>
              <w:rPr>
                <w:rFonts w:cs="Arial"/>
                <w:szCs w:val="16"/>
              </w:rPr>
            </w:pPr>
            <w:r w:rsidRPr="00F02BC5">
              <w:rPr>
                <w:rFonts w:cs="Arial"/>
                <w:szCs w:val="16"/>
              </w:rPr>
              <w:t>771</w:t>
            </w:r>
          </w:p>
        </w:tc>
        <w:tc>
          <w:tcPr>
            <w:tcW w:w="236" w:type="dxa"/>
            <w:tcBorders>
              <w:top w:val="nil"/>
              <w:left w:val="nil"/>
              <w:bottom w:val="nil"/>
              <w:right w:val="nil"/>
            </w:tcBorders>
            <w:shd w:val="clear" w:color="FFFFFF" w:fill="FFFFFF"/>
            <w:noWrap/>
            <w:vAlign w:val="bottom"/>
            <w:hideMark/>
          </w:tcPr>
          <w:p w14:paraId="063963A5"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62B07041"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25CF5A1D" w14:textId="77777777" w:rsidR="00076524" w:rsidRPr="00F02BC5" w:rsidRDefault="00076524">
            <w:pPr>
              <w:jc w:val="right"/>
              <w:rPr>
                <w:rFonts w:cs="Arial"/>
                <w:szCs w:val="16"/>
              </w:rPr>
            </w:pPr>
            <w:r w:rsidRPr="00F02BC5">
              <w:rPr>
                <w:rFonts w:cs="Arial"/>
                <w:szCs w:val="16"/>
              </w:rPr>
              <w:t>23,205</w:t>
            </w:r>
          </w:p>
        </w:tc>
      </w:tr>
      <w:tr w:rsidR="00076524" w:rsidRPr="00F02BC5" w14:paraId="2F60180A" w14:textId="77777777" w:rsidTr="00076524">
        <w:trPr>
          <w:trHeight w:val="240"/>
        </w:trPr>
        <w:tc>
          <w:tcPr>
            <w:tcW w:w="3783" w:type="dxa"/>
            <w:tcBorders>
              <w:top w:val="nil"/>
              <w:left w:val="nil"/>
              <w:bottom w:val="nil"/>
              <w:right w:val="nil"/>
            </w:tcBorders>
            <w:shd w:val="clear" w:color="000000" w:fill="FFFFFF"/>
            <w:hideMark/>
          </w:tcPr>
          <w:p w14:paraId="635D49BA" w14:textId="77777777" w:rsidR="00076524" w:rsidRPr="00F02BC5" w:rsidRDefault="00076524">
            <w:pPr>
              <w:ind w:firstLineChars="200" w:firstLine="320"/>
              <w:rPr>
                <w:rFonts w:cs="Arial"/>
                <w:szCs w:val="16"/>
              </w:rPr>
            </w:pPr>
            <w:r w:rsidRPr="00F02BC5">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0CE2435C" w14:textId="77777777" w:rsidR="00076524" w:rsidRPr="00F02BC5" w:rsidRDefault="00076524">
            <w:pPr>
              <w:jc w:val="right"/>
              <w:rPr>
                <w:rFonts w:cs="Arial"/>
                <w:szCs w:val="16"/>
              </w:rPr>
            </w:pPr>
            <w:r w:rsidRPr="00F02BC5">
              <w:rPr>
                <w:rFonts w:cs="Arial"/>
                <w:szCs w:val="16"/>
              </w:rPr>
              <w:t>187,944</w:t>
            </w:r>
          </w:p>
        </w:tc>
        <w:tc>
          <w:tcPr>
            <w:tcW w:w="873" w:type="dxa"/>
            <w:tcBorders>
              <w:top w:val="nil"/>
              <w:left w:val="nil"/>
              <w:bottom w:val="nil"/>
              <w:right w:val="nil"/>
            </w:tcBorders>
            <w:shd w:val="clear" w:color="FFFFFF" w:fill="FFFFFF"/>
            <w:noWrap/>
            <w:vAlign w:val="bottom"/>
            <w:hideMark/>
          </w:tcPr>
          <w:p w14:paraId="5F3ECB47"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07095F1A"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0D922909"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3B3D07C6" w14:textId="77777777" w:rsidR="00076524" w:rsidRPr="00F02BC5" w:rsidRDefault="00076524">
            <w:pPr>
              <w:jc w:val="right"/>
              <w:rPr>
                <w:rFonts w:cs="Arial"/>
                <w:szCs w:val="16"/>
              </w:rPr>
            </w:pPr>
            <w:r w:rsidRPr="00F02BC5">
              <w:rPr>
                <w:rFonts w:cs="Arial"/>
                <w:szCs w:val="16"/>
              </w:rPr>
              <w:t>187,944</w:t>
            </w:r>
          </w:p>
        </w:tc>
      </w:tr>
      <w:tr w:rsidR="00076524" w:rsidRPr="00F02BC5" w14:paraId="426EDE1B" w14:textId="77777777" w:rsidTr="00076524">
        <w:trPr>
          <w:trHeight w:val="255"/>
        </w:trPr>
        <w:tc>
          <w:tcPr>
            <w:tcW w:w="3783" w:type="dxa"/>
            <w:tcBorders>
              <w:top w:val="nil"/>
              <w:left w:val="nil"/>
              <w:bottom w:val="nil"/>
              <w:right w:val="nil"/>
            </w:tcBorders>
            <w:shd w:val="clear" w:color="000000" w:fill="FFFFFF"/>
            <w:hideMark/>
          </w:tcPr>
          <w:p w14:paraId="1486FAB2" w14:textId="77777777" w:rsidR="00076524" w:rsidRPr="00F02BC5" w:rsidRDefault="00076524">
            <w:pPr>
              <w:ind w:firstLineChars="200" w:firstLine="320"/>
              <w:outlineLvl w:val="0"/>
              <w:rPr>
                <w:rFonts w:cs="Arial"/>
                <w:szCs w:val="16"/>
              </w:rPr>
            </w:pPr>
            <w:r w:rsidRPr="00F02BC5">
              <w:rPr>
                <w:rFonts w:cs="Arial"/>
                <w:szCs w:val="16"/>
              </w:rPr>
              <w:t>Residential mortgage-backed securities</w:t>
            </w:r>
          </w:p>
        </w:tc>
        <w:tc>
          <w:tcPr>
            <w:tcW w:w="873" w:type="dxa"/>
            <w:tcBorders>
              <w:top w:val="nil"/>
              <w:left w:val="nil"/>
              <w:bottom w:val="nil"/>
              <w:right w:val="nil"/>
            </w:tcBorders>
            <w:shd w:val="clear" w:color="FFFFFF" w:fill="FFFFFF"/>
            <w:noWrap/>
            <w:vAlign w:val="bottom"/>
            <w:hideMark/>
          </w:tcPr>
          <w:p w14:paraId="194C47F2" w14:textId="77777777" w:rsidR="00076524" w:rsidRPr="00F02BC5" w:rsidRDefault="00076524">
            <w:pPr>
              <w:jc w:val="right"/>
              <w:outlineLvl w:val="0"/>
              <w:rPr>
                <w:rFonts w:cs="Arial"/>
                <w:szCs w:val="16"/>
              </w:rPr>
            </w:pPr>
            <w:r w:rsidRPr="00F02BC5">
              <w:rPr>
                <w:rFonts w:cs="Arial"/>
                <w:szCs w:val="16"/>
              </w:rPr>
              <w:t>1,815</w:t>
            </w:r>
          </w:p>
        </w:tc>
        <w:tc>
          <w:tcPr>
            <w:tcW w:w="873" w:type="dxa"/>
            <w:tcBorders>
              <w:top w:val="nil"/>
              <w:left w:val="nil"/>
              <w:bottom w:val="nil"/>
              <w:right w:val="nil"/>
            </w:tcBorders>
            <w:shd w:val="clear" w:color="FFFFFF" w:fill="FFFFFF"/>
            <w:noWrap/>
            <w:vAlign w:val="bottom"/>
            <w:hideMark/>
          </w:tcPr>
          <w:p w14:paraId="1E70DB1E" w14:textId="77777777" w:rsidR="00076524" w:rsidRPr="00F02BC5" w:rsidRDefault="00076524">
            <w:pPr>
              <w:jc w:val="right"/>
              <w:outlineLvl w:val="0"/>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6A92DD52" w14:textId="77777777" w:rsidR="00076524" w:rsidRPr="00F02BC5" w:rsidRDefault="00076524">
            <w:pPr>
              <w:jc w:val="right"/>
              <w:outlineLvl w:val="0"/>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1F418150" w14:textId="77777777" w:rsidR="00076524" w:rsidRPr="00F02BC5" w:rsidRDefault="00076524">
            <w:pPr>
              <w:jc w:val="right"/>
              <w:outlineLvl w:val="0"/>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2F0A8A78" w14:textId="77777777" w:rsidR="00076524" w:rsidRPr="00F02BC5" w:rsidRDefault="00076524">
            <w:pPr>
              <w:jc w:val="right"/>
              <w:outlineLvl w:val="0"/>
              <w:rPr>
                <w:rFonts w:cs="Arial"/>
                <w:szCs w:val="16"/>
              </w:rPr>
            </w:pPr>
            <w:r w:rsidRPr="00F02BC5">
              <w:rPr>
                <w:rFonts w:cs="Arial"/>
                <w:szCs w:val="16"/>
              </w:rPr>
              <w:t>1,815</w:t>
            </w:r>
          </w:p>
        </w:tc>
      </w:tr>
      <w:tr w:rsidR="00076524" w:rsidRPr="00F02BC5" w14:paraId="6F336A80" w14:textId="77777777" w:rsidTr="00076524">
        <w:trPr>
          <w:trHeight w:val="255"/>
        </w:trPr>
        <w:tc>
          <w:tcPr>
            <w:tcW w:w="3783" w:type="dxa"/>
            <w:tcBorders>
              <w:top w:val="nil"/>
              <w:left w:val="nil"/>
              <w:bottom w:val="nil"/>
              <w:right w:val="nil"/>
            </w:tcBorders>
            <w:shd w:val="clear" w:color="000000" w:fill="FFFFFF"/>
            <w:hideMark/>
          </w:tcPr>
          <w:p w14:paraId="324B9AB6" w14:textId="77777777" w:rsidR="00076524" w:rsidRPr="00F02BC5" w:rsidRDefault="00076524">
            <w:pPr>
              <w:ind w:firstLineChars="200" w:firstLine="320"/>
              <w:rPr>
                <w:rFonts w:cs="Arial"/>
                <w:szCs w:val="16"/>
              </w:rPr>
            </w:pPr>
            <w:r w:rsidRPr="00F02BC5">
              <w:rPr>
                <w:rFonts w:cs="Arial"/>
                <w:szCs w:val="16"/>
              </w:rPr>
              <w:t>Collective investment vehicles</w:t>
            </w:r>
          </w:p>
        </w:tc>
        <w:tc>
          <w:tcPr>
            <w:tcW w:w="873" w:type="dxa"/>
            <w:tcBorders>
              <w:top w:val="nil"/>
              <w:left w:val="nil"/>
              <w:bottom w:val="nil"/>
              <w:right w:val="nil"/>
            </w:tcBorders>
            <w:shd w:val="clear" w:color="FFFFFF" w:fill="FFFFFF"/>
            <w:noWrap/>
            <w:vAlign w:val="bottom"/>
            <w:hideMark/>
          </w:tcPr>
          <w:p w14:paraId="197AF6FC"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FFFFFF" w:fill="FFFFFF"/>
            <w:noWrap/>
            <w:vAlign w:val="bottom"/>
            <w:hideMark/>
          </w:tcPr>
          <w:p w14:paraId="1D61E43C"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4F7D9E9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213A3464" w14:textId="77777777" w:rsidR="00076524" w:rsidRPr="00F02BC5" w:rsidRDefault="00076524">
            <w:pPr>
              <w:jc w:val="right"/>
              <w:rPr>
                <w:rFonts w:cs="Arial"/>
                <w:szCs w:val="16"/>
              </w:rPr>
            </w:pPr>
            <w:r w:rsidRPr="00F02BC5">
              <w:rPr>
                <w:rFonts w:cs="Arial"/>
                <w:szCs w:val="16"/>
              </w:rPr>
              <w:t>76,334</w:t>
            </w:r>
          </w:p>
        </w:tc>
        <w:tc>
          <w:tcPr>
            <w:tcW w:w="873" w:type="dxa"/>
            <w:tcBorders>
              <w:top w:val="nil"/>
              <w:left w:val="nil"/>
              <w:bottom w:val="nil"/>
              <w:right w:val="nil"/>
            </w:tcBorders>
            <w:shd w:val="clear" w:color="000000" w:fill="D9D9D9"/>
            <w:noWrap/>
            <w:vAlign w:val="bottom"/>
            <w:hideMark/>
          </w:tcPr>
          <w:p w14:paraId="50F8ADE1" w14:textId="77777777" w:rsidR="00076524" w:rsidRPr="00F02BC5" w:rsidRDefault="00076524">
            <w:pPr>
              <w:jc w:val="right"/>
              <w:rPr>
                <w:rFonts w:cs="Arial"/>
                <w:szCs w:val="16"/>
              </w:rPr>
            </w:pPr>
            <w:r w:rsidRPr="00F02BC5">
              <w:rPr>
                <w:rFonts w:cs="Arial"/>
                <w:szCs w:val="16"/>
              </w:rPr>
              <w:t>76,334</w:t>
            </w:r>
          </w:p>
        </w:tc>
      </w:tr>
      <w:tr w:rsidR="00076524" w:rsidRPr="00F02BC5" w14:paraId="40AB774B" w14:textId="77777777" w:rsidTr="00076524">
        <w:trPr>
          <w:trHeight w:val="255"/>
        </w:trPr>
        <w:tc>
          <w:tcPr>
            <w:tcW w:w="3783" w:type="dxa"/>
            <w:tcBorders>
              <w:top w:val="nil"/>
              <w:left w:val="nil"/>
              <w:bottom w:val="nil"/>
              <w:right w:val="nil"/>
            </w:tcBorders>
            <w:shd w:val="clear" w:color="000000" w:fill="FFFFFF"/>
            <w:hideMark/>
          </w:tcPr>
          <w:p w14:paraId="2289A192" w14:textId="77777777" w:rsidR="00076524" w:rsidRPr="00F02BC5" w:rsidRDefault="00076524">
            <w:pPr>
              <w:ind w:firstLineChars="200" w:firstLine="320"/>
              <w:rPr>
                <w:rFonts w:cs="Arial"/>
                <w:szCs w:val="16"/>
              </w:rPr>
            </w:pPr>
            <w:r w:rsidRPr="00F02BC5">
              <w:rPr>
                <w:rFonts w:cs="Arial"/>
                <w:szCs w:val="16"/>
              </w:rPr>
              <w:t>Other interest bearing securities</w:t>
            </w:r>
          </w:p>
        </w:tc>
        <w:tc>
          <w:tcPr>
            <w:tcW w:w="873" w:type="dxa"/>
            <w:tcBorders>
              <w:top w:val="nil"/>
              <w:left w:val="nil"/>
              <w:bottom w:val="nil"/>
              <w:right w:val="nil"/>
            </w:tcBorders>
            <w:shd w:val="clear" w:color="FFFFFF" w:fill="FFFFFF"/>
            <w:noWrap/>
            <w:vAlign w:val="bottom"/>
            <w:hideMark/>
          </w:tcPr>
          <w:p w14:paraId="15081544" w14:textId="77777777" w:rsidR="00076524" w:rsidRPr="00F02BC5" w:rsidRDefault="00076524">
            <w:pPr>
              <w:jc w:val="right"/>
              <w:rPr>
                <w:rFonts w:cs="Arial"/>
                <w:szCs w:val="16"/>
              </w:rPr>
            </w:pPr>
            <w:r w:rsidRPr="00F02BC5">
              <w:rPr>
                <w:rFonts w:cs="Arial"/>
                <w:szCs w:val="16"/>
              </w:rPr>
              <w:t>49,946</w:t>
            </w:r>
          </w:p>
        </w:tc>
        <w:tc>
          <w:tcPr>
            <w:tcW w:w="873" w:type="dxa"/>
            <w:tcBorders>
              <w:top w:val="nil"/>
              <w:left w:val="nil"/>
              <w:bottom w:val="nil"/>
              <w:right w:val="nil"/>
            </w:tcBorders>
            <w:shd w:val="clear" w:color="FFFFFF" w:fill="FFFFFF"/>
            <w:noWrap/>
            <w:vAlign w:val="bottom"/>
            <w:hideMark/>
          </w:tcPr>
          <w:p w14:paraId="72248028" w14:textId="77777777" w:rsidR="00076524" w:rsidRPr="00F02BC5" w:rsidRDefault="00076524">
            <w:pPr>
              <w:jc w:val="right"/>
              <w:rPr>
                <w:rFonts w:cs="Arial"/>
                <w:szCs w:val="16"/>
              </w:rPr>
            </w:pPr>
            <w:r w:rsidRPr="00F02BC5">
              <w:rPr>
                <w:rFonts w:cs="Arial"/>
                <w:szCs w:val="16"/>
              </w:rPr>
              <w:t>7,698</w:t>
            </w:r>
          </w:p>
        </w:tc>
        <w:tc>
          <w:tcPr>
            <w:tcW w:w="236" w:type="dxa"/>
            <w:tcBorders>
              <w:top w:val="nil"/>
              <w:left w:val="nil"/>
              <w:bottom w:val="nil"/>
              <w:right w:val="nil"/>
            </w:tcBorders>
            <w:shd w:val="clear" w:color="FFFFFF" w:fill="FFFFFF"/>
            <w:noWrap/>
            <w:vAlign w:val="bottom"/>
            <w:hideMark/>
          </w:tcPr>
          <w:p w14:paraId="7D55700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51B85D64" w14:textId="77777777" w:rsidR="00076524" w:rsidRPr="00F02BC5" w:rsidRDefault="00076524">
            <w:pPr>
              <w:jc w:val="right"/>
              <w:rPr>
                <w:rFonts w:cs="Arial"/>
                <w:szCs w:val="16"/>
              </w:rPr>
            </w:pPr>
            <w:r w:rsidRPr="00F02BC5">
              <w:rPr>
                <w:rFonts w:cs="Arial"/>
                <w:szCs w:val="16"/>
              </w:rPr>
              <w:t>163</w:t>
            </w:r>
          </w:p>
        </w:tc>
        <w:tc>
          <w:tcPr>
            <w:tcW w:w="873" w:type="dxa"/>
            <w:tcBorders>
              <w:top w:val="nil"/>
              <w:left w:val="nil"/>
              <w:bottom w:val="nil"/>
              <w:right w:val="nil"/>
            </w:tcBorders>
            <w:shd w:val="clear" w:color="000000" w:fill="D9D9D9"/>
            <w:noWrap/>
            <w:vAlign w:val="bottom"/>
            <w:hideMark/>
          </w:tcPr>
          <w:p w14:paraId="28E3A7DC" w14:textId="77777777" w:rsidR="00076524" w:rsidRPr="00F02BC5" w:rsidRDefault="00076524">
            <w:pPr>
              <w:jc w:val="right"/>
              <w:rPr>
                <w:rFonts w:cs="Arial"/>
                <w:szCs w:val="16"/>
              </w:rPr>
            </w:pPr>
            <w:r w:rsidRPr="00F02BC5">
              <w:rPr>
                <w:rFonts w:cs="Arial"/>
                <w:szCs w:val="16"/>
              </w:rPr>
              <w:t>57,807</w:t>
            </w:r>
          </w:p>
        </w:tc>
      </w:tr>
      <w:tr w:rsidR="00076524" w:rsidRPr="00F02BC5" w14:paraId="48894704" w14:textId="77777777" w:rsidTr="00076524">
        <w:trPr>
          <w:trHeight w:val="255"/>
        </w:trPr>
        <w:tc>
          <w:tcPr>
            <w:tcW w:w="3783" w:type="dxa"/>
            <w:tcBorders>
              <w:top w:val="nil"/>
              <w:left w:val="nil"/>
              <w:bottom w:val="nil"/>
              <w:right w:val="nil"/>
            </w:tcBorders>
            <w:shd w:val="clear" w:color="000000" w:fill="FFFFFF"/>
            <w:hideMark/>
          </w:tcPr>
          <w:p w14:paraId="0D0C3FF5" w14:textId="77777777" w:rsidR="00076524" w:rsidRPr="00F02BC5" w:rsidRDefault="00076524">
            <w:pPr>
              <w:rPr>
                <w:rFonts w:cs="Arial"/>
                <w:b/>
                <w:bCs/>
                <w:szCs w:val="16"/>
              </w:rPr>
            </w:pPr>
            <w:r w:rsidRPr="00F02BC5">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bottom"/>
            <w:hideMark/>
          </w:tcPr>
          <w:p w14:paraId="29FE46F6" w14:textId="77777777" w:rsidR="00076524" w:rsidRPr="00F02BC5" w:rsidRDefault="00076524">
            <w:pPr>
              <w:jc w:val="right"/>
              <w:rPr>
                <w:rFonts w:cs="Arial"/>
                <w:b/>
                <w:bCs/>
                <w:szCs w:val="16"/>
              </w:rPr>
            </w:pPr>
            <w:r w:rsidRPr="00F02BC5">
              <w:rPr>
                <w:rFonts w:cs="Arial"/>
                <w:b/>
                <w:bCs/>
                <w:szCs w:val="16"/>
              </w:rPr>
              <w:t>270,500</w:t>
            </w:r>
          </w:p>
        </w:tc>
        <w:tc>
          <w:tcPr>
            <w:tcW w:w="873" w:type="dxa"/>
            <w:tcBorders>
              <w:top w:val="single" w:sz="4" w:space="0" w:color="auto"/>
              <w:left w:val="nil"/>
              <w:bottom w:val="nil"/>
              <w:right w:val="nil"/>
            </w:tcBorders>
            <w:shd w:val="clear" w:color="000000" w:fill="FFFFFF"/>
            <w:noWrap/>
            <w:vAlign w:val="bottom"/>
            <w:hideMark/>
          </w:tcPr>
          <w:p w14:paraId="1AF5249C" w14:textId="77777777" w:rsidR="00076524" w:rsidRPr="00F02BC5" w:rsidRDefault="00076524">
            <w:pPr>
              <w:jc w:val="right"/>
              <w:rPr>
                <w:rFonts w:cs="Arial"/>
                <w:b/>
                <w:bCs/>
                <w:szCs w:val="16"/>
              </w:rPr>
            </w:pPr>
            <w:r w:rsidRPr="00F02BC5">
              <w:rPr>
                <w:rFonts w:cs="Arial"/>
                <w:b/>
                <w:bCs/>
                <w:szCs w:val="16"/>
              </w:rPr>
              <w:t>64,658</w:t>
            </w:r>
          </w:p>
        </w:tc>
        <w:tc>
          <w:tcPr>
            <w:tcW w:w="236" w:type="dxa"/>
            <w:tcBorders>
              <w:top w:val="single" w:sz="4" w:space="0" w:color="auto"/>
              <w:left w:val="nil"/>
              <w:bottom w:val="nil"/>
              <w:right w:val="nil"/>
            </w:tcBorders>
            <w:shd w:val="clear" w:color="000000" w:fill="FFFFFF"/>
            <w:noWrap/>
            <w:vAlign w:val="bottom"/>
            <w:hideMark/>
          </w:tcPr>
          <w:p w14:paraId="498A34F6" w14:textId="77777777" w:rsidR="00076524" w:rsidRPr="00F02BC5" w:rsidRDefault="00076524">
            <w:pPr>
              <w:jc w:val="right"/>
              <w:rPr>
                <w:rFonts w:cs="Arial"/>
                <w:b/>
                <w:bCs/>
                <w:szCs w:val="16"/>
              </w:rPr>
            </w:pPr>
            <w:r w:rsidRPr="00F02BC5">
              <w:rPr>
                <w:rFonts w:cs="Arial"/>
                <w:b/>
                <w:bCs/>
                <w:szCs w:val="16"/>
              </w:rPr>
              <w:t> </w:t>
            </w:r>
          </w:p>
        </w:tc>
        <w:tc>
          <w:tcPr>
            <w:tcW w:w="873" w:type="dxa"/>
            <w:tcBorders>
              <w:top w:val="single" w:sz="4" w:space="0" w:color="auto"/>
              <w:left w:val="nil"/>
              <w:bottom w:val="nil"/>
              <w:right w:val="nil"/>
            </w:tcBorders>
            <w:shd w:val="clear" w:color="000000" w:fill="FFFFFF"/>
            <w:noWrap/>
            <w:vAlign w:val="bottom"/>
            <w:hideMark/>
          </w:tcPr>
          <w:p w14:paraId="561E955C" w14:textId="77777777" w:rsidR="00076524" w:rsidRPr="00F02BC5" w:rsidRDefault="00076524">
            <w:pPr>
              <w:jc w:val="right"/>
              <w:rPr>
                <w:rFonts w:cs="Arial"/>
                <w:b/>
                <w:bCs/>
                <w:szCs w:val="16"/>
              </w:rPr>
            </w:pPr>
            <w:r w:rsidRPr="00F02BC5">
              <w:rPr>
                <w:rFonts w:cs="Arial"/>
                <w:b/>
                <w:bCs/>
                <w:szCs w:val="16"/>
              </w:rPr>
              <w:t>89,354</w:t>
            </w:r>
          </w:p>
        </w:tc>
        <w:tc>
          <w:tcPr>
            <w:tcW w:w="873" w:type="dxa"/>
            <w:tcBorders>
              <w:top w:val="single" w:sz="4" w:space="0" w:color="auto"/>
              <w:left w:val="nil"/>
              <w:bottom w:val="nil"/>
              <w:right w:val="nil"/>
            </w:tcBorders>
            <w:shd w:val="clear" w:color="000000" w:fill="D9D9D9"/>
            <w:noWrap/>
            <w:vAlign w:val="bottom"/>
            <w:hideMark/>
          </w:tcPr>
          <w:p w14:paraId="6E54DC03" w14:textId="77777777" w:rsidR="00076524" w:rsidRPr="00F02BC5" w:rsidRDefault="00076524">
            <w:pPr>
              <w:jc w:val="right"/>
              <w:rPr>
                <w:rFonts w:cs="Arial"/>
                <w:b/>
                <w:bCs/>
                <w:szCs w:val="16"/>
              </w:rPr>
            </w:pPr>
            <w:r w:rsidRPr="00F02BC5">
              <w:rPr>
                <w:rFonts w:cs="Arial"/>
                <w:b/>
                <w:bCs/>
                <w:szCs w:val="16"/>
              </w:rPr>
              <w:t>424,512</w:t>
            </w:r>
          </w:p>
        </w:tc>
      </w:tr>
      <w:tr w:rsidR="00076524" w:rsidRPr="00F02BC5" w14:paraId="555B08A0" w14:textId="77777777" w:rsidTr="00076524">
        <w:trPr>
          <w:trHeight w:val="255"/>
        </w:trPr>
        <w:tc>
          <w:tcPr>
            <w:tcW w:w="3783" w:type="dxa"/>
            <w:tcBorders>
              <w:top w:val="nil"/>
              <w:left w:val="nil"/>
              <w:bottom w:val="nil"/>
              <w:right w:val="nil"/>
            </w:tcBorders>
            <w:shd w:val="clear" w:color="000000" w:fill="FFFFFF"/>
            <w:hideMark/>
          </w:tcPr>
          <w:p w14:paraId="55763BE5" w14:textId="77777777" w:rsidR="00076524" w:rsidRPr="00F02BC5" w:rsidRDefault="00076524">
            <w:pPr>
              <w:ind w:firstLineChars="100" w:firstLine="160"/>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33E4990F"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63D0984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46E0493"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BB26B1F"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26C4576F" w14:textId="77777777" w:rsidR="00076524" w:rsidRPr="00F02BC5" w:rsidRDefault="00076524">
            <w:pPr>
              <w:jc w:val="right"/>
              <w:rPr>
                <w:rFonts w:cs="Arial"/>
                <w:szCs w:val="16"/>
              </w:rPr>
            </w:pPr>
            <w:r w:rsidRPr="00F02BC5">
              <w:rPr>
                <w:rFonts w:cs="Arial"/>
                <w:szCs w:val="16"/>
              </w:rPr>
              <w:t> </w:t>
            </w:r>
          </w:p>
        </w:tc>
      </w:tr>
      <w:tr w:rsidR="00076524" w:rsidRPr="00F02BC5" w14:paraId="63ADFEC4" w14:textId="77777777" w:rsidTr="00076524">
        <w:trPr>
          <w:trHeight w:val="255"/>
        </w:trPr>
        <w:tc>
          <w:tcPr>
            <w:tcW w:w="3783" w:type="dxa"/>
            <w:tcBorders>
              <w:top w:val="nil"/>
              <w:left w:val="nil"/>
              <w:bottom w:val="nil"/>
              <w:right w:val="nil"/>
            </w:tcBorders>
            <w:shd w:val="clear" w:color="000000" w:fill="FFFFFF"/>
            <w:hideMark/>
          </w:tcPr>
          <w:p w14:paraId="2066D105" w14:textId="77777777" w:rsidR="00076524" w:rsidRPr="00F02BC5" w:rsidRDefault="00076524">
            <w:pPr>
              <w:rPr>
                <w:rFonts w:cs="Arial"/>
                <w:b/>
                <w:bCs/>
                <w:szCs w:val="16"/>
              </w:rPr>
            </w:pPr>
            <w:r w:rsidRPr="00F02BC5">
              <w:rPr>
                <w:rFonts w:cs="Arial"/>
                <w:b/>
                <w:bCs/>
                <w:szCs w:val="16"/>
              </w:rPr>
              <w:t>Financial liabilities</w:t>
            </w:r>
          </w:p>
        </w:tc>
        <w:tc>
          <w:tcPr>
            <w:tcW w:w="873" w:type="dxa"/>
            <w:tcBorders>
              <w:top w:val="nil"/>
              <w:left w:val="nil"/>
              <w:bottom w:val="nil"/>
              <w:right w:val="nil"/>
            </w:tcBorders>
            <w:shd w:val="clear" w:color="000000" w:fill="FFFFFF"/>
            <w:noWrap/>
            <w:vAlign w:val="bottom"/>
            <w:hideMark/>
          </w:tcPr>
          <w:p w14:paraId="236D801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3AD6B81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A60E867"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52C08B0A"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3FA2CD62" w14:textId="77777777" w:rsidR="00076524" w:rsidRPr="00F02BC5" w:rsidRDefault="00076524">
            <w:pPr>
              <w:jc w:val="right"/>
              <w:rPr>
                <w:rFonts w:cs="Arial"/>
                <w:szCs w:val="16"/>
              </w:rPr>
            </w:pPr>
            <w:r w:rsidRPr="00F02BC5">
              <w:rPr>
                <w:rFonts w:cs="Arial"/>
                <w:szCs w:val="16"/>
              </w:rPr>
              <w:t> </w:t>
            </w:r>
          </w:p>
        </w:tc>
      </w:tr>
      <w:tr w:rsidR="00076524" w:rsidRPr="00F02BC5" w14:paraId="30C376B9" w14:textId="77777777" w:rsidTr="00076524">
        <w:trPr>
          <w:trHeight w:val="255"/>
        </w:trPr>
        <w:tc>
          <w:tcPr>
            <w:tcW w:w="3783" w:type="dxa"/>
            <w:tcBorders>
              <w:top w:val="nil"/>
              <w:left w:val="nil"/>
              <w:bottom w:val="nil"/>
              <w:right w:val="nil"/>
            </w:tcBorders>
            <w:shd w:val="clear" w:color="000000" w:fill="FFFFFF"/>
            <w:hideMark/>
          </w:tcPr>
          <w:p w14:paraId="2513A110" w14:textId="77777777" w:rsidR="00076524" w:rsidRPr="00F02BC5" w:rsidRDefault="00076524">
            <w:pPr>
              <w:ind w:firstLineChars="100" w:firstLine="160"/>
              <w:rPr>
                <w:rFonts w:cs="Arial"/>
                <w:szCs w:val="16"/>
              </w:rPr>
            </w:pPr>
            <w:r w:rsidRPr="00F02BC5">
              <w:rPr>
                <w:rFonts w:cs="Arial"/>
                <w:szCs w:val="16"/>
              </w:rPr>
              <w:t>Deposits held</w:t>
            </w:r>
          </w:p>
        </w:tc>
        <w:tc>
          <w:tcPr>
            <w:tcW w:w="873" w:type="dxa"/>
            <w:tcBorders>
              <w:top w:val="nil"/>
              <w:left w:val="nil"/>
              <w:bottom w:val="nil"/>
              <w:right w:val="nil"/>
            </w:tcBorders>
            <w:shd w:val="clear" w:color="FFFFFF" w:fill="FFFFFF"/>
            <w:noWrap/>
            <w:vAlign w:val="bottom"/>
            <w:hideMark/>
          </w:tcPr>
          <w:p w14:paraId="7D169FF3" w14:textId="77777777" w:rsidR="00076524" w:rsidRPr="00F02BC5" w:rsidRDefault="00076524">
            <w:pPr>
              <w:jc w:val="right"/>
              <w:rPr>
                <w:rFonts w:cs="Arial"/>
                <w:szCs w:val="16"/>
              </w:rPr>
            </w:pPr>
            <w:r w:rsidRPr="00F02BC5">
              <w:rPr>
                <w:rFonts w:cs="Arial"/>
                <w:szCs w:val="16"/>
              </w:rPr>
              <w:t>78,954</w:t>
            </w:r>
          </w:p>
        </w:tc>
        <w:tc>
          <w:tcPr>
            <w:tcW w:w="873" w:type="dxa"/>
            <w:tcBorders>
              <w:top w:val="nil"/>
              <w:left w:val="nil"/>
              <w:bottom w:val="nil"/>
              <w:right w:val="nil"/>
            </w:tcBorders>
            <w:shd w:val="clear" w:color="FFFFFF" w:fill="FFFFFF"/>
            <w:noWrap/>
            <w:vAlign w:val="bottom"/>
            <w:hideMark/>
          </w:tcPr>
          <w:p w14:paraId="680335DF" w14:textId="77777777" w:rsidR="00076524" w:rsidRPr="00F02BC5" w:rsidRDefault="00076524">
            <w:pPr>
              <w:jc w:val="right"/>
              <w:rPr>
                <w:rFonts w:cs="Arial"/>
                <w:szCs w:val="16"/>
              </w:rPr>
            </w:pPr>
            <w:r w:rsidRPr="00F02BC5">
              <w:rPr>
                <w:rFonts w:cs="Arial"/>
                <w:szCs w:val="16"/>
              </w:rPr>
              <w:t>21</w:t>
            </w:r>
          </w:p>
        </w:tc>
        <w:tc>
          <w:tcPr>
            <w:tcW w:w="236" w:type="dxa"/>
            <w:tcBorders>
              <w:top w:val="nil"/>
              <w:left w:val="nil"/>
              <w:bottom w:val="nil"/>
              <w:right w:val="nil"/>
            </w:tcBorders>
            <w:shd w:val="clear" w:color="FFFFFF" w:fill="FFFFFF"/>
            <w:noWrap/>
            <w:vAlign w:val="bottom"/>
            <w:hideMark/>
          </w:tcPr>
          <w:p w14:paraId="5E368AF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6D7D4512" w14:textId="77777777" w:rsidR="00076524" w:rsidRPr="00F02BC5" w:rsidRDefault="00076524">
            <w:pPr>
              <w:jc w:val="right"/>
              <w:rPr>
                <w:rFonts w:cs="Arial"/>
                <w:szCs w:val="16"/>
              </w:rPr>
            </w:pPr>
            <w:r w:rsidRPr="00F02BC5">
              <w:rPr>
                <w:rFonts w:cs="Arial"/>
                <w:szCs w:val="16"/>
              </w:rPr>
              <w:t>10</w:t>
            </w:r>
          </w:p>
        </w:tc>
        <w:tc>
          <w:tcPr>
            <w:tcW w:w="873" w:type="dxa"/>
            <w:tcBorders>
              <w:top w:val="nil"/>
              <w:left w:val="nil"/>
              <w:bottom w:val="nil"/>
              <w:right w:val="nil"/>
            </w:tcBorders>
            <w:shd w:val="clear" w:color="000000" w:fill="D9D9D9"/>
            <w:noWrap/>
            <w:vAlign w:val="bottom"/>
            <w:hideMark/>
          </w:tcPr>
          <w:p w14:paraId="79CFB79A" w14:textId="77777777" w:rsidR="00076524" w:rsidRPr="00F02BC5" w:rsidRDefault="00076524">
            <w:pPr>
              <w:jc w:val="right"/>
              <w:rPr>
                <w:rFonts w:cs="Arial"/>
                <w:szCs w:val="16"/>
              </w:rPr>
            </w:pPr>
            <w:r w:rsidRPr="00F02BC5">
              <w:rPr>
                <w:rFonts w:cs="Arial"/>
                <w:szCs w:val="16"/>
              </w:rPr>
              <w:t>78,985</w:t>
            </w:r>
          </w:p>
        </w:tc>
      </w:tr>
      <w:tr w:rsidR="00076524" w:rsidRPr="00F02BC5" w14:paraId="414630BF" w14:textId="77777777" w:rsidTr="00076524">
        <w:trPr>
          <w:trHeight w:val="255"/>
        </w:trPr>
        <w:tc>
          <w:tcPr>
            <w:tcW w:w="3783" w:type="dxa"/>
            <w:tcBorders>
              <w:top w:val="nil"/>
              <w:left w:val="nil"/>
              <w:bottom w:val="nil"/>
              <w:right w:val="nil"/>
            </w:tcBorders>
            <w:shd w:val="clear" w:color="000000" w:fill="FFFFFF"/>
            <w:hideMark/>
          </w:tcPr>
          <w:p w14:paraId="55AE60B6" w14:textId="77777777" w:rsidR="00076524" w:rsidRPr="00F02BC5" w:rsidRDefault="00076524">
            <w:pPr>
              <w:ind w:firstLineChars="100" w:firstLine="160"/>
              <w:rPr>
                <w:rFonts w:cs="Arial"/>
                <w:szCs w:val="16"/>
              </w:rPr>
            </w:pPr>
            <w:r w:rsidRPr="00F02BC5">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1DC1073A" w14:textId="77777777" w:rsidR="00076524" w:rsidRPr="00F02BC5" w:rsidRDefault="00076524">
            <w:pPr>
              <w:jc w:val="right"/>
              <w:rPr>
                <w:rFonts w:cs="Arial"/>
                <w:szCs w:val="16"/>
              </w:rPr>
            </w:pPr>
            <w:r w:rsidRPr="00F02BC5">
              <w:rPr>
                <w:rFonts w:cs="Arial"/>
                <w:szCs w:val="16"/>
              </w:rPr>
              <w:t>725,868</w:t>
            </w:r>
          </w:p>
        </w:tc>
        <w:tc>
          <w:tcPr>
            <w:tcW w:w="873" w:type="dxa"/>
            <w:tcBorders>
              <w:top w:val="nil"/>
              <w:left w:val="nil"/>
              <w:bottom w:val="nil"/>
              <w:right w:val="nil"/>
            </w:tcBorders>
            <w:shd w:val="clear" w:color="FFFFFF" w:fill="FFFFFF"/>
            <w:noWrap/>
            <w:vAlign w:val="bottom"/>
            <w:hideMark/>
          </w:tcPr>
          <w:p w14:paraId="113EFF22"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38CE84A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65C3070D"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05F27384" w14:textId="77777777" w:rsidR="00076524" w:rsidRPr="00F02BC5" w:rsidRDefault="00076524">
            <w:pPr>
              <w:jc w:val="right"/>
              <w:rPr>
                <w:rFonts w:cs="Arial"/>
                <w:szCs w:val="16"/>
              </w:rPr>
            </w:pPr>
            <w:r w:rsidRPr="00F02BC5">
              <w:rPr>
                <w:rFonts w:cs="Arial"/>
                <w:szCs w:val="16"/>
              </w:rPr>
              <w:t>725,868</w:t>
            </w:r>
          </w:p>
        </w:tc>
      </w:tr>
      <w:tr w:rsidR="00076524" w:rsidRPr="00F02BC5" w14:paraId="44312503" w14:textId="77777777" w:rsidTr="00076524">
        <w:trPr>
          <w:trHeight w:val="255"/>
        </w:trPr>
        <w:tc>
          <w:tcPr>
            <w:tcW w:w="3783" w:type="dxa"/>
            <w:tcBorders>
              <w:top w:val="nil"/>
              <w:left w:val="nil"/>
              <w:bottom w:val="nil"/>
              <w:right w:val="nil"/>
            </w:tcBorders>
            <w:shd w:val="clear" w:color="000000" w:fill="FFFFFF"/>
            <w:hideMark/>
          </w:tcPr>
          <w:p w14:paraId="3CC8E627" w14:textId="77777777" w:rsidR="00076524" w:rsidRPr="00F02BC5" w:rsidRDefault="00076524">
            <w:pPr>
              <w:ind w:firstLineChars="100" w:firstLine="160"/>
              <w:rPr>
                <w:rFonts w:cs="Arial"/>
                <w:szCs w:val="16"/>
              </w:rPr>
            </w:pPr>
            <w:r w:rsidRPr="00F02BC5">
              <w:rPr>
                <w:rFonts w:cs="Arial"/>
                <w:szCs w:val="16"/>
              </w:rPr>
              <w:t>Loans</w:t>
            </w:r>
          </w:p>
        </w:tc>
        <w:tc>
          <w:tcPr>
            <w:tcW w:w="873" w:type="dxa"/>
            <w:tcBorders>
              <w:top w:val="nil"/>
              <w:left w:val="nil"/>
              <w:bottom w:val="nil"/>
              <w:right w:val="nil"/>
            </w:tcBorders>
            <w:shd w:val="clear" w:color="FFFFFF" w:fill="FFFFFF"/>
            <w:noWrap/>
            <w:vAlign w:val="bottom"/>
            <w:hideMark/>
          </w:tcPr>
          <w:p w14:paraId="02324D0C" w14:textId="77777777" w:rsidR="00076524" w:rsidRPr="00F02BC5" w:rsidRDefault="00076524">
            <w:pPr>
              <w:jc w:val="right"/>
              <w:rPr>
                <w:rFonts w:cs="Arial"/>
                <w:szCs w:val="16"/>
              </w:rPr>
            </w:pPr>
            <w:r w:rsidRPr="00F02BC5">
              <w:rPr>
                <w:rFonts w:cs="Arial"/>
                <w:szCs w:val="16"/>
              </w:rPr>
              <w:t>4,566</w:t>
            </w:r>
          </w:p>
        </w:tc>
        <w:tc>
          <w:tcPr>
            <w:tcW w:w="873" w:type="dxa"/>
            <w:tcBorders>
              <w:top w:val="nil"/>
              <w:left w:val="nil"/>
              <w:bottom w:val="nil"/>
              <w:right w:val="nil"/>
            </w:tcBorders>
            <w:shd w:val="clear" w:color="FFFFFF" w:fill="FFFFFF"/>
            <w:noWrap/>
            <w:vAlign w:val="bottom"/>
            <w:hideMark/>
          </w:tcPr>
          <w:p w14:paraId="5EC287E5" w14:textId="77777777" w:rsidR="00076524" w:rsidRPr="00F02BC5" w:rsidRDefault="00076524">
            <w:pPr>
              <w:jc w:val="right"/>
              <w:rPr>
                <w:rFonts w:cs="Arial"/>
                <w:szCs w:val="16"/>
              </w:rPr>
            </w:pPr>
            <w:r w:rsidRPr="00F02BC5">
              <w:rPr>
                <w:rFonts w:cs="Arial"/>
                <w:szCs w:val="16"/>
              </w:rPr>
              <w:t>4,366</w:t>
            </w:r>
          </w:p>
        </w:tc>
        <w:tc>
          <w:tcPr>
            <w:tcW w:w="236" w:type="dxa"/>
            <w:tcBorders>
              <w:top w:val="nil"/>
              <w:left w:val="nil"/>
              <w:bottom w:val="nil"/>
              <w:right w:val="nil"/>
            </w:tcBorders>
            <w:shd w:val="clear" w:color="FFFFFF" w:fill="FFFFFF"/>
            <w:noWrap/>
            <w:vAlign w:val="bottom"/>
            <w:hideMark/>
          </w:tcPr>
          <w:p w14:paraId="67E4416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3AAEA5ED" w14:textId="77777777" w:rsidR="00076524" w:rsidRPr="00F02BC5" w:rsidRDefault="00076524">
            <w:pPr>
              <w:jc w:val="right"/>
              <w:rPr>
                <w:rFonts w:cs="Arial"/>
                <w:szCs w:val="16"/>
              </w:rPr>
            </w:pPr>
            <w:r w:rsidRPr="00F02BC5">
              <w:rPr>
                <w:rFonts w:cs="Arial"/>
                <w:szCs w:val="16"/>
              </w:rPr>
              <w:t>10,028</w:t>
            </w:r>
          </w:p>
        </w:tc>
        <w:tc>
          <w:tcPr>
            <w:tcW w:w="873" w:type="dxa"/>
            <w:tcBorders>
              <w:top w:val="nil"/>
              <w:left w:val="nil"/>
              <w:bottom w:val="nil"/>
              <w:right w:val="nil"/>
            </w:tcBorders>
            <w:shd w:val="clear" w:color="000000" w:fill="D9D9D9"/>
            <w:noWrap/>
            <w:vAlign w:val="bottom"/>
            <w:hideMark/>
          </w:tcPr>
          <w:p w14:paraId="592038D5" w14:textId="77777777" w:rsidR="00076524" w:rsidRPr="00F02BC5" w:rsidRDefault="00076524">
            <w:pPr>
              <w:jc w:val="right"/>
              <w:rPr>
                <w:rFonts w:cs="Arial"/>
                <w:szCs w:val="16"/>
              </w:rPr>
            </w:pPr>
            <w:r w:rsidRPr="00F02BC5">
              <w:rPr>
                <w:rFonts w:cs="Arial"/>
                <w:szCs w:val="16"/>
              </w:rPr>
              <w:t>18,960</w:t>
            </w:r>
          </w:p>
        </w:tc>
      </w:tr>
      <w:tr w:rsidR="00076524" w:rsidRPr="00F02BC5" w14:paraId="2C5A1B01" w14:textId="77777777" w:rsidTr="00076524">
        <w:trPr>
          <w:trHeight w:val="255"/>
        </w:trPr>
        <w:tc>
          <w:tcPr>
            <w:tcW w:w="3783" w:type="dxa"/>
            <w:tcBorders>
              <w:top w:val="nil"/>
              <w:left w:val="nil"/>
              <w:bottom w:val="nil"/>
              <w:right w:val="nil"/>
            </w:tcBorders>
            <w:shd w:val="clear" w:color="000000" w:fill="FFFFFF"/>
            <w:hideMark/>
          </w:tcPr>
          <w:p w14:paraId="2C65B191" w14:textId="77777777" w:rsidR="00076524" w:rsidRPr="00F02BC5" w:rsidRDefault="00076524">
            <w:pPr>
              <w:rPr>
                <w:rFonts w:cs="Arial"/>
                <w:b/>
                <w:bCs/>
                <w:szCs w:val="16"/>
              </w:rPr>
            </w:pPr>
            <w:r w:rsidRPr="00F02BC5">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bottom"/>
            <w:hideMark/>
          </w:tcPr>
          <w:p w14:paraId="5459DA78" w14:textId="77777777" w:rsidR="00076524" w:rsidRPr="00F02BC5" w:rsidRDefault="00076524">
            <w:pPr>
              <w:jc w:val="right"/>
              <w:rPr>
                <w:rFonts w:cs="Arial"/>
                <w:b/>
                <w:bCs/>
                <w:szCs w:val="16"/>
              </w:rPr>
            </w:pPr>
            <w:r w:rsidRPr="00F02BC5">
              <w:rPr>
                <w:rFonts w:cs="Arial"/>
                <w:b/>
                <w:bCs/>
                <w:szCs w:val="16"/>
              </w:rPr>
              <w:t>809,388</w:t>
            </w:r>
          </w:p>
        </w:tc>
        <w:tc>
          <w:tcPr>
            <w:tcW w:w="873" w:type="dxa"/>
            <w:tcBorders>
              <w:top w:val="single" w:sz="4" w:space="0" w:color="000000"/>
              <w:left w:val="nil"/>
              <w:bottom w:val="single" w:sz="4" w:space="0" w:color="000000"/>
              <w:right w:val="nil"/>
            </w:tcBorders>
            <w:shd w:val="clear" w:color="000000" w:fill="FFFFFF"/>
            <w:noWrap/>
            <w:vAlign w:val="bottom"/>
            <w:hideMark/>
          </w:tcPr>
          <w:p w14:paraId="161F22C9" w14:textId="77777777" w:rsidR="00076524" w:rsidRPr="00F02BC5" w:rsidRDefault="00076524">
            <w:pPr>
              <w:jc w:val="right"/>
              <w:rPr>
                <w:rFonts w:cs="Arial"/>
                <w:b/>
                <w:bCs/>
                <w:szCs w:val="16"/>
              </w:rPr>
            </w:pPr>
            <w:r w:rsidRPr="00F02BC5">
              <w:rPr>
                <w:rFonts w:cs="Arial"/>
                <w:b/>
                <w:bCs/>
                <w:szCs w:val="16"/>
              </w:rPr>
              <w:t>4,387</w:t>
            </w:r>
          </w:p>
        </w:tc>
        <w:tc>
          <w:tcPr>
            <w:tcW w:w="236" w:type="dxa"/>
            <w:tcBorders>
              <w:top w:val="single" w:sz="4" w:space="0" w:color="000000"/>
              <w:left w:val="nil"/>
              <w:bottom w:val="single" w:sz="4" w:space="0" w:color="000000"/>
              <w:right w:val="nil"/>
            </w:tcBorders>
            <w:shd w:val="clear" w:color="000000" w:fill="FFFFFF"/>
            <w:noWrap/>
            <w:vAlign w:val="bottom"/>
            <w:hideMark/>
          </w:tcPr>
          <w:p w14:paraId="43862FCB" w14:textId="77777777" w:rsidR="00076524" w:rsidRPr="00F02BC5" w:rsidRDefault="00076524">
            <w:pPr>
              <w:jc w:val="right"/>
              <w:rPr>
                <w:rFonts w:cs="Arial"/>
                <w:b/>
                <w:bCs/>
                <w:szCs w:val="16"/>
              </w:rPr>
            </w:pPr>
            <w:r w:rsidRPr="00F02BC5">
              <w:rPr>
                <w:rFonts w:cs="Arial"/>
                <w:b/>
                <w:bCs/>
                <w:szCs w:val="16"/>
              </w:rPr>
              <w:t> </w:t>
            </w:r>
          </w:p>
        </w:tc>
        <w:tc>
          <w:tcPr>
            <w:tcW w:w="873" w:type="dxa"/>
            <w:tcBorders>
              <w:top w:val="single" w:sz="4" w:space="0" w:color="000000"/>
              <w:left w:val="nil"/>
              <w:bottom w:val="single" w:sz="4" w:space="0" w:color="000000"/>
              <w:right w:val="nil"/>
            </w:tcBorders>
            <w:shd w:val="clear" w:color="000000" w:fill="FFFFFF"/>
            <w:noWrap/>
            <w:vAlign w:val="bottom"/>
            <w:hideMark/>
          </w:tcPr>
          <w:p w14:paraId="0DE4501F" w14:textId="77777777" w:rsidR="00076524" w:rsidRPr="00F02BC5" w:rsidRDefault="00076524">
            <w:pPr>
              <w:jc w:val="right"/>
              <w:rPr>
                <w:rFonts w:cs="Arial"/>
                <w:b/>
                <w:bCs/>
                <w:szCs w:val="16"/>
              </w:rPr>
            </w:pPr>
            <w:r w:rsidRPr="00F02BC5">
              <w:rPr>
                <w:rFonts w:cs="Arial"/>
                <w:b/>
                <w:bCs/>
                <w:szCs w:val="16"/>
              </w:rPr>
              <w:t>10,038</w:t>
            </w:r>
          </w:p>
        </w:tc>
        <w:tc>
          <w:tcPr>
            <w:tcW w:w="873" w:type="dxa"/>
            <w:tcBorders>
              <w:top w:val="single" w:sz="4" w:space="0" w:color="000000"/>
              <w:left w:val="nil"/>
              <w:bottom w:val="single" w:sz="4" w:space="0" w:color="000000"/>
              <w:right w:val="nil"/>
            </w:tcBorders>
            <w:shd w:val="clear" w:color="000000" w:fill="D9D9D9"/>
            <w:noWrap/>
            <w:vAlign w:val="bottom"/>
            <w:hideMark/>
          </w:tcPr>
          <w:p w14:paraId="0AE272C8" w14:textId="77777777" w:rsidR="00076524" w:rsidRPr="00F02BC5" w:rsidRDefault="00076524">
            <w:pPr>
              <w:jc w:val="right"/>
              <w:rPr>
                <w:rFonts w:cs="Arial"/>
                <w:b/>
                <w:bCs/>
                <w:szCs w:val="16"/>
              </w:rPr>
            </w:pPr>
            <w:r w:rsidRPr="00F02BC5">
              <w:rPr>
                <w:rFonts w:cs="Arial"/>
                <w:b/>
                <w:bCs/>
                <w:szCs w:val="16"/>
              </w:rPr>
              <w:t>823,813</w:t>
            </w:r>
          </w:p>
        </w:tc>
      </w:tr>
      <w:tr w:rsidR="00076524" w:rsidRPr="00F02BC5" w14:paraId="5C236432" w14:textId="77777777" w:rsidTr="00076524">
        <w:trPr>
          <w:trHeight w:val="255"/>
        </w:trPr>
        <w:tc>
          <w:tcPr>
            <w:tcW w:w="3783" w:type="dxa"/>
            <w:tcBorders>
              <w:top w:val="nil"/>
              <w:left w:val="nil"/>
              <w:bottom w:val="single" w:sz="4" w:space="0" w:color="000000"/>
              <w:right w:val="nil"/>
            </w:tcBorders>
            <w:shd w:val="clear" w:color="000000" w:fill="FFFFFF"/>
            <w:hideMark/>
          </w:tcPr>
          <w:p w14:paraId="17CABF9F" w14:textId="77777777" w:rsidR="00076524" w:rsidRPr="00F02BC5" w:rsidRDefault="00076524">
            <w:pPr>
              <w:rPr>
                <w:rFonts w:cs="Arial"/>
                <w:b/>
                <w:bCs/>
                <w:szCs w:val="16"/>
              </w:rPr>
            </w:pPr>
            <w:r w:rsidRPr="00F02BC5">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bottom"/>
            <w:hideMark/>
          </w:tcPr>
          <w:p w14:paraId="5825EA76" w14:textId="77777777" w:rsidR="00076524" w:rsidRPr="00F02BC5" w:rsidRDefault="00076524">
            <w:pPr>
              <w:jc w:val="right"/>
              <w:rPr>
                <w:rFonts w:cs="Arial"/>
                <w:b/>
                <w:bCs/>
                <w:szCs w:val="16"/>
              </w:rPr>
            </w:pPr>
            <w:r w:rsidRPr="00F02BC5">
              <w:rPr>
                <w:rFonts w:cs="Arial"/>
                <w:b/>
                <w:bCs/>
                <w:szCs w:val="16"/>
              </w:rPr>
              <w:t>(538,888)</w:t>
            </w:r>
          </w:p>
        </w:tc>
        <w:tc>
          <w:tcPr>
            <w:tcW w:w="873" w:type="dxa"/>
            <w:tcBorders>
              <w:top w:val="nil"/>
              <w:left w:val="nil"/>
              <w:bottom w:val="single" w:sz="4" w:space="0" w:color="000000"/>
              <w:right w:val="nil"/>
            </w:tcBorders>
            <w:shd w:val="clear" w:color="000000" w:fill="FFFFFF"/>
            <w:noWrap/>
            <w:vAlign w:val="bottom"/>
            <w:hideMark/>
          </w:tcPr>
          <w:p w14:paraId="41A09772" w14:textId="77777777" w:rsidR="00076524" w:rsidRPr="00F02BC5" w:rsidRDefault="00076524">
            <w:pPr>
              <w:jc w:val="right"/>
              <w:rPr>
                <w:rFonts w:cs="Arial"/>
                <w:b/>
                <w:bCs/>
                <w:szCs w:val="16"/>
              </w:rPr>
            </w:pPr>
            <w:r w:rsidRPr="00F02BC5">
              <w:rPr>
                <w:rFonts w:cs="Arial"/>
                <w:b/>
                <w:bCs/>
                <w:szCs w:val="16"/>
              </w:rPr>
              <w:t>60,271</w:t>
            </w:r>
          </w:p>
        </w:tc>
        <w:tc>
          <w:tcPr>
            <w:tcW w:w="236" w:type="dxa"/>
            <w:tcBorders>
              <w:top w:val="nil"/>
              <w:left w:val="nil"/>
              <w:bottom w:val="single" w:sz="4" w:space="0" w:color="000000"/>
              <w:right w:val="nil"/>
            </w:tcBorders>
            <w:shd w:val="clear" w:color="000000" w:fill="FFFFFF"/>
            <w:noWrap/>
            <w:vAlign w:val="bottom"/>
            <w:hideMark/>
          </w:tcPr>
          <w:p w14:paraId="48DEBD71" w14:textId="77777777" w:rsidR="00076524" w:rsidRPr="00F02BC5" w:rsidRDefault="00076524">
            <w:pPr>
              <w:jc w:val="right"/>
              <w:rPr>
                <w:rFonts w:cs="Arial"/>
                <w:b/>
                <w:bCs/>
                <w:szCs w:val="16"/>
              </w:rPr>
            </w:pPr>
            <w:r w:rsidRPr="00F02BC5">
              <w:rPr>
                <w:rFonts w:cs="Arial"/>
                <w:b/>
                <w:bCs/>
                <w:szCs w:val="16"/>
              </w:rPr>
              <w:t> </w:t>
            </w:r>
          </w:p>
        </w:tc>
        <w:tc>
          <w:tcPr>
            <w:tcW w:w="873" w:type="dxa"/>
            <w:tcBorders>
              <w:top w:val="nil"/>
              <w:left w:val="nil"/>
              <w:bottom w:val="single" w:sz="4" w:space="0" w:color="000000"/>
              <w:right w:val="nil"/>
            </w:tcBorders>
            <w:shd w:val="clear" w:color="000000" w:fill="FFFFFF"/>
            <w:noWrap/>
            <w:vAlign w:val="bottom"/>
            <w:hideMark/>
          </w:tcPr>
          <w:p w14:paraId="24166767" w14:textId="77777777" w:rsidR="00076524" w:rsidRPr="00F02BC5" w:rsidRDefault="00076524">
            <w:pPr>
              <w:jc w:val="right"/>
              <w:rPr>
                <w:rFonts w:cs="Arial"/>
                <w:b/>
                <w:bCs/>
                <w:szCs w:val="16"/>
              </w:rPr>
            </w:pPr>
            <w:r w:rsidRPr="00F02BC5">
              <w:rPr>
                <w:rFonts w:cs="Arial"/>
                <w:b/>
                <w:bCs/>
                <w:szCs w:val="16"/>
              </w:rPr>
              <w:t>79,316</w:t>
            </w:r>
          </w:p>
        </w:tc>
        <w:tc>
          <w:tcPr>
            <w:tcW w:w="873" w:type="dxa"/>
            <w:tcBorders>
              <w:top w:val="nil"/>
              <w:left w:val="nil"/>
              <w:bottom w:val="single" w:sz="4" w:space="0" w:color="000000"/>
              <w:right w:val="nil"/>
            </w:tcBorders>
            <w:shd w:val="clear" w:color="000000" w:fill="D9D9D9"/>
            <w:noWrap/>
            <w:vAlign w:val="bottom"/>
            <w:hideMark/>
          </w:tcPr>
          <w:p w14:paraId="0A899B9C" w14:textId="77777777" w:rsidR="00076524" w:rsidRPr="00F02BC5" w:rsidRDefault="00076524">
            <w:pPr>
              <w:jc w:val="right"/>
              <w:rPr>
                <w:rFonts w:cs="Arial"/>
                <w:b/>
                <w:bCs/>
                <w:szCs w:val="16"/>
              </w:rPr>
            </w:pPr>
            <w:r w:rsidRPr="00F02BC5">
              <w:rPr>
                <w:rFonts w:cs="Arial"/>
                <w:b/>
                <w:bCs/>
                <w:szCs w:val="16"/>
              </w:rPr>
              <w:t>(399,301)</w:t>
            </w:r>
          </w:p>
        </w:tc>
      </w:tr>
    </w:tbl>
    <w:p w14:paraId="2E1361FA" w14:textId="2B00485E" w:rsidR="00586B04" w:rsidRPr="00F02BC5" w:rsidRDefault="00586B04">
      <w:pPr>
        <w:rPr>
          <w:rFonts w:ascii="Book Antiqua" w:hAnsi="Book Antiqua"/>
          <w:spacing w:val="4"/>
          <w:sz w:val="20"/>
          <w:lang w:eastAsia="en-AU"/>
        </w:rPr>
      </w:pPr>
    </w:p>
    <w:p w14:paraId="4B02A983" w14:textId="77777777" w:rsidR="00D84ADF" w:rsidRPr="00F02BC5" w:rsidRDefault="00D84ADF">
      <w:pPr>
        <w:rPr>
          <w:rFonts w:ascii="Book Antiqua" w:hAnsi="Book Antiqua"/>
          <w:spacing w:val="4"/>
          <w:sz w:val="20"/>
          <w:lang w:eastAsia="en-AU"/>
        </w:rPr>
      </w:pPr>
      <w:r w:rsidRPr="00F02BC5">
        <w:br w:type="page"/>
      </w:r>
    </w:p>
    <w:p w14:paraId="1BDE3A67" w14:textId="78680E8A" w:rsidR="008948FE" w:rsidRPr="00F02BC5" w:rsidRDefault="008948FE" w:rsidP="006D4054">
      <w:pPr>
        <w:pStyle w:val="Disclosuretext"/>
        <w:spacing w:after="0"/>
      </w:pPr>
      <w:r w:rsidRPr="00F02BC5">
        <w:t>For the comparative period, the exposure to interest rate risk was as follows:</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076524" w:rsidRPr="00F02BC5" w14:paraId="21FC805E" w14:textId="77777777" w:rsidTr="00076524">
        <w:trPr>
          <w:trHeight w:val="255"/>
        </w:trPr>
        <w:tc>
          <w:tcPr>
            <w:tcW w:w="3783" w:type="dxa"/>
            <w:tcBorders>
              <w:top w:val="single" w:sz="4" w:space="0" w:color="000000"/>
              <w:left w:val="nil"/>
              <w:bottom w:val="nil"/>
              <w:right w:val="nil"/>
            </w:tcBorders>
            <w:shd w:val="clear" w:color="000000" w:fill="FFFFFF"/>
            <w:noWrap/>
            <w:vAlign w:val="center"/>
            <w:hideMark/>
          </w:tcPr>
          <w:p w14:paraId="50342920" w14:textId="77777777" w:rsidR="00076524" w:rsidRPr="00F02BC5" w:rsidRDefault="00076524">
            <w:pPr>
              <w:rPr>
                <w:rFonts w:cs="Arial"/>
                <w:color w:val="000000"/>
                <w:szCs w:val="16"/>
              </w:rPr>
            </w:pPr>
            <w:bookmarkStart w:id="164" w:name="Note_IRRTABLE2" w:colFirst="0" w:colLast="0"/>
            <w:r w:rsidRPr="00F02BC5">
              <w:rPr>
                <w:rFonts w:cs="Arial"/>
                <w:color w:val="000000"/>
                <w:szCs w:val="16"/>
              </w:rPr>
              <w:t> </w:t>
            </w:r>
          </w:p>
        </w:tc>
        <w:tc>
          <w:tcPr>
            <w:tcW w:w="3728" w:type="dxa"/>
            <w:gridSpan w:val="5"/>
            <w:tcBorders>
              <w:top w:val="single" w:sz="4" w:space="0" w:color="000000"/>
              <w:left w:val="nil"/>
              <w:bottom w:val="nil"/>
              <w:right w:val="nil"/>
            </w:tcBorders>
            <w:shd w:val="clear" w:color="000000" w:fill="FFFFFF"/>
            <w:noWrap/>
            <w:vAlign w:val="center"/>
            <w:hideMark/>
          </w:tcPr>
          <w:p w14:paraId="7C1A8F68" w14:textId="77777777" w:rsidR="00076524" w:rsidRPr="00F02BC5" w:rsidRDefault="00076524">
            <w:pPr>
              <w:jc w:val="center"/>
              <w:rPr>
                <w:rFonts w:cs="Arial"/>
                <w:szCs w:val="16"/>
              </w:rPr>
            </w:pPr>
            <w:r w:rsidRPr="00F02BC5">
              <w:rPr>
                <w:rFonts w:cs="Arial"/>
                <w:szCs w:val="16"/>
              </w:rPr>
              <w:t>2019</w:t>
            </w:r>
          </w:p>
        </w:tc>
      </w:tr>
      <w:bookmarkEnd w:id="164"/>
      <w:tr w:rsidR="00076524" w:rsidRPr="00F02BC5" w14:paraId="41242EA9" w14:textId="77777777" w:rsidTr="00076524">
        <w:trPr>
          <w:trHeight w:val="255"/>
        </w:trPr>
        <w:tc>
          <w:tcPr>
            <w:tcW w:w="3783" w:type="dxa"/>
            <w:tcBorders>
              <w:top w:val="nil"/>
              <w:left w:val="nil"/>
              <w:bottom w:val="nil"/>
              <w:right w:val="nil"/>
            </w:tcBorders>
            <w:shd w:val="clear" w:color="000000" w:fill="FFFFFF"/>
            <w:noWrap/>
            <w:vAlign w:val="bottom"/>
            <w:hideMark/>
          </w:tcPr>
          <w:p w14:paraId="6ED56C17" w14:textId="77777777" w:rsidR="00076524" w:rsidRPr="00F02BC5" w:rsidRDefault="00076524">
            <w:pPr>
              <w:rPr>
                <w:rFonts w:cs="Arial"/>
                <w:sz w:val="20"/>
              </w:rPr>
            </w:pPr>
            <w:r w:rsidRPr="00F02BC5">
              <w:rPr>
                <w:rFonts w:cs="Arial"/>
                <w:sz w:val="20"/>
              </w:rPr>
              <w:t> </w:t>
            </w:r>
          </w:p>
        </w:tc>
        <w:tc>
          <w:tcPr>
            <w:tcW w:w="873" w:type="dxa"/>
            <w:tcBorders>
              <w:top w:val="single" w:sz="4" w:space="0" w:color="000000"/>
              <w:left w:val="nil"/>
              <w:bottom w:val="nil"/>
              <w:right w:val="nil"/>
            </w:tcBorders>
            <w:shd w:val="clear" w:color="000000" w:fill="FFFFFF"/>
            <w:noWrap/>
            <w:vAlign w:val="bottom"/>
            <w:hideMark/>
          </w:tcPr>
          <w:p w14:paraId="0CA0954F" w14:textId="77777777" w:rsidR="00076524" w:rsidRPr="00F02BC5" w:rsidRDefault="00076524">
            <w:pPr>
              <w:jc w:val="right"/>
              <w:rPr>
                <w:rFonts w:cs="Arial"/>
                <w:szCs w:val="16"/>
              </w:rPr>
            </w:pPr>
            <w:r w:rsidRPr="00F02BC5">
              <w:rPr>
                <w:rFonts w:cs="Arial"/>
                <w:szCs w:val="16"/>
              </w:rPr>
              <w:t>Fixed</w:t>
            </w:r>
          </w:p>
        </w:tc>
        <w:tc>
          <w:tcPr>
            <w:tcW w:w="873" w:type="dxa"/>
            <w:tcBorders>
              <w:top w:val="single" w:sz="4" w:space="0" w:color="000000"/>
              <w:left w:val="nil"/>
              <w:bottom w:val="nil"/>
              <w:right w:val="nil"/>
            </w:tcBorders>
            <w:shd w:val="clear" w:color="000000" w:fill="FFFFFF"/>
            <w:noWrap/>
            <w:vAlign w:val="bottom"/>
            <w:hideMark/>
          </w:tcPr>
          <w:p w14:paraId="078CC15C" w14:textId="77777777" w:rsidR="00076524" w:rsidRPr="00F02BC5" w:rsidRDefault="00076524">
            <w:pPr>
              <w:jc w:val="right"/>
              <w:rPr>
                <w:rFonts w:cs="Arial"/>
                <w:szCs w:val="16"/>
              </w:rPr>
            </w:pPr>
            <w:r w:rsidRPr="00F02BC5">
              <w:rPr>
                <w:rFonts w:cs="Arial"/>
                <w:szCs w:val="16"/>
              </w:rPr>
              <w:t>Floating</w:t>
            </w:r>
          </w:p>
        </w:tc>
        <w:tc>
          <w:tcPr>
            <w:tcW w:w="236" w:type="dxa"/>
            <w:tcBorders>
              <w:top w:val="single" w:sz="4" w:space="0" w:color="auto"/>
              <w:left w:val="nil"/>
              <w:bottom w:val="nil"/>
              <w:right w:val="nil"/>
            </w:tcBorders>
            <w:shd w:val="clear" w:color="000000" w:fill="FFFFFF"/>
            <w:noWrap/>
            <w:vAlign w:val="bottom"/>
            <w:hideMark/>
          </w:tcPr>
          <w:p w14:paraId="3DE288BD" w14:textId="77777777" w:rsidR="00076524" w:rsidRPr="00F02BC5" w:rsidRDefault="00076524">
            <w:pPr>
              <w:jc w:val="right"/>
              <w:rPr>
                <w:rFonts w:cs="Arial"/>
                <w:szCs w:val="16"/>
              </w:rPr>
            </w:pPr>
            <w:r w:rsidRPr="00F02BC5">
              <w:rPr>
                <w:rFonts w:cs="Arial"/>
                <w:szCs w:val="16"/>
              </w:rPr>
              <w:t> </w:t>
            </w:r>
          </w:p>
        </w:tc>
        <w:tc>
          <w:tcPr>
            <w:tcW w:w="873" w:type="dxa"/>
            <w:tcBorders>
              <w:top w:val="single" w:sz="4" w:space="0" w:color="000000"/>
              <w:left w:val="nil"/>
              <w:bottom w:val="nil"/>
              <w:right w:val="nil"/>
            </w:tcBorders>
            <w:shd w:val="clear" w:color="000000" w:fill="FFFFFF"/>
            <w:noWrap/>
            <w:vAlign w:val="bottom"/>
            <w:hideMark/>
          </w:tcPr>
          <w:p w14:paraId="36A49BD8" w14:textId="77777777" w:rsidR="00076524" w:rsidRPr="00F02BC5" w:rsidRDefault="00076524">
            <w:pPr>
              <w:jc w:val="right"/>
              <w:rPr>
                <w:rFonts w:cs="Arial"/>
                <w:szCs w:val="16"/>
              </w:rPr>
            </w:pPr>
            <w:r w:rsidRPr="00F02BC5">
              <w:rPr>
                <w:rFonts w:cs="Arial"/>
                <w:szCs w:val="16"/>
              </w:rPr>
              <w:t>Non-</w:t>
            </w:r>
          </w:p>
        </w:tc>
        <w:tc>
          <w:tcPr>
            <w:tcW w:w="873" w:type="dxa"/>
            <w:tcBorders>
              <w:top w:val="single" w:sz="4" w:space="0" w:color="000000"/>
              <w:left w:val="nil"/>
              <w:bottom w:val="nil"/>
              <w:right w:val="nil"/>
            </w:tcBorders>
            <w:shd w:val="clear" w:color="000000" w:fill="D9D9D9"/>
            <w:noWrap/>
            <w:vAlign w:val="bottom"/>
            <w:hideMark/>
          </w:tcPr>
          <w:p w14:paraId="63FB777F" w14:textId="77777777" w:rsidR="00076524" w:rsidRPr="00F02BC5" w:rsidRDefault="00076524">
            <w:pPr>
              <w:jc w:val="right"/>
              <w:rPr>
                <w:rFonts w:cs="Arial"/>
                <w:szCs w:val="16"/>
              </w:rPr>
            </w:pPr>
            <w:r w:rsidRPr="00F02BC5">
              <w:rPr>
                <w:rFonts w:cs="Arial"/>
                <w:szCs w:val="16"/>
              </w:rPr>
              <w:t> </w:t>
            </w:r>
          </w:p>
        </w:tc>
      </w:tr>
      <w:tr w:rsidR="00076524" w:rsidRPr="00F02BC5" w14:paraId="7E946786" w14:textId="77777777" w:rsidTr="00076524">
        <w:trPr>
          <w:trHeight w:val="255"/>
        </w:trPr>
        <w:tc>
          <w:tcPr>
            <w:tcW w:w="3783" w:type="dxa"/>
            <w:tcBorders>
              <w:top w:val="nil"/>
              <w:left w:val="nil"/>
              <w:bottom w:val="nil"/>
              <w:right w:val="nil"/>
            </w:tcBorders>
            <w:shd w:val="clear" w:color="000000" w:fill="FFFFFF"/>
            <w:noWrap/>
            <w:vAlign w:val="bottom"/>
            <w:hideMark/>
          </w:tcPr>
          <w:p w14:paraId="241ED5F9"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FFFFFF"/>
            <w:noWrap/>
            <w:vAlign w:val="bottom"/>
            <w:hideMark/>
          </w:tcPr>
          <w:p w14:paraId="4E037D5C" w14:textId="77777777" w:rsidR="00076524" w:rsidRPr="00F02BC5" w:rsidRDefault="00076524">
            <w:pPr>
              <w:jc w:val="right"/>
              <w:rPr>
                <w:rFonts w:cs="Arial"/>
                <w:szCs w:val="16"/>
              </w:rPr>
            </w:pPr>
            <w:r w:rsidRPr="00F02BC5">
              <w:rPr>
                <w:rFonts w:cs="Arial"/>
                <w:szCs w:val="16"/>
              </w:rPr>
              <w:t>interest</w:t>
            </w:r>
          </w:p>
        </w:tc>
        <w:tc>
          <w:tcPr>
            <w:tcW w:w="873" w:type="dxa"/>
            <w:tcBorders>
              <w:top w:val="nil"/>
              <w:left w:val="nil"/>
              <w:bottom w:val="nil"/>
              <w:right w:val="nil"/>
            </w:tcBorders>
            <w:shd w:val="clear" w:color="000000" w:fill="FFFFFF"/>
            <w:noWrap/>
            <w:vAlign w:val="bottom"/>
            <w:hideMark/>
          </w:tcPr>
          <w:p w14:paraId="76ED0C55" w14:textId="77777777" w:rsidR="00076524" w:rsidRPr="00F02BC5" w:rsidRDefault="00076524">
            <w:pPr>
              <w:jc w:val="right"/>
              <w:rPr>
                <w:rFonts w:cs="Arial"/>
                <w:szCs w:val="16"/>
              </w:rPr>
            </w:pPr>
            <w:r w:rsidRPr="00F02BC5">
              <w:rPr>
                <w:rFonts w:cs="Arial"/>
                <w:szCs w:val="16"/>
              </w:rPr>
              <w:t>interest</w:t>
            </w:r>
          </w:p>
        </w:tc>
        <w:tc>
          <w:tcPr>
            <w:tcW w:w="236" w:type="dxa"/>
            <w:tcBorders>
              <w:top w:val="nil"/>
              <w:left w:val="nil"/>
              <w:bottom w:val="nil"/>
              <w:right w:val="nil"/>
            </w:tcBorders>
            <w:shd w:val="clear" w:color="000000" w:fill="FFFFFF"/>
            <w:noWrap/>
            <w:vAlign w:val="bottom"/>
            <w:hideMark/>
          </w:tcPr>
          <w:p w14:paraId="7EFF17E1"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B440E73" w14:textId="77777777" w:rsidR="00076524" w:rsidRPr="00F02BC5" w:rsidRDefault="00076524">
            <w:pPr>
              <w:jc w:val="right"/>
              <w:rPr>
                <w:rFonts w:cs="Arial"/>
                <w:szCs w:val="16"/>
              </w:rPr>
            </w:pPr>
            <w:r w:rsidRPr="00F02BC5">
              <w:rPr>
                <w:rFonts w:cs="Arial"/>
                <w:szCs w:val="16"/>
              </w:rPr>
              <w:t>interest</w:t>
            </w:r>
          </w:p>
        </w:tc>
        <w:tc>
          <w:tcPr>
            <w:tcW w:w="873" w:type="dxa"/>
            <w:tcBorders>
              <w:top w:val="nil"/>
              <w:left w:val="nil"/>
              <w:bottom w:val="nil"/>
              <w:right w:val="nil"/>
            </w:tcBorders>
            <w:shd w:val="clear" w:color="000000" w:fill="D9D9D9"/>
            <w:noWrap/>
            <w:vAlign w:val="bottom"/>
            <w:hideMark/>
          </w:tcPr>
          <w:p w14:paraId="1CEB010F" w14:textId="77777777" w:rsidR="00076524" w:rsidRPr="00F02BC5" w:rsidRDefault="00076524">
            <w:pPr>
              <w:jc w:val="right"/>
              <w:rPr>
                <w:rFonts w:cs="Arial"/>
                <w:szCs w:val="16"/>
              </w:rPr>
            </w:pPr>
            <w:r w:rsidRPr="00F02BC5">
              <w:rPr>
                <w:rFonts w:cs="Arial"/>
                <w:szCs w:val="16"/>
              </w:rPr>
              <w:t>Total</w:t>
            </w:r>
          </w:p>
        </w:tc>
      </w:tr>
      <w:tr w:rsidR="00076524" w:rsidRPr="00F02BC5" w14:paraId="10F4E889" w14:textId="77777777" w:rsidTr="00076524">
        <w:trPr>
          <w:trHeight w:val="255"/>
        </w:trPr>
        <w:tc>
          <w:tcPr>
            <w:tcW w:w="3783" w:type="dxa"/>
            <w:tcBorders>
              <w:top w:val="nil"/>
              <w:left w:val="nil"/>
              <w:bottom w:val="nil"/>
              <w:right w:val="nil"/>
            </w:tcBorders>
            <w:shd w:val="clear" w:color="000000" w:fill="FFFFFF"/>
            <w:noWrap/>
            <w:vAlign w:val="bottom"/>
            <w:hideMark/>
          </w:tcPr>
          <w:p w14:paraId="1E548009"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FFFFFF"/>
            <w:noWrap/>
            <w:vAlign w:val="bottom"/>
            <w:hideMark/>
          </w:tcPr>
          <w:p w14:paraId="2AC09297" w14:textId="77777777" w:rsidR="00076524" w:rsidRPr="00F02BC5" w:rsidRDefault="00076524">
            <w:pPr>
              <w:jc w:val="right"/>
              <w:rPr>
                <w:rFonts w:cs="Arial"/>
                <w:szCs w:val="16"/>
              </w:rPr>
            </w:pPr>
            <w:r w:rsidRPr="00F02BC5">
              <w:rPr>
                <w:rFonts w:cs="Arial"/>
                <w:szCs w:val="16"/>
              </w:rPr>
              <w:t>rate</w:t>
            </w:r>
          </w:p>
        </w:tc>
        <w:tc>
          <w:tcPr>
            <w:tcW w:w="873" w:type="dxa"/>
            <w:tcBorders>
              <w:top w:val="nil"/>
              <w:left w:val="nil"/>
              <w:bottom w:val="nil"/>
              <w:right w:val="nil"/>
            </w:tcBorders>
            <w:shd w:val="clear" w:color="000000" w:fill="FFFFFF"/>
            <w:noWrap/>
            <w:vAlign w:val="bottom"/>
            <w:hideMark/>
          </w:tcPr>
          <w:p w14:paraId="38C482F9" w14:textId="77777777" w:rsidR="00076524" w:rsidRPr="00F02BC5" w:rsidRDefault="00076524">
            <w:pPr>
              <w:jc w:val="right"/>
              <w:rPr>
                <w:rFonts w:cs="Arial"/>
                <w:szCs w:val="16"/>
              </w:rPr>
            </w:pPr>
            <w:r w:rsidRPr="00F02BC5">
              <w:rPr>
                <w:rFonts w:cs="Arial"/>
                <w:szCs w:val="16"/>
              </w:rPr>
              <w:t>rate</w:t>
            </w:r>
          </w:p>
        </w:tc>
        <w:tc>
          <w:tcPr>
            <w:tcW w:w="236" w:type="dxa"/>
            <w:tcBorders>
              <w:top w:val="nil"/>
              <w:left w:val="nil"/>
              <w:bottom w:val="nil"/>
              <w:right w:val="nil"/>
            </w:tcBorders>
            <w:shd w:val="clear" w:color="000000" w:fill="FFFFFF"/>
            <w:noWrap/>
            <w:vAlign w:val="bottom"/>
            <w:hideMark/>
          </w:tcPr>
          <w:p w14:paraId="65E1554F"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092A326" w14:textId="77777777" w:rsidR="00076524" w:rsidRPr="00F02BC5" w:rsidRDefault="00076524">
            <w:pPr>
              <w:jc w:val="right"/>
              <w:rPr>
                <w:rFonts w:cs="Arial"/>
                <w:szCs w:val="16"/>
              </w:rPr>
            </w:pPr>
            <w:r w:rsidRPr="00F02BC5">
              <w:rPr>
                <w:rFonts w:cs="Arial"/>
                <w:szCs w:val="16"/>
              </w:rPr>
              <w:t>bearing</w:t>
            </w:r>
          </w:p>
        </w:tc>
        <w:tc>
          <w:tcPr>
            <w:tcW w:w="873" w:type="dxa"/>
            <w:tcBorders>
              <w:top w:val="nil"/>
              <w:left w:val="nil"/>
              <w:bottom w:val="nil"/>
              <w:right w:val="nil"/>
            </w:tcBorders>
            <w:shd w:val="clear" w:color="000000" w:fill="D9D9D9"/>
            <w:noWrap/>
            <w:vAlign w:val="bottom"/>
            <w:hideMark/>
          </w:tcPr>
          <w:p w14:paraId="6489AE69" w14:textId="77777777" w:rsidR="00076524" w:rsidRPr="00F02BC5" w:rsidRDefault="00076524">
            <w:pPr>
              <w:jc w:val="right"/>
              <w:rPr>
                <w:rFonts w:cs="Arial"/>
                <w:szCs w:val="16"/>
              </w:rPr>
            </w:pPr>
            <w:r w:rsidRPr="00F02BC5">
              <w:rPr>
                <w:rFonts w:cs="Arial"/>
                <w:szCs w:val="16"/>
              </w:rPr>
              <w:t> </w:t>
            </w:r>
          </w:p>
        </w:tc>
      </w:tr>
      <w:tr w:rsidR="00076524" w:rsidRPr="00F02BC5" w14:paraId="594EE8A6" w14:textId="77777777" w:rsidTr="00076524">
        <w:trPr>
          <w:trHeight w:val="255"/>
        </w:trPr>
        <w:tc>
          <w:tcPr>
            <w:tcW w:w="3783" w:type="dxa"/>
            <w:tcBorders>
              <w:top w:val="nil"/>
              <w:left w:val="nil"/>
              <w:bottom w:val="nil"/>
              <w:right w:val="nil"/>
            </w:tcBorders>
            <w:shd w:val="clear" w:color="000000" w:fill="FFFFFF"/>
            <w:noWrap/>
            <w:vAlign w:val="center"/>
            <w:hideMark/>
          </w:tcPr>
          <w:p w14:paraId="1E8982F3" w14:textId="77777777" w:rsidR="00076524" w:rsidRPr="00F02BC5" w:rsidRDefault="00076524">
            <w:pPr>
              <w:rPr>
                <w:rFonts w:cs="Arial"/>
                <w:color w:val="000000"/>
                <w:szCs w:val="16"/>
              </w:rPr>
            </w:pPr>
            <w:r w:rsidRPr="00F02BC5">
              <w:rPr>
                <w:rFonts w:cs="Arial"/>
                <w:color w:val="000000"/>
                <w:szCs w:val="16"/>
              </w:rPr>
              <w:t> </w:t>
            </w:r>
          </w:p>
        </w:tc>
        <w:tc>
          <w:tcPr>
            <w:tcW w:w="873" w:type="dxa"/>
            <w:tcBorders>
              <w:top w:val="nil"/>
              <w:left w:val="nil"/>
              <w:bottom w:val="single" w:sz="4" w:space="0" w:color="000000"/>
              <w:right w:val="nil"/>
            </w:tcBorders>
            <w:shd w:val="clear" w:color="000000" w:fill="FFFFFF"/>
            <w:noWrap/>
            <w:vAlign w:val="bottom"/>
            <w:hideMark/>
          </w:tcPr>
          <w:p w14:paraId="1C715A14"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439974C7"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7121C304"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374370A8"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3145AEC7" w14:textId="77777777" w:rsidR="00076524" w:rsidRPr="00F02BC5" w:rsidRDefault="00076524">
            <w:pPr>
              <w:jc w:val="right"/>
              <w:rPr>
                <w:rFonts w:cs="Arial"/>
                <w:szCs w:val="16"/>
              </w:rPr>
            </w:pPr>
            <w:r w:rsidRPr="00F02BC5">
              <w:rPr>
                <w:rFonts w:cs="Arial"/>
                <w:szCs w:val="16"/>
              </w:rPr>
              <w:t>$m</w:t>
            </w:r>
          </w:p>
        </w:tc>
      </w:tr>
      <w:tr w:rsidR="00076524" w:rsidRPr="00F02BC5" w14:paraId="0A84FC82" w14:textId="77777777" w:rsidTr="00076524">
        <w:trPr>
          <w:trHeight w:val="255"/>
        </w:trPr>
        <w:tc>
          <w:tcPr>
            <w:tcW w:w="3783" w:type="dxa"/>
            <w:tcBorders>
              <w:top w:val="nil"/>
              <w:left w:val="nil"/>
              <w:bottom w:val="nil"/>
              <w:right w:val="nil"/>
            </w:tcBorders>
            <w:shd w:val="clear" w:color="000000" w:fill="FFFFFF"/>
            <w:noWrap/>
            <w:vAlign w:val="bottom"/>
            <w:hideMark/>
          </w:tcPr>
          <w:p w14:paraId="434018C6" w14:textId="77777777" w:rsidR="00076524" w:rsidRPr="00F02BC5" w:rsidRDefault="00076524">
            <w:pPr>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0D03300F"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4E5777E8"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C9FCB90"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69510357"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D9D9D9"/>
            <w:noWrap/>
            <w:vAlign w:val="bottom"/>
            <w:hideMark/>
          </w:tcPr>
          <w:p w14:paraId="63FA0B00" w14:textId="77777777" w:rsidR="00076524" w:rsidRPr="00F02BC5" w:rsidRDefault="00076524">
            <w:pPr>
              <w:jc w:val="center"/>
              <w:rPr>
                <w:rFonts w:cs="Arial"/>
                <w:b/>
                <w:bCs/>
                <w:szCs w:val="16"/>
              </w:rPr>
            </w:pPr>
            <w:r w:rsidRPr="00F02BC5">
              <w:rPr>
                <w:rFonts w:cs="Arial"/>
                <w:b/>
                <w:bCs/>
                <w:szCs w:val="16"/>
              </w:rPr>
              <w:t> </w:t>
            </w:r>
          </w:p>
        </w:tc>
      </w:tr>
      <w:tr w:rsidR="00076524" w:rsidRPr="00F02BC5" w14:paraId="2165D771" w14:textId="77777777" w:rsidTr="00076524">
        <w:trPr>
          <w:trHeight w:val="255"/>
        </w:trPr>
        <w:tc>
          <w:tcPr>
            <w:tcW w:w="3783" w:type="dxa"/>
            <w:tcBorders>
              <w:top w:val="nil"/>
              <w:left w:val="nil"/>
              <w:bottom w:val="nil"/>
              <w:right w:val="nil"/>
            </w:tcBorders>
            <w:shd w:val="clear" w:color="000000" w:fill="FFFFFF"/>
            <w:hideMark/>
          </w:tcPr>
          <w:p w14:paraId="2AD7C438" w14:textId="77777777" w:rsidR="00076524" w:rsidRPr="00F02BC5" w:rsidRDefault="00076524">
            <w:pPr>
              <w:rPr>
                <w:rFonts w:cs="Arial"/>
                <w:b/>
                <w:bCs/>
                <w:szCs w:val="16"/>
              </w:rPr>
            </w:pPr>
            <w:r w:rsidRPr="00F02BC5">
              <w:rPr>
                <w:rFonts w:cs="Arial"/>
                <w:b/>
                <w:bCs/>
                <w:szCs w:val="16"/>
              </w:rPr>
              <w:t>Financial assets</w:t>
            </w:r>
          </w:p>
        </w:tc>
        <w:tc>
          <w:tcPr>
            <w:tcW w:w="873" w:type="dxa"/>
            <w:tcBorders>
              <w:top w:val="nil"/>
              <w:left w:val="nil"/>
              <w:bottom w:val="nil"/>
              <w:right w:val="nil"/>
            </w:tcBorders>
            <w:shd w:val="clear" w:color="000000" w:fill="FFFFFF"/>
            <w:noWrap/>
            <w:vAlign w:val="bottom"/>
            <w:hideMark/>
          </w:tcPr>
          <w:p w14:paraId="328F6CA4"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4347905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B784ADE"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40DCFF83"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79432EC3" w14:textId="77777777" w:rsidR="00076524" w:rsidRPr="00F02BC5" w:rsidRDefault="00076524">
            <w:pPr>
              <w:jc w:val="right"/>
              <w:rPr>
                <w:rFonts w:cs="Arial"/>
                <w:szCs w:val="16"/>
              </w:rPr>
            </w:pPr>
            <w:r w:rsidRPr="00F02BC5">
              <w:rPr>
                <w:rFonts w:cs="Arial"/>
                <w:szCs w:val="16"/>
              </w:rPr>
              <w:t> </w:t>
            </w:r>
          </w:p>
        </w:tc>
      </w:tr>
      <w:tr w:rsidR="00076524" w:rsidRPr="00F02BC5" w14:paraId="78476787" w14:textId="77777777" w:rsidTr="00076524">
        <w:trPr>
          <w:trHeight w:val="255"/>
        </w:trPr>
        <w:tc>
          <w:tcPr>
            <w:tcW w:w="3783" w:type="dxa"/>
            <w:tcBorders>
              <w:top w:val="nil"/>
              <w:left w:val="nil"/>
              <w:bottom w:val="nil"/>
              <w:right w:val="nil"/>
            </w:tcBorders>
            <w:shd w:val="clear" w:color="000000" w:fill="FFFFFF"/>
            <w:hideMark/>
          </w:tcPr>
          <w:p w14:paraId="5B06D367" w14:textId="77777777" w:rsidR="00076524" w:rsidRPr="00F02BC5" w:rsidRDefault="00076524">
            <w:pPr>
              <w:ind w:firstLineChars="100" w:firstLine="160"/>
              <w:rPr>
                <w:rFonts w:cs="Arial"/>
                <w:szCs w:val="16"/>
              </w:rPr>
            </w:pPr>
            <w:r w:rsidRPr="00F02BC5">
              <w:rPr>
                <w:rFonts w:cs="Arial"/>
                <w:szCs w:val="16"/>
              </w:rPr>
              <w:t>Advances paid and receivables (non-statutory)</w:t>
            </w:r>
          </w:p>
        </w:tc>
        <w:tc>
          <w:tcPr>
            <w:tcW w:w="873" w:type="dxa"/>
            <w:tcBorders>
              <w:top w:val="nil"/>
              <w:left w:val="nil"/>
              <w:bottom w:val="nil"/>
              <w:right w:val="nil"/>
            </w:tcBorders>
            <w:shd w:val="clear" w:color="FFFFFF" w:fill="FFFFFF"/>
            <w:noWrap/>
            <w:vAlign w:val="bottom"/>
            <w:hideMark/>
          </w:tcPr>
          <w:p w14:paraId="2FE90FF4" w14:textId="77777777" w:rsidR="00076524" w:rsidRPr="00F02BC5" w:rsidRDefault="00076524">
            <w:pPr>
              <w:jc w:val="right"/>
              <w:rPr>
                <w:rFonts w:cs="Arial"/>
                <w:szCs w:val="16"/>
              </w:rPr>
            </w:pPr>
            <w:r w:rsidRPr="00F02BC5">
              <w:rPr>
                <w:rFonts w:cs="Arial"/>
                <w:szCs w:val="16"/>
              </w:rPr>
              <w:t>9,719</w:t>
            </w:r>
          </w:p>
        </w:tc>
        <w:tc>
          <w:tcPr>
            <w:tcW w:w="873" w:type="dxa"/>
            <w:tcBorders>
              <w:top w:val="nil"/>
              <w:left w:val="nil"/>
              <w:bottom w:val="nil"/>
              <w:right w:val="nil"/>
            </w:tcBorders>
            <w:shd w:val="clear" w:color="FFFFFF" w:fill="FFFFFF"/>
            <w:noWrap/>
            <w:vAlign w:val="bottom"/>
            <w:hideMark/>
          </w:tcPr>
          <w:p w14:paraId="1B15CEF2" w14:textId="77777777" w:rsidR="00076524" w:rsidRPr="00F02BC5" w:rsidRDefault="00076524">
            <w:pPr>
              <w:jc w:val="right"/>
              <w:rPr>
                <w:rFonts w:cs="Arial"/>
                <w:szCs w:val="16"/>
              </w:rPr>
            </w:pPr>
            <w:r w:rsidRPr="00F02BC5">
              <w:rPr>
                <w:rFonts w:cs="Arial"/>
                <w:szCs w:val="16"/>
              </w:rPr>
              <w:t>54,064</w:t>
            </w:r>
          </w:p>
        </w:tc>
        <w:tc>
          <w:tcPr>
            <w:tcW w:w="236" w:type="dxa"/>
            <w:tcBorders>
              <w:top w:val="nil"/>
              <w:left w:val="nil"/>
              <w:bottom w:val="nil"/>
              <w:right w:val="nil"/>
            </w:tcBorders>
            <w:shd w:val="clear" w:color="FFFFFF" w:fill="FFFFFF"/>
            <w:noWrap/>
            <w:vAlign w:val="bottom"/>
            <w:hideMark/>
          </w:tcPr>
          <w:p w14:paraId="2EB0E27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52EC02A9" w14:textId="77777777" w:rsidR="00076524" w:rsidRPr="00F02BC5" w:rsidRDefault="00076524">
            <w:pPr>
              <w:jc w:val="right"/>
              <w:rPr>
                <w:rFonts w:cs="Arial"/>
                <w:szCs w:val="16"/>
              </w:rPr>
            </w:pPr>
            <w:r w:rsidRPr="00F02BC5">
              <w:rPr>
                <w:rFonts w:cs="Arial"/>
                <w:szCs w:val="16"/>
              </w:rPr>
              <w:t>8,230</w:t>
            </w:r>
          </w:p>
        </w:tc>
        <w:tc>
          <w:tcPr>
            <w:tcW w:w="873" w:type="dxa"/>
            <w:tcBorders>
              <w:top w:val="nil"/>
              <w:left w:val="nil"/>
              <w:bottom w:val="nil"/>
              <w:right w:val="nil"/>
            </w:tcBorders>
            <w:shd w:val="clear" w:color="000000" w:fill="D9D9D9"/>
            <w:noWrap/>
            <w:vAlign w:val="bottom"/>
            <w:hideMark/>
          </w:tcPr>
          <w:p w14:paraId="432EDFAA" w14:textId="77777777" w:rsidR="00076524" w:rsidRPr="00F02BC5" w:rsidRDefault="00076524">
            <w:pPr>
              <w:jc w:val="right"/>
              <w:rPr>
                <w:rFonts w:cs="Arial"/>
                <w:szCs w:val="16"/>
              </w:rPr>
            </w:pPr>
            <w:r w:rsidRPr="00F02BC5">
              <w:rPr>
                <w:rFonts w:cs="Arial"/>
                <w:szCs w:val="16"/>
              </w:rPr>
              <w:t>72,013</w:t>
            </w:r>
          </w:p>
        </w:tc>
      </w:tr>
      <w:tr w:rsidR="00076524" w:rsidRPr="00F02BC5" w14:paraId="4CDA2794" w14:textId="77777777" w:rsidTr="00076524">
        <w:trPr>
          <w:trHeight w:val="255"/>
        </w:trPr>
        <w:tc>
          <w:tcPr>
            <w:tcW w:w="3783" w:type="dxa"/>
            <w:tcBorders>
              <w:top w:val="nil"/>
              <w:left w:val="nil"/>
              <w:bottom w:val="nil"/>
              <w:right w:val="nil"/>
            </w:tcBorders>
            <w:shd w:val="clear" w:color="000000" w:fill="FFFFFF"/>
            <w:hideMark/>
          </w:tcPr>
          <w:p w14:paraId="665BA006" w14:textId="77777777" w:rsidR="00076524" w:rsidRPr="00F02BC5" w:rsidRDefault="00076524">
            <w:pPr>
              <w:ind w:firstLineChars="100" w:firstLine="160"/>
              <w:rPr>
                <w:rFonts w:cs="Arial"/>
                <w:i/>
                <w:iCs/>
                <w:szCs w:val="16"/>
              </w:rPr>
            </w:pPr>
            <w:r w:rsidRPr="00F02BC5">
              <w:rPr>
                <w:rFonts w:cs="Arial"/>
                <w:i/>
                <w:iCs/>
                <w:szCs w:val="16"/>
              </w:rPr>
              <w:t>Investments, loans and placements:</w:t>
            </w:r>
          </w:p>
        </w:tc>
        <w:tc>
          <w:tcPr>
            <w:tcW w:w="873" w:type="dxa"/>
            <w:tcBorders>
              <w:top w:val="nil"/>
              <w:left w:val="nil"/>
              <w:bottom w:val="nil"/>
              <w:right w:val="nil"/>
            </w:tcBorders>
            <w:shd w:val="clear" w:color="000000" w:fill="FFFFFF"/>
            <w:noWrap/>
            <w:vAlign w:val="bottom"/>
            <w:hideMark/>
          </w:tcPr>
          <w:p w14:paraId="6416FB4A"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60B34269"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807B20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3A448D81"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72F57017" w14:textId="77777777" w:rsidR="00076524" w:rsidRPr="00F02BC5" w:rsidRDefault="00076524">
            <w:pPr>
              <w:jc w:val="right"/>
              <w:rPr>
                <w:rFonts w:cs="Arial"/>
                <w:szCs w:val="16"/>
              </w:rPr>
            </w:pPr>
            <w:r w:rsidRPr="00F02BC5">
              <w:rPr>
                <w:rFonts w:cs="Arial"/>
                <w:szCs w:val="16"/>
              </w:rPr>
              <w:t> </w:t>
            </w:r>
          </w:p>
        </w:tc>
      </w:tr>
      <w:tr w:rsidR="00076524" w:rsidRPr="00F02BC5" w14:paraId="4242E64B" w14:textId="77777777" w:rsidTr="00076524">
        <w:trPr>
          <w:trHeight w:val="255"/>
        </w:trPr>
        <w:tc>
          <w:tcPr>
            <w:tcW w:w="3783" w:type="dxa"/>
            <w:tcBorders>
              <w:top w:val="nil"/>
              <w:left w:val="nil"/>
              <w:bottom w:val="nil"/>
              <w:right w:val="nil"/>
            </w:tcBorders>
            <w:shd w:val="clear" w:color="000000" w:fill="FFFFFF"/>
            <w:hideMark/>
          </w:tcPr>
          <w:p w14:paraId="682D311B" w14:textId="77777777" w:rsidR="00076524" w:rsidRPr="00F02BC5" w:rsidRDefault="00076524">
            <w:pPr>
              <w:ind w:firstLineChars="200" w:firstLine="320"/>
              <w:rPr>
                <w:rFonts w:cs="Arial"/>
                <w:szCs w:val="16"/>
              </w:rPr>
            </w:pPr>
            <w:r w:rsidRPr="00F02BC5">
              <w:rPr>
                <w:rFonts w:cs="Arial"/>
                <w:szCs w:val="16"/>
              </w:rPr>
              <w:t>Deposits</w:t>
            </w:r>
          </w:p>
        </w:tc>
        <w:tc>
          <w:tcPr>
            <w:tcW w:w="873" w:type="dxa"/>
            <w:tcBorders>
              <w:top w:val="nil"/>
              <w:left w:val="nil"/>
              <w:bottom w:val="nil"/>
              <w:right w:val="nil"/>
            </w:tcBorders>
            <w:shd w:val="clear" w:color="FFFFFF" w:fill="FFFFFF"/>
            <w:noWrap/>
            <w:vAlign w:val="bottom"/>
            <w:hideMark/>
          </w:tcPr>
          <w:p w14:paraId="28C1B892" w14:textId="77777777" w:rsidR="00076524" w:rsidRPr="00F02BC5" w:rsidRDefault="00076524">
            <w:pPr>
              <w:jc w:val="right"/>
              <w:rPr>
                <w:rFonts w:cs="Arial"/>
                <w:szCs w:val="16"/>
              </w:rPr>
            </w:pPr>
            <w:r w:rsidRPr="00F02BC5">
              <w:rPr>
                <w:rFonts w:cs="Arial"/>
                <w:szCs w:val="16"/>
              </w:rPr>
              <w:t>32,593</w:t>
            </w:r>
          </w:p>
        </w:tc>
        <w:tc>
          <w:tcPr>
            <w:tcW w:w="873" w:type="dxa"/>
            <w:tcBorders>
              <w:top w:val="nil"/>
              <w:left w:val="nil"/>
              <w:bottom w:val="nil"/>
              <w:right w:val="nil"/>
            </w:tcBorders>
            <w:shd w:val="clear" w:color="FFFFFF" w:fill="FFFFFF"/>
            <w:noWrap/>
            <w:vAlign w:val="bottom"/>
            <w:hideMark/>
          </w:tcPr>
          <w:p w14:paraId="2AD271C3" w14:textId="77777777" w:rsidR="00076524" w:rsidRPr="00F02BC5" w:rsidRDefault="00076524">
            <w:pPr>
              <w:jc w:val="right"/>
              <w:rPr>
                <w:rFonts w:cs="Arial"/>
                <w:szCs w:val="16"/>
              </w:rPr>
            </w:pPr>
            <w:r w:rsidRPr="00F02BC5">
              <w:rPr>
                <w:rFonts w:cs="Arial"/>
                <w:szCs w:val="16"/>
              </w:rPr>
              <w:t>968</w:t>
            </w:r>
          </w:p>
        </w:tc>
        <w:tc>
          <w:tcPr>
            <w:tcW w:w="236" w:type="dxa"/>
            <w:tcBorders>
              <w:top w:val="nil"/>
              <w:left w:val="nil"/>
              <w:bottom w:val="nil"/>
              <w:right w:val="nil"/>
            </w:tcBorders>
            <w:shd w:val="clear" w:color="FFFFFF" w:fill="FFFFFF"/>
            <w:noWrap/>
            <w:vAlign w:val="bottom"/>
            <w:hideMark/>
          </w:tcPr>
          <w:p w14:paraId="66630C9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00E628DD"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18BA6860" w14:textId="77777777" w:rsidR="00076524" w:rsidRPr="00F02BC5" w:rsidRDefault="00076524">
            <w:pPr>
              <w:jc w:val="right"/>
              <w:rPr>
                <w:rFonts w:cs="Arial"/>
                <w:szCs w:val="16"/>
              </w:rPr>
            </w:pPr>
            <w:r w:rsidRPr="00F02BC5">
              <w:rPr>
                <w:rFonts w:cs="Arial"/>
                <w:szCs w:val="16"/>
              </w:rPr>
              <w:t>33,561</w:t>
            </w:r>
          </w:p>
        </w:tc>
      </w:tr>
      <w:tr w:rsidR="00076524" w:rsidRPr="00F02BC5" w14:paraId="4045E10B" w14:textId="77777777" w:rsidTr="00076524">
        <w:trPr>
          <w:trHeight w:val="255"/>
        </w:trPr>
        <w:tc>
          <w:tcPr>
            <w:tcW w:w="3783" w:type="dxa"/>
            <w:tcBorders>
              <w:top w:val="nil"/>
              <w:left w:val="nil"/>
              <w:bottom w:val="nil"/>
              <w:right w:val="nil"/>
            </w:tcBorders>
            <w:shd w:val="clear" w:color="000000" w:fill="FFFFFF"/>
            <w:hideMark/>
          </w:tcPr>
          <w:p w14:paraId="1B89B22A" w14:textId="77777777" w:rsidR="00076524" w:rsidRPr="00F02BC5" w:rsidRDefault="00076524">
            <w:pPr>
              <w:ind w:firstLineChars="200" w:firstLine="320"/>
              <w:rPr>
                <w:rFonts w:cs="Arial"/>
                <w:szCs w:val="16"/>
              </w:rPr>
            </w:pPr>
            <w:r w:rsidRPr="00F02BC5">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0C84A810" w14:textId="77777777" w:rsidR="00076524" w:rsidRPr="00F02BC5" w:rsidRDefault="00076524">
            <w:pPr>
              <w:jc w:val="right"/>
              <w:rPr>
                <w:rFonts w:cs="Arial"/>
                <w:szCs w:val="16"/>
              </w:rPr>
            </w:pPr>
            <w:r w:rsidRPr="00F02BC5">
              <w:rPr>
                <w:rFonts w:cs="Arial"/>
                <w:szCs w:val="16"/>
              </w:rPr>
              <w:t>130,776</w:t>
            </w:r>
          </w:p>
        </w:tc>
        <w:tc>
          <w:tcPr>
            <w:tcW w:w="873" w:type="dxa"/>
            <w:tcBorders>
              <w:top w:val="nil"/>
              <w:left w:val="nil"/>
              <w:bottom w:val="nil"/>
              <w:right w:val="nil"/>
            </w:tcBorders>
            <w:shd w:val="clear" w:color="FFFFFF" w:fill="FFFFFF"/>
            <w:noWrap/>
            <w:vAlign w:val="bottom"/>
            <w:hideMark/>
          </w:tcPr>
          <w:p w14:paraId="58302722"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4A5A1B78"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7DDC9572"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125E21DD" w14:textId="77777777" w:rsidR="00076524" w:rsidRPr="00F02BC5" w:rsidRDefault="00076524">
            <w:pPr>
              <w:jc w:val="right"/>
              <w:rPr>
                <w:rFonts w:cs="Arial"/>
                <w:szCs w:val="16"/>
              </w:rPr>
            </w:pPr>
            <w:r w:rsidRPr="00F02BC5">
              <w:rPr>
                <w:rFonts w:cs="Arial"/>
                <w:szCs w:val="16"/>
              </w:rPr>
              <w:t>130,776</w:t>
            </w:r>
          </w:p>
        </w:tc>
      </w:tr>
      <w:tr w:rsidR="00076524" w:rsidRPr="00F02BC5" w14:paraId="51E938A4" w14:textId="77777777" w:rsidTr="00076524">
        <w:trPr>
          <w:trHeight w:val="255"/>
        </w:trPr>
        <w:tc>
          <w:tcPr>
            <w:tcW w:w="3783" w:type="dxa"/>
            <w:tcBorders>
              <w:top w:val="nil"/>
              <w:left w:val="nil"/>
              <w:bottom w:val="nil"/>
              <w:right w:val="nil"/>
            </w:tcBorders>
            <w:shd w:val="clear" w:color="000000" w:fill="FFFFFF"/>
            <w:hideMark/>
          </w:tcPr>
          <w:p w14:paraId="53D740F5" w14:textId="77777777" w:rsidR="00076524" w:rsidRPr="00F02BC5" w:rsidRDefault="00076524">
            <w:pPr>
              <w:ind w:firstLineChars="200" w:firstLine="320"/>
              <w:rPr>
                <w:rFonts w:cs="Arial"/>
                <w:szCs w:val="16"/>
              </w:rPr>
            </w:pPr>
            <w:r w:rsidRPr="00F02BC5">
              <w:rPr>
                <w:rFonts w:cs="Arial"/>
                <w:szCs w:val="16"/>
              </w:rPr>
              <w:t>Collective investment vehicles</w:t>
            </w:r>
          </w:p>
        </w:tc>
        <w:tc>
          <w:tcPr>
            <w:tcW w:w="873" w:type="dxa"/>
            <w:tcBorders>
              <w:top w:val="nil"/>
              <w:left w:val="nil"/>
              <w:bottom w:val="nil"/>
              <w:right w:val="nil"/>
            </w:tcBorders>
            <w:shd w:val="clear" w:color="FFFFFF" w:fill="FFFFFF"/>
            <w:noWrap/>
            <w:vAlign w:val="bottom"/>
            <w:hideMark/>
          </w:tcPr>
          <w:p w14:paraId="03E3C84E"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FFFFFF" w:fill="FFFFFF"/>
            <w:noWrap/>
            <w:vAlign w:val="bottom"/>
            <w:hideMark/>
          </w:tcPr>
          <w:p w14:paraId="54880EE2"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02AFD6F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2ED558B4" w14:textId="77777777" w:rsidR="00076524" w:rsidRPr="00F02BC5" w:rsidRDefault="00076524">
            <w:pPr>
              <w:jc w:val="right"/>
              <w:rPr>
                <w:rFonts w:cs="Arial"/>
                <w:szCs w:val="16"/>
              </w:rPr>
            </w:pPr>
            <w:r w:rsidRPr="00F02BC5">
              <w:rPr>
                <w:rFonts w:cs="Arial"/>
                <w:szCs w:val="16"/>
              </w:rPr>
              <w:t>76,567</w:t>
            </w:r>
          </w:p>
        </w:tc>
        <w:tc>
          <w:tcPr>
            <w:tcW w:w="873" w:type="dxa"/>
            <w:tcBorders>
              <w:top w:val="nil"/>
              <w:left w:val="nil"/>
              <w:bottom w:val="nil"/>
              <w:right w:val="nil"/>
            </w:tcBorders>
            <w:shd w:val="clear" w:color="000000" w:fill="D9D9D9"/>
            <w:noWrap/>
            <w:vAlign w:val="bottom"/>
            <w:hideMark/>
          </w:tcPr>
          <w:p w14:paraId="49B8CEFA" w14:textId="77777777" w:rsidR="00076524" w:rsidRPr="00F02BC5" w:rsidRDefault="00076524">
            <w:pPr>
              <w:jc w:val="right"/>
              <w:rPr>
                <w:rFonts w:cs="Arial"/>
                <w:szCs w:val="16"/>
              </w:rPr>
            </w:pPr>
            <w:r w:rsidRPr="00F02BC5">
              <w:rPr>
                <w:rFonts w:cs="Arial"/>
                <w:szCs w:val="16"/>
              </w:rPr>
              <w:t>76,567</w:t>
            </w:r>
          </w:p>
        </w:tc>
      </w:tr>
      <w:tr w:rsidR="00076524" w:rsidRPr="00F02BC5" w14:paraId="4FD1752F" w14:textId="77777777" w:rsidTr="00076524">
        <w:trPr>
          <w:trHeight w:val="255"/>
        </w:trPr>
        <w:tc>
          <w:tcPr>
            <w:tcW w:w="3783" w:type="dxa"/>
            <w:tcBorders>
              <w:top w:val="nil"/>
              <w:left w:val="nil"/>
              <w:bottom w:val="nil"/>
              <w:right w:val="nil"/>
            </w:tcBorders>
            <w:shd w:val="clear" w:color="000000" w:fill="FFFFFF"/>
            <w:hideMark/>
          </w:tcPr>
          <w:p w14:paraId="7B2ED406" w14:textId="77777777" w:rsidR="00076524" w:rsidRPr="00F02BC5" w:rsidRDefault="00076524">
            <w:pPr>
              <w:ind w:firstLineChars="200" w:firstLine="320"/>
              <w:rPr>
                <w:rFonts w:cs="Arial"/>
                <w:szCs w:val="16"/>
              </w:rPr>
            </w:pPr>
            <w:r w:rsidRPr="00F02BC5">
              <w:rPr>
                <w:rFonts w:cs="Arial"/>
                <w:szCs w:val="16"/>
              </w:rPr>
              <w:t>Other interest bearing securities</w:t>
            </w:r>
          </w:p>
        </w:tc>
        <w:tc>
          <w:tcPr>
            <w:tcW w:w="873" w:type="dxa"/>
            <w:tcBorders>
              <w:top w:val="nil"/>
              <w:left w:val="nil"/>
              <w:bottom w:val="nil"/>
              <w:right w:val="nil"/>
            </w:tcBorders>
            <w:shd w:val="clear" w:color="FFFFFF" w:fill="FFFFFF"/>
            <w:noWrap/>
            <w:vAlign w:val="bottom"/>
            <w:hideMark/>
          </w:tcPr>
          <w:p w14:paraId="4E88F253" w14:textId="77777777" w:rsidR="00076524" w:rsidRPr="00F02BC5" w:rsidRDefault="00076524">
            <w:pPr>
              <w:jc w:val="right"/>
              <w:rPr>
                <w:rFonts w:cs="Arial"/>
                <w:szCs w:val="16"/>
              </w:rPr>
            </w:pPr>
            <w:r w:rsidRPr="00F02BC5">
              <w:rPr>
                <w:rFonts w:cs="Arial"/>
                <w:szCs w:val="16"/>
              </w:rPr>
              <w:t>40,405</w:t>
            </w:r>
          </w:p>
        </w:tc>
        <w:tc>
          <w:tcPr>
            <w:tcW w:w="873" w:type="dxa"/>
            <w:tcBorders>
              <w:top w:val="nil"/>
              <w:left w:val="nil"/>
              <w:bottom w:val="nil"/>
              <w:right w:val="nil"/>
            </w:tcBorders>
            <w:shd w:val="clear" w:color="FFFFFF" w:fill="FFFFFF"/>
            <w:noWrap/>
            <w:vAlign w:val="bottom"/>
            <w:hideMark/>
          </w:tcPr>
          <w:p w14:paraId="76C535A3" w14:textId="77777777" w:rsidR="00076524" w:rsidRPr="00F02BC5" w:rsidRDefault="00076524">
            <w:pPr>
              <w:jc w:val="right"/>
              <w:rPr>
                <w:rFonts w:cs="Arial"/>
                <w:szCs w:val="16"/>
              </w:rPr>
            </w:pPr>
            <w:r w:rsidRPr="00F02BC5">
              <w:rPr>
                <w:rFonts w:cs="Arial"/>
                <w:szCs w:val="16"/>
              </w:rPr>
              <w:t>8,905</w:t>
            </w:r>
          </w:p>
        </w:tc>
        <w:tc>
          <w:tcPr>
            <w:tcW w:w="236" w:type="dxa"/>
            <w:tcBorders>
              <w:top w:val="nil"/>
              <w:left w:val="nil"/>
              <w:bottom w:val="nil"/>
              <w:right w:val="nil"/>
            </w:tcBorders>
            <w:shd w:val="clear" w:color="FFFFFF" w:fill="FFFFFF"/>
            <w:noWrap/>
            <w:vAlign w:val="bottom"/>
            <w:hideMark/>
          </w:tcPr>
          <w:p w14:paraId="06A7A61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689BFEE5" w14:textId="77777777" w:rsidR="00076524" w:rsidRPr="00F02BC5" w:rsidRDefault="00076524">
            <w:pPr>
              <w:jc w:val="right"/>
              <w:rPr>
                <w:rFonts w:cs="Arial"/>
                <w:szCs w:val="16"/>
              </w:rPr>
            </w:pPr>
            <w:r w:rsidRPr="00F02BC5">
              <w:rPr>
                <w:rFonts w:cs="Arial"/>
                <w:szCs w:val="16"/>
              </w:rPr>
              <w:t>407</w:t>
            </w:r>
          </w:p>
        </w:tc>
        <w:tc>
          <w:tcPr>
            <w:tcW w:w="873" w:type="dxa"/>
            <w:tcBorders>
              <w:top w:val="nil"/>
              <w:left w:val="nil"/>
              <w:bottom w:val="nil"/>
              <w:right w:val="nil"/>
            </w:tcBorders>
            <w:shd w:val="clear" w:color="000000" w:fill="D9D9D9"/>
            <w:noWrap/>
            <w:vAlign w:val="bottom"/>
            <w:hideMark/>
          </w:tcPr>
          <w:p w14:paraId="438E9406" w14:textId="77777777" w:rsidR="00076524" w:rsidRPr="00F02BC5" w:rsidRDefault="00076524">
            <w:pPr>
              <w:jc w:val="right"/>
              <w:rPr>
                <w:rFonts w:cs="Arial"/>
                <w:szCs w:val="16"/>
              </w:rPr>
            </w:pPr>
            <w:r w:rsidRPr="00F02BC5">
              <w:rPr>
                <w:rFonts w:cs="Arial"/>
                <w:szCs w:val="16"/>
              </w:rPr>
              <w:t>49,717</w:t>
            </w:r>
          </w:p>
        </w:tc>
      </w:tr>
      <w:tr w:rsidR="00076524" w:rsidRPr="00F02BC5" w14:paraId="55DC2E30" w14:textId="77777777" w:rsidTr="00076524">
        <w:trPr>
          <w:trHeight w:val="255"/>
        </w:trPr>
        <w:tc>
          <w:tcPr>
            <w:tcW w:w="3783" w:type="dxa"/>
            <w:tcBorders>
              <w:top w:val="nil"/>
              <w:left w:val="nil"/>
              <w:bottom w:val="nil"/>
              <w:right w:val="nil"/>
            </w:tcBorders>
            <w:shd w:val="clear" w:color="000000" w:fill="FFFFFF"/>
            <w:hideMark/>
          </w:tcPr>
          <w:p w14:paraId="31895F19" w14:textId="77777777" w:rsidR="00076524" w:rsidRPr="00F02BC5" w:rsidRDefault="00076524">
            <w:pPr>
              <w:rPr>
                <w:rFonts w:cs="Arial"/>
                <w:b/>
                <w:bCs/>
                <w:szCs w:val="16"/>
              </w:rPr>
            </w:pPr>
            <w:r w:rsidRPr="00F02BC5">
              <w:rPr>
                <w:rFonts w:cs="Arial"/>
                <w:b/>
                <w:bCs/>
                <w:szCs w:val="16"/>
              </w:rPr>
              <w:t>Total financial assets</w:t>
            </w:r>
          </w:p>
        </w:tc>
        <w:tc>
          <w:tcPr>
            <w:tcW w:w="873" w:type="dxa"/>
            <w:tcBorders>
              <w:top w:val="single" w:sz="4" w:space="0" w:color="auto"/>
              <w:left w:val="nil"/>
              <w:bottom w:val="nil"/>
              <w:right w:val="nil"/>
            </w:tcBorders>
            <w:shd w:val="clear" w:color="000000" w:fill="FFFFFF"/>
            <w:noWrap/>
            <w:vAlign w:val="bottom"/>
            <w:hideMark/>
          </w:tcPr>
          <w:p w14:paraId="7E11FF72" w14:textId="77777777" w:rsidR="00076524" w:rsidRPr="00F02BC5" w:rsidRDefault="00076524">
            <w:pPr>
              <w:jc w:val="right"/>
              <w:rPr>
                <w:rFonts w:cs="Arial"/>
                <w:b/>
                <w:bCs/>
                <w:szCs w:val="16"/>
              </w:rPr>
            </w:pPr>
            <w:r w:rsidRPr="00F02BC5">
              <w:rPr>
                <w:rFonts w:cs="Arial"/>
                <w:b/>
                <w:bCs/>
                <w:szCs w:val="16"/>
              </w:rPr>
              <w:t>213,493</w:t>
            </w:r>
          </w:p>
        </w:tc>
        <w:tc>
          <w:tcPr>
            <w:tcW w:w="873" w:type="dxa"/>
            <w:tcBorders>
              <w:top w:val="single" w:sz="4" w:space="0" w:color="auto"/>
              <w:left w:val="nil"/>
              <w:bottom w:val="nil"/>
              <w:right w:val="nil"/>
            </w:tcBorders>
            <w:shd w:val="clear" w:color="000000" w:fill="FFFFFF"/>
            <w:noWrap/>
            <w:vAlign w:val="bottom"/>
            <w:hideMark/>
          </w:tcPr>
          <w:p w14:paraId="1381AF8E" w14:textId="77777777" w:rsidR="00076524" w:rsidRPr="00F02BC5" w:rsidRDefault="00076524">
            <w:pPr>
              <w:jc w:val="right"/>
              <w:rPr>
                <w:rFonts w:cs="Arial"/>
                <w:b/>
                <w:bCs/>
                <w:szCs w:val="16"/>
              </w:rPr>
            </w:pPr>
            <w:r w:rsidRPr="00F02BC5">
              <w:rPr>
                <w:rFonts w:cs="Arial"/>
                <w:b/>
                <w:bCs/>
                <w:szCs w:val="16"/>
              </w:rPr>
              <w:t>63,937</w:t>
            </w:r>
          </w:p>
        </w:tc>
        <w:tc>
          <w:tcPr>
            <w:tcW w:w="236" w:type="dxa"/>
            <w:tcBorders>
              <w:top w:val="single" w:sz="4" w:space="0" w:color="auto"/>
              <w:left w:val="nil"/>
              <w:bottom w:val="nil"/>
              <w:right w:val="nil"/>
            </w:tcBorders>
            <w:shd w:val="clear" w:color="000000" w:fill="FFFFFF"/>
            <w:noWrap/>
            <w:vAlign w:val="bottom"/>
            <w:hideMark/>
          </w:tcPr>
          <w:p w14:paraId="713886DE" w14:textId="77777777" w:rsidR="00076524" w:rsidRPr="00F02BC5" w:rsidRDefault="00076524">
            <w:pPr>
              <w:jc w:val="right"/>
              <w:rPr>
                <w:rFonts w:cs="Arial"/>
                <w:b/>
                <w:bCs/>
                <w:szCs w:val="16"/>
              </w:rPr>
            </w:pPr>
            <w:r w:rsidRPr="00F02BC5">
              <w:rPr>
                <w:rFonts w:cs="Arial"/>
                <w:b/>
                <w:bCs/>
                <w:szCs w:val="16"/>
              </w:rPr>
              <w:t> </w:t>
            </w:r>
          </w:p>
        </w:tc>
        <w:tc>
          <w:tcPr>
            <w:tcW w:w="873" w:type="dxa"/>
            <w:tcBorders>
              <w:top w:val="single" w:sz="4" w:space="0" w:color="auto"/>
              <w:left w:val="nil"/>
              <w:bottom w:val="nil"/>
              <w:right w:val="nil"/>
            </w:tcBorders>
            <w:shd w:val="clear" w:color="000000" w:fill="FFFFFF"/>
            <w:noWrap/>
            <w:vAlign w:val="bottom"/>
            <w:hideMark/>
          </w:tcPr>
          <w:p w14:paraId="209AD9E7" w14:textId="77777777" w:rsidR="00076524" w:rsidRPr="00F02BC5" w:rsidRDefault="00076524">
            <w:pPr>
              <w:jc w:val="right"/>
              <w:rPr>
                <w:rFonts w:cs="Arial"/>
                <w:b/>
                <w:bCs/>
                <w:szCs w:val="16"/>
              </w:rPr>
            </w:pPr>
            <w:r w:rsidRPr="00F02BC5">
              <w:rPr>
                <w:rFonts w:cs="Arial"/>
                <w:b/>
                <w:bCs/>
                <w:szCs w:val="16"/>
              </w:rPr>
              <w:t>85,204</w:t>
            </w:r>
          </w:p>
        </w:tc>
        <w:tc>
          <w:tcPr>
            <w:tcW w:w="873" w:type="dxa"/>
            <w:tcBorders>
              <w:top w:val="single" w:sz="4" w:space="0" w:color="auto"/>
              <w:left w:val="nil"/>
              <w:bottom w:val="nil"/>
              <w:right w:val="nil"/>
            </w:tcBorders>
            <w:shd w:val="clear" w:color="000000" w:fill="D9D9D9"/>
            <w:noWrap/>
            <w:vAlign w:val="bottom"/>
            <w:hideMark/>
          </w:tcPr>
          <w:p w14:paraId="6FA63214" w14:textId="77777777" w:rsidR="00076524" w:rsidRPr="00F02BC5" w:rsidRDefault="00076524">
            <w:pPr>
              <w:jc w:val="right"/>
              <w:rPr>
                <w:rFonts w:cs="Arial"/>
                <w:b/>
                <w:bCs/>
                <w:szCs w:val="16"/>
              </w:rPr>
            </w:pPr>
            <w:r w:rsidRPr="00F02BC5">
              <w:rPr>
                <w:rFonts w:cs="Arial"/>
                <w:b/>
                <w:bCs/>
                <w:szCs w:val="16"/>
              </w:rPr>
              <w:t>362,634</w:t>
            </w:r>
          </w:p>
        </w:tc>
      </w:tr>
      <w:tr w:rsidR="00076524" w:rsidRPr="00F02BC5" w14:paraId="229F2D63" w14:textId="77777777" w:rsidTr="00076524">
        <w:trPr>
          <w:trHeight w:val="255"/>
        </w:trPr>
        <w:tc>
          <w:tcPr>
            <w:tcW w:w="3783" w:type="dxa"/>
            <w:tcBorders>
              <w:top w:val="nil"/>
              <w:left w:val="nil"/>
              <w:bottom w:val="nil"/>
              <w:right w:val="nil"/>
            </w:tcBorders>
            <w:shd w:val="clear" w:color="000000" w:fill="FFFFFF"/>
            <w:hideMark/>
          </w:tcPr>
          <w:p w14:paraId="7AE4CA44" w14:textId="77777777" w:rsidR="00076524" w:rsidRPr="00F02BC5" w:rsidRDefault="00076524">
            <w:pPr>
              <w:ind w:firstLineChars="100" w:firstLine="160"/>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363082F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7E1C5BA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0F4D21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6B2B72DF"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7CE2C4A7" w14:textId="77777777" w:rsidR="00076524" w:rsidRPr="00F02BC5" w:rsidRDefault="00076524">
            <w:pPr>
              <w:jc w:val="right"/>
              <w:rPr>
                <w:rFonts w:cs="Arial"/>
                <w:szCs w:val="16"/>
              </w:rPr>
            </w:pPr>
            <w:r w:rsidRPr="00F02BC5">
              <w:rPr>
                <w:rFonts w:cs="Arial"/>
                <w:szCs w:val="16"/>
              </w:rPr>
              <w:t> </w:t>
            </w:r>
          </w:p>
        </w:tc>
      </w:tr>
      <w:tr w:rsidR="00076524" w:rsidRPr="00F02BC5" w14:paraId="2EBA13B3" w14:textId="77777777" w:rsidTr="00076524">
        <w:trPr>
          <w:trHeight w:val="255"/>
        </w:trPr>
        <w:tc>
          <w:tcPr>
            <w:tcW w:w="3783" w:type="dxa"/>
            <w:tcBorders>
              <w:top w:val="nil"/>
              <w:left w:val="nil"/>
              <w:bottom w:val="nil"/>
              <w:right w:val="nil"/>
            </w:tcBorders>
            <w:shd w:val="clear" w:color="000000" w:fill="FFFFFF"/>
            <w:hideMark/>
          </w:tcPr>
          <w:p w14:paraId="4F9CE609" w14:textId="77777777" w:rsidR="00076524" w:rsidRPr="00F02BC5" w:rsidRDefault="00076524">
            <w:pPr>
              <w:rPr>
                <w:rFonts w:cs="Arial"/>
                <w:b/>
                <w:bCs/>
                <w:szCs w:val="16"/>
              </w:rPr>
            </w:pPr>
            <w:r w:rsidRPr="00F02BC5">
              <w:rPr>
                <w:rFonts w:cs="Arial"/>
                <w:b/>
                <w:bCs/>
                <w:szCs w:val="16"/>
              </w:rPr>
              <w:t>Financial liabilities</w:t>
            </w:r>
          </w:p>
        </w:tc>
        <w:tc>
          <w:tcPr>
            <w:tcW w:w="873" w:type="dxa"/>
            <w:tcBorders>
              <w:top w:val="nil"/>
              <w:left w:val="nil"/>
              <w:bottom w:val="nil"/>
              <w:right w:val="nil"/>
            </w:tcBorders>
            <w:shd w:val="clear" w:color="000000" w:fill="FFFFFF"/>
            <w:noWrap/>
            <w:vAlign w:val="bottom"/>
            <w:hideMark/>
          </w:tcPr>
          <w:p w14:paraId="5131D484"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7FB29F58"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297F98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B4D05A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74DF1F20" w14:textId="77777777" w:rsidR="00076524" w:rsidRPr="00F02BC5" w:rsidRDefault="00076524">
            <w:pPr>
              <w:jc w:val="right"/>
              <w:rPr>
                <w:rFonts w:cs="Arial"/>
                <w:szCs w:val="16"/>
              </w:rPr>
            </w:pPr>
            <w:r w:rsidRPr="00F02BC5">
              <w:rPr>
                <w:rFonts w:cs="Arial"/>
                <w:szCs w:val="16"/>
              </w:rPr>
              <w:t> </w:t>
            </w:r>
          </w:p>
        </w:tc>
      </w:tr>
      <w:tr w:rsidR="00076524" w:rsidRPr="00F02BC5" w14:paraId="06C498AC" w14:textId="77777777" w:rsidTr="00076524">
        <w:trPr>
          <w:trHeight w:val="255"/>
        </w:trPr>
        <w:tc>
          <w:tcPr>
            <w:tcW w:w="3783" w:type="dxa"/>
            <w:tcBorders>
              <w:top w:val="nil"/>
              <w:left w:val="nil"/>
              <w:bottom w:val="nil"/>
              <w:right w:val="nil"/>
            </w:tcBorders>
            <w:shd w:val="clear" w:color="000000" w:fill="FFFFFF"/>
            <w:hideMark/>
          </w:tcPr>
          <w:p w14:paraId="33928448" w14:textId="77777777" w:rsidR="00076524" w:rsidRPr="00F02BC5" w:rsidRDefault="00076524">
            <w:pPr>
              <w:ind w:firstLineChars="100" w:firstLine="160"/>
              <w:rPr>
                <w:rFonts w:cs="Arial"/>
                <w:szCs w:val="16"/>
              </w:rPr>
            </w:pPr>
            <w:r w:rsidRPr="00F02BC5">
              <w:rPr>
                <w:rFonts w:cs="Arial"/>
                <w:szCs w:val="16"/>
              </w:rPr>
              <w:t>Deposits held</w:t>
            </w:r>
          </w:p>
        </w:tc>
        <w:tc>
          <w:tcPr>
            <w:tcW w:w="873" w:type="dxa"/>
            <w:tcBorders>
              <w:top w:val="nil"/>
              <w:left w:val="nil"/>
              <w:bottom w:val="nil"/>
              <w:right w:val="nil"/>
            </w:tcBorders>
            <w:shd w:val="clear" w:color="FFFFFF" w:fill="FFFFFF"/>
            <w:noWrap/>
            <w:vAlign w:val="bottom"/>
            <w:hideMark/>
          </w:tcPr>
          <w:p w14:paraId="16E99839" w14:textId="77777777" w:rsidR="00076524" w:rsidRPr="00F02BC5" w:rsidRDefault="00076524">
            <w:pPr>
              <w:jc w:val="right"/>
              <w:rPr>
                <w:rFonts w:cs="Arial"/>
                <w:szCs w:val="16"/>
              </w:rPr>
            </w:pPr>
            <w:r w:rsidRPr="00F02BC5">
              <w:rPr>
                <w:rFonts w:cs="Arial"/>
                <w:szCs w:val="16"/>
              </w:rPr>
              <w:t>34,036</w:t>
            </w:r>
          </w:p>
        </w:tc>
        <w:tc>
          <w:tcPr>
            <w:tcW w:w="873" w:type="dxa"/>
            <w:tcBorders>
              <w:top w:val="nil"/>
              <w:left w:val="nil"/>
              <w:bottom w:val="nil"/>
              <w:right w:val="nil"/>
            </w:tcBorders>
            <w:shd w:val="clear" w:color="FFFFFF" w:fill="FFFFFF"/>
            <w:noWrap/>
            <w:vAlign w:val="bottom"/>
            <w:hideMark/>
          </w:tcPr>
          <w:p w14:paraId="1A8182EC" w14:textId="77777777" w:rsidR="00076524" w:rsidRPr="00F02BC5" w:rsidRDefault="00076524">
            <w:pPr>
              <w:jc w:val="right"/>
              <w:rPr>
                <w:rFonts w:cs="Arial"/>
                <w:szCs w:val="16"/>
              </w:rPr>
            </w:pPr>
            <w:r w:rsidRPr="00F02BC5">
              <w:rPr>
                <w:rFonts w:cs="Arial"/>
                <w:szCs w:val="16"/>
              </w:rPr>
              <w:t>20</w:t>
            </w:r>
          </w:p>
        </w:tc>
        <w:tc>
          <w:tcPr>
            <w:tcW w:w="236" w:type="dxa"/>
            <w:tcBorders>
              <w:top w:val="nil"/>
              <w:left w:val="nil"/>
              <w:bottom w:val="nil"/>
              <w:right w:val="nil"/>
            </w:tcBorders>
            <w:shd w:val="clear" w:color="FFFFFF" w:fill="FFFFFF"/>
            <w:noWrap/>
            <w:vAlign w:val="bottom"/>
            <w:hideMark/>
          </w:tcPr>
          <w:p w14:paraId="758864C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0C8E5C31"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4C738510" w14:textId="77777777" w:rsidR="00076524" w:rsidRPr="00F02BC5" w:rsidRDefault="00076524">
            <w:pPr>
              <w:jc w:val="right"/>
              <w:rPr>
                <w:rFonts w:cs="Arial"/>
                <w:szCs w:val="16"/>
              </w:rPr>
            </w:pPr>
            <w:r w:rsidRPr="00F02BC5">
              <w:rPr>
                <w:rFonts w:cs="Arial"/>
                <w:szCs w:val="16"/>
              </w:rPr>
              <w:t>34,056</w:t>
            </w:r>
          </w:p>
        </w:tc>
      </w:tr>
      <w:tr w:rsidR="00076524" w:rsidRPr="00F02BC5" w14:paraId="5F4DAECF" w14:textId="77777777" w:rsidTr="00076524">
        <w:trPr>
          <w:trHeight w:val="255"/>
        </w:trPr>
        <w:tc>
          <w:tcPr>
            <w:tcW w:w="3783" w:type="dxa"/>
            <w:tcBorders>
              <w:top w:val="nil"/>
              <w:left w:val="nil"/>
              <w:bottom w:val="nil"/>
              <w:right w:val="nil"/>
            </w:tcBorders>
            <w:shd w:val="clear" w:color="000000" w:fill="FFFFFF"/>
            <w:hideMark/>
          </w:tcPr>
          <w:p w14:paraId="3F21BA81" w14:textId="77777777" w:rsidR="00076524" w:rsidRPr="00F02BC5" w:rsidRDefault="00076524">
            <w:pPr>
              <w:ind w:firstLineChars="100" w:firstLine="160"/>
              <w:rPr>
                <w:rFonts w:cs="Arial"/>
                <w:szCs w:val="16"/>
              </w:rPr>
            </w:pPr>
            <w:r w:rsidRPr="00F02BC5">
              <w:rPr>
                <w:rFonts w:cs="Arial"/>
                <w:szCs w:val="16"/>
              </w:rPr>
              <w:t>Government securities</w:t>
            </w:r>
          </w:p>
        </w:tc>
        <w:tc>
          <w:tcPr>
            <w:tcW w:w="873" w:type="dxa"/>
            <w:tcBorders>
              <w:top w:val="nil"/>
              <w:left w:val="nil"/>
              <w:bottom w:val="nil"/>
              <w:right w:val="nil"/>
            </w:tcBorders>
            <w:shd w:val="clear" w:color="FFFFFF" w:fill="FFFFFF"/>
            <w:noWrap/>
            <w:vAlign w:val="bottom"/>
            <w:hideMark/>
          </w:tcPr>
          <w:p w14:paraId="0BFCAD4D" w14:textId="77777777" w:rsidR="00076524" w:rsidRPr="00F02BC5" w:rsidRDefault="00076524">
            <w:pPr>
              <w:jc w:val="right"/>
              <w:rPr>
                <w:rFonts w:cs="Arial"/>
                <w:szCs w:val="16"/>
              </w:rPr>
            </w:pPr>
            <w:r w:rsidRPr="00F02BC5">
              <w:rPr>
                <w:rFonts w:cs="Arial"/>
                <w:szCs w:val="16"/>
              </w:rPr>
              <w:t>619,219</w:t>
            </w:r>
          </w:p>
        </w:tc>
        <w:tc>
          <w:tcPr>
            <w:tcW w:w="873" w:type="dxa"/>
            <w:tcBorders>
              <w:top w:val="nil"/>
              <w:left w:val="nil"/>
              <w:bottom w:val="nil"/>
              <w:right w:val="nil"/>
            </w:tcBorders>
            <w:shd w:val="clear" w:color="FFFFFF" w:fill="FFFFFF"/>
            <w:noWrap/>
            <w:vAlign w:val="bottom"/>
            <w:hideMark/>
          </w:tcPr>
          <w:p w14:paraId="77910C8E"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bottom"/>
            <w:hideMark/>
          </w:tcPr>
          <w:p w14:paraId="129B9C86"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76D07ABF" w14:textId="77777777" w:rsidR="00076524" w:rsidRPr="00F02BC5" w:rsidRDefault="00076524">
            <w:pPr>
              <w:jc w:val="right"/>
              <w:rPr>
                <w:rFonts w:cs="Arial"/>
                <w:szCs w:val="16"/>
              </w:rPr>
            </w:pPr>
            <w:r w:rsidRPr="00F02BC5">
              <w:rPr>
                <w:rFonts w:cs="Arial"/>
                <w:szCs w:val="16"/>
              </w:rPr>
              <w:t xml:space="preserve"> -</w:t>
            </w:r>
          </w:p>
        </w:tc>
        <w:tc>
          <w:tcPr>
            <w:tcW w:w="873" w:type="dxa"/>
            <w:tcBorders>
              <w:top w:val="nil"/>
              <w:left w:val="nil"/>
              <w:bottom w:val="nil"/>
              <w:right w:val="nil"/>
            </w:tcBorders>
            <w:shd w:val="clear" w:color="000000" w:fill="D9D9D9"/>
            <w:noWrap/>
            <w:vAlign w:val="bottom"/>
            <w:hideMark/>
          </w:tcPr>
          <w:p w14:paraId="3701E8D3" w14:textId="77777777" w:rsidR="00076524" w:rsidRPr="00F02BC5" w:rsidRDefault="00076524">
            <w:pPr>
              <w:jc w:val="right"/>
              <w:rPr>
                <w:rFonts w:cs="Arial"/>
                <w:szCs w:val="16"/>
              </w:rPr>
            </w:pPr>
            <w:r w:rsidRPr="00F02BC5">
              <w:rPr>
                <w:rFonts w:cs="Arial"/>
                <w:szCs w:val="16"/>
              </w:rPr>
              <w:t>619,219</w:t>
            </w:r>
          </w:p>
        </w:tc>
      </w:tr>
      <w:tr w:rsidR="00076524" w:rsidRPr="00F02BC5" w14:paraId="528AD9C7" w14:textId="77777777" w:rsidTr="00076524">
        <w:trPr>
          <w:trHeight w:val="255"/>
        </w:trPr>
        <w:tc>
          <w:tcPr>
            <w:tcW w:w="3783" w:type="dxa"/>
            <w:tcBorders>
              <w:top w:val="nil"/>
              <w:left w:val="nil"/>
              <w:bottom w:val="nil"/>
              <w:right w:val="nil"/>
            </w:tcBorders>
            <w:shd w:val="clear" w:color="000000" w:fill="FFFFFF"/>
            <w:hideMark/>
          </w:tcPr>
          <w:p w14:paraId="423811F7" w14:textId="77777777" w:rsidR="00076524" w:rsidRPr="00F02BC5" w:rsidRDefault="00076524">
            <w:pPr>
              <w:ind w:firstLineChars="100" w:firstLine="160"/>
              <w:rPr>
                <w:rFonts w:cs="Arial"/>
                <w:szCs w:val="16"/>
              </w:rPr>
            </w:pPr>
            <w:r w:rsidRPr="00F02BC5">
              <w:rPr>
                <w:rFonts w:cs="Arial"/>
                <w:szCs w:val="16"/>
              </w:rPr>
              <w:t>Loans</w:t>
            </w:r>
          </w:p>
        </w:tc>
        <w:tc>
          <w:tcPr>
            <w:tcW w:w="873" w:type="dxa"/>
            <w:tcBorders>
              <w:top w:val="nil"/>
              <w:left w:val="nil"/>
              <w:bottom w:val="nil"/>
              <w:right w:val="nil"/>
            </w:tcBorders>
            <w:shd w:val="clear" w:color="FFFFFF" w:fill="FFFFFF"/>
            <w:noWrap/>
            <w:vAlign w:val="bottom"/>
            <w:hideMark/>
          </w:tcPr>
          <w:p w14:paraId="7C16179B" w14:textId="77777777" w:rsidR="00076524" w:rsidRPr="00F02BC5" w:rsidRDefault="00076524">
            <w:pPr>
              <w:jc w:val="right"/>
              <w:rPr>
                <w:rFonts w:cs="Arial"/>
                <w:szCs w:val="16"/>
              </w:rPr>
            </w:pPr>
            <w:r w:rsidRPr="00F02BC5">
              <w:rPr>
                <w:rFonts w:cs="Arial"/>
                <w:szCs w:val="16"/>
              </w:rPr>
              <w:t>3,344</w:t>
            </w:r>
          </w:p>
        </w:tc>
        <w:tc>
          <w:tcPr>
            <w:tcW w:w="873" w:type="dxa"/>
            <w:tcBorders>
              <w:top w:val="nil"/>
              <w:left w:val="nil"/>
              <w:bottom w:val="nil"/>
              <w:right w:val="nil"/>
            </w:tcBorders>
            <w:shd w:val="clear" w:color="FFFFFF" w:fill="FFFFFF"/>
            <w:noWrap/>
            <w:vAlign w:val="bottom"/>
            <w:hideMark/>
          </w:tcPr>
          <w:p w14:paraId="76947E35" w14:textId="77777777" w:rsidR="00076524" w:rsidRPr="00F02BC5" w:rsidRDefault="00076524">
            <w:pPr>
              <w:jc w:val="right"/>
              <w:rPr>
                <w:rFonts w:cs="Arial"/>
                <w:szCs w:val="16"/>
              </w:rPr>
            </w:pPr>
            <w:r w:rsidRPr="00F02BC5">
              <w:rPr>
                <w:rFonts w:cs="Arial"/>
                <w:szCs w:val="16"/>
              </w:rPr>
              <w:t>2,645</w:t>
            </w:r>
          </w:p>
        </w:tc>
        <w:tc>
          <w:tcPr>
            <w:tcW w:w="236" w:type="dxa"/>
            <w:tcBorders>
              <w:top w:val="nil"/>
              <w:left w:val="nil"/>
              <w:bottom w:val="nil"/>
              <w:right w:val="nil"/>
            </w:tcBorders>
            <w:shd w:val="clear" w:color="FFFFFF" w:fill="FFFFFF"/>
            <w:noWrap/>
            <w:vAlign w:val="bottom"/>
            <w:hideMark/>
          </w:tcPr>
          <w:p w14:paraId="39BA9C7C"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471203CF" w14:textId="77777777" w:rsidR="00076524" w:rsidRPr="00F02BC5" w:rsidRDefault="00076524">
            <w:pPr>
              <w:jc w:val="right"/>
              <w:rPr>
                <w:rFonts w:cs="Arial"/>
                <w:szCs w:val="16"/>
              </w:rPr>
            </w:pPr>
            <w:r w:rsidRPr="00F02BC5">
              <w:rPr>
                <w:rFonts w:cs="Arial"/>
                <w:szCs w:val="16"/>
              </w:rPr>
              <w:t>10,251</w:t>
            </w:r>
          </w:p>
        </w:tc>
        <w:tc>
          <w:tcPr>
            <w:tcW w:w="873" w:type="dxa"/>
            <w:tcBorders>
              <w:top w:val="nil"/>
              <w:left w:val="nil"/>
              <w:bottom w:val="nil"/>
              <w:right w:val="nil"/>
            </w:tcBorders>
            <w:shd w:val="clear" w:color="000000" w:fill="D9D9D9"/>
            <w:noWrap/>
            <w:vAlign w:val="bottom"/>
            <w:hideMark/>
          </w:tcPr>
          <w:p w14:paraId="1928EFF9" w14:textId="77777777" w:rsidR="00076524" w:rsidRPr="00F02BC5" w:rsidRDefault="00076524">
            <w:pPr>
              <w:jc w:val="right"/>
              <w:rPr>
                <w:rFonts w:cs="Arial"/>
                <w:szCs w:val="16"/>
              </w:rPr>
            </w:pPr>
            <w:r w:rsidRPr="00F02BC5">
              <w:rPr>
                <w:rFonts w:cs="Arial"/>
                <w:szCs w:val="16"/>
              </w:rPr>
              <w:t>16,240</w:t>
            </w:r>
          </w:p>
        </w:tc>
      </w:tr>
      <w:tr w:rsidR="00076524" w:rsidRPr="00F02BC5" w14:paraId="5A7B3B17" w14:textId="77777777" w:rsidTr="00076524">
        <w:trPr>
          <w:trHeight w:val="255"/>
        </w:trPr>
        <w:tc>
          <w:tcPr>
            <w:tcW w:w="3783" w:type="dxa"/>
            <w:tcBorders>
              <w:top w:val="nil"/>
              <w:left w:val="nil"/>
              <w:bottom w:val="nil"/>
              <w:right w:val="nil"/>
            </w:tcBorders>
            <w:shd w:val="clear" w:color="000000" w:fill="FFFFFF"/>
            <w:hideMark/>
          </w:tcPr>
          <w:p w14:paraId="33D19B95" w14:textId="77777777" w:rsidR="00076524" w:rsidRPr="00F02BC5" w:rsidRDefault="00076524">
            <w:pPr>
              <w:rPr>
                <w:rFonts w:cs="Arial"/>
                <w:b/>
                <w:bCs/>
                <w:szCs w:val="16"/>
              </w:rPr>
            </w:pPr>
            <w:r w:rsidRPr="00F02BC5">
              <w:rPr>
                <w:rFonts w:cs="Arial"/>
                <w:b/>
                <w:bCs/>
                <w:szCs w:val="16"/>
              </w:rPr>
              <w:t>Total financial liabilities</w:t>
            </w:r>
          </w:p>
        </w:tc>
        <w:tc>
          <w:tcPr>
            <w:tcW w:w="873" w:type="dxa"/>
            <w:tcBorders>
              <w:top w:val="single" w:sz="4" w:space="0" w:color="000000"/>
              <w:left w:val="nil"/>
              <w:bottom w:val="single" w:sz="4" w:space="0" w:color="000000"/>
              <w:right w:val="nil"/>
            </w:tcBorders>
            <w:shd w:val="clear" w:color="000000" w:fill="FFFFFF"/>
            <w:noWrap/>
            <w:vAlign w:val="bottom"/>
            <w:hideMark/>
          </w:tcPr>
          <w:p w14:paraId="0B4A7960" w14:textId="77777777" w:rsidR="00076524" w:rsidRPr="00F02BC5" w:rsidRDefault="00076524">
            <w:pPr>
              <w:jc w:val="right"/>
              <w:rPr>
                <w:rFonts w:cs="Arial"/>
                <w:b/>
                <w:bCs/>
                <w:szCs w:val="16"/>
              </w:rPr>
            </w:pPr>
            <w:r w:rsidRPr="00F02BC5">
              <w:rPr>
                <w:rFonts w:cs="Arial"/>
                <w:b/>
                <w:bCs/>
                <w:szCs w:val="16"/>
              </w:rPr>
              <w:t>656,599</w:t>
            </w:r>
          </w:p>
        </w:tc>
        <w:tc>
          <w:tcPr>
            <w:tcW w:w="873" w:type="dxa"/>
            <w:tcBorders>
              <w:top w:val="single" w:sz="4" w:space="0" w:color="000000"/>
              <w:left w:val="nil"/>
              <w:bottom w:val="single" w:sz="4" w:space="0" w:color="000000"/>
              <w:right w:val="nil"/>
            </w:tcBorders>
            <w:shd w:val="clear" w:color="000000" w:fill="FFFFFF"/>
            <w:noWrap/>
            <w:vAlign w:val="bottom"/>
            <w:hideMark/>
          </w:tcPr>
          <w:p w14:paraId="431F0DF9" w14:textId="77777777" w:rsidR="00076524" w:rsidRPr="00F02BC5" w:rsidRDefault="00076524">
            <w:pPr>
              <w:jc w:val="right"/>
              <w:rPr>
                <w:rFonts w:cs="Arial"/>
                <w:b/>
                <w:bCs/>
                <w:szCs w:val="16"/>
              </w:rPr>
            </w:pPr>
            <w:r w:rsidRPr="00F02BC5">
              <w:rPr>
                <w:rFonts w:cs="Arial"/>
                <w:b/>
                <w:bCs/>
                <w:szCs w:val="16"/>
              </w:rPr>
              <w:t>2,665</w:t>
            </w:r>
          </w:p>
        </w:tc>
        <w:tc>
          <w:tcPr>
            <w:tcW w:w="236" w:type="dxa"/>
            <w:tcBorders>
              <w:top w:val="single" w:sz="4" w:space="0" w:color="000000"/>
              <w:left w:val="nil"/>
              <w:bottom w:val="single" w:sz="4" w:space="0" w:color="000000"/>
              <w:right w:val="nil"/>
            </w:tcBorders>
            <w:shd w:val="clear" w:color="000000" w:fill="FFFFFF"/>
            <w:noWrap/>
            <w:vAlign w:val="bottom"/>
            <w:hideMark/>
          </w:tcPr>
          <w:p w14:paraId="1967E8D8" w14:textId="77777777" w:rsidR="00076524" w:rsidRPr="00F02BC5" w:rsidRDefault="00076524">
            <w:pPr>
              <w:jc w:val="right"/>
              <w:rPr>
                <w:rFonts w:cs="Arial"/>
                <w:b/>
                <w:bCs/>
                <w:szCs w:val="16"/>
              </w:rPr>
            </w:pPr>
            <w:r w:rsidRPr="00F02BC5">
              <w:rPr>
                <w:rFonts w:cs="Arial"/>
                <w:b/>
                <w:bCs/>
                <w:szCs w:val="16"/>
              </w:rPr>
              <w:t> </w:t>
            </w:r>
          </w:p>
        </w:tc>
        <w:tc>
          <w:tcPr>
            <w:tcW w:w="873" w:type="dxa"/>
            <w:tcBorders>
              <w:top w:val="single" w:sz="4" w:space="0" w:color="000000"/>
              <w:left w:val="nil"/>
              <w:bottom w:val="single" w:sz="4" w:space="0" w:color="000000"/>
              <w:right w:val="nil"/>
            </w:tcBorders>
            <w:shd w:val="clear" w:color="000000" w:fill="FFFFFF"/>
            <w:noWrap/>
            <w:vAlign w:val="bottom"/>
            <w:hideMark/>
          </w:tcPr>
          <w:p w14:paraId="425C62B6" w14:textId="77777777" w:rsidR="00076524" w:rsidRPr="00F02BC5" w:rsidRDefault="00076524">
            <w:pPr>
              <w:jc w:val="right"/>
              <w:rPr>
                <w:rFonts w:cs="Arial"/>
                <w:b/>
                <w:bCs/>
                <w:szCs w:val="16"/>
              </w:rPr>
            </w:pPr>
            <w:r w:rsidRPr="00F02BC5">
              <w:rPr>
                <w:rFonts w:cs="Arial"/>
                <w:b/>
                <w:bCs/>
                <w:szCs w:val="16"/>
              </w:rPr>
              <w:t>10,251</w:t>
            </w:r>
          </w:p>
        </w:tc>
        <w:tc>
          <w:tcPr>
            <w:tcW w:w="873" w:type="dxa"/>
            <w:tcBorders>
              <w:top w:val="single" w:sz="4" w:space="0" w:color="000000"/>
              <w:left w:val="nil"/>
              <w:bottom w:val="single" w:sz="4" w:space="0" w:color="000000"/>
              <w:right w:val="nil"/>
            </w:tcBorders>
            <w:shd w:val="clear" w:color="000000" w:fill="D9D9D9"/>
            <w:noWrap/>
            <w:vAlign w:val="bottom"/>
            <w:hideMark/>
          </w:tcPr>
          <w:p w14:paraId="6D43BB74" w14:textId="77777777" w:rsidR="00076524" w:rsidRPr="00F02BC5" w:rsidRDefault="00076524">
            <w:pPr>
              <w:jc w:val="right"/>
              <w:rPr>
                <w:rFonts w:cs="Arial"/>
                <w:b/>
                <w:bCs/>
                <w:szCs w:val="16"/>
              </w:rPr>
            </w:pPr>
            <w:r w:rsidRPr="00F02BC5">
              <w:rPr>
                <w:rFonts w:cs="Arial"/>
                <w:b/>
                <w:bCs/>
                <w:szCs w:val="16"/>
              </w:rPr>
              <w:t>669,515</w:t>
            </w:r>
          </w:p>
        </w:tc>
      </w:tr>
      <w:tr w:rsidR="00076524" w:rsidRPr="00F02BC5" w14:paraId="7921E3C5" w14:textId="77777777" w:rsidTr="00076524">
        <w:trPr>
          <w:trHeight w:val="255"/>
        </w:trPr>
        <w:tc>
          <w:tcPr>
            <w:tcW w:w="3783" w:type="dxa"/>
            <w:tcBorders>
              <w:top w:val="nil"/>
              <w:left w:val="nil"/>
              <w:bottom w:val="single" w:sz="4" w:space="0" w:color="000000"/>
              <w:right w:val="nil"/>
            </w:tcBorders>
            <w:shd w:val="clear" w:color="000000" w:fill="FFFFFF"/>
            <w:hideMark/>
          </w:tcPr>
          <w:p w14:paraId="4496B533" w14:textId="77777777" w:rsidR="00076524" w:rsidRPr="00F02BC5" w:rsidRDefault="00076524">
            <w:pPr>
              <w:rPr>
                <w:rFonts w:cs="Arial"/>
                <w:b/>
                <w:bCs/>
                <w:szCs w:val="16"/>
              </w:rPr>
            </w:pPr>
            <w:r w:rsidRPr="00F02BC5">
              <w:rPr>
                <w:rFonts w:cs="Arial"/>
                <w:b/>
                <w:bCs/>
                <w:szCs w:val="16"/>
              </w:rPr>
              <w:t>Net exposure to interest rate risk</w:t>
            </w:r>
          </w:p>
        </w:tc>
        <w:tc>
          <w:tcPr>
            <w:tcW w:w="873" w:type="dxa"/>
            <w:tcBorders>
              <w:top w:val="nil"/>
              <w:left w:val="nil"/>
              <w:bottom w:val="single" w:sz="4" w:space="0" w:color="000000"/>
              <w:right w:val="nil"/>
            </w:tcBorders>
            <w:shd w:val="clear" w:color="000000" w:fill="FFFFFF"/>
            <w:noWrap/>
            <w:vAlign w:val="bottom"/>
            <w:hideMark/>
          </w:tcPr>
          <w:p w14:paraId="64B2492E" w14:textId="77777777" w:rsidR="00076524" w:rsidRPr="00F02BC5" w:rsidRDefault="00076524">
            <w:pPr>
              <w:jc w:val="right"/>
              <w:rPr>
                <w:rFonts w:cs="Arial"/>
                <w:b/>
                <w:bCs/>
                <w:szCs w:val="16"/>
              </w:rPr>
            </w:pPr>
            <w:r w:rsidRPr="00F02BC5">
              <w:rPr>
                <w:rFonts w:cs="Arial"/>
                <w:b/>
                <w:bCs/>
                <w:szCs w:val="16"/>
              </w:rPr>
              <w:t>(443,106)</w:t>
            </w:r>
          </w:p>
        </w:tc>
        <w:tc>
          <w:tcPr>
            <w:tcW w:w="873" w:type="dxa"/>
            <w:tcBorders>
              <w:top w:val="nil"/>
              <w:left w:val="nil"/>
              <w:bottom w:val="single" w:sz="4" w:space="0" w:color="000000"/>
              <w:right w:val="nil"/>
            </w:tcBorders>
            <w:shd w:val="clear" w:color="000000" w:fill="FFFFFF"/>
            <w:noWrap/>
            <w:vAlign w:val="bottom"/>
            <w:hideMark/>
          </w:tcPr>
          <w:p w14:paraId="26AE59E1" w14:textId="77777777" w:rsidR="00076524" w:rsidRPr="00F02BC5" w:rsidRDefault="00076524">
            <w:pPr>
              <w:jc w:val="right"/>
              <w:rPr>
                <w:rFonts w:cs="Arial"/>
                <w:b/>
                <w:bCs/>
                <w:szCs w:val="16"/>
              </w:rPr>
            </w:pPr>
            <w:r w:rsidRPr="00F02BC5">
              <w:rPr>
                <w:rFonts w:cs="Arial"/>
                <w:b/>
                <w:bCs/>
                <w:szCs w:val="16"/>
              </w:rPr>
              <w:t>61,272</w:t>
            </w:r>
          </w:p>
        </w:tc>
        <w:tc>
          <w:tcPr>
            <w:tcW w:w="236" w:type="dxa"/>
            <w:tcBorders>
              <w:top w:val="nil"/>
              <w:left w:val="nil"/>
              <w:bottom w:val="single" w:sz="4" w:space="0" w:color="000000"/>
              <w:right w:val="nil"/>
            </w:tcBorders>
            <w:shd w:val="clear" w:color="000000" w:fill="FFFFFF"/>
            <w:noWrap/>
            <w:vAlign w:val="bottom"/>
            <w:hideMark/>
          </w:tcPr>
          <w:p w14:paraId="09BAE35C" w14:textId="77777777" w:rsidR="00076524" w:rsidRPr="00F02BC5" w:rsidRDefault="00076524">
            <w:pPr>
              <w:jc w:val="right"/>
              <w:rPr>
                <w:rFonts w:cs="Arial"/>
                <w:b/>
                <w:bCs/>
                <w:szCs w:val="16"/>
              </w:rPr>
            </w:pPr>
            <w:r w:rsidRPr="00F02BC5">
              <w:rPr>
                <w:rFonts w:cs="Arial"/>
                <w:b/>
                <w:bCs/>
                <w:szCs w:val="16"/>
              </w:rPr>
              <w:t> </w:t>
            </w:r>
          </w:p>
        </w:tc>
        <w:tc>
          <w:tcPr>
            <w:tcW w:w="873" w:type="dxa"/>
            <w:tcBorders>
              <w:top w:val="nil"/>
              <w:left w:val="nil"/>
              <w:bottom w:val="single" w:sz="4" w:space="0" w:color="000000"/>
              <w:right w:val="nil"/>
            </w:tcBorders>
            <w:shd w:val="clear" w:color="000000" w:fill="FFFFFF"/>
            <w:noWrap/>
            <w:vAlign w:val="bottom"/>
            <w:hideMark/>
          </w:tcPr>
          <w:p w14:paraId="61B0F2FF" w14:textId="77777777" w:rsidR="00076524" w:rsidRPr="00F02BC5" w:rsidRDefault="00076524">
            <w:pPr>
              <w:jc w:val="right"/>
              <w:rPr>
                <w:rFonts w:cs="Arial"/>
                <w:b/>
                <w:bCs/>
                <w:szCs w:val="16"/>
              </w:rPr>
            </w:pPr>
            <w:r w:rsidRPr="00F02BC5">
              <w:rPr>
                <w:rFonts w:cs="Arial"/>
                <w:b/>
                <w:bCs/>
                <w:szCs w:val="16"/>
              </w:rPr>
              <w:t>74,953</w:t>
            </w:r>
          </w:p>
        </w:tc>
        <w:tc>
          <w:tcPr>
            <w:tcW w:w="873" w:type="dxa"/>
            <w:tcBorders>
              <w:top w:val="nil"/>
              <w:left w:val="nil"/>
              <w:bottom w:val="single" w:sz="4" w:space="0" w:color="000000"/>
              <w:right w:val="nil"/>
            </w:tcBorders>
            <w:shd w:val="clear" w:color="000000" w:fill="D9D9D9"/>
            <w:noWrap/>
            <w:vAlign w:val="bottom"/>
            <w:hideMark/>
          </w:tcPr>
          <w:p w14:paraId="5C6711C7" w14:textId="77777777" w:rsidR="00076524" w:rsidRPr="00F02BC5" w:rsidRDefault="00076524">
            <w:pPr>
              <w:jc w:val="right"/>
              <w:rPr>
                <w:rFonts w:cs="Arial"/>
                <w:b/>
                <w:bCs/>
                <w:szCs w:val="16"/>
              </w:rPr>
            </w:pPr>
            <w:r w:rsidRPr="00F02BC5">
              <w:rPr>
                <w:rFonts w:cs="Arial"/>
                <w:b/>
                <w:bCs/>
                <w:szCs w:val="16"/>
              </w:rPr>
              <w:t>(306,881)</w:t>
            </w:r>
          </w:p>
        </w:tc>
      </w:tr>
    </w:tbl>
    <w:p w14:paraId="7E981C75" w14:textId="77777777" w:rsidR="005E550C" w:rsidRPr="00F02BC5" w:rsidRDefault="005E550C" w:rsidP="005E550C">
      <w:pPr>
        <w:rPr>
          <w:lang w:eastAsia="en-AU"/>
        </w:rPr>
      </w:pPr>
    </w:p>
    <w:p w14:paraId="6AF6653B" w14:textId="2E826B78" w:rsidR="008948FE" w:rsidRPr="00F02BC5" w:rsidRDefault="008948FE" w:rsidP="00532FF1">
      <w:pPr>
        <w:pStyle w:val="Heading5"/>
      </w:pPr>
      <w:r w:rsidRPr="00F02BC5">
        <w:t>Sensitivity</w:t>
      </w:r>
    </w:p>
    <w:p w14:paraId="09968618" w14:textId="674A53F8" w:rsidR="00586B04" w:rsidRPr="00F02BC5" w:rsidRDefault="008948FE" w:rsidP="007F129F">
      <w:pPr>
        <w:pStyle w:val="Disclosuretext"/>
      </w:pPr>
      <w:r w:rsidRPr="00F02BC5">
        <w:t xml:space="preserve">The following table provides a sensitivity analysis for the individual interest rate exposures where the variability is material to the </w:t>
      </w:r>
      <w:r w:rsidR="00995CB1" w:rsidRPr="00F02BC5">
        <w:t>Australian Government</w:t>
      </w:r>
      <w:r w:rsidRPr="00F02BC5">
        <w:t>. For fixed interest rate instruments that are carried at fair value, changes in fair value only are considered relevant while for fixed rate instruments that are carried at amortised cost, sensitivity to interest rate risk is not considered relevant.</w:t>
      </w:r>
    </w:p>
    <w:tbl>
      <w:tblPr>
        <w:tblW w:w="7511" w:type="dxa"/>
        <w:tblLayout w:type="fixed"/>
        <w:tblCellMar>
          <w:left w:w="57" w:type="dxa"/>
          <w:right w:w="57" w:type="dxa"/>
        </w:tblCellMar>
        <w:tblLook w:val="04A0" w:firstRow="1" w:lastRow="0" w:firstColumn="1" w:lastColumn="0" w:noHBand="0" w:noVBand="1"/>
      </w:tblPr>
      <w:tblGrid>
        <w:gridCol w:w="3783"/>
        <w:gridCol w:w="873"/>
        <w:gridCol w:w="873"/>
        <w:gridCol w:w="236"/>
        <w:gridCol w:w="873"/>
        <w:gridCol w:w="873"/>
      </w:tblGrid>
      <w:tr w:rsidR="00076524" w:rsidRPr="00F02BC5" w14:paraId="19EA3FEC" w14:textId="77777777" w:rsidTr="00076524">
        <w:trPr>
          <w:trHeight w:val="255"/>
        </w:trPr>
        <w:tc>
          <w:tcPr>
            <w:tcW w:w="3783" w:type="dxa"/>
            <w:tcBorders>
              <w:top w:val="single" w:sz="4" w:space="0" w:color="000000"/>
              <w:left w:val="nil"/>
              <w:bottom w:val="nil"/>
              <w:right w:val="nil"/>
            </w:tcBorders>
            <w:shd w:val="clear" w:color="000000" w:fill="FFFFFF"/>
            <w:noWrap/>
            <w:vAlign w:val="center"/>
            <w:hideMark/>
          </w:tcPr>
          <w:p w14:paraId="5C41EEB5" w14:textId="77777777" w:rsidR="00076524" w:rsidRPr="00F02BC5" w:rsidRDefault="00076524">
            <w:pPr>
              <w:rPr>
                <w:rFonts w:cs="Arial"/>
                <w:color w:val="000000"/>
                <w:szCs w:val="16"/>
              </w:rPr>
            </w:pPr>
            <w:bookmarkStart w:id="165" w:name="Note_IRRTABLE3" w:colFirst="0" w:colLast="0"/>
            <w:r w:rsidRPr="00F02BC5">
              <w:rPr>
                <w:rFonts w:cs="Arial"/>
                <w:color w:val="000000"/>
                <w:szCs w:val="16"/>
              </w:rPr>
              <w:t> </w:t>
            </w:r>
          </w:p>
        </w:tc>
        <w:tc>
          <w:tcPr>
            <w:tcW w:w="3728" w:type="dxa"/>
            <w:gridSpan w:val="5"/>
            <w:tcBorders>
              <w:top w:val="single" w:sz="4" w:space="0" w:color="000000"/>
              <w:left w:val="nil"/>
              <w:bottom w:val="single" w:sz="4" w:space="0" w:color="000000"/>
              <w:right w:val="nil"/>
            </w:tcBorders>
            <w:shd w:val="clear" w:color="000000" w:fill="FFFFFF"/>
            <w:noWrap/>
            <w:vAlign w:val="center"/>
            <w:hideMark/>
          </w:tcPr>
          <w:p w14:paraId="686F8911" w14:textId="77777777" w:rsidR="00076524" w:rsidRPr="00F02BC5" w:rsidRDefault="00076524">
            <w:pPr>
              <w:jc w:val="center"/>
              <w:rPr>
                <w:rFonts w:cs="Arial"/>
                <w:szCs w:val="16"/>
              </w:rPr>
            </w:pPr>
            <w:r w:rsidRPr="00F02BC5">
              <w:rPr>
                <w:rFonts w:cs="Arial"/>
                <w:szCs w:val="16"/>
              </w:rPr>
              <w:t>Impact on operating result and net worth</w:t>
            </w:r>
          </w:p>
        </w:tc>
      </w:tr>
      <w:bookmarkEnd w:id="165"/>
      <w:tr w:rsidR="00076524" w:rsidRPr="00F02BC5" w14:paraId="7AEA8279" w14:textId="77777777" w:rsidTr="00076524">
        <w:trPr>
          <w:trHeight w:val="255"/>
        </w:trPr>
        <w:tc>
          <w:tcPr>
            <w:tcW w:w="3783" w:type="dxa"/>
            <w:tcBorders>
              <w:top w:val="nil"/>
              <w:left w:val="nil"/>
              <w:bottom w:val="nil"/>
              <w:right w:val="nil"/>
            </w:tcBorders>
            <w:shd w:val="clear" w:color="000000" w:fill="FFFFFF"/>
            <w:hideMark/>
          </w:tcPr>
          <w:p w14:paraId="4AA3060B" w14:textId="77777777" w:rsidR="00076524" w:rsidRPr="00F02BC5" w:rsidRDefault="00076524">
            <w:pPr>
              <w:rPr>
                <w:rFonts w:cs="Arial"/>
                <w:b/>
                <w:bCs/>
                <w:szCs w:val="16"/>
              </w:rPr>
            </w:pPr>
            <w:r w:rsidRPr="00F02BC5">
              <w:rPr>
                <w:rFonts w:cs="Arial"/>
                <w:b/>
                <w:bCs/>
                <w:szCs w:val="16"/>
              </w:rPr>
              <w:t>Individually material exposures</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6B2BAE82" w14:textId="77777777" w:rsidR="00076524" w:rsidRPr="00F02BC5" w:rsidRDefault="00076524">
            <w:pPr>
              <w:jc w:val="center"/>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center"/>
            <w:hideMark/>
          </w:tcPr>
          <w:p w14:paraId="05D29B41" w14:textId="77777777" w:rsidR="00076524" w:rsidRPr="00F02BC5" w:rsidRDefault="00076524">
            <w:pPr>
              <w:rPr>
                <w:rFonts w:cs="Arial"/>
                <w:szCs w:val="16"/>
              </w:rPr>
            </w:pPr>
            <w:r w:rsidRPr="00F02BC5">
              <w:rPr>
                <w:rFonts w:cs="Arial"/>
                <w:szCs w:val="16"/>
              </w:rPr>
              <w:t> </w:t>
            </w:r>
          </w:p>
        </w:tc>
        <w:tc>
          <w:tcPr>
            <w:tcW w:w="1746" w:type="dxa"/>
            <w:gridSpan w:val="2"/>
            <w:tcBorders>
              <w:top w:val="single" w:sz="4" w:space="0" w:color="000000"/>
              <w:left w:val="nil"/>
              <w:bottom w:val="single" w:sz="4" w:space="0" w:color="000000"/>
              <w:right w:val="nil"/>
            </w:tcBorders>
            <w:shd w:val="clear" w:color="000000" w:fill="FFFFFF"/>
            <w:noWrap/>
            <w:vAlign w:val="center"/>
            <w:hideMark/>
          </w:tcPr>
          <w:p w14:paraId="7B9AC0FC" w14:textId="77777777" w:rsidR="00076524" w:rsidRPr="00F02BC5" w:rsidRDefault="00076524">
            <w:pPr>
              <w:jc w:val="center"/>
              <w:rPr>
                <w:rFonts w:cs="Arial"/>
                <w:szCs w:val="16"/>
              </w:rPr>
            </w:pPr>
            <w:r w:rsidRPr="00F02BC5">
              <w:rPr>
                <w:rFonts w:cs="Arial"/>
                <w:szCs w:val="16"/>
              </w:rPr>
              <w:t>2019</w:t>
            </w:r>
          </w:p>
        </w:tc>
      </w:tr>
      <w:tr w:rsidR="00076524" w:rsidRPr="00F02BC5" w14:paraId="305A83C1" w14:textId="77777777" w:rsidTr="00076524">
        <w:trPr>
          <w:trHeight w:val="255"/>
        </w:trPr>
        <w:tc>
          <w:tcPr>
            <w:tcW w:w="3783" w:type="dxa"/>
            <w:tcBorders>
              <w:top w:val="nil"/>
              <w:left w:val="nil"/>
              <w:bottom w:val="nil"/>
              <w:right w:val="nil"/>
            </w:tcBorders>
            <w:shd w:val="clear" w:color="000000" w:fill="FFFFFF"/>
            <w:noWrap/>
            <w:vAlign w:val="bottom"/>
            <w:hideMark/>
          </w:tcPr>
          <w:p w14:paraId="119C50C6"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D9D9D9"/>
            <w:noWrap/>
            <w:vAlign w:val="bottom"/>
            <w:hideMark/>
          </w:tcPr>
          <w:p w14:paraId="34D3764D" w14:textId="77777777" w:rsidR="00076524" w:rsidRPr="00F02BC5" w:rsidRDefault="00076524">
            <w:pPr>
              <w:jc w:val="right"/>
              <w:rPr>
                <w:rFonts w:cs="Arial"/>
                <w:szCs w:val="16"/>
              </w:rPr>
            </w:pPr>
            <w:r w:rsidRPr="00F02BC5">
              <w:rPr>
                <w:rFonts w:cs="Arial"/>
                <w:szCs w:val="16"/>
              </w:rPr>
              <w:t>+ 9 basis</w:t>
            </w:r>
          </w:p>
        </w:tc>
        <w:tc>
          <w:tcPr>
            <w:tcW w:w="873" w:type="dxa"/>
            <w:tcBorders>
              <w:top w:val="nil"/>
              <w:left w:val="nil"/>
              <w:bottom w:val="nil"/>
              <w:right w:val="nil"/>
            </w:tcBorders>
            <w:shd w:val="clear" w:color="000000" w:fill="D9D9D9"/>
            <w:noWrap/>
            <w:vAlign w:val="bottom"/>
            <w:hideMark/>
          </w:tcPr>
          <w:p w14:paraId="2F6E2E8E" w14:textId="77777777" w:rsidR="00076524" w:rsidRPr="00F02BC5" w:rsidRDefault="00076524">
            <w:pPr>
              <w:jc w:val="right"/>
              <w:rPr>
                <w:rFonts w:cs="Arial"/>
                <w:szCs w:val="16"/>
              </w:rPr>
            </w:pPr>
            <w:r w:rsidRPr="00F02BC5">
              <w:rPr>
                <w:rFonts w:cs="Arial"/>
                <w:szCs w:val="16"/>
              </w:rPr>
              <w:t>- 9 basis</w:t>
            </w:r>
          </w:p>
        </w:tc>
        <w:tc>
          <w:tcPr>
            <w:tcW w:w="236" w:type="dxa"/>
            <w:tcBorders>
              <w:top w:val="nil"/>
              <w:left w:val="nil"/>
              <w:bottom w:val="nil"/>
              <w:right w:val="nil"/>
            </w:tcBorders>
            <w:shd w:val="clear" w:color="000000" w:fill="FFFFFF"/>
            <w:noWrap/>
            <w:vAlign w:val="bottom"/>
            <w:hideMark/>
          </w:tcPr>
          <w:p w14:paraId="30FCDB7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6F7C7B49" w14:textId="77777777" w:rsidR="00076524" w:rsidRPr="00F02BC5" w:rsidRDefault="00076524">
            <w:pPr>
              <w:jc w:val="right"/>
              <w:rPr>
                <w:rFonts w:cs="Arial"/>
                <w:szCs w:val="16"/>
              </w:rPr>
            </w:pPr>
            <w:r w:rsidRPr="00F02BC5">
              <w:rPr>
                <w:rFonts w:cs="Arial"/>
                <w:szCs w:val="16"/>
              </w:rPr>
              <w:t>+ 20 basis</w:t>
            </w:r>
          </w:p>
        </w:tc>
        <w:tc>
          <w:tcPr>
            <w:tcW w:w="873" w:type="dxa"/>
            <w:tcBorders>
              <w:top w:val="nil"/>
              <w:left w:val="nil"/>
              <w:bottom w:val="nil"/>
              <w:right w:val="nil"/>
            </w:tcBorders>
            <w:shd w:val="clear" w:color="000000" w:fill="FFFFFF"/>
            <w:noWrap/>
            <w:vAlign w:val="bottom"/>
            <w:hideMark/>
          </w:tcPr>
          <w:p w14:paraId="1592808E" w14:textId="77777777" w:rsidR="00076524" w:rsidRPr="00F02BC5" w:rsidRDefault="00076524">
            <w:pPr>
              <w:jc w:val="right"/>
              <w:rPr>
                <w:rFonts w:cs="Arial"/>
                <w:szCs w:val="16"/>
              </w:rPr>
            </w:pPr>
            <w:r w:rsidRPr="00F02BC5">
              <w:rPr>
                <w:rFonts w:cs="Arial"/>
                <w:szCs w:val="16"/>
              </w:rPr>
              <w:t>- 20 basis</w:t>
            </w:r>
          </w:p>
        </w:tc>
      </w:tr>
      <w:tr w:rsidR="00076524" w:rsidRPr="00F02BC5" w14:paraId="5876508A" w14:textId="77777777" w:rsidTr="00076524">
        <w:trPr>
          <w:trHeight w:val="255"/>
        </w:trPr>
        <w:tc>
          <w:tcPr>
            <w:tcW w:w="3783" w:type="dxa"/>
            <w:tcBorders>
              <w:top w:val="nil"/>
              <w:left w:val="nil"/>
              <w:bottom w:val="nil"/>
              <w:right w:val="nil"/>
            </w:tcBorders>
            <w:shd w:val="clear" w:color="000000" w:fill="FFFFFF"/>
            <w:noWrap/>
            <w:vAlign w:val="bottom"/>
            <w:hideMark/>
          </w:tcPr>
          <w:p w14:paraId="1B7D577C" w14:textId="77777777" w:rsidR="00076524" w:rsidRPr="00F02BC5" w:rsidRDefault="00076524">
            <w:pPr>
              <w:rPr>
                <w:rFonts w:cs="Arial"/>
                <w:sz w:val="20"/>
              </w:rPr>
            </w:pPr>
            <w:r w:rsidRPr="00F02BC5">
              <w:rPr>
                <w:rFonts w:cs="Arial"/>
                <w:sz w:val="20"/>
              </w:rPr>
              <w:t> </w:t>
            </w:r>
          </w:p>
        </w:tc>
        <w:tc>
          <w:tcPr>
            <w:tcW w:w="873" w:type="dxa"/>
            <w:tcBorders>
              <w:top w:val="nil"/>
              <w:left w:val="nil"/>
              <w:bottom w:val="nil"/>
              <w:right w:val="nil"/>
            </w:tcBorders>
            <w:shd w:val="clear" w:color="000000" w:fill="D9D9D9"/>
            <w:noWrap/>
            <w:vAlign w:val="bottom"/>
            <w:hideMark/>
          </w:tcPr>
          <w:p w14:paraId="3291F7C1" w14:textId="77777777" w:rsidR="00076524" w:rsidRPr="00F02BC5" w:rsidRDefault="00076524">
            <w:pPr>
              <w:jc w:val="right"/>
              <w:rPr>
                <w:rFonts w:cs="Arial"/>
                <w:szCs w:val="16"/>
              </w:rPr>
            </w:pPr>
            <w:r w:rsidRPr="00F02BC5">
              <w:rPr>
                <w:rFonts w:cs="Arial"/>
                <w:szCs w:val="16"/>
              </w:rPr>
              <w:t>points</w:t>
            </w:r>
          </w:p>
        </w:tc>
        <w:tc>
          <w:tcPr>
            <w:tcW w:w="873" w:type="dxa"/>
            <w:tcBorders>
              <w:top w:val="nil"/>
              <w:left w:val="nil"/>
              <w:bottom w:val="nil"/>
              <w:right w:val="nil"/>
            </w:tcBorders>
            <w:shd w:val="clear" w:color="000000" w:fill="D9D9D9"/>
            <w:noWrap/>
            <w:vAlign w:val="bottom"/>
            <w:hideMark/>
          </w:tcPr>
          <w:p w14:paraId="24DA7A6F" w14:textId="77777777" w:rsidR="00076524" w:rsidRPr="00F02BC5" w:rsidRDefault="00076524">
            <w:pPr>
              <w:jc w:val="right"/>
              <w:rPr>
                <w:rFonts w:cs="Arial"/>
                <w:szCs w:val="16"/>
              </w:rPr>
            </w:pPr>
            <w:r w:rsidRPr="00F02BC5">
              <w:rPr>
                <w:rFonts w:cs="Arial"/>
                <w:szCs w:val="16"/>
              </w:rPr>
              <w:t>points</w:t>
            </w:r>
          </w:p>
        </w:tc>
        <w:tc>
          <w:tcPr>
            <w:tcW w:w="236" w:type="dxa"/>
            <w:tcBorders>
              <w:top w:val="nil"/>
              <w:left w:val="nil"/>
              <w:bottom w:val="nil"/>
              <w:right w:val="nil"/>
            </w:tcBorders>
            <w:shd w:val="clear" w:color="000000" w:fill="FFFFFF"/>
            <w:noWrap/>
            <w:vAlign w:val="bottom"/>
            <w:hideMark/>
          </w:tcPr>
          <w:p w14:paraId="6C97CD90"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6B5F3F8" w14:textId="77777777" w:rsidR="00076524" w:rsidRPr="00F02BC5" w:rsidRDefault="00076524">
            <w:pPr>
              <w:jc w:val="right"/>
              <w:rPr>
                <w:rFonts w:cs="Arial"/>
                <w:szCs w:val="16"/>
              </w:rPr>
            </w:pPr>
            <w:r w:rsidRPr="00F02BC5">
              <w:rPr>
                <w:rFonts w:cs="Arial"/>
                <w:szCs w:val="16"/>
              </w:rPr>
              <w:t>points</w:t>
            </w:r>
          </w:p>
        </w:tc>
        <w:tc>
          <w:tcPr>
            <w:tcW w:w="873" w:type="dxa"/>
            <w:tcBorders>
              <w:top w:val="nil"/>
              <w:left w:val="nil"/>
              <w:bottom w:val="nil"/>
              <w:right w:val="nil"/>
            </w:tcBorders>
            <w:shd w:val="clear" w:color="000000" w:fill="FFFFFF"/>
            <w:noWrap/>
            <w:vAlign w:val="bottom"/>
            <w:hideMark/>
          </w:tcPr>
          <w:p w14:paraId="5D5D1EE0" w14:textId="77777777" w:rsidR="00076524" w:rsidRPr="00F02BC5" w:rsidRDefault="00076524">
            <w:pPr>
              <w:jc w:val="right"/>
              <w:rPr>
                <w:rFonts w:cs="Arial"/>
                <w:szCs w:val="16"/>
              </w:rPr>
            </w:pPr>
            <w:r w:rsidRPr="00F02BC5">
              <w:rPr>
                <w:rFonts w:cs="Arial"/>
                <w:szCs w:val="16"/>
              </w:rPr>
              <w:t>points</w:t>
            </w:r>
          </w:p>
        </w:tc>
      </w:tr>
      <w:tr w:rsidR="00076524" w:rsidRPr="00F02BC5" w14:paraId="68F40BCF" w14:textId="77777777" w:rsidTr="00076524">
        <w:trPr>
          <w:trHeight w:val="255"/>
        </w:trPr>
        <w:tc>
          <w:tcPr>
            <w:tcW w:w="3783" w:type="dxa"/>
            <w:tcBorders>
              <w:top w:val="nil"/>
              <w:left w:val="nil"/>
              <w:bottom w:val="nil"/>
              <w:right w:val="nil"/>
            </w:tcBorders>
            <w:shd w:val="clear" w:color="000000" w:fill="FFFFFF"/>
            <w:noWrap/>
            <w:vAlign w:val="center"/>
            <w:hideMark/>
          </w:tcPr>
          <w:p w14:paraId="4DFC9DD1" w14:textId="77777777" w:rsidR="00076524" w:rsidRPr="00F02BC5" w:rsidRDefault="00076524">
            <w:pPr>
              <w:rPr>
                <w:rFonts w:cs="Arial"/>
                <w:color w:val="000000"/>
                <w:szCs w:val="16"/>
              </w:rPr>
            </w:pPr>
            <w:r w:rsidRPr="00F02BC5">
              <w:rPr>
                <w:rFonts w:cs="Arial"/>
                <w:color w:val="000000"/>
                <w:szCs w:val="16"/>
              </w:rPr>
              <w:t> </w:t>
            </w:r>
          </w:p>
        </w:tc>
        <w:tc>
          <w:tcPr>
            <w:tcW w:w="873" w:type="dxa"/>
            <w:tcBorders>
              <w:top w:val="nil"/>
              <w:left w:val="nil"/>
              <w:bottom w:val="single" w:sz="4" w:space="0" w:color="000000"/>
              <w:right w:val="nil"/>
            </w:tcBorders>
            <w:shd w:val="clear" w:color="000000" w:fill="D9D9D9"/>
            <w:noWrap/>
            <w:vAlign w:val="bottom"/>
            <w:hideMark/>
          </w:tcPr>
          <w:p w14:paraId="6F3F330A"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D9D9D9"/>
            <w:noWrap/>
            <w:vAlign w:val="bottom"/>
            <w:hideMark/>
          </w:tcPr>
          <w:p w14:paraId="6695F7D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22522B5B"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single" w:sz="4" w:space="0" w:color="000000"/>
              <w:right w:val="nil"/>
            </w:tcBorders>
            <w:shd w:val="clear" w:color="000000" w:fill="FFFFFF"/>
            <w:noWrap/>
            <w:vAlign w:val="bottom"/>
            <w:hideMark/>
          </w:tcPr>
          <w:p w14:paraId="45560EA3" w14:textId="77777777" w:rsidR="00076524" w:rsidRPr="00F02BC5" w:rsidRDefault="00076524">
            <w:pPr>
              <w:jc w:val="right"/>
              <w:rPr>
                <w:rFonts w:cs="Arial"/>
                <w:szCs w:val="16"/>
              </w:rPr>
            </w:pPr>
            <w:r w:rsidRPr="00F02BC5">
              <w:rPr>
                <w:rFonts w:cs="Arial"/>
                <w:szCs w:val="16"/>
              </w:rPr>
              <w:t>$m</w:t>
            </w:r>
          </w:p>
        </w:tc>
        <w:tc>
          <w:tcPr>
            <w:tcW w:w="873" w:type="dxa"/>
            <w:tcBorders>
              <w:top w:val="nil"/>
              <w:left w:val="nil"/>
              <w:bottom w:val="single" w:sz="4" w:space="0" w:color="000000"/>
              <w:right w:val="nil"/>
            </w:tcBorders>
            <w:shd w:val="clear" w:color="000000" w:fill="FFFFFF"/>
            <w:noWrap/>
            <w:vAlign w:val="bottom"/>
            <w:hideMark/>
          </w:tcPr>
          <w:p w14:paraId="117C4F1F" w14:textId="77777777" w:rsidR="00076524" w:rsidRPr="00F02BC5" w:rsidRDefault="00076524">
            <w:pPr>
              <w:jc w:val="right"/>
              <w:rPr>
                <w:rFonts w:cs="Arial"/>
                <w:szCs w:val="16"/>
              </w:rPr>
            </w:pPr>
            <w:r w:rsidRPr="00F02BC5">
              <w:rPr>
                <w:rFonts w:cs="Arial"/>
                <w:szCs w:val="16"/>
              </w:rPr>
              <w:t>$m</w:t>
            </w:r>
          </w:p>
        </w:tc>
      </w:tr>
      <w:tr w:rsidR="00076524" w:rsidRPr="00F02BC5" w14:paraId="4165D292" w14:textId="77777777" w:rsidTr="00076524">
        <w:trPr>
          <w:trHeight w:val="255"/>
        </w:trPr>
        <w:tc>
          <w:tcPr>
            <w:tcW w:w="3783" w:type="dxa"/>
            <w:tcBorders>
              <w:top w:val="nil"/>
              <w:left w:val="nil"/>
              <w:bottom w:val="nil"/>
              <w:right w:val="nil"/>
            </w:tcBorders>
            <w:shd w:val="clear" w:color="000000" w:fill="FFFFFF"/>
            <w:noWrap/>
            <w:vAlign w:val="bottom"/>
            <w:hideMark/>
          </w:tcPr>
          <w:p w14:paraId="75760333" w14:textId="77777777" w:rsidR="00076524" w:rsidRPr="00F02BC5" w:rsidRDefault="00076524">
            <w:pPr>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4B65B729"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D9D9D9"/>
            <w:noWrap/>
            <w:vAlign w:val="bottom"/>
            <w:hideMark/>
          </w:tcPr>
          <w:p w14:paraId="18306EA6"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511861D"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5C52B5AA" w14:textId="77777777" w:rsidR="00076524" w:rsidRPr="00F02BC5" w:rsidRDefault="00076524">
            <w:pPr>
              <w:jc w:val="center"/>
              <w:rPr>
                <w:rFonts w:cs="Arial"/>
                <w:b/>
                <w:bCs/>
                <w:szCs w:val="16"/>
              </w:rPr>
            </w:pPr>
            <w:r w:rsidRPr="00F02BC5">
              <w:rPr>
                <w:rFonts w:cs="Arial"/>
                <w:b/>
                <w:bCs/>
                <w:szCs w:val="16"/>
              </w:rPr>
              <w:t> </w:t>
            </w:r>
          </w:p>
        </w:tc>
        <w:tc>
          <w:tcPr>
            <w:tcW w:w="873" w:type="dxa"/>
            <w:tcBorders>
              <w:top w:val="nil"/>
              <w:left w:val="nil"/>
              <w:bottom w:val="nil"/>
              <w:right w:val="nil"/>
            </w:tcBorders>
            <w:shd w:val="clear" w:color="000000" w:fill="FFFFFF"/>
            <w:noWrap/>
            <w:vAlign w:val="bottom"/>
            <w:hideMark/>
          </w:tcPr>
          <w:p w14:paraId="6C101E43" w14:textId="77777777" w:rsidR="00076524" w:rsidRPr="00F02BC5" w:rsidRDefault="00076524">
            <w:pPr>
              <w:jc w:val="center"/>
              <w:rPr>
                <w:rFonts w:cs="Arial"/>
                <w:b/>
                <w:bCs/>
                <w:szCs w:val="16"/>
              </w:rPr>
            </w:pPr>
            <w:r w:rsidRPr="00F02BC5">
              <w:rPr>
                <w:rFonts w:cs="Arial"/>
                <w:b/>
                <w:bCs/>
                <w:szCs w:val="16"/>
              </w:rPr>
              <w:t> </w:t>
            </w:r>
          </w:p>
        </w:tc>
      </w:tr>
      <w:tr w:rsidR="00076524" w:rsidRPr="00F02BC5" w14:paraId="74E00B75" w14:textId="77777777" w:rsidTr="00076524">
        <w:trPr>
          <w:trHeight w:val="255"/>
        </w:trPr>
        <w:tc>
          <w:tcPr>
            <w:tcW w:w="3783" w:type="dxa"/>
            <w:tcBorders>
              <w:top w:val="nil"/>
              <w:left w:val="nil"/>
              <w:bottom w:val="nil"/>
              <w:right w:val="nil"/>
            </w:tcBorders>
            <w:shd w:val="clear" w:color="000000" w:fill="FFFFFF"/>
            <w:hideMark/>
          </w:tcPr>
          <w:p w14:paraId="7A4C09F8" w14:textId="77777777" w:rsidR="00076524" w:rsidRPr="00F02BC5" w:rsidRDefault="00076524">
            <w:pPr>
              <w:rPr>
                <w:rFonts w:cs="Arial"/>
                <w:b/>
                <w:bCs/>
                <w:szCs w:val="16"/>
              </w:rPr>
            </w:pPr>
            <w:r w:rsidRPr="00F02BC5">
              <w:rPr>
                <w:rFonts w:cs="Arial"/>
                <w:b/>
                <w:bCs/>
                <w:szCs w:val="16"/>
              </w:rPr>
              <w:t>Financial assets</w:t>
            </w:r>
          </w:p>
        </w:tc>
        <w:tc>
          <w:tcPr>
            <w:tcW w:w="873" w:type="dxa"/>
            <w:tcBorders>
              <w:top w:val="nil"/>
              <w:left w:val="nil"/>
              <w:bottom w:val="nil"/>
              <w:right w:val="nil"/>
            </w:tcBorders>
            <w:shd w:val="clear" w:color="000000" w:fill="D9D9D9"/>
            <w:noWrap/>
            <w:vAlign w:val="bottom"/>
            <w:hideMark/>
          </w:tcPr>
          <w:p w14:paraId="5227749D"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4EB19F4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F372987"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5240DA43"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D021B5A" w14:textId="77777777" w:rsidR="00076524" w:rsidRPr="00F02BC5" w:rsidRDefault="00076524">
            <w:pPr>
              <w:jc w:val="right"/>
              <w:rPr>
                <w:rFonts w:cs="Arial"/>
                <w:szCs w:val="16"/>
              </w:rPr>
            </w:pPr>
            <w:r w:rsidRPr="00F02BC5">
              <w:rPr>
                <w:rFonts w:cs="Arial"/>
                <w:szCs w:val="16"/>
              </w:rPr>
              <w:t> </w:t>
            </w:r>
          </w:p>
        </w:tc>
      </w:tr>
      <w:tr w:rsidR="00076524" w:rsidRPr="00F02BC5" w14:paraId="58E5FD37" w14:textId="77777777" w:rsidTr="00076524">
        <w:trPr>
          <w:trHeight w:val="255"/>
        </w:trPr>
        <w:tc>
          <w:tcPr>
            <w:tcW w:w="3783" w:type="dxa"/>
            <w:tcBorders>
              <w:top w:val="nil"/>
              <w:left w:val="nil"/>
              <w:bottom w:val="nil"/>
              <w:right w:val="nil"/>
            </w:tcBorders>
            <w:shd w:val="clear" w:color="000000" w:fill="FFFFFF"/>
            <w:hideMark/>
          </w:tcPr>
          <w:p w14:paraId="52247772" w14:textId="77777777" w:rsidR="00076524" w:rsidRPr="00F02BC5" w:rsidRDefault="00076524">
            <w:pPr>
              <w:ind w:firstLineChars="100" w:firstLine="160"/>
              <w:rPr>
                <w:rFonts w:cs="Arial"/>
                <w:szCs w:val="16"/>
              </w:rPr>
            </w:pPr>
            <w:r w:rsidRPr="00F02BC5">
              <w:rPr>
                <w:rFonts w:cs="Arial"/>
                <w:szCs w:val="16"/>
              </w:rPr>
              <w:t>Investment funds</w:t>
            </w:r>
          </w:p>
        </w:tc>
        <w:tc>
          <w:tcPr>
            <w:tcW w:w="873" w:type="dxa"/>
            <w:tcBorders>
              <w:top w:val="nil"/>
              <w:left w:val="nil"/>
              <w:bottom w:val="nil"/>
              <w:right w:val="nil"/>
            </w:tcBorders>
            <w:shd w:val="clear" w:color="000000" w:fill="D9D9D9"/>
            <w:noWrap/>
            <w:vAlign w:val="bottom"/>
            <w:hideMark/>
          </w:tcPr>
          <w:p w14:paraId="5C0738A3" w14:textId="77777777" w:rsidR="00076524" w:rsidRPr="00F02BC5" w:rsidRDefault="00076524">
            <w:pPr>
              <w:jc w:val="right"/>
              <w:rPr>
                <w:rFonts w:cs="Arial"/>
                <w:szCs w:val="16"/>
              </w:rPr>
            </w:pPr>
            <w:r w:rsidRPr="00F02BC5">
              <w:rPr>
                <w:rFonts w:cs="Arial"/>
                <w:szCs w:val="16"/>
              </w:rPr>
              <w:t>(136)</w:t>
            </w:r>
          </w:p>
        </w:tc>
        <w:tc>
          <w:tcPr>
            <w:tcW w:w="873" w:type="dxa"/>
            <w:tcBorders>
              <w:top w:val="nil"/>
              <w:left w:val="nil"/>
              <w:bottom w:val="nil"/>
              <w:right w:val="nil"/>
            </w:tcBorders>
            <w:shd w:val="clear" w:color="000000" w:fill="D9D9D9"/>
            <w:noWrap/>
            <w:vAlign w:val="bottom"/>
            <w:hideMark/>
          </w:tcPr>
          <w:p w14:paraId="1C14B875" w14:textId="77777777" w:rsidR="00076524" w:rsidRPr="00F02BC5" w:rsidRDefault="00076524">
            <w:pPr>
              <w:jc w:val="right"/>
              <w:rPr>
                <w:rFonts w:cs="Arial"/>
                <w:szCs w:val="16"/>
              </w:rPr>
            </w:pPr>
            <w:r w:rsidRPr="00F02BC5">
              <w:rPr>
                <w:rFonts w:cs="Arial"/>
                <w:szCs w:val="16"/>
              </w:rPr>
              <w:t>138</w:t>
            </w:r>
          </w:p>
        </w:tc>
        <w:tc>
          <w:tcPr>
            <w:tcW w:w="236" w:type="dxa"/>
            <w:tcBorders>
              <w:top w:val="nil"/>
              <w:left w:val="nil"/>
              <w:bottom w:val="nil"/>
              <w:right w:val="nil"/>
            </w:tcBorders>
            <w:shd w:val="clear" w:color="000000" w:fill="FFFFFF"/>
            <w:noWrap/>
            <w:vAlign w:val="bottom"/>
            <w:hideMark/>
          </w:tcPr>
          <w:p w14:paraId="61F521EA"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1422FDCE" w14:textId="77777777" w:rsidR="00076524" w:rsidRPr="00F02BC5" w:rsidRDefault="00076524">
            <w:pPr>
              <w:jc w:val="right"/>
              <w:rPr>
                <w:rFonts w:cs="Arial"/>
                <w:szCs w:val="16"/>
              </w:rPr>
            </w:pPr>
            <w:r w:rsidRPr="00F02BC5">
              <w:rPr>
                <w:rFonts w:cs="Arial"/>
                <w:szCs w:val="16"/>
              </w:rPr>
              <w:t>(371)</w:t>
            </w:r>
          </w:p>
        </w:tc>
        <w:tc>
          <w:tcPr>
            <w:tcW w:w="873" w:type="dxa"/>
            <w:tcBorders>
              <w:top w:val="nil"/>
              <w:left w:val="nil"/>
              <w:bottom w:val="nil"/>
              <w:right w:val="nil"/>
            </w:tcBorders>
            <w:shd w:val="clear" w:color="FFFFFF" w:fill="FFFFFF"/>
            <w:noWrap/>
            <w:vAlign w:val="bottom"/>
            <w:hideMark/>
          </w:tcPr>
          <w:p w14:paraId="1D6F7B9D" w14:textId="77777777" w:rsidR="00076524" w:rsidRPr="00F02BC5" w:rsidRDefault="00076524">
            <w:pPr>
              <w:jc w:val="right"/>
              <w:rPr>
                <w:rFonts w:cs="Arial"/>
                <w:szCs w:val="16"/>
              </w:rPr>
            </w:pPr>
            <w:r w:rsidRPr="00F02BC5">
              <w:rPr>
                <w:rFonts w:cs="Arial"/>
                <w:szCs w:val="16"/>
              </w:rPr>
              <w:t>379</w:t>
            </w:r>
          </w:p>
        </w:tc>
      </w:tr>
      <w:tr w:rsidR="00076524" w:rsidRPr="00F02BC5" w14:paraId="74C2B921" w14:textId="77777777" w:rsidTr="00076524">
        <w:trPr>
          <w:trHeight w:val="255"/>
        </w:trPr>
        <w:tc>
          <w:tcPr>
            <w:tcW w:w="3783" w:type="dxa"/>
            <w:tcBorders>
              <w:top w:val="nil"/>
              <w:left w:val="nil"/>
              <w:bottom w:val="nil"/>
              <w:right w:val="nil"/>
            </w:tcBorders>
            <w:shd w:val="clear" w:color="000000" w:fill="FFFFFF"/>
            <w:hideMark/>
          </w:tcPr>
          <w:p w14:paraId="0A301641" w14:textId="77777777" w:rsidR="00076524" w:rsidRPr="00F02BC5" w:rsidRDefault="00076524">
            <w:pPr>
              <w:ind w:firstLineChars="100" w:firstLine="160"/>
              <w:rPr>
                <w:rFonts w:cs="Arial"/>
                <w:szCs w:val="16"/>
              </w:rPr>
            </w:pPr>
            <w:r w:rsidRPr="00F02BC5">
              <w:rPr>
                <w:rFonts w:cs="Arial"/>
                <w:szCs w:val="16"/>
              </w:rPr>
              <w:t>RBA Government securities</w:t>
            </w:r>
          </w:p>
        </w:tc>
        <w:tc>
          <w:tcPr>
            <w:tcW w:w="873" w:type="dxa"/>
            <w:tcBorders>
              <w:top w:val="nil"/>
              <w:left w:val="nil"/>
              <w:bottom w:val="nil"/>
              <w:right w:val="nil"/>
            </w:tcBorders>
            <w:shd w:val="clear" w:color="000000" w:fill="D9D9D9"/>
            <w:noWrap/>
            <w:vAlign w:val="bottom"/>
            <w:hideMark/>
          </w:tcPr>
          <w:p w14:paraId="71D264F9" w14:textId="77777777" w:rsidR="00076524" w:rsidRPr="00F02BC5" w:rsidRDefault="00076524">
            <w:pPr>
              <w:jc w:val="right"/>
              <w:rPr>
                <w:rFonts w:cs="Arial"/>
                <w:szCs w:val="16"/>
              </w:rPr>
            </w:pPr>
            <w:r w:rsidRPr="00F02BC5">
              <w:rPr>
                <w:rFonts w:cs="Arial"/>
                <w:szCs w:val="16"/>
              </w:rPr>
              <w:t>(311)</w:t>
            </w:r>
          </w:p>
        </w:tc>
        <w:tc>
          <w:tcPr>
            <w:tcW w:w="873" w:type="dxa"/>
            <w:tcBorders>
              <w:top w:val="nil"/>
              <w:left w:val="nil"/>
              <w:bottom w:val="nil"/>
              <w:right w:val="nil"/>
            </w:tcBorders>
            <w:shd w:val="clear" w:color="000000" w:fill="D9D9D9"/>
            <w:noWrap/>
            <w:vAlign w:val="bottom"/>
            <w:hideMark/>
          </w:tcPr>
          <w:p w14:paraId="2F78887D" w14:textId="77777777" w:rsidR="00076524" w:rsidRPr="00F02BC5" w:rsidRDefault="00076524">
            <w:pPr>
              <w:jc w:val="right"/>
              <w:rPr>
                <w:rFonts w:cs="Arial"/>
                <w:szCs w:val="16"/>
              </w:rPr>
            </w:pPr>
            <w:r w:rsidRPr="00F02BC5">
              <w:rPr>
                <w:rFonts w:cs="Arial"/>
                <w:szCs w:val="16"/>
              </w:rPr>
              <w:t>311</w:t>
            </w:r>
          </w:p>
        </w:tc>
        <w:tc>
          <w:tcPr>
            <w:tcW w:w="236" w:type="dxa"/>
            <w:tcBorders>
              <w:top w:val="nil"/>
              <w:left w:val="nil"/>
              <w:bottom w:val="nil"/>
              <w:right w:val="nil"/>
            </w:tcBorders>
            <w:shd w:val="clear" w:color="000000" w:fill="FFFFFF"/>
            <w:noWrap/>
            <w:vAlign w:val="bottom"/>
            <w:hideMark/>
          </w:tcPr>
          <w:p w14:paraId="3E18E9C5"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FFFFFF" w:fill="FFFFFF"/>
            <w:noWrap/>
            <w:vAlign w:val="bottom"/>
            <w:hideMark/>
          </w:tcPr>
          <w:p w14:paraId="5CCCF38C" w14:textId="77777777" w:rsidR="00076524" w:rsidRPr="00F02BC5" w:rsidRDefault="00076524">
            <w:pPr>
              <w:jc w:val="right"/>
              <w:rPr>
                <w:rFonts w:cs="Arial"/>
                <w:szCs w:val="16"/>
              </w:rPr>
            </w:pPr>
            <w:r w:rsidRPr="00F02BC5">
              <w:rPr>
                <w:rFonts w:cs="Arial"/>
                <w:szCs w:val="16"/>
              </w:rPr>
              <w:t>(83)</w:t>
            </w:r>
          </w:p>
        </w:tc>
        <w:tc>
          <w:tcPr>
            <w:tcW w:w="873" w:type="dxa"/>
            <w:tcBorders>
              <w:top w:val="nil"/>
              <w:left w:val="nil"/>
              <w:bottom w:val="nil"/>
              <w:right w:val="nil"/>
            </w:tcBorders>
            <w:shd w:val="clear" w:color="FFFFFF" w:fill="FFFFFF"/>
            <w:noWrap/>
            <w:vAlign w:val="bottom"/>
            <w:hideMark/>
          </w:tcPr>
          <w:p w14:paraId="3DA8188D" w14:textId="77777777" w:rsidR="00076524" w:rsidRPr="00F02BC5" w:rsidRDefault="00076524">
            <w:pPr>
              <w:jc w:val="right"/>
              <w:rPr>
                <w:rFonts w:cs="Arial"/>
                <w:szCs w:val="16"/>
              </w:rPr>
            </w:pPr>
            <w:r w:rsidRPr="00F02BC5">
              <w:rPr>
                <w:rFonts w:cs="Arial"/>
                <w:szCs w:val="16"/>
              </w:rPr>
              <w:t>83</w:t>
            </w:r>
          </w:p>
        </w:tc>
      </w:tr>
      <w:tr w:rsidR="00076524" w:rsidRPr="00F02BC5" w14:paraId="2A279EC4" w14:textId="77777777" w:rsidTr="00076524">
        <w:trPr>
          <w:trHeight w:val="255"/>
        </w:trPr>
        <w:tc>
          <w:tcPr>
            <w:tcW w:w="3783" w:type="dxa"/>
            <w:tcBorders>
              <w:top w:val="nil"/>
              <w:left w:val="nil"/>
              <w:bottom w:val="nil"/>
              <w:right w:val="nil"/>
            </w:tcBorders>
            <w:shd w:val="clear" w:color="000000" w:fill="FFFFFF"/>
            <w:hideMark/>
          </w:tcPr>
          <w:p w14:paraId="6D451402" w14:textId="77777777" w:rsidR="00076524" w:rsidRPr="00F02BC5" w:rsidRDefault="00076524">
            <w:pPr>
              <w:ind w:firstLineChars="100" w:firstLine="160"/>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0E1D75A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1B377B49"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A815D69"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0FE96056"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072178E5" w14:textId="77777777" w:rsidR="00076524" w:rsidRPr="00F02BC5" w:rsidRDefault="00076524">
            <w:pPr>
              <w:jc w:val="right"/>
              <w:rPr>
                <w:rFonts w:cs="Arial"/>
                <w:szCs w:val="16"/>
              </w:rPr>
            </w:pPr>
            <w:r w:rsidRPr="00F02BC5">
              <w:rPr>
                <w:rFonts w:cs="Arial"/>
                <w:szCs w:val="16"/>
              </w:rPr>
              <w:t> </w:t>
            </w:r>
          </w:p>
        </w:tc>
      </w:tr>
      <w:tr w:rsidR="00076524" w:rsidRPr="00F02BC5" w14:paraId="76BFB647" w14:textId="77777777" w:rsidTr="00076524">
        <w:trPr>
          <w:trHeight w:val="255"/>
        </w:trPr>
        <w:tc>
          <w:tcPr>
            <w:tcW w:w="3783" w:type="dxa"/>
            <w:tcBorders>
              <w:top w:val="nil"/>
              <w:left w:val="nil"/>
              <w:bottom w:val="nil"/>
              <w:right w:val="nil"/>
            </w:tcBorders>
            <w:shd w:val="clear" w:color="000000" w:fill="FFFFFF"/>
            <w:hideMark/>
          </w:tcPr>
          <w:p w14:paraId="4D029A2C" w14:textId="77777777" w:rsidR="00076524" w:rsidRPr="00F02BC5" w:rsidRDefault="00076524">
            <w:pPr>
              <w:rPr>
                <w:rFonts w:cs="Arial"/>
                <w:b/>
                <w:bCs/>
                <w:szCs w:val="16"/>
              </w:rPr>
            </w:pPr>
            <w:r w:rsidRPr="00F02BC5">
              <w:rPr>
                <w:rFonts w:cs="Arial"/>
                <w:b/>
                <w:bCs/>
                <w:szCs w:val="16"/>
              </w:rPr>
              <w:t>Financial liabilities</w:t>
            </w:r>
          </w:p>
        </w:tc>
        <w:tc>
          <w:tcPr>
            <w:tcW w:w="873" w:type="dxa"/>
            <w:tcBorders>
              <w:top w:val="nil"/>
              <w:left w:val="nil"/>
              <w:bottom w:val="nil"/>
              <w:right w:val="nil"/>
            </w:tcBorders>
            <w:shd w:val="clear" w:color="000000" w:fill="D9D9D9"/>
            <w:noWrap/>
            <w:vAlign w:val="bottom"/>
            <w:hideMark/>
          </w:tcPr>
          <w:p w14:paraId="77E16312"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D9D9D9"/>
            <w:noWrap/>
            <w:vAlign w:val="bottom"/>
            <w:hideMark/>
          </w:tcPr>
          <w:p w14:paraId="1CA2A89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72B91A3"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4D7EE4B1"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nil"/>
              <w:right w:val="nil"/>
            </w:tcBorders>
            <w:shd w:val="clear" w:color="000000" w:fill="FFFFFF"/>
            <w:noWrap/>
            <w:vAlign w:val="bottom"/>
            <w:hideMark/>
          </w:tcPr>
          <w:p w14:paraId="18184946" w14:textId="77777777" w:rsidR="00076524" w:rsidRPr="00F02BC5" w:rsidRDefault="00076524">
            <w:pPr>
              <w:jc w:val="right"/>
              <w:rPr>
                <w:rFonts w:cs="Arial"/>
                <w:szCs w:val="16"/>
              </w:rPr>
            </w:pPr>
            <w:r w:rsidRPr="00F02BC5">
              <w:rPr>
                <w:rFonts w:cs="Arial"/>
                <w:szCs w:val="16"/>
              </w:rPr>
              <w:t> </w:t>
            </w:r>
          </w:p>
        </w:tc>
      </w:tr>
      <w:tr w:rsidR="00076524" w:rsidRPr="00F02BC5" w14:paraId="5AF25164" w14:textId="77777777" w:rsidTr="00076524">
        <w:trPr>
          <w:trHeight w:val="255"/>
        </w:trPr>
        <w:tc>
          <w:tcPr>
            <w:tcW w:w="3783" w:type="dxa"/>
            <w:tcBorders>
              <w:top w:val="nil"/>
              <w:left w:val="nil"/>
              <w:bottom w:val="single" w:sz="4" w:space="0" w:color="auto"/>
              <w:right w:val="nil"/>
            </w:tcBorders>
            <w:shd w:val="clear" w:color="000000" w:fill="FFFFFF"/>
            <w:hideMark/>
          </w:tcPr>
          <w:p w14:paraId="33C0B64F" w14:textId="77777777" w:rsidR="00076524" w:rsidRPr="00F02BC5" w:rsidRDefault="00076524">
            <w:pPr>
              <w:ind w:firstLineChars="100" w:firstLine="160"/>
              <w:rPr>
                <w:rFonts w:cs="Arial"/>
                <w:szCs w:val="16"/>
              </w:rPr>
            </w:pPr>
            <w:r w:rsidRPr="00F02BC5">
              <w:rPr>
                <w:rFonts w:cs="Arial"/>
                <w:szCs w:val="16"/>
              </w:rPr>
              <w:t>Government securities</w:t>
            </w:r>
          </w:p>
        </w:tc>
        <w:tc>
          <w:tcPr>
            <w:tcW w:w="873" w:type="dxa"/>
            <w:tcBorders>
              <w:top w:val="nil"/>
              <w:left w:val="nil"/>
              <w:bottom w:val="single" w:sz="4" w:space="0" w:color="auto"/>
              <w:right w:val="nil"/>
            </w:tcBorders>
            <w:shd w:val="clear" w:color="000000" w:fill="D9D9D9"/>
            <w:noWrap/>
            <w:vAlign w:val="bottom"/>
            <w:hideMark/>
          </w:tcPr>
          <w:p w14:paraId="031EB990" w14:textId="77777777" w:rsidR="00076524" w:rsidRPr="00F02BC5" w:rsidRDefault="00076524">
            <w:pPr>
              <w:jc w:val="right"/>
              <w:rPr>
                <w:rFonts w:cs="Arial"/>
                <w:szCs w:val="16"/>
              </w:rPr>
            </w:pPr>
            <w:r w:rsidRPr="00F02BC5">
              <w:rPr>
                <w:rFonts w:cs="Arial"/>
                <w:szCs w:val="16"/>
              </w:rPr>
              <w:t>4,465</w:t>
            </w:r>
          </w:p>
        </w:tc>
        <w:tc>
          <w:tcPr>
            <w:tcW w:w="873" w:type="dxa"/>
            <w:tcBorders>
              <w:top w:val="nil"/>
              <w:left w:val="nil"/>
              <w:bottom w:val="single" w:sz="4" w:space="0" w:color="auto"/>
              <w:right w:val="nil"/>
            </w:tcBorders>
            <w:shd w:val="clear" w:color="000000" w:fill="D9D9D9"/>
            <w:noWrap/>
            <w:vAlign w:val="bottom"/>
            <w:hideMark/>
          </w:tcPr>
          <w:p w14:paraId="4CC17A04" w14:textId="77777777" w:rsidR="00076524" w:rsidRPr="00F02BC5" w:rsidRDefault="00076524">
            <w:pPr>
              <w:jc w:val="right"/>
              <w:rPr>
                <w:rFonts w:cs="Arial"/>
                <w:szCs w:val="16"/>
              </w:rPr>
            </w:pPr>
            <w:r w:rsidRPr="00F02BC5">
              <w:rPr>
                <w:rFonts w:cs="Arial"/>
                <w:szCs w:val="16"/>
              </w:rPr>
              <w:t>(4,465)</w:t>
            </w:r>
          </w:p>
        </w:tc>
        <w:tc>
          <w:tcPr>
            <w:tcW w:w="236" w:type="dxa"/>
            <w:tcBorders>
              <w:top w:val="nil"/>
              <w:left w:val="nil"/>
              <w:bottom w:val="single" w:sz="4" w:space="0" w:color="auto"/>
              <w:right w:val="nil"/>
            </w:tcBorders>
            <w:shd w:val="clear" w:color="000000" w:fill="FFFFFF"/>
            <w:noWrap/>
            <w:vAlign w:val="bottom"/>
            <w:hideMark/>
          </w:tcPr>
          <w:p w14:paraId="3572C7D8" w14:textId="77777777" w:rsidR="00076524" w:rsidRPr="00F02BC5" w:rsidRDefault="00076524">
            <w:pPr>
              <w:jc w:val="right"/>
              <w:rPr>
                <w:rFonts w:cs="Arial"/>
                <w:szCs w:val="16"/>
              </w:rPr>
            </w:pPr>
            <w:r w:rsidRPr="00F02BC5">
              <w:rPr>
                <w:rFonts w:cs="Arial"/>
                <w:szCs w:val="16"/>
              </w:rPr>
              <w:t> </w:t>
            </w:r>
          </w:p>
        </w:tc>
        <w:tc>
          <w:tcPr>
            <w:tcW w:w="873" w:type="dxa"/>
            <w:tcBorders>
              <w:top w:val="nil"/>
              <w:left w:val="nil"/>
              <w:bottom w:val="single" w:sz="4" w:space="0" w:color="auto"/>
              <w:right w:val="nil"/>
            </w:tcBorders>
            <w:shd w:val="clear" w:color="FFFFFF" w:fill="FFFFFF"/>
            <w:noWrap/>
            <w:vAlign w:val="bottom"/>
            <w:hideMark/>
          </w:tcPr>
          <w:p w14:paraId="0F697287" w14:textId="77777777" w:rsidR="00076524" w:rsidRPr="00F02BC5" w:rsidRDefault="00076524">
            <w:pPr>
              <w:jc w:val="right"/>
              <w:rPr>
                <w:rFonts w:cs="Arial"/>
                <w:szCs w:val="16"/>
              </w:rPr>
            </w:pPr>
            <w:r w:rsidRPr="00F02BC5">
              <w:rPr>
                <w:rFonts w:cs="Arial"/>
                <w:szCs w:val="16"/>
              </w:rPr>
              <w:t>8,449</w:t>
            </w:r>
          </w:p>
        </w:tc>
        <w:tc>
          <w:tcPr>
            <w:tcW w:w="873" w:type="dxa"/>
            <w:tcBorders>
              <w:top w:val="nil"/>
              <w:left w:val="nil"/>
              <w:bottom w:val="single" w:sz="4" w:space="0" w:color="auto"/>
              <w:right w:val="nil"/>
            </w:tcBorders>
            <w:shd w:val="clear" w:color="FFFFFF" w:fill="FFFFFF"/>
            <w:noWrap/>
            <w:vAlign w:val="bottom"/>
            <w:hideMark/>
          </w:tcPr>
          <w:p w14:paraId="5B5B5C57" w14:textId="77777777" w:rsidR="00076524" w:rsidRPr="00F02BC5" w:rsidRDefault="00076524">
            <w:pPr>
              <w:jc w:val="right"/>
              <w:rPr>
                <w:rFonts w:cs="Arial"/>
                <w:szCs w:val="16"/>
              </w:rPr>
            </w:pPr>
            <w:r w:rsidRPr="00F02BC5">
              <w:rPr>
                <w:rFonts w:cs="Arial"/>
                <w:szCs w:val="16"/>
              </w:rPr>
              <w:t>(8,647)</w:t>
            </w:r>
          </w:p>
        </w:tc>
      </w:tr>
    </w:tbl>
    <w:p w14:paraId="6099D854" w14:textId="77777777" w:rsidR="00CC0D99" w:rsidRPr="00F02BC5" w:rsidRDefault="00CC0D99" w:rsidP="008948FE">
      <w:pPr>
        <w:spacing w:after="120" w:line="260" w:lineRule="exact"/>
        <w:rPr>
          <w:color w:val="000000"/>
          <w:lang w:eastAsia="en-AU"/>
        </w:rPr>
      </w:pPr>
    </w:p>
    <w:p w14:paraId="090D04AE" w14:textId="77777777" w:rsidR="008948FE" w:rsidRPr="00F02BC5" w:rsidRDefault="008948FE" w:rsidP="007F129F">
      <w:pPr>
        <w:pStyle w:val="Disclosuretext"/>
      </w:pPr>
      <w:r w:rsidRPr="00F02BC5">
        <w:t>In the above sensitivity analysis, there is an equivalent impact on operating result and net worth as the identified instruments are not classified as ‘available for sale’</w:t>
      </w:r>
      <w:r w:rsidR="00995CB1" w:rsidRPr="00F02BC5">
        <w:t>.</w:t>
      </w:r>
    </w:p>
    <w:p w14:paraId="4FAB98DD" w14:textId="77777777" w:rsidR="00586B04" w:rsidRPr="00F02BC5" w:rsidRDefault="008948FE" w:rsidP="00586B04">
      <w:pPr>
        <w:pStyle w:val="Disclosuretext"/>
      </w:pPr>
      <w:r w:rsidRPr="00F02BC5">
        <w:t>The value of concessional loans held at fair value, such as HELP, are also impacted by changes in market interest rates, however, interest rate changes will have no impact on the future cash flows or principal amounts at maturity.</w:t>
      </w:r>
    </w:p>
    <w:p w14:paraId="6F5F85FE" w14:textId="31882977" w:rsidR="008948FE" w:rsidRPr="00F02BC5" w:rsidRDefault="008948FE" w:rsidP="00586B04">
      <w:pPr>
        <w:pStyle w:val="Heading5"/>
        <w:rPr>
          <w:bCs/>
          <w:iCs/>
          <w:szCs w:val="26"/>
        </w:rPr>
      </w:pPr>
      <w:r w:rsidRPr="00F02BC5">
        <w:t>Management of interest rate risk</w:t>
      </w:r>
    </w:p>
    <w:p w14:paraId="3EA44A06" w14:textId="79A28BE9" w:rsidR="008948FE" w:rsidRPr="00F02BC5" w:rsidRDefault="008948FE" w:rsidP="007F129F">
      <w:pPr>
        <w:pStyle w:val="Disclosuretext"/>
      </w:pPr>
      <w:r w:rsidRPr="00F02BC5">
        <w:t xml:space="preserve">The </w:t>
      </w:r>
      <w:r w:rsidRPr="00F02BC5">
        <w:rPr>
          <w:i/>
        </w:rPr>
        <w:t>Loans Securities Act 1919</w:t>
      </w:r>
      <w:r w:rsidRPr="00F02BC5">
        <w:t xml:space="preserve"> provides authority to enter into swaps in the management of the debt portfolio. However, the Australian Government does not currently use interest rate swaps in the management of the debt portfolio</w:t>
      </w:r>
      <w:r w:rsidR="0056101C" w:rsidRPr="00F02BC5">
        <w:t>,</w:t>
      </w:r>
      <w:r w:rsidRPr="00F02BC5">
        <w:t xml:space="preserve"> with the cost of debt instead managed through debt issuance and investment activities.</w:t>
      </w:r>
    </w:p>
    <w:p w14:paraId="3FB89F9F" w14:textId="447117B7" w:rsidR="008948FE" w:rsidRPr="00F02BC5" w:rsidRDefault="008948FE" w:rsidP="007F129F">
      <w:pPr>
        <w:pStyle w:val="Disclosuretext"/>
      </w:pPr>
      <w:r w:rsidRPr="00F02BC5">
        <w:t xml:space="preserve">The Future Fund’s investment managers utilise interest rate derivative contracts to manage the exposure to interest rates and to ensure it remains within approved limits.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 the notional value of open futures contracts and swaps totalled $</w:t>
      </w:r>
      <w:r w:rsidR="00D933F9" w:rsidRPr="00F02BC5">
        <w:t>16,907</w:t>
      </w:r>
      <w:r w:rsidR="00C84A97" w:rsidRPr="00F02BC5">
        <w:t xml:space="preserve"> </w:t>
      </w:r>
      <w:r w:rsidRPr="00F02BC5">
        <w:t>million (</w:t>
      </w:r>
      <w:r w:rsidR="0080514C">
        <w:fldChar w:fldCharType="begin"/>
      </w:r>
      <w:r w:rsidR="0080514C">
        <w:instrText xml:space="preserve"> DOCPROPERT</w:instrText>
      </w:r>
      <w:r w:rsidR="0080514C">
        <w:instrText xml:space="preserve">Y  prYear  \* MERGEFORMAT </w:instrText>
      </w:r>
      <w:r w:rsidR="0080514C">
        <w:fldChar w:fldCharType="separate"/>
      </w:r>
      <w:r w:rsidR="005B054D" w:rsidRPr="00F02BC5">
        <w:t>2019</w:t>
      </w:r>
      <w:r w:rsidR="0080514C">
        <w:fldChar w:fldCharType="end"/>
      </w:r>
      <w:r w:rsidRPr="00F02BC5">
        <w:t>: $</w:t>
      </w:r>
      <w:r w:rsidR="0082624F" w:rsidRPr="00F02BC5">
        <w:t>18</w:t>
      </w:r>
      <w:r w:rsidR="001776F8" w:rsidRPr="00F02BC5">
        <w:t>,</w:t>
      </w:r>
      <w:r w:rsidR="0082624F" w:rsidRPr="00F02BC5">
        <w:t>799</w:t>
      </w:r>
      <w:r w:rsidR="001776F8" w:rsidRPr="00F02BC5">
        <w:t xml:space="preserve"> </w:t>
      </w:r>
      <w:r w:rsidRPr="00F02BC5">
        <w:t>million).</w:t>
      </w:r>
    </w:p>
    <w:p w14:paraId="1ED0DED3" w14:textId="03307078" w:rsidR="008315E5" w:rsidRPr="00F02BC5" w:rsidRDefault="00617AC5" w:rsidP="008315E5">
      <w:pPr>
        <w:pStyle w:val="Disclosuretext"/>
      </w:pPr>
      <w:r w:rsidRPr="00F02BC5">
        <w:t xml:space="preserve">The other investment funds had open positions in exchange traded interest rate futures contracts and interest rate swap agreements at the reporting date. </w:t>
      </w:r>
      <w:r w:rsidR="008315E5" w:rsidRPr="00F02BC5">
        <w:t xml:space="preserve">At </w:t>
      </w:r>
      <w:r w:rsidR="0080514C">
        <w:fldChar w:fldCharType="begin"/>
      </w:r>
      <w:r w:rsidR="0080514C">
        <w:instrText xml:space="preserve"> DOCPROPERTY  pEnd  \* MERGEFORMAT </w:instrText>
      </w:r>
      <w:r w:rsidR="0080514C">
        <w:fldChar w:fldCharType="separate"/>
      </w:r>
      <w:r w:rsidR="005B054D" w:rsidRPr="00F02BC5">
        <w:t>30</w:t>
      </w:r>
      <w:r w:rsidR="00AA5EC8" w:rsidRPr="00F02BC5">
        <w:t> </w:t>
      </w:r>
      <w:r w:rsidR="005B054D" w:rsidRPr="00F02BC5">
        <w:t>June</w:t>
      </w:r>
      <w:r w:rsidR="0080514C">
        <w:fldChar w:fldCharType="end"/>
      </w:r>
      <w:r w:rsidR="00950B49" w:rsidRPr="00F02BC5">
        <w:t>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8315E5" w:rsidRPr="00F02BC5">
        <w:t>, the notional value of open futures contracts and swaps totalled negative $</w:t>
      </w:r>
      <w:r w:rsidR="00D933F9" w:rsidRPr="00F02BC5">
        <w:t>308</w:t>
      </w:r>
      <w:r w:rsidR="008315E5" w:rsidRPr="00F02BC5">
        <w:t xml:space="preserve"> million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8315E5" w:rsidRPr="00F02BC5">
        <w:t>: negative $2,</w:t>
      </w:r>
      <w:r w:rsidR="0082624F" w:rsidRPr="00F02BC5">
        <w:t>623</w:t>
      </w:r>
      <w:r w:rsidR="008315E5" w:rsidRPr="00F02BC5">
        <w:t xml:space="preserve"> million).</w:t>
      </w:r>
    </w:p>
    <w:p w14:paraId="5F57374C" w14:textId="2C1FE1F1" w:rsidR="008948FE" w:rsidRPr="00F02BC5" w:rsidRDefault="008948FE" w:rsidP="007F129F">
      <w:pPr>
        <w:pStyle w:val="Disclosuretext"/>
      </w:pPr>
      <w:r w:rsidRPr="00F02BC5">
        <w:t>The RBA faces interest rate risk because most of its assets are financial assets that have a fixed income stream, such as Australian dollar an</w:t>
      </w:r>
      <w:r w:rsidR="008E76CD">
        <w:t xml:space="preserve">d foreign currency securities. </w:t>
      </w:r>
      <w:r w:rsidRPr="00F02BC5">
        <w:t>The RBA uses interest rate futures contracts on overseas exchanges to manage interest rate risk on its portfolio of foreign government securities.</w:t>
      </w:r>
    </w:p>
    <w:p w14:paraId="5645ABF9" w14:textId="77777777" w:rsidR="008948FE" w:rsidRPr="00F02BC5" w:rsidRDefault="008948FE" w:rsidP="00532FF1">
      <w:pPr>
        <w:pStyle w:val="Heading10"/>
      </w:pPr>
      <w:r w:rsidRPr="00F02BC5">
        <w:t>Foreign exchange risk</w:t>
      </w:r>
    </w:p>
    <w:p w14:paraId="49E342A1" w14:textId="77777777" w:rsidR="008948FE" w:rsidRPr="00F02BC5" w:rsidRDefault="008948FE" w:rsidP="00532FF1">
      <w:pPr>
        <w:pStyle w:val="Heading5"/>
      </w:pPr>
      <w:r w:rsidRPr="00F02BC5">
        <w:t>Exposure</w:t>
      </w:r>
    </w:p>
    <w:p w14:paraId="2E7FE5CB" w14:textId="0A1FD0B7" w:rsidR="008948FE" w:rsidRPr="00F02BC5" w:rsidRDefault="008948FE" w:rsidP="007F129F">
      <w:pPr>
        <w:pStyle w:val="Disclosuretext"/>
      </w:pPr>
      <w:r w:rsidRPr="00F02BC5">
        <w:t xml:space="preserve">The Australian Government’s main exposures to foreign exchange risk are reflected in the foreign currency investments of the RBA and the </w:t>
      </w:r>
      <w:r w:rsidR="00C918A2">
        <w:t>I</w:t>
      </w:r>
      <w:r w:rsidRPr="00F02BC5">
        <w:t xml:space="preserve">nvestment </w:t>
      </w:r>
      <w:r w:rsidR="00C918A2">
        <w:t>F</w:t>
      </w:r>
      <w:r w:rsidRPr="00F02BC5">
        <w:t>unds, foreign currency facilities provided by EFIC and in the value of financial assets and liabilities held with</w:t>
      </w:r>
      <w:r w:rsidR="00234733" w:rsidRPr="00F02BC5">
        <w:t xml:space="preserve"> international financial institutions</w:t>
      </w:r>
      <w:r w:rsidRPr="00F02BC5">
        <w:t xml:space="preserve"> </w:t>
      </w:r>
      <w:r w:rsidR="00234733" w:rsidRPr="00F02BC5">
        <w:t>(</w:t>
      </w:r>
      <w:r w:rsidR="008D08D1" w:rsidRPr="00F02BC5">
        <w:t>IFIs</w:t>
      </w:r>
      <w:r w:rsidR="00234733" w:rsidRPr="00F02BC5">
        <w:t>)</w:t>
      </w:r>
      <w:r w:rsidR="008D08D1" w:rsidRPr="00F02BC5">
        <w:t xml:space="preserve"> </w:t>
      </w:r>
      <w:r w:rsidRPr="00F02BC5">
        <w:t xml:space="preserve">and </w:t>
      </w:r>
      <w:r w:rsidR="00341C56" w:rsidRPr="00F02BC5">
        <w:t>d</w:t>
      </w:r>
      <w:r w:rsidRPr="00F02BC5">
        <w:t xml:space="preserve">evelopment </w:t>
      </w:r>
      <w:r w:rsidR="00341C56" w:rsidRPr="00F02BC5">
        <w:t>b</w:t>
      </w:r>
      <w:r w:rsidRPr="00F02BC5">
        <w:t>anks.</w:t>
      </w:r>
    </w:p>
    <w:p w14:paraId="7B9F6546" w14:textId="577E76CB" w:rsidR="008948FE" w:rsidRPr="00F02BC5" w:rsidRDefault="008948FE" w:rsidP="007F129F">
      <w:pPr>
        <w:pStyle w:val="Disclosuretext"/>
      </w:pPr>
      <w:r w:rsidRPr="00F02BC5">
        <w:t>The Australian Government’s material holdings of foreign exchange assets and liabilities is set out below by class at the reported amount.</w:t>
      </w:r>
    </w:p>
    <w:p w14:paraId="402DD74A" w14:textId="39A8FD69" w:rsidR="00D84ADF" w:rsidRPr="00F02BC5" w:rsidRDefault="00D84ADF">
      <w:pPr>
        <w:rPr>
          <w:rFonts w:ascii="Book Antiqua" w:hAnsi="Book Antiqua"/>
          <w:spacing w:val="4"/>
          <w:sz w:val="20"/>
          <w:lang w:eastAsia="en-AU"/>
        </w:rPr>
      </w:pPr>
      <w:r w:rsidRPr="00F02BC5">
        <w:br w:type="page"/>
      </w:r>
    </w:p>
    <w:p w14:paraId="230E8295" w14:textId="40E59C5A" w:rsidR="00D84ADF" w:rsidRPr="00F02BC5" w:rsidRDefault="00D84ADF" w:rsidP="007F129F">
      <w:pPr>
        <w:pStyle w:val="Disclosuretext"/>
        <w:rPr>
          <w:color w:val="000000"/>
        </w:rPr>
      </w:pP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1875426D" w14:textId="77777777" w:rsidTr="00076524">
        <w:trPr>
          <w:trHeight w:val="240"/>
        </w:trPr>
        <w:tc>
          <w:tcPr>
            <w:tcW w:w="3285" w:type="dxa"/>
            <w:tcBorders>
              <w:top w:val="single" w:sz="4" w:space="0" w:color="auto"/>
              <w:left w:val="nil"/>
              <w:bottom w:val="nil"/>
              <w:right w:val="nil"/>
            </w:tcBorders>
            <w:shd w:val="clear" w:color="000000" w:fill="FFFFFF"/>
            <w:noWrap/>
            <w:vAlign w:val="bottom"/>
            <w:hideMark/>
          </w:tcPr>
          <w:p w14:paraId="19272A11" w14:textId="77777777" w:rsidR="00076524" w:rsidRPr="00F02BC5" w:rsidRDefault="00076524">
            <w:pPr>
              <w:rPr>
                <w:rFonts w:cs="Arial"/>
                <w:sz w:val="20"/>
              </w:rPr>
            </w:pPr>
            <w:bookmarkStart w:id="166" w:name="Note_FERTABLE1" w:colFirst="0" w:colLast="0"/>
            <w:r w:rsidRPr="00F02BC5">
              <w:rPr>
                <w:rFonts w:cs="Arial"/>
                <w:sz w:val="20"/>
              </w:rPr>
              <w:t> </w:t>
            </w:r>
          </w:p>
        </w:tc>
        <w:tc>
          <w:tcPr>
            <w:tcW w:w="2004" w:type="dxa"/>
            <w:gridSpan w:val="3"/>
            <w:tcBorders>
              <w:top w:val="single" w:sz="4" w:space="0" w:color="auto"/>
              <w:left w:val="nil"/>
              <w:bottom w:val="nil"/>
              <w:right w:val="nil"/>
            </w:tcBorders>
            <w:shd w:val="clear" w:color="000000" w:fill="FFFFFF"/>
            <w:noWrap/>
            <w:vAlign w:val="center"/>
            <w:hideMark/>
          </w:tcPr>
          <w:p w14:paraId="0E859BBB" w14:textId="77777777" w:rsidR="00076524" w:rsidRPr="00F02BC5" w:rsidRDefault="00076524">
            <w:pPr>
              <w:jc w:val="center"/>
              <w:rPr>
                <w:rFonts w:cs="Arial"/>
                <w:szCs w:val="16"/>
              </w:rPr>
            </w:pPr>
            <w:r w:rsidRPr="00F02BC5">
              <w:rPr>
                <w:rFonts w:cs="Arial"/>
                <w:szCs w:val="16"/>
              </w:rPr>
              <w:t> </w:t>
            </w:r>
          </w:p>
        </w:tc>
        <w:tc>
          <w:tcPr>
            <w:tcW w:w="236" w:type="dxa"/>
            <w:tcBorders>
              <w:top w:val="single" w:sz="4" w:space="0" w:color="auto"/>
              <w:left w:val="nil"/>
              <w:bottom w:val="nil"/>
              <w:right w:val="nil"/>
            </w:tcBorders>
            <w:shd w:val="clear" w:color="000000" w:fill="FFFFFF"/>
            <w:noWrap/>
            <w:vAlign w:val="center"/>
            <w:hideMark/>
          </w:tcPr>
          <w:p w14:paraId="36B40856" w14:textId="77777777" w:rsidR="00076524" w:rsidRPr="00F02BC5" w:rsidRDefault="00076524">
            <w:pPr>
              <w:rPr>
                <w:rFonts w:cs="Arial"/>
                <w:szCs w:val="16"/>
              </w:rPr>
            </w:pPr>
            <w:r w:rsidRPr="00F02BC5">
              <w:rPr>
                <w:rFonts w:cs="Arial"/>
                <w:szCs w:val="16"/>
              </w:rPr>
              <w:t> </w:t>
            </w:r>
          </w:p>
        </w:tc>
        <w:tc>
          <w:tcPr>
            <w:tcW w:w="1986" w:type="dxa"/>
            <w:gridSpan w:val="3"/>
            <w:tcBorders>
              <w:top w:val="single" w:sz="4" w:space="0" w:color="auto"/>
              <w:left w:val="nil"/>
              <w:bottom w:val="single" w:sz="4" w:space="0" w:color="000000"/>
              <w:right w:val="nil"/>
            </w:tcBorders>
            <w:shd w:val="clear" w:color="000000" w:fill="FFFFFF"/>
            <w:noWrap/>
            <w:vAlign w:val="center"/>
            <w:hideMark/>
          </w:tcPr>
          <w:p w14:paraId="33B095F2" w14:textId="77777777" w:rsidR="00076524" w:rsidRPr="00F02BC5" w:rsidRDefault="00076524">
            <w:pPr>
              <w:jc w:val="center"/>
              <w:rPr>
                <w:rFonts w:cs="Arial"/>
                <w:szCs w:val="16"/>
              </w:rPr>
            </w:pPr>
            <w:r w:rsidRPr="00F02BC5">
              <w:rPr>
                <w:rFonts w:cs="Arial"/>
                <w:szCs w:val="16"/>
              </w:rPr>
              <w:t>Foreign currency</w:t>
            </w:r>
          </w:p>
        </w:tc>
      </w:tr>
      <w:bookmarkEnd w:id="166"/>
      <w:tr w:rsidR="00076524" w:rsidRPr="00F02BC5" w14:paraId="55BDB435" w14:textId="77777777" w:rsidTr="00076524">
        <w:trPr>
          <w:trHeight w:val="240"/>
        </w:trPr>
        <w:tc>
          <w:tcPr>
            <w:tcW w:w="3285" w:type="dxa"/>
            <w:tcBorders>
              <w:top w:val="nil"/>
              <w:left w:val="nil"/>
              <w:bottom w:val="nil"/>
              <w:right w:val="nil"/>
            </w:tcBorders>
            <w:shd w:val="clear" w:color="000000" w:fill="FFFFFF"/>
            <w:noWrap/>
            <w:vAlign w:val="bottom"/>
            <w:hideMark/>
          </w:tcPr>
          <w:p w14:paraId="65821D72"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FFFFFF"/>
            <w:noWrap/>
            <w:vAlign w:val="bottom"/>
            <w:hideMark/>
          </w:tcPr>
          <w:p w14:paraId="4BB0940D"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02C974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59B56A58"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FBD981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4780C0A9" w14:textId="77777777" w:rsidR="00076524" w:rsidRPr="00F02BC5" w:rsidRDefault="00076524">
            <w:pPr>
              <w:jc w:val="right"/>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bottom"/>
            <w:hideMark/>
          </w:tcPr>
          <w:p w14:paraId="316BFB7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169B0FE6" w14:textId="77777777" w:rsidR="00076524" w:rsidRPr="00F02BC5" w:rsidRDefault="00076524">
            <w:pPr>
              <w:jc w:val="right"/>
              <w:rPr>
                <w:rFonts w:cs="Arial"/>
                <w:szCs w:val="16"/>
              </w:rPr>
            </w:pPr>
            <w:r w:rsidRPr="00F02BC5">
              <w:rPr>
                <w:rFonts w:cs="Arial"/>
                <w:szCs w:val="16"/>
              </w:rPr>
              <w:t>2019</w:t>
            </w:r>
          </w:p>
        </w:tc>
      </w:tr>
      <w:tr w:rsidR="00076524" w:rsidRPr="00F02BC5" w14:paraId="3005AB61" w14:textId="77777777" w:rsidTr="00076524">
        <w:trPr>
          <w:trHeight w:val="240"/>
        </w:trPr>
        <w:tc>
          <w:tcPr>
            <w:tcW w:w="3285" w:type="dxa"/>
            <w:tcBorders>
              <w:top w:val="nil"/>
              <w:left w:val="nil"/>
              <w:bottom w:val="nil"/>
              <w:right w:val="nil"/>
            </w:tcBorders>
            <w:shd w:val="clear" w:color="000000" w:fill="FFFFFF"/>
            <w:noWrap/>
            <w:vAlign w:val="center"/>
            <w:hideMark/>
          </w:tcPr>
          <w:p w14:paraId="69B7444C"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36C3F8C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72C4DC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19B0907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5A27EB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65E424BE"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C628D4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6BD39B9C" w14:textId="77777777" w:rsidR="00076524" w:rsidRPr="00F02BC5" w:rsidRDefault="00076524">
            <w:pPr>
              <w:jc w:val="right"/>
              <w:rPr>
                <w:rFonts w:cs="Arial"/>
                <w:szCs w:val="16"/>
              </w:rPr>
            </w:pPr>
            <w:r w:rsidRPr="00F02BC5">
              <w:rPr>
                <w:rFonts w:cs="Arial"/>
                <w:szCs w:val="16"/>
              </w:rPr>
              <w:t>$m</w:t>
            </w:r>
          </w:p>
        </w:tc>
      </w:tr>
      <w:tr w:rsidR="00076524" w:rsidRPr="00F02BC5" w14:paraId="74474620" w14:textId="77777777" w:rsidTr="00076524">
        <w:trPr>
          <w:trHeight w:val="255"/>
        </w:trPr>
        <w:tc>
          <w:tcPr>
            <w:tcW w:w="3285" w:type="dxa"/>
            <w:tcBorders>
              <w:top w:val="nil"/>
              <w:left w:val="nil"/>
              <w:bottom w:val="nil"/>
              <w:right w:val="nil"/>
            </w:tcBorders>
            <w:shd w:val="clear" w:color="000000" w:fill="FFFFFF"/>
            <w:noWrap/>
            <w:vAlign w:val="bottom"/>
            <w:hideMark/>
          </w:tcPr>
          <w:p w14:paraId="648C7DE1" w14:textId="77777777" w:rsidR="00076524" w:rsidRPr="00F02BC5" w:rsidRDefault="00076524">
            <w:pPr>
              <w:rPr>
                <w:rFonts w:cs="Arial"/>
                <w:szCs w:val="16"/>
              </w:rPr>
            </w:pPr>
            <w:r w:rsidRPr="00F02BC5">
              <w:rPr>
                <w:rFonts w:cs="Arial"/>
                <w:szCs w:val="16"/>
              </w:rPr>
              <w:t> </w:t>
            </w:r>
          </w:p>
        </w:tc>
        <w:tc>
          <w:tcPr>
            <w:tcW w:w="893" w:type="dxa"/>
            <w:tcBorders>
              <w:top w:val="nil"/>
              <w:left w:val="nil"/>
              <w:bottom w:val="nil"/>
              <w:right w:val="nil"/>
            </w:tcBorders>
            <w:shd w:val="clear" w:color="000000" w:fill="FFFFFF"/>
            <w:noWrap/>
            <w:vAlign w:val="bottom"/>
            <w:hideMark/>
          </w:tcPr>
          <w:p w14:paraId="7CC6122D"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55B448B3"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0055DAB7"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78B4503B"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D9D9D9"/>
            <w:noWrap/>
            <w:vAlign w:val="bottom"/>
            <w:hideMark/>
          </w:tcPr>
          <w:p w14:paraId="3876D8A7"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42625237"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50F8CFC3" w14:textId="77777777" w:rsidR="00076524" w:rsidRPr="00F02BC5" w:rsidRDefault="00076524">
            <w:pPr>
              <w:jc w:val="center"/>
              <w:rPr>
                <w:rFonts w:cs="Arial"/>
                <w:b/>
                <w:bCs/>
                <w:szCs w:val="16"/>
              </w:rPr>
            </w:pPr>
            <w:r w:rsidRPr="00F02BC5">
              <w:rPr>
                <w:rFonts w:cs="Arial"/>
                <w:b/>
                <w:bCs/>
                <w:szCs w:val="16"/>
              </w:rPr>
              <w:t> </w:t>
            </w:r>
          </w:p>
        </w:tc>
      </w:tr>
      <w:tr w:rsidR="00076524" w:rsidRPr="00F02BC5" w14:paraId="24C1E462" w14:textId="77777777" w:rsidTr="00076524">
        <w:trPr>
          <w:trHeight w:val="240"/>
        </w:trPr>
        <w:tc>
          <w:tcPr>
            <w:tcW w:w="3285" w:type="dxa"/>
            <w:tcBorders>
              <w:top w:val="nil"/>
              <w:left w:val="nil"/>
              <w:bottom w:val="nil"/>
              <w:right w:val="nil"/>
            </w:tcBorders>
            <w:shd w:val="clear" w:color="000000" w:fill="FFFFFF"/>
            <w:vAlign w:val="center"/>
            <w:hideMark/>
          </w:tcPr>
          <w:p w14:paraId="6D5A351B" w14:textId="77777777" w:rsidR="00076524" w:rsidRPr="00F02BC5" w:rsidRDefault="00076524">
            <w:pPr>
              <w:rPr>
                <w:rFonts w:cs="Arial"/>
                <w:b/>
                <w:bCs/>
                <w:szCs w:val="16"/>
              </w:rPr>
            </w:pPr>
            <w:r w:rsidRPr="00F02BC5">
              <w:rPr>
                <w:rFonts w:cs="Arial"/>
                <w:b/>
                <w:bCs/>
                <w:szCs w:val="16"/>
              </w:rPr>
              <w:t>Financial assets</w:t>
            </w:r>
          </w:p>
        </w:tc>
        <w:tc>
          <w:tcPr>
            <w:tcW w:w="893" w:type="dxa"/>
            <w:tcBorders>
              <w:top w:val="nil"/>
              <w:left w:val="nil"/>
              <w:bottom w:val="nil"/>
              <w:right w:val="nil"/>
            </w:tcBorders>
            <w:shd w:val="clear" w:color="000000" w:fill="FFFFFF"/>
            <w:noWrap/>
            <w:vAlign w:val="bottom"/>
            <w:hideMark/>
          </w:tcPr>
          <w:p w14:paraId="38B433D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7435694A"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40151FD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5733A9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309AC71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CD54F5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5E52ACF4" w14:textId="77777777" w:rsidR="00076524" w:rsidRPr="00F02BC5" w:rsidRDefault="00076524">
            <w:pPr>
              <w:jc w:val="right"/>
              <w:rPr>
                <w:rFonts w:cs="Arial"/>
                <w:szCs w:val="16"/>
              </w:rPr>
            </w:pPr>
            <w:r w:rsidRPr="00F02BC5">
              <w:rPr>
                <w:rFonts w:cs="Arial"/>
                <w:szCs w:val="16"/>
              </w:rPr>
              <w:t> </w:t>
            </w:r>
          </w:p>
        </w:tc>
      </w:tr>
      <w:tr w:rsidR="00076524" w:rsidRPr="00F02BC5" w14:paraId="6438D2B1" w14:textId="77777777" w:rsidTr="00076524">
        <w:trPr>
          <w:trHeight w:val="240"/>
        </w:trPr>
        <w:tc>
          <w:tcPr>
            <w:tcW w:w="3285" w:type="dxa"/>
            <w:tcBorders>
              <w:top w:val="nil"/>
              <w:left w:val="nil"/>
              <w:bottom w:val="nil"/>
              <w:right w:val="nil"/>
            </w:tcBorders>
            <w:shd w:val="clear" w:color="000000" w:fill="FFFFFF"/>
            <w:vAlign w:val="center"/>
            <w:hideMark/>
          </w:tcPr>
          <w:p w14:paraId="3D6351FA" w14:textId="77777777" w:rsidR="00076524" w:rsidRPr="00F02BC5" w:rsidRDefault="00076524">
            <w:pPr>
              <w:ind w:firstLineChars="100" w:firstLine="160"/>
              <w:rPr>
                <w:rFonts w:cs="Arial"/>
                <w:szCs w:val="16"/>
              </w:rPr>
            </w:pPr>
            <w:r w:rsidRPr="00F02BC5">
              <w:rPr>
                <w:rFonts w:cs="Arial"/>
                <w:szCs w:val="16"/>
              </w:rPr>
              <w:t>Advances paid and receivables</w:t>
            </w:r>
          </w:p>
        </w:tc>
        <w:tc>
          <w:tcPr>
            <w:tcW w:w="893" w:type="dxa"/>
            <w:tcBorders>
              <w:top w:val="nil"/>
              <w:left w:val="nil"/>
              <w:bottom w:val="nil"/>
              <w:right w:val="nil"/>
            </w:tcBorders>
            <w:shd w:val="clear" w:color="000000" w:fill="FFFFFF"/>
            <w:noWrap/>
            <w:vAlign w:val="center"/>
            <w:hideMark/>
          </w:tcPr>
          <w:p w14:paraId="264CBD8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90F0E5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01A567CA"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18B577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19A875F0" w14:textId="77777777" w:rsidR="00076524" w:rsidRPr="00F02BC5" w:rsidRDefault="00076524">
            <w:pPr>
              <w:jc w:val="right"/>
              <w:rPr>
                <w:rFonts w:cs="Arial"/>
                <w:szCs w:val="16"/>
              </w:rPr>
            </w:pPr>
            <w:r w:rsidRPr="00F02BC5">
              <w:rPr>
                <w:rFonts w:cs="Arial"/>
                <w:szCs w:val="16"/>
              </w:rPr>
              <w:t>2,504</w:t>
            </w:r>
          </w:p>
        </w:tc>
        <w:tc>
          <w:tcPr>
            <w:tcW w:w="236" w:type="dxa"/>
            <w:tcBorders>
              <w:top w:val="nil"/>
              <w:left w:val="nil"/>
              <w:bottom w:val="nil"/>
              <w:right w:val="nil"/>
            </w:tcBorders>
            <w:shd w:val="clear" w:color="000000" w:fill="FFFFFF"/>
            <w:noWrap/>
            <w:vAlign w:val="center"/>
            <w:hideMark/>
          </w:tcPr>
          <w:p w14:paraId="6EC12C1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03C629A8" w14:textId="77777777" w:rsidR="00076524" w:rsidRPr="00F02BC5" w:rsidRDefault="00076524">
            <w:pPr>
              <w:jc w:val="right"/>
              <w:rPr>
                <w:rFonts w:cs="Arial"/>
                <w:szCs w:val="16"/>
              </w:rPr>
            </w:pPr>
            <w:r w:rsidRPr="00F02BC5">
              <w:rPr>
                <w:rFonts w:cs="Arial"/>
                <w:szCs w:val="16"/>
              </w:rPr>
              <w:t>2,227</w:t>
            </w:r>
          </w:p>
        </w:tc>
      </w:tr>
      <w:tr w:rsidR="00076524" w:rsidRPr="00F02BC5" w14:paraId="08B558ED" w14:textId="77777777" w:rsidTr="00076524">
        <w:trPr>
          <w:trHeight w:val="240"/>
        </w:trPr>
        <w:tc>
          <w:tcPr>
            <w:tcW w:w="3285" w:type="dxa"/>
            <w:tcBorders>
              <w:top w:val="nil"/>
              <w:left w:val="nil"/>
              <w:bottom w:val="nil"/>
              <w:right w:val="nil"/>
            </w:tcBorders>
            <w:shd w:val="clear" w:color="000000" w:fill="FFFFFF"/>
            <w:vAlign w:val="center"/>
            <w:hideMark/>
          </w:tcPr>
          <w:p w14:paraId="72F7C722" w14:textId="77777777" w:rsidR="00076524" w:rsidRPr="00F02BC5" w:rsidRDefault="00076524">
            <w:pPr>
              <w:ind w:firstLineChars="100" w:firstLine="160"/>
              <w:rPr>
                <w:rFonts w:cs="Arial"/>
                <w:i/>
                <w:iCs/>
                <w:szCs w:val="16"/>
              </w:rPr>
            </w:pPr>
            <w:r w:rsidRPr="00F02BC5">
              <w:rPr>
                <w:rFonts w:cs="Arial"/>
                <w:i/>
                <w:iCs/>
                <w:szCs w:val="16"/>
              </w:rPr>
              <w:t>Investments, loans and placements:</w:t>
            </w:r>
          </w:p>
        </w:tc>
        <w:tc>
          <w:tcPr>
            <w:tcW w:w="893" w:type="dxa"/>
            <w:tcBorders>
              <w:top w:val="nil"/>
              <w:left w:val="nil"/>
              <w:bottom w:val="nil"/>
              <w:right w:val="nil"/>
            </w:tcBorders>
            <w:shd w:val="clear" w:color="000000" w:fill="FFFFFF"/>
            <w:noWrap/>
            <w:vAlign w:val="center"/>
            <w:hideMark/>
          </w:tcPr>
          <w:p w14:paraId="269F66B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C33CAE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79FBCCA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BE6AFC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6BF25D67"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BF618C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auto" w:fill="auto"/>
            <w:noWrap/>
            <w:vAlign w:val="center"/>
            <w:hideMark/>
          </w:tcPr>
          <w:p w14:paraId="3B21548C" w14:textId="77777777" w:rsidR="00076524" w:rsidRPr="00F02BC5" w:rsidRDefault="00076524">
            <w:pPr>
              <w:jc w:val="right"/>
              <w:rPr>
                <w:rFonts w:cs="Arial"/>
                <w:szCs w:val="16"/>
              </w:rPr>
            </w:pPr>
          </w:p>
        </w:tc>
      </w:tr>
      <w:tr w:rsidR="00076524" w:rsidRPr="00F02BC5" w14:paraId="3B25A1C8" w14:textId="77777777" w:rsidTr="00076524">
        <w:trPr>
          <w:trHeight w:val="255"/>
        </w:trPr>
        <w:tc>
          <w:tcPr>
            <w:tcW w:w="3285" w:type="dxa"/>
            <w:tcBorders>
              <w:top w:val="nil"/>
              <w:left w:val="nil"/>
              <w:bottom w:val="nil"/>
              <w:right w:val="nil"/>
            </w:tcBorders>
            <w:shd w:val="clear" w:color="000000" w:fill="FFFFFF"/>
            <w:vAlign w:val="center"/>
            <w:hideMark/>
          </w:tcPr>
          <w:p w14:paraId="30213C50" w14:textId="77777777" w:rsidR="00076524" w:rsidRPr="00F02BC5" w:rsidRDefault="00076524">
            <w:pPr>
              <w:ind w:firstLineChars="200" w:firstLine="320"/>
              <w:rPr>
                <w:rFonts w:cs="Arial"/>
                <w:szCs w:val="16"/>
              </w:rPr>
            </w:pPr>
            <w:r w:rsidRPr="00F02BC5">
              <w:rPr>
                <w:rFonts w:cs="Arial"/>
                <w:szCs w:val="16"/>
              </w:rPr>
              <w:t>Deposits</w:t>
            </w:r>
          </w:p>
        </w:tc>
        <w:tc>
          <w:tcPr>
            <w:tcW w:w="893" w:type="dxa"/>
            <w:tcBorders>
              <w:top w:val="nil"/>
              <w:left w:val="nil"/>
              <w:bottom w:val="nil"/>
              <w:right w:val="nil"/>
            </w:tcBorders>
            <w:shd w:val="clear" w:color="000000" w:fill="FFFFFF"/>
            <w:noWrap/>
            <w:vAlign w:val="center"/>
            <w:hideMark/>
          </w:tcPr>
          <w:p w14:paraId="06139618"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3871BFB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7ED443F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303F4F7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07D76245" w14:textId="77777777" w:rsidR="00076524" w:rsidRPr="00F02BC5" w:rsidRDefault="00076524">
            <w:pPr>
              <w:jc w:val="right"/>
              <w:rPr>
                <w:rFonts w:cs="Arial"/>
                <w:szCs w:val="16"/>
              </w:rPr>
            </w:pPr>
            <w:r w:rsidRPr="00F02BC5">
              <w:rPr>
                <w:rFonts w:cs="Arial"/>
                <w:szCs w:val="16"/>
              </w:rPr>
              <w:t>16,414</w:t>
            </w:r>
          </w:p>
        </w:tc>
        <w:tc>
          <w:tcPr>
            <w:tcW w:w="236" w:type="dxa"/>
            <w:tcBorders>
              <w:top w:val="nil"/>
              <w:left w:val="nil"/>
              <w:bottom w:val="nil"/>
              <w:right w:val="nil"/>
            </w:tcBorders>
            <w:shd w:val="clear" w:color="000000" w:fill="FFFFFF"/>
            <w:noWrap/>
            <w:vAlign w:val="center"/>
            <w:hideMark/>
          </w:tcPr>
          <w:p w14:paraId="6CE197BA"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2586B049" w14:textId="77777777" w:rsidR="00076524" w:rsidRPr="00F02BC5" w:rsidRDefault="00076524">
            <w:pPr>
              <w:jc w:val="right"/>
              <w:rPr>
                <w:rFonts w:cs="Arial"/>
                <w:szCs w:val="16"/>
              </w:rPr>
            </w:pPr>
            <w:r w:rsidRPr="00F02BC5">
              <w:rPr>
                <w:rFonts w:cs="Arial"/>
                <w:szCs w:val="16"/>
              </w:rPr>
              <w:t>29,952</w:t>
            </w:r>
          </w:p>
        </w:tc>
      </w:tr>
      <w:tr w:rsidR="00076524" w:rsidRPr="00F02BC5" w14:paraId="4786F7AA" w14:textId="77777777" w:rsidTr="00076524">
        <w:trPr>
          <w:trHeight w:val="255"/>
        </w:trPr>
        <w:tc>
          <w:tcPr>
            <w:tcW w:w="3285" w:type="dxa"/>
            <w:tcBorders>
              <w:top w:val="nil"/>
              <w:left w:val="nil"/>
              <w:bottom w:val="nil"/>
              <w:right w:val="nil"/>
            </w:tcBorders>
            <w:shd w:val="clear" w:color="000000" w:fill="FFFFFF"/>
            <w:vAlign w:val="center"/>
            <w:hideMark/>
          </w:tcPr>
          <w:p w14:paraId="2DBC5784" w14:textId="77777777" w:rsidR="00076524" w:rsidRPr="00F02BC5" w:rsidRDefault="00076524">
            <w:pPr>
              <w:ind w:firstLineChars="200" w:firstLine="320"/>
              <w:rPr>
                <w:rFonts w:cs="Arial"/>
                <w:szCs w:val="16"/>
              </w:rPr>
            </w:pPr>
            <w:r w:rsidRPr="00F02BC5">
              <w:rPr>
                <w:rFonts w:cs="Arial"/>
                <w:szCs w:val="16"/>
              </w:rPr>
              <w:t>Government securities</w:t>
            </w:r>
          </w:p>
        </w:tc>
        <w:tc>
          <w:tcPr>
            <w:tcW w:w="893" w:type="dxa"/>
            <w:tcBorders>
              <w:top w:val="nil"/>
              <w:left w:val="nil"/>
              <w:bottom w:val="nil"/>
              <w:right w:val="nil"/>
            </w:tcBorders>
            <w:shd w:val="clear" w:color="000000" w:fill="FFFFFF"/>
            <w:noWrap/>
            <w:vAlign w:val="center"/>
            <w:hideMark/>
          </w:tcPr>
          <w:p w14:paraId="2D761EF9"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278EFCE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338886C7"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7A752D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0922C892" w14:textId="77777777" w:rsidR="00076524" w:rsidRPr="00F02BC5" w:rsidRDefault="00076524">
            <w:pPr>
              <w:jc w:val="right"/>
              <w:rPr>
                <w:rFonts w:cs="Arial"/>
                <w:szCs w:val="16"/>
              </w:rPr>
            </w:pPr>
            <w:r w:rsidRPr="00F02BC5">
              <w:rPr>
                <w:rFonts w:cs="Arial"/>
                <w:szCs w:val="16"/>
              </w:rPr>
              <w:t>35,355</w:t>
            </w:r>
          </w:p>
        </w:tc>
        <w:tc>
          <w:tcPr>
            <w:tcW w:w="236" w:type="dxa"/>
            <w:tcBorders>
              <w:top w:val="nil"/>
              <w:left w:val="nil"/>
              <w:bottom w:val="nil"/>
              <w:right w:val="nil"/>
            </w:tcBorders>
            <w:shd w:val="clear" w:color="000000" w:fill="FFFFFF"/>
            <w:noWrap/>
            <w:vAlign w:val="center"/>
            <w:hideMark/>
          </w:tcPr>
          <w:p w14:paraId="16754C2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2CF82A99" w14:textId="77777777" w:rsidR="00076524" w:rsidRPr="00F02BC5" w:rsidRDefault="00076524">
            <w:pPr>
              <w:jc w:val="right"/>
              <w:rPr>
                <w:rFonts w:cs="Arial"/>
                <w:szCs w:val="16"/>
              </w:rPr>
            </w:pPr>
            <w:r w:rsidRPr="00F02BC5">
              <w:rPr>
                <w:rFonts w:cs="Arial"/>
                <w:szCs w:val="16"/>
              </w:rPr>
              <w:t>40,004</w:t>
            </w:r>
          </w:p>
        </w:tc>
      </w:tr>
      <w:tr w:rsidR="00076524" w:rsidRPr="00F02BC5" w14:paraId="1369B0C4" w14:textId="77777777" w:rsidTr="00076524">
        <w:trPr>
          <w:trHeight w:val="255"/>
        </w:trPr>
        <w:tc>
          <w:tcPr>
            <w:tcW w:w="3285" w:type="dxa"/>
            <w:tcBorders>
              <w:top w:val="nil"/>
              <w:left w:val="nil"/>
              <w:bottom w:val="nil"/>
              <w:right w:val="nil"/>
            </w:tcBorders>
            <w:shd w:val="clear" w:color="000000" w:fill="FFFFFF"/>
            <w:vAlign w:val="center"/>
            <w:hideMark/>
          </w:tcPr>
          <w:p w14:paraId="1FD8048F" w14:textId="77777777" w:rsidR="00076524" w:rsidRPr="00F02BC5" w:rsidRDefault="00076524">
            <w:pPr>
              <w:ind w:firstLineChars="200" w:firstLine="320"/>
              <w:rPr>
                <w:rFonts w:cs="Arial"/>
                <w:szCs w:val="16"/>
              </w:rPr>
            </w:pPr>
            <w:r w:rsidRPr="00F02BC5">
              <w:rPr>
                <w:rFonts w:cs="Arial"/>
                <w:szCs w:val="16"/>
              </w:rPr>
              <w:t>International Monetary Fund quota</w:t>
            </w:r>
          </w:p>
        </w:tc>
        <w:tc>
          <w:tcPr>
            <w:tcW w:w="893" w:type="dxa"/>
            <w:tcBorders>
              <w:top w:val="nil"/>
              <w:left w:val="nil"/>
              <w:bottom w:val="nil"/>
              <w:right w:val="nil"/>
            </w:tcBorders>
            <w:shd w:val="clear" w:color="000000" w:fill="FFFFFF"/>
            <w:noWrap/>
            <w:vAlign w:val="center"/>
            <w:hideMark/>
          </w:tcPr>
          <w:p w14:paraId="3D33A69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18A8AA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3AF6116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D070D2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6290DAA6" w14:textId="77777777" w:rsidR="00076524" w:rsidRPr="00F02BC5" w:rsidRDefault="00076524">
            <w:pPr>
              <w:jc w:val="right"/>
              <w:rPr>
                <w:rFonts w:cs="Arial"/>
                <w:szCs w:val="16"/>
              </w:rPr>
            </w:pPr>
            <w:r w:rsidRPr="00F02BC5">
              <w:rPr>
                <w:rFonts w:cs="Arial"/>
                <w:szCs w:val="16"/>
              </w:rPr>
              <w:t>19,565</w:t>
            </w:r>
          </w:p>
        </w:tc>
        <w:tc>
          <w:tcPr>
            <w:tcW w:w="236" w:type="dxa"/>
            <w:tcBorders>
              <w:top w:val="nil"/>
              <w:left w:val="nil"/>
              <w:bottom w:val="nil"/>
              <w:right w:val="nil"/>
            </w:tcBorders>
            <w:shd w:val="clear" w:color="000000" w:fill="FFFFFF"/>
            <w:noWrap/>
            <w:vAlign w:val="center"/>
            <w:hideMark/>
          </w:tcPr>
          <w:p w14:paraId="6A20FCB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0E8B5C89" w14:textId="77777777" w:rsidR="00076524" w:rsidRPr="00F02BC5" w:rsidRDefault="00076524">
            <w:pPr>
              <w:jc w:val="right"/>
              <w:rPr>
                <w:rFonts w:cs="Arial"/>
                <w:szCs w:val="16"/>
              </w:rPr>
            </w:pPr>
            <w:r w:rsidRPr="00F02BC5">
              <w:rPr>
                <w:rFonts w:cs="Arial"/>
                <w:szCs w:val="16"/>
              </w:rPr>
              <w:t>19,198</w:t>
            </w:r>
          </w:p>
        </w:tc>
      </w:tr>
      <w:tr w:rsidR="00076524" w:rsidRPr="00F02BC5" w14:paraId="5401D6F7" w14:textId="77777777" w:rsidTr="00076524">
        <w:trPr>
          <w:trHeight w:val="255"/>
        </w:trPr>
        <w:tc>
          <w:tcPr>
            <w:tcW w:w="3285" w:type="dxa"/>
            <w:tcBorders>
              <w:top w:val="nil"/>
              <w:left w:val="nil"/>
              <w:bottom w:val="nil"/>
              <w:right w:val="nil"/>
            </w:tcBorders>
            <w:shd w:val="clear" w:color="000000" w:fill="FFFFFF"/>
            <w:vAlign w:val="center"/>
            <w:hideMark/>
          </w:tcPr>
          <w:p w14:paraId="58AEFD22" w14:textId="77777777" w:rsidR="00076524" w:rsidRPr="00F02BC5" w:rsidRDefault="00076524">
            <w:pPr>
              <w:ind w:firstLineChars="200" w:firstLine="320"/>
              <w:rPr>
                <w:rFonts w:cs="Arial"/>
                <w:szCs w:val="16"/>
              </w:rPr>
            </w:pPr>
            <w:r w:rsidRPr="00F02BC5">
              <w:rPr>
                <w:rFonts w:cs="Arial"/>
                <w:szCs w:val="16"/>
              </w:rPr>
              <w:t>Collective investment vehicles</w:t>
            </w:r>
          </w:p>
        </w:tc>
        <w:tc>
          <w:tcPr>
            <w:tcW w:w="893" w:type="dxa"/>
            <w:tcBorders>
              <w:top w:val="nil"/>
              <w:left w:val="nil"/>
              <w:bottom w:val="nil"/>
              <w:right w:val="nil"/>
            </w:tcBorders>
            <w:shd w:val="clear" w:color="000000" w:fill="FFFFFF"/>
            <w:noWrap/>
            <w:vAlign w:val="center"/>
            <w:hideMark/>
          </w:tcPr>
          <w:p w14:paraId="4C31E87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31AF819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350B09F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38B3F7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100DE104" w14:textId="77777777" w:rsidR="00076524" w:rsidRPr="00F02BC5" w:rsidRDefault="00076524">
            <w:pPr>
              <w:jc w:val="right"/>
              <w:rPr>
                <w:rFonts w:cs="Arial"/>
                <w:szCs w:val="16"/>
              </w:rPr>
            </w:pPr>
            <w:r w:rsidRPr="00F02BC5">
              <w:rPr>
                <w:rFonts w:cs="Arial"/>
                <w:szCs w:val="16"/>
              </w:rPr>
              <w:t>50,799</w:t>
            </w:r>
          </w:p>
        </w:tc>
        <w:tc>
          <w:tcPr>
            <w:tcW w:w="236" w:type="dxa"/>
            <w:tcBorders>
              <w:top w:val="nil"/>
              <w:left w:val="nil"/>
              <w:bottom w:val="nil"/>
              <w:right w:val="nil"/>
            </w:tcBorders>
            <w:shd w:val="clear" w:color="000000" w:fill="FFFFFF"/>
            <w:noWrap/>
            <w:vAlign w:val="center"/>
            <w:hideMark/>
          </w:tcPr>
          <w:p w14:paraId="7F7E1FC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24971B5F" w14:textId="77777777" w:rsidR="00076524" w:rsidRPr="00F02BC5" w:rsidRDefault="00076524">
            <w:pPr>
              <w:jc w:val="right"/>
              <w:rPr>
                <w:rFonts w:cs="Arial"/>
                <w:szCs w:val="16"/>
              </w:rPr>
            </w:pPr>
            <w:r w:rsidRPr="00F02BC5">
              <w:rPr>
                <w:rFonts w:cs="Arial"/>
                <w:szCs w:val="16"/>
              </w:rPr>
              <w:t>50,637</w:t>
            </w:r>
          </w:p>
        </w:tc>
      </w:tr>
      <w:tr w:rsidR="00076524" w:rsidRPr="00F02BC5" w14:paraId="4506B01B" w14:textId="77777777" w:rsidTr="00076524">
        <w:trPr>
          <w:trHeight w:val="255"/>
        </w:trPr>
        <w:tc>
          <w:tcPr>
            <w:tcW w:w="3285" w:type="dxa"/>
            <w:tcBorders>
              <w:top w:val="nil"/>
              <w:left w:val="nil"/>
              <w:bottom w:val="nil"/>
              <w:right w:val="nil"/>
            </w:tcBorders>
            <w:shd w:val="clear" w:color="000000" w:fill="FFFFFF"/>
            <w:vAlign w:val="center"/>
            <w:hideMark/>
          </w:tcPr>
          <w:p w14:paraId="65A09832" w14:textId="77777777" w:rsidR="00076524" w:rsidRPr="00F02BC5" w:rsidRDefault="00076524">
            <w:pPr>
              <w:ind w:firstLineChars="200" w:firstLine="320"/>
              <w:rPr>
                <w:rFonts w:cs="Arial"/>
                <w:szCs w:val="16"/>
              </w:rPr>
            </w:pPr>
            <w:r w:rsidRPr="00F02BC5">
              <w:rPr>
                <w:rFonts w:cs="Arial"/>
                <w:szCs w:val="16"/>
              </w:rPr>
              <w:t>Other interest bearing securities</w:t>
            </w:r>
          </w:p>
        </w:tc>
        <w:tc>
          <w:tcPr>
            <w:tcW w:w="893" w:type="dxa"/>
            <w:tcBorders>
              <w:top w:val="nil"/>
              <w:left w:val="nil"/>
              <w:bottom w:val="nil"/>
              <w:right w:val="nil"/>
            </w:tcBorders>
            <w:shd w:val="clear" w:color="000000" w:fill="FFFFFF"/>
            <w:noWrap/>
            <w:vAlign w:val="center"/>
            <w:hideMark/>
          </w:tcPr>
          <w:p w14:paraId="5CFBA787"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3D56DF6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48C63C5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7805334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A8D7060" w14:textId="77777777" w:rsidR="00076524" w:rsidRPr="00F02BC5" w:rsidRDefault="00076524">
            <w:pPr>
              <w:jc w:val="right"/>
              <w:rPr>
                <w:rFonts w:cs="Arial"/>
                <w:szCs w:val="16"/>
              </w:rPr>
            </w:pPr>
            <w:r w:rsidRPr="00F02BC5">
              <w:rPr>
                <w:rFonts w:cs="Arial"/>
                <w:szCs w:val="16"/>
              </w:rPr>
              <w:t>26,058</w:t>
            </w:r>
          </w:p>
        </w:tc>
        <w:tc>
          <w:tcPr>
            <w:tcW w:w="236" w:type="dxa"/>
            <w:tcBorders>
              <w:top w:val="nil"/>
              <w:left w:val="nil"/>
              <w:bottom w:val="nil"/>
              <w:right w:val="nil"/>
            </w:tcBorders>
            <w:shd w:val="clear" w:color="000000" w:fill="FFFFFF"/>
            <w:noWrap/>
            <w:vAlign w:val="center"/>
            <w:hideMark/>
          </w:tcPr>
          <w:p w14:paraId="1F1D12A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96078CA" w14:textId="77777777" w:rsidR="00076524" w:rsidRPr="00F02BC5" w:rsidRDefault="00076524">
            <w:pPr>
              <w:jc w:val="right"/>
              <w:rPr>
                <w:rFonts w:cs="Arial"/>
                <w:szCs w:val="16"/>
              </w:rPr>
            </w:pPr>
            <w:r w:rsidRPr="00F02BC5">
              <w:rPr>
                <w:rFonts w:cs="Arial"/>
                <w:szCs w:val="16"/>
              </w:rPr>
              <w:t>22,570</w:t>
            </w:r>
          </w:p>
        </w:tc>
      </w:tr>
      <w:tr w:rsidR="00076524" w:rsidRPr="00F02BC5" w14:paraId="0BD1C259" w14:textId="77777777" w:rsidTr="00076524">
        <w:trPr>
          <w:trHeight w:val="255"/>
        </w:trPr>
        <w:tc>
          <w:tcPr>
            <w:tcW w:w="3285" w:type="dxa"/>
            <w:tcBorders>
              <w:top w:val="nil"/>
              <w:left w:val="nil"/>
              <w:bottom w:val="nil"/>
              <w:right w:val="nil"/>
            </w:tcBorders>
            <w:shd w:val="clear" w:color="000000" w:fill="FFFFFF"/>
            <w:vAlign w:val="center"/>
            <w:hideMark/>
          </w:tcPr>
          <w:p w14:paraId="2C9EC3AB" w14:textId="77777777" w:rsidR="00076524" w:rsidRPr="00F02BC5" w:rsidRDefault="00076524">
            <w:pPr>
              <w:ind w:firstLineChars="100" w:firstLine="160"/>
              <w:rPr>
                <w:rFonts w:cs="Arial"/>
                <w:szCs w:val="16"/>
              </w:rPr>
            </w:pPr>
            <w:r w:rsidRPr="00F02BC5">
              <w:rPr>
                <w:rFonts w:cs="Arial"/>
                <w:szCs w:val="16"/>
              </w:rPr>
              <w:t>Equity investments</w:t>
            </w:r>
          </w:p>
        </w:tc>
        <w:tc>
          <w:tcPr>
            <w:tcW w:w="893" w:type="dxa"/>
            <w:tcBorders>
              <w:top w:val="nil"/>
              <w:left w:val="nil"/>
              <w:bottom w:val="nil"/>
              <w:right w:val="nil"/>
            </w:tcBorders>
            <w:shd w:val="clear" w:color="000000" w:fill="FFFFFF"/>
            <w:noWrap/>
            <w:vAlign w:val="center"/>
            <w:hideMark/>
          </w:tcPr>
          <w:p w14:paraId="61C5320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51C947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1477E72E"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6EC9CA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4E42EE23" w14:textId="77777777" w:rsidR="00076524" w:rsidRPr="00F02BC5" w:rsidRDefault="00076524">
            <w:pPr>
              <w:jc w:val="right"/>
              <w:rPr>
                <w:rFonts w:cs="Arial"/>
                <w:szCs w:val="16"/>
              </w:rPr>
            </w:pPr>
            <w:r w:rsidRPr="00F02BC5">
              <w:rPr>
                <w:rFonts w:cs="Arial"/>
                <w:szCs w:val="16"/>
              </w:rPr>
              <w:t>47,006</w:t>
            </w:r>
          </w:p>
        </w:tc>
        <w:tc>
          <w:tcPr>
            <w:tcW w:w="236" w:type="dxa"/>
            <w:tcBorders>
              <w:top w:val="nil"/>
              <w:left w:val="nil"/>
              <w:bottom w:val="nil"/>
              <w:right w:val="nil"/>
            </w:tcBorders>
            <w:shd w:val="clear" w:color="000000" w:fill="FFFFFF"/>
            <w:noWrap/>
            <w:vAlign w:val="center"/>
            <w:hideMark/>
          </w:tcPr>
          <w:p w14:paraId="78B6A06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1133D07B" w14:textId="77777777" w:rsidR="00076524" w:rsidRPr="00F02BC5" w:rsidRDefault="00076524">
            <w:pPr>
              <w:jc w:val="right"/>
              <w:rPr>
                <w:rFonts w:cs="Arial"/>
                <w:szCs w:val="16"/>
              </w:rPr>
            </w:pPr>
            <w:r w:rsidRPr="00F02BC5">
              <w:rPr>
                <w:rFonts w:cs="Arial"/>
                <w:szCs w:val="16"/>
              </w:rPr>
              <w:t>51,883</w:t>
            </w:r>
          </w:p>
        </w:tc>
      </w:tr>
      <w:tr w:rsidR="00076524" w:rsidRPr="00F02BC5" w14:paraId="282F5908" w14:textId="77777777" w:rsidTr="00076524">
        <w:trPr>
          <w:trHeight w:val="255"/>
        </w:trPr>
        <w:tc>
          <w:tcPr>
            <w:tcW w:w="3285" w:type="dxa"/>
            <w:tcBorders>
              <w:top w:val="nil"/>
              <w:left w:val="nil"/>
              <w:bottom w:val="nil"/>
              <w:right w:val="nil"/>
            </w:tcBorders>
            <w:shd w:val="clear" w:color="000000" w:fill="FFFFFF"/>
            <w:vAlign w:val="center"/>
            <w:hideMark/>
          </w:tcPr>
          <w:p w14:paraId="091984A3" w14:textId="77777777" w:rsidR="00076524" w:rsidRPr="00F02BC5" w:rsidRDefault="00076524">
            <w:pPr>
              <w:rPr>
                <w:rFonts w:cs="Arial"/>
                <w:b/>
                <w:bCs/>
                <w:szCs w:val="16"/>
              </w:rPr>
            </w:pPr>
            <w:r w:rsidRPr="00F02BC5">
              <w:rPr>
                <w:rFonts w:cs="Arial"/>
                <w:b/>
                <w:bCs/>
                <w:szCs w:val="16"/>
              </w:rPr>
              <w:t>Total financial assets</w:t>
            </w:r>
          </w:p>
        </w:tc>
        <w:tc>
          <w:tcPr>
            <w:tcW w:w="893" w:type="dxa"/>
            <w:tcBorders>
              <w:top w:val="nil"/>
              <w:left w:val="nil"/>
              <w:bottom w:val="nil"/>
              <w:right w:val="nil"/>
            </w:tcBorders>
            <w:shd w:val="clear" w:color="000000" w:fill="FFFFFF"/>
            <w:noWrap/>
            <w:vAlign w:val="center"/>
            <w:hideMark/>
          </w:tcPr>
          <w:p w14:paraId="33020C7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70A46A3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6E8AF8D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47A74D3"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D9D9D9"/>
            <w:noWrap/>
            <w:vAlign w:val="center"/>
            <w:hideMark/>
          </w:tcPr>
          <w:p w14:paraId="48E0BF8F" w14:textId="77777777" w:rsidR="00076524" w:rsidRPr="00F02BC5" w:rsidRDefault="00076524">
            <w:pPr>
              <w:jc w:val="right"/>
              <w:rPr>
                <w:rFonts w:cs="Arial"/>
                <w:b/>
                <w:bCs/>
                <w:szCs w:val="16"/>
              </w:rPr>
            </w:pPr>
            <w:r w:rsidRPr="00F02BC5">
              <w:rPr>
                <w:rFonts w:cs="Arial"/>
                <w:b/>
                <w:bCs/>
                <w:szCs w:val="16"/>
              </w:rPr>
              <w:t>197,701</w:t>
            </w:r>
          </w:p>
        </w:tc>
        <w:tc>
          <w:tcPr>
            <w:tcW w:w="236" w:type="dxa"/>
            <w:tcBorders>
              <w:top w:val="nil"/>
              <w:left w:val="nil"/>
              <w:bottom w:val="nil"/>
              <w:right w:val="nil"/>
            </w:tcBorders>
            <w:shd w:val="clear" w:color="000000" w:fill="FFFFFF"/>
            <w:noWrap/>
            <w:vAlign w:val="center"/>
            <w:hideMark/>
          </w:tcPr>
          <w:p w14:paraId="7121A2EB"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FFFFFF"/>
            <w:noWrap/>
            <w:vAlign w:val="center"/>
            <w:hideMark/>
          </w:tcPr>
          <w:p w14:paraId="327406A3" w14:textId="77777777" w:rsidR="00076524" w:rsidRPr="00F02BC5" w:rsidRDefault="00076524">
            <w:pPr>
              <w:jc w:val="right"/>
              <w:rPr>
                <w:rFonts w:cs="Arial"/>
                <w:b/>
                <w:bCs/>
                <w:szCs w:val="16"/>
              </w:rPr>
            </w:pPr>
            <w:r w:rsidRPr="00F02BC5">
              <w:rPr>
                <w:rFonts w:cs="Arial"/>
                <w:b/>
                <w:bCs/>
                <w:szCs w:val="16"/>
              </w:rPr>
              <w:t>216,471</w:t>
            </w:r>
          </w:p>
        </w:tc>
      </w:tr>
      <w:tr w:rsidR="00076524" w:rsidRPr="00F02BC5" w14:paraId="18949899" w14:textId="77777777" w:rsidTr="00076524">
        <w:trPr>
          <w:trHeight w:val="240"/>
        </w:trPr>
        <w:tc>
          <w:tcPr>
            <w:tcW w:w="3285" w:type="dxa"/>
            <w:tcBorders>
              <w:top w:val="nil"/>
              <w:left w:val="nil"/>
              <w:bottom w:val="nil"/>
              <w:right w:val="nil"/>
            </w:tcBorders>
            <w:shd w:val="clear" w:color="000000" w:fill="FFFFFF"/>
            <w:vAlign w:val="center"/>
            <w:hideMark/>
          </w:tcPr>
          <w:p w14:paraId="3B775C20" w14:textId="77777777" w:rsidR="00076524" w:rsidRPr="00F02BC5" w:rsidRDefault="00076524">
            <w:pPr>
              <w:rPr>
                <w:rFonts w:cs="Arial"/>
                <w:b/>
                <w:bCs/>
                <w:szCs w:val="16"/>
              </w:rPr>
            </w:pPr>
            <w:r w:rsidRPr="00F02BC5">
              <w:rPr>
                <w:rFonts w:cs="Arial"/>
                <w:b/>
                <w:bCs/>
                <w:szCs w:val="16"/>
              </w:rPr>
              <w:t> </w:t>
            </w:r>
          </w:p>
        </w:tc>
        <w:tc>
          <w:tcPr>
            <w:tcW w:w="893" w:type="dxa"/>
            <w:tcBorders>
              <w:top w:val="nil"/>
              <w:left w:val="nil"/>
              <w:bottom w:val="nil"/>
              <w:right w:val="nil"/>
            </w:tcBorders>
            <w:shd w:val="clear" w:color="000000" w:fill="FFFFFF"/>
            <w:noWrap/>
            <w:vAlign w:val="bottom"/>
            <w:hideMark/>
          </w:tcPr>
          <w:p w14:paraId="6D1617C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39A490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50F0DD4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3659BB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2C12F0A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DA618B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180F2895" w14:textId="77777777" w:rsidR="00076524" w:rsidRPr="00F02BC5" w:rsidRDefault="00076524">
            <w:pPr>
              <w:jc w:val="right"/>
              <w:rPr>
                <w:rFonts w:cs="Arial"/>
                <w:szCs w:val="16"/>
              </w:rPr>
            </w:pPr>
            <w:r w:rsidRPr="00F02BC5">
              <w:rPr>
                <w:rFonts w:cs="Arial"/>
                <w:szCs w:val="16"/>
              </w:rPr>
              <w:t> </w:t>
            </w:r>
          </w:p>
        </w:tc>
      </w:tr>
      <w:tr w:rsidR="00076524" w:rsidRPr="00F02BC5" w14:paraId="15DD5469" w14:textId="77777777" w:rsidTr="00076524">
        <w:trPr>
          <w:trHeight w:val="255"/>
        </w:trPr>
        <w:tc>
          <w:tcPr>
            <w:tcW w:w="3285" w:type="dxa"/>
            <w:tcBorders>
              <w:top w:val="nil"/>
              <w:left w:val="nil"/>
              <w:bottom w:val="nil"/>
              <w:right w:val="nil"/>
            </w:tcBorders>
            <w:shd w:val="clear" w:color="000000" w:fill="FFFFFF"/>
            <w:vAlign w:val="center"/>
            <w:hideMark/>
          </w:tcPr>
          <w:p w14:paraId="17AEEF77" w14:textId="77777777" w:rsidR="00076524" w:rsidRPr="00F02BC5" w:rsidRDefault="00076524">
            <w:pPr>
              <w:rPr>
                <w:rFonts w:cs="Arial"/>
                <w:b/>
                <w:bCs/>
                <w:szCs w:val="16"/>
              </w:rPr>
            </w:pPr>
            <w:r w:rsidRPr="00F02BC5">
              <w:rPr>
                <w:rFonts w:cs="Arial"/>
                <w:b/>
                <w:bCs/>
                <w:szCs w:val="16"/>
              </w:rPr>
              <w:t>Financial liabilities</w:t>
            </w:r>
          </w:p>
        </w:tc>
        <w:tc>
          <w:tcPr>
            <w:tcW w:w="893" w:type="dxa"/>
            <w:tcBorders>
              <w:top w:val="nil"/>
              <w:left w:val="nil"/>
              <w:bottom w:val="nil"/>
              <w:right w:val="nil"/>
            </w:tcBorders>
            <w:shd w:val="clear" w:color="000000" w:fill="FFFFFF"/>
            <w:noWrap/>
            <w:vAlign w:val="center"/>
            <w:hideMark/>
          </w:tcPr>
          <w:p w14:paraId="2D255F7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DCBB9F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5BA9DD8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EA4184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184410E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649D8E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5A1294A5" w14:textId="77777777" w:rsidR="00076524" w:rsidRPr="00F02BC5" w:rsidRDefault="00076524">
            <w:pPr>
              <w:jc w:val="right"/>
              <w:rPr>
                <w:rFonts w:cs="Arial"/>
                <w:szCs w:val="16"/>
              </w:rPr>
            </w:pPr>
            <w:r w:rsidRPr="00F02BC5">
              <w:rPr>
                <w:rFonts w:cs="Arial"/>
                <w:szCs w:val="16"/>
              </w:rPr>
              <w:t> </w:t>
            </w:r>
          </w:p>
        </w:tc>
      </w:tr>
      <w:tr w:rsidR="00076524" w:rsidRPr="00F02BC5" w14:paraId="6C4AA2FD" w14:textId="77777777" w:rsidTr="00076524">
        <w:trPr>
          <w:trHeight w:val="255"/>
        </w:trPr>
        <w:tc>
          <w:tcPr>
            <w:tcW w:w="3285" w:type="dxa"/>
            <w:tcBorders>
              <w:top w:val="nil"/>
              <w:left w:val="nil"/>
              <w:bottom w:val="nil"/>
              <w:right w:val="nil"/>
            </w:tcBorders>
            <w:shd w:val="clear" w:color="000000" w:fill="FFFFFF"/>
            <w:vAlign w:val="center"/>
            <w:hideMark/>
          </w:tcPr>
          <w:p w14:paraId="66FC0B25" w14:textId="77777777" w:rsidR="00076524" w:rsidRPr="00F02BC5" w:rsidRDefault="00076524">
            <w:pPr>
              <w:ind w:firstLineChars="100" w:firstLine="160"/>
              <w:rPr>
                <w:rFonts w:cs="Arial"/>
                <w:szCs w:val="16"/>
              </w:rPr>
            </w:pPr>
            <w:r w:rsidRPr="00F02BC5">
              <w:rPr>
                <w:rFonts w:cs="Arial"/>
                <w:szCs w:val="16"/>
              </w:rPr>
              <w:t>Loans</w:t>
            </w:r>
          </w:p>
        </w:tc>
        <w:tc>
          <w:tcPr>
            <w:tcW w:w="893" w:type="dxa"/>
            <w:tcBorders>
              <w:top w:val="nil"/>
              <w:left w:val="nil"/>
              <w:bottom w:val="nil"/>
              <w:right w:val="nil"/>
            </w:tcBorders>
            <w:shd w:val="clear" w:color="000000" w:fill="FFFFFF"/>
            <w:noWrap/>
            <w:vAlign w:val="center"/>
            <w:hideMark/>
          </w:tcPr>
          <w:p w14:paraId="6E4483D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582196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7B14957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5FB6363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6C4BBDDD" w14:textId="77777777" w:rsidR="00076524" w:rsidRPr="00F02BC5" w:rsidRDefault="00076524">
            <w:pPr>
              <w:jc w:val="right"/>
              <w:rPr>
                <w:rFonts w:cs="Arial"/>
                <w:szCs w:val="16"/>
              </w:rPr>
            </w:pPr>
            <w:r w:rsidRPr="00F02BC5">
              <w:rPr>
                <w:rFonts w:cs="Arial"/>
                <w:szCs w:val="16"/>
              </w:rPr>
              <w:t>11,374</w:t>
            </w:r>
          </w:p>
        </w:tc>
        <w:tc>
          <w:tcPr>
            <w:tcW w:w="236" w:type="dxa"/>
            <w:tcBorders>
              <w:top w:val="nil"/>
              <w:left w:val="nil"/>
              <w:bottom w:val="nil"/>
              <w:right w:val="nil"/>
            </w:tcBorders>
            <w:shd w:val="clear" w:color="000000" w:fill="FFFFFF"/>
            <w:noWrap/>
            <w:vAlign w:val="center"/>
            <w:hideMark/>
          </w:tcPr>
          <w:p w14:paraId="30BFC33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47B0FF9A" w14:textId="77777777" w:rsidR="00076524" w:rsidRPr="00F02BC5" w:rsidRDefault="00076524">
            <w:pPr>
              <w:jc w:val="right"/>
              <w:rPr>
                <w:rFonts w:cs="Arial"/>
                <w:szCs w:val="16"/>
              </w:rPr>
            </w:pPr>
            <w:r w:rsidRPr="00F02BC5">
              <w:rPr>
                <w:rFonts w:cs="Arial"/>
                <w:szCs w:val="16"/>
              </w:rPr>
              <w:t>11,246</w:t>
            </w:r>
          </w:p>
        </w:tc>
      </w:tr>
      <w:tr w:rsidR="00076524" w:rsidRPr="00F02BC5" w14:paraId="39942345" w14:textId="77777777" w:rsidTr="00076524">
        <w:trPr>
          <w:trHeight w:val="255"/>
        </w:trPr>
        <w:tc>
          <w:tcPr>
            <w:tcW w:w="3285" w:type="dxa"/>
            <w:tcBorders>
              <w:top w:val="nil"/>
              <w:left w:val="nil"/>
              <w:bottom w:val="nil"/>
              <w:right w:val="nil"/>
            </w:tcBorders>
            <w:shd w:val="clear" w:color="000000" w:fill="FFFFFF"/>
            <w:vAlign w:val="center"/>
            <w:hideMark/>
          </w:tcPr>
          <w:p w14:paraId="065BC145" w14:textId="77777777" w:rsidR="00076524" w:rsidRPr="00F02BC5" w:rsidRDefault="00076524">
            <w:pPr>
              <w:ind w:firstLineChars="100" w:firstLine="160"/>
              <w:rPr>
                <w:rFonts w:cs="Arial"/>
                <w:szCs w:val="16"/>
              </w:rPr>
            </w:pPr>
            <w:r w:rsidRPr="00F02BC5">
              <w:rPr>
                <w:rFonts w:cs="Arial"/>
                <w:szCs w:val="16"/>
              </w:rPr>
              <w:t>Other interest bearing liabilities</w:t>
            </w:r>
          </w:p>
        </w:tc>
        <w:tc>
          <w:tcPr>
            <w:tcW w:w="893" w:type="dxa"/>
            <w:tcBorders>
              <w:top w:val="nil"/>
              <w:left w:val="nil"/>
              <w:bottom w:val="nil"/>
              <w:right w:val="nil"/>
            </w:tcBorders>
            <w:shd w:val="clear" w:color="000000" w:fill="FFFFFF"/>
            <w:noWrap/>
            <w:vAlign w:val="center"/>
            <w:hideMark/>
          </w:tcPr>
          <w:p w14:paraId="0912233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7DD18A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18083A5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0EB36D8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147EB8C8" w14:textId="77777777" w:rsidR="00076524" w:rsidRPr="00F02BC5" w:rsidRDefault="00076524">
            <w:pPr>
              <w:jc w:val="right"/>
              <w:rPr>
                <w:rFonts w:cs="Arial"/>
                <w:szCs w:val="16"/>
              </w:rPr>
            </w:pPr>
            <w:r w:rsidRPr="00F02BC5">
              <w:rPr>
                <w:rFonts w:cs="Arial"/>
                <w:szCs w:val="16"/>
              </w:rPr>
              <w:t>6,564</w:t>
            </w:r>
          </w:p>
        </w:tc>
        <w:tc>
          <w:tcPr>
            <w:tcW w:w="236" w:type="dxa"/>
            <w:tcBorders>
              <w:top w:val="nil"/>
              <w:left w:val="nil"/>
              <w:bottom w:val="nil"/>
              <w:right w:val="nil"/>
            </w:tcBorders>
            <w:shd w:val="clear" w:color="000000" w:fill="FFFFFF"/>
            <w:noWrap/>
            <w:vAlign w:val="center"/>
            <w:hideMark/>
          </w:tcPr>
          <w:p w14:paraId="5C837C1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B3D4BDD" w14:textId="77777777" w:rsidR="00076524" w:rsidRPr="00F02BC5" w:rsidRDefault="00076524">
            <w:pPr>
              <w:jc w:val="right"/>
              <w:rPr>
                <w:rFonts w:cs="Arial"/>
                <w:szCs w:val="16"/>
              </w:rPr>
            </w:pPr>
            <w:r w:rsidRPr="00F02BC5">
              <w:rPr>
                <w:rFonts w:cs="Arial"/>
                <w:szCs w:val="16"/>
              </w:rPr>
              <w:t>6,798</w:t>
            </w:r>
          </w:p>
        </w:tc>
      </w:tr>
      <w:tr w:rsidR="00076524" w:rsidRPr="00F02BC5" w14:paraId="56B3D198" w14:textId="77777777" w:rsidTr="00076524">
        <w:trPr>
          <w:trHeight w:val="255"/>
        </w:trPr>
        <w:tc>
          <w:tcPr>
            <w:tcW w:w="3285" w:type="dxa"/>
            <w:tcBorders>
              <w:top w:val="nil"/>
              <w:left w:val="nil"/>
              <w:bottom w:val="nil"/>
              <w:right w:val="nil"/>
            </w:tcBorders>
            <w:shd w:val="clear" w:color="000000" w:fill="FFFFFF"/>
            <w:vAlign w:val="center"/>
            <w:hideMark/>
          </w:tcPr>
          <w:p w14:paraId="0319DA92" w14:textId="77777777" w:rsidR="00076524" w:rsidRPr="00F02BC5" w:rsidRDefault="00076524">
            <w:pPr>
              <w:rPr>
                <w:rFonts w:cs="Arial"/>
                <w:b/>
                <w:bCs/>
                <w:szCs w:val="16"/>
              </w:rPr>
            </w:pPr>
            <w:r w:rsidRPr="00F02BC5">
              <w:rPr>
                <w:rFonts w:cs="Arial"/>
                <w:b/>
                <w:bCs/>
                <w:szCs w:val="16"/>
              </w:rPr>
              <w:t>Total financial liabilities</w:t>
            </w:r>
          </w:p>
        </w:tc>
        <w:tc>
          <w:tcPr>
            <w:tcW w:w="893" w:type="dxa"/>
            <w:tcBorders>
              <w:top w:val="nil"/>
              <w:left w:val="nil"/>
              <w:bottom w:val="nil"/>
              <w:right w:val="nil"/>
            </w:tcBorders>
            <w:shd w:val="clear" w:color="000000" w:fill="FFFFFF"/>
            <w:noWrap/>
            <w:vAlign w:val="center"/>
            <w:hideMark/>
          </w:tcPr>
          <w:p w14:paraId="11E2D7FA"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4684497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5C04560A"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2D65B3B9"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000000"/>
              <w:left w:val="nil"/>
              <w:bottom w:val="single" w:sz="4" w:space="0" w:color="000000"/>
              <w:right w:val="nil"/>
            </w:tcBorders>
            <w:shd w:val="clear" w:color="000000" w:fill="D9D9D9"/>
            <w:noWrap/>
            <w:vAlign w:val="center"/>
            <w:hideMark/>
          </w:tcPr>
          <w:p w14:paraId="31AC7DE0" w14:textId="77777777" w:rsidR="00076524" w:rsidRPr="00F02BC5" w:rsidRDefault="00076524">
            <w:pPr>
              <w:jc w:val="right"/>
              <w:rPr>
                <w:rFonts w:cs="Arial"/>
                <w:b/>
                <w:bCs/>
                <w:szCs w:val="16"/>
              </w:rPr>
            </w:pPr>
            <w:r w:rsidRPr="00F02BC5">
              <w:rPr>
                <w:rFonts w:cs="Arial"/>
                <w:b/>
                <w:bCs/>
                <w:szCs w:val="16"/>
              </w:rPr>
              <w:t>17,938</w:t>
            </w:r>
          </w:p>
        </w:tc>
        <w:tc>
          <w:tcPr>
            <w:tcW w:w="236" w:type="dxa"/>
            <w:tcBorders>
              <w:top w:val="nil"/>
              <w:left w:val="nil"/>
              <w:bottom w:val="nil"/>
              <w:right w:val="nil"/>
            </w:tcBorders>
            <w:shd w:val="clear" w:color="000000" w:fill="FFFFFF"/>
            <w:noWrap/>
            <w:vAlign w:val="center"/>
            <w:hideMark/>
          </w:tcPr>
          <w:p w14:paraId="4165C0A8"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000000"/>
              <w:left w:val="nil"/>
              <w:bottom w:val="single" w:sz="4" w:space="0" w:color="000000"/>
              <w:right w:val="nil"/>
            </w:tcBorders>
            <w:shd w:val="clear" w:color="000000" w:fill="FFFFFF"/>
            <w:noWrap/>
            <w:vAlign w:val="center"/>
            <w:hideMark/>
          </w:tcPr>
          <w:p w14:paraId="779CD567" w14:textId="77777777" w:rsidR="00076524" w:rsidRPr="00F02BC5" w:rsidRDefault="00076524">
            <w:pPr>
              <w:jc w:val="right"/>
              <w:rPr>
                <w:rFonts w:cs="Arial"/>
                <w:b/>
                <w:bCs/>
                <w:szCs w:val="16"/>
              </w:rPr>
            </w:pPr>
            <w:r w:rsidRPr="00F02BC5">
              <w:rPr>
                <w:rFonts w:cs="Arial"/>
                <w:b/>
                <w:bCs/>
                <w:szCs w:val="16"/>
              </w:rPr>
              <w:t>18,044</w:t>
            </w:r>
          </w:p>
        </w:tc>
      </w:tr>
      <w:tr w:rsidR="00076524" w:rsidRPr="00F02BC5" w14:paraId="6F07FC7E" w14:textId="77777777" w:rsidTr="00076524">
        <w:trPr>
          <w:trHeight w:val="255"/>
        </w:trPr>
        <w:tc>
          <w:tcPr>
            <w:tcW w:w="3285" w:type="dxa"/>
            <w:tcBorders>
              <w:top w:val="nil"/>
              <w:left w:val="nil"/>
              <w:bottom w:val="single" w:sz="4" w:space="0" w:color="000000"/>
              <w:right w:val="nil"/>
            </w:tcBorders>
            <w:shd w:val="clear" w:color="000000" w:fill="FFFFFF"/>
            <w:vAlign w:val="center"/>
            <w:hideMark/>
          </w:tcPr>
          <w:p w14:paraId="4B7C93C0" w14:textId="77777777" w:rsidR="00076524" w:rsidRPr="00F02BC5" w:rsidRDefault="00076524">
            <w:pPr>
              <w:rPr>
                <w:rFonts w:cs="Arial"/>
                <w:b/>
                <w:bCs/>
                <w:szCs w:val="16"/>
              </w:rPr>
            </w:pPr>
            <w:r w:rsidRPr="00F02BC5">
              <w:rPr>
                <w:rFonts w:cs="Arial"/>
                <w:b/>
                <w:bCs/>
                <w:szCs w:val="16"/>
              </w:rPr>
              <w:t>Net foreign exchange holdings</w:t>
            </w:r>
          </w:p>
        </w:tc>
        <w:tc>
          <w:tcPr>
            <w:tcW w:w="893" w:type="dxa"/>
            <w:tcBorders>
              <w:top w:val="nil"/>
              <w:left w:val="nil"/>
              <w:bottom w:val="single" w:sz="4" w:space="0" w:color="000000"/>
              <w:right w:val="nil"/>
            </w:tcBorders>
            <w:shd w:val="clear" w:color="000000" w:fill="FFFFFF"/>
            <w:noWrap/>
            <w:vAlign w:val="center"/>
            <w:hideMark/>
          </w:tcPr>
          <w:p w14:paraId="053D1D4C"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14999958" w14:textId="77777777" w:rsidR="00076524" w:rsidRPr="00F02BC5" w:rsidRDefault="00076524">
            <w:pPr>
              <w:jc w:val="right"/>
              <w:rPr>
                <w:rFonts w:cs="Arial"/>
                <w:b/>
                <w:bCs/>
                <w:szCs w:val="16"/>
              </w:rPr>
            </w:pPr>
            <w:r w:rsidRPr="00F02BC5">
              <w:rPr>
                <w:rFonts w:cs="Arial"/>
                <w:b/>
                <w:bCs/>
                <w:szCs w:val="16"/>
              </w:rPr>
              <w:t> </w:t>
            </w:r>
          </w:p>
        </w:tc>
        <w:tc>
          <w:tcPr>
            <w:tcW w:w="875" w:type="dxa"/>
            <w:tcBorders>
              <w:top w:val="nil"/>
              <w:left w:val="nil"/>
              <w:bottom w:val="single" w:sz="4" w:space="0" w:color="000000"/>
              <w:right w:val="nil"/>
            </w:tcBorders>
            <w:shd w:val="clear" w:color="000000" w:fill="FFFFFF"/>
            <w:noWrap/>
            <w:vAlign w:val="center"/>
            <w:hideMark/>
          </w:tcPr>
          <w:p w14:paraId="639C894D" w14:textId="77777777" w:rsidR="00076524" w:rsidRPr="00F02BC5" w:rsidRDefault="00076524">
            <w:pPr>
              <w:jc w:val="right"/>
              <w:rPr>
                <w:rFonts w:cs="Arial"/>
                <w:b/>
                <w:bCs/>
                <w:szCs w:val="16"/>
              </w:rPr>
            </w:pPr>
            <w:r w:rsidRPr="00F02BC5">
              <w:rPr>
                <w:rFonts w:cs="Arial"/>
                <w:b/>
                <w:bCs/>
                <w:szCs w:val="16"/>
              </w:rPr>
              <w:t> </w:t>
            </w:r>
          </w:p>
        </w:tc>
        <w:tc>
          <w:tcPr>
            <w:tcW w:w="236" w:type="dxa"/>
            <w:tcBorders>
              <w:top w:val="nil"/>
              <w:left w:val="nil"/>
              <w:bottom w:val="single" w:sz="4" w:space="0" w:color="000000"/>
              <w:right w:val="nil"/>
            </w:tcBorders>
            <w:shd w:val="clear" w:color="000000" w:fill="FFFFFF"/>
            <w:noWrap/>
            <w:vAlign w:val="center"/>
            <w:hideMark/>
          </w:tcPr>
          <w:p w14:paraId="074C41FE" w14:textId="77777777" w:rsidR="00076524" w:rsidRPr="00F02BC5" w:rsidRDefault="00076524">
            <w:pPr>
              <w:jc w:val="right"/>
              <w:rPr>
                <w:rFonts w:cs="Arial"/>
                <w:b/>
                <w:bCs/>
                <w:szCs w:val="16"/>
              </w:rPr>
            </w:pPr>
            <w:r w:rsidRPr="00F02BC5">
              <w:rPr>
                <w:rFonts w:cs="Arial"/>
                <w:b/>
                <w:bCs/>
                <w:szCs w:val="16"/>
              </w:rPr>
              <w:t> </w:t>
            </w:r>
          </w:p>
        </w:tc>
        <w:tc>
          <w:tcPr>
            <w:tcW w:w="875" w:type="dxa"/>
            <w:tcBorders>
              <w:top w:val="nil"/>
              <w:left w:val="nil"/>
              <w:bottom w:val="single" w:sz="4" w:space="0" w:color="000000"/>
              <w:right w:val="nil"/>
            </w:tcBorders>
            <w:shd w:val="clear" w:color="000000" w:fill="D9D9D9"/>
            <w:noWrap/>
            <w:vAlign w:val="center"/>
            <w:hideMark/>
          </w:tcPr>
          <w:p w14:paraId="138C59C9" w14:textId="77777777" w:rsidR="00076524" w:rsidRPr="00F02BC5" w:rsidRDefault="00076524">
            <w:pPr>
              <w:jc w:val="right"/>
              <w:rPr>
                <w:rFonts w:cs="Arial"/>
                <w:b/>
                <w:bCs/>
                <w:szCs w:val="16"/>
              </w:rPr>
            </w:pPr>
            <w:r w:rsidRPr="00F02BC5">
              <w:rPr>
                <w:rFonts w:cs="Arial"/>
                <w:b/>
                <w:bCs/>
                <w:szCs w:val="16"/>
              </w:rPr>
              <w:t>179,763</w:t>
            </w:r>
          </w:p>
        </w:tc>
        <w:tc>
          <w:tcPr>
            <w:tcW w:w="236" w:type="dxa"/>
            <w:tcBorders>
              <w:top w:val="nil"/>
              <w:left w:val="nil"/>
              <w:bottom w:val="single" w:sz="4" w:space="0" w:color="auto"/>
              <w:right w:val="nil"/>
            </w:tcBorders>
            <w:shd w:val="clear" w:color="000000" w:fill="FFFFFF"/>
            <w:noWrap/>
            <w:vAlign w:val="center"/>
            <w:hideMark/>
          </w:tcPr>
          <w:p w14:paraId="0A5D237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center"/>
            <w:hideMark/>
          </w:tcPr>
          <w:p w14:paraId="3225CBCB" w14:textId="77777777" w:rsidR="00076524" w:rsidRPr="00F02BC5" w:rsidRDefault="00076524">
            <w:pPr>
              <w:jc w:val="right"/>
              <w:rPr>
                <w:rFonts w:cs="Arial"/>
                <w:b/>
                <w:bCs/>
                <w:szCs w:val="16"/>
              </w:rPr>
            </w:pPr>
            <w:r w:rsidRPr="00F02BC5">
              <w:rPr>
                <w:rFonts w:cs="Arial"/>
                <w:b/>
                <w:bCs/>
                <w:szCs w:val="16"/>
              </w:rPr>
              <w:t>198,427</w:t>
            </w:r>
          </w:p>
        </w:tc>
      </w:tr>
    </w:tbl>
    <w:p w14:paraId="21165DEB" w14:textId="073B418E" w:rsidR="008948FE" w:rsidRPr="00F02BC5" w:rsidRDefault="008948FE" w:rsidP="00E4243D">
      <w:pPr>
        <w:pStyle w:val="Disclosuretext"/>
        <w:spacing w:before="120"/>
      </w:pPr>
      <w:r w:rsidRPr="00F02BC5">
        <w:t>The foreign</w:t>
      </w:r>
      <w:r w:rsidR="006F56CA" w:rsidRPr="00F02BC5">
        <w:t xml:space="preserve"> exc</w:t>
      </w:r>
      <w:r w:rsidR="00C918A2">
        <w:t>hange holdings of the RBA, the I</w:t>
      </w:r>
      <w:r w:rsidRPr="00F02BC5">
        <w:t xml:space="preserve">nvestment </w:t>
      </w:r>
      <w:r w:rsidR="00C918A2">
        <w:t>F</w:t>
      </w:r>
      <w:r w:rsidRPr="00F02BC5">
        <w:t>unds and</w:t>
      </w:r>
      <w:r w:rsidR="00341C56" w:rsidRPr="00F02BC5">
        <w:t xml:space="preserve"> </w:t>
      </w:r>
      <w:r w:rsidRPr="00F02BC5">
        <w:t>EFIC</w:t>
      </w:r>
      <w:r w:rsidR="00341C56" w:rsidRPr="00F02BC5">
        <w:t xml:space="preserve"> </w:t>
      </w:r>
      <w:r w:rsidRPr="00F02BC5">
        <w:t>are in multiple currencies</w:t>
      </w:r>
      <w:r w:rsidR="00C918A2">
        <w:t>,</w:t>
      </w:r>
      <w:r w:rsidRPr="00F02BC5">
        <w:t xml:space="preserve"> but predominantly </w:t>
      </w:r>
      <w:r w:rsidR="00C918A2" w:rsidRPr="00F02BC5">
        <w:t xml:space="preserve">US dollars </w:t>
      </w:r>
      <w:r w:rsidR="00C918A2">
        <w:t>(</w:t>
      </w:r>
      <w:r w:rsidRPr="00F02BC5">
        <w:t>USD</w:t>
      </w:r>
      <w:r w:rsidR="00C918A2">
        <w:t>),</w:t>
      </w:r>
      <w:r w:rsidRPr="00F02BC5">
        <w:t xml:space="preserve"> while the financial assets and liabilities held with</w:t>
      </w:r>
      <w:r w:rsidR="00E71F2B" w:rsidRPr="00F02BC5">
        <w:t xml:space="preserve"> </w:t>
      </w:r>
      <w:r w:rsidRPr="00F02BC5">
        <w:t>IFIs</w:t>
      </w:r>
      <w:r w:rsidR="00234733" w:rsidRPr="00F02BC5">
        <w:t xml:space="preserve"> </w:t>
      </w:r>
      <w:r w:rsidRPr="00F02BC5">
        <w:t xml:space="preserve">and development banks are denominated in </w:t>
      </w:r>
      <w:r w:rsidR="001D7D2A" w:rsidRPr="00F02BC5">
        <w:t>USD</w:t>
      </w:r>
      <w:r w:rsidRPr="00F02BC5">
        <w:t xml:space="preserve">, </w:t>
      </w:r>
      <w:r w:rsidR="001D7D2A" w:rsidRPr="00F02BC5">
        <w:t>Euros (</w:t>
      </w:r>
      <w:r w:rsidRPr="00F02BC5">
        <w:t>EUR</w:t>
      </w:r>
      <w:r w:rsidR="001D7D2A" w:rsidRPr="00F02BC5">
        <w:t>)</w:t>
      </w:r>
      <w:r w:rsidRPr="00F02BC5">
        <w:t xml:space="preserve"> and </w:t>
      </w:r>
      <w:r w:rsidR="00C00273" w:rsidRPr="00F02BC5">
        <w:t>Special Drawing Rights (</w:t>
      </w:r>
      <w:r w:rsidRPr="00F02BC5">
        <w:t>SDR</w:t>
      </w:r>
      <w:r w:rsidR="00C00273" w:rsidRPr="00F02BC5">
        <w:t>)</w:t>
      </w:r>
      <w:r w:rsidRPr="00F02BC5">
        <w:t xml:space="preserve">. </w:t>
      </w:r>
    </w:p>
    <w:p w14:paraId="721DBA10" w14:textId="4A6A63E2" w:rsidR="008948FE" w:rsidRPr="00F02BC5" w:rsidRDefault="008948FE" w:rsidP="00A14BDF">
      <w:pPr>
        <w:pStyle w:val="Disclosuretext"/>
        <w:spacing w:before="120"/>
      </w:pPr>
      <w:r w:rsidRPr="00F02BC5">
        <w:t>In addition to the above, certain Commonwealth entities are also exposed to foreign exchange risks on sales and procurement contracts denominated in foreign currency. These are not considered material to the Australian Government balance sheet.</w:t>
      </w:r>
    </w:p>
    <w:p w14:paraId="7977F2C4" w14:textId="7CA7E102" w:rsidR="008948FE" w:rsidRPr="00F02BC5" w:rsidRDefault="008948FE" w:rsidP="00532FF1">
      <w:pPr>
        <w:pStyle w:val="Heading5"/>
      </w:pPr>
      <w:r w:rsidRPr="00F02BC5">
        <w:t>Sensitivity</w:t>
      </w:r>
    </w:p>
    <w:p w14:paraId="09A94C42" w14:textId="7E4FF6BC" w:rsidR="00C05507" w:rsidRPr="00F02BC5" w:rsidRDefault="008948FE" w:rsidP="007F129F">
      <w:pPr>
        <w:pStyle w:val="Disclosuretext"/>
      </w:pPr>
      <w:r w:rsidRPr="00F02BC5">
        <w:t xml:space="preserve">Given the Australian Government’s net holdings of foreign currency assets, an appreciation in the Australian dollar exchange rate results in valuation losses, while a depreciation leads to valuation gains. The following table provides a sensitivity analysis for the individual foreign exchange rate exposures where the variability is material to the </w:t>
      </w:r>
      <w:r w:rsidR="00A861C6" w:rsidRPr="00F02BC5">
        <w:t>Australian Government</w:t>
      </w:r>
      <w:r w:rsidRPr="00F02BC5">
        <w:t xml:space="preserve">. The analysis is based on </w:t>
      </w:r>
      <w:r w:rsidR="00903271" w:rsidRPr="00F02BC5">
        <w:t xml:space="preserve">the </w:t>
      </w:r>
      <w:r w:rsidR="006F56CA" w:rsidRPr="00F02BC5">
        <w:t xml:space="preserve">foreign exchange standardised rate of </w:t>
      </w:r>
      <w:r w:rsidRPr="00F02BC5">
        <w:t xml:space="preserve">+/- </w:t>
      </w:r>
      <w:r w:rsidR="00D933F9" w:rsidRPr="00F02BC5">
        <w:t>8.4</w:t>
      </w:r>
      <w:r w:rsidRPr="00F02BC5">
        <w:t xml:space="preserve"> per cent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C00273" w:rsidRPr="00F02BC5">
        <w:t>: </w:t>
      </w:r>
      <w:r w:rsidR="0082624F" w:rsidRPr="00F02BC5">
        <w:t>8</w:t>
      </w:r>
      <w:r w:rsidRPr="00F02BC5">
        <w:t>.</w:t>
      </w:r>
      <w:r w:rsidR="0082624F" w:rsidRPr="00F02BC5">
        <w:t>7</w:t>
      </w:r>
      <w:r w:rsidR="00C00273" w:rsidRPr="00F02BC5">
        <w:t> per </w:t>
      </w:r>
      <w:r w:rsidRPr="00F02BC5">
        <w:t xml:space="preserve">cent) </w:t>
      </w:r>
      <w:r w:rsidR="00903271" w:rsidRPr="00F02BC5">
        <w:t xml:space="preserve">applied to the value of the </w:t>
      </w:r>
      <w:r w:rsidRPr="00F02BC5">
        <w:t xml:space="preserve">Australian dollar exchange rate as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w:t>
      </w:r>
    </w:p>
    <w:p w14:paraId="3EDF279D" w14:textId="43C389B4" w:rsidR="00D84ADF" w:rsidRPr="00F02BC5" w:rsidRDefault="00D84ADF">
      <w:pPr>
        <w:rPr>
          <w:lang w:eastAsia="en-AU"/>
        </w:rPr>
      </w:pPr>
      <w:r w:rsidRPr="00F02BC5">
        <w:rPr>
          <w:lang w:eastAsia="en-AU"/>
        </w:rPr>
        <w:br w:type="page"/>
      </w:r>
    </w:p>
    <w:p w14:paraId="3F868679" w14:textId="2B399CCD" w:rsidR="00C05507" w:rsidRPr="00F02BC5" w:rsidRDefault="00C05507">
      <w:pPr>
        <w:rPr>
          <w:lang w:eastAsia="en-AU"/>
        </w:rPr>
      </w:pP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41604F1E" w14:textId="77777777" w:rsidTr="00076524">
        <w:trPr>
          <w:trHeight w:val="255"/>
        </w:trPr>
        <w:tc>
          <w:tcPr>
            <w:tcW w:w="3285" w:type="dxa"/>
            <w:tcBorders>
              <w:top w:val="single" w:sz="4" w:space="0" w:color="000000"/>
              <w:left w:val="nil"/>
              <w:bottom w:val="nil"/>
              <w:right w:val="nil"/>
            </w:tcBorders>
            <w:shd w:val="clear" w:color="000000" w:fill="FFFFFF"/>
            <w:noWrap/>
            <w:vAlign w:val="center"/>
            <w:hideMark/>
          </w:tcPr>
          <w:p w14:paraId="125DBA9E" w14:textId="77777777" w:rsidR="00076524" w:rsidRPr="00F02BC5" w:rsidRDefault="00076524">
            <w:pPr>
              <w:rPr>
                <w:rFonts w:cs="Arial"/>
                <w:color w:val="000000"/>
                <w:szCs w:val="16"/>
              </w:rPr>
            </w:pPr>
            <w:bookmarkStart w:id="167" w:name="Note_FERTABLE3" w:colFirst="0" w:colLast="0"/>
            <w:r w:rsidRPr="00F02BC5">
              <w:rPr>
                <w:rFonts w:cs="Arial"/>
                <w:color w:val="000000"/>
                <w:szCs w:val="16"/>
              </w:rPr>
              <w:t> </w:t>
            </w:r>
          </w:p>
        </w:tc>
        <w:tc>
          <w:tcPr>
            <w:tcW w:w="4226" w:type="dxa"/>
            <w:gridSpan w:val="7"/>
            <w:tcBorders>
              <w:top w:val="single" w:sz="4" w:space="0" w:color="000000"/>
              <w:left w:val="nil"/>
              <w:bottom w:val="single" w:sz="4" w:space="0" w:color="000000"/>
              <w:right w:val="nil"/>
            </w:tcBorders>
            <w:shd w:val="clear" w:color="000000" w:fill="FFFFFF"/>
            <w:noWrap/>
            <w:vAlign w:val="center"/>
            <w:hideMark/>
          </w:tcPr>
          <w:p w14:paraId="30CCF1AD" w14:textId="77777777" w:rsidR="00076524" w:rsidRPr="00F02BC5" w:rsidRDefault="00076524">
            <w:pPr>
              <w:jc w:val="center"/>
              <w:rPr>
                <w:rFonts w:cs="Arial"/>
                <w:szCs w:val="16"/>
              </w:rPr>
            </w:pPr>
            <w:r w:rsidRPr="00F02BC5">
              <w:rPr>
                <w:rFonts w:cs="Arial"/>
                <w:szCs w:val="16"/>
              </w:rPr>
              <w:t>Impact on operating result and net worth</w:t>
            </w:r>
          </w:p>
        </w:tc>
      </w:tr>
      <w:bookmarkEnd w:id="167"/>
      <w:tr w:rsidR="00076524" w:rsidRPr="00F02BC5" w14:paraId="7240BDA6" w14:textId="77777777" w:rsidTr="00076524">
        <w:trPr>
          <w:trHeight w:val="255"/>
        </w:trPr>
        <w:tc>
          <w:tcPr>
            <w:tcW w:w="3285" w:type="dxa"/>
            <w:tcBorders>
              <w:top w:val="nil"/>
              <w:left w:val="nil"/>
              <w:bottom w:val="nil"/>
              <w:right w:val="nil"/>
            </w:tcBorders>
            <w:shd w:val="clear" w:color="000000" w:fill="FFFFFF"/>
            <w:hideMark/>
          </w:tcPr>
          <w:p w14:paraId="26C80080" w14:textId="77777777" w:rsidR="00076524" w:rsidRPr="00F02BC5" w:rsidRDefault="00076524">
            <w:pPr>
              <w:rPr>
                <w:rFonts w:cs="Arial"/>
                <w:b/>
                <w:bCs/>
                <w:szCs w:val="16"/>
              </w:rPr>
            </w:pPr>
            <w:r w:rsidRPr="00F02BC5">
              <w:rPr>
                <w:rFonts w:cs="Arial"/>
                <w:b/>
                <w:bCs/>
                <w:szCs w:val="16"/>
              </w:rPr>
              <w:t>Individually material exposures</w:t>
            </w:r>
          </w:p>
        </w:tc>
        <w:tc>
          <w:tcPr>
            <w:tcW w:w="2004" w:type="dxa"/>
            <w:gridSpan w:val="3"/>
            <w:tcBorders>
              <w:top w:val="single" w:sz="4" w:space="0" w:color="000000"/>
              <w:left w:val="nil"/>
              <w:bottom w:val="single" w:sz="4" w:space="0" w:color="000000"/>
              <w:right w:val="nil"/>
            </w:tcBorders>
            <w:shd w:val="clear" w:color="000000" w:fill="FFFFFF"/>
            <w:noWrap/>
            <w:vAlign w:val="center"/>
            <w:hideMark/>
          </w:tcPr>
          <w:p w14:paraId="61C7F6BB" w14:textId="77777777" w:rsidR="00076524" w:rsidRPr="00F02BC5" w:rsidRDefault="00076524">
            <w:pPr>
              <w:jc w:val="center"/>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center"/>
            <w:hideMark/>
          </w:tcPr>
          <w:p w14:paraId="4F5141AB" w14:textId="77777777" w:rsidR="00076524" w:rsidRPr="00F02BC5" w:rsidRDefault="00076524">
            <w:pPr>
              <w:rPr>
                <w:rFonts w:cs="Arial"/>
                <w:szCs w:val="16"/>
              </w:rPr>
            </w:pPr>
            <w:r w:rsidRPr="00F02BC5">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7B511FE0" w14:textId="77777777" w:rsidR="00076524" w:rsidRPr="00F02BC5" w:rsidRDefault="00076524">
            <w:pPr>
              <w:jc w:val="center"/>
              <w:rPr>
                <w:rFonts w:cs="Arial"/>
                <w:szCs w:val="16"/>
              </w:rPr>
            </w:pPr>
            <w:r w:rsidRPr="00F02BC5">
              <w:rPr>
                <w:rFonts w:cs="Arial"/>
                <w:szCs w:val="16"/>
              </w:rPr>
              <w:t>2019</w:t>
            </w:r>
          </w:p>
        </w:tc>
      </w:tr>
      <w:tr w:rsidR="00076524" w:rsidRPr="00F02BC5" w14:paraId="020C2A31" w14:textId="77777777" w:rsidTr="00076524">
        <w:trPr>
          <w:trHeight w:val="255"/>
        </w:trPr>
        <w:tc>
          <w:tcPr>
            <w:tcW w:w="3285" w:type="dxa"/>
            <w:tcBorders>
              <w:top w:val="nil"/>
              <w:left w:val="nil"/>
              <w:bottom w:val="nil"/>
              <w:right w:val="nil"/>
            </w:tcBorders>
            <w:shd w:val="clear" w:color="000000" w:fill="FFFFFF"/>
            <w:noWrap/>
            <w:vAlign w:val="bottom"/>
            <w:hideMark/>
          </w:tcPr>
          <w:p w14:paraId="38B86B16"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15F1067C" w14:textId="77777777" w:rsidR="00076524" w:rsidRPr="00F02BC5" w:rsidRDefault="00076524">
            <w:pPr>
              <w:jc w:val="right"/>
              <w:rPr>
                <w:rFonts w:cs="Arial"/>
                <w:szCs w:val="16"/>
              </w:rPr>
            </w:pPr>
            <w:r w:rsidRPr="00F02BC5">
              <w:rPr>
                <w:rFonts w:cs="Arial"/>
                <w:szCs w:val="16"/>
              </w:rPr>
              <w:t>8.4</w:t>
            </w:r>
          </w:p>
        </w:tc>
        <w:tc>
          <w:tcPr>
            <w:tcW w:w="236" w:type="dxa"/>
            <w:tcBorders>
              <w:top w:val="nil"/>
              <w:left w:val="nil"/>
              <w:bottom w:val="nil"/>
              <w:right w:val="nil"/>
            </w:tcBorders>
            <w:shd w:val="clear" w:color="000000" w:fill="D9D9D9"/>
            <w:noWrap/>
            <w:vAlign w:val="bottom"/>
            <w:hideMark/>
          </w:tcPr>
          <w:p w14:paraId="5A926E3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3E9AB2B5" w14:textId="77777777" w:rsidR="00076524" w:rsidRPr="00F02BC5" w:rsidRDefault="00076524">
            <w:pPr>
              <w:jc w:val="right"/>
              <w:rPr>
                <w:rFonts w:cs="Arial"/>
                <w:szCs w:val="16"/>
              </w:rPr>
            </w:pPr>
            <w:r w:rsidRPr="00F02BC5">
              <w:rPr>
                <w:rFonts w:cs="Arial"/>
                <w:szCs w:val="16"/>
              </w:rPr>
              <w:t>-8.4</w:t>
            </w:r>
          </w:p>
        </w:tc>
        <w:tc>
          <w:tcPr>
            <w:tcW w:w="236" w:type="dxa"/>
            <w:tcBorders>
              <w:top w:val="nil"/>
              <w:left w:val="nil"/>
              <w:bottom w:val="nil"/>
              <w:right w:val="nil"/>
            </w:tcBorders>
            <w:shd w:val="clear" w:color="000000" w:fill="FFFFFF"/>
            <w:noWrap/>
            <w:vAlign w:val="bottom"/>
            <w:hideMark/>
          </w:tcPr>
          <w:p w14:paraId="4FC6A03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11FD75B7" w14:textId="77777777" w:rsidR="00076524" w:rsidRPr="00F02BC5" w:rsidRDefault="00076524">
            <w:pPr>
              <w:jc w:val="right"/>
              <w:rPr>
                <w:rFonts w:cs="Arial"/>
                <w:szCs w:val="16"/>
              </w:rPr>
            </w:pPr>
            <w:r w:rsidRPr="00F02BC5">
              <w:rPr>
                <w:rFonts w:cs="Arial"/>
                <w:szCs w:val="16"/>
              </w:rPr>
              <w:t>+8.7</w:t>
            </w:r>
          </w:p>
        </w:tc>
        <w:tc>
          <w:tcPr>
            <w:tcW w:w="236" w:type="dxa"/>
            <w:tcBorders>
              <w:top w:val="nil"/>
              <w:left w:val="nil"/>
              <w:bottom w:val="nil"/>
              <w:right w:val="nil"/>
            </w:tcBorders>
            <w:shd w:val="clear" w:color="000000" w:fill="FFFFFF"/>
            <w:noWrap/>
            <w:vAlign w:val="bottom"/>
            <w:hideMark/>
          </w:tcPr>
          <w:p w14:paraId="43999A2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76BB1471" w14:textId="77777777" w:rsidR="00076524" w:rsidRPr="00F02BC5" w:rsidRDefault="00076524">
            <w:pPr>
              <w:jc w:val="right"/>
              <w:rPr>
                <w:rFonts w:cs="Arial"/>
                <w:szCs w:val="16"/>
              </w:rPr>
            </w:pPr>
            <w:r w:rsidRPr="00F02BC5">
              <w:rPr>
                <w:rFonts w:cs="Arial"/>
                <w:szCs w:val="16"/>
              </w:rPr>
              <w:t>-8.7</w:t>
            </w:r>
          </w:p>
        </w:tc>
      </w:tr>
      <w:tr w:rsidR="00076524" w:rsidRPr="00F02BC5" w14:paraId="5A6177ED" w14:textId="77777777" w:rsidTr="00076524">
        <w:trPr>
          <w:trHeight w:val="255"/>
        </w:trPr>
        <w:tc>
          <w:tcPr>
            <w:tcW w:w="3285" w:type="dxa"/>
            <w:tcBorders>
              <w:top w:val="nil"/>
              <w:left w:val="nil"/>
              <w:bottom w:val="nil"/>
              <w:right w:val="nil"/>
            </w:tcBorders>
            <w:shd w:val="clear" w:color="000000" w:fill="FFFFFF"/>
            <w:noWrap/>
            <w:vAlign w:val="bottom"/>
            <w:hideMark/>
          </w:tcPr>
          <w:p w14:paraId="27BB4616"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567C7AE2"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D9D9D9"/>
            <w:noWrap/>
            <w:vAlign w:val="bottom"/>
            <w:hideMark/>
          </w:tcPr>
          <w:p w14:paraId="0083062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3D8E9AD2"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FFFFFF"/>
            <w:noWrap/>
            <w:vAlign w:val="bottom"/>
            <w:hideMark/>
          </w:tcPr>
          <w:p w14:paraId="22D62FA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0DEFC66F"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FFFFFF"/>
            <w:noWrap/>
            <w:vAlign w:val="bottom"/>
            <w:hideMark/>
          </w:tcPr>
          <w:p w14:paraId="429C47D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007D1A2A" w14:textId="77777777" w:rsidR="00076524" w:rsidRPr="00F02BC5" w:rsidRDefault="00076524">
            <w:pPr>
              <w:jc w:val="right"/>
              <w:rPr>
                <w:rFonts w:cs="Arial"/>
                <w:szCs w:val="16"/>
              </w:rPr>
            </w:pPr>
            <w:r w:rsidRPr="00F02BC5">
              <w:rPr>
                <w:rFonts w:cs="Arial"/>
                <w:szCs w:val="16"/>
              </w:rPr>
              <w:t>per cent</w:t>
            </w:r>
          </w:p>
        </w:tc>
      </w:tr>
      <w:tr w:rsidR="00076524" w:rsidRPr="00F02BC5" w14:paraId="3A810759" w14:textId="77777777" w:rsidTr="00076524">
        <w:trPr>
          <w:trHeight w:val="255"/>
        </w:trPr>
        <w:tc>
          <w:tcPr>
            <w:tcW w:w="3285" w:type="dxa"/>
            <w:tcBorders>
              <w:top w:val="nil"/>
              <w:left w:val="nil"/>
              <w:bottom w:val="nil"/>
              <w:right w:val="nil"/>
            </w:tcBorders>
            <w:shd w:val="clear" w:color="000000" w:fill="FFFFFF"/>
            <w:noWrap/>
            <w:vAlign w:val="center"/>
            <w:hideMark/>
          </w:tcPr>
          <w:p w14:paraId="6842A18D"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5F3C9D73"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33712EF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182308E1"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1318691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2A8490E4"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3AB7462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240A4EE2" w14:textId="77777777" w:rsidR="00076524" w:rsidRPr="00F02BC5" w:rsidRDefault="00076524">
            <w:pPr>
              <w:jc w:val="right"/>
              <w:rPr>
                <w:rFonts w:cs="Arial"/>
                <w:szCs w:val="16"/>
              </w:rPr>
            </w:pPr>
            <w:r w:rsidRPr="00F02BC5">
              <w:rPr>
                <w:rFonts w:cs="Arial"/>
                <w:szCs w:val="16"/>
              </w:rPr>
              <w:t>$m</w:t>
            </w:r>
          </w:p>
        </w:tc>
      </w:tr>
      <w:tr w:rsidR="00076524" w:rsidRPr="00F02BC5" w14:paraId="22DCBC67" w14:textId="77777777" w:rsidTr="00076524">
        <w:trPr>
          <w:trHeight w:val="255"/>
        </w:trPr>
        <w:tc>
          <w:tcPr>
            <w:tcW w:w="3285" w:type="dxa"/>
            <w:tcBorders>
              <w:top w:val="nil"/>
              <w:left w:val="nil"/>
              <w:bottom w:val="nil"/>
              <w:right w:val="nil"/>
            </w:tcBorders>
            <w:shd w:val="clear" w:color="000000" w:fill="FFFFFF"/>
            <w:noWrap/>
            <w:vAlign w:val="bottom"/>
            <w:hideMark/>
          </w:tcPr>
          <w:p w14:paraId="0303B39B" w14:textId="77777777" w:rsidR="00076524" w:rsidRPr="00F02BC5" w:rsidRDefault="00076524">
            <w:pPr>
              <w:rPr>
                <w:rFonts w:cs="Arial"/>
                <w:szCs w:val="16"/>
              </w:rPr>
            </w:pPr>
            <w:r w:rsidRPr="00F02BC5">
              <w:rPr>
                <w:rFonts w:cs="Arial"/>
                <w:szCs w:val="16"/>
              </w:rPr>
              <w:t> </w:t>
            </w:r>
          </w:p>
        </w:tc>
        <w:tc>
          <w:tcPr>
            <w:tcW w:w="893" w:type="dxa"/>
            <w:tcBorders>
              <w:top w:val="nil"/>
              <w:left w:val="nil"/>
              <w:bottom w:val="nil"/>
              <w:right w:val="nil"/>
            </w:tcBorders>
            <w:shd w:val="clear" w:color="000000" w:fill="D9D9D9"/>
            <w:noWrap/>
            <w:vAlign w:val="bottom"/>
            <w:hideMark/>
          </w:tcPr>
          <w:p w14:paraId="400E05B8"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D9D9D9"/>
            <w:noWrap/>
            <w:vAlign w:val="bottom"/>
            <w:hideMark/>
          </w:tcPr>
          <w:p w14:paraId="74FE3777"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D9D9D9"/>
            <w:noWrap/>
            <w:vAlign w:val="bottom"/>
            <w:hideMark/>
          </w:tcPr>
          <w:p w14:paraId="57A2B5FB"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182C51CD"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774AE35C"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F0141FA"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3E4CC98B" w14:textId="77777777" w:rsidR="00076524" w:rsidRPr="00F02BC5" w:rsidRDefault="00076524">
            <w:pPr>
              <w:jc w:val="center"/>
              <w:rPr>
                <w:rFonts w:cs="Arial"/>
                <w:b/>
                <w:bCs/>
                <w:szCs w:val="16"/>
              </w:rPr>
            </w:pPr>
            <w:r w:rsidRPr="00F02BC5">
              <w:rPr>
                <w:rFonts w:cs="Arial"/>
                <w:b/>
                <w:bCs/>
                <w:szCs w:val="16"/>
              </w:rPr>
              <w:t> </w:t>
            </w:r>
          </w:p>
        </w:tc>
      </w:tr>
      <w:tr w:rsidR="00076524" w:rsidRPr="00F02BC5" w14:paraId="0C729B32" w14:textId="77777777" w:rsidTr="00076524">
        <w:trPr>
          <w:trHeight w:val="255"/>
        </w:trPr>
        <w:tc>
          <w:tcPr>
            <w:tcW w:w="3285" w:type="dxa"/>
            <w:tcBorders>
              <w:top w:val="nil"/>
              <w:left w:val="nil"/>
              <w:bottom w:val="nil"/>
              <w:right w:val="nil"/>
            </w:tcBorders>
            <w:shd w:val="clear" w:color="000000" w:fill="FFFFFF"/>
            <w:vAlign w:val="center"/>
            <w:hideMark/>
          </w:tcPr>
          <w:p w14:paraId="09348C45" w14:textId="77777777" w:rsidR="00076524" w:rsidRPr="00F02BC5" w:rsidRDefault="00076524">
            <w:pPr>
              <w:rPr>
                <w:rFonts w:cs="Arial"/>
                <w:b/>
                <w:bCs/>
                <w:szCs w:val="16"/>
              </w:rPr>
            </w:pPr>
            <w:r w:rsidRPr="00F02BC5">
              <w:rPr>
                <w:rFonts w:cs="Arial"/>
                <w:b/>
                <w:bCs/>
                <w:szCs w:val="16"/>
              </w:rPr>
              <w:t>Foreign financial assets</w:t>
            </w:r>
          </w:p>
        </w:tc>
        <w:tc>
          <w:tcPr>
            <w:tcW w:w="893" w:type="dxa"/>
            <w:tcBorders>
              <w:top w:val="nil"/>
              <w:left w:val="nil"/>
              <w:bottom w:val="nil"/>
              <w:right w:val="nil"/>
            </w:tcBorders>
            <w:shd w:val="clear" w:color="000000" w:fill="D9D9D9"/>
            <w:noWrap/>
            <w:vAlign w:val="bottom"/>
            <w:hideMark/>
          </w:tcPr>
          <w:p w14:paraId="3FF5E62B"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D9D9D9"/>
            <w:noWrap/>
            <w:vAlign w:val="bottom"/>
            <w:hideMark/>
          </w:tcPr>
          <w:p w14:paraId="578BD4D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2A701D8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A2AC34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45933E5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CCB292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58F6BB0C" w14:textId="77777777" w:rsidR="00076524" w:rsidRPr="00F02BC5" w:rsidRDefault="00076524">
            <w:pPr>
              <w:jc w:val="right"/>
              <w:rPr>
                <w:rFonts w:cs="Arial"/>
                <w:szCs w:val="16"/>
              </w:rPr>
            </w:pPr>
            <w:r w:rsidRPr="00F02BC5">
              <w:rPr>
                <w:rFonts w:cs="Arial"/>
                <w:szCs w:val="16"/>
              </w:rPr>
              <w:t> </w:t>
            </w:r>
          </w:p>
        </w:tc>
      </w:tr>
      <w:tr w:rsidR="00076524" w:rsidRPr="00F02BC5" w14:paraId="33B5842F" w14:textId="77777777" w:rsidTr="00076524">
        <w:trPr>
          <w:trHeight w:val="255"/>
        </w:trPr>
        <w:tc>
          <w:tcPr>
            <w:tcW w:w="3285" w:type="dxa"/>
            <w:tcBorders>
              <w:top w:val="nil"/>
              <w:left w:val="nil"/>
              <w:bottom w:val="nil"/>
              <w:right w:val="nil"/>
            </w:tcBorders>
            <w:shd w:val="clear" w:color="000000" w:fill="FFFFFF"/>
            <w:vAlign w:val="center"/>
            <w:hideMark/>
          </w:tcPr>
          <w:p w14:paraId="23B88CDB" w14:textId="3FF33BD8" w:rsidR="00076524" w:rsidRPr="00F02BC5" w:rsidRDefault="00C918A2">
            <w:pPr>
              <w:ind w:firstLineChars="100" w:firstLine="160"/>
              <w:rPr>
                <w:rFonts w:cs="Arial"/>
                <w:szCs w:val="16"/>
              </w:rPr>
            </w:pPr>
            <w:r>
              <w:rPr>
                <w:rFonts w:cs="Arial"/>
                <w:szCs w:val="16"/>
              </w:rPr>
              <w:t>Investment F</w:t>
            </w:r>
            <w:r w:rsidR="00076524" w:rsidRPr="00F02BC5">
              <w:rPr>
                <w:rFonts w:cs="Arial"/>
                <w:szCs w:val="16"/>
              </w:rPr>
              <w:t>unds</w:t>
            </w:r>
          </w:p>
        </w:tc>
        <w:tc>
          <w:tcPr>
            <w:tcW w:w="893" w:type="dxa"/>
            <w:tcBorders>
              <w:top w:val="nil"/>
              <w:left w:val="nil"/>
              <w:bottom w:val="nil"/>
              <w:right w:val="nil"/>
            </w:tcBorders>
            <w:shd w:val="clear" w:color="000000" w:fill="D9D9D9"/>
            <w:noWrap/>
            <w:vAlign w:val="center"/>
            <w:hideMark/>
          </w:tcPr>
          <w:p w14:paraId="7A00702B" w14:textId="77777777" w:rsidR="00076524" w:rsidRPr="00F02BC5" w:rsidRDefault="00076524">
            <w:pPr>
              <w:jc w:val="right"/>
              <w:rPr>
                <w:rFonts w:cs="Arial"/>
                <w:szCs w:val="16"/>
              </w:rPr>
            </w:pPr>
            <w:r w:rsidRPr="00F02BC5">
              <w:rPr>
                <w:rFonts w:cs="Arial"/>
                <w:szCs w:val="16"/>
              </w:rPr>
              <w:t>(8,284)</w:t>
            </w:r>
          </w:p>
        </w:tc>
        <w:tc>
          <w:tcPr>
            <w:tcW w:w="236" w:type="dxa"/>
            <w:tcBorders>
              <w:top w:val="nil"/>
              <w:left w:val="nil"/>
              <w:bottom w:val="nil"/>
              <w:right w:val="nil"/>
            </w:tcBorders>
            <w:shd w:val="clear" w:color="000000" w:fill="D9D9D9"/>
            <w:noWrap/>
            <w:vAlign w:val="center"/>
            <w:hideMark/>
          </w:tcPr>
          <w:p w14:paraId="7DDC0DD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E0AEFDA" w14:textId="77777777" w:rsidR="00076524" w:rsidRPr="00F02BC5" w:rsidRDefault="00076524">
            <w:pPr>
              <w:jc w:val="right"/>
              <w:rPr>
                <w:rFonts w:cs="Arial"/>
                <w:szCs w:val="16"/>
              </w:rPr>
            </w:pPr>
            <w:r w:rsidRPr="00F02BC5">
              <w:rPr>
                <w:rFonts w:cs="Arial"/>
                <w:szCs w:val="16"/>
              </w:rPr>
              <w:t>8,209</w:t>
            </w:r>
          </w:p>
        </w:tc>
        <w:tc>
          <w:tcPr>
            <w:tcW w:w="236" w:type="dxa"/>
            <w:tcBorders>
              <w:top w:val="nil"/>
              <w:left w:val="nil"/>
              <w:bottom w:val="nil"/>
              <w:right w:val="nil"/>
            </w:tcBorders>
            <w:shd w:val="clear" w:color="000000" w:fill="FFFFFF"/>
            <w:noWrap/>
            <w:vAlign w:val="center"/>
            <w:hideMark/>
          </w:tcPr>
          <w:p w14:paraId="04A071D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1A3AF688" w14:textId="77777777" w:rsidR="00076524" w:rsidRPr="00F02BC5" w:rsidRDefault="00076524">
            <w:pPr>
              <w:jc w:val="right"/>
              <w:rPr>
                <w:rFonts w:cs="Arial"/>
                <w:szCs w:val="16"/>
              </w:rPr>
            </w:pPr>
            <w:r w:rsidRPr="00F02BC5">
              <w:rPr>
                <w:rFonts w:cs="Arial"/>
                <w:szCs w:val="16"/>
              </w:rPr>
              <w:t>(8,365)</w:t>
            </w:r>
          </w:p>
        </w:tc>
        <w:tc>
          <w:tcPr>
            <w:tcW w:w="236" w:type="dxa"/>
            <w:tcBorders>
              <w:top w:val="nil"/>
              <w:left w:val="nil"/>
              <w:bottom w:val="nil"/>
              <w:right w:val="nil"/>
            </w:tcBorders>
            <w:shd w:val="clear" w:color="000000" w:fill="FFFFFF"/>
            <w:noWrap/>
            <w:vAlign w:val="center"/>
            <w:hideMark/>
          </w:tcPr>
          <w:p w14:paraId="63107B3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0A532B6C" w14:textId="77777777" w:rsidR="00076524" w:rsidRPr="00F02BC5" w:rsidRDefault="00076524">
            <w:pPr>
              <w:jc w:val="right"/>
              <w:rPr>
                <w:rFonts w:cs="Arial"/>
                <w:szCs w:val="16"/>
              </w:rPr>
            </w:pPr>
            <w:r w:rsidRPr="00F02BC5">
              <w:rPr>
                <w:rFonts w:cs="Arial"/>
                <w:szCs w:val="16"/>
              </w:rPr>
              <w:t>8,503</w:t>
            </w:r>
          </w:p>
        </w:tc>
      </w:tr>
      <w:tr w:rsidR="00076524" w:rsidRPr="00F02BC5" w14:paraId="7BD05922" w14:textId="77777777" w:rsidTr="00076524">
        <w:trPr>
          <w:trHeight w:val="255"/>
        </w:trPr>
        <w:tc>
          <w:tcPr>
            <w:tcW w:w="3285" w:type="dxa"/>
            <w:tcBorders>
              <w:top w:val="nil"/>
              <w:left w:val="nil"/>
              <w:bottom w:val="nil"/>
              <w:right w:val="nil"/>
            </w:tcBorders>
            <w:shd w:val="clear" w:color="000000" w:fill="FFFFFF"/>
            <w:vAlign w:val="center"/>
            <w:hideMark/>
          </w:tcPr>
          <w:p w14:paraId="559CD085" w14:textId="77777777" w:rsidR="00076524" w:rsidRPr="00F02BC5" w:rsidRDefault="00076524">
            <w:pPr>
              <w:ind w:firstLineChars="100" w:firstLine="160"/>
              <w:rPr>
                <w:rFonts w:cs="Arial"/>
                <w:szCs w:val="16"/>
              </w:rPr>
            </w:pPr>
            <w:r w:rsidRPr="00F02BC5">
              <w:rPr>
                <w:rFonts w:cs="Arial"/>
                <w:szCs w:val="16"/>
              </w:rPr>
              <w:t>RBA Government securities</w:t>
            </w:r>
          </w:p>
        </w:tc>
        <w:tc>
          <w:tcPr>
            <w:tcW w:w="893" w:type="dxa"/>
            <w:tcBorders>
              <w:top w:val="nil"/>
              <w:left w:val="nil"/>
              <w:bottom w:val="nil"/>
              <w:right w:val="nil"/>
            </w:tcBorders>
            <w:shd w:val="clear" w:color="000000" w:fill="D9D9D9"/>
            <w:noWrap/>
            <w:vAlign w:val="center"/>
            <w:hideMark/>
          </w:tcPr>
          <w:p w14:paraId="7BF86929" w14:textId="77777777" w:rsidR="00076524" w:rsidRPr="00F02BC5" w:rsidRDefault="00076524">
            <w:pPr>
              <w:jc w:val="right"/>
              <w:rPr>
                <w:rFonts w:cs="Arial"/>
                <w:szCs w:val="16"/>
              </w:rPr>
            </w:pPr>
            <w:r w:rsidRPr="00F02BC5">
              <w:rPr>
                <w:rFonts w:cs="Arial"/>
                <w:szCs w:val="16"/>
              </w:rPr>
              <w:t>(4,261)</w:t>
            </w:r>
          </w:p>
        </w:tc>
        <w:tc>
          <w:tcPr>
            <w:tcW w:w="236" w:type="dxa"/>
            <w:tcBorders>
              <w:top w:val="nil"/>
              <w:left w:val="nil"/>
              <w:bottom w:val="nil"/>
              <w:right w:val="nil"/>
            </w:tcBorders>
            <w:shd w:val="clear" w:color="000000" w:fill="D9D9D9"/>
            <w:noWrap/>
            <w:vAlign w:val="center"/>
            <w:hideMark/>
          </w:tcPr>
          <w:p w14:paraId="03E74ADA"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5B2F3189" w14:textId="77777777" w:rsidR="00076524" w:rsidRPr="00F02BC5" w:rsidRDefault="00076524">
            <w:pPr>
              <w:jc w:val="right"/>
              <w:rPr>
                <w:rFonts w:cs="Arial"/>
                <w:szCs w:val="16"/>
              </w:rPr>
            </w:pPr>
            <w:r w:rsidRPr="00F02BC5">
              <w:rPr>
                <w:rFonts w:cs="Arial"/>
                <w:szCs w:val="16"/>
              </w:rPr>
              <w:t>5,207</w:t>
            </w:r>
          </w:p>
        </w:tc>
        <w:tc>
          <w:tcPr>
            <w:tcW w:w="236" w:type="dxa"/>
            <w:tcBorders>
              <w:top w:val="nil"/>
              <w:left w:val="nil"/>
              <w:bottom w:val="nil"/>
              <w:right w:val="nil"/>
            </w:tcBorders>
            <w:shd w:val="clear" w:color="000000" w:fill="FFFFFF"/>
            <w:noWrap/>
            <w:vAlign w:val="center"/>
            <w:hideMark/>
          </w:tcPr>
          <w:p w14:paraId="3C8C324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6971C201" w14:textId="77777777" w:rsidR="00076524" w:rsidRPr="00F02BC5" w:rsidRDefault="00076524">
            <w:pPr>
              <w:jc w:val="right"/>
              <w:rPr>
                <w:rFonts w:cs="Arial"/>
                <w:szCs w:val="16"/>
              </w:rPr>
            </w:pPr>
            <w:r w:rsidRPr="00F02BC5">
              <w:rPr>
                <w:rFonts w:cs="Arial"/>
                <w:szCs w:val="16"/>
              </w:rPr>
              <w:t>(4,400)</w:t>
            </w:r>
          </w:p>
        </w:tc>
        <w:tc>
          <w:tcPr>
            <w:tcW w:w="236" w:type="dxa"/>
            <w:tcBorders>
              <w:top w:val="nil"/>
              <w:left w:val="nil"/>
              <w:bottom w:val="nil"/>
              <w:right w:val="nil"/>
            </w:tcBorders>
            <w:shd w:val="clear" w:color="000000" w:fill="FFFFFF"/>
            <w:noWrap/>
            <w:vAlign w:val="center"/>
            <w:hideMark/>
          </w:tcPr>
          <w:p w14:paraId="4C2C960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65835E95" w14:textId="77777777" w:rsidR="00076524" w:rsidRPr="00F02BC5" w:rsidRDefault="00076524">
            <w:pPr>
              <w:jc w:val="right"/>
              <w:rPr>
                <w:rFonts w:cs="Arial"/>
                <w:szCs w:val="16"/>
              </w:rPr>
            </w:pPr>
            <w:r w:rsidRPr="00F02BC5">
              <w:rPr>
                <w:rFonts w:cs="Arial"/>
                <w:szCs w:val="16"/>
              </w:rPr>
              <w:t>5,377</w:t>
            </w:r>
          </w:p>
        </w:tc>
      </w:tr>
      <w:tr w:rsidR="00076524" w:rsidRPr="00F02BC5" w14:paraId="6D96EB0C" w14:textId="77777777" w:rsidTr="00076524">
        <w:trPr>
          <w:trHeight w:val="255"/>
        </w:trPr>
        <w:tc>
          <w:tcPr>
            <w:tcW w:w="3285" w:type="dxa"/>
            <w:tcBorders>
              <w:top w:val="nil"/>
              <w:left w:val="nil"/>
              <w:bottom w:val="nil"/>
              <w:right w:val="nil"/>
            </w:tcBorders>
            <w:shd w:val="clear" w:color="000000" w:fill="FFFFFF"/>
            <w:vAlign w:val="center"/>
            <w:hideMark/>
          </w:tcPr>
          <w:p w14:paraId="02F879D9" w14:textId="77777777" w:rsidR="00076524" w:rsidRPr="00F02BC5" w:rsidRDefault="00076524">
            <w:pPr>
              <w:ind w:firstLineChars="100" w:firstLine="160"/>
              <w:rPr>
                <w:rFonts w:cs="Arial"/>
                <w:szCs w:val="16"/>
              </w:rPr>
            </w:pPr>
            <w:r w:rsidRPr="00F02BC5">
              <w:rPr>
                <w:rFonts w:cs="Arial"/>
                <w:szCs w:val="16"/>
              </w:rPr>
              <w:t>IMF and IFI Investments</w:t>
            </w:r>
          </w:p>
        </w:tc>
        <w:tc>
          <w:tcPr>
            <w:tcW w:w="893" w:type="dxa"/>
            <w:tcBorders>
              <w:top w:val="nil"/>
              <w:left w:val="nil"/>
              <w:bottom w:val="nil"/>
              <w:right w:val="nil"/>
            </w:tcBorders>
            <w:shd w:val="clear" w:color="000000" w:fill="D9D9D9"/>
            <w:noWrap/>
            <w:vAlign w:val="center"/>
            <w:hideMark/>
          </w:tcPr>
          <w:p w14:paraId="11671D20" w14:textId="77777777" w:rsidR="00076524" w:rsidRPr="00F02BC5" w:rsidRDefault="00076524">
            <w:pPr>
              <w:jc w:val="right"/>
              <w:rPr>
                <w:rFonts w:cs="Arial"/>
                <w:szCs w:val="16"/>
              </w:rPr>
            </w:pPr>
            <w:r w:rsidRPr="00F02BC5">
              <w:rPr>
                <w:rFonts w:cs="Arial"/>
                <w:szCs w:val="16"/>
              </w:rPr>
              <w:t>(1,447)</w:t>
            </w:r>
          </w:p>
        </w:tc>
        <w:tc>
          <w:tcPr>
            <w:tcW w:w="236" w:type="dxa"/>
            <w:tcBorders>
              <w:top w:val="nil"/>
              <w:left w:val="nil"/>
              <w:bottom w:val="nil"/>
              <w:right w:val="nil"/>
            </w:tcBorders>
            <w:shd w:val="clear" w:color="000000" w:fill="D9D9D9"/>
            <w:noWrap/>
            <w:vAlign w:val="center"/>
            <w:hideMark/>
          </w:tcPr>
          <w:p w14:paraId="3BD51D4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9D23185" w14:textId="77777777" w:rsidR="00076524" w:rsidRPr="00F02BC5" w:rsidRDefault="00076524">
            <w:pPr>
              <w:jc w:val="right"/>
              <w:rPr>
                <w:rFonts w:cs="Arial"/>
                <w:szCs w:val="16"/>
              </w:rPr>
            </w:pPr>
            <w:r w:rsidRPr="00F02BC5">
              <w:rPr>
                <w:rFonts w:cs="Arial"/>
                <w:szCs w:val="16"/>
              </w:rPr>
              <w:t>1,712</w:t>
            </w:r>
          </w:p>
        </w:tc>
        <w:tc>
          <w:tcPr>
            <w:tcW w:w="236" w:type="dxa"/>
            <w:tcBorders>
              <w:top w:val="nil"/>
              <w:left w:val="nil"/>
              <w:bottom w:val="nil"/>
              <w:right w:val="nil"/>
            </w:tcBorders>
            <w:shd w:val="clear" w:color="000000" w:fill="FFFFFF"/>
            <w:noWrap/>
            <w:vAlign w:val="center"/>
            <w:hideMark/>
          </w:tcPr>
          <w:p w14:paraId="0FC2A2A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8E65A00" w14:textId="77777777" w:rsidR="00076524" w:rsidRPr="00F02BC5" w:rsidRDefault="00076524">
            <w:pPr>
              <w:jc w:val="right"/>
              <w:rPr>
                <w:rFonts w:cs="Arial"/>
                <w:szCs w:val="16"/>
              </w:rPr>
            </w:pPr>
            <w:r w:rsidRPr="00F02BC5">
              <w:rPr>
                <w:rFonts w:cs="Arial"/>
                <w:szCs w:val="16"/>
              </w:rPr>
              <w:t>(1,421)</w:t>
            </w:r>
          </w:p>
        </w:tc>
        <w:tc>
          <w:tcPr>
            <w:tcW w:w="236" w:type="dxa"/>
            <w:tcBorders>
              <w:top w:val="nil"/>
              <w:left w:val="nil"/>
              <w:bottom w:val="nil"/>
              <w:right w:val="nil"/>
            </w:tcBorders>
            <w:shd w:val="clear" w:color="000000" w:fill="FFFFFF"/>
            <w:noWrap/>
            <w:vAlign w:val="center"/>
            <w:hideMark/>
          </w:tcPr>
          <w:p w14:paraId="7817857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96833C5" w14:textId="77777777" w:rsidR="00076524" w:rsidRPr="00F02BC5" w:rsidRDefault="00076524">
            <w:pPr>
              <w:jc w:val="right"/>
              <w:rPr>
                <w:rFonts w:cs="Arial"/>
                <w:szCs w:val="16"/>
              </w:rPr>
            </w:pPr>
            <w:r w:rsidRPr="00F02BC5">
              <w:rPr>
                <w:rFonts w:cs="Arial"/>
                <w:szCs w:val="16"/>
              </w:rPr>
              <w:t>1,691</w:t>
            </w:r>
          </w:p>
        </w:tc>
      </w:tr>
      <w:tr w:rsidR="00076524" w:rsidRPr="00F02BC5" w14:paraId="6CBB781D" w14:textId="77777777" w:rsidTr="00076524">
        <w:trPr>
          <w:trHeight w:val="255"/>
        </w:trPr>
        <w:tc>
          <w:tcPr>
            <w:tcW w:w="3285" w:type="dxa"/>
            <w:tcBorders>
              <w:top w:val="nil"/>
              <w:left w:val="nil"/>
              <w:bottom w:val="nil"/>
              <w:right w:val="nil"/>
            </w:tcBorders>
            <w:shd w:val="clear" w:color="000000" w:fill="FFFFFF"/>
            <w:hideMark/>
          </w:tcPr>
          <w:p w14:paraId="51C42D6F" w14:textId="77777777" w:rsidR="00076524" w:rsidRPr="00F02BC5" w:rsidRDefault="00076524">
            <w:pPr>
              <w:ind w:firstLineChars="100" w:firstLine="160"/>
              <w:rPr>
                <w:rFonts w:cs="Arial"/>
                <w:szCs w:val="16"/>
              </w:rPr>
            </w:pPr>
            <w:r w:rsidRPr="00F02BC5">
              <w:rPr>
                <w:rFonts w:cs="Arial"/>
                <w:szCs w:val="16"/>
              </w:rPr>
              <w:t> </w:t>
            </w:r>
          </w:p>
        </w:tc>
        <w:tc>
          <w:tcPr>
            <w:tcW w:w="893" w:type="dxa"/>
            <w:tcBorders>
              <w:top w:val="nil"/>
              <w:left w:val="nil"/>
              <w:bottom w:val="nil"/>
              <w:right w:val="nil"/>
            </w:tcBorders>
            <w:shd w:val="clear" w:color="000000" w:fill="D9D9D9"/>
            <w:noWrap/>
            <w:vAlign w:val="center"/>
            <w:hideMark/>
          </w:tcPr>
          <w:p w14:paraId="6E0FE1C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D9D9D9"/>
            <w:noWrap/>
            <w:vAlign w:val="center"/>
            <w:hideMark/>
          </w:tcPr>
          <w:p w14:paraId="7254683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2B2E6AA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2EBD974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3A6245A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6716177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558F123C" w14:textId="77777777" w:rsidR="00076524" w:rsidRPr="00F02BC5" w:rsidRDefault="00076524">
            <w:pPr>
              <w:jc w:val="right"/>
              <w:rPr>
                <w:rFonts w:cs="Arial"/>
                <w:szCs w:val="16"/>
              </w:rPr>
            </w:pPr>
            <w:r w:rsidRPr="00F02BC5">
              <w:rPr>
                <w:rFonts w:cs="Arial"/>
                <w:szCs w:val="16"/>
              </w:rPr>
              <w:t> </w:t>
            </w:r>
          </w:p>
        </w:tc>
      </w:tr>
      <w:tr w:rsidR="00076524" w:rsidRPr="00F02BC5" w14:paraId="55A161C2" w14:textId="77777777" w:rsidTr="00076524">
        <w:trPr>
          <w:trHeight w:val="255"/>
        </w:trPr>
        <w:tc>
          <w:tcPr>
            <w:tcW w:w="3285" w:type="dxa"/>
            <w:tcBorders>
              <w:top w:val="nil"/>
              <w:left w:val="nil"/>
              <w:bottom w:val="nil"/>
              <w:right w:val="nil"/>
            </w:tcBorders>
            <w:shd w:val="clear" w:color="000000" w:fill="FFFFFF"/>
            <w:vAlign w:val="center"/>
            <w:hideMark/>
          </w:tcPr>
          <w:p w14:paraId="6EFBD516" w14:textId="77777777" w:rsidR="00076524" w:rsidRPr="00F02BC5" w:rsidRDefault="00076524">
            <w:pPr>
              <w:rPr>
                <w:rFonts w:cs="Arial"/>
                <w:b/>
                <w:bCs/>
                <w:szCs w:val="16"/>
              </w:rPr>
            </w:pPr>
            <w:r w:rsidRPr="00F02BC5">
              <w:rPr>
                <w:rFonts w:cs="Arial"/>
                <w:b/>
                <w:bCs/>
                <w:szCs w:val="16"/>
              </w:rPr>
              <w:t>Foreign financial liabilities</w:t>
            </w:r>
          </w:p>
        </w:tc>
        <w:tc>
          <w:tcPr>
            <w:tcW w:w="893" w:type="dxa"/>
            <w:tcBorders>
              <w:top w:val="nil"/>
              <w:left w:val="nil"/>
              <w:bottom w:val="nil"/>
              <w:right w:val="nil"/>
            </w:tcBorders>
            <w:shd w:val="clear" w:color="000000" w:fill="D9D9D9"/>
            <w:noWrap/>
            <w:vAlign w:val="center"/>
            <w:hideMark/>
          </w:tcPr>
          <w:p w14:paraId="4E2AA434"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D9D9D9"/>
            <w:noWrap/>
            <w:vAlign w:val="center"/>
            <w:hideMark/>
          </w:tcPr>
          <w:p w14:paraId="54EA386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3883B02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2F087F2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74022E7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center"/>
            <w:hideMark/>
          </w:tcPr>
          <w:p w14:paraId="12BC7EE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center"/>
            <w:hideMark/>
          </w:tcPr>
          <w:p w14:paraId="645CC293" w14:textId="77777777" w:rsidR="00076524" w:rsidRPr="00F02BC5" w:rsidRDefault="00076524">
            <w:pPr>
              <w:jc w:val="right"/>
              <w:rPr>
                <w:rFonts w:cs="Arial"/>
                <w:szCs w:val="16"/>
              </w:rPr>
            </w:pPr>
            <w:r w:rsidRPr="00F02BC5">
              <w:rPr>
                <w:rFonts w:cs="Arial"/>
                <w:szCs w:val="16"/>
              </w:rPr>
              <w:t> </w:t>
            </w:r>
          </w:p>
        </w:tc>
      </w:tr>
      <w:tr w:rsidR="00076524" w:rsidRPr="00F02BC5" w14:paraId="5A9DDC1B" w14:textId="77777777" w:rsidTr="00076524">
        <w:trPr>
          <w:trHeight w:val="255"/>
        </w:trPr>
        <w:tc>
          <w:tcPr>
            <w:tcW w:w="3285" w:type="dxa"/>
            <w:tcBorders>
              <w:top w:val="nil"/>
              <w:left w:val="nil"/>
              <w:bottom w:val="single" w:sz="4" w:space="0" w:color="auto"/>
              <w:right w:val="nil"/>
            </w:tcBorders>
            <w:shd w:val="clear" w:color="000000" w:fill="FFFFFF"/>
            <w:vAlign w:val="center"/>
            <w:hideMark/>
          </w:tcPr>
          <w:p w14:paraId="2B303FF2" w14:textId="77777777" w:rsidR="00076524" w:rsidRPr="00F02BC5" w:rsidRDefault="00076524">
            <w:pPr>
              <w:ind w:firstLineChars="100" w:firstLine="160"/>
              <w:rPr>
                <w:rFonts w:cs="Arial"/>
                <w:szCs w:val="16"/>
              </w:rPr>
            </w:pPr>
            <w:r w:rsidRPr="00F02BC5">
              <w:rPr>
                <w:rFonts w:cs="Arial"/>
                <w:szCs w:val="16"/>
              </w:rPr>
              <w:t>IMF SDR and loans liabilities</w:t>
            </w:r>
          </w:p>
        </w:tc>
        <w:tc>
          <w:tcPr>
            <w:tcW w:w="893" w:type="dxa"/>
            <w:tcBorders>
              <w:top w:val="nil"/>
              <w:left w:val="nil"/>
              <w:bottom w:val="single" w:sz="4" w:space="0" w:color="auto"/>
              <w:right w:val="nil"/>
            </w:tcBorders>
            <w:shd w:val="clear" w:color="000000" w:fill="D9D9D9"/>
            <w:noWrap/>
            <w:vAlign w:val="center"/>
            <w:hideMark/>
          </w:tcPr>
          <w:p w14:paraId="7511F30A" w14:textId="77777777" w:rsidR="00076524" w:rsidRPr="00F02BC5" w:rsidRDefault="00076524">
            <w:pPr>
              <w:jc w:val="right"/>
              <w:rPr>
                <w:rFonts w:cs="Arial"/>
                <w:szCs w:val="16"/>
              </w:rPr>
            </w:pPr>
            <w:r w:rsidRPr="00F02BC5">
              <w:rPr>
                <w:rFonts w:cs="Arial"/>
                <w:szCs w:val="16"/>
              </w:rPr>
              <w:t>486</w:t>
            </w:r>
          </w:p>
        </w:tc>
        <w:tc>
          <w:tcPr>
            <w:tcW w:w="236" w:type="dxa"/>
            <w:tcBorders>
              <w:top w:val="nil"/>
              <w:left w:val="nil"/>
              <w:bottom w:val="single" w:sz="4" w:space="0" w:color="auto"/>
              <w:right w:val="nil"/>
            </w:tcBorders>
            <w:shd w:val="clear" w:color="000000" w:fill="D9D9D9"/>
            <w:noWrap/>
            <w:vAlign w:val="center"/>
            <w:hideMark/>
          </w:tcPr>
          <w:p w14:paraId="4CA5B57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auto"/>
              <w:right w:val="nil"/>
            </w:tcBorders>
            <w:shd w:val="clear" w:color="000000" w:fill="D9D9D9"/>
            <w:noWrap/>
            <w:vAlign w:val="center"/>
            <w:hideMark/>
          </w:tcPr>
          <w:p w14:paraId="0C2EEF7F" w14:textId="77777777" w:rsidR="00076524" w:rsidRPr="00F02BC5" w:rsidRDefault="00076524">
            <w:pPr>
              <w:jc w:val="right"/>
              <w:rPr>
                <w:rFonts w:cs="Arial"/>
                <w:szCs w:val="16"/>
              </w:rPr>
            </w:pPr>
            <w:r w:rsidRPr="00F02BC5">
              <w:rPr>
                <w:rFonts w:cs="Arial"/>
                <w:szCs w:val="16"/>
              </w:rPr>
              <w:t>(575)</w:t>
            </w:r>
          </w:p>
        </w:tc>
        <w:tc>
          <w:tcPr>
            <w:tcW w:w="236" w:type="dxa"/>
            <w:tcBorders>
              <w:top w:val="nil"/>
              <w:left w:val="nil"/>
              <w:bottom w:val="single" w:sz="4" w:space="0" w:color="auto"/>
              <w:right w:val="nil"/>
            </w:tcBorders>
            <w:shd w:val="clear" w:color="000000" w:fill="FFFFFF"/>
            <w:noWrap/>
            <w:vAlign w:val="center"/>
            <w:hideMark/>
          </w:tcPr>
          <w:p w14:paraId="7FA6922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344108A1" w14:textId="77777777" w:rsidR="00076524" w:rsidRPr="00F02BC5" w:rsidRDefault="00076524">
            <w:pPr>
              <w:jc w:val="right"/>
              <w:rPr>
                <w:rFonts w:cs="Arial"/>
                <w:szCs w:val="16"/>
              </w:rPr>
            </w:pPr>
            <w:r w:rsidRPr="00F02BC5">
              <w:rPr>
                <w:rFonts w:cs="Arial"/>
                <w:szCs w:val="16"/>
              </w:rPr>
              <w:t>494</w:t>
            </w:r>
          </w:p>
        </w:tc>
        <w:tc>
          <w:tcPr>
            <w:tcW w:w="236" w:type="dxa"/>
            <w:tcBorders>
              <w:top w:val="nil"/>
              <w:left w:val="nil"/>
              <w:bottom w:val="single" w:sz="4" w:space="0" w:color="auto"/>
              <w:right w:val="nil"/>
            </w:tcBorders>
            <w:shd w:val="clear" w:color="000000" w:fill="FFFFFF"/>
            <w:noWrap/>
            <w:vAlign w:val="center"/>
            <w:hideMark/>
          </w:tcPr>
          <w:p w14:paraId="3DF4E01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auto"/>
              <w:right w:val="nil"/>
            </w:tcBorders>
            <w:shd w:val="clear" w:color="FFFFFF" w:fill="FFFFFF"/>
            <w:noWrap/>
            <w:vAlign w:val="center"/>
            <w:hideMark/>
          </w:tcPr>
          <w:p w14:paraId="76454610" w14:textId="77777777" w:rsidR="00076524" w:rsidRPr="00F02BC5" w:rsidRDefault="00076524">
            <w:pPr>
              <w:jc w:val="right"/>
              <w:rPr>
                <w:rFonts w:cs="Arial"/>
                <w:szCs w:val="16"/>
              </w:rPr>
            </w:pPr>
            <w:r w:rsidRPr="00F02BC5">
              <w:rPr>
                <w:rFonts w:cs="Arial"/>
                <w:szCs w:val="16"/>
              </w:rPr>
              <w:t>(588)</w:t>
            </w:r>
          </w:p>
        </w:tc>
      </w:tr>
    </w:tbl>
    <w:p w14:paraId="11DC7EC9" w14:textId="77777777" w:rsidR="005E550C" w:rsidRPr="00F02BC5" w:rsidRDefault="005E550C" w:rsidP="005E550C">
      <w:pPr>
        <w:rPr>
          <w:lang w:eastAsia="en-AU"/>
        </w:rPr>
      </w:pPr>
    </w:p>
    <w:p w14:paraId="3735EB5F" w14:textId="77777777" w:rsidR="008948FE" w:rsidRPr="00F02BC5" w:rsidRDefault="008948FE" w:rsidP="00532FF1">
      <w:pPr>
        <w:pStyle w:val="Heading5"/>
      </w:pPr>
      <w:r w:rsidRPr="00F02BC5">
        <w:t xml:space="preserve">Management of foreign exchange risk </w:t>
      </w:r>
    </w:p>
    <w:p w14:paraId="2A936385" w14:textId="77777777" w:rsidR="008948FE" w:rsidRPr="00F02BC5" w:rsidRDefault="008948FE" w:rsidP="007F129F">
      <w:pPr>
        <w:pStyle w:val="Disclosuretext"/>
      </w:pPr>
      <w:r w:rsidRPr="00F02BC5">
        <w:t xml:space="preserve">In the GGS, entities are responsible for the management of their foreign exchange risks. However, it is Australian Government policy that GGS entities do not act to reduce the foreign exchange risk that they would otherwise face in the course of their business arrangements. Unless exempted by the </w:t>
      </w:r>
      <w:r w:rsidR="000D6A05" w:rsidRPr="00F02BC5">
        <w:t>Minister for Finance</w:t>
      </w:r>
      <w:r w:rsidRPr="00F02BC5">
        <w:t xml:space="preserve">, entities are not permitted to undertake any form of hedging. </w:t>
      </w:r>
    </w:p>
    <w:p w14:paraId="735DAE25" w14:textId="77777777" w:rsidR="008948FE" w:rsidRPr="00F02BC5" w:rsidRDefault="008948FE" w:rsidP="007F129F">
      <w:pPr>
        <w:pStyle w:val="Disclosuretext"/>
      </w:pPr>
      <w:r w:rsidRPr="00F02BC5">
        <w:t>Rather than allowing entities to enter into individual hedging arrangements, the Australian Government has taken a decision to self</w:t>
      </w:r>
      <w:r w:rsidRPr="00F02BC5">
        <w:noBreakHyphen/>
        <w:t xml:space="preserve">insure foreign exchange exposures and not accept the additional costs associated with hedging. This is based on the view that, as a large organisation, the </w:t>
      </w:r>
      <w:r w:rsidRPr="00F02BC5">
        <w:rPr>
          <w:bCs/>
          <w:iCs/>
        </w:rPr>
        <w:t>Australian Government</w:t>
      </w:r>
      <w:r w:rsidRPr="00F02BC5">
        <w:t xml:space="preserve"> has a broad spread of assets and liabilities and a range of revenues and expenses, both geographically and across classes, which assists in the management of movements in exchange rates.  </w:t>
      </w:r>
    </w:p>
    <w:p w14:paraId="6BEEB08F" w14:textId="77777777" w:rsidR="008948FE" w:rsidRPr="00F02BC5" w:rsidRDefault="008948FE" w:rsidP="007F129F">
      <w:pPr>
        <w:pStyle w:val="Disclosuretext"/>
      </w:pPr>
      <w:r w:rsidRPr="00F02BC5">
        <w:t>Certain entities have been granted an exemption from the policy, including the Future Fund. The Future Fund Board sets a target exposure to foreign currency risk</w:t>
      </w:r>
      <w:r w:rsidR="00955E10" w:rsidRPr="00F02BC5">
        <w:t xml:space="preserve"> for the Future Fund and other investment f</w:t>
      </w:r>
      <w:r w:rsidRPr="00F02BC5">
        <w:t xml:space="preserve">unds with risk managed utilising forward foreign exchange contracts and other derivatives. </w:t>
      </w:r>
    </w:p>
    <w:p w14:paraId="3EF8462D" w14:textId="77777777" w:rsidR="008948FE" w:rsidRPr="00F02BC5" w:rsidRDefault="008948FE" w:rsidP="007F129F">
      <w:pPr>
        <w:pStyle w:val="Disclosuretext"/>
      </w:pPr>
      <w:r w:rsidRPr="00F02BC5">
        <w:t xml:space="preserve">The Australian Government is exposed to foreign currency denominated in </w:t>
      </w:r>
      <w:r w:rsidR="008D08D1" w:rsidRPr="00F02BC5">
        <w:t>USD</w:t>
      </w:r>
      <w:r w:rsidRPr="00F02BC5">
        <w:t>, E</w:t>
      </w:r>
      <w:r w:rsidR="008D08D1" w:rsidRPr="00F02BC5">
        <w:t>UR</w:t>
      </w:r>
      <w:r w:rsidRPr="00F02BC5">
        <w:t xml:space="preserve"> and SDR on financial assets and liabilities held with IFIs and development banks. These exposures are not hedged as these instruments are held for policy purposes.</w:t>
      </w:r>
    </w:p>
    <w:p w14:paraId="5FDF5188" w14:textId="77777777" w:rsidR="005E550C" w:rsidRPr="00F02BC5" w:rsidRDefault="005E550C">
      <w:pPr>
        <w:rPr>
          <w:rFonts w:ascii="Book Antiqua" w:hAnsi="Book Antiqua"/>
          <w:spacing w:val="4"/>
          <w:sz w:val="20"/>
          <w:lang w:eastAsia="en-AU"/>
        </w:rPr>
      </w:pPr>
      <w:r w:rsidRPr="00F02BC5">
        <w:br w:type="page"/>
      </w:r>
    </w:p>
    <w:p w14:paraId="55A8F94C" w14:textId="60B376BE" w:rsidR="008948FE" w:rsidRPr="00F02BC5" w:rsidRDefault="008948FE" w:rsidP="007F129F">
      <w:pPr>
        <w:pStyle w:val="Disclosuretext"/>
      </w:pPr>
      <w:r w:rsidRPr="00F02BC5">
        <w:t>In the PFC sector, the RBA’s holdings of foreign currency-denominated assets expose the bank and the Australian Government balance sheet to fluctuations in exchange rates. As these assets serve a policy function, the RBA does not seek to eliminate this exchange rate exposure. Rather, the RBA mitigates it by diversifying foreign currency assets across several currencies. The RBA also undertakes foreign currency swaps with market counterparties both to assist daily domestic liquidity management and in managing foreign reserve assets.</w:t>
      </w:r>
    </w:p>
    <w:p w14:paraId="4E70C75A" w14:textId="77777777" w:rsidR="008948FE" w:rsidRPr="00F02BC5" w:rsidRDefault="008948FE" w:rsidP="007F129F">
      <w:pPr>
        <w:pStyle w:val="Disclosuretext"/>
      </w:pPr>
      <w:r w:rsidRPr="00F02BC5">
        <w:t>EFIC eliminates foreign exchange risk on its foreign currency facilities by borrowing in the same currency as the assets or, typically, by borrowing in another currency and using cross-currency swaps and other foreign exchange instruments to remove the foreign exchange exposure.</w:t>
      </w:r>
    </w:p>
    <w:p w14:paraId="579CB35E" w14:textId="42761A32" w:rsidR="008948FE" w:rsidRPr="00F02BC5" w:rsidRDefault="008948FE" w:rsidP="007F129F">
      <w:pPr>
        <w:pStyle w:val="Disclosuretext"/>
      </w:pPr>
      <w:r w:rsidRPr="00F02BC5">
        <w:t xml:space="preserve">The following table shows the net reduction in foreign exchange exposure through foreign exchange derivative contracts undertaken by </w:t>
      </w:r>
      <w:r w:rsidR="00C00273" w:rsidRPr="00F02BC5">
        <w:t>the RBA, Future Fund and other i</w:t>
      </w:r>
      <w:r w:rsidRPr="00F02BC5">
        <w:t xml:space="preserve">nvestment </w:t>
      </w:r>
      <w:r w:rsidR="00C00273" w:rsidRPr="00F02BC5">
        <w:t>f</w:t>
      </w:r>
      <w:r w:rsidRPr="00F02BC5">
        <w:t>unds and EFIC.</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78242B35" w14:textId="77777777" w:rsidTr="00076524">
        <w:trPr>
          <w:trHeight w:val="255"/>
        </w:trPr>
        <w:tc>
          <w:tcPr>
            <w:tcW w:w="3285" w:type="dxa"/>
            <w:tcBorders>
              <w:top w:val="single" w:sz="4" w:space="0" w:color="auto"/>
              <w:left w:val="nil"/>
              <w:bottom w:val="nil"/>
              <w:right w:val="nil"/>
            </w:tcBorders>
            <w:shd w:val="clear" w:color="000000" w:fill="FFFFFF"/>
            <w:noWrap/>
            <w:vAlign w:val="bottom"/>
            <w:hideMark/>
          </w:tcPr>
          <w:p w14:paraId="616CAE44" w14:textId="77777777" w:rsidR="00076524" w:rsidRPr="00F02BC5" w:rsidRDefault="00076524">
            <w:pPr>
              <w:rPr>
                <w:rFonts w:cs="Arial"/>
                <w:sz w:val="20"/>
              </w:rPr>
            </w:pPr>
            <w:bookmarkStart w:id="168" w:name="Note_FERTABLE2" w:colFirst="0" w:colLast="0"/>
            <w:r w:rsidRPr="00F02BC5">
              <w:rPr>
                <w:rFonts w:cs="Arial"/>
                <w:sz w:val="20"/>
              </w:rPr>
              <w:t> </w:t>
            </w:r>
          </w:p>
        </w:tc>
        <w:tc>
          <w:tcPr>
            <w:tcW w:w="893" w:type="dxa"/>
            <w:tcBorders>
              <w:top w:val="single" w:sz="4" w:space="0" w:color="auto"/>
              <w:left w:val="nil"/>
              <w:bottom w:val="nil"/>
              <w:right w:val="nil"/>
            </w:tcBorders>
            <w:shd w:val="clear" w:color="000000" w:fill="FFFFFF"/>
            <w:noWrap/>
            <w:vAlign w:val="bottom"/>
            <w:hideMark/>
          </w:tcPr>
          <w:p w14:paraId="21665D9E" w14:textId="77777777" w:rsidR="00076524" w:rsidRPr="00F02BC5" w:rsidRDefault="00076524">
            <w:pPr>
              <w:jc w:val="right"/>
              <w:rPr>
                <w:rFonts w:cs="Arial"/>
                <w:szCs w:val="16"/>
              </w:rPr>
            </w:pPr>
            <w:r w:rsidRPr="00F02BC5">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6F2233FD"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0E315697" w14:textId="77777777" w:rsidR="00076524" w:rsidRPr="00F02BC5" w:rsidRDefault="00076524">
            <w:pPr>
              <w:jc w:val="right"/>
              <w:rPr>
                <w:rFonts w:cs="Arial"/>
                <w:szCs w:val="16"/>
              </w:rPr>
            </w:pPr>
            <w:r w:rsidRPr="00F02BC5">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15D3A511"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D9D9D9"/>
            <w:noWrap/>
            <w:vAlign w:val="bottom"/>
            <w:hideMark/>
          </w:tcPr>
          <w:p w14:paraId="73703837" w14:textId="77777777" w:rsidR="00076524" w:rsidRPr="00F02BC5" w:rsidRDefault="00076524">
            <w:pPr>
              <w:jc w:val="right"/>
              <w:rPr>
                <w:rFonts w:cs="Arial"/>
                <w:szCs w:val="16"/>
              </w:rPr>
            </w:pPr>
            <w:r w:rsidRPr="00F02BC5">
              <w:rPr>
                <w:rFonts w:cs="Arial"/>
                <w:szCs w:val="16"/>
              </w:rPr>
              <w:t>2020</w:t>
            </w:r>
          </w:p>
        </w:tc>
        <w:tc>
          <w:tcPr>
            <w:tcW w:w="236" w:type="dxa"/>
            <w:tcBorders>
              <w:top w:val="single" w:sz="4" w:space="0" w:color="auto"/>
              <w:left w:val="nil"/>
              <w:bottom w:val="nil"/>
              <w:right w:val="nil"/>
            </w:tcBorders>
            <w:shd w:val="clear" w:color="000000" w:fill="FFFFFF"/>
            <w:noWrap/>
            <w:vAlign w:val="bottom"/>
            <w:hideMark/>
          </w:tcPr>
          <w:p w14:paraId="33299B47"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5E36D206" w14:textId="77777777" w:rsidR="00076524" w:rsidRPr="00F02BC5" w:rsidRDefault="00076524">
            <w:pPr>
              <w:jc w:val="right"/>
              <w:rPr>
                <w:rFonts w:cs="Arial"/>
                <w:szCs w:val="16"/>
              </w:rPr>
            </w:pPr>
            <w:r w:rsidRPr="00F02BC5">
              <w:rPr>
                <w:rFonts w:cs="Arial"/>
                <w:szCs w:val="16"/>
              </w:rPr>
              <w:t>2019</w:t>
            </w:r>
          </w:p>
        </w:tc>
      </w:tr>
      <w:bookmarkEnd w:id="168"/>
      <w:tr w:rsidR="00076524" w:rsidRPr="00F02BC5" w14:paraId="13521E8A" w14:textId="77777777" w:rsidTr="00076524">
        <w:trPr>
          <w:trHeight w:val="255"/>
        </w:trPr>
        <w:tc>
          <w:tcPr>
            <w:tcW w:w="3285" w:type="dxa"/>
            <w:tcBorders>
              <w:top w:val="nil"/>
              <w:left w:val="nil"/>
              <w:bottom w:val="nil"/>
              <w:right w:val="nil"/>
            </w:tcBorders>
            <w:shd w:val="clear" w:color="000000" w:fill="FFFFFF"/>
            <w:noWrap/>
            <w:vAlign w:val="center"/>
            <w:hideMark/>
          </w:tcPr>
          <w:p w14:paraId="1E9A9A33"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2C1A597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9E5FF6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57839A2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6EBCFF6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639E6E87"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50030AB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1FBF9209" w14:textId="77777777" w:rsidR="00076524" w:rsidRPr="00F02BC5" w:rsidRDefault="00076524">
            <w:pPr>
              <w:jc w:val="right"/>
              <w:rPr>
                <w:rFonts w:cs="Arial"/>
                <w:szCs w:val="16"/>
              </w:rPr>
            </w:pPr>
            <w:r w:rsidRPr="00F02BC5">
              <w:rPr>
                <w:rFonts w:cs="Arial"/>
                <w:szCs w:val="16"/>
              </w:rPr>
              <w:t>$m</w:t>
            </w:r>
          </w:p>
        </w:tc>
      </w:tr>
      <w:tr w:rsidR="00076524" w:rsidRPr="00F02BC5" w14:paraId="7C74E960" w14:textId="77777777" w:rsidTr="00076524">
        <w:trPr>
          <w:trHeight w:val="255"/>
        </w:trPr>
        <w:tc>
          <w:tcPr>
            <w:tcW w:w="3285" w:type="dxa"/>
            <w:tcBorders>
              <w:top w:val="nil"/>
              <w:left w:val="nil"/>
              <w:bottom w:val="nil"/>
              <w:right w:val="nil"/>
            </w:tcBorders>
            <w:shd w:val="clear" w:color="000000" w:fill="FFFFFF"/>
            <w:noWrap/>
            <w:vAlign w:val="bottom"/>
            <w:hideMark/>
          </w:tcPr>
          <w:p w14:paraId="506A619C" w14:textId="77777777" w:rsidR="00076524" w:rsidRPr="00F02BC5" w:rsidRDefault="00076524">
            <w:pPr>
              <w:rPr>
                <w:rFonts w:cs="Arial"/>
                <w:szCs w:val="16"/>
              </w:rPr>
            </w:pPr>
            <w:r w:rsidRPr="00F02BC5">
              <w:rPr>
                <w:rFonts w:cs="Arial"/>
                <w:szCs w:val="16"/>
              </w:rPr>
              <w:t> </w:t>
            </w:r>
          </w:p>
        </w:tc>
        <w:tc>
          <w:tcPr>
            <w:tcW w:w="893" w:type="dxa"/>
            <w:tcBorders>
              <w:top w:val="nil"/>
              <w:left w:val="nil"/>
              <w:bottom w:val="nil"/>
              <w:right w:val="nil"/>
            </w:tcBorders>
            <w:shd w:val="clear" w:color="000000" w:fill="FFFFFF"/>
            <w:noWrap/>
            <w:vAlign w:val="bottom"/>
            <w:hideMark/>
          </w:tcPr>
          <w:p w14:paraId="1C2F7078"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62FA7A6B"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3E373802"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676C7619"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D9D9D9"/>
            <w:noWrap/>
            <w:vAlign w:val="bottom"/>
            <w:hideMark/>
          </w:tcPr>
          <w:p w14:paraId="46FB80F6"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398F3C14"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47009585" w14:textId="77777777" w:rsidR="00076524" w:rsidRPr="00F02BC5" w:rsidRDefault="00076524">
            <w:pPr>
              <w:jc w:val="center"/>
              <w:rPr>
                <w:rFonts w:cs="Arial"/>
                <w:b/>
                <w:bCs/>
                <w:szCs w:val="16"/>
              </w:rPr>
            </w:pPr>
            <w:r w:rsidRPr="00F02BC5">
              <w:rPr>
                <w:rFonts w:cs="Arial"/>
                <w:b/>
                <w:bCs/>
                <w:szCs w:val="16"/>
              </w:rPr>
              <w:t> </w:t>
            </w:r>
          </w:p>
        </w:tc>
      </w:tr>
      <w:tr w:rsidR="00076524" w:rsidRPr="00F02BC5" w14:paraId="4A5564FC" w14:textId="77777777" w:rsidTr="00076524">
        <w:trPr>
          <w:trHeight w:val="255"/>
        </w:trPr>
        <w:tc>
          <w:tcPr>
            <w:tcW w:w="5289" w:type="dxa"/>
            <w:gridSpan w:val="4"/>
            <w:tcBorders>
              <w:top w:val="nil"/>
              <w:left w:val="nil"/>
              <w:bottom w:val="nil"/>
              <w:right w:val="nil"/>
            </w:tcBorders>
            <w:shd w:val="clear" w:color="000000" w:fill="FFFFFF"/>
            <w:noWrap/>
            <w:vAlign w:val="center"/>
            <w:hideMark/>
          </w:tcPr>
          <w:p w14:paraId="2C2A14D1" w14:textId="77777777" w:rsidR="00076524" w:rsidRPr="00F02BC5" w:rsidRDefault="00076524">
            <w:pPr>
              <w:rPr>
                <w:rFonts w:cs="Arial"/>
                <w:b/>
                <w:bCs/>
                <w:szCs w:val="16"/>
              </w:rPr>
            </w:pPr>
            <w:r w:rsidRPr="00F02BC5">
              <w:rPr>
                <w:rFonts w:cs="Arial"/>
                <w:b/>
                <w:bCs/>
                <w:szCs w:val="16"/>
              </w:rPr>
              <w:t>Forward exchange contracts and foreign currency swaps</w:t>
            </w:r>
          </w:p>
        </w:tc>
        <w:tc>
          <w:tcPr>
            <w:tcW w:w="236" w:type="dxa"/>
            <w:tcBorders>
              <w:top w:val="nil"/>
              <w:left w:val="nil"/>
              <w:bottom w:val="nil"/>
              <w:right w:val="nil"/>
            </w:tcBorders>
            <w:shd w:val="clear" w:color="000000" w:fill="FFFFFF"/>
            <w:noWrap/>
            <w:vAlign w:val="bottom"/>
            <w:hideMark/>
          </w:tcPr>
          <w:p w14:paraId="656D630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307CD9DD"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0BEB05A"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6E8047F5" w14:textId="77777777" w:rsidR="00076524" w:rsidRPr="00F02BC5" w:rsidRDefault="00076524">
            <w:pPr>
              <w:jc w:val="right"/>
              <w:rPr>
                <w:rFonts w:cs="Arial"/>
                <w:szCs w:val="16"/>
              </w:rPr>
            </w:pPr>
            <w:r w:rsidRPr="00F02BC5">
              <w:rPr>
                <w:rFonts w:cs="Arial"/>
                <w:szCs w:val="16"/>
              </w:rPr>
              <w:t> </w:t>
            </w:r>
          </w:p>
        </w:tc>
      </w:tr>
      <w:tr w:rsidR="00076524" w:rsidRPr="00F02BC5" w14:paraId="47051525" w14:textId="77777777" w:rsidTr="00076524">
        <w:trPr>
          <w:trHeight w:val="255"/>
        </w:trPr>
        <w:tc>
          <w:tcPr>
            <w:tcW w:w="3285" w:type="dxa"/>
            <w:tcBorders>
              <w:top w:val="nil"/>
              <w:left w:val="nil"/>
              <w:bottom w:val="nil"/>
              <w:right w:val="nil"/>
            </w:tcBorders>
            <w:shd w:val="clear" w:color="000000" w:fill="FFFFFF"/>
            <w:vAlign w:val="center"/>
            <w:hideMark/>
          </w:tcPr>
          <w:p w14:paraId="490FEF70" w14:textId="77777777" w:rsidR="00076524" w:rsidRPr="00F02BC5" w:rsidRDefault="00076524">
            <w:pPr>
              <w:ind w:firstLineChars="100" w:firstLine="160"/>
              <w:rPr>
                <w:rFonts w:cs="Arial"/>
                <w:szCs w:val="16"/>
              </w:rPr>
            </w:pPr>
            <w:r w:rsidRPr="00F02BC5">
              <w:rPr>
                <w:rFonts w:cs="Arial"/>
                <w:szCs w:val="16"/>
              </w:rPr>
              <w:t>Sell foreign currency</w:t>
            </w:r>
          </w:p>
        </w:tc>
        <w:tc>
          <w:tcPr>
            <w:tcW w:w="893" w:type="dxa"/>
            <w:tcBorders>
              <w:top w:val="nil"/>
              <w:left w:val="nil"/>
              <w:bottom w:val="nil"/>
              <w:right w:val="nil"/>
            </w:tcBorders>
            <w:shd w:val="clear" w:color="000000" w:fill="FFFFFF"/>
            <w:noWrap/>
            <w:vAlign w:val="bottom"/>
            <w:hideMark/>
          </w:tcPr>
          <w:p w14:paraId="0361780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D45697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7AEB2542"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2A0155E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104A562B" w14:textId="77777777" w:rsidR="00076524" w:rsidRPr="00F02BC5" w:rsidRDefault="00076524">
            <w:pPr>
              <w:jc w:val="right"/>
              <w:rPr>
                <w:rFonts w:cs="Arial"/>
                <w:szCs w:val="16"/>
              </w:rPr>
            </w:pPr>
            <w:r w:rsidRPr="00F02BC5">
              <w:rPr>
                <w:rFonts w:cs="Arial"/>
                <w:szCs w:val="16"/>
              </w:rPr>
              <w:t>(103,791)</w:t>
            </w:r>
          </w:p>
        </w:tc>
        <w:tc>
          <w:tcPr>
            <w:tcW w:w="236" w:type="dxa"/>
            <w:tcBorders>
              <w:top w:val="nil"/>
              <w:left w:val="nil"/>
              <w:bottom w:val="nil"/>
              <w:right w:val="nil"/>
            </w:tcBorders>
            <w:shd w:val="clear" w:color="000000" w:fill="FFFFFF"/>
            <w:noWrap/>
            <w:vAlign w:val="center"/>
            <w:hideMark/>
          </w:tcPr>
          <w:p w14:paraId="0ED866C6"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1EEB616B" w14:textId="77777777" w:rsidR="00076524" w:rsidRPr="00F02BC5" w:rsidRDefault="00076524">
            <w:pPr>
              <w:jc w:val="right"/>
              <w:rPr>
                <w:rFonts w:cs="Arial"/>
                <w:szCs w:val="16"/>
              </w:rPr>
            </w:pPr>
            <w:r w:rsidRPr="00F02BC5">
              <w:rPr>
                <w:rFonts w:cs="Arial"/>
                <w:szCs w:val="16"/>
              </w:rPr>
              <w:t>(130,921)</w:t>
            </w:r>
          </w:p>
        </w:tc>
      </w:tr>
      <w:tr w:rsidR="00076524" w:rsidRPr="00F02BC5" w14:paraId="51B82174" w14:textId="77777777" w:rsidTr="00076524">
        <w:trPr>
          <w:trHeight w:val="255"/>
        </w:trPr>
        <w:tc>
          <w:tcPr>
            <w:tcW w:w="3285" w:type="dxa"/>
            <w:tcBorders>
              <w:top w:val="nil"/>
              <w:left w:val="nil"/>
              <w:bottom w:val="nil"/>
              <w:right w:val="nil"/>
            </w:tcBorders>
            <w:shd w:val="clear" w:color="000000" w:fill="FFFFFF"/>
            <w:vAlign w:val="center"/>
            <w:hideMark/>
          </w:tcPr>
          <w:p w14:paraId="29090D07" w14:textId="77777777" w:rsidR="00076524" w:rsidRPr="00F02BC5" w:rsidRDefault="00076524">
            <w:pPr>
              <w:ind w:firstLineChars="100" w:firstLine="160"/>
              <w:rPr>
                <w:rFonts w:cs="Arial"/>
                <w:szCs w:val="16"/>
              </w:rPr>
            </w:pPr>
            <w:r w:rsidRPr="00F02BC5">
              <w:rPr>
                <w:rFonts w:cs="Arial"/>
                <w:szCs w:val="16"/>
              </w:rPr>
              <w:t>Purchase foreign currency</w:t>
            </w:r>
          </w:p>
        </w:tc>
        <w:tc>
          <w:tcPr>
            <w:tcW w:w="893" w:type="dxa"/>
            <w:tcBorders>
              <w:top w:val="nil"/>
              <w:left w:val="nil"/>
              <w:bottom w:val="nil"/>
              <w:right w:val="nil"/>
            </w:tcBorders>
            <w:shd w:val="clear" w:color="000000" w:fill="FFFFFF"/>
            <w:noWrap/>
            <w:vAlign w:val="bottom"/>
            <w:hideMark/>
          </w:tcPr>
          <w:p w14:paraId="5B457E30"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406DD9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666ECD4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3C51EB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C372B3D" w14:textId="77777777" w:rsidR="00076524" w:rsidRPr="00F02BC5" w:rsidRDefault="00076524">
            <w:pPr>
              <w:jc w:val="right"/>
              <w:rPr>
                <w:rFonts w:cs="Arial"/>
                <w:szCs w:val="16"/>
              </w:rPr>
            </w:pPr>
            <w:r w:rsidRPr="00F02BC5">
              <w:rPr>
                <w:rFonts w:cs="Arial"/>
                <w:szCs w:val="16"/>
              </w:rPr>
              <w:t>61,599</w:t>
            </w:r>
          </w:p>
        </w:tc>
        <w:tc>
          <w:tcPr>
            <w:tcW w:w="236" w:type="dxa"/>
            <w:tcBorders>
              <w:top w:val="nil"/>
              <w:left w:val="nil"/>
              <w:bottom w:val="nil"/>
              <w:right w:val="nil"/>
            </w:tcBorders>
            <w:shd w:val="clear" w:color="000000" w:fill="FFFFFF"/>
            <w:noWrap/>
            <w:vAlign w:val="center"/>
            <w:hideMark/>
          </w:tcPr>
          <w:p w14:paraId="6B82B32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1020B478" w14:textId="77777777" w:rsidR="00076524" w:rsidRPr="00F02BC5" w:rsidRDefault="00076524">
            <w:pPr>
              <w:jc w:val="right"/>
              <w:rPr>
                <w:rFonts w:cs="Arial"/>
                <w:szCs w:val="16"/>
              </w:rPr>
            </w:pPr>
            <w:r w:rsidRPr="00F02BC5">
              <w:rPr>
                <w:rFonts w:cs="Arial"/>
                <w:szCs w:val="16"/>
              </w:rPr>
              <w:t>59,824</w:t>
            </w:r>
          </w:p>
        </w:tc>
      </w:tr>
      <w:tr w:rsidR="00076524" w:rsidRPr="00F02BC5" w14:paraId="4635A2CF" w14:textId="77777777" w:rsidTr="00076524">
        <w:trPr>
          <w:trHeight w:val="255"/>
        </w:trPr>
        <w:tc>
          <w:tcPr>
            <w:tcW w:w="5289" w:type="dxa"/>
            <w:gridSpan w:val="4"/>
            <w:tcBorders>
              <w:top w:val="nil"/>
              <w:left w:val="nil"/>
              <w:bottom w:val="single" w:sz="4" w:space="0" w:color="auto"/>
              <w:right w:val="nil"/>
            </w:tcBorders>
            <w:shd w:val="clear" w:color="000000" w:fill="FFFFFF"/>
            <w:vAlign w:val="center"/>
            <w:hideMark/>
          </w:tcPr>
          <w:p w14:paraId="1FE85262" w14:textId="77777777" w:rsidR="00076524" w:rsidRPr="00F02BC5" w:rsidRDefault="00076524">
            <w:pPr>
              <w:rPr>
                <w:rFonts w:cs="Arial"/>
                <w:b/>
                <w:bCs/>
                <w:szCs w:val="16"/>
              </w:rPr>
            </w:pPr>
            <w:r w:rsidRPr="00F02BC5">
              <w:rPr>
                <w:rFonts w:cs="Arial"/>
                <w:b/>
                <w:bCs/>
                <w:szCs w:val="16"/>
              </w:rPr>
              <w:t>Net forward exchange contracts and foreign currency swaps</w:t>
            </w:r>
          </w:p>
        </w:tc>
        <w:tc>
          <w:tcPr>
            <w:tcW w:w="236" w:type="dxa"/>
            <w:tcBorders>
              <w:top w:val="nil"/>
              <w:left w:val="nil"/>
              <w:bottom w:val="single" w:sz="4" w:space="0" w:color="auto"/>
              <w:right w:val="nil"/>
            </w:tcBorders>
            <w:shd w:val="clear" w:color="000000" w:fill="FFFFFF"/>
            <w:noWrap/>
            <w:vAlign w:val="bottom"/>
            <w:hideMark/>
          </w:tcPr>
          <w:p w14:paraId="2EAD3B04"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46BDD1E2" w14:textId="77777777" w:rsidR="00076524" w:rsidRPr="00F02BC5" w:rsidRDefault="00076524">
            <w:pPr>
              <w:jc w:val="right"/>
              <w:rPr>
                <w:rFonts w:cs="Arial"/>
                <w:b/>
                <w:bCs/>
                <w:szCs w:val="16"/>
              </w:rPr>
            </w:pPr>
            <w:r w:rsidRPr="00F02BC5">
              <w:rPr>
                <w:rFonts w:cs="Arial"/>
                <w:b/>
                <w:bCs/>
                <w:szCs w:val="16"/>
              </w:rPr>
              <w:t>(42,192)</w:t>
            </w:r>
          </w:p>
        </w:tc>
        <w:tc>
          <w:tcPr>
            <w:tcW w:w="236" w:type="dxa"/>
            <w:tcBorders>
              <w:top w:val="nil"/>
              <w:left w:val="nil"/>
              <w:bottom w:val="single" w:sz="4" w:space="0" w:color="auto"/>
              <w:right w:val="nil"/>
            </w:tcBorders>
            <w:shd w:val="clear" w:color="000000" w:fill="FFFFFF"/>
            <w:noWrap/>
            <w:vAlign w:val="center"/>
            <w:hideMark/>
          </w:tcPr>
          <w:p w14:paraId="7B29A53D"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07B502B6" w14:textId="77777777" w:rsidR="00076524" w:rsidRPr="00F02BC5" w:rsidRDefault="00076524">
            <w:pPr>
              <w:jc w:val="right"/>
              <w:rPr>
                <w:rFonts w:cs="Arial"/>
                <w:b/>
                <w:bCs/>
                <w:szCs w:val="16"/>
              </w:rPr>
            </w:pPr>
            <w:r w:rsidRPr="00F02BC5">
              <w:rPr>
                <w:rFonts w:cs="Arial"/>
                <w:b/>
                <w:bCs/>
                <w:szCs w:val="16"/>
              </w:rPr>
              <w:t>(71,097)</w:t>
            </w:r>
          </w:p>
        </w:tc>
      </w:tr>
    </w:tbl>
    <w:p w14:paraId="26A857D1" w14:textId="77777777" w:rsidR="005E550C" w:rsidRPr="00F02BC5" w:rsidRDefault="005E550C" w:rsidP="005E550C">
      <w:pPr>
        <w:pStyle w:val="Disclosuretext"/>
        <w:spacing w:after="0"/>
      </w:pPr>
    </w:p>
    <w:p w14:paraId="3AD6986D" w14:textId="77777777" w:rsidR="00987296" w:rsidRPr="00F02BC5" w:rsidRDefault="00987296" w:rsidP="00532FF1">
      <w:pPr>
        <w:pStyle w:val="Heading10"/>
      </w:pPr>
      <w:r w:rsidRPr="00F02BC5">
        <w:t>Other price risk</w:t>
      </w:r>
    </w:p>
    <w:p w14:paraId="55A267A9" w14:textId="77777777" w:rsidR="00987296" w:rsidRPr="00F02BC5" w:rsidRDefault="00987296" w:rsidP="00532FF1">
      <w:pPr>
        <w:pStyle w:val="Heading5"/>
      </w:pPr>
      <w:r w:rsidRPr="00F02BC5">
        <w:t>Exposure</w:t>
      </w:r>
    </w:p>
    <w:p w14:paraId="26E19FC2" w14:textId="0757233E" w:rsidR="00D84ADF" w:rsidRPr="00F02BC5" w:rsidRDefault="00987296" w:rsidP="000375E1">
      <w:pPr>
        <w:pStyle w:val="Disclosuretext"/>
      </w:pPr>
      <w:r w:rsidRPr="00F02BC5">
        <w:t xml:space="preserve">The Australian Government is exposed to equity price risks arising from equity investments, primarily through the investments of the Future Fund and other </w:t>
      </w:r>
      <w:r w:rsidR="00341C56" w:rsidRPr="00F02BC5">
        <w:t>i</w:t>
      </w:r>
      <w:r w:rsidRPr="00F02BC5">
        <w:t xml:space="preserve">nvestment </w:t>
      </w:r>
      <w:r w:rsidR="00341C56" w:rsidRPr="00F02BC5">
        <w:t>f</w:t>
      </w:r>
      <w:r w:rsidRPr="00F02BC5">
        <w:t xml:space="preserve">unds. The equity price risk is the risk that the value of the equity portfolio will decrease as a result of changes in the levels of equity indices and the price of individual stocks. The </w:t>
      </w:r>
      <w:r w:rsidR="00C918A2">
        <w:t>I</w:t>
      </w:r>
      <w:r w:rsidRPr="00F02BC5">
        <w:t xml:space="preserve">nvestment </w:t>
      </w:r>
      <w:r w:rsidR="00C918A2">
        <w:t>F</w:t>
      </w:r>
      <w:r w:rsidRPr="00F02BC5">
        <w:t>unds hold equities at fair value through profit or loss. Th</w:t>
      </w:r>
      <w:r w:rsidR="00341C56" w:rsidRPr="00F02BC5">
        <w:t>e following table provides the i</w:t>
      </w:r>
      <w:r w:rsidRPr="00F02BC5">
        <w:t xml:space="preserve">nvestment </w:t>
      </w:r>
      <w:r w:rsidR="00341C56" w:rsidRPr="00F02BC5">
        <w:t>f</w:t>
      </w:r>
      <w:r w:rsidRPr="00F02BC5">
        <w:t>unds’ equity price risk exposure at the reporting date.</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191DC659" w14:textId="77777777" w:rsidTr="00076524">
        <w:trPr>
          <w:trHeight w:val="255"/>
        </w:trPr>
        <w:tc>
          <w:tcPr>
            <w:tcW w:w="3285" w:type="dxa"/>
            <w:tcBorders>
              <w:top w:val="single" w:sz="4" w:space="0" w:color="auto"/>
              <w:left w:val="nil"/>
              <w:bottom w:val="nil"/>
              <w:right w:val="nil"/>
            </w:tcBorders>
            <w:shd w:val="clear" w:color="000000" w:fill="FFFFFF"/>
            <w:noWrap/>
            <w:vAlign w:val="bottom"/>
            <w:hideMark/>
          </w:tcPr>
          <w:p w14:paraId="36DD9BAD" w14:textId="77777777" w:rsidR="00076524" w:rsidRPr="00F02BC5" w:rsidRDefault="00076524">
            <w:pPr>
              <w:rPr>
                <w:rFonts w:cs="Arial"/>
                <w:sz w:val="20"/>
              </w:rPr>
            </w:pPr>
            <w:bookmarkStart w:id="169" w:name="Note_OPRTABLE1" w:colFirst="0" w:colLast="0"/>
            <w:r w:rsidRPr="00F02BC5">
              <w:rPr>
                <w:rFonts w:cs="Arial"/>
                <w:sz w:val="20"/>
              </w:rPr>
              <w:t> </w:t>
            </w:r>
          </w:p>
        </w:tc>
        <w:tc>
          <w:tcPr>
            <w:tcW w:w="893" w:type="dxa"/>
            <w:tcBorders>
              <w:top w:val="single" w:sz="4" w:space="0" w:color="auto"/>
              <w:left w:val="nil"/>
              <w:bottom w:val="nil"/>
              <w:right w:val="nil"/>
            </w:tcBorders>
            <w:shd w:val="clear" w:color="000000" w:fill="FFFFFF"/>
            <w:noWrap/>
            <w:vAlign w:val="bottom"/>
            <w:hideMark/>
          </w:tcPr>
          <w:p w14:paraId="6EA9FB16" w14:textId="77777777" w:rsidR="00076524" w:rsidRPr="00F02BC5" w:rsidRDefault="00076524">
            <w:pPr>
              <w:jc w:val="right"/>
              <w:rPr>
                <w:rFonts w:cs="Arial"/>
                <w:szCs w:val="16"/>
              </w:rPr>
            </w:pPr>
            <w:r w:rsidRPr="00F02BC5">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0A126086"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7E0DACF3" w14:textId="77777777" w:rsidR="00076524" w:rsidRPr="00F02BC5" w:rsidRDefault="00076524">
            <w:pPr>
              <w:jc w:val="right"/>
              <w:rPr>
                <w:rFonts w:cs="Arial"/>
                <w:szCs w:val="16"/>
              </w:rPr>
            </w:pPr>
            <w:r w:rsidRPr="00F02BC5">
              <w:rPr>
                <w:rFonts w:cs="Arial"/>
                <w:szCs w:val="16"/>
              </w:rPr>
              <w:t> </w:t>
            </w:r>
          </w:p>
        </w:tc>
        <w:tc>
          <w:tcPr>
            <w:tcW w:w="236" w:type="dxa"/>
            <w:tcBorders>
              <w:top w:val="single" w:sz="4" w:space="0" w:color="auto"/>
              <w:left w:val="nil"/>
              <w:bottom w:val="nil"/>
              <w:right w:val="nil"/>
            </w:tcBorders>
            <w:shd w:val="clear" w:color="000000" w:fill="FFFFFF"/>
            <w:noWrap/>
            <w:vAlign w:val="bottom"/>
            <w:hideMark/>
          </w:tcPr>
          <w:p w14:paraId="6DB0CFEC"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D9D9D9"/>
            <w:noWrap/>
            <w:vAlign w:val="bottom"/>
            <w:hideMark/>
          </w:tcPr>
          <w:p w14:paraId="3325956F" w14:textId="77777777" w:rsidR="00076524" w:rsidRPr="00F02BC5" w:rsidRDefault="00076524">
            <w:pPr>
              <w:jc w:val="right"/>
              <w:rPr>
                <w:rFonts w:cs="Arial"/>
                <w:szCs w:val="16"/>
              </w:rPr>
            </w:pPr>
            <w:r w:rsidRPr="00F02BC5">
              <w:rPr>
                <w:rFonts w:cs="Arial"/>
                <w:szCs w:val="16"/>
              </w:rPr>
              <w:t>2020</w:t>
            </w:r>
          </w:p>
        </w:tc>
        <w:tc>
          <w:tcPr>
            <w:tcW w:w="236" w:type="dxa"/>
            <w:tcBorders>
              <w:top w:val="single" w:sz="4" w:space="0" w:color="auto"/>
              <w:left w:val="nil"/>
              <w:bottom w:val="nil"/>
              <w:right w:val="nil"/>
            </w:tcBorders>
            <w:shd w:val="clear" w:color="000000" w:fill="FFFFFF"/>
            <w:noWrap/>
            <w:vAlign w:val="bottom"/>
            <w:hideMark/>
          </w:tcPr>
          <w:p w14:paraId="43E2912D"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nil"/>
              <w:right w:val="nil"/>
            </w:tcBorders>
            <w:shd w:val="clear" w:color="000000" w:fill="FFFFFF"/>
            <w:noWrap/>
            <w:vAlign w:val="bottom"/>
            <w:hideMark/>
          </w:tcPr>
          <w:p w14:paraId="65E83A9F" w14:textId="77777777" w:rsidR="00076524" w:rsidRPr="00F02BC5" w:rsidRDefault="00076524">
            <w:pPr>
              <w:jc w:val="right"/>
              <w:rPr>
                <w:rFonts w:cs="Arial"/>
                <w:szCs w:val="16"/>
              </w:rPr>
            </w:pPr>
            <w:r w:rsidRPr="00F02BC5">
              <w:rPr>
                <w:rFonts w:cs="Arial"/>
                <w:szCs w:val="16"/>
              </w:rPr>
              <w:t>2019</w:t>
            </w:r>
          </w:p>
        </w:tc>
      </w:tr>
      <w:bookmarkEnd w:id="169"/>
      <w:tr w:rsidR="00076524" w:rsidRPr="00F02BC5" w14:paraId="6FCC35BB" w14:textId="77777777" w:rsidTr="00076524">
        <w:trPr>
          <w:trHeight w:val="252"/>
        </w:trPr>
        <w:tc>
          <w:tcPr>
            <w:tcW w:w="3285" w:type="dxa"/>
            <w:tcBorders>
              <w:top w:val="nil"/>
              <w:left w:val="nil"/>
              <w:bottom w:val="nil"/>
              <w:right w:val="nil"/>
            </w:tcBorders>
            <w:shd w:val="clear" w:color="000000" w:fill="FFFFFF"/>
            <w:noWrap/>
            <w:vAlign w:val="center"/>
            <w:hideMark/>
          </w:tcPr>
          <w:p w14:paraId="264EFCFB"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nil"/>
              <w:right w:val="nil"/>
            </w:tcBorders>
            <w:shd w:val="clear" w:color="000000" w:fill="FFFFFF"/>
            <w:noWrap/>
            <w:vAlign w:val="bottom"/>
            <w:hideMark/>
          </w:tcPr>
          <w:p w14:paraId="3F4BE8F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E347BD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1E8068A3"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3F3AF42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53B56C2F"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7204361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269CFE15" w14:textId="77777777" w:rsidR="00076524" w:rsidRPr="00F02BC5" w:rsidRDefault="00076524">
            <w:pPr>
              <w:jc w:val="right"/>
              <w:rPr>
                <w:rFonts w:cs="Arial"/>
                <w:szCs w:val="16"/>
              </w:rPr>
            </w:pPr>
            <w:r w:rsidRPr="00F02BC5">
              <w:rPr>
                <w:rFonts w:cs="Arial"/>
                <w:szCs w:val="16"/>
              </w:rPr>
              <w:t>$m</w:t>
            </w:r>
          </w:p>
        </w:tc>
      </w:tr>
      <w:tr w:rsidR="00076524" w:rsidRPr="00F02BC5" w14:paraId="71F5C481" w14:textId="77777777" w:rsidTr="00076524">
        <w:trPr>
          <w:trHeight w:val="225"/>
        </w:trPr>
        <w:tc>
          <w:tcPr>
            <w:tcW w:w="3285" w:type="dxa"/>
            <w:tcBorders>
              <w:top w:val="nil"/>
              <w:left w:val="nil"/>
              <w:bottom w:val="nil"/>
              <w:right w:val="nil"/>
            </w:tcBorders>
            <w:shd w:val="clear" w:color="000000" w:fill="FFFFFF"/>
            <w:noWrap/>
            <w:vAlign w:val="bottom"/>
            <w:hideMark/>
          </w:tcPr>
          <w:p w14:paraId="0836396E" w14:textId="77777777" w:rsidR="00076524" w:rsidRPr="00F02BC5" w:rsidRDefault="00076524">
            <w:pPr>
              <w:rPr>
                <w:rFonts w:cs="Arial"/>
                <w:szCs w:val="16"/>
              </w:rPr>
            </w:pPr>
            <w:r w:rsidRPr="00F02BC5">
              <w:rPr>
                <w:rFonts w:cs="Arial"/>
                <w:szCs w:val="16"/>
              </w:rPr>
              <w:t> </w:t>
            </w:r>
          </w:p>
        </w:tc>
        <w:tc>
          <w:tcPr>
            <w:tcW w:w="893" w:type="dxa"/>
            <w:tcBorders>
              <w:top w:val="nil"/>
              <w:left w:val="nil"/>
              <w:bottom w:val="nil"/>
              <w:right w:val="nil"/>
            </w:tcBorders>
            <w:shd w:val="clear" w:color="000000" w:fill="FFFFFF"/>
            <w:noWrap/>
            <w:vAlign w:val="bottom"/>
            <w:hideMark/>
          </w:tcPr>
          <w:p w14:paraId="2345D30E"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48BE8C5D"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511BA22D"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2C2982BF"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D9D9D9"/>
            <w:noWrap/>
            <w:vAlign w:val="bottom"/>
            <w:hideMark/>
          </w:tcPr>
          <w:p w14:paraId="4F89B087"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70460E65"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4AA33359" w14:textId="77777777" w:rsidR="00076524" w:rsidRPr="00F02BC5" w:rsidRDefault="00076524">
            <w:pPr>
              <w:jc w:val="center"/>
              <w:rPr>
                <w:rFonts w:cs="Arial"/>
                <w:b/>
                <w:bCs/>
                <w:szCs w:val="16"/>
              </w:rPr>
            </w:pPr>
            <w:r w:rsidRPr="00F02BC5">
              <w:rPr>
                <w:rFonts w:cs="Arial"/>
                <w:b/>
                <w:bCs/>
                <w:szCs w:val="16"/>
              </w:rPr>
              <w:t> </w:t>
            </w:r>
          </w:p>
        </w:tc>
      </w:tr>
      <w:tr w:rsidR="00076524" w:rsidRPr="00F02BC5" w14:paraId="760E14D7" w14:textId="77777777" w:rsidTr="00076524">
        <w:trPr>
          <w:trHeight w:val="255"/>
        </w:trPr>
        <w:tc>
          <w:tcPr>
            <w:tcW w:w="3285" w:type="dxa"/>
            <w:tcBorders>
              <w:top w:val="nil"/>
              <w:left w:val="nil"/>
              <w:bottom w:val="nil"/>
              <w:right w:val="nil"/>
            </w:tcBorders>
            <w:shd w:val="clear" w:color="000000" w:fill="FFFFFF"/>
            <w:noWrap/>
            <w:vAlign w:val="center"/>
            <w:hideMark/>
          </w:tcPr>
          <w:p w14:paraId="7C808DA2" w14:textId="77777777" w:rsidR="00076524" w:rsidRPr="00F02BC5" w:rsidRDefault="00076524">
            <w:pPr>
              <w:rPr>
                <w:rFonts w:cs="Arial"/>
                <w:b/>
                <w:bCs/>
                <w:szCs w:val="16"/>
              </w:rPr>
            </w:pPr>
            <w:r w:rsidRPr="00F02BC5">
              <w:rPr>
                <w:rFonts w:cs="Arial"/>
                <w:b/>
                <w:bCs/>
                <w:szCs w:val="16"/>
              </w:rPr>
              <w:t>Equity price risk exposure</w:t>
            </w:r>
          </w:p>
        </w:tc>
        <w:tc>
          <w:tcPr>
            <w:tcW w:w="893" w:type="dxa"/>
            <w:tcBorders>
              <w:top w:val="nil"/>
              <w:left w:val="nil"/>
              <w:bottom w:val="nil"/>
              <w:right w:val="nil"/>
            </w:tcBorders>
            <w:shd w:val="clear" w:color="000000" w:fill="FFFFFF"/>
            <w:noWrap/>
            <w:vAlign w:val="bottom"/>
            <w:hideMark/>
          </w:tcPr>
          <w:p w14:paraId="6AC67AF5"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B67F3A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3DFA2D3F"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1A6A7D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31820121"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nil"/>
              <w:right w:val="nil"/>
            </w:tcBorders>
            <w:shd w:val="clear" w:color="auto" w:fill="auto"/>
            <w:noWrap/>
            <w:vAlign w:val="bottom"/>
            <w:hideMark/>
          </w:tcPr>
          <w:p w14:paraId="63722BE6" w14:textId="77777777" w:rsidR="00076524" w:rsidRPr="00F02BC5" w:rsidRDefault="00076524">
            <w:pPr>
              <w:jc w:val="right"/>
              <w:rPr>
                <w:rFonts w:cs="Arial"/>
                <w:szCs w:val="16"/>
              </w:rPr>
            </w:pPr>
          </w:p>
        </w:tc>
        <w:tc>
          <w:tcPr>
            <w:tcW w:w="875" w:type="dxa"/>
            <w:tcBorders>
              <w:top w:val="nil"/>
              <w:left w:val="nil"/>
              <w:bottom w:val="nil"/>
              <w:right w:val="nil"/>
            </w:tcBorders>
            <w:shd w:val="clear" w:color="000000" w:fill="FFFFFF"/>
            <w:noWrap/>
            <w:vAlign w:val="bottom"/>
            <w:hideMark/>
          </w:tcPr>
          <w:p w14:paraId="2E0AF963" w14:textId="77777777" w:rsidR="00076524" w:rsidRPr="00F02BC5" w:rsidRDefault="00076524">
            <w:pPr>
              <w:jc w:val="right"/>
              <w:rPr>
                <w:rFonts w:cs="Arial"/>
                <w:szCs w:val="16"/>
              </w:rPr>
            </w:pPr>
            <w:r w:rsidRPr="00F02BC5">
              <w:rPr>
                <w:rFonts w:cs="Arial"/>
                <w:szCs w:val="16"/>
              </w:rPr>
              <w:t> </w:t>
            </w:r>
          </w:p>
        </w:tc>
      </w:tr>
      <w:tr w:rsidR="00076524" w:rsidRPr="00F02BC5" w14:paraId="1681D6C8" w14:textId="77777777" w:rsidTr="00076524">
        <w:trPr>
          <w:trHeight w:val="263"/>
        </w:trPr>
        <w:tc>
          <w:tcPr>
            <w:tcW w:w="5289" w:type="dxa"/>
            <w:gridSpan w:val="4"/>
            <w:tcBorders>
              <w:top w:val="nil"/>
              <w:left w:val="nil"/>
              <w:bottom w:val="nil"/>
              <w:right w:val="nil"/>
            </w:tcBorders>
            <w:shd w:val="clear" w:color="000000" w:fill="FFFFFF"/>
            <w:vAlign w:val="center"/>
            <w:hideMark/>
          </w:tcPr>
          <w:p w14:paraId="1542800F" w14:textId="77777777" w:rsidR="00076524" w:rsidRPr="00F02BC5" w:rsidRDefault="00076524">
            <w:pPr>
              <w:ind w:firstLineChars="100" w:firstLine="160"/>
              <w:rPr>
                <w:rFonts w:cs="Arial"/>
                <w:szCs w:val="16"/>
              </w:rPr>
            </w:pPr>
            <w:r w:rsidRPr="00F02BC5">
              <w:rPr>
                <w:rFonts w:cs="Arial"/>
                <w:szCs w:val="16"/>
              </w:rPr>
              <w:t>Domestic equities and managed investment schemes</w:t>
            </w:r>
          </w:p>
        </w:tc>
        <w:tc>
          <w:tcPr>
            <w:tcW w:w="236" w:type="dxa"/>
            <w:tcBorders>
              <w:top w:val="nil"/>
              <w:left w:val="nil"/>
              <w:bottom w:val="nil"/>
              <w:right w:val="nil"/>
            </w:tcBorders>
            <w:shd w:val="clear" w:color="000000" w:fill="FFFFFF"/>
            <w:noWrap/>
            <w:vAlign w:val="bottom"/>
            <w:hideMark/>
          </w:tcPr>
          <w:p w14:paraId="33376DF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083084D" w14:textId="77777777" w:rsidR="00076524" w:rsidRPr="00F02BC5" w:rsidRDefault="00076524">
            <w:pPr>
              <w:jc w:val="right"/>
              <w:rPr>
                <w:rFonts w:cs="Arial"/>
                <w:szCs w:val="16"/>
              </w:rPr>
            </w:pPr>
            <w:r w:rsidRPr="00F02BC5">
              <w:rPr>
                <w:rFonts w:cs="Arial"/>
                <w:szCs w:val="16"/>
              </w:rPr>
              <w:t>12,121</w:t>
            </w:r>
          </w:p>
        </w:tc>
        <w:tc>
          <w:tcPr>
            <w:tcW w:w="236" w:type="dxa"/>
            <w:tcBorders>
              <w:top w:val="nil"/>
              <w:left w:val="nil"/>
              <w:bottom w:val="nil"/>
              <w:right w:val="nil"/>
            </w:tcBorders>
            <w:shd w:val="clear" w:color="auto" w:fill="auto"/>
            <w:noWrap/>
            <w:vAlign w:val="center"/>
            <w:hideMark/>
          </w:tcPr>
          <w:p w14:paraId="6DE2752B"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23B5F4EC" w14:textId="77777777" w:rsidR="00076524" w:rsidRPr="00F02BC5" w:rsidRDefault="00076524">
            <w:pPr>
              <w:jc w:val="right"/>
              <w:rPr>
                <w:rFonts w:cs="Arial"/>
                <w:szCs w:val="16"/>
              </w:rPr>
            </w:pPr>
            <w:r w:rsidRPr="00F02BC5">
              <w:rPr>
                <w:rFonts w:cs="Arial"/>
                <w:szCs w:val="16"/>
              </w:rPr>
              <w:t>12,818</w:t>
            </w:r>
          </w:p>
        </w:tc>
      </w:tr>
      <w:tr w:rsidR="00076524" w:rsidRPr="00F02BC5" w14:paraId="54CFABEE" w14:textId="77777777" w:rsidTr="00076524">
        <w:trPr>
          <w:trHeight w:val="255"/>
        </w:trPr>
        <w:tc>
          <w:tcPr>
            <w:tcW w:w="5289" w:type="dxa"/>
            <w:gridSpan w:val="4"/>
            <w:tcBorders>
              <w:top w:val="nil"/>
              <w:left w:val="nil"/>
              <w:bottom w:val="nil"/>
              <w:right w:val="nil"/>
            </w:tcBorders>
            <w:shd w:val="clear" w:color="000000" w:fill="FFFFFF"/>
            <w:vAlign w:val="center"/>
            <w:hideMark/>
          </w:tcPr>
          <w:p w14:paraId="0E19705B" w14:textId="77777777" w:rsidR="00076524" w:rsidRPr="00F02BC5" w:rsidRDefault="00076524">
            <w:pPr>
              <w:ind w:firstLineChars="100" w:firstLine="160"/>
              <w:rPr>
                <w:rFonts w:cs="Arial"/>
                <w:szCs w:val="16"/>
              </w:rPr>
            </w:pPr>
            <w:r w:rsidRPr="00F02BC5">
              <w:rPr>
                <w:rFonts w:cs="Arial"/>
                <w:szCs w:val="16"/>
              </w:rPr>
              <w:t>International equities and managed investment schemes</w:t>
            </w:r>
          </w:p>
        </w:tc>
        <w:tc>
          <w:tcPr>
            <w:tcW w:w="236" w:type="dxa"/>
            <w:tcBorders>
              <w:top w:val="nil"/>
              <w:left w:val="nil"/>
              <w:bottom w:val="nil"/>
              <w:right w:val="nil"/>
            </w:tcBorders>
            <w:shd w:val="clear" w:color="000000" w:fill="FFFFFF"/>
            <w:noWrap/>
            <w:vAlign w:val="bottom"/>
            <w:hideMark/>
          </w:tcPr>
          <w:p w14:paraId="00F8014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4556507F" w14:textId="77777777" w:rsidR="00076524" w:rsidRPr="00F02BC5" w:rsidRDefault="00076524">
            <w:pPr>
              <w:jc w:val="right"/>
              <w:rPr>
                <w:rFonts w:cs="Arial"/>
                <w:szCs w:val="16"/>
              </w:rPr>
            </w:pPr>
            <w:r w:rsidRPr="00F02BC5">
              <w:rPr>
                <w:rFonts w:cs="Arial"/>
                <w:szCs w:val="16"/>
              </w:rPr>
              <w:t>40,673</w:t>
            </w:r>
          </w:p>
        </w:tc>
        <w:tc>
          <w:tcPr>
            <w:tcW w:w="236" w:type="dxa"/>
            <w:tcBorders>
              <w:top w:val="nil"/>
              <w:left w:val="nil"/>
              <w:bottom w:val="nil"/>
              <w:right w:val="nil"/>
            </w:tcBorders>
            <w:shd w:val="clear" w:color="auto" w:fill="auto"/>
            <w:noWrap/>
            <w:vAlign w:val="center"/>
            <w:hideMark/>
          </w:tcPr>
          <w:p w14:paraId="1B5ADF19"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082D818D" w14:textId="77777777" w:rsidR="00076524" w:rsidRPr="00F02BC5" w:rsidRDefault="00076524">
            <w:pPr>
              <w:jc w:val="right"/>
              <w:rPr>
                <w:rFonts w:cs="Arial"/>
                <w:szCs w:val="16"/>
              </w:rPr>
            </w:pPr>
            <w:r w:rsidRPr="00F02BC5">
              <w:rPr>
                <w:rFonts w:cs="Arial"/>
                <w:szCs w:val="16"/>
              </w:rPr>
              <w:t>45,799</w:t>
            </w:r>
          </w:p>
        </w:tc>
      </w:tr>
      <w:tr w:rsidR="00076524" w:rsidRPr="00F02BC5" w14:paraId="63DEE078" w14:textId="77777777" w:rsidTr="00076524">
        <w:trPr>
          <w:trHeight w:val="255"/>
        </w:trPr>
        <w:tc>
          <w:tcPr>
            <w:tcW w:w="3285" w:type="dxa"/>
            <w:tcBorders>
              <w:top w:val="nil"/>
              <w:left w:val="nil"/>
              <w:bottom w:val="single" w:sz="4" w:space="0" w:color="auto"/>
              <w:right w:val="nil"/>
            </w:tcBorders>
            <w:shd w:val="clear" w:color="000000" w:fill="FFFFFF"/>
            <w:vAlign w:val="center"/>
            <w:hideMark/>
          </w:tcPr>
          <w:p w14:paraId="3E039BA8" w14:textId="77777777" w:rsidR="00076524" w:rsidRPr="00F02BC5" w:rsidRDefault="00076524">
            <w:pPr>
              <w:rPr>
                <w:rFonts w:cs="Arial"/>
                <w:b/>
                <w:bCs/>
                <w:szCs w:val="16"/>
              </w:rPr>
            </w:pPr>
            <w:r w:rsidRPr="00F02BC5">
              <w:rPr>
                <w:rFonts w:cs="Arial"/>
                <w:b/>
                <w:bCs/>
                <w:szCs w:val="16"/>
              </w:rPr>
              <w:t>Total equity price risk exposure</w:t>
            </w:r>
          </w:p>
        </w:tc>
        <w:tc>
          <w:tcPr>
            <w:tcW w:w="893" w:type="dxa"/>
            <w:tcBorders>
              <w:top w:val="nil"/>
              <w:left w:val="nil"/>
              <w:bottom w:val="single" w:sz="4" w:space="0" w:color="auto"/>
              <w:right w:val="nil"/>
            </w:tcBorders>
            <w:shd w:val="clear" w:color="000000" w:fill="FFFFFF"/>
            <w:noWrap/>
            <w:vAlign w:val="bottom"/>
            <w:hideMark/>
          </w:tcPr>
          <w:p w14:paraId="2B775FD6"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single" w:sz="4" w:space="0" w:color="auto"/>
              <w:right w:val="nil"/>
            </w:tcBorders>
            <w:shd w:val="clear" w:color="000000" w:fill="FFFFFF"/>
            <w:noWrap/>
            <w:vAlign w:val="bottom"/>
            <w:hideMark/>
          </w:tcPr>
          <w:p w14:paraId="1DA46C7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auto"/>
              <w:right w:val="nil"/>
            </w:tcBorders>
            <w:shd w:val="clear" w:color="000000" w:fill="FFFFFF"/>
            <w:noWrap/>
            <w:vAlign w:val="bottom"/>
            <w:hideMark/>
          </w:tcPr>
          <w:p w14:paraId="47E29F6C" w14:textId="77777777" w:rsidR="00076524" w:rsidRPr="00F02BC5" w:rsidRDefault="00076524">
            <w:pPr>
              <w:jc w:val="right"/>
              <w:rPr>
                <w:rFonts w:cs="Arial"/>
                <w:szCs w:val="16"/>
              </w:rPr>
            </w:pPr>
            <w:r w:rsidRPr="00F02BC5">
              <w:rPr>
                <w:rFonts w:cs="Arial"/>
                <w:szCs w:val="16"/>
              </w:rPr>
              <w:t> </w:t>
            </w:r>
          </w:p>
        </w:tc>
        <w:tc>
          <w:tcPr>
            <w:tcW w:w="236" w:type="dxa"/>
            <w:tcBorders>
              <w:top w:val="nil"/>
              <w:left w:val="nil"/>
              <w:bottom w:val="single" w:sz="4" w:space="0" w:color="auto"/>
              <w:right w:val="nil"/>
            </w:tcBorders>
            <w:shd w:val="clear" w:color="000000" w:fill="FFFFFF"/>
            <w:noWrap/>
            <w:vAlign w:val="bottom"/>
            <w:hideMark/>
          </w:tcPr>
          <w:p w14:paraId="5C0ACBEC"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253E06D6" w14:textId="77777777" w:rsidR="00076524" w:rsidRPr="00F02BC5" w:rsidRDefault="00076524">
            <w:pPr>
              <w:jc w:val="right"/>
              <w:rPr>
                <w:rFonts w:cs="Arial"/>
                <w:b/>
                <w:bCs/>
                <w:szCs w:val="16"/>
              </w:rPr>
            </w:pPr>
            <w:r w:rsidRPr="00F02BC5">
              <w:rPr>
                <w:rFonts w:cs="Arial"/>
                <w:b/>
                <w:bCs/>
                <w:szCs w:val="16"/>
              </w:rPr>
              <w:t>52,794</w:t>
            </w:r>
          </w:p>
        </w:tc>
        <w:tc>
          <w:tcPr>
            <w:tcW w:w="236" w:type="dxa"/>
            <w:tcBorders>
              <w:top w:val="nil"/>
              <w:left w:val="nil"/>
              <w:bottom w:val="single" w:sz="4" w:space="0" w:color="auto"/>
              <w:right w:val="nil"/>
            </w:tcBorders>
            <w:shd w:val="clear" w:color="auto" w:fill="auto"/>
            <w:noWrap/>
            <w:vAlign w:val="center"/>
            <w:hideMark/>
          </w:tcPr>
          <w:p w14:paraId="5798FB02"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22E26F91" w14:textId="77777777" w:rsidR="00076524" w:rsidRPr="00F02BC5" w:rsidRDefault="00076524">
            <w:pPr>
              <w:jc w:val="right"/>
              <w:rPr>
                <w:rFonts w:cs="Arial"/>
                <w:b/>
                <w:bCs/>
                <w:szCs w:val="16"/>
              </w:rPr>
            </w:pPr>
            <w:r w:rsidRPr="00F02BC5">
              <w:rPr>
                <w:rFonts w:cs="Arial"/>
                <w:b/>
                <w:bCs/>
                <w:szCs w:val="16"/>
              </w:rPr>
              <w:t>58,617</w:t>
            </w:r>
          </w:p>
        </w:tc>
      </w:tr>
    </w:tbl>
    <w:p w14:paraId="10A049C9" w14:textId="77777777" w:rsidR="007F129F" w:rsidRPr="00F02BC5" w:rsidRDefault="007F129F" w:rsidP="00652FDD">
      <w:pPr>
        <w:pStyle w:val="Disclosuretext"/>
        <w:spacing w:after="0"/>
      </w:pPr>
    </w:p>
    <w:p w14:paraId="400F175B" w14:textId="299D1F57" w:rsidR="00987296" w:rsidRPr="00F02BC5" w:rsidRDefault="00C918A2" w:rsidP="007F129F">
      <w:pPr>
        <w:pStyle w:val="Disclosuretext"/>
      </w:pPr>
      <w:r>
        <w:t>The I</w:t>
      </w:r>
      <w:r w:rsidR="00341C56" w:rsidRPr="00F02BC5">
        <w:t>n</w:t>
      </w:r>
      <w:r w:rsidR="00987296" w:rsidRPr="00F02BC5">
        <w:t xml:space="preserve">vestment </w:t>
      </w:r>
      <w:r>
        <w:t>F</w:t>
      </w:r>
      <w:r w:rsidR="00987296" w:rsidRPr="00F02BC5">
        <w:t xml:space="preserve">unds are also exposed to other price risks arising from investments in </w:t>
      </w:r>
      <w:r w:rsidR="00995CB1" w:rsidRPr="00F02BC5">
        <w:t>Collective Investment Vehicles</w:t>
      </w:r>
      <w:r w:rsidR="00987296" w:rsidRPr="00F02BC5">
        <w:t xml:space="preserve">. </w:t>
      </w:r>
    </w:p>
    <w:p w14:paraId="713046CC" w14:textId="313FF5D6" w:rsidR="00D84ADF" w:rsidRPr="00F02BC5" w:rsidRDefault="00D84ADF">
      <w:pPr>
        <w:rPr>
          <w:sz w:val="20"/>
        </w:rPr>
      </w:pPr>
    </w:p>
    <w:p w14:paraId="1DFFC791" w14:textId="55DBFCBC" w:rsidR="00987296" w:rsidRPr="00F02BC5" w:rsidRDefault="00987296" w:rsidP="00532FF1">
      <w:pPr>
        <w:pStyle w:val="Heading5"/>
      </w:pPr>
      <w:r w:rsidRPr="00F02BC5">
        <w:t>Sensitivity</w:t>
      </w:r>
    </w:p>
    <w:p w14:paraId="7897C06B" w14:textId="3D54F6D4" w:rsidR="00484719" w:rsidRPr="00F02BC5" w:rsidRDefault="00987296" w:rsidP="007F129F">
      <w:pPr>
        <w:pStyle w:val="Disclosuretext"/>
      </w:pPr>
      <w:r w:rsidRPr="00F02BC5">
        <w:t>The following table demonstrates the impact on the net operating balance and net worth of a +/</w:t>
      </w:r>
      <w:r w:rsidRPr="00F02BC5">
        <w:noBreakHyphen/>
        <w:t xml:space="preserve"> 20 per cent change in domestic equities and a +/</w:t>
      </w:r>
      <w:r w:rsidRPr="00F02BC5">
        <w:noBreakHyphen/>
        <w:t xml:space="preserve"> 15 per cent change in inte</w:t>
      </w:r>
      <w:r w:rsidR="00C918A2">
        <w:t>rnational equities held by the I</w:t>
      </w:r>
      <w:r w:rsidR="00955E10" w:rsidRPr="00F02BC5">
        <w:t xml:space="preserve">nvestment </w:t>
      </w:r>
      <w:r w:rsidR="00C918A2">
        <w:t>F</w:t>
      </w:r>
      <w:r w:rsidRPr="00F02BC5">
        <w:t>unds.</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3580F7F0" w14:textId="77777777" w:rsidTr="00076524">
        <w:trPr>
          <w:trHeight w:val="255"/>
        </w:trPr>
        <w:tc>
          <w:tcPr>
            <w:tcW w:w="3285" w:type="dxa"/>
            <w:tcBorders>
              <w:top w:val="single" w:sz="4" w:space="0" w:color="000000"/>
              <w:left w:val="nil"/>
              <w:bottom w:val="nil"/>
              <w:right w:val="nil"/>
            </w:tcBorders>
            <w:shd w:val="clear" w:color="000000" w:fill="FFFFFF"/>
            <w:noWrap/>
            <w:vAlign w:val="center"/>
            <w:hideMark/>
          </w:tcPr>
          <w:p w14:paraId="4017A158" w14:textId="77777777" w:rsidR="00076524" w:rsidRPr="00F02BC5" w:rsidRDefault="00076524">
            <w:pPr>
              <w:rPr>
                <w:rFonts w:cs="Arial"/>
                <w:color w:val="000000"/>
                <w:szCs w:val="16"/>
              </w:rPr>
            </w:pPr>
            <w:bookmarkStart w:id="170" w:name="Note_OPRTABLE2" w:colFirst="0" w:colLast="0"/>
            <w:r w:rsidRPr="00F02BC5">
              <w:rPr>
                <w:rFonts w:cs="Arial"/>
                <w:color w:val="000000"/>
                <w:szCs w:val="16"/>
              </w:rPr>
              <w:t> </w:t>
            </w:r>
          </w:p>
        </w:tc>
        <w:tc>
          <w:tcPr>
            <w:tcW w:w="4226" w:type="dxa"/>
            <w:gridSpan w:val="7"/>
            <w:tcBorders>
              <w:top w:val="single" w:sz="4" w:space="0" w:color="000000"/>
              <w:left w:val="nil"/>
              <w:bottom w:val="single" w:sz="4" w:space="0" w:color="000000"/>
              <w:right w:val="nil"/>
            </w:tcBorders>
            <w:shd w:val="clear" w:color="000000" w:fill="FFFFFF"/>
            <w:noWrap/>
            <w:vAlign w:val="center"/>
            <w:hideMark/>
          </w:tcPr>
          <w:p w14:paraId="65958E4C" w14:textId="77777777" w:rsidR="00076524" w:rsidRPr="00F02BC5" w:rsidRDefault="00076524">
            <w:pPr>
              <w:jc w:val="center"/>
              <w:rPr>
                <w:rFonts w:cs="Arial"/>
                <w:szCs w:val="16"/>
              </w:rPr>
            </w:pPr>
            <w:r w:rsidRPr="00F02BC5">
              <w:rPr>
                <w:rFonts w:cs="Arial"/>
                <w:szCs w:val="16"/>
              </w:rPr>
              <w:t>Impact on operating result and net worth</w:t>
            </w:r>
          </w:p>
        </w:tc>
      </w:tr>
      <w:bookmarkEnd w:id="170"/>
      <w:tr w:rsidR="00076524" w:rsidRPr="00F02BC5" w14:paraId="269B720F" w14:textId="77777777" w:rsidTr="00076524">
        <w:trPr>
          <w:trHeight w:val="255"/>
        </w:trPr>
        <w:tc>
          <w:tcPr>
            <w:tcW w:w="3285" w:type="dxa"/>
            <w:tcBorders>
              <w:top w:val="nil"/>
              <w:left w:val="nil"/>
              <w:bottom w:val="nil"/>
              <w:right w:val="nil"/>
            </w:tcBorders>
            <w:shd w:val="clear" w:color="000000" w:fill="FFFFFF"/>
            <w:hideMark/>
          </w:tcPr>
          <w:p w14:paraId="2FB49578" w14:textId="77777777" w:rsidR="00076524" w:rsidRPr="00F02BC5" w:rsidRDefault="00076524">
            <w:pPr>
              <w:rPr>
                <w:rFonts w:cs="Arial"/>
                <w:b/>
                <w:bCs/>
                <w:szCs w:val="16"/>
              </w:rPr>
            </w:pPr>
            <w:r w:rsidRPr="00F02BC5">
              <w:rPr>
                <w:rFonts w:cs="Arial"/>
                <w:b/>
                <w:bCs/>
                <w:szCs w:val="16"/>
              </w:rPr>
              <w:t>Individually material exposures</w:t>
            </w:r>
          </w:p>
        </w:tc>
        <w:tc>
          <w:tcPr>
            <w:tcW w:w="2004" w:type="dxa"/>
            <w:gridSpan w:val="3"/>
            <w:tcBorders>
              <w:top w:val="single" w:sz="4" w:space="0" w:color="000000"/>
              <w:left w:val="nil"/>
              <w:bottom w:val="single" w:sz="4" w:space="0" w:color="000000"/>
              <w:right w:val="nil"/>
            </w:tcBorders>
            <w:shd w:val="clear" w:color="000000" w:fill="FFFFFF"/>
            <w:noWrap/>
            <w:vAlign w:val="center"/>
            <w:hideMark/>
          </w:tcPr>
          <w:p w14:paraId="3DD6E9EC" w14:textId="77777777" w:rsidR="00076524" w:rsidRPr="00F02BC5" w:rsidRDefault="00076524">
            <w:pPr>
              <w:jc w:val="center"/>
              <w:rPr>
                <w:rFonts w:cs="Arial"/>
                <w:szCs w:val="16"/>
              </w:rPr>
            </w:pPr>
            <w:r w:rsidRPr="00F02BC5">
              <w:rPr>
                <w:rFonts w:cs="Arial"/>
                <w:szCs w:val="16"/>
              </w:rPr>
              <w:t>2020</w:t>
            </w:r>
          </w:p>
        </w:tc>
        <w:tc>
          <w:tcPr>
            <w:tcW w:w="236" w:type="dxa"/>
            <w:tcBorders>
              <w:top w:val="nil"/>
              <w:left w:val="nil"/>
              <w:bottom w:val="nil"/>
              <w:right w:val="nil"/>
            </w:tcBorders>
            <w:shd w:val="clear" w:color="000000" w:fill="FFFFFF"/>
            <w:noWrap/>
            <w:vAlign w:val="center"/>
            <w:hideMark/>
          </w:tcPr>
          <w:p w14:paraId="78D8C797" w14:textId="77777777" w:rsidR="00076524" w:rsidRPr="00F02BC5" w:rsidRDefault="00076524">
            <w:pPr>
              <w:rPr>
                <w:rFonts w:cs="Arial"/>
                <w:szCs w:val="16"/>
              </w:rPr>
            </w:pPr>
            <w:r w:rsidRPr="00F02BC5">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2F6DE949" w14:textId="77777777" w:rsidR="00076524" w:rsidRPr="00F02BC5" w:rsidRDefault="00076524">
            <w:pPr>
              <w:jc w:val="center"/>
              <w:rPr>
                <w:rFonts w:cs="Arial"/>
                <w:szCs w:val="16"/>
              </w:rPr>
            </w:pPr>
            <w:r w:rsidRPr="00F02BC5">
              <w:rPr>
                <w:rFonts w:cs="Arial"/>
                <w:szCs w:val="16"/>
              </w:rPr>
              <w:t>2019</w:t>
            </w:r>
          </w:p>
        </w:tc>
      </w:tr>
      <w:tr w:rsidR="00076524" w:rsidRPr="00F02BC5" w14:paraId="15457F9B" w14:textId="77777777" w:rsidTr="00076524">
        <w:trPr>
          <w:trHeight w:val="255"/>
        </w:trPr>
        <w:tc>
          <w:tcPr>
            <w:tcW w:w="3285" w:type="dxa"/>
            <w:tcBorders>
              <w:top w:val="nil"/>
              <w:left w:val="nil"/>
              <w:bottom w:val="nil"/>
              <w:right w:val="nil"/>
            </w:tcBorders>
            <w:shd w:val="clear" w:color="000000" w:fill="FFFFFF"/>
            <w:noWrap/>
            <w:vAlign w:val="bottom"/>
            <w:hideMark/>
          </w:tcPr>
          <w:p w14:paraId="34736970"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4AA0CC2C" w14:textId="77777777" w:rsidR="00076524" w:rsidRPr="00F02BC5" w:rsidRDefault="00076524">
            <w:pPr>
              <w:jc w:val="right"/>
              <w:rPr>
                <w:rFonts w:cs="Arial"/>
                <w:szCs w:val="16"/>
              </w:rPr>
            </w:pPr>
            <w:r w:rsidRPr="00F02BC5">
              <w:rPr>
                <w:rFonts w:cs="Arial"/>
                <w:szCs w:val="16"/>
              </w:rPr>
              <w:t>+ 20 &amp; 15</w:t>
            </w:r>
          </w:p>
        </w:tc>
        <w:tc>
          <w:tcPr>
            <w:tcW w:w="236" w:type="dxa"/>
            <w:tcBorders>
              <w:top w:val="nil"/>
              <w:left w:val="nil"/>
              <w:bottom w:val="nil"/>
              <w:right w:val="nil"/>
            </w:tcBorders>
            <w:shd w:val="clear" w:color="000000" w:fill="D9D9D9"/>
            <w:noWrap/>
            <w:vAlign w:val="bottom"/>
            <w:hideMark/>
          </w:tcPr>
          <w:p w14:paraId="15C58FB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57268617" w14:textId="77777777" w:rsidR="00076524" w:rsidRPr="00F02BC5" w:rsidRDefault="00076524">
            <w:pPr>
              <w:jc w:val="right"/>
              <w:rPr>
                <w:rFonts w:cs="Arial"/>
                <w:szCs w:val="16"/>
              </w:rPr>
            </w:pPr>
            <w:r w:rsidRPr="00F02BC5">
              <w:rPr>
                <w:rFonts w:cs="Arial"/>
                <w:szCs w:val="16"/>
              </w:rPr>
              <w:t>- 20 &amp; 15</w:t>
            </w:r>
          </w:p>
        </w:tc>
        <w:tc>
          <w:tcPr>
            <w:tcW w:w="236" w:type="dxa"/>
            <w:tcBorders>
              <w:top w:val="nil"/>
              <w:left w:val="nil"/>
              <w:bottom w:val="nil"/>
              <w:right w:val="nil"/>
            </w:tcBorders>
            <w:shd w:val="clear" w:color="000000" w:fill="FFFFFF"/>
            <w:noWrap/>
            <w:vAlign w:val="bottom"/>
            <w:hideMark/>
          </w:tcPr>
          <w:p w14:paraId="7BF305C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3532ADCB" w14:textId="77777777" w:rsidR="00076524" w:rsidRPr="00F02BC5" w:rsidRDefault="00076524">
            <w:pPr>
              <w:jc w:val="right"/>
              <w:rPr>
                <w:rFonts w:cs="Arial"/>
                <w:szCs w:val="16"/>
              </w:rPr>
            </w:pPr>
            <w:r w:rsidRPr="00F02BC5">
              <w:rPr>
                <w:rFonts w:cs="Arial"/>
                <w:szCs w:val="16"/>
              </w:rPr>
              <w:t>+ 20 &amp; 15</w:t>
            </w:r>
          </w:p>
        </w:tc>
        <w:tc>
          <w:tcPr>
            <w:tcW w:w="236" w:type="dxa"/>
            <w:tcBorders>
              <w:top w:val="nil"/>
              <w:left w:val="nil"/>
              <w:bottom w:val="nil"/>
              <w:right w:val="nil"/>
            </w:tcBorders>
            <w:shd w:val="clear" w:color="000000" w:fill="FFFFFF"/>
            <w:noWrap/>
            <w:vAlign w:val="bottom"/>
            <w:hideMark/>
          </w:tcPr>
          <w:p w14:paraId="74420542"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23D09DE1" w14:textId="77777777" w:rsidR="00076524" w:rsidRPr="00F02BC5" w:rsidRDefault="00076524">
            <w:pPr>
              <w:jc w:val="right"/>
              <w:rPr>
                <w:rFonts w:cs="Arial"/>
                <w:szCs w:val="16"/>
              </w:rPr>
            </w:pPr>
            <w:r w:rsidRPr="00F02BC5">
              <w:rPr>
                <w:rFonts w:cs="Arial"/>
                <w:szCs w:val="16"/>
              </w:rPr>
              <w:t>- 20 &amp; 15</w:t>
            </w:r>
          </w:p>
        </w:tc>
      </w:tr>
      <w:tr w:rsidR="00076524" w:rsidRPr="00F02BC5" w14:paraId="00E1CFE2" w14:textId="77777777" w:rsidTr="00076524">
        <w:trPr>
          <w:trHeight w:val="255"/>
        </w:trPr>
        <w:tc>
          <w:tcPr>
            <w:tcW w:w="3285" w:type="dxa"/>
            <w:tcBorders>
              <w:top w:val="nil"/>
              <w:left w:val="nil"/>
              <w:bottom w:val="nil"/>
              <w:right w:val="nil"/>
            </w:tcBorders>
            <w:shd w:val="clear" w:color="000000" w:fill="FFFFFF"/>
            <w:noWrap/>
            <w:vAlign w:val="bottom"/>
            <w:hideMark/>
          </w:tcPr>
          <w:p w14:paraId="263D1FFF"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12014671"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D9D9D9"/>
            <w:noWrap/>
            <w:vAlign w:val="bottom"/>
            <w:hideMark/>
          </w:tcPr>
          <w:p w14:paraId="55F8177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29AA30B0"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FFFFFF"/>
            <w:noWrap/>
            <w:vAlign w:val="bottom"/>
            <w:hideMark/>
          </w:tcPr>
          <w:p w14:paraId="011AA9B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76ED2917" w14:textId="77777777" w:rsidR="00076524" w:rsidRPr="00F02BC5" w:rsidRDefault="00076524">
            <w:pPr>
              <w:jc w:val="right"/>
              <w:rPr>
                <w:rFonts w:cs="Arial"/>
                <w:szCs w:val="16"/>
              </w:rPr>
            </w:pPr>
            <w:r w:rsidRPr="00F02BC5">
              <w:rPr>
                <w:rFonts w:cs="Arial"/>
                <w:szCs w:val="16"/>
              </w:rPr>
              <w:t>per cent</w:t>
            </w:r>
          </w:p>
        </w:tc>
        <w:tc>
          <w:tcPr>
            <w:tcW w:w="236" w:type="dxa"/>
            <w:tcBorders>
              <w:top w:val="nil"/>
              <w:left w:val="nil"/>
              <w:bottom w:val="nil"/>
              <w:right w:val="nil"/>
            </w:tcBorders>
            <w:shd w:val="clear" w:color="000000" w:fill="FFFFFF"/>
            <w:noWrap/>
            <w:vAlign w:val="bottom"/>
            <w:hideMark/>
          </w:tcPr>
          <w:p w14:paraId="034E5B3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700EBFD2" w14:textId="77777777" w:rsidR="00076524" w:rsidRPr="00F02BC5" w:rsidRDefault="00076524">
            <w:pPr>
              <w:jc w:val="right"/>
              <w:rPr>
                <w:rFonts w:cs="Arial"/>
                <w:szCs w:val="16"/>
              </w:rPr>
            </w:pPr>
            <w:r w:rsidRPr="00F02BC5">
              <w:rPr>
                <w:rFonts w:cs="Arial"/>
                <w:szCs w:val="16"/>
              </w:rPr>
              <w:t>per cent</w:t>
            </w:r>
          </w:p>
        </w:tc>
      </w:tr>
      <w:tr w:rsidR="00076524" w:rsidRPr="00F02BC5" w14:paraId="75CE9506" w14:textId="77777777" w:rsidTr="00076524">
        <w:trPr>
          <w:trHeight w:val="255"/>
        </w:trPr>
        <w:tc>
          <w:tcPr>
            <w:tcW w:w="3285" w:type="dxa"/>
            <w:tcBorders>
              <w:top w:val="nil"/>
              <w:left w:val="nil"/>
              <w:bottom w:val="nil"/>
              <w:right w:val="nil"/>
            </w:tcBorders>
            <w:shd w:val="clear" w:color="000000" w:fill="FFFFFF"/>
            <w:noWrap/>
            <w:vAlign w:val="center"/>
            <w:hideMark/>
          </w:tcPr>
          <w:p w14:paraId="71F0CD91"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3E0B23EC"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4C6DD77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2CF0F6E8"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333CFEF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460E3E05"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2B6E1C0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3A3747E9" w14:textId="77777777" w:rsidR="00076524" w:rsidRPr="00F02BC5" w:rsidRDefault="00076524">
            <w:pPr>
              <w:jc w:val="right"/>
              <w:rPr>
                <w:rFonts w:cs="Arial"/>
                <w:szCs w:val="16"/>
              </w:rPr>
            </w:pPr>
            <w:r w:rsidRPr="00F02BC5">
              <w:rPr>
                <w:rFonts w:cs="Arial"/>
                <w:szCs w:val="16"/>
              </w:rPr>
              <w:t>$m</w:t>
            </w:r>
          </w:p>
        </w:tc>
      </w:tr>
      <w:tr w:rsidR="00076524" w:rsidRPr="00F02BC5" w14:paraId="1A0EDF26" w14:textId="77777777" w:rsidTr="00076524">
        <w:trPr>
          <w:trHeight w:val="255"/>
        </w:trPr>
        <w:tc>
          <w:tcPr>
            <w:tcW w:w="3285" w:type="dxa"/>
            <w:tcBorders>
              <w:top w:val="nil"/>
              <w:left w:val="nil"/>
              <w:bottom w:val="nil"/>
              <w:right w:val="nil"/>
            </w:tcBorders>
            <w:shd w:val="clear" w:color="000000" w:fill="FFFFFF"/>
            <w:noWrap/>
            <w:vAlign w:val="bottom"/>
            <w:hideMark/>
          </w:tcPr>
          <w:p w14:paraId="11381027" w14:textId="77777777" w:rsidR="00076524" w:rsidRPr="00F02BC5" w:rsidRDefault="00076524">
            <w:pPr>
              <w:rPr>
                <w:rFonts w:cs="Arial"/>
                <w:szCs w:val="16"/>
              </w:rPr>
            </w:pPr>
            <w:r w:rsidRPr="00F02BC5">
              <w:rPr>
                <w:rFonts w:cs="Arial"/>
                <w:szCs w:val="16"/>
              </w:rPr>
              <w:t> </w:t>
            </w:r>
          </w:p>
        </w:tc>
        <w:tc>
          <w:tcPr>
            <w:tcW w:w="893" w:type="dxa"/>
            <w:tcBorders>
              <w:top w:val="nil"/>
              <w:left w:val="nil"/>
              <w:bottom w:val="nil"/>
              <w:right w:val="nil"/>
            </w:tcBorders>
            <w:shd w:val="clear" w:color="000000" w:fill="D9D9D9"/>
            <w:noWrap/>
            <w:vAlign w:val="bottom"/>
            <w:hideMark/>
          </w:tcPr>
          <w:p w14:paraId="2ED05D25"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D9D9D9"/>
            <w:noWrap/>
            <w:vAlign w:val="bottom"/>
            <w:hideMark/>
          </w:tcPr>
          <w:p w14:paraId="0A921808"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D9D9D9"/>
            <w:noWrap/>
            <w:vAlign w:val="bottom"/>
            <w:hideMark/>
          </w:tcPr>
          <w:p w14:paraId="21B0983D"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ECD31E2"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70FF56C8" w14:textId="77777777" w:rsidR="00076524" w:rsidRPr="00F02BC5" w:rsidRDefault="00076524">
            <w:pPr>
              <w:jc w:val="center"/>
              <w:rPr>
                <w:rFonts w:cs="Arial"/>
                <w:b/>
                <w:bCs/>
                <w:szCs w:val="16"/>
              </w:rPr>
            </w:pPr>
            <w:r w:rsidRPr="00F02BC5">
              <w:rPr>
                <w:rFonts w:cs="Arial"/>
                <w:b/>
                <w:bCs/>
                <w:szCs w:val="16"/>
              </w:rPr>
              <w:t> </w:t>
            </w:r>
          </w:p>
        </w:tc>
        <w:tc>
          <w:tcPr>
            <w:tcW w:w="236" w:type="dxa"/>
            <w:tcBorders>
              <w:top w:val="nil"/>
              <w:left w:val="nil"/>
              <w:bottom w:val="nil"/>
              <w:right w:val="nil"/>
            </w:tcBorders>
            <w:shd w:val="clear" w:color="000000" w:fill="FFFFFF"/>
            <w:noWrap/>
            <w:vAlign w:val="bottom"/>
            <w:hideMark/>
          </w:tcPr>
          <w:p w14:paraId="0EB132E4" w14:textId="77777777" w:rsidR="00076524" w:rsidRPr="00F02BC5" w:rsidRDefault="00076524">
            <w:pPr>
              <w:jc w:val="center"/>
              <w:rPr>
                <w:rFonts w:cs="Arial"/>
                <w:b/>
                <w:bCs/>
                <w:szCs w:val="16"/>
              </w:rPr>
            </w:pPr>
            <w:r w:rsidRPr="00F02BC5">
              <w:rPr>
                <w:rFonts w:cs="Arial"/>
                <w:b/>
                <w:bCs/>
                <w:szCs w:val="16"/>
              </w:rPr>
              <w:t> </w:t>
            </w:r>
          </w:p>
        </w:tc>
        <w:tc>
          <w:tcPr>
            <w:tcW w:w="875" w:type="dxa"/>
            <w:tcBorders>
              <w:top w:val="nil"/>
              <w:left w:val="nil"/>
              <w:bottom w:val="nil"/>
              <w:right w:val="nil"/>
            </w:tcBorders>
            <w:shd w:val="clear" w:color="000000" w:fill="FFFFFF"/>
            <w:noWrap/>
            <w:vAlign w:val="bottom"/>
            <w:hideMark/>
          </w:tcPr>
          <w:p w14:paraId="3EFA0E99" w14:textId="77777777" w:rsidR="00076524" w:rsidRPr="00F02BC5" w:rsidRDefault="00076524">
            <w:pPr>
              <w:jc w:val="center"/>
              <w:rPr>
                <w:rFonts w:cs="Arial"/>
                <w:b/>
                <w:bCs/>
                <w:szCs w:val="16"/>
              </w:rPr>
            </w:pPr>
            <w:r w:rsidRPr="00F02BC5">
              <w:rPr>
                <w:rFonts w:cs="Arial"/>
                <w:b/>
                <w:bCs/>
                <w:szCs w:val="16"/>
              </w:rPr>
              <w:t> </w:t>
            </w:r>
          </w:p>
        </w:tc>
      </w:tr>
      <w:tr w:rsidR="00076524" w:rsidRPr="00F02BC5" w14:paraId="633AD4A8" w14:textId="77777777" w:rsidTr="00076524">
        <w:trPr>
          <w:trHeight w:val="255"/>
        </w:trPr>
        <w:tc>
          <w:tcPr>
            <w:tcW w:w="3285" w:type="dxa"/>
            <w:tcBorders>
              <w:top w:val="nil"/>
              <w:left w:val="nil"/>
              <w:bottom w:val="nil"/>
              <w:right w:val="nil"/>
            </w:tcBorders>
            <w:shd w:val="clear" w:color="000000" w:fill="FFFFFF"/>
            <w:vAlign w:val="center"/>
            <w:hideMark/>
          </w:tcPr>
          <w:p w14:paraId="479366EE" w14:textId="77777777" w:rsidR="00076524" w:rsidRPr="00F02BC5" w:rsidRDefault="00076524">
            <w:pPr>
              <w:ind w:firstLineChars="100" w:firstLine="160"/>
              <w:rPr>
                <w:rFonts w:cs="Arial"/>
                <w:szCs w:val="16"/>
              </w:rPr>
            </w:pPr>
            <w:r w:rsidRPr="00F02BC5">
              <w:rPr>
                <w:rFonts w:cs="Arial"/>
                <w:szCs w:val="16"/>
              </w:rPr>
              <w:t>Domestic equities</w:t>
            </w:r>
          </w:p>
        </w:tc>
        <w:tc>
          <w:tcPr>
            <w:tcW w:w="893" w:type="dxa"/>
            <w:tcBorders>
              <w:top w:val="nil"/>
              <w:left w:val="nil"/>
              <w:bottom w:val="nil"/>
              <w:right w:val="nil"/>
            </w:tcBorders>
            <w:shd w:val="clear" w:color="000000" w:fill="D9D9D9"/>
            <w:noWrap/>
            <w:vAlign w:val="center"/>
            <w:hideMark/>
          </w:tcPr>
          <w:p w14:paraId="7CE0A627" w14:textId="77777777" w:rsidR="00076524" w:rsidRPr="00F02BC5" w:rsidRDefault="00076524">
            <w:pPr>
              <w:jc w:val="right"/>
              <w:rPr>
                <w:rFonts w:cs="Arial"/>
                <w:szCs w:val="16"/>
              </w:rPr>
            </w:pPr>
            <w:r w:rsidRPr="00F02BC5">
              <w:rPr>
                <w:rFonts w:cs="Arial"/>
                <w:szCs w:val="16"/>
              </w:rPr>
              <w:t>4,071</w:t>
            </w:r>
          </w:p>
        </w:tc>
        <w:tc>
          <w:tcPr>
            <w:tcW w:w="236" w:type="dxa"/>
            <w:tcBorders>
              <w:top w:val="nil"/>
              <w:left w:val="nil"/>
              <w:bottom w:val="nil"/>
              <w:right w:val="nil"/>
            </w:tcBorders>
            <w:shd w:val="clear" w:color="000000" w:fill="D9D9D9"/>
            <w:noWrap/>
            <w:vAlign w:val="center"/>
            <w:hideMark/>
          </w:tcPr>
          <w:p w14:paraId="5153235F"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D80E16E" w14:textId="77777777" w:rsidR="00076524" w:rsidRPr="00F02BC5" w:rsidRDefault="00076524">
            <w:pPr>
              <w:jc w:val="right"/>
              <w:rPr>
                <w:rFonts w:cs="Arial"/>
                <w:szCs w:val="16"/>
              </w:rPr>
            </w:pPr>
            <w:r w:rsidRPr="00F02BC5">
              <w:rPr>
                <w:rFonts w:cs="Arial"/>
                <w:szCs w:val="16"/>
              </w:rPr>
              <w:t>(4,071)</w:t>
            </w:r>
          </w:p>
        </w:tc>
        <w:tc>
          <w:tcPr>
            <w:tcW w:w="236" w:type="dxa"/>
            <w:tcBorders>
              <w:top w:val="nil"/>
              <w:left w:val="nil"/>
              <w:bottom w:val="nil"/>
              <w:right w:val="nil"/>
            </w:tcBorders>
            <w:shd w:val="clear" w:color="auto" w:fill="auto"/>
            <w:noWrap/>
            <w:vAlign w:val="center"/>
            <w:hideMark/>
          </w:tcPr>
          <w:p w14:paraId="545524B5"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616E1562" w14:textId="77777777" w:rsidR="00076524" w:rsidRPr="00F02BC5" w:rsidRDefault="00076524">
            <w:pPr>
              <w:jc w:val="right"/>
              <w:rPr>
                <w:rFonts w:cs="Arial"/>
                <w:szCs w:val="16"/>
              </w:rPr>
            </w:pPr>
            <w:r w:rsidRPr="00F02BC5">
              <w:rPr>
                <w:rFonts w:cs="Arial"/>
                <w:szCs w:val="16"/>
              </w:rPr>
              <w:t>3,705</w:t>
            </w:r>
          </w:p>
        </w:tc>
        <w:tc>
          <w:tcPr>
            <w:tcW w:w="236" w:type="dxa"/>
            <w:tcBorders>
              <w:top w:val="nil"/>
              <w:left w:val="nil"/>
              <w:bottom w:val="nil"/>
              <w:right w:val="nil"/>
            </w:tcBorders>
            <w:shd w:val="clear" w:color="FFFFFF" w:fill="FFFFFF"/>
            <w:noWrap/>
            <w:vAlign w:val="center"/>
            <w:hideMark/>
          </w:tcPr>
          <w:p w14:paraId="5737447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7E4975D8" w14:textId="77777777" w:rsidR="00076524" w:rsidRPr="00F02BC5" w:rsidRDefault="00076524">
            <w:pPr>
              <w:jc w:val="right"/>
              <w:rPr>
                <w:rFonts w:cs="Arial"/>
                <w:szCs w:val="16"/>
              </w:rPr>
            </w:pPr>
            <w:r w:rsidRPr="00F02BC5">
              <w:rPr>
                <w:rFonts w:cs="Arial"/>
                <w:szCs w:val="16"/>
              </w:rPr>
              <w:t>(3,705)</w:t>
            </w:r>
          </w:p>
        </w:tc>
      </w:tr>
      <w:tr w:rsidR="00076524" w:rsidRPr="00F02BC5" w14:paraId="2C25920E" w14:textId="77777777" w:rsidTr="00076524">
        <w:trPr>
          <w:trHeight w:val="255"/>
        </w:trPr>
        <w:tc>
          <w:tcPr>
            <w:tcW w:w="3285" w:type="dxa"/>
            <w:tcBorders>
              <w:top w:val="nil"/>
              <w:left w:val="nil"/>
              <w:bottom w:val="nil"/>
              <w:right w:val="nil"/>
            </w:tcBorders>
            <w:shd w:val="clear" w:color="000000" w:fill="FFFFFF"/>
            <w:vAlign w:val="center"/>
            <w:hideMark/>
          </w:tcPr>
          <w:p w14:paraId="62FD0E2A" w14:textId="77777777" w:rsidR="00076524" w:rsidRPr="00F02BC5" w:rsidRDefault="00076524">
            <w:pPr>
              <w:ind w:firstLineChars="100" w:firstLine="160"/>
              <w:rPr>
                <w:rFonts w:cs="Arial"/>
                <w:szCs w:val="16"/>
              </w:rPr>
            </w:pPr>
            <w:r w:rsidRPr="00F02BC5">
              <w:rPr>
                <w:rFonts w:cs="Arial"/>
                <w:szCs w:val="16"/>
              </w:rPr>
              <w:t>International equities</w:t>
            </w:r>
          </w:p>
        </w:tc>
        <w:tc>
          <w:tcPr>
            <w:tcW w:w="893" w:type="dxa"/>
            <w:tcBorders>
              <w:top w:val="nil"/>
              <w:left w:val="nil"/>
              <w:bottom w:val="nil"/>
              <w:right w:val="nil"/>
            </w:tcBorders>
            <w:shd w:val="clear" w:color="000000" w:fill="D9D9D9"/>
            <w:noWrap/>
            <w:vAlign w:val="center"/>
            <w:hideMark/>
          </w:tcPr>
          <w:p w14:paraId="211558FF" w14:textId="77777777" w:rsidR="00076524" w:rsidRPr="00F02BC5" w:rsidRDefault="00076524">
            <w:pPr>
              <w:jc w:val="right"/>
              <w:rPr>
                <w:rFonts w:cs="Arial"/>
                <w:szCs w:val="16"/>
              </w:rPr>
            </w:pPr>
            <w:r w:rsidRPr="00F02BC5">
              <w:rPr>
                <w:rFonts w:cs="Arial"/>
                <w:szCs w:val="16"/>
              </w:rPr>
              <w:t>16,302</w:t>
            </w:r>
          </w:p>
        </w:tc>
        <w:tc>
          <w:tcPr>
            <w:tcW w:w="236" w:type="dxa"/>
            <w:tcBorders>
              <w:top w:val="nil"/>
              <w:left w:val="nil"/>
              <w:bottom w:val="nil"/>
              <w:right w:val="nil"/>
            </w:tcBorders>
            <w:shd w:val="clear" w:color="000000" w:fill="D9D9D9"/>
            <w:noWrap/>
            <w:vAlign w:val="center"/>
            <w:hideMark/>
          </w:tcPr>
          <w:p w14:paraId="4B03EC2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08772E0" w14:textId="77777777" w:rsidR="00076524" w:rsidRPr="00F02BC5" w:rsidRDefault="00076524">
            <w:pPr>
              <w:jc w:val="right"/>
              <w:rPr>
                <w:rFonts w:cs="Arial"/>
                <w:szCs w:val="16"/>
              </w:rPr>
            </w:pPr>
            <w:r w:rsidRPr="00F02BC5">
              <w:rPr>
                <w:rFonts w:cs="Arial"/>
                <w:szCs w:val="16"/>
              </w:rPr>
              <w:t>(16,295)</w:t>
            </w:r>
          </w:p>
        </w:tc>
        <w:tc>
          <w:tcPr>
            <w:tcW w:w="236" w:type="dxa"/>
            <w:tcBorders>
              <w:top w:val="nil"/>
              <w:left w:val="nil"/>
              <w:bottom w:val="nil"/>
              <w:right w:val="nil"/>
            </w:tcBorders>
            <w:shd w:val="clear" w:color="auto" w:fill="auto"/>
            <w:noWrap/>
            <w:vAlign w:val="center"/>
            <w:hideMark/>
          </w:tcPr>
          <w:p w14:paraId="174EEBFF"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49C04969" w14:textId="77777777" w:rsidR="00076524" w:rsidRPr="00F02BC5" w:rsidRDefault="00076524">
            <w:pPr>
              <w:jc w:val="right"/>
              <w:rPr>
                <w:rFonts w:cs="Arial"/>
                <w:szCs w:val="16"/>
              </w:rPr>
            </w:pPr>
            <w:r w:rsidRPr="00F02BC5">
              <w:rPr>
                <w:rFonts w:cs="Arial"/>
                <w:szCs w:val="16"/>
              </w:rPr>
              <w:t>15,444</w:t>
            </w:r>
          </w:p>
        </w:tc>
        <w:tc>
          <w:tcPr>
            <w:tcW w:w="236" w:type="dxa"/>
            <w:tcBorders>
              <w:top w:val="nil"/>
              <w:left w:val="nil"/>
              <w:bottom w:val="nil"/>
              <w:right w:val="nil"/>
            </w:tcBorders>
            <w:shd w:val="clear" w:color="FFFFFF" w:fill="FFFFFF"/>
            <w:noWrap/>
            <w:vAlign w:val="center"/>
            <w:hideMark/>
          </w:tcPr>
          <w:p w14:paraId="70CD2EB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0A850536" w14:textId="77777777" w:rsidR="00076524" w:rsidRPr="00F02BC5" w:rsidRDefault="00076524">
            <w:pPr>
              <w:jc w:val="right"/>
              <w:rPr>
                <w:rFonts w:cs="Arial"/>
                <w:szCs w:val="16"/>
              </w:rPr>
            </w:pPr>
            <w:r w:rsidRPr="00F02BC5">
              <w:rPr>
                <w:rFonts w:cs="Arial"/>
                <w:szCs w:val="16"/>
              </w:rPr>
              <w:t>(15,173)</w:t>
            </w:r>
          </w:p>
        </w:tc>
      </w:tr>
      <w:tr w:rsidR="00076524" w:rsidRPr="00F02BC5" w14:paraId="7BF14A80" w14:textId="77777777" w:rsidTr="00076524">
        <w:trPr>
          <w:trHeight w:val="255"/>
        </w:trPr>
        <w:tc>
          <w:tcPr>
            <w:tcW w:w="3285" w:type="dxa"/>
            <w:tcBorders>
              <w:top w:val="nil"/>
              <w:left w:val="nil"/>
              <w:bottom w:val="single" w:sz="4" w:space="0" w:color="auto"/>
              <w:right w:val="nil"/>
            </w:tcBorders>
            <w:shd w:val="clear" w:color="000000" w:fill="FFFFFF"/>
            <w:vAlign w:val="center"/>
            <w:hideMark/>
          </w:tcPr>
          <w:p w14:paraId="3860E7B9" w14:textId="77777777" w:rsidR="00076524" w:rsidRPr="00F02BC5" w:rsidRDefault="00076524">
            <w:pPr>
              <w:rPr>
                <w:rFonts w:cs="Arial"/>
                <w:b/>
                <w:bCs/>
                <w:szCs w:val="16"/>
              </w:rPr>
            </w:pPr>
            <w:r w:rsidRPr="00F02BC5">
              <w:rPr>
                <w:rFonts w:cs="Arial"/>
                <w:b/>
                <w:bCs/>
                <w:szCs w:val="16"/>
              </w:rPr>
              <w:t>Total</w:t>
            </w:r>
          </w:p>
        </w:tc>
        <w:tc>
          <w:tcPr>
            <w:tcW w:w="893" w:type="dxa"/>
            <w:tcBorders>
              <w:top w:val="single" w:sz="4" w:space="0" w:color="auto"/>
              <w:left w:val="nil"/>
              <w:bottom w:val="single" w:sz="4" w:space="0" w:color="auto"/>
              <w:right w:val="nil"/>
            </w:tcBorders>
            <w:shd w:val="clear" w:color="000000" w:fill="D9D9D9"/>
            <w:noWrap/>
            <w:vAlign w:val="center"/>
            <w:hideMark/>
          </w:tcPr>
          <w:p w14:paraId="78A6665E" w14:textId="77777777" w:rsidR="00076524" w:rsidRPr="00F02BC5" w:rsidRDefault="00076524">
            <w:pPr>
              <w:jc w:val="right"/>
              <w:rPr>
                <w:rFonts w:cs="Arial"/>
                <w:b/>
                <w:bCs/>
                <w:szCs w:val="16"/>
              </w:rPr>
            </w:pPr>
            <w:r w:rsidRPr="00F02BC5">
              <w:rPr>
                <w:rFonts w:cs="Arial"/>
                <w:b/>
                <w:bCs/>
                <w:szCs w:val="16"/>
              </w:rPr>
              <w:t>20,373</w:t>
            </w:r>
          </w:p>
        </w:tc>
        <w:tc>
          <w:tcPr>
            <w:tcW w:w="236" w:type="dxa"/>
            <w:tcBorders>
              <w:top w:val="single" w:sz="4" w:space="0" w:color="auto"/>
              <w:left w:val="nil"/>
              <w:bottom w:val="single" w:sz="4" w:space="0" w:color="auto"/>
              <w:right w:val="nil"/>
            </w:tcBorders>
            <w:shd w:val="clear" w:color="000000" w:fill="D9D9D9"/>
            <w:noWrap/>
            <w:vAlign w:val="center"/>
            <w:hideMark/>
          </w:tcPr>
          <w:p w14:paraId="22B20CE6" w14:textId="77777777" w:rsidR="00076524" w:rsidRPr="00F02BC5" w:rsidRDefault="00076524">
            <w:pPr>
              <w:jc w:val="right"/>
              <w:rPr>
                <w:rFonts w:cs="Arial"/>
                <w:b/>
                <w:bCs/>
                <w:szCs w:val="16"/>
              </w:rPr>
            </w:pPr>
            <w:r w:rsidRPr="00F02BC5">
              <w:rPr>
                <w:rFonts w:cs="Arial"/>
                <w:b/>
                <w:bCs/>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23A5AB00" w14:textId="77777777" w:rsidR="00076524" w:rsidRPr="00F02BC5" w:rsidRDefault="00076524">
            <w:pPr>
              <w:jc w:val="right"/>
              <w:rPr>
                <w:rFonts w:cs="Arial"/>
                <w:b/>
                <w:bCs/>
                <w:szCs w:val="16"/>
              </w:rPr>
            </w:pPr>
            <w:r w:rsidRPr="00F02BC5">
              <w:rPr>
                <w:rFonts w:cs="Arial"/>
                <w:b/>
                <w:bCs/>
                <w:szCs w:val="16"/>
              </w:rPr>
              <w:t>(20,366)</w:t>
            </w:r>
          </w:p>
        </w:tc>
        <w:tc>
          <w:tcPr>
            <w:tcW w:w="236" w:type="dxa"/>
            <w:tcBorders>
              <w:top w:val="nil"/>
              <w:left w:val="nil"/>
              <w:bottom w:val="single" w:sz="4" w:space="0" w:color="auto"/>
              <w:right w:val="nil"/>
            </w:tcBorders>
            <w:shd w:val="clear" w:color="000000" w:fill="FFFFFF"/>
            <w:noWrap/>
            <w:vAlign w:val="center"/>
            <w:hideMark/>
          </w:tcPr>
          <w:p w14:paraId="259DD181"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327B05AD" w14:textId="77777777" w:rsidR="00076524" w:rsidRPr="00F02BC5" w:rsidRDefault="00076524">
            <w:pPr>
              <w:jc w:val="right"/>
              <w:rPr>
                <w:rFonts w:cs="Arial"/>
                <w:b/>
                <w:bCs/>
                <w:szCs w:val="16"/>
              </w:rPr>
            </w:pPr>
            <w:r w:rsidRPr="00F02BC5">
              <w:rPr>
                <w:rFonts w:cs="Arial"/>
                <w:b/>
                <w:bCs/>
                <w:szCs w:val="16"/>
              </w:rPr>
              <w:t>19,149</w:t>
            </w:r>
          </w:p>
        </w:tc>
        <w:tc>
          <w:tcPr>
            <w:tcW w:w="236" w:type="dxa"/>
            <w:tcBorders>
              <w:top w:val="single" w:sz="4" w:space="0" w:color="auto"/>
              <w:left w:val="nil"/>
              <w:bottom w:val="single" w:sz="4" w:space="0" w:color="auto"/>
              <w:right w:val="nil"/>
            </w:tcBorders>
            <w:shd w:val="clear" w:color="000000" w:fill="FFFFFF"/>
            <w:noWrap/>
            <w:vAlign w:val="center"/>
            <w:hideMark/>
          </w:tcPr>
          <w:p w14:paraId="34958016" w14:textId="77777777" w:rsidR="00076524" w:rsidRPr="00F02BC5" w:rsidRDefault="00076524">
            <w:pPr>
              <w:jc w:val="right"/>
              <w:rPr>
                <w:rFonts w:cs="Arial"/>
                <w:b/>
                <w:bCs/>
                <w:szCs w:val="16"/>
              </w:rPr>
            </w:pPr>
            <w:r w:rsidRPr="00F02BC5">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665F9558" w14:textId="77777777" w:rsidR="00076524" w:rsidRPr="00F02BC5" w:rsidRDefault="00076524">
            <w:pPr>
              <w:jc w:val="right"/>
              <w:rPr>
                <w:rFonts w:cs="Arial"/>
                <w:b/>
                <w:bCs/>
                <w:szCs w:val="16"/>
              </w:rPr>
            </w:pPr>
            <w:r w:rsidRPr="00F02BC5">
              <w:rPr>
                <w:rFonts w:cs="Arial"/>
                <w:b/>
                <w:bCs/>
                <w:szCs w:val="16"/>
              </w:rPr>
              <w:t>(18,878)</w:t>
            </w:r>
          </w:p>
        </w:tc>
      </w:tr>
    </w:tbl>
    <w:p w14:paraId="088CA571" w14:textId="12944BD4" w:rsidR="00586B04" w:rsidRPr="00F02BC5" w:rsidRDefault="00586B04">
      <w:pPr>
        <w:rPr>
          <w:sz w:val="20"/>
        </w:rPr>
      </w:pPr>
    </w:p>
    <w:p w14:paraId="3FBA8F39" w14:textId="626644A6" w:rsidR="00987296" w:rsidRPr="00F02BC5" w:rsidRDefault="00987296" w:rsidP="00532FF1">
      <w:pPr>
        <w:pStyle w:val="Heading5"/>
      </w:pPr>
      <w:r w:rsidRPr="00F02BC5">
        <w:t xml:space="preserve">Management of other price risk </w:t>
      </w:r>
    </w:p>
    <w:p w14:paraId="500D5E6A" w14:textId="5BBA3D58" w:rsidR="000E1856" w:rsidRPr="00F02BC5" w:rsidRDefault="00341C56" w:rsidP="007F129F">
      <w:pPr>
        <w:pStyle w:val="Disclosuretext"/>
      </w:pPr>
      <w:r w:rsidRPr="00F02BC5">
        <w:t>The Future Fund and the other i</w:t>
      </w:r>
      <w:r w:rsidR="00987296" w:rsidRPr="00F02BC5">
        <w:t xml:space="preserve">nvestment </w:t>
      </w:r>
      <w:r w:rsidRPr="00F02BC5">
        <w:t>f</w:t>
      </w:r>
      <w:r w:rsidR="00987296" w:rsidRPr="00F02BC5">
        <w:t>unds had open positions in exchange traded equity futures contracts and equity option contracts as at the reporting date. The exchange traded equity futures, swaps and options are used to manage market exposures to equity price risk to ensure that asset allocations remain within the Future Fund Board’s approved limits. The notional value of the open contracts and their fair market value are set out below.</w:t>
      </w:r>
    </w:p>
    <w:tbl>
      <w:tblPr>
        <w:tblW w:w="7511" w:type="dxa"/>
        <w:tblLayout w:type="fixed"/>
        <w:tblCellMar>
          <w:left w:w="57" w:type="dxa"/>
          <w:right w:w="57" w:type="dxa"/>
        </w:tblCellMar>
        <w:tblLook w:val="04A0" w:firstRow="1" w:lastRow="0" w:firstColumn="1" w:lastColumn="0" w:noHBand="0" w:noVBand="1"/>
      </w:tblPr>
      <w:tblGrid>
        <w:gridCol w:w="3285"/>
        <w:gridCol w:w="893"/>
        <w:gridCol w:w="236"/>
        <w:gridCol w:w="875"/>
        <w:gridCol w:w="236"/>
        <w:gridCol w:w="875"/>
        <w:gridCol w:w="236"/>
        <w:gridCol w:w="875"/>
      </w:tblGrid>
      <w:tr w:rsidR="00076524" w:rsidRPr="00F02BC5" w14:paraId="03F75CEE" w14:textId="77777777" w:rsidTr="00076524">
        <w:trPr>
          <w:trHeight w:val="255"/>
        </w:trPr>
        <w:tc>
          <w:tcPr>
            <w:tcW w:w="3285" w:type="dxa"/>
            <w:tcBorders>
              <w:top w:val="single" w:sz="4" w:space="0" w:color="auto"/>
              <w:left w:val="nil"/>
              <w:bottom w:val="nil"/>
              <w:right w:val="nil"/>
            </w:tcBorders>
            <w:shd w:val="clear" w:color="000000" w:fill="FFFFFF"/>
            <w:hideMark/>
          </w:tcPr>
          <w:p w14:paraId="6E0EDAC4" w14:textId="77777777" w:rsidR="00076524" w:rsidRPr="00F02BC5" w:rsidRDefault="00076524">
            <w:pPr>
              <w:rPr>
                <w:rFonts w:cs="Arial"/>
                <w:b/>
                <w:bCs/>
                <w:szCs w:val="16"/>
              </w:rPr>
            </w:pPr>
            <w:bookmarkStart w:id="171" w:name="Note_OPRTABLE3" w:colFirst="0" w:colLast="0"/>
            <w:r w:rsidRPr="00F02BC5">
              <w:rPr>
                <w:rFonts w:cs="Arial"/>
                <w:b/>
                <w:bCs/>
                <w:szCs w:val="16"/>
              </w:rPr>
              <w:t> </w:t>
            </w:r>
          </w:p>
        </w:tc>
        <w:tc>
          <w:tcPr>
            <w:tcW w:w="2004" w:type="dxa"/>
            <w:gridSpan w:val="3"/>
            <w:tcBorders>
              <w:top w:val="single" w:sz="4" w:space="0" w:color="000000"/>
              <w:left w:val="nil"/>
              <w:bottom w:val="single" w:sz="4" w:space="0" w:color="000000"/>
              <w:right w:val="nil"/>
            </w:tcBorders>
            <w:shd w:val="clear" w:color="000000" w:fill="FFFFFF"/>
            <w:noWrap/>
            <w:vAlign w:val="center"/>
            <w:hideMark/>
          </w:tcPr>
          <w:p w14:paraId="4AEB918E" w14:textId="77777777" w:rsidR="00076524" w:rsidRPr="00F02BC5" w:rsidRDefault="00076524">
            <w:pPr>
              <w:jc w:val="center"/>
              <w:rPr>
                <w:rFonts w:cs="Arial"/>
                <w:szCs w:val="16"/>
              </w:rPr>
            </w:pPr>
            <w:r w:rsidRPr="00F02BC5">
              <w:rPr>
                <w:rFonts w:cs="Arial"/>
                <w:szCs w:val="16"/>
              </w:rPr>
              <w:t>2020</w:t>
            </w:r>
          </w:p>
        </w:tc>
        <w:tc>
          <w:tcPr>
            <w:tcW w:w="236" w:type="dxa"/>
            <w:tcBorders>
              <w:top w:val="single" w:sz="4" w:space="0" w:color="000000"/>
              <w:left w:val="nil"/>
              <w:bottom w:val="nil"/>
              <w:right w:val="nil"/>
            </w:tcBorders>
            <w:shd w:val="clear" w:color="000000" w:fill="FFFFFF"/>
            <w:noWrap/>
            <w:vAlign w:val="center"/>
            <w:hideMark/>
          </w:tcPr>
          <w:p w14:paraId="4A3BD445" w14:textId="77777777" w:rsidR="00076524" w:rsidRPr="00F02BC5" w:rsidRDefault="00076524">
            <w:pPr>
              <w:rPr>
                <w:rFonts w:cs="Arial"/>
                <w:szCs w:val="16"/>
              </w:rPr>
            </w:pPr>
            <w:r w:rsidRPr="00F02BC5">
              <w:rPr>
                <w:rFonts w:cs="Arial"/>
                <w:szCs w:val="16"/>
              </w:rPr>
              <w:t> </w:t>
            </w:r>
          </w:p>
        </w:tc>
        <w:tc>
          <w:tcPr>
            <w:tcW w:w="1986" w:type="dxa"/>
            <w:gridSpan w:val="3"/>
            <w:tcBorders>
              <w:top w:val="single" w:sz="4" w:space="0" w:color="000000"/>
              <w:left w:val="nil"/>
              <w:bottom w:val="single" w:sz="4" w:space="0" w:color="000000"/>
              <w:right w:val="nil"/>
            </w:tcBorders>
            <w:shd w:val="clear" w:color="000000" w:fill="FFFFFF"/>
            <w:noWrap/>
            <w:vAlign w:val="center"/>
            <w:hideMark/>
          </w:tcPr>
          <w:p w14:paraId="744B332E" w14:textId="77777777" w:rsidR="00076524" w:rsidRPr="00F02BC5" w:rsidRDefault="00076524">
            <w:pPr>
              <w:jc w:val="center"/>
              <w:rPr>
                <w:rFonts w:cs="Arial"/>
                <w:szCs w:val="16"/>
              </w:rPr>
            </w:pPr>
            <w:r w:rsidRPr="00F02BC5">
              <w:rPr>
                <w:rFonts w:cs="Arial"/>
                <w:szCs w:val="16"/>
              </w:rPr>
              <w:t>2019</w:t>
            </w:r>
          </w:p>
        </w:tc>
      </w:tr>
      <w:bookmarkEnd w:id="171"/>
      <w:tr w:rsidR="00076524" w:rsidRPr="00F02BC5" w14:paraId="23C0F06F" w14:textId="77777777" w:rsidTr="00076524">
        <w:trPr>
          <w:trHeight w:val="255"/>
        </w:trPr>
        <w:tc>
          <w:tcPr>
            <w:tcW w:w="3285" w:type="dxa"/>
            <w:tcBorders>
              <w:top w:val="nil"/>
              <w:left w:val="nil"/>
              <w:bottom w:val="nil"/>
              <w:right w:val="nil"/>
            </w:tcBorders>
            <w:shd w:val="clear" w:color="000000" w:fill="FFFFFF"/>
            <w:noWrap/>
            <w:vAlign w:val="bottom"/>
            <w:hideMark/>
          </w:tcPr>
          <w:p w14:paraId="43B4DB9F"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0C5A2F58" w14:textId="77777777" w:rsidR="00076524" w:rsidRPr="00F02BC5" w:rsidRDefault="00076524">
            <w:pPr>
              <w:jc w:val="right"/>
              <w:rPr>
                <w:rFonts w:cs="Arial"/>
                <w:szCs w:val="16"/>
              </w:rPr>
            </w:pPr>
            <w:r w:rsidRPr="00F02BC5">
              <w:rPr>
                <w:rFonts w:cs="Arial"/>
                <w:szCs w:val="16"/>
              </w:rPr>
              <w:t>Notional</w:t>
            </w:r>
          </w:p>
        </w:tc>
        <w:tc>
          <w:tcPr>
            <w:tcW w:w="236" w:type="dxa"/>
            <w:tcBorders>
              <w:top w:val="nil"/>
              <w:left w:val="nil"/>
              <w:bottom w:val="nil"/>
              <w:right w:val="nil"/>
            </w:tcBorders>
            <w:shd w:val="clear" w:color="000000" w:fill="D9D9D9"/>
            <w:noWrap/>
            <w:vAlign w:val="bottom"/>
            <w:hideMark/>
          </w:tcPr>
          <w:p w14:paraId="7AD6E88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21A29D25" w14:textId="77777777" w:rsidR="00076524" w:rsidRPr="00F02BC5" w:rsidRDefault="00076524">
            <w:pPr>
              <w:jc w:val="right"/>
              <w:rPr>
                <w:rFonts w:cs="Arial"/>
                <w:szCs w:val="16"/>
              </w:rPr>
            </w:pPr>
            <w:r w:rsidRPr="00F02BC5">
              <w:rPr>
                <w:rFonts w:cs="Arial"/>
                <w:szCs w:val="16"/>
              </w:rPr>
              <w:t>Fair</w:t>
            </w:r>
          </w:p>
        </w:tc>
        <w:tc>
          <w:tcPr>
            <w:tcW w:w="236" w:type="dxa"/>
            <w:tcBorders>
              <w:top w:val="nil"/>
              <w:left w:val="nil"/>
              <w:bottom w:val="nil"/>
              <w:right w:val="nil"/>
            </w:tcBorders>
            <w:shd w:val="clear" w:color="000000" w:fill="FFFFFF"/>
            <w:noWrap/>
            <w:vAlign w:val="bottom"/>
            <w:hideMark/>
          </w:tcPr>
          <w:p w14:paraId="767346B7"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3F6CD61D" w14:textId="77777777" w:rsidR="00076524" w:rsidRPr="00F02BC5" w:rsidRDefault="00076524">
            <w:pPr>
              <w:jc w:val="right"/>
              <w:rPr>
                <w:rFonts w:cs="Arial"/>
                <w:szCs w:val="16"/>
              </w:rPr>
            </w:pPr>
            <w:r w:rsidRPr="00F02BC5">
              <w:rPr>
                <w:rFonts w:cs="Arial"/>
                <w:szCs w:val="16"/>
              </w:rPr>
              <w:t>Notional</w:t>
            </w:r>
          </w:p>
        </w:tc>
        <w:tc>
          <w:tcPr>
            <w:tcW w:w="236" w:type="dxa"/>
            <w:tcBorders>
              <w:top w:val="nil"/>
              <w:left w:val="nil"/>
              <w:bottom w:val="nil"/>
              <w:right w:val="nil"/>
            </w:tcBorders>
            <w:shd w:val="clear" w:color="000000" w:fill="FFFFFF"/>
            <w:noWrap/>
            <w:vAlign w:val="bottom"/>
            <w:hideMark/>
          </w:tcPr>
          <w:p w14:paraId="4D5EE54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4C8EF7B0" w14:textId="77777777" w:rsidR="00076524" w:rsidRPr="00F02BC5" w:rsidRDefault="00076524">
            <w:pPr>
              <w:jc w:val="right"/>
              <w:rPr>
                <w:rFonts w:cs="Arial"/>
                <w:szCs w:val="16"/>
              </w:rPr>
            </w:pPr>
            <w:r w:rsidRPr="00F02BC5">
              <w:rPr>
                <w:rFonts w:cs="Arial"/>
                <w:szCs w:val="16"/>
              </w:rPr>
              <w:t>Fair</w:t>
            </w:r>
          </w:p>
        </w:tc>
      </w:tr>
      <w:tr w:rsidR="00076524" w:rsidRPr="00F02BC5" w14:paraId="7DACAE44" w14:textId="77777777" w:rsidTr="00076524">
        <w:trPr>
          <w:trHeight w:val="255"/>
        </w:trPr>
        <w:tc>
          <w:tcPr>
            <w:tcW w:w="3285" w:type="dxa"/>
            <w:tcBorders>
              <w:top w:val="nil"/>
              <w:left w:val="nil"/>
              <w:bottom w:val="nil"/>
              <w:right w:val="nil"/>
            </w:tcBorders>
            <w:shd w:val="clear" w:color="000000" w:fill="FFFFFF"/>
            <w:noWrap/>
            <w:vAlign w:val="bottom"/>
            <w:hideMark/>
          </w:tcPr>
          <w:p w14:paraId="3BD48F77" w14:textId="77777777" w:rsidR="00076524" w:rsidRPr="00F02BC5" w:rsidRDefault="00076524">
            <w:pPr>
              <w:rPr>
                <w:rFonts w:cs="Arial"/>
                <w:sz w:val="20"/>
              </w:rPr>
            </w:pPr>
            <w:r w:rsidRPr="00F02BC5">
              <w:rPr>
                <w:rFonts w:cs="Arial"/>
                <w:sz w:val="20"/>
              </w:rPr>
              <w:t> </w:t>
            </w:r>
          </w:p>
        </w:tc>
        <w:tc>
          <w:tcPr>
            <w:tcW w:w="893" w:type="dxa"/>
            <w:tcBorders>
              <w:top w:val="nil"/>
              <w:left w:val="nil"/>
              <w:bottom w:val="nil"/>
              <w:right w:val="nil"/>
            </w:tcBorders>
            <w:shd w:val="clear" w:color="000000" w:fill="D9D9D9"/>
            <w:noWrap/>
            <w:vAlign w:val="bottom"/>
            <w:hideMark/>
          </w:tcPr>
          <w:p w14:paraId="6490AA76" w14:textId="77777777" w:rsidR="00076524" w:rsidRPr="00F02BC5" w:rsidRDefault="00076524">
            <w:pPr>
              <w:jc w:val="right"/>
              <w:rPr>
                <w:rFonts w:cs="Arial"/>
                <w:szCs w:val="16"/>
              </w:rPr>
            </w:pPr>
            <w:r w:rsidRPr="00F02BC5">
              <w:rPr>
                <w:rFonts w:cs="Arial"/>
                <w:szCs w:val="16"/>
              </w:rPr>
              <w:t>value</w:t>
            </w:r>
          </w:p>
        </w:tc>
        <w:tc>
          <w:tcPr>
            <w:tcW w:w="236" w:type="dxa"/>
            <w:tcBorders>
              <w:top w:val="nil"/>
              <w:left w:val="nil"/>
              <w:bottom w:val="nil"/>
              <w:right w:val="nil"/>
            </w:tcBorders>
            <w:shd w:val="clear" w:color="000000" w:fill="D9D9D9"/>
            <w:noWrap/>
            <w:vAlign w:val="bottom"/>
            <w:hideMark/>
          </w:tcPr>
          <w:p w14:paraId="1CE84FBB"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bottom"/>
            <w:hideMark/>
          </w:tcPr>
          <w:p w14:paraId="17476AC4" w14:textId="77777777" w:rsidR="00076524" w:rsidRPr="00F02BC5" w:rsidRDefault="00076524">
            <w:pPr>
              <w:jc w:val="right"/>
              <w:rPr>
                <w:rFonts w:cs="Arial"/>
                <w:szCs w:val="16"/>
              </w:rPr>
            </w:pPr>
            <w:r w:rsidRPr="00F02BC5">
              <w:rPr>
                <w:rFonts w:cs="Arial"/>
                <w:szCs w:val="16"/>
              </w:rPr>
              <w:t>value</w:t>
            </w:r>
          </w:p>
        </w:tc>
        <w:tc>
          <w:tcPr>
            <w:tcW w:w="236" w:type="dxa"/>
            <w:tcBorders>
              <w:top w:val="nil"/>
              <w:left w:val="nil"/>
              <w:bottom w:val="nil"/>
              <w:right w:val="nil"/>
            </w:tcBorders>
            <w:shd w:val="clear" w:color="000000" w:fill="FFFFFF"/>
            <w:noWrap/>
            <w:vAlign w:val="bottom"/>
            <w:hideMark/>
          </w:tcPr>
          <w:p w14:paraId="29D78CAA"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4D3C16B8" w14:textId="77777777" w:rsidR="00076524" w:rsidRPr="00F02BC5" w:rsidRDefault="00076524">
            <w:pPr>
              <w:jc w:val="right"/>
              <w:rPr>
                <w:rFonts w:cs="Arial"/>
                <w:szCs w:val="16"/>
              </w:rPr>
            </w:pPr>
            <w:r w:rsidRPr="00F02BC5">
              <w:rPr>
                <w:rFonts w:cs="Arial"/>
                <w:szCs w:val="16"/>
              </w:rPr>
              <w:t>value</w:t>
            </w:r>
          </w:p>
        </w:tc>
        <w:tc>
          <w:tcPr>
            <w:tcW w:w="236" w:type="dxa"/>
            <w:tcBorders>
              <w:top w:val="nil"/>
              <w:left w:val="nil"/>
              <w:bottom w:val="nil"/>
              <w:right w:val="nil"/>
            </w:tcBorders>
            <w:shd w:val="clear" w:color="000000" w:fill="FFFFFF"/>
            <w:noWrap/>
            <w:vAlign w:val="bottom"/>
            <w:hideMark/>
          </w:tcPr>
          <w:p w14:paraId="15407D3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FFFFFF"/>
            <w:noWrap/>
            <w:vAlign w:val="bottom"/>
            <w:hideMark/>
          </w:tcPr>
          <w:p w14:paraId="660F8D4D" w14:textId="77777777" w:rsidR="00076524" w:rsidRPr="00F02BC5" w:rsidRDefault="00076524">
            <w:pPr>
              <w:jc w:val="right"/>
              <w:rPr>
                <w:rFonts w:cs="Arial"/>
                <w:szCs w:val="16"/>
              </w:rPr>
            </w:pPr>
            <w:r w:rsidRPr="00F02BC5">
              <w:rPr>
                <w:rFonts w:cs="Arial"/>
                <w:szCs w:val="16"/>
              </w:rPr>
              <w:t>value</w:t>
            </w:r>
          </w:p>
        </w:tc>
      </w:tr>
      <w:tr w:rsidR="00076524" w:rsidRPr="00F02BC5" w14:paraId="1F94EDAD" w14:textId="77777777" w:rsidTr="00076524">
        <w:trPr>
          <w:trHeight w:val="255"/>
        </w:trPr>
        <w:tc>
          <w:tcPr>
            <w:tcW w:w="3285" w:type="dxa"/>
            <w:tcBorders>
              <w:top w:val="nil"/>
              <w:left w:val="nil"/>
              <w:bottom w:val="nil"/>
              <w:right w:val="nil"/>
            </w:tcBorders>
            <w:shd w:val="clear" w:color="000000" w:fill="FFFFFF"/>
            <w:noWrap/>
            <w:vAlign w:val="center"/>
            <w:hideMark/>
          </w:tcPr>
          <w:p w14:paraId="64A66B19" w14:textId="77777777" w:rsidR="00076524" w:rsidRPr="00F02BC5" w:rsidRDefault="00076524">
            <w:pPr>
              <w:rPr>
                <w:rFonts w:cs="Arial"/>
                <w:color w:val="000000"/>
                <w:szCs w:val="16"/>
              </w:rPr>
            </w:pPr>
            <w:r w:rsidRPr="00F02BC5">
              <w:rPr>
                <w:rFonts w:cs="Arial"/>
                <w:color w:val="000000"/>
                <w:szCs w:val="16"/>
              </w:rPr>
              <w:t> </w:t>
            </w:r>
          </w:p>
        </w:tc>
        <w:tc>
          <w:tcPr>
            <w:tcW w:w="893" w:type="dxa"/>
            <w:tcBorders>
              <w:top w:val="nil"/>
              <w:left w:val="nil"/>
              <w:bottom w:val="single" w:sz="4" w:space="0" w:color="000000"/>
              <w:right w:val="nil"/>
            </w:tcBorders>
            <w:shd w:val="clear" w:color="000000" w:fill="D9D9D9"/>
            <w:noWrap/>
            <w:vAlign w:val="bottom"/>
            <w:hideMark/>
          </w:tcPr>
          <w:p w14:paraId="5F679CC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000000"/>
              <w:right w:val="nil"/>
            </w:tcBorders>
            <w:shd w:val="clear" w:color="000000" w:fill="D9D9D9"/>
            <w:noWrap/>
            <w:vAlign w:val="bottom"/>
            <w:hideMark/>
          </w:tcPr>
          <w:p w14:paraId="24F6AAC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D9D9D9"/>
            <w:noWrap/>
            <w:vAlign w:val="bottom"/>
            <w:hideMark/>
          </w:tcPr>
          <w:p w14:paraId="26027361"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vAlign w:val="bottom"/>
            <w:hideMark/>
          </w:tcPr>
          <w:p w14:paraId="471116F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75AB13EA"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single" w:sz="4" w:space="0" w:color="auto"/>
              <w:right w:val="nil"/>
            </w:tcBorders>
            <w:shd w:val="clear" w:color="000000" w:fill="FFFFFF"/>
            <w:noWrap/>
            <w:vAlign w:val="bottom"/>
            <w:hideMark/>
          </w:tcPr>
          <w:p w14:paraId="3F27E07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single" w:sz="4" w:space="0" w:color="000000"/>
              <w:right w:val="nil"/>
            </w:tcBorders>
            <w:shd w:val="clear" w:color="000000" w:fill="FFFFFF"/>
            <w:noWrap/>
            <w:vAlign w:val="bottom"/>
            <w:hideMark/>
          </w:tcPr>
          <w:p w14:paraId="77DACA6F" w14:textId="77777777" w:rsidR="00076524" w:rsidRPr="00F02BC5" w:rsidRDefault="00076524">
            <w:pPr>
              <w:jc w:val="right"/>
              <w:rPr>
                <w:rFonts w:cs="Arial"/>
                <w:szCs w:val="16"/>
              </w:rPr>
            </w:pPr>
            <w:r w:rsidRPr="00F02BC5">
              <w:rPr>
                <w:rFonts w:cs="Arial"/>
                <w:szCs w:val="16"/>
              </w:rPr>
              <w:t>$m</w:t>
            </w:r>
          </w:p>
        </w:tc>
      </w:tr>
      <w:tr w:rsidR="00076524" w:rsidRPr="00F02BC5" w14:paraId="35C63165" w14:textId="77777777" w:rsidTr="00076524">
        <w:trPr>
          <w:trHeight w:val="255"/>
        </w:trPr>
        <w:tc>
          <w:tcPr>
            <w:tcW w:w="3285" w:type="dxa"/>
            <w:tcBorders>
              <w:top w:val="nil"/>
              <w:left w:val="nil"/>
              <w:bottom w:val="nil"/>
              <w:right w:val="nil"/>
            </w:tcBorders>
            <w:shd w:val="clear" w:color="000000" w:fill="FFFFFF"/>
            <w:vAlign w:val="center"/>
            <w:hideMark/>
          </w:tcPr>
          <w:p w14:paraId="2F6EC84F" w14:textId="77777777" w:rsidR="00076524" w:rsidRPr="00F02BC5" w:rsidRDefault="00076524">
            <w:pPr>
              <w:ind w:firstLineChars="100" w:firstLine="160"/>
              <w:rPr>
                <w:rFonts w:cs="Arial"/>
                <w:szCs w:val="16"/>
              </w:rPr>
            </w:pPr>
            <w:r w:rsidRPr="00F02BC5">
              <w:rPr>
                <w:rFonts w:cs="Arial"/>
                <w:szCs w:val="16"/>
              </w:rPr>
              <w:t>Buy domestic equity futures contract</w:t>
            </w:r>
          </w:p>
        </w:tc>
        <w:tc>
          <w:tcPr>
            <w:tcW w:w="893" w:type="dxa"/>
            <w:tcBorders>
              <w:top w:val="nil"/>
              <w:left w:val="nil"/>
              <w:bottom w:val="nil"/>
              <w:right w:val="nil"/>
            </w:tcBorders>
            <w:shd w:val="clear" w:color="000000" w:fill="D9D9D9"/>
            <w:noWrap/>
            <w:vAlign w:val="center"/>
            <w:hideMark/>
          </w:tcPr>
          <w:p w14:paraId="48075CF5" w14:textId="77777777" w:rsidR="00076524" w:rsidRPr="00F02BC5" w:rsidRDefault="00076524">
            <w:pPr>
              <w:jc w:val="right"/>
              <w:rPr>
                <w:rFonts w:cs="Arial"/>
                <w:szCs w:val="16"/>
              </w:rPr>
            </w:pPr>
            <w:r w:rsidRPr="00F02BC5">
              <w:rPr>
                <w:rFonts w:cs="Arial"/>
                <w:szCs w:val="16"/>
              </w:rPr>
              <w:t>458</w:t>
            </w:r>
          </w:p>
        </w:tc>
        <w:tc>
          <w:tcPr>
            <w:tcW w:w="236" w:type="dxa"/>
            <w:tcBorders>
              <w:top w:val="nil"/>
              <w:left w:val="nil"/>
              <w:bottom w:val="nil"/>
              <w:right w:val="nil"/>
            </w:tcBorders>
            <w:shd w:val="clear" w:color="000000" w:fill="D9D9D9"/>
            <w:noWrap/>
            <w:vAlign w:val="center"/>
            <w:hideMark/>
          </w:tcPr>
          <w:p w14:paraId="5D86102C"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B275AC5"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auto" w:fill="auto"/>
            <w:noWrap/>
            <w:vAlign w:val="center"/>
            <w:hideMark/>
          </w:tcPr>
          <w:p w14:paraId="2FD24243"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3044C035" w14:textId="77777777" w:rsidR="00076524" w:rsidRPr="00F02BC5" w:rsidRDefault="00076524">
            <w:pPr>
              <w:jc w:val="right"/>
              <w:rPr>
                <w:rFonts w:cs="Arial"/>
                <w:szCs w:val="16"/>
              </w:rPr>
            </w:pPr>
            <w:r w:rsidRPr="00F02BC5">
              <w:rPr>
                <w:rFonts w:cs="Arial"/>
                <w:szCs w:val="16"/>
              </w:rPr>
              <w:t>116</w:t>
            </w:r>
          </w:p>
        </w:tc>
        <w:tc>
          <w:tcPr>
            <w:tcW w:w="236" w:type="dxa"/>
            <w:tcBorders>
              <w:top w:val="nil"/>
              <w:left w:val="nil"/>
              <w:bottom w:val="nil"/>
              <w:right w:val="nil"/>
            </w:tcBorders>
            <w:shd w:val="clear" w:color="FFFFFF" w:fill="FFFFFF"/>
            <w:noWrap/>
            <w:vAlign w:val="center"/>
            <w:hideMark/>
          </w:tcPr>
          <w:p w14:paraId="588E901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703B80B9" w14:textId="77777777" w:rsidR="00076524" w:rsidRPr="00F02BC5" w:rsidRDefault="00076524">
            <w:pPr>
              <w:jc w:val="right"/>
              <w:rPr>
                <w:rFonts w:cs="Arial"/>
                <w:szCs w:val="16"/>
              </w:rPr>
            </w:pPr>
            <w:r w:rsidRPr="00F02BC5">
              <w:rPr>
                <w:rFonts w:cs="Arial"/>
                <w:szCs w:val="16"/>
              </w:rPr>
              <w:t>1</w:t>
            </w:r>
          </w:p>
        </w:tc>
      </w:tr>
      <w:tr w:rsidR="00076524" w:rsidRPr="00F02BC5" w14:paraId="0C633E14" w14:textId="77777777" w:rsidTr="00076524">
        <w:trPr>
          <w:trHeight w:val="255"/>
        </w:trPr>
        <w:tc>
          <w:tcPr>
            <w:tcW w:w="3285" w:type="dxa"/>
            <w:tcBorders>
              <w:top w:val="nil"/>
              <w:left w:val="nil"/>
              <w:bottom w:val="nil"/>
              <w:right w:val="nil"/>
            </w:tcBorders>
            <w:shd w:val="clear" w:color="000000" w:fill="FFFFFF"/>
            <w:vAlign w:val="center"/>
            <w:hideMark/>
          </w:tcPr>
          <w:p w14:paraId="0F61B0A8" w14:textId="77777777" w:rsidR="00076524" w:rsidRPr="00F02BC5" w:rsidRDefault="00076524">
            <w:pPr>
              <w:ind w:firstLineChars="100" w:firstLine="160"/>
              <w:rPr>
                <w:rFonts w:cs="Arial"/>
                <w:szCs w:val="16"/>
              </w:rPr>
            </w:pPr>
            <w:r w:rsidRPr="00F02BC5">
              <w:rPr>
                <w:rFonts w:cs="Arial"/>
                <w:szCs w:val="16"/>
              </w:rPr>
              <w:t>Sell domestic equity futures contract</w:t>
            </w:r>
          </w:p>
        </w:tc>
        <w:tc>
          <w:tcPr>
            <w:tcW w:w="893" w:type="dxa"/>
            <w:tcBorders>
              <w:top w:val="nil"/>
              <w:left w:val="nil"/>
              <w:bottom w:val="nil"/>
              <w:right w:val="nil"/>
            </w:tcBorders>
            <w:shd w:val="clear" w:color="000000" w:fill="D9D9D9"/>
            <w:noWrap/>
            <w:vAlign w:val="center"/>
            <w:hideMark/>
          </w:tcPr>
          <w:p w14:paraId="31C2E304" w14:textId="77777777" w:rsidR="00076524" w:rsidRPr="00F02BC5" w:rsidRDefault="00076524">
            <w:pPr>
              <w:jc w:val="right"/>
              <w:rPr>
                <w:rFonts w:cs="Arial"/>
                <w:szCs w:val="16"/>
              </w:rPr>
            </w:pPr>
            <w:r w:rsidRPr="00F02BC5">
              <w:rPr>
                <w:rFonts w:cs="Arial"/>
                <w:szCs w:val="16"/>
              </w:rPr>
              <w:t>(369)</w:t>
            </w:r>
          </w:p>
        </w:tc>
        <w:tc>
          <w:tcPr>
            <w:tcW w:w="236" w:type="dxa"/>
            <w:tcBorders>
              <w:top w:val="nil"/>
              <w:left w:val="nil"/>
              <w:bottom w:val="nil"/>
              <w:right w:val="nil"/>
            </w:tcBorders>
            <w:shd w:val="clear" w:color="000000" w:fill="D9D9D9"/>
            <w:noWrap/>
            <w:vAlign w:val="center"/>
            <w:hideMark/>
          </w:tcPr>
          <w:p w14:paraId="1C8BDCF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3CA867F0"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auto" w:fill="auto"/>
            <w:noWrap/>
            <w:vAlign w:val="center"/>
            <w:hideMark/>
          </w:tcPr>
          <w:p w14:paraId="23A84039"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08B4A2FA" w14:textId="77777777" w:rsidR="00076524" w:rsidRPr="00F02BC5" w:rsidRDefault="00076524">
            <w:pPr>
              <w:jc w:val="right"/>
              <w:rPr>
                <w:rFonts w:cs="Arial"/>
                <w:szCs w:val="16"/>
              </w:rPr>
            </w:pPr>
            <w:r w:rsidRPr="00F02BC5">
              <w:rPr>
                <w:rFonts w:cs="Arial"/>
                <w:szCs w:val="16"/>
              </w:rPr>
              <w:t>(138)</w:t>
            </w:r>
          </w:p>
        </w:tc>
        <w:tc>
          <w:tcPr>
            <w:tcW w:w="236" w:type="dxa"/>
            <w:tcBorders>
              <w:top w:val="nil"/>
              <w:left w:val="nil"/>
              <w:bottom w:val="nil"/>
              <w:right w:val="nil"/>
            </w:tcBorders>
            <w:shd w:val="clear" w:color="FFFFFF" w:fill="FFFFFF"/>
            <w:noWrap/>
            <w:vAlign w:val="center"/>
            <w:hideMark/>
          </w:tcPr>
          <w:p w14:paraId="14DD034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7DD26B17" w14:textId="77777777" w:rsidR="00076524" w:rsidRPr="00F02BC5" w:rsidRDefault="00076524">
            <w:pPr>
              <w:jc w:val="right"/>
              <w:rPr>
                <w:rFonts w:cs="Arial"/>
                <w:szCs w:val="16"/>
              </w:rPr>
            </w:pPr>
            <w:r w:rsidRPr="00F02BC5">
              <w:rPr>
                <w:rFonts w:cs="Arial"/>
                <w:szCs w:val="16"/>
              </w:rPr>
              <w:t>(1)</w:t>
            </w:r>
          </w:p>
        </w:tc>
      </w:tr>
      <w:tr w:rsidR="00076524" w:rsidRPr="00F02BC5" w14:paraId="6702C210" w14:textId="77777777" w:rsidTr="00076524">
        <w:trPr>
          <w:trHeight w:val="255"/>
        </w:trPr>
        <w:tc>
          <w:tcPr>
            <w:tcW w:w="3285" w:type="dxa"/>
            <w:tcBorders>
              <w:top w:val="nil"/>
              <w:left w:val="nil"/>
              <w:bottom w:val="nil"/>
              <w:right w:val="nil"/>
            </w:tcBorders>
            <w:shd w:val="clear" w:color="000000" w:fill="FFFFFF"/>
            <w:vAlign w:val="center"/>
            <w:hideMark/>
          </w:tcPr>
          <w:p w14:paraId="56514E52" w14:textId="77777777" w:rsidR="00076524" w:rsidRPr="00F02BC5" w:rsidRDefault="00076524">
            <w:pPr>
              <w:ind w:firstLineChars="100" w:firstLine="160"/>
              <w:rPr>
                <w:rFonts w:cs="Arial"/>
                <w:szCs w:val="16"/>
              </w:rPr>
            </w:pPr>
            <w:r w:rsidRPr="00F02BC5">
              <w:rPr>
                <w:rFonts w:cs="Arial"/>
                <w:szCs w:val="16"/>
              </w:rPr>
              <w:t>Buy international equity futures contract</w:t>
            </w:r>
          </w:p>
        </w:tc>
        <w:tc>
          <w:tcPr>
            <w:tcW w:w="893" w:type="dxa"/>
            <w:tcBorders>
              <w:top w:val="nil"/>
              <w:left w:val="nil"/>
              <w:bottom w:val="nil"/>
              <w:right w:val="nil"/>
            </w:tcBorders>
            <w:shd w:val="clear" w:color="000000" w:fill="D9D9D9"/>
            <w:noWrap/>
            <w:vAlign w:val="center"/>
            <w:hideMark/>
          </w:tcPr>
          <w:p w14:paraId="08367D74" w14:textId="77777777" w:rsidR="00076524" w:rsidRPr="00F02BC5" w:rsidRDefault="00076524">
            <w:pPr>
              <w:jc w:val="right"/>
              <w:rPr>
                <w:rFonts w:cs="Arial"/>
                <w:szCs w:val="16"/>
              </w:rPr>
            </w:pPr>
            <w:r w:rsidRPr="00F02BC5">
              <w:rPr>
                <w:rFonts w:cs="Arial"/>
                <w:szCs w:val="16"/>
              </w:rPr>
              <w:t>3,677</w:t>
            </w:r>
          </w:p>
        </w:tc>
        <w:tc>
          <w:tcPr>
            <w:tcW w:w="236" w:type="dxa"/>
            <w:tcBorders>
              <w:top w:val="nil"/>
              <w:left w:val="nil"/>
              <w:bottom w:val="nil"/>
              <w:right w:val="nil"/>
            </w:tcBorders>
            <w:shd w:val="clear" w:color="000000" w:fill="D9D9D9"/>
            <w:noWrap/>
            <w:vAlign w:val="center"/>
            <w:hideMark/>
          </w:tcPr>
          <w:p w14:paraId="2D778091"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5C8C01B5" w14:textId="77777777" w:rsidR="00076524" w:rsidRPr="00F02BC5" w:rsidRDefault="00076524">
            <w:pPr>
              <w:jc w:val="right"/>
              <w:rPr>
                <w:rFonts w:cs="Arial"/>
                <w:szCs w:val="16"/>
              </w:rPr>
            </w:pPr>
            <w:r w:rsidRPr="00F02BC5">
              <w:rPr>
                <w:rFonts w:cs="Arial"/>
                <w:szCs w:val="16"/>
              </w:rPr>
              <w:t>5</w:t>
            </w:r>
          </w:p>
        </w:tc>
        <w:tc>
          <w:tcPr>
            <w:tcW w:w="236" w:type="dxa"/>
            <w:tcBorders>
              <w:top w:val="nil"/>
              <w:left w:val="nil"/>
              <w:bottom w:val="nil"/>
              <w:right w:val="nil"/>
            </w:tcBorders>
            <w:shd w:val="clear" w:color="auto" w:fill="auto"/>
            <w:noWrap/>
            <w:vAlign w:val="center"/>
            <w:hideMark/>
          </w:tcPr>
          <w:p w14:paraId="022A5E17"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2E6849F6" w14:textId="77777777" w:rsidR="00076524" w:rsidRPr="00F02BC5" w:rsidRDefault="00076524">
            <w:pPr>
              <w:jc w:val="right"/>
              <w:rPr>
                <w:rFonts w:cs="Arial"/>
                <w:szCs w:val="16"/>
              </w:rPr>
            </w:pPr>
            <w:r w:rsidRPr="00F02BC5">
              <w:rPr>
                <w:rFonts w:cs="Arial"/>
                <w:szCs w:val="16"/>
              </w:rPr>
              <w:t>3,775</w:t>
            </w:r>
          </w:p>
        </w:tc>
        <w:tc>
          <w:tcPr>
            <w:tcW w:w="236" w:type="dxa"/>
            <w:tcBorders>
              <w:top w:val="nil"/>
              <w:left w:val="nil"/>
              <w:bottom w:val="nil"/>
              <w:right w:val="nil"/>
            </w:tcBorders>
            <w:shd w:val="clear" w:color="FFFFFF" w:fill="FFFFFF"/>
            <w:noWrap/>
            <w:vAlign w:val="center"/>
            <w:hideMark/>
          </w:tcPr>
          <w:p w14:paraId="71EA1F4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DBF17D9" w14:textId="77777777" w:rsidR="00076524" w:rsidRPr="00F02BC5" w:rsidRDefault="00076524">
            <w:pPr>
              <w:jc w:val="right"/>
              <w:rPr>
                <w:rFonts w:cs="Arial"/>
                <w:szCs w:val="16"/>
              </w:rPr>
            </w:pPr>
            <w:r w:rsidRPr="00F02BC5">
              <w:rPr>
                <w:rFonts w:cs="Arial"/>
                <w:szCs w:val="16"/>
              </w:rPr>
              <w:t>78</w:t>
            </w:r>
          </w:p>
        </w:tc>
      </w:tr>
      <w:tr w:rsidR="00076524" w:rsidRPr="00F02BC5" w14:paraId="4B53530F" w14:textId="77777777" w:rsidTr="00076524">
        <w:trPr>
          <w:trHeight w:val="255"/>
        </w:trPr>
        <w:tc>
          <w:tcPr>
            <w:tcW w:w="3285" w:type="dxa"/>
            <w:tcBorders>
              <w:top w:val="nil"/>
              <w:left w:val="nil"/>
              <w:bottom w:val="nil"/>
              <w:right w:val="nil"/>
            </w:tcBorders>
            <w:shd w:val="clear" w:color="000000" w:fill="FFFFFF"/>
            <w:vAlign w:val="center"/>
            <w:hideMark/>
          </w:tcPr>
          <w:p w14:paraId="6FDBBEAB" w14:textId="77777777" w:rsidR="00076524" w:rsidRPr="00F02BC5" w:rsidRDefault="00076524">
            <w:pPr>
              <w:ind w:firstLineChars="100" w:firstLine="160"/>
              <w:rPr>
                <w:rFonts w:cs="Arial"/>
                <w:szCs w:val="16"/>
              </w:rPr>
            </w:pPr>
            <w:r w:rsidRPr="00F02BC5">
              <w:rPr>
                <w:rFonts w:cs="Arial"/>
                <w:szCs w:val="16"/>
              </w:rPr>
              <w:t>Sell international equity futures contract</w:t>
            </w:r>
          </w:p>
        </w:tc>
        <w:tc>
          <w:tcPr>
            <w:tcW w:w="893" w:type="dxa"/>
            <w:tcBorders>
              <w:top w:val="nil"/>
              <w:left w:val="nil"/>
              <w:bottom w:val="nil"/>
              <w:right w:val="nil"/>
            </w:tcBorders>
            <w:shd w:val="clear" w:color="000000" w:fill="D9D9D9"/>
            <w:noWrap/>
            <w:vAlign w:val="center"/>
            <w:hideMark/>
          </w:tcPr>
          <w:p w14:paraId="5C2EA4AC"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D9D9D9"/>
            <w:noWrap/>
            <w:vAlign w:val="center"/>
            <w:hideMark/>
          </w:tcPr>
          <w:p w14:paraId="047052C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64233151"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auto" w:fill="auto"/>
            <w:noWrap/>
            <w:vAlign w:val="center"/>
            <w:hideMark/>
          </w:tcPr>
          <w:p w14:paraId="3527D8A7"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54AF4B8B" w14:textId="77777777" w:rsidR="00076524" w:rsidRPr="00F02BC5" w:rsidRDefault="00076524">
            <w:pPr>
              <w:jc w:val="right"/>
              <w:rPr>
                <w:rFonts w:cs="Arial"/>
                <w:szCs w:val="16"/>
              </w:rPr>
            </w:pPr>
            <w:r w:rsidRPr="00F02BC5">
              <w:rPr>
                <w:rFonts w:cs="Arial"/>
                <w:szCs w:val="16"/>
              </w:rPr>
              <w:t>(115)</w:t>
            </w:r>
          </w:p>
        </w:tc>
        <w:tc>
          <w:tcPr>
            <w:tcW w:w="236" w:type="dxa"/>
            <w:tcBorders>
              <w:top w:val="nil"/>
              <w:left w:val="nil"/>
              <w:bottom w:val="nil"/>
              <w:right w:val="nil"/>
            </w:tcBorders>
            <w:shd w:val="clear" w:color="FFFFFF" w:fill="FFFFFF"/>
            <w:noWrap/>
            <w:vAlign w:val="center"/>
            <w:hideMark/>
          </w:tcPr>
          <w:p w14:paraId="63F1FB45"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554175DC" w14:textId="77777777" w:rsidR="00076524" w:rsidRPr="00F02BC5" w:rsidRDefault="00076524">
            <w:pPr>
              <w:jc w:val="right"/>
              <w:rPr>
                <w:rFonts w:cs="Arial"/>
                <w:szCs w:val="16"/>
              </w:rPr>
            </w:pPr>
            <w:r w:rsidRPr="00F02BC5">
              <w:rPr>
                <w:rFonts w:cs="Arial"/>
                <w:szCs w:val="16"/>
              </w:rPr>
              <w:t>(1)</w:t>
            </w:r>
          </w:p>
        </w:tc>
      </w:tr>
      <w:tr w:rsidR="00076524" w:rsidRPr="00F02BC5" w14:paraId="0A01B7CC" w14:textId="77777777" w:rsidTr="00076524">
        <w:trPr>
          <w:trHeight w:val="255"/>
        </w:trPr>
        <w:tc>
          <w:tcPr>
            <w:tcW w:w="3285" w:type="dxa"/>
            <w:tcBorders>
              <w:top w:val="nil"/>
              <w:left w:val="nil"/>
              <w:bottom w:val="nil"/>
              <w:right w:val="nil"/>
            </w:tcBorders>
            <w:shd w:val="clear" w:color="000000" w:fill="FFFFFF"/>
            <w:vAlign w:val="center"/>
            <w:hideMark/>
          </w:tcPr>
          <w:p w14:paraId="56A653FE" w14:textId="77777777" w:rsidR="00076524" w:rsidRPr="00F02BC5" w:rsidRDefault="00076524">
            <w:pPr>
              <w:ind w:firstLineChars="100" w:firstLine="160"/>
              <w:rPr>
                <w:rFonts w:cs="Arial"/>
                <w:szCs w:val="16"/>
              </w:rPr>
            </w:pPr>
            <w:r w:rsidRPr="00F02BC5">
              <w:rPr>
                <w:rFonts w:cs="Arial"/>
                <w:szCs w:val="16"/>
              </w:rPr>
              <w:t>Buy equity index swap agreements</w:t>
            </w:r>
          </w:p>
        </w:tc>
        <w:tc>
          <w:tcPr>
            <w:tcW w:w="893" w:type="dxa"/>
            <w:tcBorders>
              <w:top w:val="nil"/>
              <w:left w:val="nil"/>
              <w:bottom w:val="nil"/>
              <w:right w:val="nil"/>
            </w:tcBorders>
            <w:shd w:val="clear" w:color="000000" w:fill="D9D9D9"/>
            <w:noWrap/>
            <w:vAlign w:val="center"/>
            <w:hideMark/>
          </w:tcPr>
          <w:p w14:paraId="45F1268B" w14:textId="77777777" w:rsidR="00076524" w:rsidRPr="00F02BC5" w:rsidRDefault="00076524">
            <w:pPr>
              <w:jc w:val="right"/>
              <w:rPr>
                <w:rFonts w:cs="Arial"/>
                <w:szCs w:val="16"/>
              </w:rPr>
            </w:pPr>
            <w:r w:rsidRPr="00F02BC5">
              <w:rPr>
                <w:rFonts w:cs="Arial"/>
                <w:szCs w:val="16"/>
              </w:rPr>
              <w:t>4,892</w:t>
            </w:r>
          </w:p>
        </w:tc>
        <w:tc>
          <w:tcPr>
            <w:tcW w:w="236" w:type="dxa"/>
            <w:tcBorders>
              <w:top w:val="nil"/>
              <w:left w:val="nil"/>
              <w:bottom w:val="nil"/>
              <w:right w:val="nil"/>
            </w:tcBorders>
            <w:shd w:val="clear" w:color="000000" w:fill="D9D9D9"/>
            <w:noWrap/>
            <w:vAlign w:val="center"/>
            <w:hideMark/>
          </w:tcPr>
          <w:p w14:paraId="4F607238"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420AB260" w14:textId="77777777" w:rsidR="00076524" w:rsidRPr="00F02BC5" w:rsidRDefault="00076524">
            <w:pPr>
              <w:jc w:val="right"/>
              <w:rPr>
                <w:rFonts w:cs="Arial"/>
                <w:szCs w:val="16"/>
              </w:rPr>
            </w:pPr>
            <w:r w:rsidRPr="00F02BC5">
              <w:rPr>
                <w:rFonts w:cs="Arial"/>
                <w:szCs w:val="16"/>
              </w:rPr>
              <w:t>462</w:t>
            </w:r>
          </w:p>
        </w:tc>
        <w:tc>
          <w:tcPr>
            <w:tcW w:w="236" w:type="dxa"/>
            <w:tcBorders>
              <w:top w:val="nil"/>
              <w:left w:val="nil"/>
              <w:bottom w:val="nil"/>
              <w:right w:val="nil"/>
            </w:tcBorders>
            <w:shd w:val="clear" w:color="auto" w:fill="auto"/>
            <w:noWrap/>
            <w:vAlign w:val="center"/>
            <w:hideMark/>
          </w:tcPr>
          <w:p w14:paraId="2F69D329"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09D68DE9"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FFFFFF" w:fill="FFFFFF"/>
            <w:noWrap/>
            <w:vAlign w:val="center"/>
            <w:hideMark/>
          </w:tcPr>
          <w:p w14:paraId="070ED819"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5F84F040" w14:textId="77777777" w:rsidR="00076524" w:rsidRPr="00F02BC5" w:rsidRDefault="00076524">
            <w:pPr>
              <w:jc w:val="right"/>
              <w:rPr>
                <w:rFonts w:cs="Arial"/>
                <w:szCs w:val="16"/>
              </w:rPr>
            </w:pPr>
            <w:r w:rsidRPr="00F02BC5">
              <w:rPr>
                <w:rFonts w:cs="Arial"/>
                <w:szCs w:val="16"/>
              </w:rPr>
              <w:t xml:space="preserve"> -</w:t>
            </w:r>
          </w:p>
        </w:tc>
      </w:tr>
      <w:tr w:rsidR="00076524" w:rsidRPr="00F02BC5" w14:paraId="55F3A8F4" w14:textId="77777777" w:rsidTr="00076524">
        <w:trPr>
          <w:trHeight w:val="255"/>
        </w:trPr>
        <w:tc>
          <w:tcPr>
            <w:tcW w:w="3285" w:type="dxa"/>
            <w:tcBorders>
              <w:top w:val="nil"/>
              <w:left w:val="nil"/>
              <w:bottom w:val="nil"/>
              <w:right w:val="nil"/>
            </w:tcBorders>
            <w:shd w:val="clear" w:color="000000" w:fill="FFFFFF"/>
            <w:vAlign w:val="center"/>
            <w:hideMark/>
          </w:tcPr>
          <w:p w14:paraId="7EF4B9D7" w14:textId="77777777" w:rsidR="00076524" w:rsidRPr="00F02BC5" w:rsidRDefault="00076524">
            <w:pPr>
              <w:ind w:firstLineChars="100" w:firstLine="160"/>
              <w:rPr>
                <w:rFonts w:cs="Arial"/>
                <w:szCs w:val="16"/>
              </w:rPr>
            </w:pPr>
            <w:r w:rsidRPr="00F02BC5">
              <w:rPr>
                <w:rFonts w:cs="Arial"/>
                <w:szCs w:val="16"/>
              </w:rPr>
              <w:t>International equity index put options</w:t>
            </w:r>
          </w:p>
        </w:tc>
        <w:tc>
          <w:tcPr>
            <w:tcW w:w="893" w:type="dxa"/>
            <w:tcBorders>
              <w:top w:val="nil"/>
              <w:left w:val="nil"/>
              <w:bottom w:val="nil"/>
              <w:right w:val="nil"/>
            </w:tcBorders>
            <w:shd w:val="clear" w:color="000000" w:fill="D9D9D9"/>
            <w:noWrap/>
            <w:vAlign w:val="center"/>
            <w:hideMark/>
          </w:tcPr>
          <w:p w14:paraId="0D8A57CF" w14:textId="77777777" w:rsidR="00076524" w:rsidRPr="00F02BC5" w:rsidRDefault="00076524">
            <w:pPr>
              <w:jc w:val="right"/>
              <w:rPr>
                <w:rFonts w:cs="Arial"/>
                <w:szCs w:val="16"/>
              </w:rPr>
            </w:pPr>
            <w:r w:rsidRPr="00F02BC5">
              <w:rPr>
                <w:rFonts w:cs="Arial"/>
                <w:szCs w:val="16"/>
              </w:rPr>
              <w:t>(676)</w:t>
            </w:r>
          </w:p>
        </w:tc>
        <w:tc>
          <w:tcPr>
            <w:tcW w:w="236" w:type="dxa"/>
            <w:tcBorders>
              <w:top w:val="nil"/>
              <w:left w:val="nil"/>
              <w:bottom w:val="nil"/>
              <w:right w:val="nil"/>
            </w:tcBorders>
            <w:shd w:val="clear" w:color="000000" w:fill="D9D9D9"/>
            <w:noWrap/>
            <w:vAlign w:val="center"/>
            <w:hideMark/>
          </w:tcPr>
          <w:p w14:paraId="0F57467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2237FC48" w14:textId="77777777" w:rsidR="00076524" w:rsidRPr="00F02BC5" w:rsidRDefault="00076524">
            <w:pPr>
              <w:jc w:val="right"/>
              <w:rPr>
                <w:rFonts w:cs="Arial"/>
                <w:szCs w:val="16"/>
              </w:rPr>
            </w:pPr>
            <w:r w:rsidRPr="00F02BC5">
              <w:rPr>
                <w:rFonts w:cs="Arial"/>
                <w:szCs w:val="16"/>
              </w:rPr>
              <w:t>2</w:t>
            </w:r>
          </w:p>
        </w:tc>
        <w:tc>
          <w:tcPr>
            <w:tcW w:w="236" w:type="dxa"/>
            <w:tcBorders>
              <w:top w:val="nil"/>
              <w:left w:val="nil"/>
              <w:bottom w:val="nil"/>
              <w:right w:val="nil"/>
            </w:tcBorders>
            <w:shd w:val="clear" w:color="auto" w:fill="auto"/>
            <w:noWrap/>
            <w:vAlign w:val="center"/>
            <w:hideMark/>
          </w:tcPr>
          <w:p w14:paraId="58D62BF3"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2B60E24B" w14:textId="77777777" w:rsidR="00076524" w:rsidRPr="00F02BC5" w:rsidRDefault="00076524">
            <w:pPr>
              <w:jc w:val="right"/>
              <w:rPr>
                <w:rFonts w:cs="Arial"/>
                <w:szCs w:val="16"/>
              </w:rPr>
            </w:pPr>
            <w:r w:rsidRPr="00F02BC5">
              <w:rPr>
                <w:rFonts w:cs="Arial"/>
                <w:szCs w:val="16"/>
              </w:rPr>
              <w:t>(3,063)</w:t>
            </w:r>
          </w:p>
        </w:tc>
        <w:tc>
          <w:tcPr>
            <w:tcW w:w="236" w:type="dxa"/>
            <w:tcBorders>
              <w:top w:val="nil"/>
              <w:left w:val="nil"/>
              <w:bottom w:val="nil"/>
              <w:right w:val="nil"/>
            </w:tcBorders>
            <w:shd w:val="clear" w:color="FFFFFF" w:fill="FFFFFF"/>
            <w:noWrap/>
            <w:vAlign w:val="center"/>
            <w:hideMark/>
          </w:tcPr>
          <w:p w14:paraId="3ED628FE"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38EF78A2" w14:textId="77777777" w:rsidR="00076524" w:rsidRPr="00F02BC5" w:rsidRDefault="00076524">
            <w:pPr>
              <w:jc w:val="right"/>
              <w:rPr>
                <w:rFonts w:cs="Arial"/>
                <w:szCs w:val="16"/>
              </w:rPr>
            </w:pPr>
            <w:r w:rsidRPr="00F02BC5">
              <w:rPr>
                <w:rFonts w:cs="Arial"/>
                <w:szCs w:val="16"/>
              </w:rPr>
              <w:t>41</w:t>
            </w:r>
          </w:p>
        </w:tc>
      </w:tr>
      <w:tr w:rsidR="00076524" w:rsidRPr="00F02BC5" w14:paraId="3B7D5984" w14:textId="77777777" w:rsidTr="00076524">
        <w:trPr>
          <w:trHeight w:val="255"/>
        </w:trPr>
        <w:tc>
          <w:tcPr>
            <w:tcW w:w="3285" w:type="dxa"/>
            <w:tcBorders>
              <w:top w:val="nil"/>
              <w:left w:val="nil"/>
              <w:bottom w:val="nil"/>
              <w:right w:val="nil"/>
            </w:tcBorders>
            <w:shd w:val="clear" w:color="000000" w:fill="FFFFFF"/>
            <w:vAlign w:val="center"/>
            <w:hideMark/>
          </w:tcPr>
          <w:p w14:paraId="7FA58B21" w14:textId="77777777" w:rsidR="00076524" w:rsidRPr="00F02BC5" w:rsidRDefault="00076524">
            <w:pPr>
              <w:ind w:firstLineChars="100" w:firstLine="160"/>
              <w:rPr>
                <w:rFonts w:cs="Arial"/>
                <w:szCs w:val="16"/>
              </w:rPr>
            </w:pPr>
            <w:r w:rsidRPr="00F02BC5">
              <w:rPr>
                <w:rFonts w:cs="Arial"/>
                <w:szCs w:val="16"/>
              </w:rPr>
              <w:t>International equity index call options</w:t>
            </w:r>
          </w:p>
        </w:tc>
        <w:tc>
          <w:tcPr>
            <w:tcW w:w="893" w:type="dxa"/>
            <w:tcBorders>
              <w:top w:val="nil"/>
              <w:left w:val="nil"/>
              <w:bottom w:val="nil"/>
              <w:right w:val="nil"/>
            </w:tcBorders>
            <w:shd w:val="clear" w:color="000000" w:fill="D9D9D9"/>
            <w:noWrap/>
            <w:vAlign w:val="center"/>
            <w:hideMark/>
          </w:tcPr>
          <w:p w14:paraId="0CD75FD0"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000000" w:fill="D9D9D9"/>
            <w:noWrap/>
            <w:vAlign w:val="center"/>
            <w:hideMark/>
          </w:tcPr>
          <w:p w14:paraId="3D83548D"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724F8295" w14:textId="77777777" w:rsidR="00076524" w:rsidRPr="00F02BC5" w:rsidRDefault="00076524">
            <w:pPr>
              <w:jc w:val="right"/>
              <w:rPr>
                <w:rFonts w:cs="Arial"/>
                <w:szCs w:val="16"/>
              </w:rPr>
            </w:pPr>
            <w:r w:rsidRPr="00F02BC5">
              <w:rPr>
                <w:rFonts w:cs="Arial"/>
                <w:szCs w:val="16"/>
              </w:rPr>
              <w:t xml:space="preserve"> -</w:t>
            </w:r>
          </w:p>
        </w:tc>
        <w:tc>
          <w:tcPr>
            <w:tcW w:w="236" w:type="dxa"/>
            <w:tcBorders>
              <w:top w:val="nil"/>
              <w:left w:val="nil"/>
              <w:bottom w:val="nil"/>
              <w:right w:val="nil"/>
            </w:tcBorders>
            <w:shd w:val="clear" w:color="auto" w:fill="auto"/>
            <w:noWrap/>
            <w:vAlign w:val="center"/>
            <w:hideMark/>
          </w:tcPr>
          <w:p w14:paraId="6F517467"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22EB9160" w14:textId="77777777" w:rsidR="00076524" w:rsidRPr="00F02BC5" w:rsidRDefault="00076524">
            <w:pPr>
              <w:jc w:val="right"/>
              <w:rPr>
                <w:rFonts w:cs="Arial"/>
                <w:szCs w:val="16"/>
              </w:rPr>
            </w:pPr>
            <w:r w:rsidRPr="00F02BC5">
              <w:rPr>
                <w:rFonts w:cs="Arial"/>
                <w:szCs w:val="16"/>
              </w:rPr>
              <w:t>2,712</w:t>
            </w:r>
          </w:p>
        </w:tc>
        <w:tc>
          <w:tcPr>
            <w:tcW w:w="236" w:type="dxa"/>
            <w:tcBorders>
              <w:top w:val="nil"/>
              <w:left w:val="nil"/>
              <w:bottom w:val="nil"/>
              <w:right w:val="nil"/>
            </w:tcBorders>
            <w:shd w:val="clear" w:color="FFFFFF" w:fill="FFFFFF"/>
            <w:noWrap/>
            <w:vAlign w:val="center"/>
            <w:hideMark/>
          </w:tcPr>
          <w:p w14:paraId="4234D063"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7F2B4EDC" w14:textId="77777777" w:rsidR="00076524" w:rsidRPr="00F02BC5" w:rsidRDefault="00076524">
            <w:pPr>
              <w:jc w:val="right"/>
              <w:rPr>
                <w:rFonts w:cs="Arial"/>
                <w:szCs w:val="16"/>
              </w:rPr>
            </w:pPr>
            <w:r w:rsidRPr="00F02BC5">
              <w:rPr>
                <w:rFonts w:cs="Arial"/>
                <w:szCs w:val="16"/>
              </w:rPr>
              <w:t>85</w:t>
            </w:r>
          </w:p>
        </w:tc>
      </w:tr>
      <w:tr w:rsidR="00076524" w:rsidRPr="00F02BC5" w14:paraId="5F550B44" w14:textId="77777777" w:rsidTr="00076524">
        <w:trPr>
          <w:trHeight w:val="255"/>
        </w:trPr>
        <w:tc>
          <w:tcPr>
            <w:tcW w:w="3285" w:type="dxa"/>
            <w:tcBorders>
              <w:top w:val="nil"/>
              <w:left w:val="nil"/>
              <w:bottom w:val="nil"/>
              <w:right w:val="nil"/>
            </w:tcBorders>
            <w:shd w:val="clear" w:color="000000" w:fill="FFFFFF"/>
            <w:vAlign w:val="center"/>
            <w:hideMark/>
          </w:tcPr>
          <w:p w14:paraId="52DFDFB7" w14:textId="77777777" w:rsidR="00076524" w:rsidRPr="00F02BC5" w:rsidRDefault="00076524">
            <w:pPr>
              <w:ind w:firstLineChars="100" w:firstLine="160"/>
              <w:rPr>
                <w:rFonts w:cs="Arial"/>
                <w:szCs w:val="16"/>
              </w:rPr>
            </w:pPr>
            <w:r w:rsidRPr="00F02BC5">
              <w:rPr>
                <w:rFonts w:cs="Arial"/>
                <w:szCs w:val="16"/>
              </w:rPr>
              <w:t>International exchange traded warrants</w:t>
            </w:r>
          </w:p>
        </w:tc>
        <w:tc>
          <w:tcPr>
            <w:tcW w:w="893" w:type="dxa"/>
            <w:tcBorders>
              <w:top w:val="nil"/>
              <w:left w:val="nil"/>
              <w:bottom w:val="nil"/>
              <w:right w:val="nil"/>
            </w:tcBorders>
            <w:shd w:val="clear" w:color="000000" w:fill="D9D9D9"/>
            <w:noWrap/>
            <w:vAlign w:val="center"/>
            <w:hideMark/>
          </w:tcPr>
          <w:p w14:paraId="7196433F" w14:textId="77777777" w:rsidR="00076524" w:rsidRPr="00F02BC5" w:rsidRDefault="00076524">
            <w:pPr>
              <w:jc w:val="right"/>
              <w:rPr>
                <w:rFonts w:cs="Arial"/>
                <w:szCs w:val="16"/>
              </w:rPr>
            </w:pPr>
            <w:r w:rsidRPr="00F02BC5">
              <w:rPr>
                <w:rFonts w:cs="Arial"/>
                <w:szCs w:val="16"/>
              </w:rPr>
              <w:t>10</w:t>
            </w:r>
          </w:p>
        </w:tc>
        <w:tc>
          <w:tcPr>
            <w:tcW w:w="236" w:type="dxa"/>
            <w:tcBorders>
              <w:top w:val="nil"/>
              <w:left w:val="nil"/>
              <w:bottom w:val="nil"/>
              <w:right w:val="nil"/>
            </w:tcBorders>
            <w:shd w:val="clear" w:color="000000" w:fill="D9D9D9"/>
            <w:noWrap/>
            <w:vAlign w:val="center"/>
            <w:hideMark/>
          </w:tcPr>
          <w:p w14:paraId="2C9ECAF0"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000000" w:fill="D9D9D9"/>
            <w:noWrap/>
            <w:vAlign w:val="center"/>
            <w:hideMark/>
          </w:tcPr>
          <w:p w14:paraId="62DC2730" w14:textId="77777777" w:rsidR="00076524" w:rsidRPr="00F02BC5" w:rsidRDefault="00076524">
            <w:pPr>
              <w:jc w:val="right"/>
              <w:rPr>
                <w:rFonts w:cs="Arial"/>
                <w:szCs w:val="16"/>
              </w:rPr>
            </w:pPr>
            <w:r w:rsidRPr="00F02BC5">
              <w:rPr>
                <w:rFonts w:cs="Arial"/>
                <w:szCs w:val="16"/>
              </w:rPr>
              <w:t>5</w:t>
            </w:r>
          </w:p>
        </w:tc>
        <w:tc>
          <w:tcPr>
            <w:tcW w:w="236" w:type="dxa"/>
            <w:tcBorders>
              <w:top w:val="nil"/>
              <w:left w:val="nil"/>
              <w:bottom w:val="nil"/>
              <w:right w:val="nil"/>
            </w:tcBorders>
            <w:shd w:val="clear" w:color="auto" w:fill="auto"/>
            <w:noWrap/>
            <w:vAlign w:val="center"/>
            <w:hideMark/>
          </w:tcPr>
          <w:p w14:paraId="32D839A6" w14:textId="77777777" w:rsidR="00076524" w:rsidRPr="00F02BC5" w:rsidRDefault="00076524">
            <w:pPr>
              <w:jc w:val="right"/>
              <w:rPr>
                <w:rFonts w:cs="Arial"/>
                <w:szCs w:val="16"/>
              </w:rPr>
            </w:pPr>
          </w:p>
        </w:tc>
        <w:tc>
          <w:tcPr>
            <w:tcW w:w="875" w:type="dxa"/>
            <w:tcBorders>
              <w:top w:val="nil"/>
              <w:left w:val="nil"/>
              <w:bottom w:val="nil"/>
              <w:right w:val="nil"/>
            </w:tcBorders>
            <w:shd w:val="clear" w:color="FFFFFF" w:fill="FFFFFF"/>
            <w:noWrap/>
            <w:vAlign w:val="center"/>
            <w:hideMark/>
          </w:tcPr>
          <w:p w14:paraId="2C286DA6" w14:textId="77777777" w:rsidR="00076524" w:rsidRPr="00F02BC5" w:rsidRDefault="00076524">
            <w:pPr>
              <w:jc w:val="right"/>
              <w:rPr>
                <w:rFonts w:cs="Arial"/>
                <w:szCs w:val="16"/>
              </w:rPr>
            </w:pPr>
            <w:r w:rsidRPr="00F02BC5">
              <w:rPr>
                <w:rFonts w:cs="Arial"/>
                <w:szCs w:val="16"/>
              </w:rPr>
              <w:t>10</w:t>
            </w:r>
          </w:p>
        </w:tc>
        <w:tc>
          <w:tcPr>
            <w:tcW w:w="236" w:type="dxa"/>
            <w:tcBorders>
              <w:top w:val="nil"/>
              <w:left w:val="nil"/>
              <w:bottom w:val="nil"/>
              <w:right w:val="nil"/>
            </w:tcBorders>
            <w:shd w:val="clear" w:color="FFFFFF" w:fill="FFFFFF"/>
            <w:noWrap/>
            <w:vAlign w:val="center"/>
            <w:hideMark/>
          </w:tcPr>
          <w:p w14:paraId="260332B4" w14:textId="77777777" w:rsidR="00076524" w:rsidRPr="00F02BC5" w:rsidRDefault="00076524">
            <w:pPr>
              <w:jc w:val="right"/>
              <w:rPr>
                <w:rFonts w:cs="Arial"/>
                <w:szCs w:val="16"/>
              </w:rPr>
            </w:pPr>
            <w:r w:rsidRPr="00F02BC5">
              <w:rPr>
                <w:rFonts w:cs="Arial"/>
                <w:szCs w:val="16"/>
              </w:rPr>
              <w:t> </w:t>
            </w:r>
          </w:p>
        </w:tc>
        <w:tc>
          <w:tcPr>
            <w:tcW w:w="875" w:type="dxa"/>
            <w:tcBorders>
              <w:top w:val="nil"/>
              <w:left w:val="nil"/>
              <w:bottom w:val="nil"/>
              <w:right w:val="nil"/>
            </w:tcBorders>
            <w:shd w:val="clear" w:color="FFFFFF" w:fill="FFFFFF"/>
            <w:noWrap/>
            <w:vAlign w:val="center"/>
            <w:hideMark/>
          </w:tcPr>
          <w:p w14:paraId="63BCDC1C" w14:textId="77777777" w:rsidR="00076524" w:rsidRPr="00F02BC5" w:rsidRDefault="00076524">
            <w:pPr>
              <w:jc w:val="right"/>
              <w:rPr>
                <w:rFonts w:cs="Arial"/>
                <w:szCs w:val="16"/>
              </w:rPr>
            </w:pPr>
            <w:r w:rsidRPr="00F02BC5">
              <w:rPr>
                <w:rFonts w:cs="Arial"/>
                <w:szCs w:val="16"/>
              </w:rPr>
              <w:t>6</w:t>
            </w:r>
          </w:p>
        </w:tc>
      </w:tr>
      <w:tr w:rsidR="00076524" w:rsidRPr="00F02BC5" w14:paraId="02E67C53" w14:textId="77777777" w:rsidTr="00076524">
        <w:trPr>
          <w:trHeight w:val="255"/>
        </w:trPr>
        <w:tc>
          <w:tcPr>
            <w:tcW w:w="3285" w:type="dxa"/>
            <w:tcBorders>
              <w:top w:val="nil"/>
              <w:left w:val="nil"/>
              <w:bottom w:val="single" w:sz="4" w:space="0" w:color="auto"/>
              <w:right w:val="nil"/>
            </w:tcBorders>
            <w:shd w:val="clear" w:color="000000" w:fill="FFFFFF"/>
            <w:vAlign w:val="center"/>
            <w:hideMark/>
          </w:tcPr>
          <w:p w14:paraId="5C9E1B86" w14:textId="77777777" w:rsidR="00076524" w:rsidRPr="00F02BC5" w:rsidRDefault="00076524">
            <w:pPr>
              <w:rPr>
                <w:rFonts w:cs="Arial"/>
                <w:b/>
                <w:bCs/>
                <w:szCs w:val="16"/>
              </w:rPr>
            </w:pPr>
            <w:r w:rsidRPr="00F02BC5">
              <w:rPr>
                <w:rFonts w:cs="Arial"/>
                <w:b/>
                <w:bCs/>
                <w:szCs w:val="16"/>
              </w:rPr>
              <w:t>Total</w:t>
            </w:r>
          </w:p>
        </w:tc>
        <w:tc>
          <w:tcPr>
            <w:tcW w:w="893" w:type="dxa"/>
            <w:tcBorders>
              <w:top w:val="single" w:sz="4" w:space="0" w:color="auto"/>
              <w:left w:val="nil"/>
              <w:bottom w:val="single" w:sz="4" w:space="0" w:color="auto"/>
              <w:right w:val="nil"/>
            </w:tcBorders>
            <w:shd w:val="clear" w:color="000000" w:fill="D9D9D9"/>
            <w:noWrap/>
            <w:vAlign w:val="center"/>
            <w:hideMark/>
          </w:tcPr>
          <w:p w14:paraId="3892CC21" w14:textId="77777777" w:rsidR="00076524" w:rsidRPr="00F02BC5" w:rsidRDefault="00076524">
            <w:pPr>
              <w:jc w:val="right"/>
              <w:rPr>
                <w:rFonts w:cs="Arial"/>
                <w:b/>
                <w:bCs/>
                <w:szCs w:val="16"/>
              </w:rPr>
            </w:pPr>
            <w:r w:rsidRPr="00F02BC5">
              <w:rPr>
                <w:rFonts w:cs="Arial"/>
                <w:b/>
                <w:bCs/>
                <w:szCs w:val="16"/>
              </w:rPr>
              <w:t>7,992</w:t>
            </w:r>
          </w:p>
        </w:tc>
        <w:tc>
          <w:tcPr>
            <w:tcW w:w="236" w:type="dxa"/>
            <w:tcBorders>
              <w:top w:val="single" w:sz="4" w:space="0" w:color="auto"/>
              <w:left w:val="nil"/>
              <w:bottom w:val="single" w:sz="4" w:space="0" w:color="auto"/>
              <w:right w:val="nil"/>
            </w:tcBorders>
            <w:shd w:val="clear" w:color="000000" w:fill="D9D9D9"/>
            <w:noWrap/>
            <w:vAlign w:val="center"/>
            <w:hideMark/>
          </w:tcPr>
          <w:p w14:paraId="72ADEFC4" w14:textId="77777777" w:rsidR="00076524" w:rsidRPr="00F02BC5" w:rsidRDefault="00076524">
            <w:pPr>
              <w:jc w:val="right"/>
              <w:rPr>
                <w:rFonts w:cs="Arial"/>
                <w:b/>
                <w:bCs/>
                <w:szCs w:val="16"/>
              </w:rPr>
            </w:pPr>
            <w:r w:rsidRPr="00F02BC5">
              <w:rPr>
                <w:rFonts w:cs="Arial"/>
                <w:b/>
                <w:bCs/>
                <w:szCs w:val="16"/>
              </w:rPr>
              <w:t> </w:t>
            </w:r>
          </w:p>
        </w:tc>
        <w:tc>
          <w:tcPr>
            <w:tcW w:w="875" w:type="dxa"/>
            <w:tcBorders>
              <w:top w:val="single" w:sz="4" w:space="0" w:color="auto"/>
              <w:left w:val="nil"/>
              <w:bottom w:val="single" w:sz="4" w:space="0" w:color="auto"/>
              <w:right w:val="nil"/>
            </w:tcBorders>
            <w:shd w:val="clear" w:color="000000" w:fill="D9D9D9"/>
            <w:noWrap/>
            <w:vAlign w:val="center"/>
            <w:hideMark/>
          </w:tcPr>
          <w:p w14:paraId="15D433FB" w14:textId="77777777" w:rsidR="00076524" w:rsidRPr="00F02BC5" w:rsidRDefault="00076524">
            <w:pPr>
              <w:jc w:val="right"/>
              <w:rPr>
                <w:rFonts w:cs="Arial"/>
                <w:b/>
                <w:bCs/>
                <w:szCs w:val="16"/>
              </w:rPr>
            </w:pPr>
            <w:r w:rsidRPr="00F02BC5">
              <w:rPr>
                <w:rFonts w:cs="Arial"/>
                <w:b/>
                <w:bCs/>
                <w:szCs w:val="16"/>
              </w:rPr>
              <w:t>474</w:t>
            </w:r>
          </w:p>
        </w:tc>
        <w:tc>
          <w:tcPr>
            <w:tcW w:w="236" w:type="dxa"/>
            <w:tcBorders>
              <w:top w:val="nil"/>
              <w:left w:val="nil"/>
              <w:bottom w:val="single" w:sz="4" w:space="0" w:color="auto"/>
              <w:right w:val="nil"/>
            </w:tcBorders>
            <w:shd w:val="clear" w:color="auto" w:fill="auto"/>
            <w:noWrap/>
            <w:vAlign w:val="center"/>
            <w:hideMark/>
          </w:tcPr>
          <w:p w14:paraId="08DAEEBE" w14:textId="77777777" w:rsidR="00076524" w:rsidRPr="00F02BC5" w:rsidRDefault="00076524">
            <w:pPr>
              <w:jc w:val="right"/>
              <w:rPr>
                <w:rFonts w:cs="Arial"/>
                <w:szCs w:val="16"/>
              </w:rPr>
            </w:pPr>
            <w:r w:rsidRPr="00F02BC5">
              <w:rPr>
                <w:rFonts w:cs="Arial"/>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5205983C" w14:textId="77777777" w:rsidR="00076524" w:rsidRPr="00F02BC5" w:rsidRDefault="00076524">
            <w:pPr>
              <w:jc w:val="right"/>
              <w:rPr>
                <w:rFonts w:cs="Arial"/>
                <w:b/>
                <w:bCs/>
                <w:szCs w:val="16"/>
              </w:rPr>
            </w:pPr>
            <w:r w:rsidRPr="00F02BC5">
              <w:rPr>
                <w:rFonts w:cs="Arial"/>
                <w:b/>
                <w:bCs/>
                <w:szCs w:val="16"/>
              </w:rPr>
              <w:t>3,297</w:t>
            </w:r>
          </w:p>
        </w:tc>
        <w:tc>
          <w:tcPr>
            <w:tcW w:w="236" w:type="dxa"/>
            <w:tcBorders>
              <w:top w:val="single" w:sz="4" w:space="0" w:color="auto"/>
              <w:left w:val="nil"/>
              <w:bottom w:val="single" w:sz="4" w:space="0" w:color="auto"/>
              <w:right w:val="nil"/>
            </w:tcBorders>
            <w:shd w:val="clear" w:color="000000" w:fill="FFFFFF"/>
            <w:noWrap/>
            <w:vAlign w:val="center"/>
            <w:hideMark/>
          </w:tcPr>
          <w:p w14:paraId="3BAE0BE4" w14:textId="77777777" w:rsidR="00076524" w:rsidRPr="00F02BC5" w:rsidRDefault="00076524">
            <w:pPr>
              <w:jc w:val="right"/>
              <w:rPr>
                <w:rFonts w:cs="Arial"/>
                <w:b/>
                <w:bCs/>
                <w:szCs w:val="16"/>
              </w:rPr>
            </w:pPr>
            <w:r w:rsidRPr="00F02BC5">
              <w:rPr>
                <w:rFonts w:cs="Arial"/>
                <w:b/>
                <w:bCs/>
                <w:szCs w:val="16"/>
              </w:rPr>
              <w:t> </w:t>
            </w:r>
          </w:p>
        </w:tc>
        <w:tc>
          <w:tcPr>
            <w:tcW w:w="875" w:type="dxa"/>
            <w:tcBorders>
              <w:top w:val="single" w:sz="4" w:space="0" w:color="auto"/>
              <w:left w:val="nil"/>
              <w:bottom w:val="single" w:sz="4" w:space="0" w:color="auto"/>
              <w:right w:val="nil"/>
            </w:tcBorders>
            <w:shd w:val="clear" w:color="000000" w:fill="FFFFFF"/>
            <w:noWrap/>
            <w:vAlign w:val="center"/>
            <w:hideMark/>
          </w:tcPr>
          <w:p w14:paraId="1F0AF85B" w14:textId="77777777" w:rsidR="00076524" w:rsidRPr="00F02BC5" w:rsidRDefault="00076524">
            <w:pPr>
              <w:jc w:val="right"/>
              <w:rPr>
                <w:rFonts w:cs="Arial"/>
                <w:b/>
                <w:bCs/>
                <w:szCs w:val="16"/>
              </w:rPr>
            </w:pPr>
            <w:r w:rsidRPr="00F02BC5">
              <w:rPr>
                <w:rFonts w:cs="Arial"/>
                <w:b/>
                <w:bCs/>
                <w:szCs w:val="16"/>
              </w:rPr>
              <w:t>209</w:t>
            </w:r>
          </w:p>
        </w:tc>
      </w:tr>
    </w:tbl>
    <w:p w14:paraId="39E4EE55" w14:textId="28085EAB" w:rsidR="007C511C" w:rsidRPr="00F02BC5" w:rsidRDefault="007C511C" w:rsidP="008329A3"/>
    <w:p w14:paraId="642498AE" w14:textId="77777777" w:rsidR="007C511C" w:rsidRPr="00F02BC5" w:rsidRDefault="007C511C">
      <w:r w:rsidRPr="00F02BC5">
        <w:br w:type="page"/>
      </w:r>
    </w:p>
    <w:p w14:paraId="1E97FE7C" w14:textId="1C533220" w:rsidR="00987296" w:rsidRPr="00F02BC5" w:rsidRDefault="00987296" w:rsidP="00532FF1">
      <w:pPr>
        <w:pStyle w:val="NotesHeading-Level2"/>
      </w:pPr>
      <w:bookmarkStart w:id="172" w:name="_Toc56094910"/>
      <w:r w:rsidRPr="00F02BC5">
        <w:t>Defined benefit superannuation plans</w:t>
      </w:r>
      <w:bookmarkEnd w:id="172"/>
    </w:p>
    <w:p w14:paraId="6F35F6AC" w14:textId="77777777" w:rsidR="004C2895" w:rsidRPr="00F02BC5" w:rsidRDefault="004C2895" w:rsidP="004C2895"/>
    <w:p w14:paraId="480A9916" w14:textId="709DC25A" w:rsidR="005158C5" w:rsidRPr="00F02BC5" w:rsidRDefault="005158C5" w:rsidP="00532FF1">
      <w:pPr>
        <w:pStyle w:val="Heading5"/>
      </w:pPr>
      <w:r w:rsidRPr="00F02BC5">
        <w:t>Accounting policy</w:t>
      </w:r>
    </w:p>
    <w:p w14:paraId="599FCA1E" w14:textId="56E584A9" w:rsidR="005158C5" w:rsidRPr="00F02BC5" w:rsidRDefault="005158C5" w:rsidP="007F129F">
      <w:pPr>
        <w:pStyle w:val="Disclosuretext"/>
      </w:pPr>
      <w:r w:rsidRPr="00F02BC5">
        <w:t xml:space="preserve">The Australian Government recognises actuarial gains or losses in other comprehensive income in the year in which they occur. Interest on the net defined benefit liability is recognised </w:t>
      </w:r>
      <w:r w:rsidR="008E76CD">
        <w:t xml:space="preserve">as an expense. </w:t>
      </w:r>
      <w:r w:rsidRPr="00F02BC5">
        <w:t xml:space="preserve">The return on plan assets excluding the amount included in interest income is recognised in other comprehensive income. </w:t>
      </w:r>
    </w:p>
    <w:p w14:paraId="6219B4AB" w14:textId="20DFEC61" w:rsidR="005158C5" w:rsidRPr="00F02BC5" w:rsidRDefault="005158C5" w:rsidP="007F129F">
      <w:pPr>
        <w:pStyle w:val="Disclosuretext"/>
      </w:pPr>
      <w:r w:rsidRPr="00F02BC5">
        <w:t>Superannuation liabilities are calculated annually as the present value of future benefit obligations less the fair value of scheme assets. The rate used to discount future benefits</w:t>
      </w:r>
      <w:r w:rsidR="00B17167" w:rsidRPr="00F02BC5">
        <w:t xml:space="preserve"> of material schemes</w:t>
      </w:r>
      <w:r w:rsidRPr="00F02BC5">
        <w:t xml:space="preserve"> is determined by reference to the long-term government bond rate. The long</w:t>
      </w:r>
      <w:r w:rsidRPr="00F02BC5">
        <w:noBreakHyphen/>
        <w:t xml:space="preserve">term government bond rate </w:t>
      </w:r>
      <w:r w:rsidR="000E3B96" w:rsidRPr="00F02BC5">
        <w:t>de</w:t>
      </w:r>
      <w:r w:rsidRPr="00F02BC5">
        <w:t>creased from</w:t>
      </w:r>
      <w:r w:rsidR="008142EF" w:rsidRPr="00F02BC5">
        <w:t xml:space="preserve"> </w:t>
      </w:r>
      <w:r w:rsidR="002B63D0" w:rsidRPr="00F02BC5">
        <w:t xml:space="preserve">between </w:t>
      </w:r>
      <w:r w:rsidR="0082624F" w:rsidRPr="00F02BC5">
        <w:t>1.3</w:t>
      </w:r>
      <w:r w:rsidR="002B63D0" w:rsidRPr="00F02BC5">
        <w:t xml:space="preserve"> and </w:t>
      </w:r>
      <w:r w:rsidR="0082624F" w:rsidRPr="00F02BC5">
        <w:t>1.9</w:t>
      </w:r>
      <w:r w:rsidR="002B63D0" w:rsidRPr="00F02BC5">
        <w:t> </w:t>
      </w:r>
      <w:r w:rsidRPr="00F02BC5">
        <w:t xml:space="preserve">per cent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007B64CD" w:rsidRPr="00F02BC5">
        <w:t xml:space="preserve">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7B64CD" w:rsidRPr="00F02BC5">
        <w:t xml:space="preserve"> to </w:t>
      </w:r>
      <w:r w:rsidR="00C00273" w:rsidRPr="00F02BC5">
        <w:t xml:space="preserve">between </w:t>
      </w:r>
      <w:r w:rsidR="00571D34" w:rsidRPr="00F02BC5">
        <w:t>1</w:t>
      </w:r>
      <w:r w:rsidR="0082624F" w:rsidRPr="00F02BC5">
        <w:t>.</w:t>
      </w:r>
      <w:r w:rsidR="00571D34" w:rsidRPr="00F02BC5">
        <w:t>0</w:t>
      </w:r>
      <w:r w:rsidR="000E3B96" w:rsidRPr="00F02BC5">
        <w:t xml:space="preserve"> and </w:t>
      </w:r>
      <w:r w:rsidR="00571D34" w:rsidRPr="00F02BC5">
        <w:t>1</w:t>
      </w:r>
      <w:r w:rsidR="0082624F" w:rsidRPr="00F02BC5">
        <w:t>.</w:t>
      </w:r>
      <w:r w:rsidR="00571D34" w:rsidRPr="00F02BC5">
        <w:t>7</w:t>
      </w:r>
      <w:r w:rsidR="007B64CD" w:rsidRPr="00F02BC5">
        <w:t xml:space="preserve"> per</w:t>
      </w:r>
      <w:r w:rsidRPr="00F02BC5">
        <w:t xml:space="preserve"> cent at </w:t>
      </w:r>
      <w:r w:rsidR="0080514C">
        <w:fldChar w:fldCharType="begin"/>
      </w:r>
      <w:r w:rsidR="0080514C">
        <w:instrText xml:space="preserve"> DOCPROPERTY  pEnd  \* MERGEFORMAT </w:instrText>
      </w:r>
      <w:r w:rsidR="0080514C">
        <w:fldChar w:fldCharType="separate"/>
      </w:r>
      <w:r w:rsidR="005B054D" w:rsidRPr="00F02BC5">
        <w:t>30</w:t>
      </w:r>
      <w:r w:rsidR="005E550C" w:rsidRPr="00F02BC5">
        <w:t> </w:t>
      </w:r>
      <w:r w:rsidR="005B054D" w:rsidRPr="00F02BC5">
        <w:t>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0E3B96" w:rsidRPr="00F02BC5">
        <w:t>. This drove the increase in</w:t>
      </w:r>
      <w:r w:rsidRPr="00F02BC5">
        <w:t xml:space="preserve"> the superannuation liability in comparison to the prior year. </w:t>
      </w:r>
    </w:p>
    <w:p w14:paraId="153328DF" w14:textId="77777777" w:rsidR="005158C5" w:rsidRPr="00F02BC5" w:rsidRDefault="005158C5" w:rsidP="00532FF1">
      <w:pPr>
        <w:pStyle w:val="Heading5"/>
      </w:pPr>
      <w:r w:rsidRPr="00F02BC5">
        <w:t>Overview of schemes</w:t>
      </w:r>
    </w:p>
    <w:p w14:paraId="66B3A92F" w14:textId="0B0E5C8E" w:rsidR="005158C5" w:rsidRPr="00F02BC5" w:rsidRDefault="00592E60" w:rsidP="007F129F">
      <w:pPr>
        <w:pStyle w:val="Disclosuretext"/>
        <w:rPr>
          <w:snapToGrid w:val="0"/>
        </w:rPr>
      </w:pPr>
      <w:r w:rsidRPr="00F02BC5">
        <w:rPr>
          <w:snapToGrid w:val="0"/>
        </w:rPr>
        <w:t xml:space="preserve">Civilian </w:t>
      </w:r>
      <w:r w:rsidR="005158C5" w:rsidRPr="00F02BC5">
        <w:rPr>
          <w:snapToGrid w:val="0"/>
        </w:rPr>
        <w:t>GGS employees will usually be members of the Commonwealth Superannuation Scheme (CSS), Public Sector Superannuation Scheme (PSS) or the Public Sector Superannuation Accumulation Plan (PSS</w:t>
      </w:r>
      <w:r w:rsidR="000D6A05" w:rsidRPr="00F02BC5">
        <w:rPr>
          <w:snapToGrid w:val="0"/>
        </w:rPr>
        <w:t>ap</w:t>
      </w:r>
      <w:r w:rsidR="005158C5" w:rsidRPr="00F02BC5">
        <w:rPr>
          <w:snapToGrid w:val="0"/>
        </w:rPr>
        <w:t>). The PSS and the CSS are clos</w:t>
      </w:r>
      <w:r w:rsidR="000D6A05" w:rsidRPr="00F02BC5">
        <w:rPr>
          <w:snapToGrid w:val="0"/>
        </w:rPr>
        <w:t>ed to new members, with the PSSap</w:t>
      </w:r>
      <w:r w:rsidR="005158C5" w:rsidRPr="00F02BC5">
        <w:rPr>
          <w:snapToGrid w:val="0"/>
        </w:rPr>
        <w:t xml:space="preserve"> available to most new employees who commenced employment on or after 1 July 2005. The CSS and PSS provide defined benefits. The PSS</w:t>
      </w:r>
      <w:r w:rsidR="001267FD" w:rsidRPr="00F02BC5">
        <w:rPr>
          <w:snapToGrid w:val="0"/>
        </w:rPr>
        <w:t>a</w:t>
      </w:r>
      <w:r w:rsidR="006A7536" w:rsidRPr="00F02BC5">
        <w:rPr>
          <w:snapToGrid w:val="0"/>
        </w:rPr>
        <w:t>p</w:t>
      </w:r>
      <w:r w:rsidR="005158C5" w:rsidRPr="00F02BC5">
        <w:rPr>
          <w:snapToGrid w:val="0"/>
        </w:rPr>
        <w:t xml:space="preserve"> provides fully funded accumulation benefits to members, with no ongoing liability to the Australian Government. </w:t>
      </w:r>
      <w:r w:rsidR="000D6A05" w:rsidRPr="00F02BC5">
        <w:rPr>
          <w:snapToGrid w:val="0"/>
        </w:rPr>
        <w:t xml:space="preserve">In this disclosure, </w:t>
      </w:r>
      <w:r w:rsidR="00631C3A" w:rsidRPr="00F02BC5">
        <w:rPr>
          <w:snapToGrid w:val="0"/>
        </w:rPr>
        <w:t xml:space="preserve">unless otherwise specified, </w:t>
      </w:r>
      <w:r w:rsidR="000D6A05" w:rsidRPr="00F02BC5">
        <w:rPr>
          <w:snapToGrid w:val="0"/>
        </w:rPr>
        <w:t xml:space="preserve">reference to the CSS includes both </w:t>
      </w:r>
      <w:r w:rsidR="00204BF2" w:rsidRPr="00F02BC5">
        <w:rPr>
          <w:snapToGrid w:val="0"/>
        </w:rPr>
        <w:t>the CSS </w:t>
      </w:r>
      <w:r w:rsidR="005158C5" w:rsidRPr="00F02BC5">
        <w:rPr>
          <w:snapToGrid w:val="0"/>
        </w:rPr>
        <w:t>1976 scheme and the preceding</w:t>
      </w:r>
      <w:r w:rsidR="00532FF1" w:rsidRPr="00F02BC5">
        <w:rPr>
          <w:snapToGrid w:val="0"/>
        </w:rPr>
        <w:t xml:space="preserve"> </w:t>
      </w:r>
      <w:r w:rsidR="005158C5" w:rsidRPr="00F02BC5">
        <w:rPr>
          <w:snapToGrid w:val="0"/>
        </w:rPr>
        <w:t>CSS 1922 scheme</w:t>
      </w:r>
      <w:r w:rsidR="00631C3A" w:rsidRPr="00F02BC5">
        <w:rPr>
          <w:snapToGrid w:val="0"/>
        </w:rPr>
        <w:t>.</w:t>
      </w:r>
    </w:p>
    <w:p w14:paraId="156E566E" w14:textId="44163CF0" w:rsidR="005158C5" w:rsidRPr="00F02BC5" w:rsidRDefault="005158C5" w:rsidP="007F129F">
      <w:pPr>
        <w:pStyle w:val="Disclosuretext"/>
        <w:rPr>
          <w:snapToGrid w:val="0"/>
        </w:rPr>
      </w:pPr>
      <w:r w:rsidRPr="00F02BC5">
        <w:rPr>
          <w:snapToGrid w:val="0"/>
        </w:rPr>
        <w:t>Australian Government military personnel</w:t>
      </w:r>
      <w:r w:rsidR="000C5181" w:rsidRPr="00F02BC5">
        <w:rPr>
          <w:snapToGrid w:val="0"/>
        </w:rPr>
        <w:t xml:space="preserve"> who entered service prior to 1 July 2016</w:t>
      </w:r>
      <w:r w:rsidRPr="00F02BC5">
        <w:rPr>
          <w:snapToGrid w:val="0"/>
        </w:rPr>
        <w:t xml:space="preserve"> </w:t>
      </w:r>
      <w:r w:rsidR="00E61EF8" w:rsidRPr="00F02BC5">
        <w:rPr>
          <w:snapToGrid w:val="0"/>
        </w:rPr>
        <w:t>are</w:t>
      </w:r>
      <w:r w:rsidRPr="00F02BC5">
        <w:rPr>
          <w:snapToGrid w:val="0"/>
        </w:rPr>
        <w:t xml:space="preserve"> members of the </w:t>
      </w:r>
      <w:r w:rsidRPr="00F02BC5">
        <w:t xml:space="preserve">Defence Force Retirement and Death Benefits Scheme (DFRDB) or the Military Superannuation Benefits Scheme (MSBS). Both schemes are </w:t>
      </w:r>
      <w:r w:rsidRPr="00F02BC5">
        <w:rPr>
          <w:snapToGrid w:val="0"/>
        </w:rPr>
        <w:t xml:space="preserve">defined benefit schemes. </w:t>
      </w:r>
      <w:r w:rsidRPr="00F02BC5">
        <w:t xml:space="preserve">The DFRDB was closed to new members in 1991. The MSBS was closed to new members from 1 July 2016. </w:t>
      </w:r>
      <w:r w:rsidR="006C4779" w:rsidRPr="00F02BC5">
        <w:t>Military personnel who entered on or after 1 July 2016 are part of ADF Super, an accumulation scheme</w:t>
      </w:r>
      <w:r w:rsidRPr="00F02BC5">
        <w:t>. The DFRDB disclosures include the DFRDB and the preceding Defence Forces Retirement Benefits Scheme.</w:t>
      </w:r>
    </w:p>
    <w:p w14:paraId="44F67215" w14:textId="11A5F70D" w:rsidR="005158C5" w:rsidRPr="00F02BC5" w:rsidRDefault="005158C5" w:rsidP="007F129F">
      <w:pPr>
        <w:pStyle w:val="Disclosuretext"/>
        <w:rPr>
          <w:snapToGrid w:val="0"/>
        </w:rPr>
      </w:pPr>
      <w:r w:rsidRPr="00F02BC5">
        <w:rPr>
          <w:snapToGrid w:val="0"/>
        </w:rPr>
        <w:t xml:space="preserve">In addition to the above, several schemes have been established under legislation </w:t>
      </w:r>
      <w:r w:rsidR="000A0265" w:rsidRPr="00F02BC5">
        <w:rPr>
          <w:snapToGrid w:val="0"/>
        </w:rPr>
        <w:br/>
      </w:r>
      <w:r w:rsidRPr="00F02BC5">
        <w:rPr>
          <w:snapToGrid w:val="0"/>
        </w:rPr>
        <w:t>for</w:t>
      </w:r>
      <w:r w:rsidR="00053938" w:rsidRPr="00F02BC5">
        <w:rPr>
          <w:snapToGrid w:val="0"/>
        </w:rPr>
        <w:t xml:space="preserve"> </w:t>
      </w:r>
      <w:r w:rsidRPr="00F02BC5">
        <w:rPr>
          <w:snapToGrid w:val="0"/>
        </w:rPr>
        <w:t xml:space="preserve">specified personnel, including the </w:t>
      </w:r>
      <w:r w:rsidRPr="00F02BC5">
        <w:t>Parliamentary Contributory Superannuation Scheme (PCSS) (closed to new members since 9 October 2004),</w:t>
      </w:r>
      <w:r w:rsidRPr="00F02BC5">
        <w:rPr>
          <w:snapToGrid w:val="0"/>
        </w:rPr>
        <w:t xml:space="preserve"> Judges’ Pension Scheme, Governor-General Pension Scheme, Federal Circuit Court Judges Death and Disability Scheme </w:t>
      </w:r>
      <w:r w:rsidR="000D6A05" w:rsidRPr="00F02BC5">
        <w:rPr>
          <w:snapToGrid w:val="0"/>
        </w:rPr>
        <w:t>and the North American,</w:t>
      </w:r>
      <w:r w:rsidRPr="00F02BC5">
        <w:rPr>
          <w:snapToGrid w:val="0"/>
        </w:rPr>
        <w:t xml:space="preserve"> London, Dublin and New Delhi pension schemes. </w:t>
      </w:r>
    </w:p>
    <w:p w14:paraId="095CD570" w14:textId="77777777" w:rsidR="000541F2" w:rsidRPr="00F02BC5" w:rsidRDefault="000541F2">
      <w:pPr>
        <w:rPr>
          <w:rFonts w:ascii="Book Antiqua" w:hAnsi="Book Antiqua"/>
          <w:snapToGrid w:val="0"/>
          <w:spacing w:val="4"/>
          <w:sz w:val="20"/>
          <w:lang w:eastAsia="en-AU"/>
        </w:rPr>
      </w:pPr>
      <w:r w:rsidRPr="00F02BC5">
        <w:rPr>
          <w:snapToGrid w:val="0"/>
        </w:rPr>
        <w:br w:type="page"/>
      </w:r>
    </w:p>
    <w:p w14:paraId="3D836B57" w14:textId="0B384933" w:rsidR="005158C5" w:rsidRPr="00F02BC5" w:rsidRDefault="005158C5" w:rsidP="007F129F">
      <w:pPr>
        <w:pStyle w:val="Disclosuretext"/>
        <w:rPr>
          <w:snapToGrid w:val="0"/>
        </w:rPr>
      </w:pPr>
      <w:r w:rsidRPr="00F02BC5">
        <w:rPr>
          <w:snapToGrid w:val="0"/>
        </w:rPr>
        <w:t>Several Public Corporations are responsible for defined benefit schemes for their employees, including:</w:t>
      </w:r>
    </w:p>
    <w:tbl>
      <w:tblPr>
        <w:tblW w:w="7263"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041"/>
        <w:gridCol w:w="2222"/>
      </w:tblGrid>
      <w:tr w:rsidR="005158C5" w:rsidRPr="00F02BC5" w14:paraId="147FE02A" w14:textId="77777777" w:rsidTr="00BD3C59">
        <w:tc>
          <w:tcPr>
            <w:tcW w:w="5041" w:type="dxa"/>
          </w:tcPr>
          <w:p w14:paraId="75B9CF08" w14:textId="77777777" w:rsidR="005158C5" w:rsidRPr="00F02BC5" w:rsidRDefault="005158C5" w:rsidP="00D04CBD">
            <w:pPr>
              <w:pStyle w:val="TableColumnHeadingLeft"/>
            </w:pPr>
            <w:r w:rsidRPr="00F02BC5">
              <w:t>Scheme title</w:t>
            </w:r>
          </w:p>
        </w:tc>
        <w:tc>
          <w:tcPr>
            <w:tcW w:w="2222" w:type="dxa"/>
          </w:tcPr>
          <w:p w14:paraId="74484B5B" w14:textId="77777777" w:rsidR="005158C5" w:rsidRPr="00F02BC5" w:rsidRDefault="005158C5" w:rsidP="00D04CBD">
            <w:pPr>
              <w:pStyle w:val="TableColumnHeadingLeft"/>
            </w:pPr>
            <w:r w:rsidRPr="00F02BC5">
              <w:t>Responsible entities</w:t>
            </w:r>
          </w:p>
        </w:tc>
      </w:tr>
      <w:tr w:rsidR="005158C5" w:rsidRPr="00F02BC5" w14:paraId="5897A31F" w14:textId="77777777" w:rsidTr="0038498D">
        <w:tc>
          <w:tcPr>
            <w:tcW w:w="5041" w:type="dxa"/>
            <w:vAlign w:val="center"/>
          </w:tcPr>
          <w:p w14:paraId="08C779B6" w14:textId="77777777" w:rsidR="005158C5" w:rsidRPr="00F02BC5" w:rsidRDefault="005158C5" w:rsidP="00532FF1">
            <w:pPr>
              <w:pStyle w:val="Tblleftalign"/>
              <w:rPr>
                <w:lang w:eastAsia="en-AU"/>
              </w:rPr>
            </w:pPr>
            <w:r w:rsidRPr="00F02BC5">
              <w:rPr>
                <w:lang w:eastAsia="en-AU"/>
              </w:rPr>
              <w:t>AvSuper(a)</w:t>
            </w:r>
          </w:p>
        </w:tc>
        <w:tc>
          <w:tcPr>
            <w:tcW w:w="2222" w:type="dxa"/>
            <w:vAlign w:val="center"/>
          </w:tcPr>
          <w:p w14:paraId="6794F569" w14:textId="77777777" w:rsidR="005158C5" w:rsidRPr="00F02BC5" w:rsidRDefault="005158C5" w:rsidP="00532FF1">
            <w:pPr>
              <w:pStyle w:val="Tblleftalign"/>
              <w:rPr>
                <w:lang w:eastAsia="en-AU"/>
              </w:rPr>
            </w:pPr>
            <w:r w:rsidRPr="00F02BC5">
              <w:rPr>
                <w:lang w:eastAsia="en-AU"/>
              </w:rPr>
              <w:t>Airservices Australia</w:t>
            </w:r>
          </w:p>
        </w:tc>
      </w:tr>
      <w:tr w:rsidR="005158C5" w:rsidRPr="00F02BC5" w14:paraId="5716CF5E" w14:textId="77777777" w:rsidTr="00BD3C59">
        <w:tc>
          <w:tcPr>
            <w:tcW w:w="5041" w:type="dxa"/>
          </w:tcPr>
          <w:p w14:paraId="4C59BE44" w14:textId="77777777" w:rsidR="005158C5" w:rsidRPr="00F02BC5" w:rsidRDefault="005158C5" w:rsidP="00532FF1">
            <w:pPr>
              <w:pStyle w:val="Tblleftalign"/>
              <w:rPr>
                <w:lang w:eastAsia="en-AU"/>
              </w:rPr>
            </w:pPr>
            <w:r w:rsidRPr="00F02BC5">
              <w:rPr>
                <w:lang w:eastAsia="en-AU"/>
              </w:rPr>
              <w:t>Australia Post Superannuation Scheme (APSS)(a)</w:t>
            </w:r>
          </w:p>
        </w:tc>
        <w:tc>
          <w:tcPr>
            <w:tcW w:w="2222" w:type="dxa"/>
          </w:tcPr>
          <w:p w14:paraId="29E52706" w14:textId="77777777" w:rsidR="005158C5" w:rsidRPr="00F02BC5" w:rsidRDefault="005158C5" w:rsidP="00532FF1">
            <w:pPr>
              <w:pStyle w:val="Tblleftalign"/>
              <w:rPr>
                <w:lang w:eastAsia="en-AU"/>
              </w:rPr>
            </w:pPr>
            <w:r w:rsidRPr="00F02BC5">
              <w:rPr>
                <w:lang w:eastAsia="en-AU"/>
              </w:rPr>
              <w:t>Australia Post Corporation</w:t>
            </w:r>
          </w:p>
        </w:tc>
      </w:tr>
      <w:tr w:rsidR="005158C5" w:rsidRPr="00F02BC5" w14:paraId="215B1FE1" w14:textId="77777777" w:rsidTr="00BD3C59">
        <w:tc>
          <w:tcPr>
            <w:tcW w:w="5041" w:type="dxa"/>
          </w:tcPr>
          <w:p w14:paraId="211E4036" w14:textId="7B7634AC" w:rsidR="005158C5" w:rsidRPr="00F02BC5" w:rsidRDefault="005158C5" w:rsidP="00532FF1">
            <w:pPr>
              <w:pStyle w:val="Tblleftalign"/>
              <w:rPr>
                <w:lang w:eastAsia="en-AU"/>
              </w:rPr>
            </w:pPr>
            <w:r w:rsidRPr="00F02BC5">
              <w:rPr>
                <w:lang w:eastAsia="en-AU"/>
              </w:rPr>
              <w:t>State Authorities Superannuation Scheme (SASS), State Superannuation Scheme (SSS), State Authorities Non</w:t>
            </w:r>
            <w:r w:rsidRPr="00F02BC5">
              <w:rPr>
                <w:lang w:eastAsia="en-AU"/>
              </w:rPr>
              <w:noBreakHyphen/>
              <w:t>contributory Superannuation Scheme (SA</w:t>
            </w:r>
            <w:r w:rsidR="003C0640" w:rsidRPr="00F02BC5">
              <w:rPr>
                <w:lang w:eastAsia="en-AU"/>
              </w:rPr>
              <w:t>N</w:t>
            </w:r>
            <w:r w:rsidRPr="00F02BC5">
              <w:rPr>
                <w:lang w:eastAsia="en-AU"/>
              </w:rPr>
              <w:t>CS)</w:t>
            </w:r>
            <w:r w:rsidR="0047314D" w:rsidRPr="00F02BC5">
              <w:rPr>
                <w:lang w:eastAsia="en-AU"/>
              </w:rPr>
              <w:t>(a)</w:t>
            </w:r>
          </w:p>
        </w:tc>
        <w:tc>
          <w:tcPr>
            <w:tcW w:w="2222" w:type="dxa"/>
          </w:tcPr>
          <w:p w14:paraId="20922326" w14:textId="77777777" w:rsidR="005158C5" w:rsidRPr="00F02BC5" w:rsidRDefault="005158C5" w:rsidP="00532FF1">
            <w:pPr>
              <w:pStyle w:val="Tblleftalign"/>
              <w:rPr>
                <w:lang w:eastAsia="en-AU"/>
              </w:rPr>
            </w:pPr>
            <w:r w:rsidRPr="00F02BC5">
              <w:rPr>
                <w:lang w:eastAsia="en-AU"/>
              </w:rPr>
              <w:t>Australian Rail Track Corporation</w:t>
            </w:r>
          </w:p>
        </w:tc>
      </w:tr>
      <w:tr w:rsidR="005158C5" w:rsidRPr="00F02BC5" w14:paraId="78B412BC" w14:textId="77777777" w:rsidTr="00BD3C59">
        <w:tc>
          <w:tcPr>
            <w:tcW w:w="5041" w:type="dxa"/>
          </w:tcPr>
          <w:p w14:paraId="3FE2C19F" w14:textId="77777777" w:rsidR="005158C5" w:rsidRPr="00F02BC5" w:rsidRDefault="005158C5" w:rsidP="00532FF1">
            <w:pPr>
              <w:pStyle w:val="Tblleftalign"/>
              <w:rPr>
                <w:lang w:eastAsia="en-AU"/>
              </w:rPr>
            </w:pPr>
            <w:r w:rsidRPr="00F02BC5">
              <w:rPr>
                <w:lang w:eastAsia="en-AU"/>
              </w:rPr>
              <w:t>Australian Submarine Corporation Superannuation Fund (ASCSF)</w:t>
            </w:r>
          </w:p>
        </w:tc>
        <w:tc>
          <w:tcPr>
            <w:tcW w:w="2222" w:type="dxa"/>
          </w:tcPr>
          <w:p w14:paraId="792AC427" w14:textId="77777777" w:rsidR="005158C5" w:rsidRPr="00F02BC5" w:rsidRDefault="005158C5" w:rsidP="00532FF1">
            <w:pPr>
              <w:pStyle w:val="Tblleftalign"/>
              <w:rPr>
                <w:lang w:eastAsia="en-AU"/>
              </w:rPr>
            </w:pPr>
            <w:r w:rsidRPr="00F02BC5">
              <w:rPr>
                <w:lang w:eastAsia="en-AU"/>
              </w:rPr>
              <w:t>ASC Pty Ltd</w:t>
            </w:r>
          </w:p>
        </w:tc>
      </w:tr>
      <w:tr w:rsidR="005158C5" w:rsidRPr="00F02BC5" w14:paraId="1A023290" w14:textId="77777777" w:rsidTr="00BD3C59">
        <w:trPr>
          <w:trHeight w:val="454"/>
        </w:trPr>
        <w:tc>
          <w:tcPr>
            <w:tcW w:w="5041" w:type="dxa"/>
          </w:tcPr>
          <w:p w14:paraId="2F3FBF31" w14:textId="2E1B62A4" w:rsidR="005158C5" w:rsidRPr="00F02BC5" w:rsidRDefault="005158C5" w:rsidP="00532FF1">
            <w:pPr>
              <w:pStyle w:val="Tblleftalign"/>
              <w:rPr>
                <w:lang w:eastAsia="en-AU"/>
              </w:rPr>
            </w:pPr>
            <w:r w:rsidRPr="00F02BC5">
              <w:rPr>
                <w:lang w:eastAsia="en-AU"/>
              </w:rPr>
              <w:t>Reserve Bank of Australia Officers’ Superannuation Fund (OSF) and UK Pension Scheme (UKPS)</w:t>
            </w:r>
            <w:r w:rsidR="0047314D" w:rsidRPr="00F02BC5">
              <w:rPr>
                <w:lang w:eastAsia="en-AU"/>
              </w:rPr>
              <w:t>(a)</w:t>
            </w:r>
          </w:p>
        </w:tc>
        <w:tc>
          <w:tcPr>
            <w:tcW w:w="2222" w:type="dxa"/>
          </w:tcPr>
          <w:p w14:paraId="3B968F3F" w14:textId="77777777" w:rsidR="005158C5" w:rsidRPr="00F02BC5" w:rsidRDefault="005158C5" w:rsidP="00532FF1">
            <w:pPr>
              <w:pStyle w:val="Tblleftalign"/>
              <w:rPr>
                <w:lang w:eastAsia="en-AU"/>
              </w:rPr>
            </w:pPr>
            <w:r w:rsidRPr="00F02BC5">
              <w:rPr>
                <w:lang w:eastAsia="en-AU"/>
              </w:rPr>
              <w:t>RBA</w:t>
            </w:r>
          </w:p>
        </w:tc>
      </w:tr>
      <w:tr w:rsidR="001671FF" w:rsidRPr="00F02BC5" w14:paraId="45551205" w14:textId="77777777" w:rsidTr="00BD3C59">
        <w:tc>
          <w:tcPr>
            <w:tcW w:w="5041" w:type="dxa"/>
          </w:tcPr>
          <w:p w14:paraId="615A8D83" w14:textId="6DCE9975" w:rsidR="001671FF" w:rsidRPr="00F02BC5" w:rsidRDefault="001671FF" w:rsidP="00532FF1">
            <w:pPr>
              <w:pStyle w:val="Tblleftalign"/>
              <w:rPr>
                <w:lang w:eastAsia="en-AU"/>
              </w:rPr>
            </w:pPr>
            <w:r w:rsidRPr="00F02BC5">
              <w:rPr>
                <w:lang w:eastAsia="en-AU"/>
              </w:rPr>
              <w:t>Energy Industries Superannuation Scheme (EISS), State Superannuation Scheme (SSS) and State Authorities Non-contributo</w:t>
            </w:r>
            <w:r w:rsidR="0047314D" w:rsidRPr="00F02BC5">
              <w:rPr>
                <w:lang w:eastAsia="en-AU"/>
              </w:rPr>
              <w:t>ry Superannuation Scheme (SANCS)(a)</w:t>
            </w:r>
          </w:p>
        </w:tc>
        <w:tc>
          <w:tcPr>
            <w:tcW w:w="2222" w:type="dxa"/>
          </w:tcPr>
          <w:p w14:paraId="69F3B434" w14:textId="77777777" w:rsidR="001671FF" w:rsidRPr="00F02BC5" w:rsidRDefault="001671FF" w:rsidP="00532FF1">
            <w:pPr>
              <w:pStyle w:val="Tblleftalign"/>
              <w:rPr>
                <w:lang w:eastAsia="en-AU"/>
              </w:rPr>
            </w:pPr>
            <w:r w:rsidRPr="00F02BC5">
              <w:rPr>
                <w:lang w:eastAsia="en-AU"/>
              </w:rPr>
              <w:t>Snowy Hydro Limited</w:t>
            </w:r>
            <w:r w:rsidR="00631C3A" w:rsidRPr="00F02BC5">
              <w:rPr>
                <w:lang w:eastAsia="en-AU"/>
              </w:rPr>
              <w:t xml:space="preserve"> (SHL)</w:t>
            </w:r>
          </w:p>
        </w:tc>
      </w:tr>
    </w:tbl>
    <w:p w14:paraId="6BA12F91" w14:textId="711271A0" w:rsidR="005158C5" w:rsidRPr="00F02BC5" w:rsidRDefault="005158C5" w:rsidP="00E138C5">
      <w:pPr>
        <w:pStyle w:val="Tablenotes"/>
        <w:numPr>
          <w:ilvl w:val="0"/>
          <w:numId w:val="25"/>
        </w:numPr>
      </w:pPr>
      <w:r w:rsidRPr="00F02BC5">
        <w:t>As required under AASB 119, the rate used to discount the superannuation liability is determined by reference to market yields o</w:t>
      </w:r>
      <w:r w:rsidR="000A0265" w:rsidRPr="00F02BC5">
        <w:t>n government bonds. Certain for</w:t>
      </w:r>
      <w:r w:rsidR="0094250C" w:rsidRPr="00F02BC5">
        <w:t>-</w:t>
      </w:r>
      <w:r w:rsidRPr="00F02BC5">
        <w:t>profit public corporations have applied the market yield on high quality corporate bonds in discounting their long</w:t>
      </w:r>
      <w:r w:rsidRPr="00F02BC5">
        <w:noBreakHyphen/>
        <w:t>term employee benefits. On consolidation into these statements, the discount rate and associated disclosures have been adjusted back to apply government bond rates.</w:t>
      </w:r>
    </w:p>
    <w:p w14:paraId="5DDD3FA4" w14:textId="77777777" w:rsidR="007C511C" w:rsidRPr="00F02BC5" w:rsidRDefault="007C511C" w:rsidP="007F129F">
      <w:pPr>
        <w:pStyle w:val="Disclosuretext"/>
        <w:rPr>
          <w:snapToGrid w:val="0"/>
        </w:rPr>
      </w:pPr>
    </w:p>
    <w:p w14:paraId="240EDDFE" w14:textId="77777777" w:rsidR="007B64CD" w:rsidRPr="00F02BC5" w:rsidRDefault="007B64CD" w:rsidP="007F129F">
      <w:pPr>
        <w:pStyle w:val="Disclosuretext"/>
        <w:rPr>
          <w:snapToGrid w:val="0"/>
        </w:rPr>
      </w:pPr>
      <w:r w:rsidRPr="00F02BC5">
        <w:rPr>
          <w:snapToGrid w:val="0"/>
        </w:rPr>
        <w:t xml:space="preserve">For the purposes of this whole of government disclosure, </w:t>
      </w:r>
      <w:r w:rsidR="000E3B96" w:rsidRPr="00F02BC5">
        <w:rPr>
          <w:snapToGrid w:val="0"/>
        </w:rPr>
        <w:t xml:space="preserve">the smaller </w:t>
      </w:r>
      <w:r w:rsidRPr="00F02BC5">
        <w:rPr>
          <w:snapToGrid w:val="0"/>
        </w:rPr>
        <w:t>schemes have been grouped under ‘other’.</w:t>
      </w:r>
    </w:p>
    <w:p w14:paraId="6967306A" w14:textId="63FDF812" w:rsidR="007B64CD" w:rsidRPr="00F02BC5" w:rsidRDefault="007B64CD" w:rsidP="00FD2A2A">
      <w:pPr>
        <w:pStyle w:val="Heading5"/>
      </w:pPr>
      <w:r w:rsidRPr="00F02BC5">
        <w:t>Composition</w:t>
      </w:r>
    </w:p>
    <w:p w14:paraId="36B935DD" w14:textId="77777777" w:rsidR="00484719" w:rsidRPr="00F02BC5" w:rsidRDefault="007B64CD" w:rsidP="007F129F">
      <w:pPr>
        <w:pStyle w:val="Disclosuretext"/>
        <w:rPr>
          <w:snapToGrid w:val="0"/>
        </w:rPr>
      </w:pPr>
      <w:r w:rsidRPr="00F02BC5">
        <w:rPr>
          <w:snapToGrid w:val="0"/>
        </w:rPr>
        <w:t xml:space="preserve">As at </w:t>
      </w:r>
      <w:r w:rsidRPr="00F02BC5">
        <w:rPr>
          <w:snapToGrid w:val="0"/>
        </w:rPr>
        <w:fldChar w:fldCharType="begin"/>
      </w:r>
      <w:r w:rsidRPr="00F02BC5">
        <w:rPr>
          <w:snapToGrid w:val="0"/>
        </w:rPr>
        <w:instrText xml:space="preserve"> DOCPROPERTY  pEnd  \* MERGEFORMAT </w:instrText>
      </w:r>
      <w:r w:rsidRPr="00F02BC5">
        <w:rPr>
          <w:snapToGrid w:val="0"/>
        </w:rPr>
        <w:fldChar w:fldCharType="separate"/>
      </w:r>
      <w:r w:rsidR="005B054D" w:rsidRPr="00F02BC5">
        <w:rPr>
          <w:snapToGrid w:val="0"/>
        </w:rPr>
        <w:t>30 June</w:t>
      </w:r>
      <w:r w:rsidRPr="00F02BC5">
        <w:rPr>
          <w:snapToGrid w:val="0"/>
        </w:rPr>
        <w:fldChar w:fldCharType="end"/>
      </w:r>
      <w:r w:rsidRPr="00F02BC5">
        <w:rPr>
          <w:snapToGrid w:val="0"/>
        </w:rPr>
        <w:t xml:space="preserve"> </w:t>
      </w:r>
      <w:r w:rsidRPr="00F02BC5">
        <w:rPr>
          <w:snapToGrid w:val="0"/>
        </w:rPr>
        <w:fldChar w:fldCharType="begin"/>
      </w:r>
      <w:r w:rsidRPr="00F02BC5">
        <w:rPr>
          <w:snapToGrid w:val="0"/>
        </w:rPr>
        <w:instrText xml:space="preserve"> DOCPROPERTY  crYear  \* MERGEFORMAT </w:instrText>
      </w:r>
      <w:r w:rsidRPr="00F02BC5">
        <w:rPr>
          <w:snapToGrid w:val="0"/>
        </w:rPr>
        <w:fldChar w:fldCharType="separate"/>
      </w:r>
      <w:r w:rsidR="005B054D" w:rsidRPr="00F02BC5">
        <w:rPr>
          <w:snapToGrid w:val="0"/>
        </w:rPr>
        <w:t>2020</w:t>
      </w:r>
      <w:r w:rsidRPr="00F02BC5">
        <w:rPr>
          <w:snapToGrid w:val="0"/>
        </w:rPr>
        <w:fldChar w:fldCharType="end"/>
      </w:r>
      <w:r w:rsidRPr="00F02BC5">
        <w:rPr>
          <w:snapToGrid w:val="0"/>
        </w:rPr>
        <w:t>, the composition of the Australian Government’s net liability for the defined benefit schemes (as reported in Note 6F) was as follows: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5665448" w14:textId="77777777" w:rsidTr="00076524">
        <w:trPr>
          <w:trHeight w:val="255"/>
        </w:trPr>
        <w:tc>
          <w:tcPr>
            <w:tcW w:w="3540" w:type="dxa"/>
            <w:tcBorders>
              <w:top w:val="single" w:sz="4" w:space="0" w:color="000000"/>
              <w:left w:val="nil"/>
              <w:bottom w:val="nil"/>
              <w:right w:val="nil"/>
            </w:tcBorders>
            <w:shd w:val="clear" w:color="000000" w:fill="FFFFFF"/>
            <w:noWrap/>
            <w:vAlign w:val="bottom"/>
            <w:hideMark/>
          </w:tcPr>
          <w:p w14:paraId="3D241308" w14:textId="77777777" w:rsidR="00076524" w:rsidRPr="00F02BC5" w:rsidRDefault="00076524">
            <w:pPr>
              <w:rPr>
                <w:rFonts w:cs="Arial"/>
                <w:b/>
                <w:bCs/>
                <w:szCs w:val="16"/>
              </w:rPr>
            </w:pPr>
            <w:bookmarkStart w:id="173" w:name="Note_DFATABLE1" w:colFirst="0" w:colLast="0"/>
            <w:r w:rsidRPr="00F02BC5">
              <w:rPr>
                <w:rFonts w:cs="Arial"/>
                <w:b/>
                <w:bCs/>
                <w:szCs w:val="16"/>
              </w:rPr>
              <w:t>Scheme</w:t>
            </w:r>
          </w:p>
        </w:tc>
        <w:tc>
          <w:tcPr>
            <w:tcW w:w="1868" w:type="dxa"/>
            <w:gridSpan w:val="2"/>
            <w:tcBorders>
              <w:top w:val="single" w:sz="4" w:space="0" w:color="000000"/>
              <w:left w:val="nil"/>
              <w:bottom w:val="single" w:sz="4" w:space="0" w:color="000000"/>
              <w:right w:val="nil"/>
            </w:tcBorders>
            <w:shd w:val="clear" w:color="000000" w:fill="FFFFFF"/>
            <w:noWrap/>
            <w:vAlign w:val="center"/>
            <w:hideMark/>
          </w:tcPr>
          <w:p w14:paraId="2BFAED14" w14:textId="77777777" w:rsidR="00076524" w:rsidRPr="00F02BC5" w:rsidRDefault="00076524">
            <w:pPr>
              <w:jc w:val="center"/>
              <w:rPr>
                <w:rFonts w:cs="Arial"/>
                <w:szCs w:val="16"/>
              </w:rPr>
            </w:pPr>
            <w:r w:rsidRPr="00F02BC5">
              <w:rPr>
                <w:rFonts w:cs="Arial"/>
                <w:szCs w:val="16"/>
              </w:rPr>
              <w:t>General Government</w:t>
            </w:r>
          </w:p>
        </w:tc>
        <w:tc>
          <w:tcPr>
            <w:tcW w:w="236" w:type="dxa"/>
            <w:tcBorders>
              <w:top w:val="single" w:sz="4" w:space="0" w:color="000000"/>
              <w:left w:val="nil"/>
              <w:bottom w:val="nil"/>
              <w:right w:val="nil"/>
            </w:tcBorders>
            <w:shd w:val="clear" w:color="000000" w:fill="FFFFFF"/>
            <w:noWrap/>
            <w:vAlign w:val="center"/>
            <w:hideMark/>
          </w:tcPr>
          <w:p w14:paraId="5465E391" w14:textId="77777777" w:rsidR="00076524" w:rsidRPr="00F02BC5" w:rsidRDefault="00076524">
            <w:pPr>
              <w:jc w:val="center"/>
              <w:rPr>
                <w:rFonts w:cs="Arial"/>
                <w:szCs w:val="16"/>
              </w:rPr>
            </w:pPr>
            <w:r w:rsidRPr="00F02BC5">
              <w:rPr>
                <w:rFonts w:cs="Arial"/>
                <w:szCs w:val="16"/>
              </w:rPr>
              <w:t> </w:t>
            </w:r>
          </w:p>
        </w:tc>
        <w:tc>
          <w:tcPr>
            <w:tcW w:w="1867" w:type="dxa"/>
            <w:gridSpan w:val="2"/>
            <w:tcBorders>
              <w:top w:val="single" w:sz="4" w:space="0" w:color="000000"/>
              <w:left w:val="nil"/>
              <w:bottom w:val="single" w:sz="4" w:space="0" w:color="000000"/>
              <w:right w:val="nil"/>
            </w:tcBorders>
            <w:shd w:val="clear" w:color="000000" w:fill="FFFFFF"/>
            <w:noWrap/>
            <w:vAlign w:val="center"/>
            <w:hideMark/>
          </w:tcPr>
          <w:p w14:paraId="63D82091" w14:textId="77777777" w:rsidR="00076524" w:rsidRPr="00F02BC5" w:rsidRDefault="00076524">
            <w:pPr>
              <w:jc w:val="center"/>
              <w:rPr>
                <w:rFonts w:cs="Arial"/>
                <w:szCs w:val="16"/>
              </w:rPr>
            </w:pPr>
            <w:r w:rsidRPr="00F02BC5">
              <w:rPr>
                <w:rFonts w:cs="Arial"/>
                <w:szCs w:val="16"/>
              </w:rPr>
              <w:t>Australian Government</w:t>
            </w:r>
          </w:p>
        </w:tc>
      </w:tr>
      <w:bookmarkEnd w:id="173"/>
      <w:tr w:rsidR="00076524" w:rsidRPr="00F02BC5" w14:paraId="54EAFCD0" w14:textId="77777777" w:rsidTr="00076524">
        <w:trPr>
          <w:trHeight w:val="263"/>
        </w:trPr>
        <w:tc>
          <w:tcPr>
            <w:tcW w:w="3540" w:type="dxa"/>
            <w:tcBorders>
              <w:top w:val="nil"/>
              <w:left w:val="nil"/>
              <w:bottom w:val="nil"/>
              <w:right w:val="nil"/>
            </w:tcBorders>
            <w:shd w:val="clear" w:color="000000" w:fill="FFFFFF"/>
            <w:noWrap/>
            <w:vAlign w:val="bottom"/>
            <w:hideMark/>
          </w:tcPr>
          <w:p w14:paraId="71BC46CA" w14:textId="77777777" w:rsidR="00076524" w:rsidRPr="00F02BC5" w:rsidRDefault="00076524">
            <w:pPr>
              <w:rPr>
                <w:rFonts w:cs="Arial"/>
                <w:szCs w:val="16"/>
              </w:rPr>
            </w:pPr>
            <w:r w:rsidRPr="00F02BC5">
              <w:rPr>
                <w:rFonts w:cs="Arial"/>
                <w:szCs w:val="16"/>
              </w:rPr>
              <w:t> </w:t>
            </w:r>
          </w:p>
        </w:tc>
        <w:tc>
          <w:tcPr>
            <w:tcW w:w="935" w:type="dxa"/>
            <w:tcBorders>
              <w:top w:val="nil"/>
              <w:left w:val="nil"/>
              <w:bottom w:val="nil"/>
              <w:right w:val="nil"/>
            </w:tcBorders>
            <w:shd w:val="clear" w:color="000000" w:fill="D9D9D9"/>
            <w:noWrap/>
            <w:vAlign w:val="bottom"/>
            <w:hideMark/>
          </w:tcPr>
          <w:p w14:paraId="5EF49E4E" w14:textId="77777777" w:rsidR="00076524" w:rsidRPr="00F02BC5" w:rsidRDefault="00076524">
            <w:pPr>
              <w:jc w:val="right"/>
              <w:rPr>
                <w:rFonts w:cs="Arial"/>
                <w:szCs w:val="16"/>
              </w:rPr>
            </w:pPr>
            <w:r w:rsidRPr="00F02BC5">
              <w:rPr>
                <w:rFonts w:cs="Arial"/>
                <w:szCs w:val="16"/>
              </w:rPr>
              <w:t>2020</w:t>
            </w:r>
          </w:p>
        </w:tc>
        <w:tc>
          <w:tcPr>
            <w:tcW w:w="933" w:type="dxa"/>
            <w:tcBorders>
              <w:top w:val="nil"/>
              <w:left w:val="nil"/>
              <w:bottom w:val="nil"/>
              <w:right w:val="nil"/>
            </w:tcBorders>
            <w:shd w:val="clear" w:color="000000" w:fill="FFFFFF"/>
            <w:noWrap/>
            <w:vAlign w:val="bottom"/>
            <w:hideMark/>
          </w:tcPr>
          <w:p w14:paraId="6969F7F7" w14:textId="77777777" w:rsidR="00076524" w:rsidRPr="00F02BC5" w:rsidRDefault="00076524">
            <w:pPr>
              <w:jc w:val="right"/>
              <w:rPr>
                <w:rFonts w:cs="Arial"/>
                <w:szCs w:val="16"/>
              </w:rPr>
            </w:pPr>
            <w:r w:rsidRPr="00F02BC5">
              <w:rPr>
                <w:rFonts w:cs="Arial"/>
                <w:szCs w:val="16"/>
              </w:rPr>
              <w:t>2019</w:t>
            </w:r>
          </w:p>
        </w:tc>
        <w:tc>
          <w:tcPr>
            <w:tcW w:w="236" w:type="dxa"/>
            <w:tcBorders>
              <w:top w:val="nil"/>
              <w:left w:val="nil"/>
              <w:bottom w:val="nil"/>
              <w:right w:val="nil"/>
            </w:tcBorders>
            <w:shd w:val="clear" w:color="000000" w:fill="FFFFFF"/>
            <w:noWrap/>
            <w:vAlign w:val="bottom"/>
            <w:hideMark/>
          </w:tcPr>
          <w:p w14:paraId="215AB29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F815DD6" w14:textId="77777777" w:rsidR="00076524" w:rsidRPr="00F02BC5" w:rsidRDefault="00076524">
            <w:pPr>
              <w:jc w:val="right"/>
              <w:rPr>
                <w:rFonts w:cs="Arial"/>
                <w:szCs w:val="16"/>
              </w:rPr>
            </w:pPr>
            <w:r w:rsidRPr="00F02BC5">
              <w:rPr>
                <w:rFonts w:cs="Arial"/>
                <w:szCs w:val="16"/>
              </w:rPr>
              <w:t>2020</w:t>
            </w:r>
          </w:p>
        </w:tc>
        <w:tc>
          <w:tcPr>
            <w:tcW w:w="934" w:type="dxa"/>
            <w:tcBorders>
              <w:top w:val="nil"/>
              <w:left w:val="nil"/>
              <w:bottom w:val="nil"/>
              <w:right w:val="nil"/>
            </w:tcBorders>
            <w:shd w:val="clear" w:color="000000" w:fill="FFFFFF"/>
            <w:noWrap/>
            <w:vAlign w:val="bottom"/>
            <w:hideMark/>
          </w:tcPr>
          <w:p w14:paraId="10F9A992" w14:textId="77777777" w:rsidR="00076524" w:rsidRPr="00F02BC5" w:rsidRDefault="00076524">
            <w:pPr>
              <w:jc w:val="right"/>
              <w:rPr>
                <w:rFonts w:cs="Arial"/>
                <w:szCs w:val="16"/>
              </w:rPr>
            </w:pPr>
            <w:r w:rsidRPr="00F02BC5">
              <w:rPr>
                <w:rFonts w:cs="Arial"/>
                <w:szCs w:val="16"/>
              </w:rPr>
              <w:t>2019</w:t>
            </w:r>
          </w:p>
        </w:tc>
      </w:tr>
      <w:tr w:rsidR="00076524" w:rsidRPr="00F02BC5" w14:paraId="0F31639D" w14:textId="77777777" w:rsidTr="00076524">
        <w:trPr>
          <w:trHeight w:val="255"/>
        </w:trPr>
        <w:tc>
          <w:tcPr>
            <w:tcW w:w="3540" w:type="dxa"/>
            <w:tcBorders>
              <w:top w:val="nil"/>
              <w:left w:val="nil"/>
              <w:bottom w:val="nil"/>
              <w:right w:val="nil"/>
            </w:tcBorders>
            <w:shd w:val="clear" w:color="000000" w:fill="FFFFFF"/>
            <w:noWrap/>
            <w:vAlign w:val="bottom"/>
            <w:hideMark/>
          </w:tcPr>
          <w:p w14:paraId="55F188EF" w14:textId="77777777" w:rsidR="00076524" w:rsidRPr="00F02BC5" w:rsidRDefault="00076524">
            <w:pPr>
              <w:rPr>
                <w:rFonts w:cs="Arial"/>
                <w:szCs w:val="16"/>
              </w:rPr>
            </w:pPr>
            <w:r w:rsidRPr="00F02BC5">
              <w:rPr>
                <w:rFonts w:cs="Arial"/>
                <w:szCs w:val="16"/>
              </w:rPr>
              <w:t> </w:t>
            </w:r>
          </w:p>
        </w:tc>
        <w:tc>
          <w:tcPr>
            <w:tcW w:w="935" w:type="dxa"/>
            <w:tcBorders>
              <w:top w:val="nil"/>
              <w:left w:val="nil"/>
              <w:bottom w:val="single" w:sz="4" w:space="0" w:color="000000"/>
              <w:right w:val="nil"/>
            </w:tcBorders>
            <w:shd w:val="clear" w:color="000000" w:fill="D9D9D9"/>
            <w:noWrap/>
            <w:hideMark/>
          </w:tcPr>
          <w:p w14:paraId="2E1F1CB4" w14:textId="77777777" w:rsidR="00076524" w:rsidRPr="00F02BC5" w:rsidRDefault="00076524">
            <w:pPr>
              <w:jc w:val="right"/>
              <w:rPr>
                <w:rFonts w:cs="Arial"/>
                <w:szCs w:val="16"/>
              </w:rPr>
            </w:pPr>
            <w:r w:rsidRPr="00F02BC5">
              <w:rPr>
                <w:rFonts w:cs="Arial"/>
                <w:szCs w:val="16"/>
              </w:rPr>
              <w:t>$m</w:t>
            </w:r>
          </w:p>
        </w:tc>
        <w:tc>
          <w:tcPr>
            <w:tcW w:w="933" w:type="dxa"/>
            <w:tcBorders>
              <w:top w:val="nil"/>
              <w:left w:val="nil"/>
              <w:bottom w:val="single" w:sz="4" w:space="0" w:color="000000"/>
              <w:right w:val="nil"/>
            </w:tcBorders>
            <w:shd w:val="clear" w:color="000000" w:fill="FFFFFF"/>
            <w:noWrap/>
            <w:hideMark/>
          </w:tcPr>
          <w:p w14:paraId="7A9D0419" w14:textId="77777777" w:rsidR="00076524" w:rsidRPr="00F02BC5" w:rsidRDefault="00076524">
            <w:pPr>
              <w:jc w:val="right"/>
              <w:rPr>
                <w:rFonts w:cs="Arial"/>
                <w:szCs w:val="16"/>
              </w:rPr>
            </w:pPr>
            <w:r w:rsidRPr="00F02BC5">
              <w:rPr>
                <w:rFonts w:cs="Arial"/>
                <w:szCs w:val="16"/>
              </w:rPr>
              <w:t>$m</w:t>
            </w:r>
          </w:p>
        </w:tc>
        <w:tc>
          <w:tcPr>
            <w:tcW w:w="236" w:type="dxa"/>
            <w:tcBorders>
              <w:top w:val="nil"/>
              <w:left w:val="nil"/>
              <w:bottom w:val="nil"/>
              <w:right w:val="nil"/>
            </w:tcBorders>
            <w:shd w:val="clear" w:color="000000" w:fill="FFFFFF"/>
            <w:noWrap/>
            <w:hideMark/>
          </w:tcPr>
          <w:p w14:paraId="74B323B2" w14:textId="77777777" w:rsidR="00076524" w:rsidRPr="00F02BC5" w:rsidRDefault="00076524">
            <w:pPr>
              <w:jc w:val="right"/>
              <w:rPr>
                <w:rFonts w:cs="Arial"/>
                <w:szCs w:val="16"/>
              </w:rPr>
            </w:pPr>
            <w:r w:rsidRPr="00F02BC5">
              <w:rPr>
                <w:rFonts w:cs="Arial"/>
                <w:szCs w:val="16"/>
              </w:rPr>
              <w:t> </w:t>
            </w:r>
          </w:p>
        </w:tc>
        <w:tc>
          <w:tcPr>
            <w:tcW w:w="933" w:type="dxa"/>
            <w:tcBorders>
              <w:top w:val="nil"/>
              <w:left w:val="nil"/>
              <w:bottom w:val="single" w:sz="4" w:space="0" w:color="000000"/>
              <w:right w:val="nil"/>
            </w:tcBorders>
            <w:shd w:val="clear" w:color="000000" w:fill="D9D9D9"/>
            <w:noWrap/>
            <w:vAlign w:val="bottom"/>
            <w:hideMark/>
          </w:tcPr>
          <w:p w14:paraId="176D642B" w14:textId="77777777" w:rsidR="00076524" w:rsidRPr="00F02BC5" w:rsidRDefault="00076524">
            <w:pPr>
              <w:jc w:val="right"/>
              <w:rPr>
                <w:rFonts w:cs="Arial"/>
                <w:szCs w:val="16"/>
              </w:rPr>
            </w:pPr>
            <w:r w:rsidRPr="00F02BC5">
              <w:rPr>
                <w:rFonts w:cs="Arial"/>
                <w:szCs w:val="16"/>
              </w:rPr>
              <w:t xml:space="preserve"> $m</w:t>
            </w:r>
          </w:p>
        </w:tc>
        <w:tc>
          <w:tcPr>
            <w:tcW w:w="934" w:type="dxa"/>
            <w:tcBorders>
              <w:top w:val="nil"/>
              <w:left w:val="nil"/>
              <w:bottom w:val="single" w:sz="4" w:space="0" w:color="000000"/>
              <w:right w:val="nil"/>
            </w:tcBorders>
            <w:shd w:val="clear" w:color="000000" w:fill="FFFFFF"/>
            <w:noWrap/>
            <w:hideMark/>
          </w:tcPr>
          <w:p w14:paraId="5AA88CE0" w14:textId="77777777" w:rsidR="00076524" w:rsidRPr="00F02BC5" w:rsidRDefault="00076524">
            <w:pPr>
              <w:jc w:val="right"/>
              <w:rPr>
                <w:rFonts w:cs="Arial"/>
                <w:szCs w:val="16"/>
              </w:rPr>
            </w:pPr>
            <w:r w:rsidRPr="00F02BC5">
              <w:rPr>
                <w:rFonts w:cs="Arial"/>
                <w:szCs w:val="16"/>
              </w:rPr>
              <w:t>$m</w:t>
            </w:r>
          </w:p>
        </w:tc>
      </w:tr>
      <w:tr w:rsidR="00076524" w:rsidRPr="00F02BC5" w14:paraId="58A9FFC6" w14:textId="77777777" w:rsidTr="00076524">
        <w:trPr>
          <w:trHeight w:val="255"/>
        </w:trPr>
        <w:tc>
          <w:tcPr>
            <w:tcW w:w="3540" w:type="dxa"/>
            <w:tcBorders>
              <w:top w:val="nil"/>
              <w:left w:val="nil"/>
              <w:bottom w:val="nil"/>
              <w:right w:val="nil"/>
            </w:tcBorders>
            <w:shd w:val="clear" w:color="000000" w:fill="FFFFFF"/>
            <w:noWrap/>
            <w:vAlign w:val="bottom"/>
            <w:hideMark/>
          </w:tcPr>
          <w:p w14:paraId="74C749A3" w14:textId="77777777" w:rsidR="00076524" w:rsidRPr="00F02BC5" w:rsidRDefault="00076524">
            <w:pPr>
              <w:rPr>
                <w:rFonts w:cs="Arial"/>
                <w:szCs w:val="16"/>
              </w:rPr>
            </w:pPr>
            <w:r w:rsidRPr="00F02BC5">
              <w:rPr>
                <w:rFonts w:cs="Arial"/>
                <w:szCs w:val="16"/>
              </w:rPr>
              <w:t>Commonwealth Superannuation Scheme (CSS)</w:t>
            </w:r>
          </w:p>
        </w:tc>
        <w:tc>
          <w:tcPr>
            <w:tcW w:w="935" w:type="dxa"/>
            <w:tcBorders>
              <w:top w:val="nil"/>
              <w:left w:val="nil"/>
              <w:bottom w:val="nil"/>
              <w:right w:val="nil"/>
            </w:tcBorders>
            <w:shd w:val="clear" w:color="000000" w:fill="D9D9D9"/>
            <w:noWrap/>
            <w:vAlign w:val="bottom"/>
            <w:hideMark/>
          </w:tcPr>
          <w:p w14:paraId="1C60D69F" w14:textId="77777777" w:rsidR="00076524" w:rsidRPr="00F02BC5" w:rsidRDefault="00076524">
            <w:pPr>
              <w:jc w:val="right"/>
              <w:rPr>
                <w:rFonts w:cs="Arial"/>
                <w:szCs w:val="16"/>
              </w:rPr>
            </w:pPr>
            <w:r w:rsidRPr="00F02BC5">
              <w:rPr>
                <w:rFonts w:cs="Arial"/>
                <w:szCs w:val="16"/>
              </w:rPr>
              <w:t>94,766</w:t>
            </w:r>
          </w:p>
        </w:tc>
        <w:tc>
          <w:tcPr>
            <w:tcW w:w="933" w:type="dxa"/>
            <w:tcBorders>
              <w:top w:val="nil"/>
              <w:left w:val="nil"/>
              <w:bottom w:val="nil"/>
              <w:right w:val="nil"/>
            </w:tcBorders>
            <w:shd w:val="clear" w:color="FFFFFF" w:fill="FFFFFF"/>
            <w:noWrap/>
            <w:vAlign w:val="bottom"/>
            <w:hideMark/>
          </w:tcPr>
          <w:p w14:paraId="4A165486" w14:textId="77777777" w:rsidR="00076524" w:rsidRPr="00F02BC5" w:rsidRDefault="00076524">
            <w:pPr>
              <w:jc w:val="right"/>
              <w:rPr>
                <w:rFonts w:cs="Arial"/>
                <w:szCs w:val="16"/>
              </w:rPr>
            </w:pPr>
            <w:r w:rsidRPr="00F02BC5">
              <w:rPr>
                <w:rFonts w:cs="Arial"/>
                <w:szCs w:val="16"/>
              </w:rPr>
              <w:t>95,503</w:t>
            </w:r>
          </w:p>
        </w:tc>
        <w:tc>
          <w:tcPr>
            <w:tcW w:w="236" w:type="dxa"/>
            <w:tcBorders>
              <w:top w:val="nil"/>
              <w:left w:val="nil"/>
              <w:bottom w:val="nil"/>
              <w:right w:val="nil"/>
            </w:tcBorders>
            <w:shd w:val="clear" w:color="000000" w:fill="FFFFFF"/>
            <w:noWrap/>
            <w:vAlign w:val="bottom"/>
            <w:hideMark/>
          </w:tcPr>
          <w:p w14:paraId="55B56C7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C0E5477" w14:textId="77777777" w:rsidR="00076524" w:rsidRPr="00F02BC5" w:rsidRDefault="00076524">
            <w:pPr>
              <w:jc w:val="right"/>
              <w:rPr>
                <w:rFonts w:cs="Arial"/>
                <w:szCs w:val="16"/>
              </w:rPr>
            </w:pPr>
            <w:r w:rsidRPr="00F02BC5">
              <w:rPr>
                <w:rFonts w:cs="Arial"/>
                <w:szCs w:val="16"/>
              </w:rPr>
              <w:t>94,766</w:t>
            </w:r>
          </w:p>
        </w:tc>
        <w:tc>
          <w:tcPr>
            <w:tcW w:w="934" w:type="dxa"/>
            <w:tcBorders>
              <w:top w:val="nil"/>
              <w:left w:val="nil"/>
              <w:bottom w:val="nil"/>
              <w:right w:val="nil"/>
            </w:tcBorders>
            <w:shd w:val="clear" w:color="FFFFFF" w:fill="FFFFFF"/>
            <w:noWrap/>
            <w:vAlign w:val="bottom"/>
            <w:hideMark/>
          </w:tcPr>
          <w:p w14:paraId="3CCB2728" w14:textId="77777777" w:rsidR="00076524" w:rsidRPr="00F02BC5" w:rsidRDefault="00076524">
            <w:pPr>
              <w:jc w:val="right"/>
              <w:rPr>
                <w:rFonts w:cs="Arial"/>
                <w:szCs w:val="16"/>
              </w:rPr>
            </w:pPr>
            <w:r w:rsidRPr="00F02BC5">
              <w:rPr>
                <w:rFonts w:cs="Arial"/>
                <w:szCs w:val="16"/>
              </w:rPr>
              <w:t>95,503</w:t>
            </w:r>
          </w:p>
        </w:tc>
      </w:tr>
      <w:tr w:rsidR="00076524" w:rsidRPr="00F02BC5" w14:paraId="6C359509" w14:textId="77777777" w:rsidTr="00076524">
        <w:trPr>
          <w:trHeight w:val="263"/>
        </w:trPr>
        <w:tc>
          <w:tcPr>
            <w:tcW w:w="3540" w:type="dxa"/>
            <w:tcBorders>
              <w:top w:val="nil"/>
              <w:left w:val="nil"/>
              <w:bottom w:val="nil"/>
              <w:right w:val="nil"/>
            </w:tcBorders>
            <w:shd w:val="clear" w:color="000000" w:fill="FFFFFF"/>
            <w:noWrap/>
            <w:vAlign w:val="bottom"/>
            <w:hideMark/>
          </w:tcPr>
          <w:p w14:paraId="0CC62B65" w14:textId="77777777" w:rsidR="00076524" w:rsidRPr="00F02BC5" w:rsidRDefault="00076524">
            <w:pPr>
              <w:rPr>
                <w:rFonts w:cs="Arial"/>
                <w:szCs w:val="16"/>
              </w:rPr>
            </w:pPr>
            <w:r w:rsidRPr="00F02BC5">
              <w:rPr>
                <w:rFonts w:cs="Arial"/>
                <w:szCs w:val="16"/>
              </w:rPr>
              <w:t>Public Sector Superannuation Scheme (PSS)</w:t>
            </w:r>
          </w:p>
        </w:tc>
        <w:tc>
          <w:tcPr>
            <w:tcW w:w="935" w:type="dxa"/>
            <w:tcBorders>
              <w:top w:val="nil"/>
              <w:left w:val="nil"/>
              <w:bottom w:val="nil"/>
              <w:right w:val="nil"/>
            </w:tcBorders>
            <w:shd w:val="clear" w:color="000000" w:fill="D9D9D9"/>
            <w:noWrap/>
            <w:vAlign w:val="bottom"/>
            <w:hideMark/>
          </w:tcPr>
          <w:p w14:paraId="297B7AB7" w14:textId="77777777" w:rsidR="00076524" w:rsidRPr="00F02BC5" w:rsidRDefault="00076524">
            <w:pPr>
              <w:jc w:val="right"/>
              <w:rPr>
                <w:rFonts w:cs="Arial"/>
                <w:szCs w:val="16"/>
              </w:rPr>
            </w:pPr>
            <w:r w:rsidRPr="00F02BC5">
              <w:rPr>
                <w:rFonts w:cs="Arial"/>
                <w:szCs w:val="16"/>
              </w:rPr>
              <w:t>143,944</w:t>
            </w:r>
          </w:p>
        </w:tc>
        <w:tc>
          <w:tcPr>
            <w:tcW w:w="933" w:type="dxa"/>
            <w:tcBorders>
              <w:top w:val="nil"/>
              <w:left w:val="nil"/>
              <w:bottom w:val="nil"/>
              <w:right w:val="nil"/>
            </w:tcBorders>
            <w:shd w:val="clear" w:color="FFFFFF" w:fill="FFFFFF"/>
            <w:noWrap/>
            <w:vAlign w:val="bottom"/>
            <w:hideMark/>
          </w:tcPr>
          <w:p w14:paraId="011F7ABA" w14:textId="77777777" w:rsidR="00076524" w:rsidRPr="00F02BC5" w:rsidRDefault="00076524">
            <w:pPr>
              <w:jc w:val="right"/>
              <w:rPr>
                <w:rFonts w:cs="Arial"/>
                <w:szCs w:val="16"/>
              </w:rPr>
            </w:pPr>
            <w:r w:rsidRPr="00F02BC5">
              <w:rPr>
                <w:rFonts w:cs="Arial"/>
                <w:szCs w:val="16"/>
              </w:rPr>
              <w:t>134,288</w:t>
            </w:r>
          </w:p>
        </w:tc>
        <w:tc>
          <w:tcPr>
            <w:tcW w:w="236" w:type="dxa"/>
            <w:tcBorders>
              <w:top w:val="nil"/>
              <w:left w:val="nil"/>
              <w:bottom w:val="nil"/>
              <w:right w:val="nil"/>
            </w:tcBorders>
            <w:shd w:val="clear" w:color="000000" w:fill="FFFFFF"/>
            <w:noWrap/>
            <w:vAlign w:val="bottom"/>
            <w:hideMark/>
          </w:tcPr>
          <w:p w14:paraId="2FB3E68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3A04C73" w14:textId="77777777" w:rsidR="00076524" w:rsidRPr="00F02BC5" w:rsidRDefault="00076524">
            <w:pPr>
              <w:jc w:val="right"/>
              <w:rPr>
                <w:rFonts w:cs="Arial"/>
                <w:szCs w:val="16"/>
              </w:rPr>
            </w:pPr>
            <w:r w:rsidRPr="00F02BC5">
              <w:rPr>
                <w:rFonts w:cs="Arial"/>
                <w:szCs w:val="16"/>
              </w:rPr>
              <w:t>143,944</w:t>
            </w:r>
          </w:p>
        </w:tc>
        <w:tc>
          <w:tcPr>
            <w:tcW w:w="934" w:type="dxa"/>
            <w:tcBorders>
              <w:top w:val="nil"/>
              <w:left w:val="nil"/>
              <w:bottom w:val="nil"/>
              <w:right w:val="nil"/>
            </w:tcBorders>
            <w:shd w:val="clear" w:color="FFFFFF" w:fill="FFFFFF"/>
            <w:noWrap/>
            <w:vAlign w:val="bottom"/>
            <w:hideMark/>
          </w:tcPr>
          <w:p w14:paraId="57A1909C" w14:textId="77777777" w:rsidR="00076524" w:rsidRPr="00F02BC5" w:rsidRDefault="00076524">
            <w:pPr>
              <w:jc w:val="right"/>
              <w:rPr>
                <w:rFonts w:cs="Arial"/>
                <w:szCs w:val="16"/>
              </w:rPr>
            </w:pPr>
            <w:r w:rsidRPr="00F02BC5">
              <w:rPr>
                <w:rFonts w:cs="Arial"/>
                <w:szCs w:val="16"/>
              </w:rPr>
              <w:t>134,288</w:t>
            </w:r>
          </w:p>
        </w:tc>
      </w:tr>
      <w:tr w:rsidR="00076524" w:rsidRPr="00F02BC5" w14:paraId="1F6968AA" w14:textId="77777777" w:rsidTr="00076524">
        <w:trPr>
          <w:trHeight w:val="450"/>
        </w:trPr>
        <w:tc>
          <w:tcPr>
            <w:tcW w:w="3540" w:type="dxa"/>
            <w:tcBorders>
              <w:top w:val="nil"/>
              <w:left w:val="nil"/>
              <w:bottom w:val="nil"/>
              <w:right w:val="nil"/>
            </w:tcBorders>
            <w:shd w:val="clear" w:color="000000" w:fill="FFFFFF"/>
            <w:vAlign w:val="bottom"/>
            <w:hideMark/>
          </w:tcPr>
          <w:p w14:paraId="5EA3730D" w14:textId="77777777" w:rsidR="00076524" w:rsidRPr="00F02BC5" w:rsidRDefault="00076524">
            <w:pPr>
              <w:rPr>
                <w:rFonts w:cs="Arial"/>
                <w:szCs w:val="16"/>
              </w:rPr>
            </w:pPr>
            <w:r w:rsidRPr="00F02BC5">
              <w:rPr>
                <w:rFonts w:cs="Arial"/>
                <w:szCs w:val="16"/>
              </w:rPr>
              <w:t>Defence Force Retirement and Death Benefits</w:t>
            </w:r>
            <w:r w:rsidRPr="00F02BC5">
              <w:rPr>
                <w:rFonts w:cs="Arial"/>
                <w:szCs w:val="16"/>
              </w:rPr>
              <w:br/>
              <w:t>Scheme (DFRDB)</w:t>
            </w:r>
          </w:p>
        </w:tc>
        <w:tc>
          <w:tcPr>
            <w:tcW w:w="935" w:type="dxa"/>
            <w:tcBorders>
              <w:top w:val="nil"/>
              <w:left w:val="nil"/>
              <w:bottom w:val="nil"/>
              <w:right w:val="nil"/>
            </w:tcBorders>
            <w:shd w:val="clear" w:color="000000" w:fill="D9D9D9"/>
            <w:noWrap/>
            <w:vAlign w:val="bottom"/>
            <w:hideMark/>
          </w:tcPr>
          <w:p w14:paraId="3F81B26F" w14:textId="77777777" w:rsidR="00076524" w:rsidRPr="00F02BC5" w:rsidRDefault="00076524">
            <w:pPr>
              <w:jc w:val="right"/>
              <w:rPr>
                <w:rFonts w:cs="Arial"/>
                <w:szCs w:val="16"/>
              </w:rPr>
            </w:pPr>
            <w:r w:rsidRPr="00F02BC5">
              <w:rPr>
                <w:rFonts w:cs="Arial"/>
                <w:szCs w:val="16"/>
              </w:rPr>
              <w:t>52,019</w:t>
            </w:r>
          </w:p>
        </w:tc>
        <w:tc>
          <w:tcPr>
            <w:tcW w:w="933" w:type="dxa"/>
            <w:tcBorders>
              <w:top w:val="nil"/>
              <w:left w:val="nil"/>
              <w:bottom w:val="nil"/>
              <w:right w:val="nil"/>
            </w:tcBorders>
            <w:shd w:val="clear" w:color="FFFFFF" w:fill="FFFFFF"/>
            <w:noWrap/>
            <w:vAlign w:val="bottom"/>
            <w:hideMark/>
          </w:tcPr>
          <w:p w14:paraId="6DA717B3" w14:textId="77777777" w:rsidR="00076524" w:rsidRPr="00F02BC5" w:rsidRDefault="00076524">
            <w:pPr>
              <w:jc w:val="right"/>
              <w:rPr>
                <w:rFonts w:cs="Arial"/>
                <w:szCs w:val="16"/>
              </w:rPr>
            </w:pPr>
            <w:r w:rsidRPr="00F02BC5">
              <w:rPr>
                <w:rFonts w:cs="Arial"/>
                <w:szCs w:val="16"/>
              </w:rPr>
              <w:t>55,537</w:t>
            </w:r>
          </w:p>
        </w:tc>
        <w:tc>
          <w:tcPr>
            <w:tcW w:w="236" w:type="dxa"/>
            <w:tcBorders>
              <w:top w:val="nil"/>
              <w:left w:val="nil"/>
              <w:bottom w:val="nil"/>
              <w:right w:val="nil"/>
            </w:tcBorders>
            <w:shd w:val="clear" w:color="000000" w:fill="FFFFFF"/>
            <w:noWrap/>
            <w:vAlign w:val="bottom"/>
            <w:hideMark/>
          </w:tcPr>
          <w:p w14:paraId="3E4523E4"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D7EB106" w14:textId="77777777" w:rsidR="00076524" w:rsidRPr="00F02BC5" w:rsidRDefault="00076524">
            <w:pPr>
              <w:jc w:val="right"/>
              <w:rPr>
                <w:rFonts w:cs="Arial"/>
                <w:szCs w:val="16"/>
              </w:rPr>
            </w:pPr>
            <w:r w:rsidRPr="00F02BC5">
              <w:rPr>
                <w:rFonts w:cs="Arial"/>
                <w:szCs w:val="16"/>
              </w:rPr>
              <w:t>52,019</w:t>
            </w:r>
          </w:p>
        </w:tc>
        <w:tc>
          <w:tcPr>
            <w:tcW w:w="934" w:type="dxa"/>
            <w:tcBorders>
              <w:top w:val="nil"/>
              <w:left w:val="nil"/>
              <w:bottom w:val="nil"/>
              <w:right w:val="nil"/>
            </w:tcBorders>
            <w:shd w:val="clear" w:color="FFFFFF" w:fill="FFFFFF"/>
            <w:noWrap/>
            <w:vAlign w:val="bottom"/>
            <w:hideMark/>
          </w:tcPr>
          <w:p w14:paraId="005A3329" w14:textId="77777777" w:rsidR="00076524" w:rsidRPr="00F02BC5" w:rsidRDefault="00076524">
            <w:pPr>
              <w:jc w:val="right"/>
              <w:rPr>
                <w:rFonts w:cs="Arial"/>
                <w:szCs w:val="16"/>
              </w:rPr>
            </w:pPr>
            <w:r w:rsidRPr="00F02BC5">
              <w:rPr>
                <w:rFonts w:cs="Arial"/>
                <w:szCs w:val="16"/>
              </w:rPr>
              <w:t>55,537</w:t>
            </w:r>
          </w:p>
        </w:tc>
      </w:tr>
      <w:tr w:rsidR="00076524" w:rsidRPr="00F02BC5" w14:paraId="6F13AB97" w14:textId="77777777" w:rsidTr="00076524">
        <w:trPr>
          <w:trHeight w:val="450"/>
        </w:trPr>
        <w:tc>
          <w:tcPr>
            <w:tcW w:w="3540" w:type="dxa"/>
            <w:tcBorders>
              <w:top w:val="nil"/>
              <w:left w:val="nil"/>
              <w:bottom w:val="nil"/>
              <w:right w:val="nil"/>
            </w:tcBorders>
            <w:shd w:val="clear" w:color="000000" w:fill="FFFFFF"/>
            <w:vAlign w:val="bottom"/>
            <w:hideMark/>
          </w:tcPr>
          <w:p w14:paraId="29E10126" w14:textId="77777777" w:rsidR="00076524" w:rsidRPr="00F02BC5" w:rsidRDefault="00076524">
            <w:pPr>
              <w:rPr>
                <w:rFonts w:cs="Arial"/>
                <w:szCs w:val="16"/>
              </w:rPr>
            </w:pPr>
            <w:r w:rsidRPr="00F02BC5">
              <w:rPr>
                <w:rFonts w:cs="Arial"/>
                <w:szCs w:val="16"/>
              </w:rPr>
              <w:t>Military Superannuation Benefits Scheme</w:t>
            </w:r>
            <w:r w:rsidRPr="00F02BC5">
              <w:rPr>
                <w:rFonts w:cs="Arial"/>
                <w:szCs w:val="16"/>
              </w:rPr>
              <w:br/>
              <w:t>(MSBS)</w:t>
            </w:r>
          </w:p>
        </w:tc>
        <w:tc>
          <w:tcPr>
            <w:tcW w:w="935" w:type="dxa"/>
            <w:tcBorders>
              <w:top w:val="nil"/>
              <w:left w:val="nil"/>
              <w:bottom w:val="nil"/>
              <w:right w:val="nil"/>
            </w:tcBorders>
            <w:shd w:val="clear" w:color="000000" w:fill="D9D9D9"/>
            <w:noWrap/>
            <w:vAlign w:val="bottom"/>
            <w:hideMark/>
          </w:tcPr>
          <w:p w14:paraId="37F5EA4B" w14:textId="77777777" w:rsidR="00076524" w:rsidRPr="00F02BC5" w:rsidRDefault="00076524">
            <w:pPr>
              <w:jc w:val="right"/>
              <w:rPr>
                <w:rFonts w:cs="Arial"/>
                <w:szCs w:val="16"/>
              </w:rPr>
            </w:pPr>
            <w:r w:rsidRPr="00F02BC5">
              <w:rPr>
                <w:rFonts w:cs="Arial"/>
                <w:szCs w:val="16"/>
              </w:rPr>
              <w:t>134,511</w:t>
            </w:r>
          </w:p>
        </w:tc>
        <w:tc>
          <w:tcPr>
            <w:tcW w:w="933" w:type="dxa"/>
            <w:tcBorders>
              <w:top w:val="nil"/>
              <w:left w:val="nil"/>
              <w:bottom w:val="nil"/>
              <w:right w:val="nil"/>
            </w:tcBorders>
            <w:shd w:val="clear" w:color="FFFFFF" w:fill="FFFFFF"/>
            <w:noWrap/>
            <w:vAlign w:val="bottom"/>
            <w:hideMark/>
          </w:tcPr>
          <w:p w14:paraId="702A10C4" w14:textId="77777777" w:rsidR="00076524" w:rsidRPr="00F02BC5" w:rsidRDefault="00076524">
            <w:pPr>
              <w:jc w:val="right"/>
              <w:rPr>
                <w:rFonts w:cs="Arial"/>
                <w:szCs w:val="16"/>
              </w:rPr>
            </w:pPr>
            <w:r w:rsidRPr="00F02BC5">
              <w:rPr>
                <w:rFonts w:cs="Arial"/>
                <w:szCs w:val="16"/>
              </w:rPr>
              <w:t>125,745</w:t>
            </w:r>
          </w:p>
        </w:tc>
        <w:tc>
          <w:tcPr>
            <w:tcW w:w="236" w:type="dxa"/>
            <w:tcBorders>
              <w:top w:val="nil"/>
              <w:left w:val="nil"/>
              <w:bottom w:val="nil"/>
              <w:right w:val="nil"/>
            </w:tcBorders>
            <w:shd w:val="clear" w:color="000000" w:fill="FFFFFF"/>
            <w:noWrap/>
            <w:vAlign w:val="bottom"/>
            <w:hideMark/>
          </w:tcPr>
          <w:p w14:paraId="18D2210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5049935C" w14:textId="77777777" w:rsidR="00076524" w:rsidRPr="00F02BC5" w:rsidRDefault="00076524">
            <w:pPr>
              <w:jc w:val="right"/>
              <w:rPr>
                <w:rFonts w:cs="Arial"/>
                <w:szCs w:val="16"/>
              </w:rPr>
            </w:pPr>
            <w:r w:rsidRPr="00F02BC5">
              <w:rPr>
                <w:rFonts w:cs="Arial"/>
                <w:szCs w:val="16"/>
              </w:rPr>
              <w:t>134,511</w:t>
            </w:r>
          </w:p>
        </w:tc>
        <w:tc>
          <w:tcPr>
            <w:tcW w:w="934" w:type="dxa"/>
            <w:tcBorders>
              <w:top w:val="nil"/>
              <w:left w:val="nil"/>
              <w:bottom w:val="nil"/>
              <w:right w:val="nil"/>
            </w:tcBorders>
            <w:shd w:val="clear" w:color="FFFFFF" w:fill="FFFFFF"/>
            <w:noWrap/>
            <w:vAlign w:val="bottom"/>
            <w:hideMark/>
          </w:tcPr>
          <w:p w14:paraId="31A70265" w14:textId="77777777" w:rsidR="00076524" w:rsidRPr="00F02BC5" w:rsidRDefault="00076524">
            <w:pPr>
              <w:jc w:val="right"/>
              <w:rPr>
                <w:rFonts w:cs="Arial"/>
                <w:szCs w:val="16"/>
              </w:rPr>
            </w:pPr>
            <w:r w:rsidRPr="00F02BC5">
              <w:rPr>
                <w:rFonts w:cs="Arial"/>
                <w:szCs w:val="16"/>
              </w:rPr>
              <w:t>125,745</w:t>
            </w:r>
          </w:p>
        </w:tc>
      </w:tr>
      <w:tr w:rsidR="00076524" w:rsidRPr="00F02BC5" w14:paraId="48F17FDD" w14:textId="77777777" w:rsidTr="00076524">
        <w:trPr>
          <w:trHeight w:val="255"/>
        </w:trPr>
        <w:tc>
          <w:tcPr>
            <w:tcW w:w="3540" w:type="dxa"/>
            <w:tcBorders>
              <w:top w:val="nil"/>
              <w:left w:val="nil"/>
              <w:bottom w:val="nil"/>
              <w:right w:val="nil"/>
            </w:tcBorders>
            <w:shd w:val="clear" w:color="000000" w:fill="FFFFFF"/>
            <w:noWrap/>
            <w:vAlign w:val="bottom"/>
            <w:hideMark/>
          </w:tcPr>
          <w:p w14:paraId="60AAA3F5" w14:textId="77777777" w:rsidR="00076524" w:rsidRPr="00F02BC5" w:rsidRDefault="00076524">
            <w:pPr>
              <w:rPr>
                <w:rFonts w:cs="Arial"/>
                <w:szCs w:val="16"/>
              </w:rPr>
            </w:pPr>
            <w:r w:rsidRPr="00F02BC5">
              <w:rPr>
                <w:rFonts w:cs="Arial"/>
                <w:szCs w:val="16"/>
              </w:rPr>
              <w:t>Other schemes</w:t>
            </w:r>
          </w:p>
        </w:tc>
        <w:tc>
          <w:tcPr>
            <w:tcW w:w="935" w:type="dxa"/>
            <w:tcBorders>
              <w:top w:val="nil"/>
              <w:left w:val="nil"/>
              <w:bottom w:val="nil"/>
              <w:right w:val="nil"/>
            </w:tcBorders>
            <w:shd w:val="clear" w:color="000000" w:fill="D9D9D9"/>
            <w:noWrap/>
            <w:vAlign w:val="bottom"/>
            <w:hideMark/>
          </w:tcPr>
          <w:p w14:paraId="0D60E19F" w14:textId="77777777" w:rsidR="00076524" w:rsidRPr="00F02BC5" w:rsidRDefault="00076524">
            <w:pPr>
              <w:jc w:val="right"/>
              <w:rPr>
                <w:rFonts w:cs="Arial"/>
                <w:szCs w:val="16"/>
              </w:rPr>
            </w:pPr>
            <w:r w:rsidRPr="00F02BC5">
              <w:rPr>
                <w:rFonts w:cs="Arial"/>
                <w:szCs w:val="16"/>
              </w:rPr>
              <w:t>4,759</w:t>
            </w:r>
          </w:p>
        </w:tc>
        <w:tc>
          <w:tcPr>
            <w:tcW w:w="933" w:type="dxa"/>
            <w:tcBorders>
              <w:top w:val="nil"/>
              <w:left w:val="nil"/>
              <w:bottom w:val="nil"/>
              <w:right w:val="nil"/>
            </w:tcBorders>
            <w:shd w:val="clear" w:color="FFFFFF" w:fill="FFFFFF"/>
            <w:noWrap/>
            <w:vAlign w:val="bottom"/>
            <w:hideMark/>
          </w:tcPr>
          <w:p w14:paraId="58BC4EA7" w14:textId="77777777" w:rsidR="00076524" w:rsidRPr="00F02BC5" w:rsidRDefault="00076524">
            <w:pPr>
              <w:jc w:val="right"/>
              <w:rPr>
                <w:rFonts w:cs="Arial"/>
                <w:szCs w:val="16"/>
              </w:rPr>
            </w:pPr>
            <w:r w:rsidRPr="00F02BC5">
              <w:rPr>
                <w:rFonts w:cs="Arial"/>
                <w:szCs w:val="16"/>
              </w:rPr>
              <w:t>4,083</w:t>
            </w:r>
          </w:p>
        </w:tc>
        <w:tc>
          <w:tcPr>
            <w:tcW w:w="236" w:type="dxa"/>
            <w:tcBorders>
              <w:top w:val="nil"/>
              <w:left w:val="nil"/>
              <w:bottom w:val="nil"/>
              <w:right w:val="nil"/>
            </w:tcBorders>
            <w:shd w:val="clear" w:color="000000" w:fill="FFFFFF"/>
            <w:noWrap/>
            <w:vAlign w:val="bottom"/>
            <w:hideMark/>
          </w:tcPr>
          <w:p w14:paraId="4B2237D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7AC5A891" w14:textId="77777777" w:rsidR="00076524" w:rsidRPr="00F02BC5" w:rsidRDefault="00076524">
            <w:pPr>
              <w:jc w:val="right"/>
              <w:rPr>
                <w:rFonts w:cs="Arial"/>
                <w:szCs w:val="16"/>
              </w:rPr>
            </w:pPr>
            <w:r w:rsidRPr="00F02BC5">
              <w:rPr>
                <w:rFonts w:cs="Arial"/>
                <w:szCs w:val="16"/>
              </w:rPr>
              <w:t>5,720</w:t>
            </w:r>
          </w:p>
        </w:tc>
        <w:tc>
          <w:tcPr>
            <w:tcW w:w="934" w:type="dxa"/>
            <w:tcBorders>
              <w:top w:val="nil"/>
              <w:left w:val="nil"/>
              <w:bottom w:val="nil"/>
              <w:right w:val="nil"/>
            </w:tcBorders>
            <w:shd w:val="clear" w:color="FFFFFF" w:fill="FFFFFF"/>
            <w:noWrap/>
            <w:vAlign w:val="bottom"/>
            <w:hideMark/>
          </w:tcPr>
          <w:p w14:paraId="0BE0C4FB" w14:textId="77777777" w:rsidR="00076524" w:rsidRPr="00F02BC5" w:rsidRDefault="00076524">
            <w:pPr>
              <w:jc w:val="right"/>
              <w:rPr>
                <w:rFonts w:cs="Arial"/>
                <w:szCs w:val="16"/>
              </w:rPr>
            </w:pPr>
            <w:r w:rsidRPr="00F02BC5">
              <w:rPr>
                <w:rFonts w:cs="Arial"/>
                <w:szCs w:val="16"/>
              </w:rPr>
              <w:t>4,829</w:t>
            </w:r>
          </w:p>
        </w:tc>
      </w:tr>
      <w:tr w:rsidR="00076524" w:rsidRPr="00F02BC5" w14:paraId="05E8B26F" w14:textId="77777777" w:rsidTr="00076524">
        <w:trPr>
          <w:trHeight w:val="255"/>
        </w:trPr>
        <w:tc>
          <w:tcPr>
            <w:tcW w:w="3540" w:type="dxa"/>
            <w:tcBorders>
              <w:top w:val="nil"/>
              <w:left w:val="nil"/>
              <w:bottom w:val="nil"/>
              <w:right w:val="nil"/>
            </w:tcBorders>
            <w:shd w:val="clear" w:color="000000" w:fill="FFFFFF"/>
            <w:noWrap/>
            <w:vAlign w:val="bottom"/>
            <w:hideMark/>
          </w:tcPr>
          <w:p w14:paraId="73C32157" w14:textId="77777777" w:rsidR="00076524" w:rsidRPr="00F02BC5" w:rsidRDefault="00076524">
            <w:pPr>
              <w:rPr>
                <w:rFonts w:cs="Arial"/>
                <w:szCs w:val="16"/>
              </w:rPr>
            </w:pPr>
            <w:r w:rsidRPr="00F02BC5">
              <w:rPr>
                <w:rFonts w:cs="Arial"/>
                <w:szCs w:val="16"/>
              </w:rPr>
              <w:t>Other superannuation liabilities</w:t>
            </w:r>
          </w:p>
        </w:tc>
        <w:tc>
          <w:tcPr>
            <w:tcW w:w="935" w:type="dxa"/>
            <w:tcBorders>
              <w:top w:val="nil"/>
              <w:left w:val="nil"/>
              <w:bottom w:val="nil"/>
              <w:right w:val="nil"/>
            </w:tcBorders>
            <w:shd w:val="clear" w:color="000000" w:fill="D9D9D9"/>
            <w:noWrap/>
            <w:vAlign w:val="bottom"/>
            <w:hideMark/>
          </w:tcPr>
          <w:p w14:paraId="1FE30191" w14:textId="77777777" w:rsidR="00076524" w:rsidRPr="00F02BC5" w:rsidRDefault="00076524">
            <w:pPr>
              <w:jc w:val="right"/>
              <w:rPr>
                <w:rFonts w:cs="Arial"/>
                <w:szCs w:val="16"/>
              </w:rPr>
            </w:pPr>
            <w:r w:rsidRPr="00F02BC5">
              <w:rPr>
                <w:rFonts w:cs="Arial"/>
                <w:szCs w:val="16"/>
              </w:rPr>
              <w:t>106</w:t>
            </w:r>
          </w:p>
        </w:tc>
        <w:tc>
          <w:tcPr>
            <w:tcW w:w="933" w:type="dxa"/>
            <w:tcBorders>
              <w:top w:val="nil"/>
              <w:left w:val="nil"/>
              <w:bottom w:val="nil"/>
              <w:right w:val="nil"/>
            </w:tcBorders>
            <w:shd w:val="clear" w:color="FFFFFF" w:fill="FFFFFF"/>
            <w:noWrap/>
            <w:vAlign w:val="bottom"/>
            <w:hideMark/>
          </w:tcPr>
          <w:p w14:paraId="62BFCDFF" w14:textId="77777777" w:rsidR="00076524" w:rsidRPr="00F02BC5" w:rsidRDefault="00076524">
            <w:pPr>
              <w:jc w:val="right"/>
              <w:rPr>
                <w:rFonts w:cs="Arial"/>
                <w:szCs w:val="16"/>
              </w:rPr>
            </w:pPr>
            <w:r w:rsidRPr="00F02BC5">
              <w:rPr>
                <w:rFonts w:cs="Arial"/>
                <w:szCs w:val="16"/>
              </w:rPr>
              <w:t>130</w:t>
            </w:r>
          </w:p>
        </w:tc>
        <w:tc>
          <w:tcPr>
            <w:tcW w:w="236" w:type="dxa"/>
            <w:tcBorders>
              <w:top w:val="nil"/>
              <w:left w:val="nil"/>
              <w:bottom w:val="nil"/>
              <w:right w:val="nil"/>
            </w:tcBorders>
            <w:shd w:val="clear" w:color="000000" w:fill="FFFFFF"/>
            <w:noWrap/>
            <w:vAlign w:val="bottom"/>
            <w:hideMark/>
          </w:tcPr>
          <w:p w14:paraId="734EA3E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D9D9D9"/>
            <w:noWrap/>
            <w:vAlign w:val="bottom"/>
            <w:hideMark/>
          </w:tcPr>
          <w:p w14:paraId="2AF39157" w14:textId="77777777" w:rsidR="00076524" w:rsidRPr="00F02BC5" w:rsidRDefault="00076524">
            <w:pPr>
              <w:jc w:val="right"/>
              <w:rPr>
                <w:rFonts w:cs="Arial"/>
                <w:szCs w:val="16"/>
              </w:rPr>
            </w:pPr>
            <w:r w:rsidRPr="00F02BC5">
              <w:rPr>
                <w:rFonts w:cs="Arial"/>
                <w:szCs w:val="16"/>
              </w:rPr>
              <w:t>117</w:t>
            </w:r>
          </w:p>
        </w:tc>
        <w:tc>
          <w:tcPr>
            <w:tcW w:w="934" w:type="dxa"/>
            <w:tcBorders>
              <w:top w:val="nil"/>
              <w:left w:val="nil"/>
              <w:bottom w:val="nil"/>
              <w:right w:val="nil"/>
            </w:tcBorders>
            <w:shd w:val="clear" w:color="FFFFFF" w:fill="FFFFFF"/>
            <w:noWrap/>
            <w:vAlign w:val="bottom"/>
            <w:hideMark/>
          </w:tcPr>
          <w:p w14:paraId="5D1B9324" w14:textId="77777777" w:rsidR="00076524" w:rsidRPr="00F02BC5" w:rsidRDefault="00076524">
            <w:pPr>
              <w:jc w:val="right"/>
              <w:rPr>
                <w:rFonts w:cs="Arial"/>
                <w:szCs w:val="16"/>
              </w:rPr>
            </w:pPr>
            <w:r w:rsidRPr="00F02BC5">
              <w:rPr>
                <w:rFonts w:cs="Arial"/>
                <w:szCs w:val="16"/>
              </w:rPr>
              <w:t>144</w:t>
            </w:r>
          </w:p>
        </w:tc>
      </w:tr>
      <w:tr w:rsidR="00076524" w:rsidRPr="00F02BC5" w14:paraId="30F31CD8" w14:textId="77777777" w:rsidTr="00076524">
        <w:trPr>
          <w:trHeight w:val="255"/>
        </w:trPr>
        <w:tc>
          <w:tcPr>
            <w:tcW w:w="3540" w:type="dxa"/>
            <w:tcBorders>
              <w:top w:val="nil"/>
              <w:left w:val="nil"/>
              <w:bottom w:val="single" w:sz="4" w:space="0" w:color="000000"/>
              <w:right w:val="nil"/>
            </w:tcBorders>
            <w:shd w:val="clear" w:color="000000" w:fill="FFFFFF"/>
            <w:noWrap/>
            <w:vAlign w:val="bottom"/>
            <w:hideMark/>
          </w:tcPr>
          <w:p w14:paraId="4B120472" w14:textId="77777777" w:rsidR="00076524" w:rsidRPr="00F02BC5" w:rsidRDefault="00076524">
            <w:pPr>
              <w:rPr>
                <w:rFonts w:cs="Arial"/>
                <w:b/>
                <w:bCs/>
                <w:szCs w:val="16"/>
              </w:rPr>
            </w:pPr>
            <w:r w:rsidRPr="00F02BC5">
              <w:rPr>
                <w:rFonts w:cs="Arial"/>
                <w:b/>
                <w:bCs/>
                <w:szCs w:val="16"/>
              </w:rPr>
              <w:t>Total superannuation provision</w:t>
            </w:r>
          </w:p>
        </w:tc>
        <w:tc>
          <w:tcPr>
            <w:tcW w:w="935" w:type="dxa"/>
            <w:tcBorders>
              <w:top w:val="single" w:sz="4" w:space="0" w:color="000000"/>
              <w:left w:val="nil"/>
              <w:bottom w:val="single" w:sz="4" w:space="0" w:color="000000"/>
              <w:right w:val="nil"/>
            </w:tcBorders>
            <w:shd w:val="clear" w:color="000000" w:fill="D9D9D9"/>
            <w:noWrap/>
            <w:vAlign w:val="bottom"/>
            <w:hideMark/>
          </w:tcPr>
          <w:p w14:paraId="0D416521" w14:textId="77777777" w:rsidR="00076524" w:rsidRPr="00F02BC5" w:rsidRDefault="00076524">
            <w:pPr>
              <w:jc w:val="right"/>
              <w:rPr>
                <w:rFonts w:cs="Arial"/>
                <w:b/>
                <w:bCs/>
                <w:szCs w:val="16"/>
              </w:rPr>
            </w:pPr>
            <w:r w:rsidRPr="00F02BC5">
              <w:rPr>
                <w:rFonts w:cs="Arial"/>
                <w:b/>
                <w:bCs/>
                <w:szCs w:val="16"/>
              </w:rPr>
              <w:t>430,105</w:t>
            </w:r>
          </w:p>
        </w:tc>
        <w:tc>
          <w:tcPr>
            <w:tcW w:w="933" w:type="dxa"/>
            <w:tcBorders>
              <w:top w:val="single" w:sz="4" w:space="0" w:color="000000"/>
              <w:left w:val="nil"/>
              <w:bottom w:val="single" w:sz="4" w:space="0" w:color="000000"/>
              <w:right w:val="nil"/>
            </w:tcBorders>
            <w:shd w:val="clear" w:color="000000" w:fill="FFFFFF"/>
            <w:noWrap/>
            <w:vAlign w:val="bottom"/>
            <w:hideMark/>
          </w:tcPr>
          <w:p w14:paraId="20D1630E" w14:textId="77777777" w:rsidR="00076524" w:rsidRPr="00F02BC5" w:rsidRDefault="00076524">
            <w:pPr>
              <w:jc w:val="right"/>
              <w:rPr>
                <w:rFonts w:cs="Arial"/>
                <w:b/>
                <w:bCs/>
                <w:szCs w:val="16"/>
              </w:rPr>
            </w:pPr>
            <w:r w:rsidRPr="00F02BC5">
              <w:rPr>
                <w:rFonts w:cs="Arial"/>
                <w:b/>
                <w:bCs/>
                <w:szCs w:val="16"/>
              </w:rPr>
              <w:t>415,286</w:t>
            </w:r>
          </w:p>
        </w:tc>
        <w:tc>
          <w:tcPr>
            <w:tcW w:w="236" w:type="dxa"/>
            <w:tcBorders>
              <w:top w:val="nil"/>
              <w:left w:val="nil"/>
              <w:bottom w:val="single" w:sz="4" w:space="0" w:color="auto"/>
              <w:right w:val="nil"/>
            </w:tcBorders>
            <w:shd w:val="clear" w:color="000000" w:fill="FFFFFF"/>
            <w:noWrap/>
            <w:vAlign w:val="bottom"/>
            <w:hideMark/>
          </w:tcPr>
          <w:p w14:paraId="1BD1CF2E" w14:textId="77777777" w:rsidR="00076524" w:rsidRPr="00F02BC5" w:rsidRDefault="00076524">
            <w:pPr>
              <w:rPr>
                <w:rFonts w:cs="Arial"/>
                <w:szCs w:val="16"/>
              </w:rPr>
            </w:pPr>
            <w:r w:rsidRPr="00F02BC5">
              <w:rPr>
                <w:rFonts w:cs="Arial"/>
                <w:szCs w:val="16"/>
              </w:rPr>
              <w:t> </w:t>
            </w:r>
          </w:p>
        </w:tc>
        <w:tc>
          <w:tcPr>
            <w:tcW w:w="933" w:type="dxa"/>
            <w:tcBorders>
              <w:top w:val="single" w:sz="4" w:space="0" w:color="000000"/>
              <w:left w:val="nil"/>
              <w:bottom w:val="single" w:sz="4" w:space="0" w:color="000000"/>
              <w:right w:val="nil"/>
            </w:tcBorders>
            <w:shd w:val="clear" w:color="000000" w:fill="D9D9D9"/>
            <w:noWrap/>
            <w:vAlign w:val="bottom"/>
            <w:hideMark/>
          </w:tcPr>
          <w:p w14:paraId="5B05C8F0" w14:textId="77777777" w:rsidR="00076524" w:rsidRPr="00F02BC5" w:rsidRDefault="00076524">
            <w:pPr>
              <w:jc w:val="right"/>
              <w:rPr>
                <w:rFonts w:cs="Arial"/>
                <w:b/>
                <w:bCs/>
                <w:szCs w:val="16"/>
              </w:rPr>
            </w:pPr>
            <w:r w:rsidRPr="00F02BC5">
              <w:rPr>
                <w:rFonts w:cs="Arial"/>
                <w:b/>
                <w:bCs/>
                <w:szCs w:val="16"/>
              </w:rPr>
              <w:t>431,077</w:t>
            </w:r>
          </w:p>
        </w:tc>
        <w:tc>
          <w:tcPr>
            <w:tcW w:w="934" w:type="dxa"/>
            <w:tcBorders>
              <w:top w:val="single" w:sz="4" w:space="0" w:color="000000"/>
              <w:left w:val="nil"/>
              <w:bottom w:val="single" w:sz="4" w:space="0" w:color="000000"/>
              <w:right w:val="nil"/>
            </w:tcBorders>
            <w:shd w:val="clear" w:color="000000" w:fill="FFFFFF"/>
            <w:noWrap/>
            <w:vAlign w:val="bottom"/>
            <w:hideMark/>
          </w:tcPr>
          <w:p w14:paraId="07FA85FE" w14:textId="77777777" w:rsidR="00076524" w:rsidRPr="00F02BC5" w:rsidRDefault="00076524">
            <w:pPr>
              <w:jc w:val="right"/>
              <w:rPr>
                <w:rFonts w:cs="Arial"/>
                <w:b/>
                <w:bCs/>
                <w:szCs w:val="16"/>
              </w:rPr>
            </w:pPr>
            <w:r w:rsidRPr="00F02BC5">
              <w:rPr>
                <w:rFonts w:cs="Arial"/>
                <w:b/>
                <w:bCs/>
                <w:szCs w:val="16"/>
              </w:rPr>
              <w:t>416,046</w:t>
            </w:r>
          </w:p>
        </w:tc>
      </w:tr>
    </w:tbl>
    <w:p w14:paraId="6CC96804" w14:textId="77777777" w:rsidR="00D04CBD" w:rsidRPr="00F02BC5" w:rsidRDefault="00D04CBD" w:rsidP="0094250C">
      <w:pPr>
        <w:pStyle w:val="Disclosuretext"/>
        <w:rPr>
          <w:snapToGrid w:val="0"/>
        </w:rPr>
      </w:pPr>
    </w:p>
    <w:p w14:paraId="0B258AF8" w14:textId="2EE059B9" w:rsidR="007B64CD" w:rsidRPr="00F02BC5" w:rsidRDefault="007B64CD" w:rsidP="007F129F">
      <w:pPr>
        <w:pStyle w:val="Disclosuretext"/>
      </w:pPr>
      <w:r w:rsidRPr="00F02BC5">
        <w:rPr>
          <w:snapToGrid w:val="0"/>
        </w:rPr>
        <w:t xml:space="preserve">The defined benefit plan asset of </w:t>
      </w:r>
      <w:r w:rsidR="003A3D54" w:rsidRPr="00F02BC5">
        <w:rPr>
          <w:snapToGrid w:val="0"/>
        </w:rPr>
        <w:t>$235</w:t>
      </w:r>
      <w:r w:rsidR="000E3B96" w:rsidRPr="00F02BC5">
        <w:rPr>
          <w:snapToGrid w:val="0"/>
        </w:rPr>
        <w:t> </w:t>
      </w:r>
      <w:r w:rsidRPr="00F02BC5">
        <w:rPr>
          <w:snapToGrid w:val="0"/>
        </w:rPr>
        <w:t>million reported in Note 5B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rPr>
          <w:snapToGrid w:val="0"/>
        </w:rPr>
        <w:t>:</w:t>
      </w:r>
      <w:r w:rsidR="0094250C" w:rsidRPr="00F02BC5">
        <w:rPr>
          <w:snapToGrid w:val="0"/>
        </w:rPr>
        <w:t> </w:t>
      </w:r>
      <w:r w:rsidRPr="00F02BC5">
        <w:rPr>
          <w:snapToGrid w:val="0"/>
        </w:rPr>
        <w:t>$</w:t>
      </w:r>
      <w:r w:rsidR="0082624F" w:rsidRPr="00F02BC5">
        <w:rPr>
          <w:snapToGrid w:val="0"/>
        </w:rPr>
        <w:t>566</w:t>
      </w:r>
      <w:r w:rsidRPr="00F02BC5">
        <w:rPr>
          <w:snapToGrid w:val="0"/>
        </w:rPr>
        <w:t xml:space="preserve"> million) relates to certain schemes sponsored by public corporations (included in ‘other’). </w:t>
      </w:r>
    </w:p>
    <w:p w14:paraId="0261D9DD" w14:textId="0B2444A3" w:rsidR="00476F9E" w:rsidRPr="00F02BC5" w:rsidRDefault="00476F9E">
      <w:pPr>
        <w:rPr>
          <w:iCs/>
          <w:lang w:eastAsia="en-AU"/>
        </w:rPr>
      </w:pPr>
    </w:p>
    <w:p w14:paraId="3A510677" w14:textId="7E8659AD" w:rsidR="007B64CD" w:rsidRPr="00F02BC5" w:rsidRDefault="007B64CD" w:rsidP="00FD2A2A">
      <w:pPr>
        <w:pStyle w:val="Heading5"/>
        <w:rPr>
          <w:lang w:eastAsia="en-AU"/>
        </w:rPr>
      </w:pPr>
      <w:r w:rsidRPr="00F02BC5">
        <w:rPr>
          <w:lang w:eastAsia="en-AU"/>
        </w:rPr>
        <w:t>Regulatory framework</w:t>
      </w:r>
    </w:p>
    <w:p w14:paraId="5171C9D0" w14:textId="4A7CBFAA" w:rsidR="007B64CD" w:rsidRPr="00F02BC5" w:rsidRDefault="007B64CD" w:rsidP="007F129F">
      <w:pPr>
        <w:pStyle w:val="Disclosuretext"/>
        <w:rPr>
          <w:i/>
        </w:rPr>
      </w:pPr>
      <w:r w:rsidRPr="00F02BC5">
        <w:rPr>
          <w:snapToGrid w:val="0"/>
        </w:rPr>
        <w:t xml:space="preserve">The following table details the enabling legislation for each of the individually disclosed defined benefits schemes and whether the scheme must comply with the requirements of the </w:t>
      </w:r>
      <w:r w:rsidRPr="00F02BC5">
        <w:rPr>
          <w:i/>
        </w:rPr>
        <w:t>Superannuation Industry (Supervision) Act 1993.</w:t>
      </w:r>
    </w:p>
    <w:tbl>
      <w:tblPr>
        <w:tblW w:w="7767"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2268"/>
        <w:gridCol w:w="2778"/>
        <w:gridCol w:w="1814"/>
      </w:tblGrid>
      <w:tr w:rsidR="0073338F" w:rsidRPr="00F02BC5" w14:paraId="07B48B96" w14:textId="77777777" w:rsidTr="0073338F">
        <w:trPr>
          <w:tblHeader/>
        </w:trPr>
        <w:tc>
          <w:tcPr>
            <w:tcW w:w="907" w:type="dxa"/>
            <w:shd w:val="clear" w:color="auto" w:fill="auto"/>
          </w:tcPr>
          <w:p w14:paraId="15580E73" w14:textId="77777777" w:rsidR="007B64CD" w:rsidRPr="00F02BC5" w:rsidRDefault="007B64CD" w:rsidP="00D04CBD">
            <w:pPr>
              <w:pStyle w:val="TableColumnHeadingLeft"/>
            </w:pPr>
            <w:r w:rsidRPr="00F02BC5">
              <w:rPr>
                <w:i/>
              </w:rPr>
              <w:br w:type="page"/>
            </w:r>
            <w:r w:rsidRPr="00F02BC5">
              <w:br w:type="page"/>
              <w:t>Scheme</w:t>
            </w:r>
          </w:p>
        </w:tc>
        <w:tc>
          <w:tcPr>
            <w:tcW w:w="2268" w:type="dxa"/>
            <w:shd w:val="clear" w:color="auto" w:fill="auto"/>
          </w:tcPr>
          <w:p w14:paraId="6E2F1C1B" w14:textId="77777777" w:rsidR="007B64CD" w:rsidRPr="00F02BC5" w:rsidRDefault="007B64CD" w:rsidP="00D04CBD">
            <w:pPr>
              <w:pStyle w:val="TableColumnHeadingLeft"/>
            </w:pPr>
            <w:r w:rsidRPr="00F02BC5">
              <w:t>Enabling Act</w:t>
            </w:r>
          </w:p>
        </w:tc>
        <w:tc>
          <w:tcPr>
            <w:tcW w:w="2778" w:type="dxa"/>
            <w:shd w:val="clear" w:color="auto" w:fill="auto"/>
          </w:tcPr>
          <w:p w14:paraId="205618D8" w14:textId="77777777" w:rsidR="007B64CD" w:rsidRPr="00F02BC5" w:rsidRDefault="007B64CD" w:rsidP="00D04CBD">
            <w:pPr>
              <w:pStyle w:val="TableColumnHeadingLeft"/>
            </w:pPr>
            <w:r w:rsidRPr="00F02BC5">
              <w:t>Period open for new members</w:t>
            </w:r>
          </w:p>
        </w:tc>
        <w:tc>
          <w:tcPr>
            <w:tcW w:w="1814" w:type="dxa"/>
            <w:shd w:val="clear" w:color="auto" w:fill="auto"/>
          </w:tcPr>
          <w:p w14:paraId="2203D2A3" w14:textId="77777777" w:rsidR="007B64CD" w:rsidRPr="00F02BC5" w:rsidRDefault="007B64CD" w:rsidP="00D04CBD">
            <w:pPr>
              <w:pStyle w:val="TableColumnHeadingLeft"/>
            </w:pPr>
            <w:r w:rsidRPr="00F02BC5">
              <w:t>Requirement</w:t>
            </w:r>
          </w:p>
        </w:tc>
      </w:tr>
      <w:tr w:rsidR="0073338F" w:rsidRPr="00F02BC5" w14:paraId="1A6772CC" w14:textId="77777777" w:rsidTr="0073338F">
        <w:tc>
          <w:tcPr>
            <w:tcW w:w="907" w:type="dxa"/>
            <w:shd w:val="clear" w:color="auto" w:fill="auto"/>
          </w:tcPr>
          <w:p w14:paraId="345BC133" w14:textId="77777777" w:rsidR="007B64CD" w:rsidRPr="00F02BC5" w:rsidRDefault="007B64CD" w:rsidP="00FD2A2A">
            <w:pPr>
              <w:pStyle w:val="Tblleftalign"/>
              <w:rPr>
                <w:lang w:eastAsia="en-AU"/>
              </w:rPr>
            </w:pPr>
            <w:r w:rsidRPr="00F02BC5">
              <w:rPr>
                <w:lang w:eastAsia="en-AU"/>
              </w:rPr>
              <w:t>CSS</w:t>
            </w:r>
          </w:p>
        </w:tc>
        <w:tc>
          <w:tcPr>
            <w:tcW w:w="2268" w:type="dxa"/>
            <w:shd w:val="clear" w:color="auto" w:fill="auto"/>
          </w:tcPr>
          <w:p w14:paraId="3F0F94D9" w14:textId="6CD02C31" w:rsidR="007B64CD" w:rsidRPr="00F02BC5" w:rsidRDefault="007B64CD" w:rsidP="00FD2A2A">
            <w:pPr>
              <w:pStyle w:val="Tblleftalign"/>
              <w:rPr>
                <w:i/>
                <w:lang w:eastAsia="en-AU"/>
              </w:rPr>
            </w:pPr>
            <w:r w:rsidRPr="00F02BC5">
              <w:rPr>
                <w:i/>
                <w:lang w:eastAsia="en-AU"/>
              </w:rPr>
              <w:t>Superannuation Act 1976</w:t>
            </w:r>
          </w:p>
        </w:tc>
        <w:tc>
          <w:tcPr>
            <w:tcW w:w="2778" w:type="dxa"/>
            <w:shd w:val="clear" w:color="auto" w:fill="auto"/>
          </w:tcPr>
          <w:p w14:paraId="53CE2212" w14:textId="03A032E8" w:rsidR="007B64CD" w:rsidRPr="00F02BC5" w:rsidRDefault="007B64CD" w:rsidP="00FD2A2A">
            <w:pPr>
              <w:pStyle w:val="Tblleftalign"/>
              <w:rPr>
                <w:lang w:eastAsia="en-AU"/>
              </w:rPr>
            </w:pPr>
            <w:r w:rsidRPr="00F02BC5">
              <w:rPr>
                <w:lang w:eastAsia="en-AU"/>
              </w:rPr>
              <w:t>1 July 1976 to 30 June 1990</w:t>
            </w:r>
          </w:p>
        </w:tc>
        <w:tc>
          <w:tcPr>
            <w:tcW w:w="1814" w:type="dxa"/>
            <w:vMerge w:val="restart"/>
            <w:shd w:val="clear" w:color="auto" w:fill="auto"/>
          </w:tcPr>
          <w:p w14:paraId="25FDF331" w14:textId="77777777" w:rsidR="007B64CD" w:rsidRPr="00F02BC5" w:rsidRDefault="007B64CD" w:rsidP="00FD2A2A">
            <w:pPr>
              <w:pStyle w:val="Tblleftalign"/>
              <w:rPr>
                <w:lang w:eastAsia="en-AU"/>
              </w:rPr>
            </w:pPr>
            <w:r w:rsidRPr="00F02BC5">
              <w:rPr>
                <w:lang w:eastAsia="en-AU"/>
              </w:rPr>
              <w:t xml:space="preserve">Compliance with the </w:t>
            </w:r>
            <w:r w:rsidRPr="00F02BC5">
              <w:rPr>
                <w:i/>
                <w:lang w:eastAsia="en-AU"/>
              </w:rPr>
              <w:t>Superannuation Industry (Supervision) Act 1993</w:t>
            </w:r>
            <w:r w:rsidRPr="00F02BC5">
              <w:rPr>
                <w:lang w:eastAsia="en-AU"/>
              </w:rPr>
              <w:t>.</w:t>
            </w:r>
          </w:p>
        </w:tc>
      </w:tr>
      <w:tr w:rsidR="0073338F" w:rsidRPr="00F02BC5" w14:paraId="600EB221" w14:textId="77777777" w:rsidTr="0073338F">
        <w:tc>
          <w:tcPr>
            <w:tcW w:w="907" w:type="dxa"/>
            <w:shd w:val="clear" w:color="auto" w:fill="auto"/>
          </w:tcPr>
          <w:p w14:paraId="0DABC757" w14:textId="77777777" w:rsidR="007B64CD" w:rsidRPr="00F02BC5" w:rsidRDefault="007B64CD" w:rsidP="00FD2A2A">
            <w:pPr>
              <w:pStyle w:val="Tblleftalign"/>
              <w:rPr>
                <w:lang w:eastAsia="en-AU"/>
              </w:rPr>
            </w:pPr>
            <w:r w:rsidRPr="00F02BC5">
              <w:rPr>
                <w:lang w:eastAsia="en-AU"/>
              </w:rPr>
              <w:t>PSS</w:t>
            </w:r>
          </w:p>
        </w:tc>
        <w:tc>
          <w:tcPr>
            <w:tcW w:w="2268" w:type="dxa"/>
            <w:shd w:val="clear" w:color="auto" w:fill="auto"/>
          </w:tcPr>
          <w:p w14:paraId="120B162C" w14:textId="77777777" w:rsidR="007B64CD" w:rsidRPr="00F02BC5" w:rsidRDefault="007B64CD" w:rsidP="00FD2A2A">
            <w:pPr>
              <w:pStyle w:val="Tblleftalign"/>
              <w:rPr>
                <w:i/>
                <w:lang w:eastAsia="en-AU"/>
              </w:rPr>
            </w:pPr>
            <w:r w:rsidRPr="00F02BC5">
              <w:rPr>
                <w:i/>
                <w:lang w:eastAsia="en-AU"/>
              </w:rPr>
              <w:t>Superannuation Act 1990</w:t>
            </w:r>
          </w:p>
        </w:tc>
        <w:tc>
          <w:tcPr>
            <w:tcW w:w="2778" w:type="dxa"/>
            <w:shd w:val="clear" w:color="auto" w:fill="auto"/>
          </w:tcPr>
          <w:p w14:paraId="4E5E46FD" w14:textId="59892434" w:rsidR="007B64CD" w:rsidRPr="00F02BC5" w:rsidRDefault="007B64CD" w:rsidP="00FD2A2A">
            <w:pPr>
              <w:pStyle w:val="Tblleftalign"/>
              <w:rPr>
                <w:lang w:eastAsia="en-AU"/>
              </w:rPr>
            </w:pPr>
            <w:r w:rsidRPr="00F02BC5">
              <w:rPr>
                <w:lang w:eastAsia="en-AU"/>
              </w:rPr>
              <w:t>1 July 1990 to 30 June 2005</w:t>
            </w:r>
          </w:p>
        </w:tc>
        <w:tc>
          <w:tcPr>
            <w:tcW w:w="1814" w:type="dxa"/>
            <w:vMerge/>
            <w:shd w:val="clear" w:color="auto" w:fill="auto"/>
          </w:tcPr>
          <w:p w14:paraId="11D629CF" w14:textId="77777777" w:rsidR="007B64CD" w:rsidRPr="00F02BC5" w:rsidRDefault="007B64CD" w:rsidP="00FD2A2A">
            <w:pPr>
              <w:pStyle w:val="Tblleftalign"/>
              <w:rPr>
                <w:lang w:eastAsia="en-AU"/>
              </w:rPr>
            </w:pPr>
          </w:p>
        </w:tc>
      </w:tr>
      <w:tr w:rsidR="0073338F" w:rsidRPr="00F02BC5" w14:paraId="5452539F" w14:textId="77777777" w:rsidTr="0073338F">
        <w:tc>
          <w:tcPr>
            <w:tcW w:w="907" w:type="dxa"/>
            <w:shd w:val="clear" w:color="auto" w:fill="auto"/>
          </w:tcPr>
          <w:p w14:paraId="2ED48437" w14:textId="77777777" w:rsidR="007B64CD" w:rsidRPr="00F02BC5" w:rsidRDefault="007B64CD" w:rsidP="00FD2A2A">
            <w:pPr>
              <w:pStyle w:val="Tblleftalign"/>
              <w:rPr>
                <w:lang w:eastAsia="en-AU"/>
              </w:rPr>
            </w:pPr>
            <w:r w:rsidRPr="00F02BC5">
              <w:rPr>
                <w:lang w:eastAsia="en-AU"/>
              </w:rPr>
              <w:t>MSBS</w:t>
            </w:r>
          </w:p>
        </w:tc>
        <w:tc>
          <w:tcPr>
            <w:tcW w:w="2268" w:type="dxa"/>
            <w:shd w:val="clear" w:color="auto" w:fill="auto"/>
          </w:tcPr>
          <w:p w14:paraId="29E0FEDC" w14:textId="77777777" w:rsidR="007B64CD" w:rsidRPr="00F02BC5" w:rsidRDefault="007B64CD" w:rsidP="00FD2A2A">
            <w:pPr>
              <w:pStyle w:val="Tblleftalign"/>
              <w:rPr>
                <w:i/>
                <w:lang w:eastAsia="en-AU"/>
              </w:rPr>
            </w:pPr>
            <w:r w:rsidRPr="00F02BC5">
              <w:rPr>
                <w:i/>
                <w:lang w:eastAsia="en-AU"/>
              </w:rPr>
              <w:t>Military Superannuation and Benefits Act 1991</w:t>
            </w:r>
          </w:p>
        </w:tc>
        <w:tc>
          <w:tcPr>
            <w:tcW w:w="2778" w:type="dxa"/>
            <w:shd w:val="clear" w:color="auto" w:fill="auto"/>
          </w:tcPr>
          <w:p w14:paraId="379DFF56" w14:textId="77777777" w:rsidR="007B64CD" w:rsidRPr="00F02BC5" w:rsidRDefault="004D6A48" w:rsidP="00FD2A2A">
            <w:pPr>
              <w:pStyle w:val="Tblleftalign"/>
              <w:rPr>
                <w:lang w:eastAsia="en-AU"/>
              </w:rPr>
            </w:pPr>
            <w:r w:rsidRPr="00F02BC5">
              <w:rPr>
                <w:lang w:eastAsia="en-AU"/>
              </w:rPr>
              <w:t>1</w:t>
            </w:r>
            <w:r w:rsidR="007B64CD" w:rsidRPr="00F02BC5">
              <w:rPr>
                <w:lang w:eastAsia="en-AU"/>
              </w:rPr>
              <w:t xml:space="preserve"> October 1991</w:t>
            </w:r>
            <w:r w:rsidRPr="00F02BC5">
              <w:rPr>
                <w:lang w:eastAsia="en-AU"/>
              </w:rPr>
              <w:t xml:space="preserve"> to </w:t>
            </w:r>
            <w:r w:rsidR="00847259" w:rsidRPr="00F02BC5">
              <w:rPr>
                <w:lang w:eastAsia="en-AU"/>
              </w:rPr>
              <w:t>30 June 2016</w:t>
            </w:r>
          </w:p>
        </w:tc>
        <w:tc>
          <w:tcPr>
            <w:tcW w:w="1814" w:type="dxa"/>
            <w:vMerge/>
            <w:shd w:val="clear" w:color="auto" w:fill="auto"/>
          </w:tcPr>
          <w:p w14:paraId="43594FAC" w14:textId="77777777" w:rsidR="007B64CD" w:rsidRPr="00F02BC5" w:rsidRDefault="007B64CD" w:rsidP="00FD2A2A">
            <w:pPr>
              <w:pStyle w:val="Tblleftalign"/>
              <w:rPr>
                <w:lang w:eastAsia="en-AU"/>
              </w:rPr>
            </w:pPr>
          </w:p>
        </w:tc>
      </w:tr>
      <w:tr w:rsidR="0073338F" w:rsidRPr="00F02BC5" w14:paraId="280D825D" w14:textId="77777777" w:rsidTr="0073338F">
        <w:trPr>
          <w:trHeight w:val="454"/>
        </w:trPr>
        <w:tc>
          <w:tcPr>
            <w:tcW w:w="907" w:type="dxa"/>
            <w:shd w:val="clear" w:color="auto" w:fill="auto"/>
          </w:tcPr>
          <w:p w14:paraId="755EE84E" w14:textId="77777777" w:rsidR="007B64CD" w:rsidRPr="00F02BC5" w:rsidRDefault="007B64CD" w:rsidP="00FD2A2A">
            <w:pPr>
              <w:pStyle w:val="Tblleftalign"/>
              <w:rPr>
                <w:lang w:eastAsia="en-AU"/>
              </w:rPr>
            </w:pPr>
            <w:r w:rsidRPr="00F02BC5">
              <w:rPr>
                <w:lang w:eastAsia="en-AU"/>
              </w:rPr>
              <w:t>DFRDB</w:t>
            </w:r>
          </w:p>
        </w:tc>
        <w:tc>
          <w:tcPr>
            <w:tcW w:w="2268" w:type="dxa"/>
            <w:shd w:val="clear" w:color="auto" w:fill="auto"/>
          </w:tcPr>
          <w:p w14:paraId="5502E79A" w14:textId="77777777" w:rsidR="007B64CD" w:rsidRPr="00F02BC5" w:rsidRDefault="007B64CD" w:rsidP="00FD2A2A">
            <w:pPr>
              <w:pStyle w:val="Tblleftalign"/>
              <w:rPr>
                <w:i/>
                <w:lang w:eastAsia="en-AU"/>
              </w:rPr>
            </w:pPr>
            <w:r w:rsidRPr="00F02BC5">
              <w:rPr>
                <w:i/>
                <w:lang w:eastAsia="en-AU"/>
              </w:rPr>
              <w:t>Defence Force Retirement and Death Benefits Act 1973</w:t>
            </w:r>
          </w:p>
        </w:tc>
        <w:tc>
          <w:tcPr>
            <w:tcW w:w="2778" w:type="dxa"/>
            <w:shd w:val="clear" w:color="auto" w:fill="auto"/>
          </w:tcPr>
          <w:p w14:paraId="6B7BF51B" w14:textId="2904C305" w:rsidR="007B64CD" w:rsidRPr="00F02BC5" w:rsidRDefault="007B64CD" w:rsidP="00FD2A2A">
            <w:pPr>
              <w:pStyle w:val="Tblleftalign"/>
              <w:rPr>
                <w:lang w:eastAsia="en-AU"/>
              </w:rPr>
            </w:pPr>
            <w:r w:rsidRPr="00F02BC5">
              <w:rPr>
                <w:lang w:eastAsia="en-AU"/>
              </w:rPr>
              <w:t xml:space="preserve">1 October 1972 to </w:t>
            </w:r>
            <w:r w:rsidR="002D1166" w:rsidRPr="00F02BC5">
              <w:rPr>
                <w:lang w:eastAsia="en-AU"/>
              </w:rPr>
              <w:br/>
            </w:r>
            <w:r w:rsidRPr="00F02BC5">
              <w:rPr>
                <w:lang w:eastAsia="en-AU"/>
              </w:rPr>
              <w:t>30 September 1991</w:t>
            </w:r>
          </w:p>
        </w:tc>
        <w:tc>
          <w:tcPr>
            <w:tcW w:w="1814" w:type="dxa"/>
            <w:shd w:val="clear" w:color="auto" w:fill="auto"/>
          </w:tcPr>
          <w:p w14:paraId="0D76F7CF" w14:textId="77777777" w:rsidR="007B64CD" w:rsidRPr="00F02BC5" w:rsidRDefault="007B64CD" w:rsidP="00FD2A2A">
            <w:pPr>
              <w:pStyle w:val="Tblleftalign"/>
              <w:rPr>
                <w:lang w:eastAsia="en-AU"/>
              </w:rPr>
            </w:pPr>
            <w:r w:rsidRPr="00F02BC5">
              <w:rPr>
                <w:rFonts w:cs="Arial"/>
                <w:lang w:eastAsia="en-AU"/>
              </w:rPr>
              <w:t>Exempt from</w:t>
            </w:r>
            <w:r w:rsidRPr="00F02BC5">
              <w:rPr>
                <w:lang w:eastAsia="en-AU"/>
              </w:rPr>
              <w:t xml:space="preserve"> </w:t>
            </w:r>
            <w:r w:rsidRPr="00F02BC5">
              <w:rPr>
                <w:i/>
                <w:lang w:eastAsia="en-AU"/>
              </w:rPr>
              <w:t>Superannuation Industry (Supervision) Act 1993.</w:t>
            </w:r>
          </w:p>
        </w:tc>
      </w:tr>
    </w:tbl>
    <w:p w14:paraId="7225362A" w14:textId="77777777" w:rsidR="00C0039E" w:rsidRPr="00F02BC5" w:rsidRDefault="00C0039E" w:rsidP="00C0039E">
      <w:pPr>
        <w:rPr>
          <w:lang w:eastAsia="en-AU"/>
        </w:rPr>
      </w:pPr>
    </w:p>
    <w:p w14:paraId="53C72B46" w14:textId="67F5E374" w:rsidR="007B64CD" w:rsidRPr="00F02BC5" w:rsidRDefault="007B64CD" w:rsidP="00FD2A2A">
      <w:pPr>
        <w:pStyle w:val="Heading5"/>
      </w:pPr>
      <w:r w:rsidRPr="00F02BC5">
        <w:t>Funding arrangements</w:t>
      </w:r>
    </w:p>
    <w:p w14:paraId="1AD40DB9" w14:textId="4F18C578" w:rsidR="007B64CD" w:rsidRPr="00F02BC5" w:rsidRDefault="007B64CD" w:rsidP="007F129F">
      <w:pPr>
        <w:pStyle w:val="Disclosuretext"/>
      </w:pPr>
      <w:r w:rsidRPr="00F02BC5">
        <w:t>The funding arrangements for</w:t>
      </w:r>
      <w:r w:rsidR="002363E5" w:rsidRPr="00F02BC5">
        <w:t xml:space="preserve"> the individually disclosed</w:t>
      </w:r>
      <w:r w:rsidRPr="00F02BC5">
        <w:t xml:space="preserve"> schemes are as follows:</w:t>
      </w:r>
    </w:p>
    <w:tbl>
      <w:tblPr>
        <w:tblW w:w="765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7"/>
        <w:gridCol w:w="6748"/>
      </w:tblGrid>
      <w:tr w:rsidR="007B64CD" w:rsidRPr="00F02BC5" w14:paraId="33E4026A" w14:textId="77777777" w:rsidTr="00D645AC">
        <w:trPr>
          <w:tblHeader/>
        </w:trPr>
        <w:tc>
          <w:tcPr>
            <w:tcW w:w="907" w:type="dxa"/>
            <w:shd w:val="clear" w:color="auto" w:fill="auto"/>
            <w:vAlign w:val="center"/>
          </w:tcPr>
          <w:p w14:paraId="541F3E42" w14:textId="77777777" w:rsidR="007B64CD" w:rsidRPr="00F02BC5" w:rsidRDefault="007B64CD" w:rsidP="00D04CBD">
            <w:pPr>
              <w:pStyle w:val="TableColumnHeadingLeft"/>
            </w:pPr>
            <w:r w:rsidRPr="00F02BC5">
              <w:t>Scheme</w:t>
            </w:r>
          </w:p>
        </w:tc>
        <w:tc>
          <w:tcPr>
            <w:tcW w:w="6748" w:type="dxa"/>
            <w:shd w:val="clear" w:color="auto" w:fill="auto"/>
            <w:vAlign w:val="center"/>
          </w:tcPr>
          <w:p w14:paraId="4DA451D4" w14:textId="77777777" w:rsidR="007B64CD" w:rsidRPr="00F02BC5" w:rsidRDefault="007B64CD" w:rsidP="00D04CBD">
            <w:pPr>
              <w:pStyle w:val="TableColumnHeadingLeft"/>
            </w:pPr>
            <w:r w:rsidRPr="00F02BC5">
              <w:t>Funding</w:t>
            </w:r>
          </w:p>
        </w:tc>
      </w:tr>
      <w:tr w:rsidR="007B64CD" w:rsidRPr="00F02BC5" w14:paraId="6CD61554" w14:textId="77777777" w:rsidTr="00B374D6">
        <w:tc>
          <w:tcPr>
            <w:tcW w:w="907" w:type="dxa"/>
            <w:shd w:val="clear" w:color="auto" w:fill="auto"/>
          </w:tcPr>
          <w:p w14:paraId="4D3D7286" w14:textId="77777777" w:rsidR="007B64CD" w:rsidRPr="00F02BC5" w:rsidRDefault="007B64CD" w:rsidP="00FD2A2A">
            <w:pPr>
              <w:pStyle w:val="Tblleftalign"/>
              <w:rPr>
                <w:lang w:eastAsia="en-AU"/>
              </w:rPr>
            </w:pPr>
            <w:r w:rsidRPr="00F02BC5">
              <w:rPr>
                <w:lang w:eastAsia="en-AU"/>
              </w:rPr>
              <w:t>CSS</w:t>
            </w:r>
          </w:p>
        </w:tc>
        <w:tc>
          <w:tcPr>
            <w:tcW w:w="6748" w:type="dxa"/>
            <w:vMerge w:val="restart"/>
            <w:shd w:val="clear" w:color="auto" w:fill="auto"/>
          </w:tcPr>
          <w:p w14:paraId="495F6C99" w14:textId="77777777" w:rsidR="007B64CD" w:rsidRPr="00F02BC5" w:rsidRDefault="007B64CD" w:rsidP="00FD2A2A">
            <w:pPr>
              <w:pStyle w:val="Tblleftalign"/>
              <w:rPr>
                <w:lang w:eastAsia="en-AU"/>
              </w:rPr>
            </w:pPr>
            <w:r w:rsidRPr="00F02BC5">
              <w:rPr>
                <w:lang w:eastAsia="en-AU"/>
              </w:rPr>
              <w:t>Partially funded. Contributions generally comprise basic member contributions and employer productivity (up to three per cent) contributions. Benefits are funded on an emerging cost basis</w:t>
            </w:r>
            <w:r w:rsidR="00777B61" w:rsidRPr="00F02BC5">
              <w:rPr>
                <w:lang w:eastAsia="en-AU"/>
              </w:rPr>
              <w:t xml:space="preserve"> (as payments are made to retired employees)</w:t>
            </w:r>
            <w:r w:rsidRPr="00F02BC5">
              <w:rPr>
                <w:lang w:eastAsia="en-AU"/>
              </w:rPr>
              <w:t xml:space="preserve">. </w:t>
            </w:r>
          </w:p>
        </w:tc>
      </w:tr>
      <w:tr w:rsidR="007B64CD" w:rsidRPr="00F02BC5" w14:paraId="1F4D6D1E" w14:textId="77777777" w:rsidTr="00B374D6">
        <w:tc>
          <w:tcPr>
            <w:tcW w:w="907" w:type="dxa"/>
            <w:shd w:val="clear" w:color="auto" w:fill="auto"/>
          </w:tcPr>
          <w:p w14:paraId="6BFD18FF" w14:textId="77777777" w:rsidR="007B64CD" w:rsidRPr="00F02BC5" w:rsidRDefault="007B64CD" w:rsidP="00FD2A2A">
            <w:pPr>
              <w:pStyle w:val="Tblleftalign"/>
              <w:rPr>
                <w:lang w:eastAsia="en-AU"/>
              </w:rPr>
            </w:pPr>
            <w:r w:rsidRPr="00F02BC5">
              <w:rPr>
                <w:lang w:eastAsia="en-AU"/>
              </w:rPr>
              <w:t>PSS</w:t>
            </w:r>
          </w:p>
        </w:tc>
        <w:tc>
          <w:tcPr>
            <w:tcW w:w="6748" w:type="dxa"/>
            <w:vMerge/>
            <w:shd w:val="clear" w:color="auto" w:fill="auto"/>
          </w:tcPr>
          <w:p w14:paraId="67B4D49D" w14:textId="77777777" w:rsidR="007B64CD" w:rsidRPr="00F02BC5" w:rsidRDefault="007B64CD" w:rsidP="00FD2A2A">
            <w:pPr>
              <w:pStyle w:val="Tblleftalign"/>
              <w:rPr>
                <w:lang w:eastAsia="en-AU"/>
              </w:rPr>
            </w:pPr>
          </w:p>
        </w:tc>
      </w:tr>
      <w:tr w:rsidR="007B64CD" w:rsidRPr="00F02BC5" w14:paraId="78E9AA5A" w14:textId="77777777" w:rsidTr="00B374D6">
        <w:tc>
          <w:tcPr>
            <w:tcW w:w="907" w:type="dxa"/>
            <w:shd w:val="clear" w:color="auto" w:fill="auto"/>
          </w:tcPr>
          <w:p w14:paraId="785FE8D1" w14:textId="77777777" w:rsidR="007B64CD" w:rsidRPr="00F02BC5" w:rsidRDefault="007B64CD" w:rsidP="00FD2A2A">
            <w:pPr>
              <w:pStyle w:val="Tblleftalign"/>
              <w:rPr>
                <w:lang w:eastAsia="en-AU"/>
              </w:rPr>
            </w:pPr>
            <w:r w:rsidRPr="00F02BC5">
              <w:rPr>
                <w:lang w:eastAsia="en-AU"/>
              </w:rPr>
              <w:t>MSBS</w:t>
            </w:r>
          </w:p>
        </w:tc>
        <w:tc>
          <w:tcPr>
            <w:tcW w:w="6748" w:type="dxa"/>
            <w:vMerge/>
            <w:shd w:val="clear" w:color="auto" w:fill="auto"/>
          </w:tcPr>
          <w:p w14:paraId="1273A0BA" w14:textId="77777777" w:rsidR="007B64CD" w:rsidRPr="00F02BC5" w:rsidRDefault="007B64CD" w:rsidP="00FD2A2A">
            <w:pPr>
              <w:pStyle w:val="Tblleftalign"/>
              <w:rPr>
                <w:lang w:eastAsia="en-AU"/>
              </w:rPr>
            </w:pPr>
          </w:p>
        </w:tc>
      </w:tr>
      <w:tr w:rsidR="007B64CD" w:rsidRPr="00F02BC5" w14:paraId="6AF4830D" w14:textId="77777777" w:rsidTr="00B374D6">
        <w:tc>
          <w:tcPr>
            <w:tcW w:w="907" w:type="dxa"/>
            <w:shd w:val="clear" w:color="auto" w:fill="auto"/>
          </w:tcPr>
          <w:p w14:paraId="37393409" w14:textId="77777777" w:rsidR="007B64CD" w:rsidRPr="00F02BC5" w:rsidRDefault="007B64CD" w:rsidP="00FD2A2A">
            <w:pPr>
              <w:pStyle w:val="Tblleftalign"/>
              <w:rPr>
                <w:lang w:eastAsia="en-AU"/>
              </w:rPr>
            </w:pPr>
            <w:r w:rsidRPr="00F02BC5">
              <w:rPr>
                <w:lang w:eastAsia="en-AU"/>
              </w:rPr>
              <w:t>DFRDB</w:t>
            </w:r>
          </w:p>
        </w:tc>
        <w:tc>
          <w:tcPr>
            <w:tcW w:w="6748" w:type="dxa"/>
            <w:shd w:val="clear" w:color="auto" w:fill="auto"/>
          </w:tcPr>
          <w:p w14:paraId="288E0221" w14:textId="0E9730E0" w:rsidR="007B64CD" w:rsidRPr="00F02BC5" w:rsidRDefault="007B64CD" w:rsidP="00FD2A2A">
            <w:pPr>
              <w:pStyle w:val="Tblleftalign"/>
              <w:rPr>
                <w:lang w:eastAsia="en-AU"/>
              </w:rPr>
            </w:pPr>
            <w:r w:rsidRPr="00F02BC5">
              <w:rPr>
                <w:lang w:eastAsia="en-AU"/>
              </w:rPr>
              <w:t>Unfunded. DFRDB’s member’s contribution rate is 5.5 per cent of the highest incremental salary for rank plus Service Allowance, which is paid into consolidated revenue. Benefits are funded on an emerging cost basis.</w:t>
            </w:r>
            <w:r w:rsidR="00C3619E" w:rsidRPr="00F02BC5">
              <w:rPr>
                <w:lang w:eastAsia="en-AU"/>
              </w:rPr>
              <w:t xml:space="preserve">  Employer contributions also include the three per cent productivity contributions.</w:t>
            </w:r>
          </w:p>
        </w:tc>
      </w:tr>
    </w:tbl>
    <w:p w14:paraId="3F85BA04" w14:textId="77777777" w:rsidR="00FD2A2A" w:rsidRPr="00F02BC5" w:rsidRDefault="00FD2A2A" w:rsidP="00FD2A2A">
      <w:pPr>
        <w:rPr>
          <w:lang w:eastAsia="en-AU"/>
        </w:rPr>
      </w:pPr>
    </w:p>
    <w:p w14:paraId="41548C79" w14:textId="77777777" w:rsidR="007B64CD" w:rsidRPr="00F02BC5" w:rsidRDefault="007B64CD" w:rsidP="007F129F">
      <w:pPr>
        <w:pStyle w:val="Disclosuretext"/>
      </w:pPr>
      <w:r w:rsidRPr="00F02BC5">
        <w:t>The remaining schemes are a combination of unfunded, partially funded and funded defined benefit schemes.</w:t>
      </w:r>
    </w:p>
    <w:p w14:paraId="639DD672" w14:textId="70DD2C73" w:rsidR="007B64CD" w:rsidRPr="00F02BC5" w:rsidRDefault="007B64CD" w:rsidP="00C918A2">
      <w:pPr>
        <w:pStyle w:val="Heading5"/>
      </w:pPr>
      <w:r w:rsidRPr="00F02BC5">
        <w:t>Entitlements</w:t>
      </w:r>
    </w:p>
    <w:p w14:paraId="3938C11C" w14:textId="77777777" w:rsidR="007B64CD" w:rsidRPr="00F02BC5" w:rsidRDefault="007B64CD" w:rsidP="007F129F">
      <w:pPr>
        <w:pStyle w:val="Disclosuretext"/>
      </w:pPr>
      <w:r w:rsidRPr="00F02BC5">
        <w:t>The nature of the benefits provided under the schemes are as follows:</w:t>
      </w:r>
    </w:p>
    <w:tbl>
      <w:tblPr>
        <w:tblW w:w="7655"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07"/>
        <w:gridCol w:w="6748"/>
      </w:tblGrid>
      <w:tr w:rsidR="007B64CD" w:rsidRPr="00F02BC5" w14:paraId="7E356B99" w14:textId="77777777" w:rsidTr="00B374D6">
        <w:trPr>
          <w:cantSplit/>
          <w:tblHeader/>
        </w:trPr>
        <w:tc>
          <w:tcPr>
            <w:tcW w:w="907" w:type="dxa"/>
            <w:tcBorders>
              <w:top w:val="single" w:sz="4" w:space="0" w:color="auto"/>
              <w:bottom w:val="single" w:sz="4" w:space="0" w:color="auto"/>
              <w:right w:val="single" w:sz="4" w:space="0" w:color="auto"/>
            </w:tcBorders>
            <w:shd w:val="clear" w:color="auto" w:fill="auto"/>
          </w:tcPr>
          <w:p w14:paraId="51552603" w14:textId="77777777" w:rsidR="007B64CD" w:rsidRPr="00F02BC5" w:rsidRDefault="007B64CD" w:rsidP="00D04CBD">
            <w:pPr>
              <w:pStyle w:val="TableColumnHeadingLeft"/>
            </w:pPr>
            <w:r w:rsidRPr="00F02BC5">
              <w:t>Scheme</w:t>
            </w:r>
          </w:p>
        </w:tc>
        <w:tc>
          <w:tcPr>
            <w:tcW w:w="6748" w:type="dxa"/>
            <w:tcBorders>
              <w:top w:val="single" w:sz="4" w:space="0" w:color="auto"/>
              <w:left w:val="single" w:sz="4" w:space="0" w:color="auto"/>
              <w:bottom w:val="single" w:sz="4" w:space="0" w:color="auto"/>
            </w:tcBorders>
            <w:shd w:val="clear" w:color="auto" w:fill="auto"/>
          </w:tcPr>
          <w:p w14:paraId="4AA02EEF" w14:textId="77777777" w:rsidR="007B64CD" w:rsidRPr="00F02BC5" w:rsidRDefault="007B64CD" w:rsidP="00D04CBD">
            <w:pPr>
              <w:pStyle w:val="TableColumnHeadingLeft"/>
            </w:pPr>
            <w:r w:rsidRPr="00F02BC5">
              <w:t>Benefits paid</w:t>
            </w:r>
          </w:p>
        </w:tc>
      </w:tr>
      <w:tr w:rsidR="007B64CD" w:rsidRPr="00F02BC5" w14:paraId="0FA172BB"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626DD88C" w14:textId="77777777" w:rsidR="007B64CD" w:rsidRPr="00F02BC5" w:rsidRDefault="007B64CD" w:rsidP="00FD2A2A">
            <w:pPr>
              <w:pStyle w:val="Tblleftalign"/>
              <w:rPr>
                <w:lang w:eastAsia="en-AU"/>
              </w:rPr>
            </w:pPr>
            <w:r w:rsidRPr="00F02BC5">
              <w:rPr>
                <w:lang w:eastAsia="en-AU"/>
              </w:rPr>
              <w:t>CSS</w:t>
            </w:r>
          </w:p>
        </w:tc>
        <w:tc>
          <w:tcPr>
            <w:tcW w:w="6748" w:type="dxa"/>
            <w:tcBorders>
              <w:top w:val="single" w:sz="4" w:space="0" w:color="auto"/>
              <w:left w:val="single" w:sz="4" w:space="0" w:color="auto"/>
              <w:bottom w:val="single" w:sz="4" w:space="0" w:color="auto"/>
            </w:tcBorders>
            <w:shd w:val="clear" w:color="auto" w:fill="auto"/>
          </w:tcPr>
          <w:p w14:paraId="2B195864" w14:textId="77777777" w:rsidR="007B64CD" w:rsidRPr="00F02BC5" w:rsidRDefault="007B64CD" w:rsidP="00FD2A2A">
            <w:pPr>
              <w:pStyle w:val="Tblleftalign"/>
              <w:rPr>
                <w:color w:val="000000"/>
                <w:lang w:eastAsia="en-AU"/>
              </w:rPr>
            </w:pPr>
            <w:r w:rsidRPr="00F02BC5">
              <w:rPr>
                <w:color w:val="000000"/>
                <w:lang w:eastAsia="en-AU"/>
              </w:rPr>
              <w:t>Employer financed indexed pension defined by a set formula based on the member’s age at retirement, years of contributory service and final superannuation salary. Indexation occurs twice yearly (January and July) in line with changes in the CPI.</w:t>
            </w:r>
          </w:p>
          <w:p w14:paraId="0660AC87" w14:textId="34213D06" w:rsidR="007B64CD" w:rsidRPr="00F02BC5" w:rsidRDefault="007B64CD" w:rsidP="00571D34">
            <w:pPr>
              <w:pStyle w:val="Tblleftalign"/>
              <w:rPr>
                <w:color w:val="000000"/>
                <w:lang w:eastAsia="en-AU"/>
              </w:rPr>
            </w:pPr>
            <w:r w:rsidRPr="00F02BC5">
              <w:rPr>
                <w:color w:val="000000"/>
                <w:lang w:eastAsia="en-AU"/>
              </w:rPr>
              <w:t>Member’s basic contributions, employer productivity contributions and interest can be taken as a lump sum or an additional non</w:t>
            </w:r>
            <w:r w:rsidRPr="00F02BC5">
              <w:rPr>
                <w:color w:val="000000"/>
                <w:lang w:eastAsia="en-AU"/>
              </w:rPr>
              <w:noBreakHyphen/>
              <w:t>indexed lifetime pension. This benefit is determined by the value of contributions and investment returns</w:t>
            </w:r>
            <w:r w:rsidR="00493CED">
              <w:rPr>
                <w:color w:val="000000"/>
                <w:lang w:eastAsia="en-AU"/>
              </w:rPr>
              <w:t>,</w:t>
            </w:r>
            <w:r w:rsidR="00571D34" w:rsidRPr="00F02BC5">
              <w:rPr>
                <w:color w:val="000000"/>
                <w:lang w:eastAsia="en-AU"/>
              </w:rPr>
              <w:t xml:space="preserve"> and in the case of the non-indexed pension</w:t>
            </w:r>
            <w:r w:rsidR="00493CED">
              <w:rPr>
                <w:color w:val="000000"/>
                <w:lang w:eastAsia="en-AU"/>
              </w:rPr>
              <w:t>,</w:t>
            </w:r>
            <w:r w:rsidR="00571D34" w:rsidRPr="00F02BC5">
              <w:rPr>
                <w:color w:val="000000"/>
                <w:lang w:eastAsia="en-AU"/>
              </w:rPr>
              <w:t xml:space="preserve"> by applying age-based factors.</w:t>
            </w:r>
          </w:p>
          <w:p w14:paraId="45C7735C" w14:textId="60ADFFD5" w:rsidR="007B64CD" w:rsidRPr="00F02BC5" w:rsidRDefault="00571D34" w:rsidP="00571D34">
            <w:pPr>
              <w:pStyle w:val="Tblleftalign"/>
              <w:rPr>
                <w:color w:val="000000"/>
                <w:lang w:eastAsia="en-AU"/>
              </w:rPr>
            </w:pPr>
            <w:r w:rsidRPr="00F02BC5">
              <w:rPr>
                <w:color w:val="000000"/>
                <w:lang w:eastAsia="en-AU"/>
              </w:rPr>
              <w:t>Where a member has preserved their benefit in the scheme, when the benefit becomes payable</w:t>
            </w:r>
            <w:r w:rsidR="00C918A2">
              <w:rPr>
                <w:color w:val="000000"/>
                <w:lang w:eastAsia="en-AU"/>
              </w:rPr>
              <w:t>,</w:t>
            </w:r>
            <w:r w:rsidRPr="00F02BC5">
              <w:rPr>
                <w:color w:val="000000"/>
                <w:lang w:eastAsia="en-AU"/>
              </w:rPr>
              <w:t xml:space="preserve"> the employer financed indexed pension is calculated by applying age-based factors to the amount of two and a half times the member's accumulated basic member contributions and interest.</w:t>
            </w:r>
          </w:p>
        </w:tc>
      </w:tr>
      <w:tr w:rsidR="007B64CD" w:rsidRPr="00F02BC5" w14:paraId="11821177"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3FBB2F66" w14:textId="77777777" w:rsidR="007B64CD" w:rsidRPr="00F02BC5" w:rsidRDefault="007B64CD" w:rsidP="00FD2A2A">
            <w:pPr>
              <w:pStyle w:val="Tblleftalign"/>
              <w:rPr>
                <w:lang w:eastAsia="en-AU"/>
              </w:rPr>
            </w:pPr>
            <w:r w:rsidRPr="00F02BC5">
              <w:rPr>
                <w:lang w:eastAsia="en-AU"/>
              </w:rPr>
              <w:t>PSS</w:t>
            </w:r>
          </w:p>
        </w:tc>
        <w:tc>
          <w:tcPr>
            <w:tcW w:w="6748" w:type="dxa"/>
            <w:tcBorders>
              <w:top w:val="single" w:sz="4" w:space="0" w:color="auto"/>
              <w:left w:val="single" w:sz="4" w:space="0" w:color="auto"/>
              <w:bottom w:val="single" w:sz="4" w:space="0" w:color="auto"/>
            </w:tcBorders>
            <w:shd w:val="clear" w:color="auto" w:fill="auto"/>
          </w:tcPr>
          <w:p w14:paraId="7243E343" w14:textId="2CF2D182" w:rsidR="00571D34" w:rsidRPr="00F02BC5" w:rsidRDefault="00571D34" w:rsidP="00571D34">
            <w:pPr>
              <w:pStyle w:val="Tblleftalign"/>
              <w:rPr>
                <w:color w:val="000000"/>
                <w:lang w:eastAsia="en-AU"/>
              </w:rPr>
            </w:pPr>
            <w:r w:rsidRPr="00F02BC5">
              <w:rPr>
                <w:color w:val="000000"/>
                <w:lang w:eastAsia="en-AU"/>
              </w:rPr>
              <w:t>The types of benefits payable are a lifetime indexed pension (indexed in January and July</w:t>
            </w:r>
            <w:r w:rsidR="00EF49FA" w:rsidRPr="00F02BC5">
              <w:rPr>
                <w:color w:val="000000"/>
                <w:lang w:eastAsia="en-AU"/>
              </w:rPr>
              <w:t>)</w:t>
            </w:r>
            <w:r w:rsidRPr="00F02BC5">
              <w:rPr>
                <w:color w:val="000000"/>
                <w:lang w:eastAsia="en-AU"/>
              </w:rPr>
              <w:t xml:space="preserve"> in line with changes in the CPI and a lump sum payment. On retirement a lump sum benefit is payable which is calculated based on the member’s length of contributory membership, their rate of member contributions and final average salary (average of a member’s superannuation salary on their last three birthdays).</w:t>
            </w:r>
          </w:p>
          <w:p w14:paraId="7B2BF52D" w14:textId="13BA58CB" w:rsidR="00571D34" w:rsidRPr="00F02BC5" w:rsidRDefault="00571D34" w:rsidP="00571D34">
            <w:pPr>
              <w:pStyle w:val="Tblleftalign"/>
              <w:rPr>
                <w:color w:val="000000"/>
                <w:lang w:eastAsia="en-AU"/>
              </w:rPr>
            </w:pPr>
            <w:r w:rsidRPr="00F02BC5">
              <w:rPr>
                <w:color w:val="000000"/>
                <w:lang w:eastAsia="en-AU"/>
              </w:rPr>
              <w:t>Where a member preserves their benefit in the scheme, generally the member’s lump sum benefit at that time is crystallised with the funded component of the benefit accumulating with interest and the unfunded component accumulating with changes in the CPI, until the benefit becomes payable.</w:t>
            </w:r>
          </w:p>
          <w:p w14:paraId="73BC1517" w14:textId="603E1BF6" w:rsidR="007B64CD" w:rsidRPr="00F02BC5" w:rsidRDefault="00571D34" w:rsidP="00571D34">
            <w:pPr>
              <w:pStyle w:val="Tblleftalign"/>
              <w:rPr>
                <w:color w:val="000000"/>
                <w:lang w:eastAsia="en-AU"/>
              </w:rPr>
            </w:pPr>
            <w:r w:rsidRPr="00F02BC5">
              <w:rPr>
                <w:color w:val="000000"/>
                <w:lang w:eastAsia="en-AU"/>
              </w:rPr>
              <w:t>Generally members can convert 50% or more of their lump sum to a lifetime indexed pension. The indexed pension is calculated by applying age-based factors to the amount of the lump sum to be converted to a pension.</w:t>
            </w:r>
          </w:p>
        </w:tc>
      </w:tr>
      <w:tr w:rsidR="007B64CD" w:rsidRPr="00F02BC5" w14:paraId="6F1DC9AE"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45E4AA51" w14:textId="77777777" w:rsidR="007B64CD" w:rsidRPr="00F02BC5" w:rsidRDefault="007B64CD" w:rsidP="00FD2A2A">
            <w:pPr>
              <w:pStyle w:val="Tblleftalign"/>
              <w:rPr>
                <w:lang w:eastAsia="en-AU"/>
              </w:rPr>
            </w:pPr>
            <w:r w:rsidRPr="00F02BC5">
              <w:rPr>
                <w:lang w:eastAsia="en-AU"/>
              </w:rPr>
              <w:t>MSBS</w:t>
            </w:r>
          </w:p>
        </w:tc>
        <w:tc>
          <w:tcPr>
            <w:tcW w:w="6748" w:type="dxa"/>
            <w:tcBorders>
              <w:top w:val="single" w:sz="4" w:space="0" w:color="auto"/>
              <w:left w:val="single" w:sz="4" w:space="0" w:color="auto"/>
              <w:bottom w:val="single" w:sz="4" w:space="0" w:color="auto"/>
            </w:tcBorders>
            <w:shd w:val="clear" w:color="auto" w:fill="auto"/>
          </w:tcPr>
          <w:p w14:paraId="31C9F99C" w14:textId="4BC7955B" w:rsidR="007B64CD" w:rsidRPr="00F02BC5" w:rsidRDefault="007B64CD" w:rsidP="00FD2A2A">
            <w:pPr>
              <w:pStyle w:val="Tblleftalign"/>
              <w:rPr>
                <w:color w:val="000000"/>
                <w:lang w:eastAsia="en-AU"/>
              </w:rPr>
            </w:pPr>
            <w:r w:rsidRPr="00F02BC5">
              <w:rPr>
                <w:color w:val="000000"/>
                <w:lang w:eastAsia="en-AU"/>
              </w:rPr>
              <w:t>Benefits payable comprise a lump sum of accumulated member contributions and an emp</w:t>
            </w:r>
            <w:r w:rsidR="00C3619E" w:rsidRPr="00F02BC5">
              <w:rPr>
                <w:color w:val="000000"/>
                <w:lang w:eastAsia="en-AU"/>
              </w:rPr>
              <w:t xml:space="preserve">loyer financed defined benefit. </w:t>
            </w:r>
            <w:r w:rsidRPr="00F02BC5">
              <w:rPr>
                <w:color w:val="000000"/>
                <w:lang w:eastAsia="en-AU"/>
              </w:rPr>
              <w:t xml:space="preserve">The defined benefit is calculated on the basis of the member’s final average salary and length of contributory service. </w:t>
            </w:r>
          </w:p>
          <w:p w14:paraId="2C799164" w14:textId="77777777" w:rsidR="007B64CD" w:rsidRPr="00F02BC5" w:rsidRDefault="007B64CD" w:rsidP="00FD2A2A">
            <w:pPr>
              <w:pStyle w:val="Tblleftalign"/>
              <w:rPr>
                <w:color w:val="000000"/>
                <w:lang w:eastAsia="en-AU"/>
              </w:rPr>
            </w:pPr>
            <w:r w:rsidRPr="00F02BC5">
              <w:rPr>
                <w:color w:val="000000"/>
                <w:lang w:eastAsia="en-AU"/>
              </w:rPr>
              <w:t>Benefits arising from member’s contributions, the employer three per cent productivity contribution and amounts notionally carried over from the DFRDB are determined by the value of contributions and investment returns.</w:t>
            </w:r>
          </w:p>
          <w:p w14:paraId="4ECB7A40" w14:textId="77777777" w:rsidR="007B64CD" w:rsidRPr="00F02BC5" w:rsidRDefault="007B64CD" w:rsidP="00FD2A2A">
            <w:pPr>
              <w:pStyle w:val="Tblleftalign"/>
              <w:rPr>
                <w:color w:val="000000"/>
                <w:lang w:eastAsia="en-AU"/>
              </w:rPr>
            </w:pPr>
            <w:r w:rsidRPr="00F02BC5">
              <w:rPr>
                <w:color w:val="000000"/>
                <w:lang w:eastAsia="en-AU"/>
              </w:rPr>
              <w:t xml:space="preserve">May be taken as a lump sum or as a pension or as a combination of lump sum and pension. </w:t>
            </w:r>
          </w:p>
        </w:tc>
      </w:tr>
      <w:tr w:rsidR="007B64CD" w:rsidRPr="00F02BC5" w14:paraId="1C21559B" w14:textId="77777777" w:rsidTr="00B374D6">
        <w:trPr>
          <w:cantSplit/>
        </w:trPr>
        <w:tc>
          <w:tcPr>
            <w:tcW w:w="907" w:type="dxa"/>
            <w:tcBorders>
              <w:top w:val="single" w:sz="4" w:space="0" w:color="auto"/>
              <w:bottom w:val="single" w:sz="4" w:space="0" w:color="auto"/>
              <w:right w:val="single" w:sz="4" w:space="0" w:color="auto"/>
            </w:tcBorders>
            <w:shd w:val="clear" w:color="auto" w:fill="auto"/>
          </w:tcPr>
          <w:p w14:paraId="64CF0FA5" w14:textId="77777777" w:rsidR="007B64CD" w:rsidRPr="00F02BC5" w:rsidRDefault="007B64CD" w:rsidP="00FD2A2A">
            <w:pPr>
              <w:pStyle w:val="Tblleftalign"/>
              <w:rPr>
                <w:lang w:eastAsia="en-AU"/>
              </w:rPr>
            </w:pPr>
            <w:r w:rsidRPr="00F02BC5">
              <w:rPr>
                <w:lang w:eastAsia="en-AU"/>
              </w:rPr>
              <w:t>DFRDB</w:t>
            </w:r>
          </w:p>
        </w:tc>
        <w:tc>
          <w:tcPr>
            <w:tcW w:w="6748" w:type="dxa"/>
            <w:tcBorders>
              <w:top w:val="single" w:sz="4" w:space="0" w:color="auto"/>
              <w:left w:val="single" w:sz="4" w:space="0" w:color="auto"/>
              <w:bottom w:val="single" w:sz="4" w:space="0" w:color="auto"/>
            </w:tcBorders>
            <w:shd w:val="clear" w:color="auto" w:fill="auto"/>
          </w:tcPr>
          <w:p w14:paraId="76981B75" w14:textId="77777777" w:rsidR="007B64CD" w:rsidRPr="00F02BC5" w:rsidRDefault="007B64CD" w:rsidP="00FD2A2A">
            <w:pPr>
              <w:pStyle w:val="Tblleftalign"/>
              <w:rPr>
                <w:color w:val="000000"/>
                <w:lang w:eastAsia="en-AU"/>
              </w:rPr>
            </w:pPr>
            <w:r w:rsidRPr="00F02BC5">
              <w:rPr>
                <w:color w:val="000000"/>
                <w:lang w:eastAsia="en-AU"/>
              </w:rPr>
              <w:t>Length of service is the primary factor that determines benefit entitlement.</w:t>
            </w:r>
          </w:p>
          <w:p w14:paraId="7195D535" w14:textId="0C827A72" w:rsidR="007B64CD" w:rsidRPr="00F02BC5" w:rsidRDefault="007B64CD" w:rsidP="00234733">
            <w:pPr>
              <w:pStyle w:val="Tblleftalign"/>
              <w:rPr>
                <w:color w:val="000000"/>
                <w:lang w:eastAsia="en-AU"/>
              </w:rPr>
            </w:pPr>
            <w:r w:rsidRPr="00F02BC5">
              <w:rPr>
                <w:color w:val="000000"/>
                <w:lang w:eastAsia="en-AU"/>
              </w:rPr>
              <w:t xml:space="preserve">Members who retire from the Australian Defence Force (Defence) after 20 years of effective service (or after 15 years of service at retirement age for rank) are entitled to a pension based on a percentage of </w:t>
            </w:r>
            <w:r w:rsidR="00C3619E" w:rsidRPr="00F02BC5">
              <w:rPr>
                <w:color w:val="000000"/>
                <w:lang w:eastAsia="en-AU"/>
              </w:rPr>
              <w:t>their annual pay on retirement, some of which can be commuted to a lump sum.  Members are entitled to a productivity benefit based on three per cent of pay increased with interest, which is paid as a lump sum in addition to the defined benefits.</w:t>
            </w:r>
          </w:p>
        </w:tc>
      </w:tr>
    </w:tbl>
    <w:p w14:paraId="65070E76" w14:textId="77777777" w:rsidR="00FD2A2A" w:rsidRPr="00F02BC5" w:rsidRDefault="00FD2A2A" w:rsidP="00FD2A2A">
      <w:pPr>
        <w:rPr>
          <w:lang w:eastAsia="en-AU"/>
        </w:rPr>
      </w:pPr>
    </w:p>
    <w:p w14:paraId="77342446" w14:textId="5FD50598" w:rsidR="00EF61F3" w:rsidRPr="00F02BC5" w:rsidRDefault="007B64CD" w:rsidP="00EF61F3">
      <w:pPr>
        <w:pStyle w:val="Disclosuretext"/>
      </w:pPr>
      <w:r w:rsidRPr="00F02BC5">
        <w:t>Generally, benefits may also be payable to any surviving eligible spouse and children on the death of a member or pensioner.</w:t>
      </w:r>
    </w:p>
    <w:p w14:paraId="6BB9EB03" w14:textId="3070ECAB" w:rsidR="007B64CD" w:rsidRPr="00F02BC5" w:rsidRDefault="007B64CD" w:rsidP="00FD2A2A">
      <w:pPr>
        <w:pStyle w:val="Heading5"/>
      </w:pPr>
      <w:r w:rsidRPr="00F02BC5">
        <w:t>Governance</w:t>
      </w:r>
    </w:p>
    <w:p w14:paraId="5679D24B" w14:textId="77777777" w:rsidR="007B64CD" w:rsidRPr="00F02BC5" w:rsidRDefault="007B64CD" w:rsidP="007F129F">
      <w:pPr>
        <w:pStyle w:val="Disclosuretext"/>
      </w:pPr>
      <w:r w:rsidRPr="00F02BC5">
        <w:t xml:space="preserve">Commonwealth Superannuation Corporation (CSC), was established under the </w:t>
      </w:r>
      <w:r w:rsidRPr="00F02BC5">
        <w:rPr>
          <w:i/>
        </w:rPr>
        <w:t>Governance of Australian Government Superannuation Schemes Act 2011</w:t>
      </w:r>
      <w:r w:rsidRPr="00F02BC5">
        <w:t xml:space="preserve"> and is the trustee for eleven schemes, including the CSS, PSS, DFRDB and MSBS. CSC is responsible for:</w:t>
      </w:r>
    </w:p>
    <w:p w14:paraId="1A8558FF" w14:textId="77777777" w:rsidR="007B64CD" w:rsidRPr="00F02BC5" w:rsidRDefault="007B64CD" w:rsidP="00FD2A2A">
      <w:pPr>
        <w:pStyle w:val="Bulletlist"/>
      </w:pPr>
      <w:r w:rsidRPr="00F02BC5">
        <w:t>administration of each Scheme;</w:t>
      </w:r>
    </w:p>
    <w:p w14:paraId="08B3E8A3" w14:textId="77777777" w:rsidR="007B64CD" w:rsidRPr="00F02BC5" w:rsidRDefault="007B64CD" w:rsidP="00FD2A2A">
      <w:pPr>
        <w:pStyle w:val="Bulletlist"/>
      </w:pPr>
      <w:r w:rsidRPr="00F02BC5">
        <w:t>management and investment of Scheme assets;</w:t>
      </w:r>
    </w:p>
    <w:p w14:paraId="78F058F4" w14:textId="77777777" w:rsidR="007B64CD" w:rsidRPr="00F02BC5" w:rsidRDefault="007B64CD" w:rsidP="00FD2A2A">
      <w:pPr>
        <w:pStyle w:val="Bulletlist"/>
      </w:pPr>
      <w:r w:rsidRPr="00F02BC5">
        <w:t>compliance with superannuation and taxation laws and other applicable laws; and</w:t>
      </w:r>
    </w:p>
    <w:p w14:paraId="37917B22" w14:textId="77777777" w:rsidR="007B64CD" w:rsidRPr="00F02BC5" w:rsidRDefault="007B64CD" w:rsidP="00FD2A2A">
      <w:pPr>
        <w:pStyle w:val="Bulletlist"/>
      </w:pPr>
      <w:r w:rsidRPr="00F02BC5">
        <w:t xml:space="preserve">compliance with relevant legislation including the </w:t>
      </w:r>
      <w:r w:rsidRPr="00F02BC5">
        <w:rPr>
          <w:i/>
        </w:rPr>
        <w:t>Governance of Australian Government Superannuation Schemes Act 2011</w:t>
      </w:r>
      <w:r w:rsidRPr="00F02BC5">
        <w:t>.</w:t>
      </w:r>
    </w:p>
    <w:p w14:paraId="632D8FCE" w14:textId="77777777" w:rsidR="00B374D6" w:rsidRPr="00F02BC5" w:rsidRDefault="00B374D6" w:rsidP="007F129F">
      <w:pPr>
        <w:pStyle w:val="Disclosuretext"/>
      </w:pPr>
      <w:r w:rsidRPr="00F02BC5">
        <w:t>CSC is supported by an administrator, a custodian and other specialist providers. The governance arrangements for the ‘other’ defined benefit superannuation schemes are detailed in the annual reports of the respective employing entities.</w:t>
      </w:r>
    </w:p>
    <w:p w14:paraId="561F9E87" w14:textId="77777777" w:rsidR="003A3D54" w:rsidRPr="00F02BC5" w:rsidRDefault="003A3D54">
      <w:pPr>
        <w:rPr>
          <w:sz w:val="20"/>
        </w:rPr>
      </w:pPr>
      <w:r w:rsidRPr="00F02BC5">
        <w:br w:type="page"/>
      </w:r>
    </w:p>
    <w:p w14:paraId="65F2C479" w14:textId="6FDEEC64" w:rsidR="00B374D6" w:rsidRPr="00F02BC5" w:rsidRDefault="00B374D6" w:rsidP="00FD2A2A">
      <w:pPr>
        <w:pStyle w:val="Heading5"/>
      </w:pPr>
      <w:r w:rsidRPr="00F02BC5">
        <w:t>Risks</w:t>
      </w:r>
    </w:p>
    <w:p w14:paraId="2D6852B7" w14:textId="77777777" w:rsidR="00B374D6" w:rsidRPr="00F02BC5" w:rsidRDefault="00B374D6" w:rsidP="007F129F">
      <w:pPr>
        <w:pStyle w:val="Disclosuretext"/>
      </w:pPr>
      <w:r w:rsidRPr="00F02BC5">
        <w:t>The Australian Government is exposed to risks such as interest rate risk, investment risk, longevity risk and salary risk. The following pages identify and explain the amounts reported in these financial statements and detail the principal actuarial assumptions underpinning each of the major schemes, including an analysis of the sensitivity of changes in these assumptions to the amounts reported in the financial statements.</w:t>
      </w:r>
    </w:p>
    <w:p w14:paraId="1639FA85" w14:textId="77777777" w:rsidR="00B374D6" w:rsidRPr="00F02BC5" w:rsidRDefault="00B374D6" w:rsidP="00FD2A2A">
      <w:pPr>
        <w:pStyle w:val="Heading5"/>
      </w:pPr>
      <w:r w:rsidRPr="00F02BC5">
        <w:t>Assumptions</w:t>
      </w:r>
    </w:p>
    <w:p w14:paraId="494C7118" w14:textId="203DA95E" w:rsidR="00B374D6" w:rsidRPr="00F02BC5" w:rsidRDefault="00B374D6" w:rsidP="007F129F">
      <w:pPr>
        <w:pStyle w:val="Disclosuretext"/>
      </w:pPr>
      <w:r w:rsidRPr="00F02BC5">
        <w:t>For the defined benefit obligation, assumptions have been made regarding rates of retirement, death (for active, preserved and pension members), mortality improvements, invalidity, resignation, retrenchment, retention and take up rates of pensions in the schemes. Assumptions have also been made for the ages of spouses and rates of member contributions.</w:t>
      </w:r>
      <w:r w:rsidR="00204BF2" w:rsidRPr="00F02BC5">
        <w:t xml:space="preserve"> </w:t>
      </w:r>
      <w:r w:rsidR="002D5FC8" w:rsidRPr="00F02BC5">
        <w:t>These assumptions are consistent to those used within the 2017 Long Term Cost Reports (LTCRs).</w:t>
      </w:r>
    </w:p>
    <w:p w14:paraId="149B8914" w14:textId="39618F25" w:rsidR="00B374D6" w:rsidRPr="00F02BC5" w:rsidRDefault="00B374D6" w:rsidP="007F129F">
      <w:pPr>
        <w:pStyle w:val="Disclosuretext"/>
      </w:pPr>
      <w:r w:rsidRPr="00F02BC5">
        <w:t xml:space="preserve">Membership data for the CSS, PSS, DFRDB and MSBS as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xml:space="preserve"> was projected forward </w:t>
      </w:r>
      <w:r w:rsidR="002D5FC8" w:rsidRPr="00F02BC5">
        <w:t xml:space="preserve">to 30 June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2D5FC8" w:rsidRPr="00F02BC5">
        <w:t xml:space="preserve"> </w:t>
      </w:r>
      <w:r w:rsidR="00DD5246" w:rsidRPr="00F02BC5">
        <w:t>applying</w:t>
      </w:r>
      <w:r w:rsidRPr="00F02BC5">
        <w:t xml:space="preserve"> assumptions in accordance with </w:t>
      </w:r>
      <w:r w:rsidR="002D5FC8" w:rsidRPr="00F02BC5">
        <w:t>the LTCRs</w:t>
      </w:r>
      <w:r w:rsidR="00DD5246" w:rsidRPr="00F02BC5">
        <w:t xml:space="preserve"> and adjusted to recognise the difference between actual benefit payments and assumed decrements</w:t>
      </w:r>
      <w:r w:rsidR="002D5FC8" w:rsidRPr="00F02BC5">
        <w:t>.</w:t>
      </w:r>
      <w:r w:rsidRPr="00F02BC5">
        <w:t xml:space="preserve"> Members’ account balances were increased to be consistent with the estimated level of earning rates prevailing at </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w:t>
      </w:r>
    </w:p>
    <w:p w14:paraId="1119BAE7" w14:textId="108BE8BF" w:rsidR="007C511C" w:rsidRPr="00F02BC5" w:rsidRDefault="00B374D6" w:rsidP="00FD11AB">
      <w:pPr>
        <w:pStyle w:val="Disclosuretext"/>
      </w:pPr>
      <w:r w:rsidRPr="00F02BC5">
        <w:t xml:space="preserve">For the fair value of plan assets, assumptions have been made as to the expected rate of return. For certain schemes, the fair value of scheme assets as at </w:t>
      </w:r>
      <w:r w:rsidR="0080514C">
        <w:fldChar w:fldCharType="begin"/>
      </w:r>
      <w:r w:rsidR="0080514C">
        <w:instrText xml:space="preserve"> DOCPROPERTY  pEnd  \* MERGEFORMAT </w:instrText>
      </w:r>
      <w:r w:rsidR="0080514C">
        <w:fldChar w:fldCharType="separate"/>
      </w:r>
      <w:r w:rsidR="005B054D" w:rsidRPr="00F02BC5">
        <w:t>30</w:t>
      </w:r>
      <w:r w:rsidR="00E61EF8" w:rsidRPr="00F02BC5">
        <w:t> </w:t>
      </w:r>
      <w:r w:rsidR="005B054D" w:rsidRPr="00F02BC5">
        <w:t>June</w:t>
      </w:r>
      <w:r w:rsidR="0080514C">
        <w:fldChar w:fldCharType="end"/>
      </w:r>
      <w:r w:rsidR="009D3A79" w:rsidRPr="00F02BC5">
        <w:t> </w:t>
      </w:r>
      <w:r w:rsidR="0080514C">
        <w:fldChar w:fldCharType="begin"/>
      </w:r>
      <w:r w:rsidR="0080514C">
        <w:instrText xml:space="preserve"> DOCPROP</w:instrText>
      </w:r>
      <w:r w:rsidR="0080514C">
        <w:instrText xml:space="preserve">ERTY  crYear  \* MERGEFORMAT </w:instrText>
      </w:r>
      <w:r w:rsidR="0080514C">
        <w:fldChar w:fldCharType="separate"/>
      </w:r>
      <w:r w:rsidR="005B054D" w:rsidRPr="00F02BC5">
        <w:t>2020</w:t>
      </w:r>
      <w:r w:rsidR="0080514C">
        <w:fldChar w:fldCharType="end"/>
      </w:r>
      <w:r w:rsidRPr="00F02BC5">
        <w:t xml:space="preserve"> was estimated using the pre-</w:t>
      </w:r>
      <w:r w:rsidR="0080514C">
        <w:fldChar w:fldCharType="begin"/>
      </w:r>
      <w:r w:rsidR="0080514C">
        <w:instrText xml:space="preserve"> DOCPROPERTY  pEnd  \* MERGEFORMAT </w:instrText>
      </w:r>
      <w:r w:rsidR="0080514C">
        <w:fldChar w:fldCharType="separate"/>
      </w:r>
      <w:r w:rsidR="005B054D" w:rsidRPr="00F02BC5">
        <w:t>30 June</w:t>
      </w:r>
      <w:r w:rsidR="0080514C">
        <w:fldChar w:fldCharType="end"/>
      </w:r>
      <w:r w:rsidRPr="00F02BC5">
        <w:t xml:space="preserv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 xml:space="preserve"> fair value of scheme assets and adjusted for subsequent cash flows. The following tables explain the amounts reported in the financial statements. </w:t>
      </w:r>
    </w:p>
    <w:p w14:paraId="73A75369" w14:textId="77777777" w:rsidR="00234733" w:rsidRPr="00F02BC5" w:rsidRDefault="00234733" w:rsidP="003A7CB4">
      <w:pPr>
        <w:pStyle w:val="Heading5"/>
      </w:pPr>
      <w:r w:rsidRPr="00F02BC5">
        <w:br w:type="page"/>
      </w:r>
    </w:p>
    <w:p w14:paraId="545E25B1" w14:textId="19F369B2" w:rsidR="003A7CB4" w:rsidRPr="00F02BC5" w:rsidRDefault="003A7CB4" w:rsidP="00D0078A">
      <w:pPr>
        <w:pStyle w:val="Heading5"/>
        <w:rPr>
          <w:lang w:eastAsia="en-AU"/>
        </w:rPr>
      </w:pPr>
      <w:r w:rsidRPr="00F02BC5">
        <w:rPr>
          <w:lang w:eastAsia="en-AU"/>
        </w:rPr>
        <w:t>Reconciliation of the present value of the def</w:t>
      </w:r>
      <w:r w:rsidR="0082624F" w:rsidRPr="00F02BC5">
        <w:rPr>
          <w:lang w:eastAsia="en-AU"/>
        </w:rPr>
        <w:t>ined benefit obligation for 2019</w:t>
      </w:r>
      <w:r w:rsidRPr="00F02BC5">
        <w:rPr>
          <w:lang w:eastAsia="en-AU"/>
        </w:rPr>
        <w:t>-</w:t>
      </w:r>
      <w:r w:rsidR="0082624F" w:rsidRPr="00F02BC5">
        <w:rPr>
          <w:lang w:eastAsia="en-AU"/>
        </w:rPr>
        <w:t>20</w:t>
      </w:r>
    </w:p>
    <w:tbl>
      <w:tblPr>
        <w:tblW w:w="7511" w:type="dxa"/>
        <w:tblLayout w:type="fixed"/>
        <w:tblCellMar>
          <w:left w:w="11" w:type="dxa"/>
          <w:right w:w="11" w:type="dxa"/>
        </w:tblCellMar>
        <w:tblLook w:val="04A0" w:firstRow="1" w:lastRow="0" w:firstColumn="1" w:lastColumn="0" w:noHBand="0" w:noVBand="1"/>
      </w:tblPr>
      <w:tblGrid>
        <w:gridCol w:w="3503"/>
        <w:gridCol w:w="801"/>
        <w:gridCol w:w="801"/>
        <w:gridCol w:w="802"/>
        <w:gridCol w:w="802"/>
        <w:gridCol w:w="802"/>
      </w:tblGrid>
      <w:tr w:rsidR="00076524" w:rsidRPr="00F02BC5" w14:paraId="40DD92DD" w14:textId="77777777" w:rsidTr="00D0078A">
        <w:trPr>
          <w:trHeight w:val="170"/>
        </w:trPr>
        <w:tc>
          <w:tcPr>
            <w:tcW w:w="3503" w:type="dxa"/>
            <w:tcBorders>
              <w:top w:val="single" w:sz="4" w:space="0" w:color="auto"/>
              <w:left w:val="nil"/>
              <w:bottom w:val="nil"/>
              <w:right w:val="nil"/>
            </w:tcBorders>
            <w:shd w:val="clear" w:color="000000" w:fill="FFFFFF"/>
            <w:vAlign w:val="center"/>
            <w:hideMark/>
          </w:tcPr>
          <w:p w14:paraId="0B25A471" w14:textId="77777777" w:rsidR="00076524" w:rsidRPr="00F02BC5" w:rsidRDefault="00076524" w:rsidP="00076524">
            <w:pPr>
              <w:rPr>
                <w:rFonts w:cs="Arial"/>
                <w:sz w:val="15"/>
                <w:szCs w:val="15"/>
              </w:rPr>
            </w:pPr>
            <w:bookmarkStart w:id="174" w:name="Note_DFSTABLE1" w:colFirst="0" w:colLast="0"/>
            <w:r w:rsidRPr="00F02BC5">
              <w:rPr>
                <w:rFonts w:cs="Arial"/>
                <w:sz w:val="15"/>
                <w:szCs w:val="15"/>
              </w:rPr>
              <w:t> </w:t>
            </w:r>
          </w:p>
        </w:tc>
        <w:tc>
          <w:tcPr>
            <w:tcW w:w="4008" w:type="dxa"/>
            <w:gridSpan w:val="5"/>
            <w:tcBorders>
              <w:top w:val="single" w:sz="4" w:space="0" w:color="000000"/>
              <w:left w:val="nil"/>
              <w:bottom w:val="single" w:sz="4" w:space="0" w:color="000000"/>
              <w:right w:val="nil"/>
            </w:tcBorders>
            <w:shd w:val="clear" w:color="000000" w:fill="FFFFFF"/>
            <w:vAlign w:val="bottom"/>
            <w:hideMark/>
          </w:tcPr>
          <w:p w14:paraId="3E2231CE" w14:textId="77777777" w:rsidR="00076524" w:rsidRPr="00F02BC5" w:rsidRDefault="00076524" w:rsidP="00076524">
            <w:pPr>
              <w:jc w:val="center"/>
              <w:rPr>
                <w:rFonts w:cs="Arial"/>
                <w:szCs w:val="16"/>
              </w:rPr>
            </w:pPr>
            <w:r w:rsidRPr="00F02BC5">
              <w:rPr>
                <w:rFonts w:cs="Arial"/>
                <w:szCs w:val="16"/>
              </w:rPr>
              <w:t>2020</w:t>
            </w:r>
          </w:p>
        </w:tc>
      </w:tr>
      <w:bookmarkEnd w:id="174"/>
      <w:tr w:rsidR="00076524" w:rsidRPr="00F02BC5" w14:paraId="2EA36A11" w14:textId="77777777" w:rsidTr="00D0078A">
        <w:trPr>
          <w:trHeight w:val="170"/>
        </w:trPr>
        <w:tc>
          <w:tcPr>
            <w:tcW w:w="3503" w:type="dxa"/>
            <w:tcBorders>
              <w:top w:val="nil"/>
              <w:left w:val="nil"/>
              <w:right w:val="nil"/>
            </w:tcBorders>
            <w:shd w:val="clear" w:color="000000" w:fill="FFFFFF"/>
            <w:vAlign w:val="center"/>
            <w:hideMark/>
          </w:tcPr>
          <w:p w14:paraId="0F57F8C3" w14:textId="77777777" w:rsidR="00076524" w:rsidRPr="00F02BC5" w:rsidRDefault="00076524" w:rsidP="00076524">
            <w:pPr>
              <w:rPr>
                <w:rFonts w:cs="Arial"/>
                <w:szCs w:val="16"/>
              </w:rPr>
            </w:pPr>
            <w:r w:rsidRPr="00F02BC5">
              <w:rPr>
                <w:rFonts w:cs="Arial"/>
                <w:szCs w:val="16"/>
              </w:rPr>
              <w:t>Scheme</w:t>
            </w:r>
          </w:p>
        </w:tc>
        <w:tc>
          <w:tcPr>
            <w:tcW w:w="801" w:type="dxa"/>
            <w:tcBorders>
              <w:top w:val="nil"/>
              <w:left w:val="nil"/>
              <w:right w:val="nil"/>
            </w:tcBorders>
            <w:shd w:val="clear" w:color="000000" w:fill="FFFFFF"/>
            <w:vAlign w:val="bottom"/>
            <w:hideMark/>
          </w:tcPr>
          <w:p w14:paraId="3CEF0777" w14:textId="77777777" w:rsidR="00076524" w:rsidRPr="00F02BC5" w:rsidRDefault="00076524" w:rsidP="00076524">
            <w:pPr>
              <w:jc w:val="right"/>
              <w:rPr>
                <w:rFonts w:cs="Arial"/>
                <w:szCs w:val="16"/>
              </w:rPr>
            </w:pPr>
            <w:r w:rsidRPr="00F02BC5">
              <w:rPr>
                <w:rFonts w:cs="Arial"/>
                <w:szCs w:val="16"/>
              </w:rPr>
              <w:t>CSS</w:t>
            </w:r>
          </w:p>
        </w:tc>
        <w:tc>
          <w:tcPr>
            <w:tcW w:w="801" w:type="dxa"/>
            <w:tcBorders>
              <w:top w:val="nil"/>
              <w:left w:val="nil"/>
              <w:bottom w:val="nil"/>
              <w:right w:val="nil"/>
            </w:tcBorders>
            <w:shd w:val="clear" w:color="000000" w:fill="FFFFFF"/>
            <w:vAlign w:val="bottom"/>
            <w:hideMark/>
          </w:tcPr>
          <w:p w14:paraId="38FE23AB" w14:textId="77777777" w:rsidR="00076524" w:rsidRPr="00F02BC5" w:rsidRDefault="00076524" w:rsidP="00076524">
            <w:pPr>
              <w:jc w:val="right"/>
              <w:rPr>
                <w:rFonts w:cs="Arial"/>
                <w:szCs w:val="16"/>
              </w:rPr>
            </w:pPr>
            <w:r w:rsidRPr="00F02BC5">
              <w:rPr>
                <w:rFonts w:cs="Arial"/>
                <w:szCs w:val="16"/>
              </w:rPr>
              <w:t>PSS</w:t>
            </w:r>
          </w:p>
        </w:tc>
        <w:tc>
          <w:tcPr>
            <w:tcW w:w="802" w:type="dxa"/>
            <w:tcBorders>
              <w:top w:val="nil"/>
              <w:left w:val="nil"/>
              <w:bottom w:val="nil"/>
              <w:right w:val="nil"/>
            </w:tcBorders>
            <w:shd w:val="clear" w:color="000000" w:fill="FFFFFF"/>
            <w:vAlign w:val="bottom"/>
            <w:hideMark/>
          </w:tcPr>
          <w:p w14:paraId="08AB1CE2" w14:textId="77777777" w:rsidR="00076524" w:rsidRPr="00F02BC5" w:rsidRDefault="00076524" w:rsidP="00076524">
            <w:pPr>
              <w:jc w:val="right"/>
              <w:rPr>
                <w:rFonts w:cs="Arial"/>
                <w:szCs w:val="16"/>
              </w:rPr>
            </w:pPr>
            <w:r w:rsidRPr="00F02BC5">
              <w:rPr>
                <w:rFonts w:cs="Arial"/>
                <w:szCs w:val="16"/>
              </w:rPr>
              <w:t>DFRDB</w:t>
            </w:r>
          </w:p>
        </w:tc>
        <w:tc>
          <w:tcPr>
            <w:tcW w:w="802" w:type="dxa"/>
            <w:tcBorders>
              <w:top w:val="nil"/>
              <w:left w:val="nil"/>
              <w:bottom w:val="nil"/>
              <w:right w:val="nil"/>
            </w:tcBorders>
            <w:shd w:val="clear" w:color="000000" w:fill="FFFFFF"/>
            <w:vAlign w:val="bottom"/>
            <w:hideMark/>
          </w:tcPr>
          <w:p w14:paraId="277FC1B3" w14:textId="77777777" w:rsidR="00076524" w:rsidRPr="00F02BC5" w:rsidRDefault="00076524" w:rsidP="00076524">
            <w:pPr>
              <w:jc w:val="right"/>
              <w:rPr>
                <w:rFonts w:cs="Arial"/>
                <w:szCs w:val="16"/>
              </w:rPr>
            </w:pPr>
            <w:r w:rsidRPr="00F02BC5">
              <w:rPr>
                <w:rFonts w:cs="Arial"/>
                <w:szCs w:val="16"/>
              </w:rPr>
              <w:t>MSBS</w:t>
            </w:r>
          </w:p>
        </w:tc>
        <w:tc>
          <w:tcPr>
            <w:tcW w:w="802" w:type="dxa"/>
            <w:tcBorders>
              <w:top w:val="nil"/>
              <w:left w:val="nil"/>
              <w:bottom w:val="nil"/>
              <w:right w:val="nil"/>
            </w:tcBorders>
            <w:shd w:val="clear" w:color="000000" w:fill="FFFFFF"/>
            <w:vAlign w:val="bottom"/>
            <w:hideMark/>
          </w:tcPr>
          <w:p w14:paraId="6B36C152" w14:textId="77777777" w:rsidR="00076524" w:rsidRPr="00F02BC5" w:rsidRDefault="00076524" w:rsidP="00076524">
            <w:pPr>
              <w:jc w:val="right"/>
              <w:rPr>
                <w:rFonts w:cs="Arial"/>
                <w:szCs w:val="16"/>
              </w:rPr>
            </w:pPr>
            <w:r w:rsidRPr="00F02BC5">
              <w:rPr>
                <w:rFonts w:cs="Arial"/>
                <w:szCs w:val="16"/>
              </w:rPr>
              <w:t>Other</w:t>
            </w:r>
          </w:p>
        </w:tc>
      </w:tr>
      <w:tr w:rsidR="00076524" w:rsidRPr="00F02BC5" w14:paraId="4CA2B417" w14:textId="77777777" w:rsidTr="00D0078A">
        <w:trPr>
          <w:trHeight w:val="170"/>
        </w:trPr>
        <w:tc>
          <w:tcPr>
            <w:tcW w:w="3503" w:type="dxa"/>
            <w:tcBorders>
              <w:top w:val="nil"/>
              <w:left w:val="nil"/>
              <w:right w:val="nil"/>
            </w:tcBorders>
            <w:shd w:val="clear" w:color="000000" w:fill="FFFFFF"/>
            <w:noWrap/>
            <w:vAlign w:val="bottom"/>
            <w:hideMark/>
          </w:tcPr>
          <w:p w14:paraId="4E28CAA4" w14:textId="77777777" w:rsidR="00076524" w:rsidRPr="00F02BC5" w:rsidRDefault="00076524" w:rsidP="00076524">
            <w:pPr>
              <w:rPr>
                <w:rFonts w:cs="Arial"/>
                <w:sz w:val="15"/>
                <w:szCs w:val="15"/>
              </w:rPr>
            </w:pPr>
            <w:r w:rsidRPr="00F02BC5">
              <w:rPr>
                <w:rFonts w:cs="Arial"/>
                <w:sz w:val="15"/>
                <w:szCs w:val="15"/>
              </w:rPr>
              <w:t> </w:t>
            </w:r>
          </w:p>
        </w:tc>
        <w:tc>
          <w:tcPr>
            <w:tcW w:w="801" w:type="dxa"/>
            <w:tcBorders>
              <w:top w:val="nil"/>
              <w:left w:val="nil"/>
              <w:bottom w:val="single" w:sz="4" w:space="0" w:color="auto"/>
              <w:right w:val="nil"/>
            </w:tcBorders>
            <w:shd w:val="clear" w:color="000000" w:fill="FFFFFF"/>
            <w:vAlign w:val="center"/>
            <w:hideMark/>
          </w:tcPr>
          <w:p w14:paraId="0DF2E5D3" w14:textId="77777777" w:rsidR="00076524" w:rsidRPr="00F02BC5" w:rsidRDefault="00076524" w:rsidP="00076524">
            <w:pPr>
              <w:jc w:val="right"/>
              <w:rPr>
                <w:rFonts w:cs="Arial"/>
                <w:szCs w:val="16"/>
              </w:rPr>
            </w:pPr>
            <w:r w:rsidRPr="00F02BC5">
              <w:rPr>
                <w:rFonts w:cs="Arial"/>
                <w:szCs w:val="16"/>
              </w:rPr>
              <w:t xml:space="preserve"> $m </w:t>
            </w:r>
          </w:p>
        </w:tc>
        <w:tc>
          <w:tcPr>
            <w:tcW w:w="801" w:type="dxa"/>
            <w:tcBorders>
              <w:top w:val="nil"/>
              <w:left w:val="nil"/>
              <w:bottom w:val="nil"/>
              <w:right w:val="nil"/>
            </w:tcBorders>
            <w:shd w:val="clear" w:color="000000" w:fill="FFFFFF"/>
            <w:vAlign w:val="center"/>
            <w:hideMark/>
          </w:tcPr>
          <w:p w14:paraId="3A6786E0" w14:textId="77777777" w:rsidR="00076524" w:rsidRPr="00F02BC5" w:rsidRDefault="00076524" w:rsidP="00076524">
            <w:pPr>
              <w:jc w:val="right"/>
              <w:rPr>
                <w:rFonts w:cs="Arial"/>
                <w:szCs w:val="16"/>
              </w:rPr>
            </w:pPr>
            <w:r w:rsidRPr="00F02BC5">
              <w:rPr>
                <w:rFonts w:cs="Arial"/>
                <w:szCs w:val="16"/>
              </w:rPr>
              <w:t xml:space="preserve"> $m </w:t>
            </w:r>
          </w:p>
        </w:tc>
        <w:tc>
          <w:tcPr>
            <w:tcW w:w="802" w:type="dxa"/>
            <w:tcBorders>
              <w:top w:val="nil"/>
              <w:left w:val="nil"/>
              <w:bottom w:val="nil"/>
              <w:right w:val="nil"/>
            </w:tcBorders>
            <w:shd w:val="clear" w:color="000000" w:fill="FFFFFF"/>
            <w:vAlign w:val="center"/>
            <w:hideMark/>
          </w:tcPr>
          <w:p w14:paraId="30AE1432" w14:textId="77777777" w:rsidR="00076524" w:rsidRPr="00F02BC5" w:rsidRDefault="00076524" w:rsidP="00076524">
            <w:pPr>
              <w:jc w:val="right"/>
              <w:rPr>
                <w:rFonts w:cs="Arial"/>
                <w:szCs w:val="16"/>
              </w:rPr>
            </w:pPr>
            <w:r w:rsidRPr="00F02BC5">
              <w:rPr>
                <w:rFonts w:cs="Arial"/>
                <w:szCs w:val="16"/>
              </w:rPr>
              <w:t xml:space="preserve"> $m </w:t>
            </w:r>
          </w:p>
        </w:tc>
        <w:tc>
          <w:tcPr>
            <w:tcW w:w="802" w:type="dxa"/>
            <w:tcBorders>
              <w:top w:val="nil"/>
              <w:left w:val="nil"/>
              <w:bottom w:val="nil"/>
              <w:right w:val="nil"/>
            </w:tcBorders>
            <w:shd w:val="clear" w:color="000000" w:fill="FFFFFF"/>
            <w:vAlign w:val="center"/>
            <w:hideMark/>
          </w:tcPr>
          <w:p w14:paraId="21498D52" w14:textId="77777777" w:rsidR="00076524" w:rsidRPr="00F02BC5" w:rsidRDefault="00076524" w:rsidP="00076524">
            <w:pPr>
              <w:jc w:val="right"/>
              <w:rPr>
                <w:rFonts w:cs="Arial"/>
                <w:szCs w:val="16"/>
              </w:rPr>
            </w:pPr>
            <w:r w:rsidRPr="00F02BC5">
              <w:rPr>
                <w:rFonts w:cs="Arial"/>
                <w:szCs w:val="16"/>
              </w:rPr>
              <w:t xml:space="preserve"> $m </w:t>
            </w:r>
          </w:p>
        </w:tc>
        <w:tc>
          <w:tcPr>
            <w:tcW w:w="802" w:type="dxa"/>
            <w:tcBorders>
              <w:top w:val="nil"/>
              <w:left w:val="nil"/>
              <w:bottom w:val="nil"/>
              <w:right w:val="nil"/>
            </w:tcBorders>
            <w:shd w:val="clear" w:color="000000" w:fill="FFFFFF"/>
            <w:vAlign w:val="center"/>
            <w:hideMark/>
          </w:tcPr>
          <w:p w14:paraId="1DBF3D63" w14:textId="77777777" w:rsidR="00076524" w:rsidRPr="00F02BC5" w:rsidRDefault="00076524" w:rsidP="00076524">
            <w:pPr>
              <w:jc w:val="right"/>
              <w:rPr>
                <w:rFonts w:cs="Arial"/>
                <w:szCs w:val="16"/>
              </w:rPr>
            </w:pPr>
            <w:r w:rsidRPr="00F02BC5">
              <w:rPr>
                <w:rFonts w:cs="Arial"/>
                <w:szCs w:val="16"/>
              </w:rPr>
              <w:t xml:space="preserve"> $m </w:t>
            </w:r>
          </w:p>
        </w:tc>
      </w:tr>
      <w:tr w:rsidR="00076524" w:rsidRPr="00F02BC5" w14:paraId="09BC9C77" w14:textId="77777777" w:rsidTr="00D0078A">
        <w:trPr>
          <w:trHeight w:val="170"/>
        </w:trPr>
        <w:tc>
          <w:tcPr>
            <w:tcW w:w="4304" w:type="dxa"/>
            <w:gridSpan w:val="2"/>
            <w:tcBorders>
              <w:left w:val="nil"/>
              <w:bottom w:val="nil"/>
              <w:right w:val="nil"/>
            </w:tcBorders>
            <w:shd w:val="clear" w:color="000000" w:fill="FFFFFF"/>
            <w:noWrap/>
            <w:vAlign w:val="center"/>
            <w:hideMark/>
          </w:tcPr>
          <w:p w14:paraId="18E3A7E1" w14:textId="77777777" w:rsidR="00076524" w:rsidRPr="00F02BC5" w:rsidRDefault="00076524" w:rsidP="00076524">
            <w:pPr>
              <w:rPr>
                <w:rFonts w:cs="Arial"/>
                <w:b/>
                <w:bCs/>
                <w:szCs w:val="16"/>
              </w:rPr>
            </w:pPr>
            <w:r w:rsidRPr="00F02BC5">
              <w:rPr>
                <w:rFonts w:cs="Arial"/>
                <w:b/>
                <w:bCs/>
                <w:szCs w:val="16"/>
              </w:rPr>
              <w:t>Reconciliation of the present value of the defined benefit obligation</w:t>
            </w:r>
          </w:p>
        </w:tc>
        <w:tc>
          <w:tcPr>
            <w:tcW w:w="801" w:type="dxa"/>
            <w:tcBorders>
              <w:top w:val="single" w:sz="4" w:space="0" w:color="000000"/>
              <w:left w:val="nil"/>
              <w:bottom w:val="nil"/>
              <w:right w:val="nil"/>
            </w:tcBorders>
            <w:shd w:val="clear" w:color="000000" w:fill="FFFFFF"/>
            <w:noWrap/>
            <w:vAlign w:val="center"/>
            <w:hideMark/>
          </w:tcPr>
          <w:p w14:paraId="70AC2E30" w14:textId="77777777" w:rsidR="00076524" w:rsidRPr="00F02BC5" w:rsidRDefault="00076524" w:rsidP="00076524">
            <w:pPr>
              <w:jc w:val="right"/>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noWrap/>
            <w:vAlign w:val="center"/>
            <w:hideMark/>
          </w:tcPr>
          <w:p w14:paraId="1874E445" w14:textId="77777777" w:rsidR="00076524" w:rsidRPr="00F02BC5" w:rsidRDefault="00076524" w:rsidP="00076524">
            <w:pPr>
              <w:jc w:val="right"/>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noWrap/>
            <w:vAlign w:val="center"/>
            <w:hideMark/>
          </w:tcPr>
          <w:p w14:paraId="5765F638" w14:textId="77777777" w:rsidR="00076524" w:rsidRPr="00F02BC5" w:rsidRDefault="00076524" w:rsidP="00076524">
            <w:pPr>
              <w:jc w:val="right"/>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noWrap/>
            <w:vAlign w:val="center"/>
            <w:hideMark/>
          </w:tcPr>
          <w:p w14:paraId="7DA3A34C" w14:textId="77777777" w:rsidR="00076524" w:rsidRPr="00F02BC5" w:rsidRDefault="00076524" w:rsidP="00076524">
            <w:pPr>
              <w:jc w:val="right"/>
              <w:rPr>
                <w:rFonts w:cs="Arial"/>
                <w:szCs w:val="16"/>
              </w:rPr>
            </w:pPr>
            <w:r w:rsidRPr="00F02BC5">
              <w:rPr>
                <w:rFonts w:cs="Arial"/>
                <w:szCs w:val="16"/>
              </w:rPr>
              <w:t> </w:t>
            </w:r>
          </w:p>
        </w:tc>
      </w:tr>
      <w:tr w:rsidR="00076524" w:rsidRPr="00F02BC5" w14:paraId="5D2980B6" w14:textId="77777777" w:rsidTr="00076524">
        <w:trPr>
          <w:trHeight w:val="170"/>
        </w:trPr>
        <w:tc>
          <w:tcPr>
            <w:tcW w:w="3503" w:type="dxa"/>
            <w:tcBorders>
              <w:top w:val="nil"/>
              <w:left w:val="nil"/>
              <w:bottom w:val="nil"/>
              <w:right w:val="nil"/>
            </w:tcBorders>
            <w:shd w:val="clear" w:color="000000" w:fill="FFFFFF"/>
            <w:noWrap/>
            <w:vAlign w:val="center"/>
            <w:hideMark/>
          </w:tcPr>
          <w:p w14:paraId="23CB2C77" w14:textId="77777777" w:rsidR="00076524" w:rsidRPr="00F02BC5" w:rsidRDefault="00076524" w:rsidP="00076524">
            <w:pPr>
              <w:rPr>
                <w:rFonts w:cs="Arial"/>
                <w:szCs w:val="16"/>
              </w:rPr>
            </w:pPr>
            <w:r w:rsidRPr="00F02BC5">
              <w:rPr>
                <w:rFonts w:cs="Arial"/>
                <w:szCs w:val="16"/>
              </w:rPr>
              <w:t>Opening present value</w:t>
            </w:r>
          </w:p>
        </w:tc>
        <w:tc>
          <w:tcPr>
            <w:tcW w:w="801" w:type="dxa"/>
            <w:tcBorders>
              <w:top w:val="nil"/>
              <w:left w:val="nil"/>
              <w:bottom w:val="nil"/>
              <w:right w:val="nil"/>
            </w:tcBorders>
            <w:shd w:val="clear" w:color="FFFFFF" w:fill="FFFFFF"/>
            <w:noWrap/>
            <w:vAlign w:val="bottom"/>
            <w:hideMark/>
          </w:tcPr>
          <w:p w14:paraId="4475A3A7" w14:textId="77777777" w:rsidR="00076524" w:rsidRPr="00F02BC5" w:rsidRDefault="00076524" w:rsidP="00076524">
            <w:pPr>
              <w:jc w:val="right"/>
              <w:rPr>
                <w:rFonts w:cs="Arial"/>
                <w:szCs w:val="16"/>
              </w:rPr>
            </w:pPr>
            <w:r w:rsidRPr="00F02BC5">
              <w:rPr>
                <w:rFonts w:cs="Arial"/>
                <w:szCs w:val="16"/>
              </w:rPr>
              <w:t>(97,771)</w:t>
            </w:r>
          </w:p>
        </w:tc>
        <w:tc>
          <w:tcPr>
            <w:tcW w:w="801" w:type="dxa"/>
            <w:tcBorders>
              <w:top w:val="nil"/>
              <w:left w:val="nil"/>
              <w:bottom w:val="nil"/>
              <w:right w:val="nil"/>
            </w:tcBorders>
            <w:shd w:val="clear" w:color="FFFFFF" w:fill="FFFFFF"/>
            <w:noWrap/>
            <w:vAlign w:val="bottom"/>
            <w:hideMark/>
          </w:tcPr>
          <w:p w14:paraId="70141003" w14:textId="77777777" w:rsidR="00076524" w:rsidRPr="00F02BC5" w:rsidRDefault="00076524" w:rsidP="00076524">
            <w:pPr>
              <w:jc w:val="right"/>
              <w:rPr>
                <w:rFonts w:cs="Arial"/>
                <w:szCs w:val="16"/>
              </w:rPr>
            </w:pPr>
            <w:r w:rsidRPr="00F02BC5">
              <w:rPr>
                <w:rFonts w:cs="Arial"/>
                <w:szCs w:val="16"/>
              </w:rPr>
              <w:t>(153,838)</w:t>
            </w:r>
          </w:p>
        </w:tc>
        <w:tc>
          <w:tcPr>
            <w:tcW w:w="802" w:type="dxa"/>
            <w:tcBorders>
              <w:top w:val="nil"/>
              <w:left w:val="nil"/>
              <w:bottom w:val="nil"/>
              <w:right w:val="nil"/>
            </w:tcBorders>
            <w:shd w:val="clear" w:color="FFFFFF" w:fill="FFFFFF"/>
            <w:noWrap/>
            <w:vAlign w:val="bottom"/>
            <w:hideMark/>
          </w:tcPr>
          <w:p w14:paraId="4CB734D5" w14:textId="77777777" w:rsidR="00076524" w:rsidRPr="00F02BC5" w:rsidRDefault="00076524" w:rsidP="00076524">
            <w:pPr>
              <w:jc w:val="right"/>
              <w:rPr>
                <w:rFonts w:cs="Arial"/>
                <w:szCs w:val="16"/>
              </w:rPr>
            </w:pPr>
            <w:r w:rsidRPr="00F02BC5">
              <w:rPr>
                <w:rFonts w:cs="Arial"/>
                <w:szCs w:val="16"/>
              </w:rPr>
              <w:t>(55,537)</w:t>
            </w:r>
          </w:p>
        </w:tc>
        <w:tc>
          <w:tcPr>
            <w:tcW w:w="802" w:type="dxa"/>
            <w:tcBorders>
              <w:top w:val="nil"/>
              <w:left w:val="nil"/>
              <w:bottom w:val="nil"/>
              <w:right w:val="nil"/>
            </w:tcBorders>
            <w:shd w:val="clear" w:color="FFFFFF" w:fill="FFFFFF"/>
            <w:noWrap/>
            <w:vAlign w:val="bottom"/>
            <w:hideMark/>
          </w:tcPr>
          <w:p w14:paraId="2B729F07" w14:textId="77777777" w:rsidR="00076524" w:rsidRPr="00F02BC5" w:rsidRDefault="00076524" w:rsidP="00076524">
            <w:pPr>
              <w:jc w:val="right"/>
              <w:rPr>
                <w:rFonts w:cs="Arial"/>
                <w:szCs w:val="16"/>
              </w:rPr>
            </w:pPr>
            <w:r w:rsidRPr="00F02BC5">
              <w:rPr>
                <w:rFonts w:cs="Arial"/>
                <w:szCs w:val="16"/>
              </w:rPr>
              <w:t>(136,008)</w:t>
            </w:r>
          </w:p>
        </w:tc>
        <w:tc>
          <w:tcPr>
            <w:tcW w:w="802" w:type="dxa"/>
            <w:tcBorders>
              <w:top w:val="nil"/>
              <w:left w:val="nil"/>
              <w:bottom w:val="nil"/>
              <w:right w:val="nil"/>
            </w:tcBorders>
            <w:shd w:val="clear" w:color="FFFFFF" w:fill="FFFFFF"/>
            <w:noWrap/>
            <w:vAlign w:val="bottom"/>
            <w:hideMark/>
          </w:tcPr>
          <w:p w14:paraId="674BAC9A" w14:textId="77777777" w:rsidR="00076524" w:rsidRPr="00F02BC5" w:rsidRDefault="00076524" w:rsidP="00076524">
            <w:pPr>
              <w:jc w:val="right"/>
              <w:rPr>
                <w:rFonts w:cs="Arial"/>
                <w:szCs w:val="16"/>
              </w:rPr>
            </w:pPr>
            <w:r w:rsidRPr="00F02BC5">
              <w:rPr>
                <w:rFonts w:cs="Arial"/>
                <w:szCs w:val="16"/>
              </w:rPr>
              <w:t>(14,603)</w:t>
            </w:r>
          </w:p>
        </w:tc>
      </w:tr>
      <w:tr w:rsidR="00076524" w:rsidRPr="00F02BC5" w14:paraId="1437945E" w14:textId="77777777" w:rsidTr="00076524">
        <w:trPr>
          <w:trHeight w:val="170"/>
        </w:trPr>
        <w:tc>
          <w:tcPr>
            <w:tcW w:w="3503" w:type="dxa"/>
            <w:tcBorders>
              <w:top w:val="nil"/>
              <w:left w:val="nil"/>
              <w:bottom w:val="nil"/>
              <w:right w:val="nil"/>
            </w:tcBorders>
            <w:shd w:val="clear" w:color="000000" w:fill="FFFFFF"/>
            <w:vAlign w:val="center"/>
            <w:hideMark/>
          </w:tcPr>
          <w:p w14:paraId="1C3BAE1F" w14:textId="77777777" w:rsidR="00076524" w:rsidRPr="00F02BC5" w:rsidRDefault="00076524" w:rsidP="00076524">
            <w:pPr>
              <w:ind w:firstLineChars="100" w:firstLine="160"/>
              <w:rPr>
                <w:rFonts w:cs="Arial"/>
                <w:szCs w:val="16"/>
              </w:rPr>
            </w:pPr>
            <w:r w:rsidRPr="00F02BC5">
              <w:rPr>
                <w:rFonts w:cs="Arial"/>
                <w:szCs w:val="16"/>
              </w:rPr>
              <w:t>Addition of acquired schemes</w:t>
            </w:r>
          </w:p>
        </w:tc>
        <w:tc>
          <w:tcPr>
            <w:tcW w:w="801" w:type="dxa"/>
            <w:tcBorders>
              <w:top w:val="nil"/>
              <w:left w:val="nil"/>
              <w:bottom w:val="nil"/>
              <w:right w:val="nil"/>
            </w:tcBorders>
            <w:shd w:val="clear" w:color="FFFFFF" w:fill="FFFFFF"/>
            <w:noWrap/>
            <w:vAlign w:val="bottom"/>
            <w:hideMark/>
          </w:tcPr>
          <w:p w14:paraId="3893933C"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1084329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A94F9B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03C797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B0C5C24" w14:textId="77777777" w:rsidR="00076524" w:rsidRPr="00F02BC5" w:rsidRDefault="00076524" w:rsidP="00076524">
            <w:pPr>
              <w:jc w:val="right"/>
              <w:rPr>
                <w:rFonts w:cs="Arial"/>
                <w:szCs w:val="16"/>
              </w:rPr>
            </w:pPr>
            <w:r w:rsidRPr="00F02BC5">
              <w:rPr>
                <w:rFonts w:cs="Arial"/>
                <w:szCs w:val="16"/>
              </w:rPr>
              <w:t>(22)</w:t>
            </w:r>
          </w:p>
        </w:tc>
      </w:tr>
      <w:tr w:rsidR="00076524" w:rsidRPr="00F02BC5" w14:paraId="336E5744" w14:textId="77777777" w:rsidTr="00076524">
        <w:trPr>
          <w:trHeight w:val="170"/>
        </w:trPr>
        <w:tc>
          <w:tcPr>
            <w:tcW w:w="3503" w:type="dxa"/>
            <w:tcBorders>
              <w:top w:val="nil"/>
              <w:left w:val="nil"/>
              <w:bottom w:val="nil"/>
              <w:right w:val="nil"/>
            </w:tcBorders>
            <w:shd w:val="clear" w:color="000000" w:fill="FFFFFF"/>
            <w:noWrap/>
            <w:vAlign w:val="center"/>
            <w:hideMark/>
          </w:tcPr>
          <w:p w14:paraId="3343A05B" w14:textId="77777777" w:rsidR="00076524" w:rsidRPr="00F02BC5" w:rsidRDefault="00076524" w:rsidP="00076524">
            <w:pPr>
              <w:rPr>
                <w:rFonts w:cs="Arial"/>
                <w:szCs w:val="16"/>
              </w:rPr>
            </w:pPr>
            <w:r w:rsidRPr="00F02BC5">
              <w:rPr>
                <w:rFonts w:cs="Arial"/>
                <w:szCs w:val="16"/>
              </w:rPr>
              <w:t>Adjusted opening present value</w:t>
            </w:r>
          </w:p>
        </w:tc>
        <w:tc>
          <w:tcPr>
            <w:tcW w:w="801" w:type="dxa"/>
            <w:tcBorders>
              <w:top w:val="single" w:sz="4" w:space="0" w:color="auto"/>
              <w:left w:val="nil"/>
              <w:bottom w:val="nil"/>
              <w:right w:val="nil"/>
            </w:tcBorders>
            <w:shd w:val="clear" w:color="FFFFFF" w:fill="FFFFFF"/>
            <w:noWrap/>
            <w:vAlign w:val="bottom"/>
            <w:hideMark/>
          </w:tcPr>
          <w:p w14:paraId="446BA477" w14:textId="77777777" w:rsidR="00076524" w:rsidRPr="00F02BC5" w:rsidRDefault="00076524" w:rsidP="00076524">
            <w:pPr>
              <w:jc w:val="right"/>
              <w:rPr>
                <w:rFonts w:cs="Arial"/>
                <w:szCs w:val="16"/>
              </w:rPr>
            </w:pPr>
            <w:r w:rsidRPr="00F02BC5">
              <w:rPr>
                <w:rFonts w:cs="Arial"/>
                <w:szCs w:val="16"/>
              </w:rPr>
              <w:t>(97,771)</w:t>
            </w:r>
          </w:p>
        </w:tc>
        <w:tc>
          <w:tcPr>
            <w:tcW w:w="801" w:type="dxa"/>
            <w:tcBorders>
              <w:top w:val="single" w:sz="4" w:space="0" w:color="auto"/>
              <w:left w:val="nil"/>
              <w:bottom w:val="nil"/>
              <w:right w:val="nil"/>
            </w:tcBorders>
            <w:shd w:val="clear" w:color="FFFFFF" w:fill="FFFFFF"/>
            <w:noWrap/>
            <w:vAlign w:val="bottom"/>
            <w:hideMark/>
          </w:tcPr>
          <w:p w14:paraId="70914829" w14:textId="77777777" w:rsidR="00076524" w:rsidRPr="00F02BC5" w:rsidRDefault="00076524" w:rsidP="00076524">
            <w:pPr>
              <w:jc w:val="right"/>
              <w:rPr>
                <w:rFonts w:cs="Arial"/>
                <w:szCs w:val="16"/>
              </w:rPr>
            </w:pPr>
            <w:r w:rsidRPr="00F02BC5">
              <w:rPr>
                <w:rFonts w:cs="Arial"/>
                <w:szCs w:val="16"/>
              </w:rPr>
              <w:t>(153,838)</w:t>
            </w:r>
          </w:p>
        </w:tc>
        <w:tc>
          <w:tcPr>
            <w:tcW w:w="802" w:type="dxa"/>
            <w:tcBorders>
              <w:top w:val="single" w:sz="4" w:space="0" w:color="auto"/>
              <w:left w:val="nil"/>
              <w:bottom w:val="nil"/>
              <w:right w:val="nil"/>
            </w:tcBorders>
            <w:shd w:val="clear" w:color="FFFFFF" w:fill="FFFFFF"/>
            <w:noWrap/>
            <w:vAlign w:val="bottom"/>
            <w:hideMark/>
          </w:tcPr>
          <w:p w14:paraId="108A526C" w14:textId="77777777" w:rsidR="00076524" w:rsidRPr="00F02BC5" w:rsidRDefault="00076524" w:rsidP="00076524">
            <w:pPr>
              <w:jc w:val="right"/>
              <w:rPr>
                <w:rFonts w:cs="Arial"/>
                <w:szCs w:val="16"/>
              </w:rPr>
            </w:pPr>
            <w:r w:rsidRPr="00F02BC5">
              <w:rPr>
                <w:rFonts w:cs="Arial"/>
                <w:szCs w:val="16"/>
              </w:rPr>
              <w:t>(55,537)</w:t>
            </w:r>
          </w:p>
        </w:tc>
        <w:tc>
          <w:tcPr>
            <w:tcW w:w="802" w:type="dxa"/>
            <w:tcBorders>
              <w:top w:val="single" w:sz="4" w:space="0" w:color="auto"/>
              <w:left w:val="nil"/>
              <w:bottom w:val="nil"/>
              <w:right w:val="nil"/>
            </w:tcBorders>
            <w:shd w:val="clear" w:color="FFFFFF" w:fill="FFFFFF"/>
            <w:noWrap/>
            <w:vAlign w:val="bottom"/>
            <w:hideMark/>
          </w:tcPr>
          <w:p w14:paraId="2588A0B9" w14:textId="77777777" w:rsidR="00076524" w:rsidRPr="00F02BC5" w:rsidRDefault="00076524" w:rsidP="00076524">
            <w:pPr>
              <w:jc w:val="right"/>
              <w:rPr>
                <w:rFonts w:cs="Arial"/>
                <w:szCs w:val="16"/>
              </w:rPr>
            </w:pPr>
            <w:r w:rsidRPr="00F02BC5">
              <w:rPr>
                <w:rFonts w:cs="Arial"/>
                <w:szCs w:val="16"/>
              </w:rPr>
              <w:t>(136,008)</w:t>
            </w:r>
          </w:p>
        </w:tc>
        <w:tc>
          <w:tcPr>
            <w:tcW w:w="802" w:type="dxa"/>
            <w:tcBorders>
              <w:top w:val="single" w:sz="4" w:space="0" w:color="auto"/>
              <w:left w:val="nil"/>
              <w:bottom w:val="nil"/>
              <w:right w:val="nil"/>
            </w:tcBorders>
            <w:shd w:val="clear" w:color="FFFFFF" w:fill="FFFFFF"/>
            <w:noWrap/>
            <w:vAlign w:val="bottom"/>
            <w:hideMark/>
          </w:tcPr>
          <w:p w14:paraId="058AA87C" w14:textId="77777777" w:rsidR="00076524" w:rsidRPr="00F02BC5" w:rsidRDefault="00076524" w:rsidP="00076524">
            <w:pPr>
              <w:jc w:val="right"/>
              <w:rPr>
                <w:rFonts w:cs="Arial"/>
                <w:szCs w:val="16"/>
              </w:rPr>
            </w:pPr>
            <w:r w:rsidRPr="00F02BC5">
              <w:rPr>
                <w:rFonts w:cs="Arial"/>
                <w:szCs w:val="16"/>
              </w:rPr>
              <w:t>(14,625)</w:t>
            </w:r>
          </w:p>
        </w:tc>
      </w:tr>
      <w:tr w:rsidR="00076524" w:rsidRPr="00F02BC5" w14:paraId="3958ED7A" w14:textId="77777777" w:rsidTr="00076524">
        <w:trPr>
          <w:trHeight w:val="170"/>
        </w:trPr>
        <w:tc>
          <w:tcPr>
            <w:tcW w:w="3503" w:type="dxa"/>
            <w:tcBorders>
              <w:top w:val="nil"/>
              <w:left w:val="nil"/>
              <w:bottom w:val="nil"/>
              <w:right w:val="nil"/>
            </w:tcBorders>
            <w:shd w:val="clear" w:color="000000" w:fill="FFFFFF"/>
            <w:vAlign w:val="center"/>
            <w:hideMark/>
          </w:tcPr>
          <w:p w14:paraId="2B16AAB7" w14:textId="77777777" w:rsidR="00076524" w:rsidRPr="00F02BC5" w:rsidRDefault="00076524" w:rsidP="00076524">
            <w:pPr>
              <w:ind w:firstLineChars="100" w:firstLine="160"/>
              <w:rPr>
                <w:rFonts w:cs="Arial"/>
                <w:szCs w:val="16"/>
              </w:rPr>
            </w:pPr>
            <w:r w:rsidRPr="00F02BC5">
              <w:rPr>
                <w:rFonts w:cs="Arial"/>
                <w:szCs w:val="16"/>
              </w:rPr>
              <w:t>Current service cost</w:t>
            </w:r>
          </w:p>
        </w:tc>
        <w:tc>
          <w:tcPr>
            <w:tcW w:w="801" w:type="dxa"/>
            <w:tcBorders>
              <w:top w:val="nil"/>
              <w:left w:val="nil"/>
              <w:bottom w:val="nil"/>
              <w:right w:val="nil"/>
            </w:tcBorders>
            <w:shd w:val="clear" w:color="FFFFFF" w:fill="FFFFFF"/>
            <w:noWrap/>
            <w:vAlign w:val="bottom"/>
            <w:hideMark/>
          </w:tcPr>
          <w:p w14:paraId="1F9FEE3F" w14:textId="77777777" w:rsidR="00076524" w:rsidRPr="00F02BC5" w:rsidRDefault="00076524" w:rsidP="00076524">
            <w:pPr>
              <w:jc w:val="right"/>
              <w:rPr>
                <w:rFonts w:cs="Arial"/>
                <w:szCs w:val="16"/>
              </w:rPr>
            </w:pPr>
            <w:r w:rsidRPr="00F02BC5">
              <w:rPr>
                <w:rFonts w:cs="Arial"/>
                <w:szCs w:val="16"/>
              </w:rPr>
              <w:t>(114)</w:t>
            </w:r>
          </w:p>
        </w:tc>
        <w:tc>
          <w:tcPr>
            <w:tcW w:w="801" w:type="dxa"/>
            <w:tcBorders>
              <w:top w:val="nil"/>
              <w:left w:val="nil"/>
              <w:bottom w:val="nil"/>
              <w:right w:val="nil"/>
            </w:tcBorders>
            <w:shd w:val="clear" w:color="FFFFFF" w:fill="FFFFFF"/>
            <w:noWrap/>
            <w:vAlign w:val="bottom"/>
            <w:hideMark/>
          </w:tcPr>
          <w:p w14:paraId="5583B077" w14:textId="77777777" w:rsidR="00076524" w:rsidRPr="00F02BC5" w:rsidRDefault="00076524" w:rsidP="00076524">
            <w:pPr>
              <w:jc w:val="right"/>
              <w:rPr>
                <w:rFonts w:cs="Arial"/>
                <w:szCs w:val="16"/>
              </w:rPr>
            </w:pPr>
            <w:r w:rsidRPr="00F02BC5">
              <w:rPr>
                <w:rFonts w:cs="Arial"/>
                <w:szCs w:val="16"/>
              </w:rPr>
              <w:t>(3,892)</w:t>
            </w:r>
          </w:p>
        </w:tc>
        <w:tc>
          <w:tcPr>
            <w:tcW w:w="802" w:type="dxa"/>
            <w:tcBorders>
              <w:top w:val="nil"/>
              <w:left w:val="nil"/>
              <w:bottom w:val="nil"/>
              <w:right w:val="nil"/>
            </w:tcBorders>
            <w:shd w:val="clear" w:color="FFFFFF" w:fill="FFFFFF"/>
            <w:noWrap/>
            <w:vAlign w:val="bottom"/>
            <w:hideMark/>
          </w:tcPr>
          <w:p w14:paraId="3815AD4F" w14:textId="77777777" w:rsidR="00076524" w:rsidRPr="00F02BC5" w:rsidRDefault="00076524" w:rsidP="00076524">
            <w:pPr>
              <w:jc w:val="right"/>
              <w:rPr>
                <w:rFonts w:cs="Arial"/>
                <w:szCs w:val="16"/>
              </w:rPr>
            </w:pPr>
            <w:r w:rsidRPr="00F02BC5">
              <w:rPr>
                <w:rFonts w:cs="Arial"/>
                <w:szCs w:val="16"/>
              </w:rPr>
              <w:t>(124)</w:t>
            </w:r>
          </w:p>
        </w:tc>
        <w:tc>
          <w:tcPr>
            <w:tcW w:w="802" w:type="dxa"/>
            <w:tcBorders>
              <w:top w:val="nil"/>
              <w:left w:val="nil"/>
              <w:bottom w:val="nil"/>
              <w:right w:val="nil"/>
            </w:tcBorders>
            <w:shd w:val="clear" w:color="FFFFFF" w:fill="FFFFFF"/>
            <w:noWrap/>
            <w:vAlign w:val="bottom"/>
            <w:hideMark/>
          </w:tcPr>
          <w:p w14:paraId="32A66EA4" w14:textId="77777777" w:rsidR="00076524" w:rsidRPr="00F02BC5" w:rsidRDefault="00076524" w:rsidP="00076524">
            <w:pPr>
              <w:jc w:val="right"/>
              <w:rPr>
                <w:rFonts w:cs="Arial"/>
                <w:szCs w:val="16"/>
              </w:rPr>
            </w:pPr>
            <w:r w:rsidRPr="00F02BC5">
              <w:rPr>
                <w:rFonts w:cs="Arial"/>
                <w:szCs w:val="16"/>
              </w:rPr>
              <w:t>(5,444)</w:t>
            </w:r>
          </w:p>
        </w:tc>
        <w:tc>
          <w:tcPr>
            <w:tcW w:w="802" w:type="dxa"/>
            <w:tcBorders>
              <w:top w:val="nil"/>
              <w:left w:val="nil"/>
              <w:bottom w:val="nil"/>
              <w:right w:val="nil"/>
            </w:tcBorders>
            <w:shd w:val="clear" w:color="FFFFFF" w:fill="FFFFFF"/>
            <w:noWrap/>
            <w:vAlign w:val="bottom"/>
            <w:hideMark/>
          </w:tcPr>
          <w:p w14:paraId="35EF533C" w14:textId="77777777" w:rsidR="00076524" w:rsidRPr="00F02BC5" w:rsidRDefault="00076524" w:rsidP="00076524">
            <w:pPr>
              <w:jc w:val="right"/>
              <w:rPr>
                <w:rFonts w:cs="Arial"/>
                <w:szCs w:val="16"/>
              </w:rPr>
            </w:pPr>
            <w:r w:rsidRPr="00F02BC5">
              <w:rPr>
                <w:rFonts w:cs="Arial"/>
                <w:szCs w:val="16"/>
              </w:rPr>
              <w:t>(1,064)</w:t>
            </w:r>
          </w:p>
        </w:tc>
      </w:tr>
      <w:tr w:rsidR="00076524" w:rsidRPr="00F02BC5" w14:paraId="4C4BAE63" w14:textId="77777777" w:rsidTr="00076524">
        <w:trPr>
          <w:trHeight w:val="170"/>
        </w:trPr>
        <w:tc>
          <w:tcPr>
            <w:tcW w:w="3503" w:type="dxa"/>
            <w:tcBorders>
              <w:top w:val="nil"/>
              <w:left w:val="nil"/>
              <w:bottom w:val="nil"/>
              <w:right w:val="nil"/>
            </w:tcBorders>
            <w:shd w:val="clear" w:color="000000" w:fill="FFFFFF"/>
            <w:noWrap/>
            <w:vAlign w:val="center"/>
            <w:hideMark/>
          </w:tcPr>
          <w:p w14:paraId="239B4281" w14:textId="77777777" w:rsidR="00076524" w:rsidRPr="00F02BC5" w:rsidRDefault="00076524" w:rsidP="00076524">
            <w:pPr>
              <w:ind w:firstLineChars="100" w:firstLine="160"/>
              <w:rPr>
                <w:rFonts w:cs="Arial"/>
                <w:szCs w:val="16"/>
              </w:rPr>
            </w:pPr>
            <w:r w:rsidRPr="00F02BC5">
              <w:rPr>
                <w:rFonts w:cs="Arial"/>
                <w:szCs w:val="16"/>
              </w:rPr>
              <w:t>Productivity contributions</w:t>
            </w:r>
          </w:p>
        </w:tc>
        <w:tc>
          <w:tcPr>
            <w:tcW w:w="801" w:type="dxa"/>
            <w:tcBorders>
              <w:top w:val="nil"/>
              <w:left w:val="nil"/>
              <w:bottom w:val="nil"/>
              <w:right w:val="nil"/>
            </w:tcBorders>
            <w:shd w:val="clear" w:color="FFFFFF" w:fill="FFFFFF"/>
            <w:noWrap/>
            <w:vAlign w:val="bottom"/>
            <w:hideMark/>
          </w:tcPr>
          <w:p w14:paraId="165318E5" w14:textId="77777777" w:rsidR="00076524" w:rsidRPr="00F02BC5" w:rsidRDefault="00076524" w:rsidP="00076524">
            <w:pPr>
              <w:jc w:val="right"/>
              <w:rPr>
                <w:rFonts w:cs="Arial"/>
                <w:szCs w:val="16"/>
              </w:rPr>
            </w:pPr>
            <w:r w:rsidRPr="00F02BC5">
              <w:rPr>
                <w:rFonts w:cs="Arial"/>
                <w:szCs w:val="16"/>
              </w:rPr>
              <w:t>(9)</w:t>
            </w:r>
          </w:p>
        </w:tc>
        <w:tc>
          <w:tcPr>
            <w:tcW w:w="801" w:type="dxa"/>
            <w:tcBorders>
              <w:top w:val="nil"/>
              <w:left w:val="nil"/>
              <w:bottom w:val="nil"/>
              <w:right w:val="nil"/>
            </w:tcBorders>
            <w:shd w:val="clear" w:color="FFFFFF" w:fill="FFFFFF"/>
            <w:noWrap/>
            <w:vAlign w:val="bottom"/>
            <w:hideMark/>
          </w:tcPr>
          <w:p w14:paraId="0CEECE5B" w14:textId="77777777" w:rsidR="00076524" w:rsidRPr="00F02BC5" w:rsidRDefault="00076524" w:rsidP="00076524">
            <w:pPr>
              <w:jc w:val="right"/>
              <w:rPr>
                <w:rFonts w:cs="Arial"/>
                <w:szCs w:val="16"/>
              </w:rPr>
            </w:pPr>
            <w:r w:rsidRPr="00F02BC5">
              <w:rPr>
                <w:rFonts w:cs="Arial"/>
                <w:szCs w:val="16"/>
              </w:rPr>
              <w:t>(157)</w:t>
            </w:r>
          </w:p>
        </w:tc>
        <w:tc>
          <w:tcPr>
            <w:tcW w:w="802" w:type="dxa"/>
            <w:tcBorders>
              <w:top w:val="nil"/>
              <w:left w:val="nil"/>
              <w:bottom w:val="nil"/>
              <w:right w:val="nil"/>
            </w:tcBorders>
            <w:shd w:val="clear" w:color="FFFFFF" w:fill="FFFFFF"/>
            <w:noWrap/>
            <w:vAlign w:val="bottom"/>
            <w:hideMark/>
          </w:tcPr>
          <w:p w14:paraId="406F1F4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20F8C5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98772CB"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313C7F5C" w14:textId="77777777" w:rsidTr="00076524">
        <w:trPr>
          <w:trHeight w:val="170"/>
        </w:trPr>
        <w:tc>
          <w:tcPr>
            <w:tcW w:w="3503" w:type="dxa"/>
            <w:tcBorders>
              <w:top w:val="nil"/>
              <w:left w:val="nil"/>
              <w:bottom w:val="nil"/>
              <w:right w:val="nil"/>
            </w:tcBorders>
            <w:shd w:val="clear" w:color="000000" w:fill="FFFFFF"/>
            <w:vAlign w:val="center"/>
            <w:hideMark/>
          </w:tcPr>
          <w:p w14:paraId="0E6DF83D" w14:textId="77777777" w:rsidR="00076524" w:rsidRPr="00F02BC5" w:rsidRDefault="00076524" w:rsidP="00076524">
            <w:pPr>
              <w:ind w:firstLineChars="100" w:firstLine="160"/>
              <w:rPr>
                <w:rFonts w:cs="Arial"/>
                <w:szCs w:val="16"/>
              </w:rPr>
            </w:pPr>
            <w:r w:rsidRPr="00F02BC5">
              <w:rPr>
                <w:rFonts w:cs="Arial"/>
                <w:szCs w:val="16"/>
              </w:rPr>
              <w:t>Interest cost</w:t>
            </w:r>
          </w:p>
        </w:tc>
        <w:tc>
          <w:tcPr>
            <w:tcW w:w="801" w:type="dxa"/>
            <w:tcBorders>
              <w:top w:val="nil"/>
              <w:left w:val="nil"/>
              <w:bottom w:val="nil"/>
              <w:right w:val="nil"/>
            </w:tcBorders>
            <w:shd w:val="clear" w:color="FFFFFF" w:fill="FFFFFF"/>
            <w:noWrap/>
            <w:vAlign w:val="bottom"/>
            <w:hideMark/>
          </w:tcPr>
          <w:p w14:paraId="2BD901B2" w14:textId="77777777" w:rsidR="00076524" w:rsidRPr="00F02BC5" w:rsidRDefault="00076524" w:rsidP="00076524">
            <w:pPr>
              <w:jc w:val="right"/>
              <w:rPr>
                <w:rFonts w:cs="Arial"/>
                <w:szCs w:val="16"/>
              </w:rPr>
            </w:pPr>
            <w:r w:rsidRPr="00F02BC5">
              <w:rPr>
                <w:rFonts w:cs="Arial"/>
                <w:szCs w:val="16"/>
              </w:rPr>
              <w:t>(1,625)</w:t>
            </w:r>
          </w:p>
        </w:tc>
        <w:tc>
          <w:tcPr>
            <w:tcW w:w="801" w:type="dxa"/>
            <w:tcBorders>
              <w:top w:val="nil"/>
              <w:left w:val="nil"/>
              <w:bottom w:val="nil"/>
              <w:right w:val="nil"/>
            </w:tcBorders>
            <w:shd w:val="clear" w:color="FFFFFF" w:fill="FFFFFF"/>
            <w:noWrap/>
            <w:vAlign w:val="bottom"/>
            <w:hideMark/>
          </w:tcPr>
          <w:p w14:paraId="3F22D2B8" w14:textId="77777777" w:rsidR="00076524" w:rsidRPr="00F02BC5" w:rsidRDefault="00076524" w:rsidP="00076524">
            <w:pPr>
              <w:jc w:val="right"/>
              <w:rPr>
                <w:rFonts w:cs="Arial"/>
                <w:szCs w:val="16"/>
              </w:rPr>
            </w:pPr>
            <w:r w:rsidRPr="00F02BC5">
              <w:rPr>
                <w:rFonts w:cs="Arial"/>
                <w:szCs w:val="16"/>
              </w:rPr>
              <w:t>(2,900)</w:t>
            </w:r>
          </w:p>
        </w:tc>
        <w:tc>
          <w:tcPr>
            <w:tcW w:w="802" w:type="dxa"/>
            <w:tcBorders>
              <w:top w:val="nil"/>
              <w:left w:val="nil"/>
              <w:bottom w:val="nil"/>
              <w:right w:val="nil"/>
            </w:tcBorders>
            <w:shd w:val="clear" w:color="FFFFFF" w:fill="FFFFFF"/>
            <w:noWrap/>
            <w:vAlign w:val="bottom"/>
            <w:hideMark/>
          </w:tcPr>
          <w:p w14:paraId="35FABA81" w14:textId="77777777" w:rsidR="00076524" w:rsidRPr="00F02BC5" w:rsidRDefault="00076524" w:rsidP="00076524">
            <w:pPr>
              <w:jc w:val="right"/>
              <w:rPr>
                <w:rFonts w:cs="Arial"/>
                <w:szCs w:val="16"/>
              </w:rPr>
            </w:pPr>
            <w:r w:rsidRPr="00F02BC5">
              <w:rPr>
                <w:rFonts w:cs="Arial"/>
                <w:szCs w:val="16"/>
              </w:rPr>
              <w:t>(1,038)</w:t>
            </w:r>
          </w:p>
        </w:tc>
        <w:tc>
          <w:tcPr>
            <w:tcW w:w="802" w:type="dxa"/>
            <w:tcBorders>
              <w:top w:val="nil"/>
              <w:left w:val="nil"/>
              <w:bottom w:val="nil"/>
              <w:right w:val="nil"/>
            </w:tcBorders>
            <w:shd w:val="clear" w:color="FFFFFF" w:fill="FFFFFF"/>
            <w:noWrap/>
            <w:vAlign w:val="bottom"/>
            <w:hideMark/>
          </w:tcPr>
          <w:p w14:paraId="6ED1C2A6" w14:textId="77777777" w:rsidR="00076524" w:rsidRPr="00F02BC5" w:rsidRDefault="00076524" w:rsidP="00076524">
            <w:pPr>
              <w:jc w:val="right"/>
              <w:rPr>
                <w:rFonts w:cs="Arial"/>
                <w:szCs w:val="16"/>
              </w:rPr>
            </w:pPr>
            <w:r w:rsidRPr="00F02BC5">
              <w:rPr>
                <w:rFonts w:cs="Arial"/>
                <w:szCs w:val="16"/>
              </w:rPr>
              <w:t>(2,626)</w:t>
            </w:r>
          </w:p>
        </w:tc>
        <w:tc>
          <w:tcPr>
            <w:tcW w:w="802" w:type="dxa"/>
            <w:tcBorders>
              <w:top w:val="nil"/>
              <w:left w:val="nil"/>
              <w:bottom w:val="nil"/>
              <w:right w:val="nil"/>
            </w:tcBorders>
            <w:shd w:val="clear" w:color="FFFFFF" w:fill="FFFFFF"/>
            <w:noWrap/>
            <w:vAlign w:val="bottom"/>
            <w:hideMark/>
          </w:tcPr>
          <w:p w14:paraId="002547B4" w14:textId="77777777" w:rsidR="00076524" w:rsidRPr="00F02BC5" w:rsidRDefault="00076524" w:rsidP="00076524">
            <w:pPr>
              <w:jc w:val="right"/>
              <w:rPr>
                <w:rFonts w:cs="Arial"/>
                <w:szCs w:val="16"/>
              </w:rPr>
            </w:pPr>
            <w:r w:rsidRPr="00F02BC5">
              <w:rPr>
                <w:rFonts w:cs="Arial"/>
                <w:szCs w:val="16"/>
              </w:rPr>
              <w:t>(255)</w:t>
            </w:r>
          </w:p>
        </w:tc>
      </w:tr>
      <w:tr w:rsidR="00076524" w:rsidRPr="00F02BC5" w14:paraId="32A26689" w14:textId="77777777" w:rsidTr="00076524">
        <w:trPr>
          <w:trHeight w:val="170"/>
        </w:trPr>
        <w:tc>
          <w:tcPr>
            <w:tcW w:w="3503" w:type="dxa"/>
            <w:tcBorders>
              <w:top w:val="nil"/>
              <w:left w:val="nil"/>
              <w:bottom w:val="nil"/>
              <w:right w:val="nil"/>
            </w:tcBorders>
            <w:shd w:val="clear" w:color="000000" w:fill="FFFFFF"/>
            <w:vAlign w:val="center"/>
            <w:hideMark/>
          </w:tcPr>
          <w:p w14:paraId="78EEC463" w14:textId="77777777" w:rsidR="00076524" w:rsidRPr="00F02BC5" w:rsidRDefault="00076524" w:rsidP="00076524">
            <w:pPr>
              <w:ind w:firstLineChars="100" w:firstLine="160"/>
              <w:rPr>
                <w:rFonts w:cs="Arial"/>
                <w:szCs w:val="16"/>
              </w:rPr>
            </w:pPr>
            <w:r w:rsidRPr="00F02BC5">
              <w:rPr>
                <w:rFonts w:cs="Arial"/>
                <w:szCs w:val="16"/>
              </w:rPr>
              <w:t>Contributions by scheme participants</w:t>
            </w:r>
          </w:p>
        </w:tc>
        <w:tc>
          <w:tcPr>
            <w:tcW w:w="801" w:type="dxa"/>
            <w:tcBorders>
              <w:top w:val="nil"/>
              <w:left w:val="nil"/>
              <w:bottom w:val="nil"/>
              <w:right w:val="nil"/>
            </w:tcBorders>
            <w:shd w:val="clear" w:color="FFFFFF" w:fill="FFFFFF"/>
            <w:noWrap/>
            <w:vAlign w:val="bottom"/>
            <w:hideMark/>
          </w:tcPr>
          <w:p w14:paraId="7AF0FBA1" w14:textId="77777777" w:rsidR="00076524" w:rsidRPr="00F02BC5" w:rsidRDefault="00076524" w:rsidP="00076524">
            <w:pPr>
              <w:jc w:val="right"/>
              <w:rPr>
                <w:rFonts w:cs="Arial"/>
                <w:szCs w:val="16"/>
              </w:rPr>
            </w:pPr>
            <w:r w:rsidRPr="00F02BC5">
              <w:rPr>
                <w:rFonts w:cs="Arial"/>
                <w:szCs w:val="16"/>
              </w:rPr>
              <w:t>(30)</w:t>
            </w:r>
          </w:p>
        </w:tc>
        <w:tc>
          <w:tcPr>
            <w:tcW w:w="801" w:type="dxa"/>
            <w:tcBorders>
              <w:top w:val="nil"/>
              <w:left w:val="nil"/>
              <w:bottom w:val="nil"/>
              <w:right w:val="nil"/>
            </w:tcBorders>
            <w:shd w:val="clear" w:color="FFFFFF" w:fill="FFFFFF"/>
            <w:noWrap/>
            <w:vAlign w:val="bottom"/>
            <w:hideMark/>
          </w:tcPr>
          <w:p w14:paraId="09F23E76" w14:textId="77777777" w:rsidR="00076524" w:rsidRPr="00F02BC5" w:rsidRDefault="00076524" w:rsidP="00076524">
            <w:pPr>
              <w:jc w:val="right"/>
              <w:rPr>
                <w:rFonts w:cs="Arial"/>
                <w:szCs w:val="16"/>
              </w:rPr>
            </w:pPr>
            <w:r w:rsidRPr="00F02BC5">
              <w:rPr>
                <w:rFonts w:cs="Arial"/>
                <w:szCs w:val="16"/>
              </w:rPr>
              <w:t>(537)</w:t>
            </w:r>
          </w:p>
        </w:tc>
        <w:tc>
          <w:tcPr>
            <w:tcW w:w="802" w:type="dxa"/>
            <w:tcBorders>
              <w:top w:val="nil"/>
              <w:left w:val="nil"/>
              <w:bottom w:val="nil"/>
              <w:right w:val="nil"/>
            </w:tcBorders>
            <w:shd w:val="clear" w:color="FFFFFF" w:fill="FFFFFF"/>
            <w:noWrap/>
            <w:vAlign w:val="bottom"/>
            <w:hideMark/>
          </w:tcPr>
          <w:p w14:paraId="2D52E8CB"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0B988DD" w14:textId="77777777" w:rsidR="00076524" w:rsidRPr="00F02BC5" w:rsidRDefault="00076524" w:rsidP="00076524">
            <w:pPr>
              <w:jc w:val="right"/>
              <w:rPr>
                <w:rFonts w:cs="Arial"/>
                <w:szCs w:val="16"/>
              </w:rPr>
            </w:pPr>
            <w:r w:rsidRPr="00F02BC5">
              <w:rPr>
                <w:rFonts w:cs="Arial"/>
                <w:szCs w:val="16"/>
              </w:rPr>
              <w:t>(280)</w:t>
            </w:r>
          </w:p>
        </w:tc>
        <w:tc>
          <w:tcPr>
            <w:tcW w:w="802" w:type="dxa"/>
            <w:tcBorders>
              <w:top w:val="nil"/>
              <w:left w:val="nil"/>
              <w:bottom w:val="nil"/>
              <w:right w:val="nil"/>
            </w:tcBorders>
            <w:shd w:val="clear" w:color="FFFFFF" w:fill="FFFFFF"/>
            <w:noWrap/>
            <w:vAlign w:val="bottom"/>
            <w:hideMark/>
          </w:tcPr>
          <w:p w14:paraId="48C46D50" w14:textId="77777777" w:rsidR="00076524" w:rsidRPr="00F02BC5" w:rsidRDefault="00076524" w:rsidP="00076524">
            <w:pPr>
              <w:jc w:val="right"/>
              <w:rPr>
                <w:rFonts w:cs="Arial"/>
                <w:szCs w:val="16"/>
              </w:rPr>
            </w:pPr>
            <w:r w:rsidRPr="00F02BC5">
              <w:rPr>
                <w:rFonts w:cs="Arial"/>
                <w:szCs w:val="16"/>
              </w:rPr>
              <w:t>110</w:t>
            </w:r>
          </w:p>
        </w:tc>
      </w:tr>
      <w:tr w:rsidR="00076524" w:rsidRPr="00F02BC5" w14:paraId="6DA434F7" w14:textId="77777777" w:rsidTr="00076524">
        <w:trPr>
          <w:trHeight w:val="170"/>
        </w:trPr>
        <w:tc>
          <w:tcPr>
            <w:tcW w:w="3503" w:type="dxa"/>
            <w:tcBorders>
              <w:top w:val="nil"/>
              <w:left w:val="nil"/>
              <w:bottom w:val="nil"/>
              <w:right w:val="nil"/>
            </w:tcBorders>
            <w:shd w:val="clear" w:color="000000" w:fill="FFFFFF"/>
            <w:vAlign w:val="center"/>
            <w:hideMark/>
          </w:tcPr>
          <w:p w14:paraId="1B4472C2" w14:textId="77777777" w:rsidR="00076524" w:rsidRPr="00F02BC5" w:rsidRDefault="00076524" w:rsidP="00076524">
            <w:pPr>
              <w:ind w:firstLineChars="100" w:firstLine="160"/>
              <w:rPr>
                <w:rFonts w:cs="Arial"/>
                <w:i/>
                <w:iCs/>
                <w:szCs w:val="16"/>
              </w:rPr>
            </w:pPr>
            <w:r w:rsidRPr="00F02BC5">
              <w:rPr>
                <w:rFonts w:cs="Arial"/>
                <w:i/>
                <w:iCs/>
                <w:szCs w:val="16"/>
              </w:rPr>
              <w:t>Actuarial gains/(losses) arising from:</w:t>
            </w:r>
          </w:p>
        </w:tc>
        <w:tc>
          <w:tcPr>
            <w:tcW w:w="801" w:type="dxa"/>
            <w:tcBorders>
              <w:top w:val="nil"/>
              <w:left w:val="nil"/>
              <w:bottom w:val="nil"/>
              <w:right w:val="nil"/>
            </w:tcBorders>
            <w:shd w:val="clear" w:color="FFFFFF" w:fill="FFFFFF"/>
            <w:noWrap/>
            <w:vAlign w:val="bottom"/>
            <w:hideMark/>
          </w:tcPr>
          <w:p w14:paraId="2BF33FEA"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FFFFFF" w:fill="FFFFFF"/>
            <w:noWrap/>
            <w:vAlign w:val="bottom"/>
            <w:hideMark/>
          </w:tcPr>
          <w:p w14:paraId="2DE7B9C4"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2DCE722A"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63FE868E"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367CD27F" w14:textId="77777777" w:rsidR="00076524" w:rsidRPr="00F02BC5" w:rsidRDefault="00076524" w:rsidP="00076524">
            <w:pPr>
              <w:jc w:val="right"/>
              <w:rPr>
                <w:rFonts w:cs="Arial"/>
                <w:szCs w:val="16"/>
              </w:rPr>
            </w:pPr>
            <w:r w:rsidRPr="00F02BC5">
              <w:rPr>
                <w:rFonts w:cs="Arial"/>
                <w:szCs w:val="16"/>
              </w:rPr>
              <w:t> </w:t>
            </w:r>
          </w:p>
        </w:tc>
      </w:tr>
      <w:tr w:rsidR="00076524" w:rsidRPr="00F02BC5" w14:paraId="07907FF0" w14:textId="77777777" w:rsidTr="00076524">
        <w:trPr>
          <w:trHeight w:val="170"/>
        </w:trPr>
        <w:tc>
          <w:tcPr>
            <w:tcW w:w="3503" w:type="dxa"/>
            <w:tcBorders>
              <w:top w:val="nil"/>
              <w:left w:val="nil"/>
              <w:bottom w:val="nil"/>
              <w:right w:val="nil"/>
            </w:tcBorders>
            <w:shd w:val="clear" w:color="000000" w:fill="FFFFFF"/>
            <w:vAlign w:val="center"/>
            <w:hideMark/>
          </w:tcPr>
          <w:p w14:paraId="4F90D7F9" w14:textId="77777777" w:rsidR="00076524" w:rsidRPr="00F02BC5" w:rsidRDefault="00076524" w:rsidP="00076524">
            <w:pPr>
              <w:ind w:firstLineChars="200" w:firstLine="320"/>
              <w:rPr>
                <w:rFonts w:cs="Arial"/>
                <w:szCs w:val="16"/>
              </w:rPr>
            </w:pPr>
            <w:r w:rsidRPr="00F02BC5">
              <w:rPr>
                <w:rFonts w:cs="Arial"/>
                <w:szCs w:val="16"/>
              </w:rPr>
              <w:t>Changes in demographic assumptions</w:t>
            </w:r>
          </w:p>
        </w:tc>
        <w:tc>
          <w:tcPr>
            <w:tcW w:w="801" w:type="dxa"/>
            <w:tcBorders>
              <w:top w:val="nil"/>
              <w:left w:val="nil"/>
              <w:bottom w:val="nil"/>
              <w:right w:val="nil"/>
            </w:tcBorders>
            <w:shd w:val="clear" w:color="FFFFFF" w:fill="FFFFFF"/>
            <w:noWrap/>
            <w:vAlign w:val="bottom"/>
            <w:hideMark/>
          </w:tcPr>
          <w:p w14:paraId="02BA4932"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3F96BF8E"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53F93DE"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431857A2"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7E6AD3B" w14:textId="77777777" w:rsidR="00076524" w:rsidRPr="00F02BC5" w:rsidRDefault="00076524" w:rsidP="00076524">
            <w:pPr>
              <w:jc w:val="right"/>
              <w:rPr>
                <w:rFonts w:cs="Arial"/>
                <w:szCs w:val="16"/>
              </w:rPr>
            </w:pPr>
            <w:r w:rsidRPr="00F02BC5">
              <w:rPr>
                <w:rFonts w:cs="Arial"/>
                <w:szCs w:val="16"/>
              </w:rPr>
              <w:t>1</w:t>
            </w:r>
          </w:p>
        </w:tc>
      </w:tr>
      <w:tr w:rsidR="00076524" w:rsidRPr="00F02BC5" w14:paraId="7603E7C2" w14:textId="77777777" w:rsidTr="00076524">
        <w:trPr>
          <w:trHeight w:val="170"/>
        </w:trPr>
        <w:tc>
          <w:tcPr>
            <w:tcW w:w="3503" w:type="dxa"/>
            <w:tcBorders>
              <w:top w:val="nil"/>
              <w:left w:val="nil"/>
              <w:bottom w:val="nil"/>
              <w:right w:val="nil"/>
            </w:tcBorders>
            <w:shd w:val="clear" w:color="000000" w:fill="FFFFFF"/>
            <w:vAlign w:val="center"/>
            <w:hideMark/>
          </w:tcPr>
          <w:p w14:paraId="4D88C2F3" w14:textId="77777777" w:rsidR="00076524" w:rsidRPr="00F02BC5" w:rsidRDefault="00076524" w:rsidP="00076524">
            <w:pPr>
              <w:ind w:firstLineChars="200" w:firstLine="320"/>
              <w:rPr>
                <w:rFonts w:cs="Arial"/>
                <w:szCs w:val="16"/>
              </w:rPr>
            </w:pPr>
            <w:r w:rsidRPr="00F02BC5">
              <w:rPr>
                <w:rFonts w:cs="Arial"/>
                <w:szCs w:val="16"/>
              </w:rPr>
              <w:t>Changes in financial assumptions</w:t>
            </w:r>
          </w:p>
        </w:tc>
        <w:tc>
          <w:tcPr>
            <w:tcW w:w="801" w:type="dxa"/>
            <w:tcBorders>
              <w:top w:val="nil"/>
              <w:left w:val="nil"/>
              <w:bottom w:val="nil"/>
              <w:right w:val="nil"/>
            </w:tcBorders>
            <w:shd w:val="clear" w:color="FFFFFF" w:fill="FFFFFF"/>
            <w:noWrap/>
            <w:vAlign w:val="bottom"/>
            <w:hideMark/>
          </w:tcPr>
          <w:p w14:paraId="12ABB6ED" w14:textId="77777777" w:rsidR="00076524" w:rsidRPr="00F02BC5" w:rsidRDefault="00076524" w:rsidP="00076524">
            <w:pPr>
              <w:jc w:val="right"/>
              <w:rPr>
                <w:rFonts w:cs="Arial"/>
                <w:szCs w:val="16"/>
              </w:rPr>
            </w:pPr>
            <w:r w:rsidRPr="00F02BC5">
              <w:rPr>
                <w:rFonts w:cs="Arial"/>
                <w:szCs w:val="16"/>
              </w:rPr>
              <w:t>(1,585)</w:t>
            </w:r>
          </w:p>
        </w:tc>
        <w:tc>
          <w:tcPr>
            <w:tcW w:w="801" w:type="dxa"/>
            <w:tcBorders>
              <w:top w:val="nil"/>
              <w:left w:val="nil"/>
              <w:bottom w:val="nil"/>
              <w:right w:val="nil"/>
            </w:tcBorders>
            <w:shd w:val="clear" w:color="FFFFFF" w:fill="FFFFFF"/>
            <w:noWrap/>
            <w:vAlign w:val="bottom"/>
            <w:hideMark/>
          </w:tcPr>
          <w:p w14:paraId="609562FC" w14:textId="77777777" w:rsidR="00076524" w:rsidRPr="00F02BC5" w:rsidRDefault="00076524" w:rsidP="00076524">
            <w:pPr>
              <w:jc w:val="right"/>
              <w:rPr>
                <w:rFonts w:cs="Arial"/>
                <w:szCs w:val="16"/>
              </w:rPr>
            </w:pPr>
            <w:r w:rsidRPr="00F02BC5">
              <w:rPr>
                <w:rFonts w:cs="Arial"/>
                <w:szCs w:val="16"/>
              </w:rPr>
              <w:t>(3,333)</w:t>
            </w:r>
          </w:p>
        </w:tc>
        <w:tc>
          <w:tcPr>
            <w:tcW w:w="802" w:type="dxa"/>
            <w:tcBorders>
              <w:top w:val="nil"/>
              <w:left w:val="nil"/>
              <w:bottom w:val="nil"/>
              <w:right w:val="nil"/>
            </w:tcBorders>
            <w:shd w:val="clear" w:color="FFFFFF" w:fill="FFFFFF"/>
            <w:noWrap/>
            <w:vAlign w:val="bottom"/>
            <w:hideMark/>
          </w:tcPr>
          <w:p w14:paraId="5E0342EC" w14:textId="77777777" w:rsidR="00076524" w:rsidRPr="00F02BC5" w:rsidRDefault="00076524" w:rsidP="00076524">
            <w:pPr>
              <w:jc w:val="right"/>
              <w:rPr>
                <w:rFonts w:cs="Arial"/>
                <w:szCs w:val="16"/>
              </w:rPr>
            </w:pPr>
            <w:r w:rsidRPr="00F02BC5">
              <w:rPr>
                <w:rFonts w:cs="Arial"/>
                <w:szCs w:val="16"/>
              </w:rPr>
              <w:t>2,135</w:t>
            </w:r>
          </w:p>
        </w:tc>
        <w:tc>
          <w:tcPr>
            <w:tcW w:w="802" w:type="dxa"/>
            <w:tcBorders>
              <w:top w:val="nil"/>
              <w:left w:val="nil"/>
              <w:bottom w:val="nil"/>
              <w:right w:val="nil"/>
            </w:tcBorders>
            <w:shd w:val="clear" w:color="FFFFFF" w:fill="FFFFFF"/>
            <w:noWrap/>
            <w:vAlign w:val="bottom"/>
            <w:hideMark/>
          </w:tcPr>
          <w:p w14:paraId="3E2B4EB9" w14:textId="77777777" w:rsidR="00076524" w:rsidRPr="00F02BC5" w:rsidRDefault="00076524" w:rsidP="00076524">
            <w:pPr>
              <w:jc w:val="right"/>
              <w:rPr>
                <w:rFonts w:cs="Arial"/>
                <w:szCs w:val="16"/>
              </w:rPr>
            </w:pPr>
            <w:r w:rsidRPr="00F02BC5">
              <w:rPr>
                <w:rFonts w:cs="Arial"/>
                <w:szCs w:val="16"/>
              </w:rPr>
              <w:t>(1,948)</w:t>
            </w:r>
          </w:p>
        </w:tc>
        <w:tc>
          <w:tcPr>
            <w:tcW w:w="802" w:type="dxa"/>
            <w:tcBorders>
              <w:top w:val="nil"/>
              <w:left w:val="nil"/>
              <w:bottom w:val="nil"/>
              <w:right w:val="nil"/>
            </w:tcBorders>
            <w:shd w:val="clear" w:color="FFFFFF" w:fill="FFFFFF"/>
            <w:noWrap/>
            <w:vAlign w:val="bottom"/>
            <w:hideMark/>
          </w:tcPr>
          <w:p w14:paraId="1E77D3C5"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7E99C94A" w14:textId="77777777" w:rsidTr="00076524">
        <w:trPr>
          <w:trHeight w:val="170"/>
        </w:trPr>
        <w:tc>
          <w:tcPr>
            <w:tcW w:w="3503" w:type="dxa"/>
            <w:tcBorders>
              <w:top w:val="nil"/>
              <w:left w:val="nil"/>
              <w:bottom w:val="nil"/>
              <w:right w:val="nil"/>
            </w:tcBorders>
            <w:shd w:val="clear" w:color="000000" w:fill="FFFFFF"/>
            <w:vAlign w:val="center"/>
            <w:hideMark/>
          </w:tcPr>
          <w:p w14:paraId="0EDEEA5A" w14:textId="77777777" w:rsidR="00076524" w:rsidRPr="00F02BC5" w:rsidRDefault="00076524" w:rsidP="00076524">
            <w:pPr>
              <w:ind w:firstLineChars="200" w:firstLine="320"/>
              <w:rPr>
                <w:rFonts w:cs="Arial"/>
                <w:szCs w:val="16"/>
              </w:rPr>
            </w:pPr>
            <w:r w:rsidRPr="00F02BC5">
              <w:rPr>
                <w:rFonts w:cs="Arial"/>
                <w:szCs w:val="16"/>
              </w:rPr>
              <w:t>Liability experience</w:t>
            </w:r>
          </w:p>
        </w:tc>
        <w:tc>
          <w:tcPr>
            <w:tcW w:w="801" w:type="dxa"/>
            <w:tcBorders>
              <w:top w:val="nil"/>
              <w:left w:val="nil"/>
              <w:bottom w:val="nil"/>
              <w:right w:val="nil"/>
            </w:tcBorders>
            <w:shd w:val="clear" w:color="FFFFFF" w:fill="FFFFFF"/>
            <w:noWrap/>
            <w:vAlign w:val="bottom"/>
            <w:hideMark/>
          </w:tcPr>
          <w:p w14:paraId="18D12F54" w14:textId="77777777" w:rsidR="00076524" w:rsidRPr="00F02BC5" w:rsidRDefault="00076524" w:rsidP="00076524">
            <w:pPr>
              <w:jc w:val="right"/>
              <w:rPr>
                <w:rFonts w:cs="Arial"/>
                <w:szCs w:val="16"/>
              </w:rPr>
            </w:pPr>
            <w:r w:rsidRPr="00F02BC5">
              <w:rPr>
                <w:rFonts w:cs="Arial"/>
                <w:szCs w:val="16"/>
              </w:rPr>
              <w:t>352</w:t>
            </w:r>
          </w:p>
        </w:tc>
        <w:tc>
          <w:tcPr>
            <w:tcW w:w="801" w:type="dxa"/>
            <w:tcBorders>
              <w:top w:val="nil"/>
              <w:left w:val="nil"/>
              <w:bottom w:val="nil"/>
              <w:right w:val="nil"/>
            </w:tcBorders>
            <w:shd w:val="clear" w:color="FFFFFF" w:fill="FFFFFF"/>
            <w:noWrap/>
            <w:vAlign w:val="bottom"/>
            <w:hideMark/>
          </w:tcPr>
          <w:p w14:paraId="2C115892" w14:textId="77777777" w:rsidR="00076524" w:rsidRPr="00F02BC5" w:rsidRDefault="00076524" w:rsidP="00076524">
            <w:pPr>
              <w:jc w:val="right"/>
              <w:rPr>
                <w:rFonts w:cs="Arial"/>
                <w:szCs w:val="16"/>
              </w:rPr>
            </w:pPr>
            <w:r w:rsidRPr="00F02BC5">
              <w:rPr>
                <w:rFonts w:cs="Arial"/>
                <w:szCs w:val="16"/>
              </w:rPr>
              <w:t>(604)</w:t>
            </w:r>
          </w:p>
        </w:tc>
        <w:tc>
          <w:tcPr>
            <w:tcW w:w="802" w:type="dxa"/>
            <w:tcBorders>
              <w:top w:val="nil"/>
              <w:left w:val="nil"/>
              <w:bottom w:val="nil"/>
              <w:right w:val="nil"/>
            </w:tcBorders>
            <w:shd w:val="clear" w:color="FFFFFF" w:fill="FFFFFF"/>
            <w:noWrap/>
            <w:vAlign w:val="bottom"/>
            <w:hideMark/>
          </w:tcPr>
          <w:p w14:paraId="307FB594" w14:textId="77777777" w:rsidR="00076524" w:rsidRPr="00F02BC5" w:rsidRDefault="00076524" w:rsidP="00076524">
            <w:pPr>
              <w:jc w:val="right"/>
              <w:rPr>
                <w:rFonts w:cs="Arial"/>
                <w:szCs w:val="16"/>
              </w:rPr>
            </w:pPr>
            <w:r w:rsidRPr="00F02BC5">
              <w:rPr>
                <w:rFonts w:cs="Arial"/>
                <w:szCs w:val="16"/>
              </w:rPr>
              <w:t>881</w:t>
            </w:r>
          </w:p>
        </w:tc>
        <w:tc>
          <w:tcPr>
            <w:tcW w:w="802" w:type="dxa"/>
            <w:tcBorders>
              <w:top w:val="nil"/>
              <w:left w:val="nil"/>
              <w:bottom w:val="nil"/>
              <w:right w:val="nil"/>
            </w:tcBorders>
            <w:shd w:val="clear" w:color="FFFFFF" w:fill="FFFFFF"/>
            <w:noWrap/>
            <w:vAlign w:val="bottom"/>
            <w:hideMark/>
          </w:tcPr>
          <w:p w14:paraId="2E65AEC1" w14:textId="77777777" w:rsidR="00076524" w:rsidRPr="00F02BC5" w:rsidRDefault="00076524" w:rsidP="00076524">
            <w:pPr>
              <w:jc w:val="right"/>
              <w:rPr>
                <w:rFonts w:cs="Arial"/>
                <w:szCs w:val="16"/>
              </w:rPr>
            </w:pPr>
            <w:r w:rsidRPr="00F02BC5">
              <w:rPr>
                <w:rFonts w:cs="Arial"/>
                <w:szCs w:val="16"/>
              </w:rPr>
              <w:t>239</w:t>
            </w:r>
          </w:p>
        </w:tc>
        <w:tc>
          <w:tcPr>
            <w:tcW w:w="802" w:type="dxa"/>
            <w:tcBorders>
              <w:top w:val="nil"/>
              <w:left w:val="nil"/>
              <w:bottom w:val="nil"/>
              <w:right w:val="nil"/>
            </w:tcBorders>
            <w:shd w:val="clear" w:color="FFFFFF" w:fill="FFFFFF"/>
            <w:noWrap/>
            <w:vAlign w:val="bottom"/>
            <w:hideMark/>
          </w:tcPr>
          <w:p w14:paraId="0DEE009A" w14:textId="77777777" w:rsidR="00076524" w:rsidRPr="00F02BC5" w:rsidRDefault="00076524" w:rsidP="00076524">
            <w:pPr>
              <w:jc w:val="right"/>
              <w:rPr>
                <w:rFonts w:cs="Arial"/>
                <w:szCs w:val="16"/>
              </w:rPr>
            </w:pPr>
            <w:r w:rsidRPr="00F02BC5">
              <w:rPr>
                <w:rFonts w:cs="Arial"/>
                <w:szCs w:val="16"/>
              </w:rPr>
              <w:t>(19)</w:t>
            </w:r>
          </w:p>
        </w:tc>
      </w:tr>
      <w:tr w:rsidR="00076524" w:rsidRPr="00F02BC5" w14:paraId="59F32AE5" w14:textId="77777777" w:rsidTr="00076524">
        <w:trPr>
          <w:trHeight w:val="170"/>
        </w:trPr>
        <w:tc>
          <w:tcPr>
            <w:tcW w:w="3503" w:type="dxa"/>
            <w:tcBorders>
              <w:top w:val="nil"/>
              <w:left w:val="nil"/>
              <w:bottom w:val="nil"/>
              <w:right w:val="nil"/>
            </w:tcBorders>
            <w:shd w:val="clear" w:color="000000" w:fill="FFFFFF"/>
            <w:vAlign w:val="center"/>
            <w:hideMark/>
          </w:tcPr>
          <w:p w14:paraId="6CCC28AC" w14:textId="77777777" w:rsidR="00076524" w:rsidRPr="00F02BC5" w:rsidRDefault="00076524" w:rsidP="00076524">
            <w:pPr>
              <w:ind w:firstLineChars="200" w:firstLine="320"/>
              <w:rPr>
                <w:rFonts w:cs="Arial"/>
                <w:szCs w:val="16"/>
              </w:rPr>
            </w:pPr>
            <w:r w:rsidRPr="00F02BC5">
              <w:rPr>
                <w:rFonts w:cs="Arial"/>
                <w:szCs w:val="16"/>
              </w:rPr>
              <w:t>Other assumptions</w:t>
            </w:r>
          </w:p>
        </w:tc>
        <w:tc>
          <w:tcPr>
            <w:tcW w:w="801" w:type="dxa"/>
            <w:tcBorders>
              <w:top w:val="nil"/>
              <w:left w:val="nil"/>
              <w:bottom w:val="nil"/>
              <w:right w:val="nil"/>
            </w:tcBorders>
            <w:shd w:val="clear" w:color="FFFFFF" w:fill="FFFFFF"/>
            <w:noWrap/>
            <w:vAlign w:val="bottom"/>
            <w:hideMark/>
          </w:tcPr>
          <w:p w14:paraId="6F413402"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337535B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29AE3EF"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B27069C"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335971E" w14:textId="77777777" w:rsidR="00076524" w:rsidRPr="00F02BC5" w:rsidRDefault="00076524" w:rsidP="00076524">
            <w:pPr>
              <w:jc w:val="right"/>
              <w:rPr>
                <w:rFonts w:cs="Arial"/>
                <w:szCs w:val="16"/>
              </w:rPr>
            </w:pPr>
            <w:r w:rsidRPr="00F02BC5">
              <w:rPr>
                <w:rFonts w:cs="Arial"/>
                <w:szCs w:val="16"/>
              </w:rPr>
              <w:t>(33)</w:t>
            </w:r>
          </w:p>
        </w:tc>
      </w:tr>
      <w:tr w:rsidR="00076524" w:rsidRPr="00F02BC5" w14:paraId="58B9AA63" w14:textId="77777777" w:rsidTr="00076524">
        <w:trPr>
          <w:trHeight w:val="170"/>
        </w:trPr>
        <w:tc>
          <w:tcPr>
            <w:tcW w:w="3503" w:type="dxa"/>
            <w:tcBorders>
              <w:top w:val="nil"/>
              <w:left w:val="nil"/>
              <w:bottom w:val="nil"/>
              <w:right w:val="nil"/>
            </w:tcBorders>
            <w:shd w:val="clear" w:color="000000" w:fill="FFFFFF"/>
            <w:noWrap/>
            <w:vAlign w:val="bottom"/>
            <w:hideMark/>
          </w:tcPr>
          <w:p w14:paraId="60C17A97" w14:textId="77777777" w:rsidR="00076524" w:rsidRPr="00F02BC5" w:rsidRDefault="00076524" w:rsidP="00076524">
            <w:pPr>
              <w:ind w:firstLineChars="100" w:firstLine="160"/>
              <w:rPr>
                <w:rFonts w:cs="Arial"/>
                <w:szCs w:val="16"/>
              </w:rPr>
            </w:pPr>
            <w:r w:rsidRPr="00F02BC5">
              <w:rPr>
                <w:rFonts w:cs="Arial"/>
                <w:szCs w:val="16"/>
              </w:rPr>
              <w:t>Benefits paid</w:t>
            </w:r>
          </w:p>
        </w:tc>
        <w:tc>
          <w:tcPr>
            <w:tcW w:w="801" w:type="dxa"/>
            <w:tcBorders>
              <w:top w:val="nil"/>
              <w:left w:val="nil"/>
              <w:bottom w:val="nil"/>
              <w:right w:val="nil"/>
            </w:tcBorders>
            <w:shd w:val="clear" w:color="FFFFFF" w:fill="FFFFFF"/>
            <w:noWrap/>
            <w:vAlign w:val="bottom"/>
            <w:hideMark/>
          </w:tcPr>
          <w:p w14:paraId="7988E62B" w14:textId="77777777" w:rsidR="00076524" w:rsidRPr="00F02BC5" w:rsidRDefault="00076524" w:rsidP="00076524">
            <w:pPr>
              <w:jc w:val="right"/>
              <w:rPr>
                <w:rFonts w:cs="Arial"/>
                <w:szCs w:val="16"/>
              </w:rPr>
            </w:pPr>
            <w:r w:rsidRPr="00F02BC5">
              <w:rPr>
                <w:rFonts w:cs="Arial"/>
                <w:szCs w:val="16"/>
              </w:rPr>
              <w:t>4,135</w:t>
            </w:r>
          </w:p>
        </w:tc>
        <w:tc>
          <w:tcPr>
            <w:tcW w:w="801" w:type="dxa"/>
            <w:tcBorders>
              <w:top w:val="nil"/>
              <w:left w:val="nil"/>
              <w:bottom w:val="nil"/>
              <w:right w:val="nil"/>
            </w:tcBorders>
            <w:shd w:val="clear" w:color="FFFFFF" w:fill="FFFFFF"/>
            <w:noWrap/>
            <w:vAlign w:val="bottom"/>
            <w:hideMark/>
          </w:tcPr>
          <w:p w14:paraId="13F2EE5E" w14:textId="77777777" w:rsidR="00076524" w:rsidRPr="00F02BC5" w:rsidRDefault="00076524" w:rsidP="00076524">
            <w:pPr>
              <w:jc w:val="right"/>
              <w:rPr>
                <w:rFonts w:cs="Arial"/>
                <w:szCs w:val="16"/>
              </w:rPr>
            </w:pPr>
            <w:r w:rsidRPr="00F02BC5">
              <w:rPr>
                <w:rFonts w:cs="Arial"/>
                <w:szCs w:val="16"/>
              </w:rPr>
              <w:t>2,388</w:t>
            </w:r>
          </w:p>
        </w:tc>
        <w:tc>
          <w:tcPr>
            <w:tcW w:w="802" w:type="dxa"/>
            <w:tcBorders>
              <w:top w:val="nil"/>
              <w:left w:val="nil"/>
              <w:bottom w:val="nil"/>
              <w:right w:val="nil"/>
            </w:tcBorders>
            <w:shd w:val="clear" w:color="FFFFFF" w:fill="FFFFFF"/>
            <w:noWrap/>
            <w:vAlign w:val="bottom"/>
            <w:hideMark/>
          </w:tcPr>
          <w:p w14:paraId="69AF519B" w14:textId="77777777" w:rsidR="00076524" w:rsidRPr="00F02BC5" w:rsidRDefault="00076524" w:rsidP="00076524">
            <w:pPr>
              <w:jc w:val="right"/>
              <w:rPr>
                <w:rFonts w:cs="Arial"/>
                <w:szCs w:val="16"/>
              </w:rPr>
            </w:pPr>
            <w:r w:rsidRPr="00F02BC5">
              <w:rPr>
                <w:rFonts w:cs="Arial"/>
                <w:szCs w:val="16"/>
              </w:rPr>
              <w:t>1,664</w:t>
            </w:r>
          </w:p>
        </w:tc>
        <w:tc>
          <w:tcPr>
            <w:tcW w:w="802" w:type="dxa"/>
            <w:tcBorders>
              <w:top w:val="nil"/>
              <w:left w:val="nil"/>
              <w:bottom w:val="nil"/>
              <w:right w:val="nil"/>
            </w:tcBorders>
            <w:shd w:val="clear" w:color="FFFFFF" w:fill="FFFFFF"/>
            <w:noWrap/>
            <w:vAlign w:val="bottom"/>
            <w:hideMark/>
          </w:tcPr>
          <w:p w14:paraId="05DA8FC3" w14:textId="77777777" w:rsidR="00076524" w:rsidRPr="00F02BC5" w:rsidRDefault="00076524" w:rsidP="00076524">
            <w:pPr>
              <w:jc w:val="right"/>
              <w:rPr>
                <w:rFonts w:cs="Arial"/>
                <w:szCs w:val="16"/>
              </w:rPr>
            </w:pPr>
            <w:r w:rsidRPr="00F02BC5">
              <w:rPr>
                <w:rFonts w:cs="Arial"/>
                <w:szCs w:val="16"/>
              </w:rPr>
              <w:t>1,283</w:t>
            </w:r>
          </w:p>
        </w:tc>
        <w:tc>
          <w:tcPr>
            <w:tcW w:w="802" w:type="dxa"/>
            <w:tcBorders>
              <w:top w:val="nil"/>
              <w:left w:val="nil"/>
              <w:bottom w:val="nil"/>
              <w:right w:val="nil"/>
            </w:tcBorders>
            <w:shd w:val="clear" w:color="FFFFFF" w:fill="FFFFFF"/>
            <w:noWrap/>
            <w:vAlign w:val="bottom"/>
            <w:hideMark/>
          </w:tcPr>
          <w:p w14:paraId="2CC9E742" w14:textId="77777777" w:rsidR="00076524" w:rsidRPr="00F02BC5" w:rsidRDefault="00076524" w:rsidP="00076524">
            <w:pPr>
              <w:jc w:val="right"/>
              <w:rPr>
                <w:rFonts w:cs="Arial"/>
                <w:szCs w:val="16"/>
              </w:rPr>
            </w:pPr>
            <w:r w:rsidRPr="00F02BC5">
              <w:rPr>
                <w:rFonts w:cs="Arial"/>
                <w:szCs w:val="16"/>
              </w:rPr>
              <w:t>474</w:t>
            </w:r>
          </w:p>
        </w:tc>
      </w:tr>
      <w:tr w:rsidR="00076524" w:rsidRPr="00F02BC5" w14:paraId="760CB4EF" w14:textId="77777777" w:rsidTr="00076524">
        <w:trPr>
          <w:trHeight w:val="170"/>
        </w:trPr>
        <w:tc>
          <w:tcPr>
            <w:tcW w:w="3503" w:type="dxa"/>
            <w:tcBorders>
              <w:top w:val="nil"/>
              <w:left w:val="nil"/>
              <w:bottom w:val="nil"/>
              <w:right w:val="nil"/>
            </w:tcBorders>
            <w:shd w:val="clear" w:color="000000" w:fill="FFFFFF"/>
            <w:noWrap/>
            <w:vAlign w:val="bottom"/>
            <w:hideMark/>
          </w:tcPr>
          <w:p w14:paraId="65CA88E1" w14:textId="77777777" w:rsidR="00076524" w:rsidRPr="00F02BC5" w:rsidRDefault="00076524" w:rsidP="00076524">
            <w:pPr>
              <w:ind w:firstLineChars="100" w:firstLine="160"/>
              <w:rPr>
                <w:rFonts w:cs="Arial"/>
                <w:szCs w:val="16"/>
              </w:rPr>
            </w:pPr>
            <w:r w:rsidRPr="00F02BC5">
              <w:rPr>
                <w:rFonts w:cs="Arial"/>
                <w:szCs w:val="16"/>
              </w:rPr>
              <w:t>Taxes, premiums and expenses paid</w:t>
            </w:r>
          </w:p>
        </w:tc>
        <w:tc>
          <w:tcPr>
            <w:tcW w:w="801" w:type="dxa"/>
            <w:tcBorders>
              <w:top w:val="nil"/>
              <w:left w:val="nil"/>
              <w:bottom w:val="nil"/>
              <w:right w:val="nil"/>
            </w:tcBorders>
            <w:shd w:val="clear" w:color="FFFFFF" w:fill="FFFFFF"/>
            <w:noWrap/>
            <w:vAlign w:val="bottom"/>
            <w:hideMark/>
          </w:tcPr>
          <w:p w14:paraId="25F215AD" w14:textId="77777777" w:rsidR="00076524" w:rsidRPr="00F02BC5" w:rsidRDefault="00076524" w:rsidP="00076524">
            <w:pPr>
              <w:jc w:val="right"/>
              <w:rPr>
                <w:rFonts w:cs="Arial"/>
                <w:szCs w:val="16"/>
              </w:rPr>
            </w:pPr>
            <w:r w:rsidRPr="00F02BC5">
              <w:rPr>
                <w:rFonts w:cs="Arial"/>
                <w:szCs w:val="16"/>
              </w:rPr>
              <w:t>1</w:t>
            </w:r>
          </w:p>
        </w:tc>
        <w:tc>
          <w:tcPr>
            <w:tcW w:w="801" w:type="dxa"/>
            <w:tcBorders>
              <w:top w:val="nil"/>
              <w:left w:val="nil"/>
              <w:bottom w:val="nil"/>
              <w:right w:val="nil"/>
            </w:tcBorders>
            <w:shd w:val="clear" w:color="FFFFFF" w:fill="FFFFFF"/>
            <w:noWrap/>
            <w:vAlign w:val="bottom"/>
            <w:hideMark/>
          </w:tcPr>
          <w:p w14:paraId="533663F0" w14:textId="77777777" w:rsidR="00076524" w:rsidRPr="00F02BC5" w:rsidRDefault="00076524" w:rsidP="00076524">
            <w:pPr>
              <w:jc w:val="right"/>
              <w:rPr>
                <w:rFonts w:cs="Arial"/>
                <w:szCs w:val="16"/>
              </w:rPr>
            </w:pPr>
            <w:r w:rsidRPr="00F02BC5">
              <w:rPr>
                <w:rFonts w:cs="Arial"/>
                <w:szCs w:val="16"/>
              </w:rPr>
              <w:t>23</w:t>
            </w:r>
          </w:p>
        </w:tc>
        <w:tc>
          <w:tcPr>
            <w:tcW w:w="802" w:type="dxa"/>
            <w:tcBorders>
              <w:top w:val="nil"/>
              <w:left w:val="nil"/>
              <w:bottom w:val="nil"/>
              <w:right w:val="nil"/>
            </w:tcBorders>
            <w:shd w:val="clear" w:color="FFFFFF" w:fill="FFFFFF"/>
            <w:noWrap/>
            <w:vAlign w:val="bottom"/>
            <w:hideMark/>
          </w:tcPr>
          <w:p w14:paraId="68A4E31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8A83788"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86717E7"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3EA87DED" w14:textId="77777777" w:rsidTr="00076524">
        <w:trPr>
          <w:trHeight w:val="170"/>
        </w:trPr>
        <w:tc>
          <w:tcPr>
            <w:tcW w:w="3503" w:type="dxa"/>
            <w:tcBorders>
              <w:top w:val="nil"/>
              <w:left w:val="nil"/>
              <w:bottom w:val="nil"/>
              <w:right w:val="nil"/>
            </w:tcBorders>
            <w:shd w:val="clear" w:color="000000" w:fill="FFFFFF"/>
            <w:noWrap/>
            <w:vAlign w:val="bottom"/>
            <w:hideMark/>
          </w:tcPr>
          <w:p w14:paraId="6086219E" w14:textId="77777777" w:rsidR="00076524" w:rsidRPr="00F02BC5" w:rsidRDefault="00076524" w:rsidP="00076524">
            <w:pPr>
              <w:rPr>
                <w:rFonts w:cs="Arial"/>
                <w:b/>
                <w:bCs/>
                <w:szCs w:val="16"/>
              </w:rPr>
            </w:pPr>
            <w:r w:rsidRPr="00F02BC5">
              <w:rPr>
                <w:rFonts w:cs="Arial"/>
                <w:b/>
                <w:bCs/>
                <w:szCs w:val="16"/>
              </w:rPr>
              <w:t>Present value at 30 June</w:t>
            </w:r>
          </w:p>
        </w:tc>
        <w:tc>
          <w:tcPr>
            <w:tcW w:w="801" w:type="dxa"/>
            <w:tcBorders>
              <w:top w:val="single" w:sz="4" w:space="0" w:color="000000"/>
              <w:left w:val="nil"/>
              <w:bottom w:val="single" w:sz="4" w:space="0" w:color="000000"/>
              <w:right w:val="nil"/>
            </w:tcBorders>
            <w:shd w:val="clear" w:color="000000" w:fill="FFFFFF"/>
            <w:noWrap/>
            <w:vAlign w:val="bottom"/>
            <w:hideMark/>
          </w:tcPr>
          <w:p w14:paraId="14C4A0B7" w14:textId="77777777" w:rsidR="00076524" w:rsidRPr="00F02BC5" w:rsidRDefault="00076524" w:rsidP="00076524">
            <w:pPr>
              <w:jc w:val="right"/>
              <w:rPr>
                <w:rFonts w:cs="Arial"/>
                <w:b/>
                <w:bCs/>
                <w:szCs w:val="16"/>
              </w:rPr>
            </w:pPr>
            <w:r w:rsidRPr="00F02BC5">
              <w:rPr>
                <w:rFonts w:cs="Arial"/>
                <w:b/>
                <w:bCs/>
                <w:szCs w:val="16"/>
              </w:rPr>
              <w:t>(96,646)</w:t>
            </w:r>
          </w:p>
        </w:tc>
        <w:tc>
          <w:tcPr>
            <w:tcW w:w="801" w:type="dxa"/>
            <w:tcBorders>
              <w:top w:val="single" w:sz="4" w:space="0" w:color="000000"/>
              <w:left w:val="nil"/>
              <w:bottom w:val="single" w:sz="4" w:space="0" w:color="000000"/>
              <w:right w:val="nil"/>
            </w:tcBorders>
            <w:shd w:val="clear" w:color="000000" w:fill="FFFFFF"/>
            <w:noWrap/>
            <w:vAlign w:val="bottom"/>
            <w:hideMark/>
          </w:tcPr>
          <w:p w14:paraId="565638B0" w14:textId="77777777" w:rsidR="00076524" w:rsidRPr="00F02BC5" w:rsidRDefault="00076524" w:rsidP="00076524">
            <w:pPr>
              <w:jc w:val="right"/>
              <w:rPr>
                <w:rFonts w:cs="Arial"/>
                <w:b/>
                <w:bCs/>
                <w:szCs w:val="16"/>
              </w:rPr>
            </w:pPr>
            <w:r w:rsidRPr="00F02BC5">
              <w:rPr>
                <w:rFonts w:cs="Arial"/>
                <w:b/>
                <w:bCs/>
                <w:szCs w:val="16"/>
              </w:rPr>
              <w:t>(162,850)</w:t>
            </w:r>
          </w:p>
        </w:tc>
        <w:tc>
          <w:tcPr>
            <w:tcW w:w="802" w:type="dxa"/>
            <w:tcBorders>
              <w:top w:val="single" w:sz="4" w:space="0" w:color="000000"/>
              <w:left w:val="nil"/>
              <w:bottom w:val="single" w:sz="4" w:space="0" w:color="000000"/>
              <w:right w:val="nil"/>
            </w:tcBorders>
            <w:shd w:val="clear" w:color="000000" w:fill="FFFFFF"/>
            <w:noWrap/>
            <w:vAlign w:val="bottom"/>
            <w:hideMark/>
          </w:tcPr>
          <w:p w14:paraId="44C99838" w14:textId="77777777" w:rsidR="00076524" w:rsidRPr="00F02BC5" w:rsidRDefault="00076524" w:rsidP="00076524">
            <w:pPr>
              <w:jc w:val="right"/>
              <w:rPr>
                <w:rFonts w:cs="Arial"/>
                <w:b/>
                <w:bCs/>
                <w:szCs w:val="16"/>
              </w:rPr>
            </w:pPr>
            <w:r w:rsidRPr="00F02BC5">
              <w:rPr>
                <w:rFonts w:cs="Arial"/>
                <w:b/>
                <w:bCs/>
                <w:szCs w:val="16"/>
              </w:rPr>
              <w:t>(52,019)</w:t>
            </w:r>
          </w:p>
        </w:tc>
        <w:tc>
          <w:tcPr>
            <w:tcW w:w="802" w:type="dxa"/>
            <w:tcBorders>
              <w:top w:val="single" w:sz="4" w:space="0" w:color="000000"/>
              <w:left w:val="nil"/>
              <w:bottom w:val="single" w:sz="4" w:space="0" w:color="000000"/>
              <w:right w:val="nil"/>
            </w:tcBorders>
            <w:shd w:val="clear" w:color="000000" w:fill="FFFFFF"/>
            <w:noWrap/>
            <w:vAlign w:val="bottom"/>
            <w:hideMark/>
          </w:tcPr>
          <w:p w14:paraId="04E185D9" w14:textId="77777777" w:rsidR="00076524" w:rsidRPr="00F02BC5" w:rsidRDefault="00076524" w:rsidP="00076524">
            <w:pPr>
              <w:jc w:val="right"/>
              <w:rPr>
                <w:rFonts w:cs="Arial"/>
                <w:b/>
                <w:bCs/>
                <w:szCs w:val="16"/>
              </w:rPr>
            </w:pPr>
            <w:r w:rsidRPr="00F02BC5">
              <w:rPr>
                <w:rFonts w:cs="Arial"/>
                <w:b/>
                <w:bCs/>
                <w:szCs w:val="16"/>
              </w:rPr>
              <w:t>(144,784)</w:t>
            </w:r>
          </w:p>
        </w:tc>
        <w:tc>
          <w:tcPr>
            <w:tcW w:w="802" w:type="dxa"/>
            <w:tcBorders>
              <w:top w:val="single" w:sz="4" w:space="0" w:color="000000"/>
              <w:left w:val="nil"/>
              <w:bottom w:val="single" w:sz="4" w:space="0" w:color="000000"/>
              <w:right w:val="nil"/>
            </w:tcBorders>
            <w:shd w:val="clear" w:color="000000" w:fill="FFFFFF"/>
            <w:noWrap/>
            <w:vAlign w:val="bottom"/>
            <w:hideMark/>
          </w:tcPr>
          <w:p w14:paraId="5AD87FB7" w14:textId="77777777" w:rsidR="00076524" w:rsidRPr="00F02BC5" w:rsidRDefault="00076524" w:rsidP="00076524">
            <w:pPr>
              <w:jc w:val="right"/>
              <w:rPr>
                <w:rFonts w:cs="Arial"/>
                <w:b/>
                <w:bCs/>
                <w:szCs w:val="16"/>
              </w:rPr>
            </w:pPr>
            <w:r w:rsidRPr="00F02BC5">
              <w:rPr>
                <w:rFonts w:cs="Arial"/>
                <w:b/>
                <w:bCs/>
                <w:szCs w:val="16"/>
              </w:rPr>
              <w:t>(15,411)</w:t>
            </w:r>
          </w:p>
        </w:tc>
      </w:tr>
      <w:tr w:rsidR="00076524" w:rsidRPr="00F02BC5" w14:paraId="4B2D2A42" w14:textId="77777777" w:rsidTr="00076524">
        <w:trPr>
          <w:trHeight w:val="170"/>
        </w:trPr>
        <w:tc>
          <w:tcPr>
            <w:tcW w:w="3503" w:type="dxa"/>
            <w:tcBorders>
              <w:top w:val="nil"/>
              <w:left w:val="nil"/>
              <w:bottom w:val="nil"/>
              <w:right w:val="nil"/>
            </w:tcBorders>
            <w:shd w:val="clear" w:color="000000" w:fill="FFFFFF"/>
            <w:noWrap/>
            <w:vAlign w:val="center"/>
            <w:hideMark/>
          </w:tcPr>
          <w:p w14:paraId="60F3BCE5" w14:textId="77777777" w:rsidR="00076524" w:rsidRPr="00F02BC5" w:rsidRDefault="00076524" w:rsidP="00076524">
            <w:pPr>
              <w:rPr>
                <w:rFonts w:cs="Arial"/>
                <w:b/>
                <w:bCs/>
                <w:szCs w:val="16"/>
              </w:rPr>
            </w:pPr>
            <w:r w:rsidRPr="00F02BC5">
              <w:rPr>
                <w:rFonts w:cs="Arial"/>
                <w:b/>
                <w:bCs/>
                <w:szCs w:val="16"/>
              </w:rPr>
              <w:t>Reconciliation of the fair value of scheme assets</w:t>
            </w:r>
          </w:p>
        </w:tc>
        <w:tc>
          <w:tcPr>
            <w:tcW w:w="801" w:type="dxa"/>
            <w:tcBorders>
              <w:top w:val="nil"/>
              <w:left w:val="nil"/>
              <w:bottom w:val="nil"/>
              <w:right w:val="nil"/>
            </w:tcBorders>
            <w:shd w:val="clear" w:color="000000" w:fill="FFFFFF"/>
            <w:noWrap/>
            <w:vAlign w:val="bottom"/>
            <w:hideMark/>
          </w:tcPr>
          <w:p w14:paraId="01A28831"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534F81F6"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2C39A31F"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3A3398A8"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687427F1" w14:textId="77777777" w:rsidR="00076524" w:rsidRPr="00F02BC5" w:rsidRDefault="00076524" w:rsidP="00076524">
            <w:pPr>
              <w:rPr>
                <w:rFonts w:cs="Arial"/>
                <w:szCs w:val="16"/>
              </w:rPr>
            </w:pPr>
            <w:r w:rsidRPr="00F02BC5">
              <w:rPr>
                <w:rFonts w:cs="Arial"/>
                <w:szCs w:val="16"/>
              </w:rPr>
              <w:t> </w:t>
            </w:r>
          </w:p>
        </w:tc>
      </w:tr>
      <w:tr w:rsidR="00076524" w:rsidRPr="00F02BC5" w14:paraId="71AEC888" w14:textId="77777777" w:rsidTr="00076524">
        <w:trPr>
          <w:trHeight w:val="170"/>
        </w:trPr>
        <w:tc>
          <w:tcPr>
            <w:tcW w:w="3503" w:type="dxa"/>
            <w:tcBorders>
              <w:top w:val="nil"/>
              <w:left w:val="nil"/>
              <w:bottom w:val="nil"/>
              <w:right w:val="nil"/>
            </w:tcBorders>
            <w:shd w:val="clear" w:color="000000" w:fill="FFFFFF"/>
            <w:noWrap/>
            <w:vAlign w:val="center"/>
            <w:hideMark/>
          </w:tcPr>
          <w:p w14:paraId="1EBAFA6C" w14:textId="77777777" w:rsidR="00076524" w:rsidRPr="00F02BC5" w:rsidRDefault="00076524" w:rsidP="00076524">
            <w:pPr>
              <w:rPr>
                <w:rFonts w:cs="Arial"/>
                <w:szCs w:val="16"/>
              </w:rPr>
            </w:pPr>
            <w:r w:rsidRPr="00F02BC5">
              <w:rPr>
                <w:rFonts w:cs="Arial"/>
                <w:szCs w:val="16"/>
              </w:rPr>
              <w:t>Opening fair value</w:t>
            </w:r>
          </w:p>
        </w:tc>
        <w:tc>
          <w:tcPr>
            <w:tcW w:w="801" w:type="dxa"/>
            <w:tcBorders>
              <w:top w:val="nil"/>
              <w:left w:val="nil"/>
              <w:bottom w:val="nil"/>
              <w:right w:val="nil"/>
            </w:tcBorders>
            <w:shd w:val="clear" w:color="FFFFFF" w:fill="FFFFFF"/>
            <w:noWrap/>
            <w:vAlign w:val="bottom"/>
            <w:hideMark/>
          </w:tcPr>
          <w:p w14:paraId="0625CFEA" w14:textId="77777777" w:rsidR="00076524" w:rsidRPr="00F02BC5" w:rsidRDefault="00076524" w:rsidP="00076524">
            <w:pPr>
              <w:jc w:val="right"/>
              <w:rPr>
                <w:rFonts w:cs="Arial"/>
                <w:szCs w:val="16"/>
              </w:rPr>
            </w:pPr>
            <w:r w:rsidRPr="00F02BC5">
              <w:rPr>
                <w:rFonts w:cs="Arial"/>
                <w:szCs w:val="16"/>
              </w:rPr>
              <w:t>2,268</w:t>
            </w:r>
          </w:p>
        </w:tc>
        <w:tc>
          <w:tcPr>
            <w:tcW w:w="801" w:type="dxa"/>
            <w:tcBorders>
              <w:top w:val="nil"/>
              <w:left w:val="nil"/>
              <w:bottom w:val="nil"/>
              <w:right w:val="nil"/>
            </w:tcBorders>
            <w:shd w:val="clear" w:color="FFFFFF" w:fill="FFFFFF"/>
            <w:noWrap/>
            <w:vAlign w:val="bottom"/>
            <w:hideMark/>
          </w:tcPr>
          <w:p w14:paraId="73A5ECD7" w14:textId="77777777" w:rsidR="00076524" w:rsidRPr="00F02BC5" w:rsidRDefault="00076524" w:rsidP="00076524">
            <w:pPr>
              <w:jc w:val="right"/>
              <w:rPr>
                <w:rFonts w:cs="Arial"/>
                <w:szCs w:val="16"/>
              </w:rPr>
            </w:pPr>
            <w:r w:rsidRPr="00F02BC5">
              <w:rPr>
                <w:rFonts w:cs="Arial"/>
                <w:szCs w:val="16"/>
              </w:rPr>
              <w:t>19,550</w:t>
            </w:r>
          </w:p>
        </w:tc>
        <w:tc>
          <w:tcPr>
            <w:tcW w:w="802" w:type="dxa"/>
            <w:tcBorders>
              <w:top w:val="nil"/>
              <w:left w:val="nil"/>
              <w:bottom w:val="nil"/>
              <w:right w:val="nil"/>
            </w:tcBorders>
            <w:shd w:val="clear" w:color="FFFFFF" w:fill="FFFFFF"/>
            <w:noWrap/>
            <w:vAlign w:val="bottom"/>
            <w:hideMark/>
          </w:tcPr>
          <w:p w14:paraId="3F7BF41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14FACC3" w14:textId="77777777" w:rsidR="00076524" w:rsidRPr="00F02BC5" w:rsidRDefault="00076524" w:rsidP="00076524">
            <w:pPr>
              <w:jc w:val="right"/>
              <w:rPr>
                <w:rFonts w:cs="Arial"/>
                <w:szCs w:val="16"/>
              </w:rPr>
            </w:pPr>
            <w:r w:rsidRPr="00F02BC5">
              <w:rPr>
                <w:rFonts w:cs="Arial"/>
                <w:szCs w:val="16"/>
              </w:rPr>
              <w:t>10,263</w:t>
            </w:r>
          </w:p>
        </w:tc>
        <w:tc>
          <w:tcPr>
            <w:tcW w:w="802" w:type="dxa"/>
            <w:tcBorders>
              <w:top w:val="nil"/>
              <w:left w:val="nil"/>
              <w:bottom w:val="nil"/>
              <w:right w:val="nil"/>
            </w:tcBorders>
            <w:shd w:val="clear" w:color="FFFFFF" w:fill="FFFFFF"/>
            <w:noWrap/>
            <w:vAlign w:val="bottom"/>
            <w:hideMark/>
          </w:tcPr>
          <w:p w14:paraId="38A3743B" w14:textId="77777777" w:rsidR="00076524" w:rsidRPr="00F02BC5" w:rsidRDefault="00076524" w:rsidP="00076524">
            <w:pPr>
              <w:jc w:val="right"/>
              <w:rPr>
                <w:rFonts w:cs="Arial"/>
                <w:szCs w:val="16"/>
              </w:rPr>
            </w:pPr>
            <w:r w:rsidRPr="00F02BC5">
              <w:rPr>
                <w:rFonts w:cs="Arial"/>
                <w:szCs w:val="16"/>
              </w:rPr>
              <w:t>10,328</w:t>
            </w:r>
          </w:p>
        </w:tc>
      </w:tr>
      <w:tr w:rsidR="00076524" w:rsidRPr="00F02BC5" w14:paraId="284811A1" w14:textId="77777777" w:rsidTr="00076524">
        <w:trPr>
          <w:trHeight w:val="170"/>
        </w:trPr>
        <w:tc>
          <w:tcPr>
            <w:tcW w:w="3503" w:type="dxa"/>
            <w:tcBorders>
              <w:top w:val="nil"/>
              <w:left w:val="nil"/>
              <w:bottom w:val="nil"/>
              <w:right w:val="nil"/>
            </w:tcBorders>
            <w:shd w:val="clear" w:color="000000" w:fill="FFFFFF"/>
            <w:vAlign w:val="center"/>
            <w:hideMark/>
          </w:tcPr>
          <w:p w14:paraId="59500616" w14:textId="77777777" w:rsidR="00076524" w:rsidRPr="00F02BC5" w:rsidRDefault="00076524" w:rsidP="00076524">
            <w:pPr>
              <w:ind w:firstLineChars="100" w:firstLine="160"/>
              <w:rPr>
                <w:rFonts w:cs="Arial"/>
                <w:szCs w:val="16"/>
              </w:rPr>
            </w:pPr>
            <w:r w:rsidRPr="00F02BC5">
              <w:rPr>
                <w:rFonts w:cs="Arial"/>
                <w:szCs w:val="16"/>
              </w:rPr>
              <w:t>Addition of acquired schemes</w:t>
            </w:r>
          </w:p>
        </w:tc>
        <w:tc>
          <w:tcPr>
            <w:tcW w:w="801" w:type="dxa"/>
            <w:tcBorders>
              <w:top w:val="nil"/>
              <w:left w:val="nil"/>
              <w:bottom w:val="nil"/>
              <w:right w:val="nil"/>
            </w:tcBorders>
            <w:shd w:val="clear" w:color="FFFFFF" w:fill="FFFFFF"/>
            <w:noWrap/>
            <w:vAlign w:val="bottom"/>
            <w:hideMark/>
          </w:tcPr>
          <w:p w14:paraId="6E065D6B"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053AD38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CD09244"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888207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951F59C" w14:textId="77777777" w:rsidR="00076524" w:rsidRPr="00F02BC5" w:rsidRDefault="00076524" w:rsidP="00076524">
            <w:pPr>
              <w:jc w:val="right"/>
              <w:rPr>
                <w:rFonts w:cs="Arial"/>
                <w:szCs w:val="16"/>
              </w:rPr>
            </w:pPr>
            <w:r w:rsidRPr="00F02BC5">
              <w:rPr>
                <w:rFonts w:cs="Arial"/>
                <w:szCs w:val="16"/>
              </w:rPr>
              <w:t>15</w:t>
            </w:r>
          </w:p>
        </w:tc>
      </w:tr>
      <w:tr w:rsidR="00076524" w:rsidRPr="00F02BC5" w14:paraId="580DE314" w14:textId="77777777" w:rsidTr="00076524">
        <w:trPr>
          <w:trHeight w:val="170"/>
        </w:trPr>
        <w:tc>
          <w:tcPr>
            <w:tcW w:w="3503" w:type="dxa"/>
            <w:tcBorders>
              <w:top w:val="nil"/>
              <w:left w:val="nil"/>
              <w:bottom w:val="nil"/>
              <w:right w:val="nil"/>
            </w:tcBorders>
            <w:shd w:val="clear" w:color="000000" w:fill="FFFFFF"/>
            <w:noWrap/>
            <w:vAlign w:val="center"/>
            <w:hideMark/>
          </w:tcPr>
          <w:p w14:paraId="6FD90A8D" w14:textId="77777777" w:rsidR="00076524" w:rsidRPr="00F02BC5" w:rsidRDefault="00076524" w:rsidP="00076524">
            <w:pPr>
              <w:rPr>
                <w:rFonts w:cs="Arial"/>
                <w:szCs w:val="16"/>
              </w:rPr>
            </w:pPr>
            <w:r w:rsidRPr="00F02BC5">
              <w:rPr>
                <w:rFonts w:cs="Arial"/>
                <w:szCs w:val="16"/>
              </w:rPr>
              <w:t>Adjusted opening fair value</w:t>
            </w:r>
          </w:p>
        </w:tc>
        <w:tc>
          <w:tcPr>
            <w:tcW w:w="801" w:type="dxa"/>
            <w:tcBorders>
              <w:top w:val="single" w:sz="4" w:space="0" w:color="auto"/>
              <w:left w:val="nil"/>
              <w:bottom w:val="nil"/>
              <w:right w:val="nil"/>
            </w:tcBorders>
            <w:shd w:val="clear" w:color="FFFFFF" w:fill="FFFFFF"/>
            <w:noWrap/>
            <w:vAlign w:val="bottom"/>
            <w:hideMark/>
          </w:tcPr>
          <w:p w14:paraId="7476C4D9" w14:textId="77777777" w:rsidR="00076524" w:rsidRPr="00F02BC5" w:rsidRDefault="00076524" w:rsidP="00076524">
            <w:pPr>
              <w:jc w:val="right"/>
              <w:rPr>
                <w:rFonts w:cs="Arial"/>
                <w:szCs w:val="16"/>
              </w:rPr>
            </w:pPr>
            <w:r w:rsidRPr="00F02BC5">
              <w:rPr>
                <w:rFonts w:cs="Arial"/>
                <w:szCs w:val="16"/>
              </w:rPr>
              <w:t>2,268</w:t>
            </w:r>
          </w:p>
        </w:tc>
        <w:tc>
          <w:tcPr>
            <w:tcW w:w="801" w:type="dxa"/>
            <w:tcBorders>
              <w:top w:val="single" w:sz="4" w:space="0" w:color="auto"/>
              <w:left w:val="nil"/>
              <w:bottom w:val="nil"/>
              <w:right w:val="nil"/>
            </w:tcBorders>
            <w:shd w:val="clear" w:color="FFFFFF" w:fill="FFFFFF"/>
            <w:noWrap/>
            <w:vAlign w:val="bottom"/>
            <w:hideMark/>
          </w:tcPr>
          <w:p w14:paraId="0B6A9BF7" w14:textId="77777777" w:rsidR="00076524" w:rsidRPr="00F02BC5" w:rsidRDefault="00076524" w:rsidP="00076524">
            <w:pPr>
              <w:jc w:val="right"/>
              <w:rPr>
                <w:rFonts w:cs="Arial"/>
                <w:szCs w:val="16"/>
              </w:rPr>
            </w:pPr>
            <w:r w:rsidRPr="00F02BC5">
              <w:rPr>
                <w:rFonts w:cs="Arial"/>
                <w:szCs w:val="16"/>
              </w:rPr>
              <w:t>19,550</w:t>
            </w:r>
          </w:p>
        </w:tc>
        <w:tc>
          <w:tcPr>
            <w:tcW w:w="802" w:type="dxa"/>
            <w:tcBorders>
              <w:top w:val="single" w:sz="4" w:space="0" w:color="auto"/>
              <w:left w:val="nil"/>
              <w:bottom w:val="nil"/>
              <w:right w:val="nil"/>
            </w:tcBorders>
            <w:shd w:val="clear" w:color="FFFFFF" w:fill="FFFFFF"/>
            <w:noWrap/>
            <w:vAlign w:val="bottom"/>
            <w:hideMark/>
          </w:tcPr>
          <w:p w14:paraId="13EE123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single" w:sz="4" w:space="0" w:color="auto"/>
              <w:left w:val="nil"/>
              <w:bottom w:val="nil"/>
              <w:right w:val="nil"/>
            </w:tcBorders>
            <w:shd w:val="clear" w:color="FFFFFF" w:fill="FFFFFF"/>
            <w:noWrap/>
            <w:vAlign w:val="bottom"/>
            <w:hideMark/>
          </w:tcPr>
          <w:p w14:paraId="2F3CDC3C" w14:textId="77777777" w:rsidR="00076524" w:rsidRPr="00F02BC5" w:rsidRDefault="00076524" w:rsidP="00076524">
            <w:pPr>
              <w:jc w:val="right"/>
              <w:rPr>
                <w:rFonts w:cs="Arial"/>
                <w:szCs w:val="16"/>
              </w:rPr>
            </w:pPr>
            <w:r w:rsidRPr="00F02BC5">
              <w:rPr>
                <w:rFonts w:cs="Arial"/>
                <w:szCs w:val="16"/>
              </w:rPr>
              <w:t>10,263</w:t>
            </w:r>
          </w:p>
        </w:tc>
        <w:tc>
          <w:tcPr>
            <w:tcW w:w="802" w:type="dxa"/>
            <w:tcBorders>
              <w:top w:val="single" w:sz="4" w:space="0" w:color="auto"/>
              <w:left w:val="nil"/>
              <w:bottom w:val="nil"/>
              <w:right w:val="nil"/>
            </w:tcBorders>
            <w:shd w:val="clear" w:color="FFFFFF" w:fill="FFFFFF"/>
            <w:noWrap/>
            <w:vAlign w:val="bottom"/>
            <w:hideMark/>
          </w:tcPr>
          <w:p w14:paraId="4CD9BBFE" w14:textId="77777777" w:rsidR="00076524" w:rsidRPr="00F02BC5" w:rsidRDefault="00076524" w:rsidP="00076524">
            <w:pPr>
              <w:jc w:val="right"/>
              <w:rPr>
                <w:rFonts w:cs="Arial"/>
                <w:szCs w:val="16"/>
              </w:rPr>
            </w:pPr>
            <w:r w:rsidRPr="00F02BC5">
              <w:rPr>
                <w:rFonts w:cs="Arial"/>
                <w:szCs w:val="16"/>
              </w:rPr>
              <w:t>10,343</w:t>
            </w:r>
          </w:p>
        </w:tc>
      </w:tr>
      <w:tr w:rsidR="00076524" w:rsidRPr="00F02BC5" w14:paraId="0BBAA66F" w14:textId="77777777" w:rsidTr="00076524">
        <w:trPr>
          <w:trHeight w:val="170"/>
        </w:trPr>
        <w:tc>
          <w:tcPr>
            <w:tcW w:w="3503" w:type="dxa"/>
            <w:tcBorders>
              <w:top w:val="nil"/>
              <w:left w:val="nil"/>
              <w:bottom w:val="nil"/>
              <w:right w:val="nil"/>
            </w:tcBorders>
            <w:shd w:val="clear" w:color="000000" w:fill="FFFFFF"/>
            <w:noWrap/>
            <w:vAlign w:val="center"/>
            <w:hideMark/>
          </w:tcPr>
          <w:p w14:paraId="27CD4E02" w14:textId="77777777" w:rsidR="00076524" w:rsidRPr="00F02BC5" w:rsidRDefault="00076524" w:rsidP="00076524">
            <w:pPr>
              <w:rPr>
                <w:rFonts w:cs="Arial"/>
                <w:szCs w:val="16"/>
              </w:rPr>
            </w:pPr>
            <w:r w:rsidRPr="00F02BC5">
              <w:rPr>
                <w:rFonts w:cs="Arial"/>
                <w:szCs w:val="16"/>
              </w:rPr>
              <w:t>Changes in fair value of scheme assets:</w:t>
            </w:r>
          </w:p>
        </w:tc>
        <w:tc>
          <w:tcPr>
            <w:tcW w:w="801" w:type="dxa"/>
            <w:tcBorders>
              <w:top w:val="nil"/>
              <w:left w:val="nil"/>
              <w:bottom w:val="nil"/>
              <w:right w:val="nil"/>
            </w:tcBorders>
            <w:shd w:val="clear" w:color="000000" w:fill="FFFFFF"/>
            <w:noWrap/>
            <w:vAlign w:val="center"/>
            <w:hideMark/>
          </w:tcPr>
          <w:p w14:paraId="0A36711B"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center"/>
            <w:hideMark/>
          </w:tcPr>
          <w:p w14:paraId="659DCC22"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71AD1E73"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19760369"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5F6DA0B2" w14:textId="77777777" w:rsidR="00076524" w:rsidRPr="00F02BC5" w:rsidRDefault="00076524" w:rsidP="00076524">
            <w:pPr>
              <w:jc w:val="right"/>
              <w:rPr>
                <w:rFonts w:cs="Arial"/>
                <w:szCs w:val="16"/>
              </w:rPr>
            </w:pPr>
            <w:r w:rsidRPr="00F02BC5">
              <w:rPr>
                <w:rFonts w:cs="Arial"/>
                <w:szCs w:val="16"/>
              </w:rPr>
              <w:t> </w:t>
            </w:r>
          </w:p>
        </w:tc>
      </w:tr>
      <w:tr w:rsidR="00076524" w:rsidRPr="00F02BC5" w14:paraId="0814D804" w14:textId="77777777" w:rsidTr="00076524">
        <w:trPr>
          <w:trHeight w:val="170"/>
        </w:trPr>
        <w:tc>
          <w:tcPr>
            <w:tcW w:w="3503" w:type="dxa"/>
            <w:tcBorders>
              <w:top w:val="nil"/>
              <w:left w:val="nil"/>
              <w:bottom w:val="nil"/>
              <w:right w:val="nil"/>
            </w:tcBorders>
            <w:shd w:val="clear" w:color="000000" w:fill="FFFFFF"/>
            <w:vAlign w:val="center"/>
            <w:hideMark/>
          </w:tcPr>
          <w:p w14:paraId="128F94AB" w14:textId="77777777" w:rsidR="00076524" w:rsidRPr="00F02BC5" w:rsidRDefault="00076524" w:rsidP="00076524">
            <w:pPr>
              <w:rPr>
                <w:rFonts w:cs="Arial"/>
                <w:szCs w:val="16"/>
              </w:rPr>
            </w:pPr>
            <w:r w:rsidRPr="00F02BC5">
              <w:rPr>
                <w:rFonts w:cs="Arial"/>
                <w:szCs w:val="16"/>
              </w:rPr>
              <w:t>Plan asset acquired</w:t>
            </w:r>
          </w:p>
        </w:tc>
        <w:tc>
          <w:tcPr>
            <w:tcW w:w="801" w:type="dxa"/>
            <w:tcBorders>
              <w:top w:val="nil"/>
              <w:left w:val="nil"/>
              <w:bottom w:val="nil"/>
              <w:right w:val="nil"/>
            </w:tcBorders>
            <w:shd w:val="clear" w:color="000000" w:fill="FFFFFF"/>
            <w:noWrap/>
            <w:vAlign w:val="center"/>
            <w:hideMark/>
          </w:tcPr>
          <w:p w14:paraId="29471B45"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center"/>
            <w:hideMark/>
          </w:tcPr>
          <w:p w14:paraId="27EDF3EB"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6EB34DA5"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6FB69385"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4A465AC3" w14:textId="77777777" w:rsidR="00076524" w:rsidRPr="00F02BC5" w:rsidRDefault="00076524" w:rsidP="00076524">
            <w:pPr>
              <w:jc w:val="right"/>
              <w:rPr>
                <w:rFonts w:cs="Arial"/>
                <w:szCs w:val="16"/>
              </w:rPr>
            </w:pPr>
            <w:r w:rsidRPr="00F02BC5">
              <w:rPr>
                <w:rFonts w:cs="Arial"/>
                <w:szCs w:val="16"/>
              </w:rPr>
              <w:t> </w:t>
            </w:r>
          </w:p>
        </w:tc>
      </w:tr>
      <w:tr w:rsidR="00076524" w:rsidRPr="00F02BC5" w14:paraId="472247EA" w14:textId="77777777" w:rsidTr="00076524">
        <w:trPr>
          <w:trHeight w:val="170"/>
        </w:trPr>
        <w:tc>
          <w:tcPr>
            <w:tcW w:w="3503" w:type="dxa"/>
            <w:tcBorders>
              <w:top w:val="nil"/>
              <w:left w:val="nil"/>
              <w:bottom w:val="nil"/>
              <w:right w:val="nil"/>
            </w:tcBorders>
            <w:shd w:val="clear" w:color="000000" w:fill="FFFFFF"/>
            <w:vAlign w:val="center"/>
            <w:hideMark/>
          </w:tcPr>
          <w:p w14:paraId="22AFB785" w14:textId="77777777" w:rsidR="00076524" w:rsidRPr="00F02BC5" w:rsidRDefault="00076524" w:rsidP="00076524">
            <w:pPr>
              <w:ind w:firstLineChars="100" w:firstLine="160"/>
              <w:rPr>
                <w:rFonts w:cs="Arial"/>
                <w:szCs w:val="16"/>
              </w:rPr>
            </w:pPr>
            <w:r w:rsidRPr="00F02BC5">
              <w:rPr>
                <w:rFonts w:cs="Arial"/>
                <w:szCs w:val="16"/>
              </w:rPr>
              <w:t>Interest income</w:t>
            </w:r>
          </w:p>
        </w:tc>
        <w:tc>
          <w:tcPr>
            <w:tcW w:w="801" w:type="dxa"/>
            <w:tcBorders>
              <w:top w:val="nil"/>
              <w:left w:val="nil"/>
              <w:bottom w:val="nil"/>
              <w:right w:val="nil"/>
            </w:tcBorders>
            <w:shd w:val="clear" w:color="FFFFFF" w:fill="FFFFFF"/>
            <w:noWrap/>
            <w:vAlign w:val="bottom"/>
            <w:hideMark/>
          </w:tcPr>
          <w:p w14:paraId="4A202748" w14:textId="77777777" w:rsidR="00076524" w:rsidRPr="00F02BC5" w:rsidRDefault="00076524" w:rsidP="00076524">
            <w:pPr>
              <w:jc w:val="right"/>
              <w:rPr>
                <w:rFonts w:cs="Arial"/>
                <w:szCs w:val="16"/>
              </w:rPr>
            </w:pPr>
            <w:r w:rsidRPr="00F02BC5">
              <w:rPr>
                <w:rFonts w:cs="Arial"/>
                <w:szCs w:val="16"/>
              </w:rPr>
              <w:t>35</w:t>
            </w:r>
          </w:p>
        </w:tc>
        <w:tc>
          <w:tcPr>
            <w:tcW w:w="801" w:type="dxa"/>
            <w:tcBorders>
              <w:top w:val="nil"/>
              <w:left w:val="nil"/>
              <w:bottom w:val="nil"/>
              <w:right w:val="nil"/>
            </w:tcBorders>
            <w:shd w:val="clear" w:color="FFFFFF" w:fill="FFFFFF"/>
            <w:noWrap/>
            <w:vAlign w:val="bottom"/>
            <w:hideMark/>
          </w:tcPr>
          <w:p w14:paraId="4E8FD750" w14:textId="77777777" w:rsidR="00076524" w:rsidRPr="00F02BC5" w:rsidRDefault="00076524" w:rsidP="00076524">
            <w:pPr>
              <w:jc w:val="right"/>
              <w:rPr>
                <w:rFonts w:cs="Arial"/>
                <w:szCs w:val="16"/>
              </w:rPr>
            </w:pPr>
            <w:r w:rsidRPr="00F02BC5">
              <w:rPr>
                <w:rFonts w:cs="Arial"/>
                <w:szCs w:val="16"/>
              </w:rPr>
              <w:t>366</w:t>
            </w:r>
          </w:p>
        </w:tc>
        <w:tc>
          <w:tcPr>
            <w:tcW w:w="802" w:type="dxa"/>
            <w:tcBorders>
              <w:top w:val="nil"/>
              <w:left w:val="nil"/>
              <w:bottom w:val="nil"/>
              <w:right w:val="nil"/>
            </w:tcBorders>
            <w:shd w:val="clear" w:color="FFFFFF" w:fill="FFFFFF"/>
            <w:noWrap/>
            <w:vAlign w:val="bottom"/>
            <w:hideMark/>
          </w:tcPr>
          <w:p w14:paraId="7F43EFF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C593FF3" w14:textId="77777777" w:rsidR="00076524" w:rsidRPr="00F02BC5" w:rsidRDefault="00076524" w:rsidP="00076524">
            <w:pPr>
              <w:jc w:val="right"/>
              <w:rPr>
                <w:rFonts w:cs="Arial"/>
                <w:szCs w:val="16"/>
              </w:rPr>
            </w:pPr>
            <w:r w:rsidRPr="00F02BC5">
              <w:rPr>
                <w:rFonts w:cs="Arial"/>
                <w:szCs w:val="16"/>
              </w:rPr>
              <w:t>196</w:t>
            </w:r>
          </w:p>
        </w:tc>
        <w:tc>
          <w:tcPr>
            <w:tcW w:w="802" w:type="dxa"/>
            <w:tcBorders>
              <w:top w:val="nil"/>
              <w:left w:val="nil"/>
              <w:bottom w:val="nil"/>
              <w:right w:val="nil"/>
            </w:tcBorders>
            <w:shd w:val="clear" w:color="FFFFFF" w:fill="FFFFFF"/>
            <w:noWrap/>
            <w:vAlign w:val="bottom"/>
            <w:hideMark/>
          </w:tcPr>
          <w:p w14:paraId="36F74517" w14:textId="77777777" w:rsidR="00076524" w:rsidRPr="00F02BC5" w:rsidRDefault="00076524" w:rsidP="00076524">
            <w:pPr>
              <w:jc w:val="right"/>
              <w:rPr>
                <w:rFonts w:cs="Arial"/>
                <w:szCs w:val="16"/>
              </w:rPr>
            </w:pPr>
            <w:r w:rsidRPr="00F02BC5">
              <w:rPr>
                <w:rFonts w:cs="Arial"/>
                <w:szCs w:val="16"/>
              </w:rPr>
              <w:t>199</w:t>
            </w:r>
          </w:p>
        </w:tc>
      </w:tr>
      <w:tr w:rsidR="00076524" w:rsidRPr="00F02BC5" w14:paraId="20206A59" w14:textId="77777777" w:rsidTr="00076524">
        <w:trPr>
          <w:trHeight w:val="170"/>
        </w:trPr>
        <w:tc>
          <w:tcPr>
            <w:tcW w:w="3503" w:type="dxa"/>
            <w:tcBorders>
              <w:top w:val="nil"/>
              <w:left w:val="nil"/>
              <w:bottom w:val="nil"/>
              <w:right w:val="nil"/>
            </w:tcBorders>
            <w:shd w:val="clear" w:color="000000" w:fill="FFFFFF"/>
            <w:noWrap/>
            <w:vAlign w:val="bottom"/>
            <w:hideMark/>
          </w:tcPr>
          <w:p w14:paraId="092DBD91" w14:textId="77777777" w:rsidR="00076524" w:rsidRPr="00F02BC5" w:rsidRDefault="00076524" w:rsidP="00076524">
            <w:pPr>
              <w:ind w:firstLineChars="100" w:firstLine="160"/>
              <w:rPr>
                <w:rFonts w:cs="Arial"/>
                <w:szCs w:val="16"/>
              </w:rPr>
            </w:pPr>
            <w:r w:rsidRPr="00F02BC5">
              <w:rPr>
                <w:rFonts w:cs="Arial"/>
                <w:szCs w:val="16"/>
              </w:rPr>
              <w:t>Adjust for actual return on scheme assets</w:t>
            </w:r>
          </w:p>
        </w:tc>
        <w:tc>
          <w:tcPr>
            <w:tcW w:w="801" w:type="dxa"/>
            <w:tcBorders>
              <w:top w:val="nil"/>
              <w:left w:val="nil"/>
              <w:bottom w:val="nil"/>
              <w:right w:val="nil"/>
            </w:tcBorders>
            <w:shd w:val="clear" w:color="FFFFFF" w:fill="FFFFFF"/>
            <w:noWrap/>
            <w:vAlign w:val="bottom"/>
            <w:hideMark/>
          </w:tcPr>
          <w:p w14:paraId="3ACE2A2F" w14:textId="77777777" w:rsidR="00076524" w:rsidRPr="00F02BC5" w:rsidRDefault="00076524" w:rsidP="00076524">
            <w:pPr>
              <w:jc w:val="right"/>
              <w:rPr>
                <w:rFonts w:cs="Arial"/>
                <w:szCs w:val="16"/>
              </w:rPr>
            </w:pPr>
            <w:r w:rsidRPr="00F02BC5">
              <w:rPr>
                <w:rFonts w:cs="Arial"/>
                <w:szCs w:val="16"/>
              </w:rPr>
              <w:t>(41)</w:t>
            </w:r>
          </w:p>
        </w:tc>
        <w:tc>
          <w:tcPr>
            <w:tcW w:w="801" w:type="dxa"/>
            <w:tcBorders>
              <w:top w:val="nil"/>
              <w:left w:val="nil"/>
              <w:bottom w:val="nil"/>
              <w:right w:val="nil"/>
            </w:tcBorders>
            <w:shd w:val="clear" w:color="FFFFFF" w:fill="FFFFFF"/>
            <w:noWrap/>
            <w:vAlign w:val="bottom"/>
            <w:hideMark/>
          </w:tcPr>
          <w:p w14:paraId="123523FF" w14:textId="77777777" w:rsidR="00076524" w:rsidRPr="00F02BC5" w:rsidRDefault="00076524" w:rsidP="00076524">
            <w:pPr>
              <w:jc w:val="right"/>
              <w:rPr>
                <w:rFonts w:cs="Arial"/>
                <w:szCs w:val="16"/>
              </w:rPr>
            </w:pPr>
            <w:r w:rsidRPr="00F02BC5">
              <w:rPr>
                <w:rFonts w:cs="Arial"/>
                <w:szCs w:val="16"/>
              </w:rPr>
              <w:t>(461)</w:t>
            </w:r>
          </w:p>
        </w:tc>
        <w:tc>
          <w:tcPr>
            <w:tcW w:w="802" w:type="dxa"/>
            <w:tcBorders>
              <w:top w:val="nil"/>
              <w:left w:val="nil"/>
              <w:bottom w:val="nil"/>
              <w:right w:val="nil"/>
            </w:tcBorders>
            <w:shd w:val="clear" w:color="FFFFFF" w:fill="FFFFFF"/>
            <w:noWrap/>
            <w:vAlign w:val="bottom"/>
            <w:hideMark/>
          </w:tcPr>
          <w:p w14:paraId="1BB295B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D26BADE" w14:textId="77777777" w:rsidR="00076524" w:rsidRPr="00F02BC5" w:rsidRDefault="00076524" w:rsidP="00076524">
            <w:pPr>
              <w:jc w:val="right"/>
              <w:rPr>
                <w:rFonts w:cs="Arial"/>
                <w:szCs w:val="16"/>
              </w:rPr>
            </w:pPr>
            <w:r w:rsidRPr="00F02BC5">
              <w:rPr>
                <w:rFonts w:cs="Arial"/>
                <w:szCs w:val="16"/>
              </w:rPr>
              <w:t>(289)</w:t>
            </w:r>
          </w:p>
        </w:tc>
        <w:tc>
          <w:tcPr>
            <w:tcW w:w="802" w:type="dxa"/>
            <w:tcBorders>
              <w:top w:val="nil"/>
              <w:left w:val="nil"/>
              <w:bottom w:val="nil"/>
              <w:right w:val="nil"/>
            </w:tcBorders>
            <w:shd w:val="clear" w:color="FFFFFF" w:fill="FFFFFF"/>
            <w:noWrap/>
            <w:vAlign w:val="bottom"/>
            <w:hideMark/>
          </w:tcPr>
          <w:p w14:paraId="41DB9643" w14:textId="77777777" w:rsidR="00076524" w:rsidRPr="00F02BC5" w:rsidRDefault="00076524" w:rsidP="00076524">
            <w:pPr>
              <w:jc w:val="right"/>
              <w:rPr>
                <w:rFonts w:cs="Arial"/>
                <w:szCs w:val="16"/>
              </w:rPr>
            </w:pPr>
            <w:r w:rsidRPr="00F02BC5">
              <w:rPr>
                <w:rFonts w:cs="Arial"/>
                <w:szCs w:val="16"/>
              </w:rPr>
              <w:t>(269)</w:t>
            </w:r>
          </w:p>
        </w:tc>
      </w:tr>
      <w:tr w:rsidR="00076524" w:rsidRPr="00F02BC5" w14:paraId="65910DCC" w14:textId="77777777" w:rsidTr="00076524">
        <w:trPr>
          <w:trHeight w:val="170"/>
        </w:trPr>
        <w:tc>
          <w:tcPr>
            <w:tcW w:w="3503" w:type="dxa"/>
            <w:tcBorders>
              <w:top w:val="nil"/>
              <w:left w:val="nil"/>
              <w:bottom w:val="nil"/>
              <w:right w:val="nil"/>
            </w:tcBorders>
            <w:shd w:val="clear" w:color="000000" w:fill="FFFFFF"/>
            <w:noWrap/>
            <w:vAlign w:val="center"/>
            <w:hideMark/>
          </w:tcPr>
          <w:p w14:paraId="169CA24A" w14:textId="77777777" w:rsidR="00076524" w:rsidRPr="00F02BC5" w:rsidRDefault="00076524" w:rsidP="00076524">
            <w:pPr>
              <w:ind w:firstLineChars="100" w:firstLine="160"/>
              <w:rPr>
                <w:rFonts w:cs="Arial"/>
                <w:szCs w:val="16"/>
              </w:rPr>
            </w:pPr>
            <w:r w:rsidRPr="00F02BC5">
              <w:rPr>
                <w:rFonts w:cs="Arial"/>
                <w:szCs w:val="16"/>
              </w:rPr>
              <w:t>Actuarial gains/(losses)</w:t>
            </w:r>
          </w:p>
        </w:tc>
        <w:tc>
          <w:tcPr>
            <w:tcW w:w="801" w:type="dxa"/>
            <w:tcBorders>
              <w:top w:val="nil"/>
              <w:left w:val="nil"/>
              <w:bottom w:val="nil"/>
              <w:right w:val="nil"/>
            </w:tcBorders>
            <w:shd w:val="clear" w:color="FFFFFF" w:fill="FFFFFF"/>
            <w:noWrap/>
            <w:vAlign w:val="bottom"/>
            <w:hideMark/>
          </w:tcPr>
          <w:p w14:paraId="120AAF14"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3EEB3C9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180AB79"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03F1E6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07DCF93"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506A8182" w14:textId="77777777" w:rsidTr="00076524">
        <w:trPr>
          <w:trHeight w:val="170"/>
        </w:trPr>
        <w:tc>
          <w:tcPr>
            <w:tcW w:w="3503" w:type="dxa"/>
            <w:tcBorders>
              <w:top w:val="nil"/>
              <w:left w:val="nil"/>
              <w:bottom w:val="nil"/>
              <w:right w:val="nil"/>
            </w:tcBorders>
            <w:shd w:val="clear" w:color="000000" w:fill="FFFFFF"/>
            <w:noWrap/>
            <w:vAlign w:val="bottom"/>
            <w:hideMark/>
          </w:tcPr>
          <w:p w14:paraId="08CB2B52" w14:textId="77777777" w:rsidR="00076524" w:rsidRPr="00F02BC5" w:rsidRDefault="00076524" w:rsidP="00076524">
            <w:pPr>
              <w:ind w:firstLineChars="100" w:firstLine="160"/>
              <w:rPr>
                <w:rFonts w:cs="Arial"/>
                <w:szCs w:val="16"/>
              </w:rPr>
            </w:pPr>
            <w:r w:rsidRPr="00F02BC5">
              <w:rPr>
                <w:rFonts w:cs="Arial"/>
                <w:szCs w:val="16"/>
              </w:rPr>
              <w:t>Net appropriation from CRF</w:t>
            </w:r>
          </w:p>
        </w:tc>
        <w:tc>
          <w:tcPr>
            <w:tcW w:w="801" w:type="dxa"/>
            <w:tcBorders>
              <w:top w:val="nil"/>
              <w:left w:val="nil"/>
              <w:bottom w:val="nil"/>
              <w:right w:val="nil"/>
            </w:tcBorders>
            <w:shd w:val="clear" w:color="FFFFFF" w:fill="FFFFFF"/>
            <w:noWrap/>
            <w:vAlign w:val="bottom"/>
            <w:hideMark/>
          </w:tcPr>
          <w:p w14:paraId="7549A4F4" w14:textId="77777777" w:rsidR="00076524" w:rsidRPr="00F02BC5" w:rsidRDefault="00076524" w:rsidP="00076524">
            <w:pPr>
              <w:jc w:val="right"/>
              <w:rPr>
                <w:rFonts w:cs="Arial"/>
                <w:szCs w:val="16"/>
              </w:rPr>
            </w:pPr>
            <w:r w:rsidRPr="00F02BC5">
              <w:rPr>
                <w:rFonts w:cs="Arial"/>
                <w:szCs w:val="16"/>
              </w:rPr>
              <w:t>3,716</w:t>
            </w:r>
          </w:p>
        </w:tc>
        <w:tc>
          <w:tcPr>
            <w:tcW w:w="801" w:type="dxa"/>
            <w:tcBorders>
              <w:top w:val="nil"/>
              <w:left w:val="nil"/>
              <w:bottom w:val="nil"/>
              <w:right w:val="nil"/>
            </w:tcBorders>
            <w:shd w:val="clear" w:color="FFFFFF" w:fill="FFFFFF"/>
            <w:noWrap/>
            <w:vAlign w:val="bottom"/>
            <w:hideMark/>
          </w:tcPr>
          <w:p w14:paraId="254A1F60" w14:textId="77777777" w:rsidR="00076524" w:rsidRPr="00F02BC5" w:rsidRDefault="00076524" w:rsidP="00076524">
            <w:pPr>
              <w:jc w:val="right"/>
              <w:rPr>
                <w:rFonts w:cs="Arial"/>
                <w:szCs w:val="16"/>
              </w:rPr>
            </w:pPr>
            <w:r w:rsidRPr="00F02BC5">
              <w:rPr>
                <w:rFonts w:cs="Arial"/>
                <w:szCs w:val="16"/>
              </w:rPr>
              <w:t>1,170</w:t>
            </w:r>
          </w:p>
        </w:tc>
        <w:tc>
          <w:tcPr>
            <w:tcW w:w="802" w:type="dxa"/>
            <w:tcBorders>
              <w:top w:val="nil"/>
              <w:left w:val="nil"/>
              <w:bottom w:val="nil"/>
              <w:right w:val="nil"/>
            </w:tcBorders>
            <w:shd w:val="clear" w:color="FFFFFF" w:fill="FFFFFF"/>
            <w:noWrap/>
            <w:vAlign w:val="bottom"/>
            <w:hideMark/>
          </w:tcPr>
          <w:p w14:paraId="27A26DBC" w14:textId="77777777" w:rsidR="00076524" w:rsidRPr="00F02BC5" w:rsidRDefault="00076524" w:rsidP="00076524">
            <w:pPr>
              <w:jc w:val="right"/>
              <w:rPr>
                <w:rFonts w:cs="Arial"/>
                <w:szCs w:val="16"/>
              </w:rPr>
            </w:pPr>
            <w:r w:rsidRPr="00F02BC5">
              <w:rPr>
                <w:rFonts w:cs="Arial"/>
                <w:szCs w:val="16"/>
              </w:rPr>
              <w:t>1,664</w:t>
            </w:r>
          </w:p>
        </w:tc>
        <w:tc>
          <w:tcPr>
            <w:tcW w:w="802" w:type="dxa"/>
            <w:tcBorders>
              <w:top w:val="nil"/>
              <w:left w:val="nil"/>
              <w:bottom w:val="nil"/>
              <w:right w:val="nil"/>
            </w:tcBorders>
            <w:shd w:val="clear" w:color="FFFFFF" w:fill="FFFFFF"/>
            <w:noWrap/>
            <w:vAlign w:val="bottom"/>
            <w:hideMark/>
          </w:tcPr>
          <w:p w14:paraId="1D588031" w14:textId="77777777" w:rsidR="00076524" w:rsidRPr="00F02BC5" w:rsidRDefault="00076524" w:rsidP="00076524">
            <w:pPr>
              <w:jc w:val="right"/>
              <w:rPr>
                <w:rFonts w:cs="Arial"/>
                <w:szCs w:val="16"/>
              </w:rPr>
            </w:pPr>
            <w:r w:rsidRPr="00F02BC5">
              <w:rPr>
                <w:rFonts w:cs="Arial"/>
                <w:szCs w:val="16"/>
              </w:rPr>
              <w:t>1,106</w:t>
            </w:r>
          </w:p>
        </w:tc>
        <w:tc>
          <w:tcPr>
            <w:tcW w:w="802" w:type="dxa"/>
            <w:tcBorders>
              <w:top w:val="nil"/>
              <w:left w:val="nil"/>
              <w:bottom w:val="nil"/>
              <w:right w:val="nil"/>
            </w:tcBorders>
            <w:shd w:val="clear" w:color="FFFFFF" w:fill="FFFFFF"/>
            <w:noWrap/>
            <w:vAlign w:val="bottom"/>
            <w:hideMark/>
          </w:tcPr>
          <w:p w14:paraId="673AA8CC" w14:textId="77777777" w:rsidR="00076524" w:rsidRPr="00F02BC5" w:rsidRDefault="00076524" w:rsidP="00076524">
            <w:pPr>
              <w:jc w:val="right"/>
              <w:rPr>
                <w:rFonts w:cs="Arial"/>
                <w:szCs w:val="16"/>
              </w:rPr>
            </w:pPr>
            <w:r w:rsidRPr="00F02BC5">
              <w:rPr>
                <w:rFonts w:cs="Arial"/>
                <w:szCs w:val="16"/>
              </w:rPr>
              <w:t>114</w:t>
            </w:r>
          </w:p>
        </w:tc>
      </w:tr>
      <w:tr w:rsidR="00076524" w:rsidRPr="00F02BC5" w14:paraId="4308F06C" w14:textId="77777777" w:rsidTr="00076524">
        <w:trPr>
          <w:trHeight w:val="170"/>
        </w:trPr>
        <w:tc>
          <w:tcPr>
            <w:tcW w:w="3503" w:type="dxa"/>
            <w:tcBorders>
              <w:top w:val="nil"/>
              <w:left w:val="nil"/>
              <w:bottom w:val="nil"/>
              <w:right w:val="nil"/>
            </w:tcBorders>
            <w:shd w:val="clear" w:color="000000" w:fill="FFFFFF"/>
            <w:noWrap/>
            <w:vAlign w:val="center"/>
            <w:hideMark/>
          </w:tcPr>
          <w:p w14:paraId="20F74B8B" w14:textId="77777777" w:rsidR="00076524" w:rsidRPr="00F02BC5" w:rsidRDefault="00076524" w:rsidP="00076524">
            <w:pPr>
              <w:ind w:firstLineChars="100" w:firstLine="160"/>
              <w:rPr>
                <w:rFonts w:cs="Arial"/>
                <w:szCs w:val="16"/>
              </w:rPr>
            </w:pPr>
            <w:r w:rsidRPr="00F02BC5">
              <w:rPr>
                <w:rFonts w:cs="Arial"/>
                <w:szCs w:val="16"/>
              </w:rPr>
              <w:t>Employer contributions</w:t>
            </w:r>
          </w:p>
        </w:tc>
        <w:tc>
          <w:tcPr>
            <w:tcW w:w="801" w:type="dxa"/>
            <w:tcBorders>
              <w:top w:val="nil"/>
              <w:left w:val="nil"/>
              <w:bottom w:val="nil"/>
              <w:right w:val="nil"/>
            </w:tcBorders>
            <w:shd w:val="clear" w:color="FFFFFF" w:fill="FFFFFF"/>
            <w:noWrap/>
            <w:vAlign w:val="bottom"/>
            <w:hideMark/>
          </w:tcPr>
          <w:p w14:paraId="4A19DBE0" w14:textId="77777777" w:rsidR="00076524" w:rsidRPr="00F02BC5" w:rsidRDefault="00076524" w:rsidP="00076524">
            <w:pPr>
              <w:jc w:val="right"/>
              <w:rPr>
                <w:rFonts w:cs="Arial"/>
                <w:szCs w:val="16"/>
              </w:rPr>
            </w:pPr>
            <w:r w:rsidRPr="00F02BC5">
              <w:rPr>
                <w:rFonts w:cs="Arial"/>
                <w:szCs w:val="16"/>
              </w:rPr>
              <w:t>9</w:t>
            </w:r>
          </w:p>
        </w:tc>
        <w:tc>
          <w:tcPr>
            <w:tcW w:w="801" w:type="dxa"/>
            <w:tcBorders>
              <w:top w:val="nil"/>
              <w:left w:val="nil"/>
              <w:bottom w:val="nil"/>
              <w:right w:val="nil"/>
            </w:tcBorders>
            <w:shd w:val="clear" w:color="FFFFFF" w:fill="FFFFFF"/>
            <w:noWrap/>
            <w:vAlign w:val="bottom"/>
            <w:hideMark/>
          </w:tcPr>
          <w:p w14:paraId="5D150C0C" w14:textId="77777777" w:rsidR="00076524" w:rsidRPr="00F02BC5" w:rsidRDefault="00076524" w:rsidP="00076524">
            <w:pPr>
              <w:jc w:val="right"/>
              <w:rPr>
                <w:rFonts w:cs="Arial"/>
                <w:szCs w:val="16"/>
              </w:rPr>
            </w:pPr>
            <w:r w:rsidRPr="00F02BC5">
              <w:rPr>
                <w:rFonts w:cs="Arial"/>
                <w:szCs w:val="16"/>
              </w:rPr>
              <w:t>157</w:t>
            </w:r>
          </w:p>
        </w:tc>
        <w:tc>
          <w:tcPr>
            <w:tcW w:w="802" w:type="dxa"/>
            <w:tcBorders>
              <w:top w:val="nil"/>
              <w:left w:val="nil"/>
              <w:bottom w:val="nil"/>
              <w:right w:val="nil"/>
            </w:tcBorders>
            <w:shd w:val="clear" w:color="FFFFFF" w:fill="FFFFFF"/>
            <w:noWrap/>
            <w:vAlign w:val="bottom"/>
            <w:hideMark/>
          </w:tcPr>
          <w:p w14:paraId="0B7C02E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F870F09"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B58A6EE" w14:textId="77777777" w:rsidR="00076524" w:rsidRPr="00F02BC5" w:rsidRDefault="00076524" w:rsidP="00076524">
            <w:pPr>
              <w:jc w:val="right"/>
              <w:rPr>
                <w:rFonts w:cs="Arial"/>
                <w:szCs w:val="16"/>
              </w:rPr>
            </w:pPr>
            <w:r w:rsidRPr="00F02BC5">
              <w:rPr>
                <w:rFonts w:cs="Arial"/>
                <w:szCs w:val="16"/>
              </w:rPr>
              <w:t>118</w:t>
            </w:r>
          </w:p>
        </w:tc>
      </w:tr>
      <w:tr w:rsidR="00076524" w:rsidRPr="00F02BC5" w14:paraId="67C45BD5" w14:textId="77777777" w:rsidTr="00076524">
        <w:trPr>
          <w:trHeight w:val="170"/>
        </w:trPr>
        <w:tc>
          <w:tcPr>
            <w:tcW w:w="3503" w:type="dxa"/>
            <w:tcBorders>
              <w:top w:val="nil"/>
              <w:left w:val="nil"/>
              <w:bottom w:val="nil"/>
              <w:right w:val="nil"/>
            </w:tcBorders>
            <w:shd w:val="clear" w:color="000000" w:fill="FFFFFF"/>
            <w:noWrap/>
            <w:vAlign w:val="bottom"/>
            <w:hideMark/>
          </w:tcPr>
          <w:p w14:paraId="48FC31BB" w14:textId="77777777" w:rsidR="00076524" w:rsidRPr="00F02BC5" w:rsidRDefault="00076524" w:rsidP="00076524">
            <w:pPr>
              <w:ind w:firstLineChars="100" w:firstLine="160"/>
              <w:rPr>
                <w:rFonts w:cs="Arial"/>
                <w:szCs w:val="16"/>
              </w:rPr>
            </w:pPr>
            <w:r w:rsidRPr="00F02BC5">
              <w:rPr>
                <w:rFonts w:cs="Arial"/>
                <w:szCs w:val="16"/>
              </w:rPr>
              <w:t>Participant contributions</w:t>
            </w:r>
          </w:p>
        </w:tc>
        <w:tc>
          <w:tcPr>
            <w:tcW w:w="801" w:type="dxa"/>
            <w:tcBorders>
              <w:top w:val="nil"/>
              <w:left w:val="nil"/>
              <w:bottom w:val="nil"/>
              <w:right w:val="nil"/>
            </w:tcBorders>
            <w:shd w:val="clear" w:color="FFFFFF" w:fill="FFFFFF"/>
            <w:noWrap/>
            <w:vAlign w:val="bottom"/>
            <w:hideMark/>
          </w:tcPr>
          <w:p w14:paraId="0E0CAC40" w14:textId="77777777" w:rsidR="00076524" w:rsidRPr="00F02BC5" w:rsidRDefault="00076524" w:rsidP="00076524">
            <w:pPr>
              <w:jc w:val="right"/>
              <w:rPr>
                <w:rFonts w:cs="Arial"/>
                <w:szCs w:val="16"/>
              </w:rPr>
            </w:pPr>
            <w:r w:rsidRPr="00F02BC5">
              <w:rPr>
                <w:rFonts w:cs="Arial"/>
                <w:szCs w:val="16"/>
              </w:rPr>
              <w:t>30</w:t>
            </w:r>
          </w:p>
        </w:tc>
        <w:tc>
          <w:tcPr>
            <w:tcW w:w="801" w:type="dxa"/>
            <w:tcBorders>
              <w:top w:val="nil"/>
              <w:left w:val="nil"/>
              <w:bottom w:val="nil"/>
              <w:right w:val="nil"/>
            </w:tcBorders>
            <w:shd w:val="clear" w:color="FFFFFF" w:fill="FFFFFF"/>
            <w:noWrap/>
            <w:vAlign w:val="bottom"/>
            <w:hideMark/>
          </w:tcPr>
          <w:p w14:paraId="1738DA82" w14:textId="77777777" w:rsidR="00076524" w:rsidRPr="00F02BC5" w:rsidRDefault="00076524" w:rsidP="00076524">
            <w:pPr>
              <w:jc w:val="right"/>
              <w:rPr>
                <w:rFonts w:cs="Arial"/>
                <w:szCs w:val="16"/>
              </w:rPr>
            </w:pPr>
            <w:r w:rsidRPr="00F02BC5">
              <w:rPr>
                <w:rFonts w:cs="Arial"/>
                <w:szCs w:val="16"/>
              </w:rPr>
              <w:t>537</w:t>
            </w:r>
          </w:p>
        </w:tc>
        <w:tc>
          <w:tcPr>
            <w:tcW w:w="802" w:type="dxa"/>
            <w:tcBorders>
              <w:top w:val="nil"/>
              <w:left w:val="nil"/>
              <w:bottom w:val="nil"/>
              <w:right w:val="nil"/>
            </w:tcBorders>
            <w:shd w:val="clear" w:color="FFFFFF" w:fill="FFFFFF"/>
            <w:noWrap/>
            <w:vAlign w:val="bottom"/>
            <w:hideMark/>
          </w:tcPr>
          <w:p w14:paraId="7B237D19"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B831A0D" w14:textId="77777777" w:rsidR="00076524" w:rsidRPr="00F02BC5" w:rsidRDefault="00076524" w:rsidP="00076524">
            <w:pPr>
              <w:jc w:val="right"/>
              <w:rPr>
                <w:rFonts w:cs="Arial"/>
                <w:szCs w:val="16"/>
              </w:rPr>
            </w:pPr>
            <w:r w:rsidRPr="00F02BC5">
              <w:rPr>
                <w:rFonts w:cs="Arial"/>
                <w:szCs w:val="16"/>
              </w:rPr>
              <w:t>280</w:t>
            </w:r>
          </w:p>
        </w:tc>
        <w:tc>
          <w:tcPr>
            <w:tcW w:w="802" w:type="dxa"/>
            <w:tcBorders>
              <w:top w:val="nil"/>
              <w:left w:val="nil"/>
              <w:bottom w:val="nil"/>
              <w:right w:val="nil"/>
            </w:tcBorders>
            <w:shd w:val="clear" w:color="FFFFFF" w:fill="FFFFFF"/>
            <w:noWrap/>
            <w:vAlign w:val="bottom"/>
            <w:hideMark/>
          </w:tcPr>
          <w:p w14:paraId="0F8B22D7" w14:textId="77777777" w:rsidR="00076524" w:rsidRPr="00F02BC5" w:rsidRDefault="00076524" w:rsidP="00076524">
            <w:pPr>
              <w:jc w:val="right"/>
              <w:rPr>
                <w:rFonts w:cs="Arial"/>
                <w:szCs w:val="16"/>
              </w:rPr>
            </w:pPr>
            <w:r w:rsidRPr="00F02BC5">
              <w:rPr>
                <w:rFonts w:cs="Arial"/>
                <w:szCs w:val="16"/>
              </w:rPr>
              <w:t>(111)</w:t>
            </w:r>
          </w:p>
        </w:tc>
      </w:tr>
      <w:tr w:rsidR="00076524" w:rsidRPr="00F02BC5" w14:paraId="3BC63A79" w14:textId="77777777" w:rsidTr="00076524">
        <w:trPr>
          <w:trHeight w:val="170"/>
        </w:trPr>
        <w:tc>
          <w:tcPr>
            <w:tcW w:w="3503" w:type="dxa"/>
            <w:tcBorders>
              <w:top w:val="nil"/>
              <w:left w:val="nil"/>
              <w:bottom w:val="nil"/>
              <w:right w:val="nil"/>
            </w:tcBorders>
            <w:shd w:val="clear" w:color="000000" w:fill="FFFFFF"/>
            <w:vAlign w:val="center"/>
            <w:hideMark/>
          </w:tcPr>
          <w:p w14:paraId="7303F063" w14:textId="77777777" w:rsidR="00076524" w:rsidRPr="00F02BC5" w:rsidRDefault="00076524" w:rsidP="00076524">
            <w:pPr>
              <w:ind w:firstLineChars="100" w:firstLine="160"/>
              <w:rPr>
                <w:rFonts w:cs="Arial"/>
                <w:szCs w:val="16"/>
              </w:rPr>
            </w:pPr>
            <w:r w:rsidRPr="00F02BC5">
              <w:rPr>
                <w:rFonts w:cs="Arial"/>
                <w:szCs w:val="16"/>
              </w:rPr>
              <w:t>Foreign currency exchange rate changes</w:t>
            </w:r>
          </w:p>
        </w:tc>
        <w:tc>
          <w:tcPr>
            <w:tcW w:w="801" w:type="dxa"/>
            <w:tcBorders>
              <w:top w:val="nil"/>
              <w:left w:val="nil"/>
              <w:bottom w:val="nil"/>
              <w:right w:val="nil"/>
            </w:tcBorders>
            <w:shd w:val="clear" w:color="FFFFFF" w:fill="FFFFFF"/>
            <w:noWrap/>
            <w:vAlign w:val="bottom"/>
            <w:hideMark/>
          </w:tcPr>
          <w:p w14:paraId="792A0963"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5CB70BE1"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54FACBF"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CA31ED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8E1DC1D" w14:textId="77777777" w:rsidR="00076524" w:rsidRPr="00F02BC5" w:rsidRDefault="00076524" w:rsidP="00076524">
            <w:pPr>
              <w:jc w:val="right"/>
              <w:rPr>
                <w:rFonts w:cs="Arial"/>
                <w:szCs w:val="16"/>
              </w:rPr>
            </w:pPr>
            <w:r w:rsidRPr="00F02BC5">
              <w:rPr>
                <w:rFonts w:cs="Arial"/>
                <w:szCs w:val="16"/>
              </w:rPr>
              <w:t>(1)</w:t>
            </w:r>
          </w:p>
        </w:tc>
      </w:tr>
      <w:tr w:rsidR="00076524" w:rsidRPr="00F02BC5" w14:paraId="68869971" w14:textId="77777777" w:rsidTr="00076524">
        <w:trPr>
          <w:trHeight w:val="170"/>
        </w:trPr>
        <w:tc>
          <w:tcPr>
            <w:tcW w:w="3503" w:type="dxa"/>
            <w:tcBorders>
              <w:top w:val="nil"/>
              <w:left w:val="nil"/>
              <w:bottom w:val="nil"/>
              <w:right w:val="nil"/>
            </w:tcBorders>
            <w:shd w:val="clear" w:color="000000" w:fill="FFFFFF"/>
            <w:noWrap/>
            <w:vAlign w:val="bottom"/>
            <w:hideMark/>
          </w:tcPr>
          <w:p w14:paraId="3EBE0A0D" w14:textId="77777777" w:rsidR="00076524" w:rsidRPr="00F02BC5" w:rsidRDefault="00076524" w:rsidP="00076524">
            <w:pPr>
              <w:ind w:firstLineChars="100" w:firstLine="160"/>
              <w:rPr>
                <w:rFonts w:cs="Arial"/>
                <w:szCs w:val="16"/>
              </w:rPr>
            </w:pPr>
            <w:r w:rsidRPr="00F02BC5">
              <w:rPr>
                <w:rFonts w:cs="Arial"/>
                <w:szCs w:val="16"/>
              </w:rPr>
              <w:t>Benefits paid</w:t>
            </w:r>
          </w:p>
        </w:tc>
        <w:tc>
          <w:tcPr>
            <w:tcW w:w="801" w:type="dxa"/>
            <w:tcBorders>
              <w:top w:val="nil"/>
              <w:left w:val="nil"/>
              <w:bottom w:val="nil"/>
              <w:right w:val="nil"/>
            </w:tcBorders>
            <w:shd w:val="clear" w:color="FFFFFF" w:fill="FFFFFF"/>
            <w:noWrap/>
            <w:vAlign w:val="bottom"/>
            <w:hideMark/>
          </w:tcPr>
          <w:p w14:paraId="1B946340" w14:textId="77777777" w:rsidR="00076524" w:rsidRPr="00F02BC5" w:rsidRDefault="00076524" w:rsidP="00076524">
            <w:pPr>
              <w:jc w:val="right"/>
              <w:rPr>
                <w:rFonts w:cs="Arial"/>
                <w:szCs w:val="16"/>
              </w:rPr>
            </w:pPr>
            <w:r w:rsidRPr="00F02BC5">
              <w:rPr>
                <w:rFonts w:cs="Arial"/>
                <w:szCs w:val="16"/>
              </w:rPr>
              <w:t>(4,135)</w:t>
            </w:r>
          </w:p>
        </w:tc>
        <w:tc>
          <w:tcPr>
            <w:tcW w:w="801" w:type="dxa"/>
            <w:tcBorders>
              <w:top w:val="nil"/>
              <w:left w:val="nil"/>
              <w:bottom w:val="nil"/>
              <w:right w:val="nil"/>
            </w:tcBorders>
            <w:shd w:val="clear" w:color="FFFFFF" w:fill="FFFFFF"/>
            <w:noWrap/>
            <w:vAlign w:val="bottom"/>
            <w:hideMark/>
          </w:tcPr>
          <w:p w14:paraId="26B04F84" w14:textId="77777777" w:rsidR="00076524" w:rsidRPr="00F02BC5" w:rsidRDefault="00076524" w:rsidP="00076524">
            <w:pPr>
              <w:jc w:val="right"/>
              <w:rPr>
                <w:rFonts w:cs="Arial"/>
                <w:szCs w:val="16"/>
              </w:rPr>
            </w:pPr>
            <w:r w:rsidRPr="00F02BC5">
              <w:rPr>
                <w:rFonts w:cs="Arial"/>
                <w:szCs w:val="16"/>
              </w:rPr>
              <w:t>(2,388)</w:t>
            </w:r>
          </w:p>
        </w:tc>
        <w:tc>
          <w:tcPr>
            <w:tcW w:w="802" w:type="dxa"/>
            <w:tcBorders>
              <w:top w:val="nil"/>
              <w:left w:val="nil"/>
              <w:bottom w:val="nil"/>
              <w:right w:val="nil"/>
            </w:tcBorders>
            <w:shd w:val="clear" w:color="FFFFFF" w:fill="FFFFFF"/>
            <w:noWrap/>
            <w:vAlign w:val="bottom"/>
            <w:hideMark/>
          </w:tcPr>
          <w:p w14:paraId="54E73672" w14:textId="77777777" w:rsidR="00076524" w:rsidRPr="00F02BC5" w:rsidRDefault="00076524" w:rsidP="00076524">
            <w:pPr>
              <w:jc w:val="right"/>
              <w:rPr>
                <w:rFonts w:cs="Arial"/>
                <w:szCs w:val="16"/>
              </w:rPr>
            </w:pPr>
            <w:r w:rsidRPr="00F02BC5">
              <w:rPr>
                <w:rFonts w:cs="Arial"/>
                <w:szCs w:val="16"/>
              </w:rPr>
              <w:t>(1,664)</w:t>
            </w:r>
          </w:p>
        </w:tc>
        <w:tc>
          <w:tcPr>
            <w:tcW w:w="802" w:type="dxa"/>
            <w:tcBorders>
              <w:top w:val="nil"/>
              <w:left w:val="nil"/>
              <w:bottom w:val="nil"/>
              <w:right w:val="nil"/>
            </w:tcBorders>
            <w:shd w:val="clear" w:color="FFFFFF" w:fill="FFFFFF"/>
            <w:noWrap/>
            <w:vAlign w:val="bottom"/>
            <w:hideMark/>
          </w:tcPr>
          <w:p w14:paraId="452095CB" w14:textId="77777777" w:rsidR="00076524" w:rsidRPr="00F02BC5" w:rsidRDefault="00076524" w:rsidP="00076524">
            <w:pPr>
              <w:jc w:val="right"/>
              <w:rPr>
                <w:rFonts w:cs="Arial"/>
                <w:szCs w:val="16"/>
              </w:rPr>
            </w:pPr>
            <w:r w:rsidRPr="00F02BC5">
              <w:rPr>
                <w:rFonts w:cs="Arial"/>
                <w:szCs w:val="16"/>
              </w:rPr>
              <w:t>(1,283)</w:t>
            </w:r>
          </w:p>
        </w:tc>
        <w:tc>
          <w:tcPr>
            <w:tcW w:w="802" w:type="dxa"/>
            <w:tcBorders>
              <w:top w:val="nil"/>
              <w:left w:val="nil"/>
              <w:bottom w:val="nil"/>
              <w:right w:val="nil"/>
            </w:tcBorders>
            <w:shd w:val="clear" w:color="FFFFFF" w:fill="FFFFFF"/>
            <w:noWrap/>
            <w:vAlign w:val="bottom"/>
            <w:hideMark/>
          </w:tcPr>
          <w:p w14:paraId="0E1F798C" w14:textId="77777777" w:rsidR="00076524" w:rsidRPr="00F02BC5" w:rsidRDefault="00076524" w:rsidP="00076524">
            <w:pPr>
              <w:jc w:val="right"/>
              <w:rPr>
                <w:rFonts w:cs="Arial"/>
                <w:szCs w:val="16"/>
              </w:rPr>
            </w:pPr>
            <w:r w:rsidRPr="00F02BC5">
              <w:rPr>
                <w:rFonts w:cs="Arial"/>
                <w:szCs w:val="16"/>
              </w:rPr>
              <w:t>(482)</w:t>
            </w:r>
          </w:p>
        </w:tc>
      </w:tr>
      <w:tr w:rsidR="00076524" w:rsidRPr="00F02BC5" w14:paraId="364DF39D" w14:textId="77777777" w:rsidTr="00076524">
        <w:trPr>
          <w:trHeight w:val="170"/>
        </w:trPr>
        <w:tc>
          <w:tcPr>
            <w:tcW w:w="3503" w:type="dxa"/>
            <w:tcBorders>
              <w:top w:val="nil"/>
              <w:left w:val="nil"/>
              <w:bottom w:val="nil"/>
              <w:right w:val="nil"/>
            </w:tcBorders>
            <w:shd w:val="clear" w:color="000000" w:fill="FFFFFF"/>
            <w:noWrap/>
            <w:vAlign w:val="bottom"/>
            <w:hideMark/>
          </w:tcPr>
          <w:p w14:paraId="0EB97CFD" w14:textId="77777777" w:rsidR="00076524" w:rsidRPr="00F02BC5" w:rsidRDefault="00076524" w:rsidP="00076524">
            <w:pPr>
              <w:ind w:firstLineChars="100" w:firstLine="160"/>
              <w:rPr>
                <w:rFonts w:cs="Arial"/>
                <w:szCs w:val="16"/>
              </w:rPr>
            </w:pPr>
            <w:r w:rsidRPr="00F02BC5">
              <w:rPr>
                <w:rFonts w:cs="Arial"/>
                <w:szCs w:val="16"/>
              </w:rPr>
              <w:t>Taxes, premiums and expenses paid</w:t>
            </w:r>
          </w:p>
        </w:tc>
        <w:tc>
          <w:tcPr>
            <w:tcW w:w="801" w:type="dxa"/>
            <w:tcBorders>
              <w:top w:val="nil"/>
              <w:left w:val="nil"/>
              <w:bottom w:val="nil"/>
              <w:right w:val="nil"/>
            </w:tcBorders>
            <w:shd w:val="clear" w:color="FFFFFF" w:fill="FFFFFF"/>
            <w:noWrap/>
            <w:vAlign w:val="bottom"/>
            <w:hideMark/>
          </w:tcPr>
          <w:p w14:paraId="7CFCAFD4" w14:textId="77777777" w:rsidR="00076524" w:rsidRPr="00F02BC5" w:rsidRDefault="00076524" w:rsidP="00076524">
            <w:pPr>
              <w:jc w:val="right"/>
              <w:rPr>
                <w:rFonts w:cs="Arial"/>
                <w:szCs w:val="16"/>
              </w:rPr>
            </w:pPr>
            <w:r w:rsidRPr="00F02BC5">
              <w:rPr>
                <w:rFonts w:cs="Arial"/>
                <w:szCs w:val="16"/>
              </w:rPr>
              <w:t>(1)</w:t>
            </w:r>
          </w:p>
        </w:tc>
        <w:tc>
          <w:tcPr>
            <w:tcW w:w="801" w:type="dxa"/>
            <w:tcBorders>
              <w:top w:val="nil"/>
              <w:left w:val="nil"/>
              <w:bottom w:val="nil"/>
              <w:right w:val="nil"/>
            </w:tcBorders>
            <w:shd w:val="clear" w:color="FFFFFF" w:fill="FFFFFF"/>
            <w:noWrap/>
            <w:vAlign w:val="bottom"/>
            <w:hideMark/>
          </w:tcPr>
          <w:p w14:paraId="04F24185" w14:textId="77777777" w:rsidR="00076524" w:rsidRPr="00F02BC5" w:rsidRDefault="00076524" w:rsidP="00076524">
            <w:pPr>
              <w:jc w:val="right"/>
              <w:rPr>
                <w:rFonts w:cs="Arial"/>
                <w:szCs w:val="16"/>
              </w:rPr>
            </w:pPr>
            <w:r w:rsidRPr="00F02BC5">
              <w:rPr>
                <w:rFonts w:cs="Arial"/>
                <w:szCs w:val="16"/>
              </w:rPr>
              <w:t>(23)</w:t>
            </w:r>
          </w:p>
        </w:tc>
        <w:tc>
          <w:tcPr>
            <w:tcW w:w="802" w:type="dxa"/>
            <w:tcBorders>
              <w:top w:val="nil"/>
              <w:left w:val="nil"/>
              <w:bottom w:val="nil"/>
              <w:right w:val="nil"/>
            </w:tcBorders>
            <w:shd w:val="clear" w:color="FFFFFF" w:fill="FFFFFF"/>
            <w:noWrap/>
            <w:vAlign w:val="bottom"/>
            <w:hideMark/>
          </w:tcPr>
          <w:p w14:paraId="5CC8353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7ADD3F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2A9C742" w14:textId="77777777" w:rsidR="00076524" w:rsidRPr="00F02BC5" w:rsidRDefault="00076524" w:rsidP="00076524">
            <w:pPr>
              <w:jc w:val="right"/>
              <w:rPr>
                <w:rFonts w:cs="Arial"/>
                <w:szCs w:val="16"/>
              </w:rPr>
            </w:pPr>
            <w:r w:rsidRPr="00F02BC5">
              <w:rPr>
                <w:rFonts w:cs="Arial"/>
                <w:szCs w:val="16"/>
              </w:rPr>
              <w:t>(10)</w:t>
            </w:r>
          </w:p>
        </w:tc>
      </w:tr>
      <w:tr w:rsidR="00076524" w:rsidRPr="00F02BC5" w14:paraId="4A3B3C76" w14:textId="77777777" w:rsidTr="00076524">
        <w:trPr>
          <w:trHeight w:val="170"/>
        </w:trPr>
        <w:tc>
          <w:tcPr>
            <w:tcW w:w="3503" w:type="dxa"/>
            <w:tcBorders>
              <w:top w:val="nil"/>
              <w:left w:val="nil"/>
              <w:bottom w:val="nil"/>
              <w:right w:val="nil"/>
            </w:tcBorders>
            <w:shd w:val="clear" w:color="000000" w:fill="FFFFFF"/>
            <w:noWrap/>
            <w:vAlign w:val="center"/>
            <w:hideMark/>
          </w:tcPr>
          <w:p w14:paraId="67879032" w14:textId="77777777" w:rsidR="00076524" w:rsidRPr="00F02BC5" w:rsidRDefault="00076524" w:rsidP="00076524">
            <w:pPr>
              <w:rPr>
                <w:rFonts w:cs="Arial"/>
                <w:b/>
                <w:bCs/>
                <w:szCs w:val="16"/>
              </w:rPr>
            </w:pPr>
            <w:r w:rsidRPr="00F02BC5">
              <w:rPr>
                <w:rFonts w:cs="Arial"/>
                <w:b/>
                <w:bCs/>
                <w:szCs w:val="16"/>
              </w:rPr>
              <w:t>Fair value at 30 June</w:t>
            </w:r>
          </w:p>
        </w:tc>
        <w:tc>
          <w:tcPr>
            <w:tcW w:w="801" w:type="dxa"/>
            <w:tcBorders>
              <w:top w:val="single" w:sz="4" w:space="0" w:color="000000"/>
              <w:left w:val="nil"/>
              <w:bottom w:val="single" w:sz="4" w:space="0" w:color="000000"/>
              <w:right w:val="nil"/>
            </w:tcBorders>
            <w:shd w:val="clear" w:color="000000" w:fill="FFFFFF"/>
            <w:noWrap/>
            <w:vAlign w:val="bottom"/>
            <w:hideMark/>
          </w:tcPr>
          <w:p w14:paraId="56B3B6EA" w14:textId="77777777" w:rsidR="00076524" w:rsidRPr="00F02BC5" w:rsidRDefault="00076524" w:rsidP="00076524">
            <w:pPr>
              <w:jc w:val="right"/>
              <w:rPr>
                <w:rFonts w:cs="Arial"/>
                <w:b/>
                <w:bCs/>
                <w:szCs w:val="16"/>
              </w:rPr>
            </w:pPr>
            <w:r w:rsidRPr="00F02BC5">
              <w:rPr>
                <w:rFonts w:cs="Arial"/>
                <w:b/>
                <w:bCs/>
                <w:szCs w:val="16"/>
              </w:rPr>
              <w:t>1,881</w:t>
            </w:r>
          </w:p>
        </w:tc>
        <w:tc>
          <w:tcPr>
            <w:tcW w:w="801" w:type="dxa"/>
            <w:tcBorders>
              <w:top w:val="single" w:sz="4" w:space="0" w:color="000000"/>
              <w:left w:val="nil"/>
              <w:bottom w:val="single" w:sz="4" w:space="0" w:color="000000"/>
              <w:right w:val="nil"/>
            </w:tcBorders>
            <w:shd w:val="clear" w:color="000000" w:fill="FFFFFF"/>
            <w:noWrap/>
            <w:vAlign w:val="bottom"/>
            <w:hideMark/>
          </w:tcPr>
          <w:p w14:paraId="477D064D" w14:textId="77777777" w:rsidR="00076524" w:rsidRPr="00F02BC5" w:rsidRDefault="00076524" w:rsidP="00076524">
            <w:pPr>
              <w:jc w:val="right"/>
              <w:rPr>
                <w:rFonts w:cs="Arial"/>
                <w:b/>
                <w:bCs/>
                <w:szCs w:val="16"/>
              </w:rPr>
            </w:pPr>
            <w:r w:rsidRPr="00F02BC5">
              <w:rPr>
                <w:rFonts w:cs="Arial"/>
                <w:b/>
                <w:bCs/>
                <w:szCs w:val="16"/>
              </w:rPr>
              <w:t>18,908</w:t>
            </w:r>
          </w:p>
        </w:tc>
        <w:tc>
          <w:tcPr>
            <w:tcW w:w="802" w:type="dxa"/>
            <w:tcBorders>
              <w:top w:val="single" w:sz="4" w:space="0" w:color="000000"/>
              <w:left w:val="nil"/>
              <w:bottom w:val="single" w:sz="4" w:space="0" w:color="000000"/>
              <w:right w:val="nil"/>
            </w:tcBorders>
            <w:shd w:val="clear" w:color="000000" w:fill="FFFFFF"/>
            <w:noWrap/>
            <w:vAlign w:val="bottom"/>
            <w:hideMark/>
          </w:tcPr>
          <w:p w14:paraId="226782E7" w14:textId="77777777" w:rsidR="00076524" w:rsidRPr="00F02BC5" w:rsidRDefault="00076524" w:rsidP="00076524">
            <w:pPr>
              <w:jc w:val="right"/>
              <w:rPr>
                <w:rFonts w:cs="Arial"/>
                <w:b/>
                <w:bCs/>
                <w:szCs w:val="16"/>
              </w:rPr>
            </w:pPr>
            <w:r w:rsidRPr="00F02BC5">
              <w:rPr>
                <w:rFonts w:cs="Arial"/>
                <w:b/>
                <w:bCs/>
                <w:szCs w:val="16"/>
              </w:rPr>
              <w:t>-</w:t>
            </w:r>
          </w:p>
        </w:tc>
        <w:tc>
          <w:tcPr>
            <w:tcW w:w="802" w:type="dxa"/>
            <w:tcBorders>
              <w:top w:val="single" w:sz="4" w:space="0" w:color="000000"/>
              <w:left w:val="nil"/>
              <w:bottom w:val="single" w:sz="4" w:space="0" w:color="000000"/>
              <w:right w:val="nil"/>
            </w:tcBorders>
            <w:shd w:val="clear" w:color="000000" w:fill="FFFFFF"/>
            <w:noWrap/>
            <w:vAlign w:val="bottom"/>
            <w:hideMark/>
          </w:tcPr>
          <w:p w14:paraId="7815A3F8" w14:textId="77777777" w:rsidR="00076524" w:rsidRPr="00F02BC5" w:rsidRDefault="00076524" w:rsidP="00076524">
            <w:pPr>
              <w:jc w:val="right"/>
              <w:rPr>
                <w:rFonts w:cs="Arial"/>
                <w:b/>
                <w:bCs/>
                <w:szCs w:val="16"/>
              </w:rPr>
            </w:pPr>
            <w:r w:rsidRPr="00F02BC5">
              <w:rPr>
                <w:rFonts w:cs="Arial"/>
                <w:b/>
                <w:bCs/>
                <w:szCs w:val="16"/>
              </w:rPr>
              <w:t>10,273</w:t>
            </w:r>
          </w:p>
        </w:tc>
        <w:tc>
          <w:tcPr>
            <w:tcW w:w="802" w:type="dxa"/>
            <w:tcBorders>
              <w:top w:val="single" w:sz="4" w:space="0" w:color="000000"/>
              <w:left w:val="nil"/>
              <w:bottom w:val="single" w:sz="4" w:space="0" w:color="000000"/>
              <w:right w:val="nil"/>
            </w:tcBorders>
            <w:shd w:val="clear" w:color="000000" w:fill="FFFFFF"/>
            <w:noWrap/>
            <w:vAlign w:val="bottom"/>
            <w:hideMark/>
          </w:tcPr>
          <w:p w14:paraId="714048F1" w14:textId="77777777" w:rsidR="00076524" w:rsidRPr="00F02BC5" w:rsidRDefault="00076524" w:rsidP="00076524">
            <w:pPr>
              <w:jc w:val="right"/>
              <w:rPr>
                <w:rFonts w:cs="Arial"/>
                <w:b/>
                <w:bCs/>
                <w:szCs w:val="16"/>
              </w:rPr>
            </w:pPr>
            <w:r w:rsidRPr="00F02BC5">
              <w:rPr>
                <w:rFonts w:cs="Arial"/>
                <w:b/>
                <w:bCs/>
                <w:szCs w:val="16"/>
              </w:rPr>
              <w:t>9,901</w:t>
            </w:r>
          </w:p>
        </w:tc>
      </w:tr>
      <w:tr w:rsidR="00076524" w:rsidRPr="00F02BC5" w14:paraId="24507314" w14:textId="77777777" w:rsidTr="00076524">
        <w:trPr>
          <w:trHeight w:val="170"/>
        </w:trPr>
        <w:tc>
          <w:tcPr>
            <w:tcW w:w="3503" w:type="dxa"/>
            <w:tcBorders>
              <w:top w:val="nil"/>
              <w:left w:val="nil"/>
              <w:bottom w:val="nil"/>
              <w:right w:val="nil"/>
            </w:tcBorders>
            <w:shd w:val="clear" w:color="000000" w:fill="FFFFFF"/>
            <w:noWrap/>
            <w:vAlign w:val="center"/>
            <w:hideMark/>
          </w:tcPr>
          <w:p w14:paraId="5D8B5EE5" w14:textId="77777777" w:rsidR="00076524" w:rsidRPr="00F02BC5" w:rsidRDefault="00076524" w:rsidP="00076524">
            <w:pPr>
              <w:rPr>
                <w:rFonts w:cs="Arial"/>
                <w:b/>
                <w:bCs/>
                <w:szCs w:val="16"/>
              </w:rPr>
            </w:pPr>
            <w:r w:rsidRPr="00F02BC5">
              <w:rPr>
                <w:rFonts w:cs="Arial"/>
                <w:b/>
                <w:bCs/>
                <w:szCs w:val="16"/>
              </w:rPr>
              <w:t>Composition of scheme assets</w:t>
            </w:r>
          </w:p>
        </w:tc>
        <w:tc>
          <w:tcPr>
            <w:tcW w:w="801" w:type="dxa"/>
            <w:tcBorders>
              <w:top w:val="nil"/>
              <w:left w:val="nil"/>
              <w:bottom w:val="nil"/>
              <w:right w:val="nil"/>
            </w:tcBorders>
            <w:shd w:val="clear" w:color="000000" w:fill="FFFFFF"/>
            <w:noWrap/>
            <w:vAlign w:val="bottom"/>
            <w:hideMark/>
          </w:tcPr>
          <w:p w14:paraId="46C463D6"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7736F11D"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11CCE6B7"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7CBBB3A6"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47E7D7D9" w14:textId="77777777" w:rsidR="00076524" w:rsidRPr="00F02BC5" w:rsidRDefault="00076524" w:rsidP="00076524">
            <w:pPr>
              <w:rPr>
                <w:rFonts w:cs="Arial"/>
                <w:szCs w:val="16"/>
              </w:rPr>
            </w:pPr>
            <w:r w:rsidRPr="00F02BC5">
              <w:rPr>
                <w:rFonts w:cs="Arial"/>
                <w:szCs w:val="16"/>
              </w:rPr>
              <w:t> </w:t>
            </w:r>
          </w:p>
        </w:tc>
      </w:tr>
      <w:tr w:rsidR="00076524" w:rsidRPr="00F02BC5" w14:paraId="3EB2CB48" w14:textId="77777777" w:rsidTr="00076524">
        <w:trPr>
          <w:trHeight w:val="170"/>
        </w:trPr>
        <w:tc>
          <w:tcPr>
            <w:tcW w:w="3503" w:type="dxa"/>
            <w:tcBorders>
              <w:top w:val="nil"/>
              <w:left w:val="nil"/>
              <w:bottom w:val="nil"/>
              <w:right w:val="nil"/>
            </w:tcBorders>
            <w:shd w:val="clear" w:color="000000" w:fill="FFFFFF"/>
            <w:noWrap/>
            <w:vAlign w:val="center"/>
            <w:hideMark/>
          </w:tcPr>
          <w:p w14:paraId="3D5B988A" w14:textId="77777777" w:rsidR="00076524" w:rsidRPr="00F02BC5" w:rsidRDefault="00076524" w:rsidP="00076524">
            <w:pPr>
              <w:ind w:firstLineChars="100" w:firstLine="160"/>
              <w:rPr>
                <w:rFonts w:cs="Arial"/>
                <w:szCs w:val="16"/>
              </w:rPr>
            </w:pPr>
            <w:r w:rsidRPr="00F02BC5">
              <w:rPr>
                <w:rFonts w:cs="Arial"/>
                <w:szCs w:val="16"/>
              </w:rPr>
              <w:t>Australian equity</w:t>
            </w:r>
          </w:p>
        </w:tc>
        <w:tc>
          <w:tcPr>
            <w:tcW w:w="801" w:type="dxa"/>
            <w:tcBorders>
              <w:top w:val="nil"/>
              <w:left w:val="nil"/>
              <w:bottom w:val="nil"/>
              <w:right w:val="nil"/>
            </w:tcBorders>
            <w:shd w:val="clear" w:color="FFFFFF" w:fill="FFFFFF"/>
            <w:noWrap/>
            <w:vAlign w:val="bottom"/>
            <w:hideMark/>
          </w:tcPr>
          <w:p w14:paraId="7DF7AA8A" w14:textId="77777777" w:rsidR="00076524" w:rsidRPr="00F02BC5" w:rsidRDefault="00076524" w:rsidP="00076524">
            <w:pPr>
              <w:jc w:val="right"/>
              <w:rPr>
                <w:rFonts w:cs="Arial"/>
                <w:szCs w:val="16"/>
              </w:rPr>
            </w:pPr>
            <w:r w:rsidRPr="00F02BC5">
              <w:rPr>
                <w:rFonts w:cs="Arial"/>
                <w:szCs w:val="16"/>
              </w:rPr>
              <w:t>22.0%</w:t>
            </w:r>
          </w:p>
        </w:tc>
        <w:tc>
          <w:tcPr>
            <w:tcW w:w="801" w:type="dxa"/>
            <w:tcBorders>
              <w:top w:val="nil"/>
              <w:left w:val="nil"/>
              <w:bottom w:val="nil"/>
              <w:right w:val="nil"/>
            </w:tcBorders>
            <w:shd w:val="clear" w:color="FFFFFF" w:fill="FFFFFF"/>
            <w:noWrap/>
            <w:vAlign w:val="bottom"/>
            <w:hideMark/>
          </w:tcPr>
          <w:p w14:paraId="21566A1E" w14:textId="77777777" w:rsidR="00076524" w:rsidRPr="00F02BC5" w:rsidRDefault="00076524" w:rsidP="00076524">
            <w:pPr>
              <w:jc w:val="right"/>
              <w:rPr>
                <w:rFonts w:cs="Arial"/>
                <w:szCs w:val="16"/>
              </w:rPr>
            </w:pPr>
            <w:r w:rsidRPr="00F02BC5">
              <w:rPr>
                <w:rFonts w:cs="Arial"/>
                <w:szCs w:val="16"/>
              </w:rPr>
              <w:t>23.0%</w:t>
            </w:r>
          </w:p>
        </w:tc>
        <w:tc>
          <w:tcPr>
            <w:tcW w:w="802" w:type="dxa"/>
            <w:tcBorders>
              <w:top w:val="nil"/>
              <w:left w:val="nil"/>
              <w:bottom w:val="nil"/>
              <w:right w:val="nil"/>
            </w:tcBorders>
            <w:shd w:val="clear" w:color="FFFFFF" w:fill="FFFFFF"/>
            <w:noWrap/>
            <w:vAlign w:val="bottom"/>
            <w:hideMark/>
          </w:tcPr>
          <w:p w14:paraId="0B31CFA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0F7E97A" w14:textId="77777777" w:rsidR="00076524" w:rsidRPr="00F02BC5" w:rsidRDefault="00076524" w:rsidP="00076524">
            <w:pPr>
              <w:jc w:val="right"/>
              <w:rPr>
                <w:rFonts w:cs="Arial"/>
                <w:szCs w:val="16"/>
              </w:rPr>
            </w:pPr>
            <w:r w:rsidRPr="00F02BC5">
              <w:rPr>
                <w:rFonts w:cs="Arial"/>
                <w:szCs w:val="16"/>
              </w:rPr>
              <w:t>23.0%</w:t>
            </w:r>
          </w:p>
        </w:tc>
        <w:tc>
          <w:tcPr>
            <w:tcW w:w="802" w:type="dxa"/>
            <w:tcBorders>
              <w:top w:val="nil"/>
              <w:left w:val="nil"/>
              <w:bottom w:val="nil"/>
              <w:right w:val="nil"/>
            </w:tcBorders>
            <w:shd w:val="clear" w:color="FFFFFF" w:fill="FFFFFF"/>
            <w:noWrap/>
            <w:vAlign w:val="bottom"/>
            <w:hideMark/>
          </w:tcPr>
          <w:p w14:paraId="11C49C74" w14:textId="77777777" w:rsidR="00076524" w:rsidRPr="00F02BC5" w:rsidRDefault="00076524" w:rsidP="00076524">
            <w:pPr>
              <w:jc w:val="right"/>
              <w:rPr>
                <w:rFonts w:cs="Arial"/>
                <w:szCs w:val="16"/>
              </w:rPr>
            </w:pPr>
            <w:r w:rsidRPr="00F02BC5">
              <w:rPr>
                <w:rFonts w:cs="Arial"/>
                <w:szCs w:val="16"/>
              </w:rPr>
              <w:t>8.3%</w:t>
            </w:r>
          </w:p>
        </w:tc>
      </w:tr>
      <w:tr w:rsidR="00076524" w:rsidRPr="00F02BC5" w14:paraId="2581A330" w14:textId="77777777" w:rsidTr="00076524">
        <w:trPr>
          <w:trHeight w:val="170"/>
        </w:trPr>
        <w:tc>
          <w:tcPr>
            <w:tcW w:w="3503" w:type="dxa"/>
            <w:tcBorders>
              <w:top w:val="nil"/>
              <w:left w:val="nil"/>
              <w:bottom w:val="nil"/>
              <w:right w:val="nil"/>
            </w:tcBorders>
            <w:shd w:val="clear" w:color="000000" w:fill="FFFFFF"/>
            <w:noWrap/>
            <w:vAlign w:val="center"/>
            <w:hideMark/>
          </w:tcPr>
          <w:p w14:paraId="6C2D6B63" w14:textId="77777777" w:rsidR="00076524" w:rsidRPr="00F02BC5" w:rsidRDefault="00076524" w:rsidP="00076524">
            <w:pPr>
              <w:ind w:firstLineChars="100" w:firstLine="160"/>
              <w:rPr>
                <w:rFonts w:cs="Arial"/>
                <w:szCs w:val="16"/>
              </w:rPr>
            </w:pPr>
            <w:r w:rsidRPr="00F02BC5">
              <w:rPr>
                <w:rFonts w:cs="Arial"/>
                <w:szCs w:val="16"/>
              </w:rPr>
              <w:t>International equity</w:t>
            </w:r>
          </w:p>
        </w:tc>
        <w:tc>
          <w:tcPr>
            <w:tcW w:w="801" w:type="dxa"/>
            <w:tcBorders>
              <w:top w:val="nil"/>
              <w:left w:val="nil"/>
              <w:bottom w:val="nil"/>
              <w:right w:val="nil"/>
            </w:tcBorders>
            <w:shd w:val="clear" w:color="FFFFFF" w:fill="FFFFFF"/>
            <w:noWrap/>
            <w:vAlign w:val="bottom"/>
            <w:hideMark/>
          </w:tcPr>
          <w:p w14:paraId="257D93D3" w14:textId="77777777" w:rsidR="00076524" w:rsidRPr="00F02BC5" w:rsidRDefault="00076524" w:rsidP="00076524">
            <w:pPr>
              <w:jc w:val="right"/>
              <w:rPr>
                <w:rFonts w:cs="Arial"/>
                <w:szCs w:val="16"/>
              </w:rPr>
            </w:pPr>
            <w:r w:rsidRPr="00F02BC5">
              <w:rPr>
                <w:rFonts w:cs="Arial"/>
                <w:szCs w:val="16"/>
              </w:rPr>
              <w:t>25.0%</w:t>
            </w:r>
          </w:p>
        </w:tc>
        <w:tc>
          <w:tcPr>
            <w:tcW w:w="801" w:type="dxa"/>
            <w:tcBorders>
              <w:top w:val="nil"/>
              <w:left w:val="nil"/>
              <w:bottom w:val="nil"/>
              <w:right w:val="nil"/>
            </w:tcBorders>
            <w:shd w:val="clear" w:color="FFFFFF" w:fill="FFFFFF"/>
            <w:noWrap/>
            <w:vAlign w:val="bottom"/>
            <w:hideMark/>
          </w:tcPr>
          <w:p w14:paraId="5D9CDDFE" w14:textId="77777777" w:rsidR="00076524" w:rsidRPr="00F02BC5" w:rsidRDefault="00076524" w:rsidP="00076524">
            <w:pPr>
              <w:jc w:val="right"/>
              <w:rPr>
                <w:rFonts w:cs="Arial"/>
                <w:szCs w:val="16"/>
              </w:rPr>
            </w:pPr>
            <w:r w:rsidRPr="00F02BC5">
              <w:rPr>
                <w:rFonts w:cs="Arial"/>
                <w:szCs w:val="16"/>
              </w:rPr>
              <w:t>26.0%</w:t>
            </w:r>
          </w:p>
        </w:tc>
        <w:tc>
          <w:tcPr>
            <w:tcW w:w="802" w:type="dxa"/>
            <w:tcBorders>
              <w:top w:val="nil"/>
              <w:left w:val="nil"/>
              <w:bottom w:val="nil"/>
              <w:right w:val="nil"/>
            </w:tcBorders>
            <w:shd w:val="clear" w:color="FFFFFF" w:fill="FFFFFF"/>
            <w:noWrap/>
            <w:vAlign w:val="bottom"/>
            <w:hideMark/>
          </w:tcPr>
          <w:p w14:paraId="65FD3908"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E81C6FE" w14:textId="77777777" w:rsidR="00076524" w:rsidRPr="00F02BC5" w:rsidRDefault="00076524" w:rsidP="00076524">
            <w:pPr>
              <w:jc w:val="right"/>
              <w:rPr>
                <w:rFonts w:cs="Arial"/>
                <w:szCs w:val="16"/>
              </w:rPr>
            </w:pPr>
            <w:r w:rsidRPr="00F02BC5">
              <w:rPr>
                <w:rFonts w:cs="Arial"/>
                <w:szCs w:val="16"/>
              </w:rPr>
              <w:t>23.0%</w:t>
            </w:r>
          </w:p>
        </w:tc>
        <w:tc>
          <w:tcPr>
            <w:tcW w:w="802" w:type="dxa"/>
            <w:tcBorders>
              <w:top w:val="nil"/>
              <w:left w:val="nil"/>
              <w:bottom w:val="nil"/>
              <w:right w:val="nil"/>
            </w:tcBorders>
            <w:shd w:val="clear" w:color="FFFFFF" w:fill="FFFFFF"/>
            <w:noWrap/>
            <w:vAlign w:val="bottom"/>
            <w:hideMark/>
          </w:tcPr>
          <w:p w14:paraId="13BBC502" w14:textId="77777777" w:rsidR="00076524" w:rsidRPr="00F02BC5" w:rsidRDefault="00076524" w:rsidP="00076524">
            <w:pPr>
              <w:jc w:val="right"/>
              <w:rPr>
                <w:rFonts w:cs="Arial"/>
                <w:szCs w:val="16"/>
              </w:rPr>
            </w:pPr>
            <w:r w:rsidRPr="00F02BC5">
              <w:rPr>
                <w:rFonts w:cs="Arial"/>
                <w:szCs w:val="16"/>
              </w:rPr>
              <w:t>18.7%</w:t>
            </w:r>
          </w:p>
        </w:tc>
      </w:tr>
      <w:tr w:rsidR="00076524" w:rsidRPr="00F02BC5" w14:paraId="3E6AE3E0" w14:textId="77777777" w:rsidTr="00076524">
        <w:trPr>
          <w:trHeight w:val="170"/>
        </w:trPr>
        <w:tc>
          <w:tcPr>
            <w:tcW w:w="3503" w:type="dxa"/>
            <w:tcBorders>
              <w:top w:val="nil"/>
              <w:left w:val="nil"/>
              <w:bottom w:val="nil"/>
              <w:right w:val="nil"/>
            </w:tcBorders>
            <w:shd w:val="clear" w:color="000000" w:fill="FFFFFF"/>
            <w:noWrap/>
            <w:vAlign w:val="center"/>
            <w:hideMark/>
          </w:tcPr>
          <w:p w14:paraId="795E2A85" w14:textId="77777777" w:rsidR="00076524" w:rsidRPr="00F02BC5" w:rsidRDefault="00076524" w:rsidP="00076524">
            <w:pPr>
              <w:ind w:firstLineChars="100" w:firstLine="160"/>
              <w:rPr>
                <w:rFonts w:cs="Arial"/>
                <w:szCs w:val="16"/>
              </w:rPr>
            </w:pPr>
            <w:r w:rsidRPr="00F02BC5">
              <w:rPr>
                <w:rFonts w:cs="Arial"/>
                <w:szCs w:val="16"/>
              </w:rPr>
              <w:t>Fixed income</w:t>
            </w:r>
          </w:p>
        </w:tc>
        <w:tc>
          <w:tcPr>
            <w:tcW w:w="801" w:type="dxa"/>
            <w:tcBorders>
              <w:top w:val="nil"/>
              <w:left w:val="nil"/>
              <w:bottom w:val="nil"/>
              <w:right w:val="nil"/>
            </w:tcBorders>
            <w:shd w:val="clear" w:color="FFFFFF" w:fill="FFFFFF"/>
            <w:noWrap/>
            <w:vAlign w:val="bottom"/>
            <w:hideMark/>
          </w:tcPr>
          <w:p w14:paraId="2C923876"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008CE25C"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7D48E95"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06EB595"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238F70F" w14:textId="77777777" w:rsidR="00076524" w:rsidRPr="00F02BC5" w:rsidRDefault="00076524" w:rsidP="00076524">
            <w:pPr>
              <w:jc w:val="right"/>
              <w:rPr>
                <w:rFonts w:cs="Arial"/>
                <w:szCs w:val="16"/>
              </w:rPr>
            </w:pPr>
            <w:r w:rsidRPr="00F02BC5">
              <w:rPr>
                <w:rFonts w:cs="Arial"/>
                <w:szCs w:val="16"/>
              </w:rPr>
              <w:t>1.1%</w:t>
            </w:r>
          </w:p>
        </w:tc>
      </w:tr>
      <w:tr w:rsidR="00076524" w:rsidRPr="00F02BC5" w14:paraId="6BF2ED7B" w14:textId="77777777" w:rsidTr="00076524">
        <w:trPr>
          <w:trHeight w:val="170"/>
        </w:trPr>
        <w:tc>
          <w:tcPr>
            <w:tcW w:w="3503" w:type="dxa"/>
            <w:tcBorders>
              <w:top w:val="nil"/>
              <w:left w:val="nil"/>
              <w:bottom w:val="nil"/>
              <w:right w:val="nil"/>
            </w:tcBorders>
            <w:shd w:val="clear" w:color="000000" w:fill="FFFFFF"/>
            <w:noWrap/>
            <w:vAlign w:val="center"/>
            <w:hideMark/>
          </w:tcPr>
          <w:p w14:paraId="25B4D1A8" w14:textId="77777777" w:rsidR="00076524" w:rsidRPr="00F02BC5" w:rsidRDefault="00076524" w:rsidP="00076524">
            <w:pPr>
              <w:ind w:firstLineChars="100" w:firstLine="160"/>
              <w:rPr>
                <w:rFonts w:cs="Arial"/>
                <w:szCs w:val="16"/>
              </w:rPr>
            </w:pPr>
            <w:r w:rsidRPr="00F02BC5">
              <w:rPr>
                <w:rFonts w:cs="Arial"/>
                <w:szCs w:val="16"/>
              </w:rPr>
              <w:t>Property and infrastructure</w:t>
            </w:r>
          </w:p>
        </w:tc>
        <w:tc>
          <w:tcPr>
            <w:tcW w:w="801" w:type="dxa"/>
            <w:tcBorders>
              <w:top w:val="nil"/>
              <w:left w:val="nil"/>
              <w:bottom w:val="nil"/>
              <w:right w:val="nil"/>
            </w:tcBorders>
            <w:shd w:val="clear" w:color="FFFFFF" w:fill="FFFFFF"/>
            <w:noWrap/>
            <w:vAlign w:val="bottom"/>
            <w:hideMark/>
          </w:tcPr>
          <w:p w14:paraId="24DBE63C" w14:textId="77777777" w:rsidR="00076524" w:rsidRPr="00F02BC5" w:rsidRDefault="00076524" w:rsidP="00076524">
            <w:pPr>
              <w:jc w:val="right"/>
              <w:rPr>
                <w:rFonts w:cs="Arial"/>
                <w:szCs w:val="16"/>
              </w:rPr>
            </w:pPr>
            <w:r w:rsidRPr="00F02BC5">
              <w:rPr>
                <w:rFonts w:cs="Arial"/>
                <w:szCs w:val="16"/>
              </w:rPr>
              <w:t>11.0%</w:t>
            </w:r>
          </w:p>
        </w:tc>
        <w:tc>
          <w:tcPr>
            <w:tcW w:w="801" w:type="dxa"/>
            <w:tcBorders>
              <w:top w:val="nil"/>
              <w:left w:val="nil"/>
              <w:bottom w:val="nil"/>
              <w:right w:val="nil"/>
            </w:tcBorders>
            <w:shd w:val="clear" w:color="FFFFFF" w:fill="FFFFFF"/>
            <w:noWrap/>
            <w:vAlign w:val="bottom"/>
            <w:hideMark/>
          </w:tcPr>
          <w:p w14:paraId="231C5B39" w14:textId="77777777" w:rsidR="00076524" w:rsidRPr="00F02BC5" w:rsidRDefault="00076524" w:rsidP="00076524">
            <w:pPr>
              <w:jc w:val="right"/>
              <w:rPr>
                <w:rFonts w:cs="Arial"/>
                <w:szCs w:val="16"/>
              </w:rPr>
            </w:pPr>
            <w:r w:rsidRPr="00F02BC5">
              <w:rPr>
                <w:rFonts w:cs="Arial"/>
                <w:szCs w:val="16"/>
              </w:rPr>
              <w:t>12.0%</w:t>
            </w:r>
          </w:p>
        </w:tc>
        <w:tc>
          <w:tcPr>
            <w:tcW w:w="802" w:type="dxa"/>
            <w:tcBorders>
              <w:top w:val="nil"/>
              <w:left w:val="nil"/>
              <w:bottom w:val="nil"/>
              <w:right w:val="nil"/>
            </w:tcBorders>
            <w:shd w:val="clear" w:color="FFFFFF" w:fill="FFFFFF"/>
            <w:noWrap/>
            <w:vAlign w:val="bottom"/>
            <w:hideMark/>
          </w:tcPr>
          <w:p w14:paraId="11E461DE"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18B320E" w14:textId="77777777" w:rsidR="00076524" w:rsidRPr="00F02BC5" w:rsidRDefault="00076524" w:rsidP="00076524">
            <w:pPr>
              <w:jc w:val="right"/>
              <w:rPr>
                <w:rFonts w:cs="Arial"/>
                <w:szCs w:val="16"/>
              </w:rPr>
            </w:pPr>
            <w:r w:rsidRPr="00F02BC5">
              <w:rPr>
                <w:rFonts w:cs="Arial"/>
                <w:szCs w:val="16"/>
              </w:rPr>
              <w:t>12.0%</w:t>
            </w:r>
          </w:p>
        </w:tc>
        <w:tc>
          <w:tcPr>
            <w:tcW w:w="802" w:type="dxa"/>
            <w:tcBorders>
              <w:top w:val="nil"/>
              <w:left w:val="nil"/>
              <w:bottom w:val="nil"/>
              <w:right w:val="nil"/>
            </w:tcBorders>
            <w:shd w:val="clear" w:color="FFFFFF" w:fill="FFFFFF"/>
            <w:noWrap/>
            <w:vAlign w:val="bottom"/>
            <w:hideMark/>
          </w:tcPr>
          <w:p w14:paraId="540C0399" w14:textId="77777777" w:rsidR="00076524" w:rsidRPr="00F02BC5" w:rsidRDefault="00076524" w:rsidP="00076524">
            <w:pPr>
              <w:jc w:val="right"/>
              <w:rPr>
                <w:rFonts w:cs="Arial"/>
                <w:szCs w:val="16"/>
              </w:rPr>
            </w:pPr>
            <w:r w:rsidRPr="00F02BC5">
              <w:rPr>
                <w:rFonts w:cs="Arial"/>
                <w:szCs w:val="16"/>
              </w:rPr>
              <w:t>11.4%</w:t>
            </w:r>
          </w:p>
        </w:tc>
      </w:tr>
      <w:tr w:rsidR="00076524" w:rsidRPr="00F02BC5" w14:paraId="28355D71" w14:textId="77777777" w:rsidTr="00076524">
        <w:trPr>
          <w:trHeight w:val="170"/>
        </w:trPr>
        <w:tc>
          <w:tcPr>
            <w:tcW w:w="3503" w:type="dxa"/>
            <w:tcBorders>
              <w:top w:val="nil"/>
              <w:left w:val="nil"/>
              <w:bottom w:val="nil"/>
              <w:right w:val="nil"/>
            </w:tcBorders>
            <w:shd w:val="clear" w:color="000000" w:fill="FFFFFF"/>
            <w:noWrap/>
            <w:vAlign w:val="center"/>
            <w:hideMark/>
          </w:tcPr>
          <w:p w14:paraId="618D7860" w14:textId="77777777" w:rsidR="00076524" w:rsidRPr="00F02BC5" w:rsidRDefault="00076524" w:rsidP="00076524">
            <w:pPr>
              <w:ind w:firstLineChars="100" w:firstLine="160"/>
              <w:rPr>
                <w:rFonts w:cs="Arial"/>
                <w:szCs w:val="16"/>
              </w:rPr>
            </w:pPr>
            <w:r w:rsidRPr="00F02BC5">
              <w:rPr>
                <w:rFonts w:cs="Arial"/>
                <w:szCs w:val="16"/>
              </w:rPr>
              <w:t>Private equity</w:t>
            </w:r>
          </w:p>
        </w:tc>
        <w:tc>
          <w:tcPr>
            <w:tcW w:w="801" w:type="dxa"/>
            <w:tcBorders>
              <w:top w:val="nil"/>
              <w:left w:val="nil"/>
              <w:bottom w:val="nil"/>
              <w:right w:val="nil"/>
            </w:tcBorders>
            <w:shd w:val="clear" w:color="FFFFFF" w:fill="FFFFFF"/>
            <w:noWrap/>
            <w:vAlign w:val="bottom"/>
            <w:hideMark/>
          </w:tcPr>
          <w:p w14:paraId="0B4FDBE9" w14:textId="77777777" w:rsidR="00076524" w:rsidRPr="00F02BC5" w:rsidRDefault="00076524" w:rsidP="00076524">
            <w:pPr>
              <w:jc w:val="right"/>
              <w:rPr>
                <w:rFonts w:cs="Arial"/>
                <w:szCs w:val="16"/>
              </w:rPr>
            </w:pPr>
            <w:r w:rsidRPr="00F02BC5">
              <w:rPr>
                <w:rFonts w:cs="Arial"/>
                <w:szCs w:val="16"/>
              </w:rPr>
              <w:t>6.0%</w:t>
            </w:r>
          </w:p>
        </w:tc>
        <w:tc>
          <w:tcPr>
            <w:tcW w:w="801" w:type="dxa"/>
            <w:tcBorders>
              <w:top w:val="nil"/>
              <w:left w:val="nil"/>
              <w:bottom w:val="nil"/>
              <w:right w:val="nil"/>
            </w:tcBorders>
            <w:shd w:val="clear" w:color="FFFFFF" w:fill="FFFFFF"/>
            <w:noWrap/>
            <w:vAlign w:val="bottom"/>
            <w:hideMark/>
          </w:tcPr>
          <w:p w14:paraId="11B435BD" w14:textId="77777777" w:rsidR="00076524" w:rsidRPr="00F02BC5" w:rsidRDefault="00076524" w:rsidP="00076524">
            <w:pPr>
              <w:jc w:val="right"/>
              <w:rPr>
                <w:rFonts w:cs="Arial"/>
                <w:szCs w:val="16"/>
              </w:rPr>
            </w:pPr>
            <w:r w:rsidRPr="00F02BC5">
              <w:rPr>
                <w:rFonts w:cs="Arial"/>
                <w:szCs w:val="16"/>
              </w:rPr>
              <w:t>7.0%</w:t>
            </w:r>
          </w:p>
        </w:tc>
        <w:tc>
          <w:tcPr>
            <w:tcW w:w="802" w:type="dxa"/>
            <w:tcBorders>
              <w:top w:val="nil"/>
              <w:left w:val="nil"/>
              <w:bottom w:val="nil"/>
              <w:right w:val="nil"/>
            </w:tcBorders>
            <w:shd w:val="clear" w:color="FFFFFF" w:fill="FFFFFF"/>
            <w:noWrap/>
            <w:vAlign w:val="bottom"/>
            <w:hideMark/>
          </w:tcPr>
          <w:p w14:paraId="497E6110"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05E6EA5" w14:textId="77777777" w:rsidR="00076524" w:rsidRPr="00F02BC5" w:rsidRDefault="00076524" w:rsidP="00076524">
            <w:pPr>
              <w:jc w:val="right"/>
              <w:rPr>
                <w:rFonts w:cs="Arial"/>
                <w:szCs w:val="16"/>
              </w:rPr>
            </w:pPr>
            <w:r w:rsidRPr="00F02BC5">
              <w:rPr>
                <w:rFonts w:cs="Arial"/>
                <w:szCs w:val="16"/>
              </w:rPr>
              <w:t>7.0%</w:t>
            </w:r>
          </w:p>
        </w:tc>
        <w:tc>
          <w:tcPr>
            <w:tcW w:w="802" w:type="dxa"/>
            <w:tcBorders>
              <w:top w:val="nil"/>
              <w:left w:val="nil"/>
              <w:bottom w:val="nil"/>
              <w:right w:val="nil"/>
            </w:tcBorders>
            <w:shd w:val="clear" w:color="FFFFFF" w:fill="FFFFFF"/>
            <w:noWrap/>
            <w:vAlign w:val="bottom"/>
            <w:hideMark/>
          </w:tcPr>
          <w:p w14:paraId="11C75C87" w14:textId="77777777" w:rsidR="00076524" w:rsidRPr="00F02BC5" w:rsidRDefault="00076524" w:rsidP="00076524">
            <w:pPr>
              <w:jc w:val="right"/>
              <w:rPr>
                <w:rFonts w:cs="Arial"/>
                <w:szCs w:val="16"/>
              </w:rPr>
            </w:pPr>
            <w:r w:rsidRPr="00F02BC5">
              <w:rPr>
                <w:rFonts w:cs="Arial"/>
                <w:szCs w:val="16"/>
              </w:rPr>
              <w:t>6.4%</w:t>
            </w:r>
          </w:p>
        </w:tc>
      </w:tr>
      <w:tr w:rsidR="00076524" w:rsidRPr="00F02BC5" w14:paraId="1C25DD31" w14:textId="77777777" w:rsidTr="00076524">
        <w:trPr>
          <w:trHeight w:val="170"/>
        </w:trPr>
        <w:tc>
          <w:tcPr>
            <w:tcW w:w="3503" w:type="dxa"/>
            <w:tcBorders>
              <w:top w:val="nil"/>
              <w:left w:val="nil"/>
              <w:bottom w:val="nil"/>
              <w:right w:val="nil"/>
            </w:tcBorders>
            <w:shd w:val="clear" w:color="000000" w:fill="FFFFFF"/>
            <w:noWrap/>
            <w:vAlign w:val="center"/>
            <w:hideMark/>
          </w:tcPr>
          <w:p w14:paraId="224E8CF2" w14:textId="77777777" w:rsidR="00076524" w:rsidRPr="00F02BC5" w:rsidRDefault="00076524" w:rsidP="00076524">
            <w:pPr>
              <w:ind w:firstLineChars="100" w:firstLine="160"/>
              <w:rPr>
                <w:rFonts w:cs="Arial"/>
                <w:szCs w:val="16"/>
              </w:rPr>
            </w:pPr>
            <w:r w:rsidRPr="00F02BC5">
              <w:rPr>
                <w:rFonts w:cs="Arial"/>
                <w:szCs w:val="16"/>
              </w:rPr>
              <w:t>Hedge funds</w:t>
            </w:r>
          </w:p>
        </w:tc>
        <w:tc>
          <w:tcPr>
            <w:tcW w:w="801" w:type="dxa"/>
            <w:tcBorders>
              <w:top w:val="nil"/>
              <w:left w:val="nil"/>
              <w:bottom w:val="nil"/>
              <w:right w:val="nil"/>
            </w:tcBorders>
            <w:shd w:val="clear" w:color="FFFFFF" w:fill="FFFFFF"/>
            <w:noWrap/>
            <w:vAlign w:val="bottom"/>
            <w:hideMark/>
          </w:tcPr>
          <w:p w14:paraId="3A81F209"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262F201C"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8EF87AB"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8349F7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5D73555" w14:textId="77777777" w:rsidR="00076524" w:rsidRPr="00F02BC5" w:rsidRDefault="00076524" w:rsidP="00076524">
            <w:pPr>
              <w:jc w:val="right"/>
              <w:rPr>
                <w:rFonts w:cs="Arial"/>
                <w:szCs w:val="16"/>
              </w:rPr>
            </w:pPr>
            <w:r w:rsidRPr="00F02BC5">
              <w:rPr>
                <w:rFonts w:cs="Arial"/>
                <w:szCs w:val="16"/>
              </w:rPr>
              <w:t>0.7%</w:t>
            </w:r>
          </w:p>
        </w:tc>
      </w:tr>
      <w:tr w:rsidR="00076524" w:rsidRPr="00F02BC5" w14:paraId="1F56A5A0" w14:textId="77777777" w:rsidTr="00076524">
        <w:trPr>
          <w:trHeight w:val="170"/>
        </w:trPr>
        <w:tc>
          <w:tcPr>
            <w:tcW w:w="3503" w:type="dxa"/>
            <w:tcBorders>
              <w:top w:val="nil"/>
              <w:left w:val="nil"/>
              <w:bottom w:val="nil"/>
              <w:right w:val="nil"/>
            </w:tcBorders>
            <w:shd w:val="clear" w:color="000000" w:fill="FFFFFF"/>
            <w:noWrap/>
            <w:vAlign w:val="center"/>
            <w:hideMark/>
          </w:tcPr>
          <w:p w14:paraId="73A35612" w14:textId="77777777" w:rsidR="00076524" w:rsidRPr="00F02BC5" w:rsidRDefault="00076524" w:rsidP="00076524">
            <w:pPr>
              <w:ind w:firstLineChars="100" w:firstLine="160"/>
              <w:rPr>
                <w:rFonts w:cs="Arial"/>
                <w:szCs w:val="16"/>
              </w:rPr>
            </w:pPr>
            <w:r w:rsidRPr="00F02BC5">
              <w:rPr>
                <w:rFonts w:cs="Arial"/>
                <w:szCs w:val="16"/>
              </w:rPr>
              <w:t>Credit</w:t>
            </w:r>
          </w:p>
        </w:tc>
        <w:tc>
          <w:tcPr>
            <w:tcW w:w="801" w:type="dxa"/>
            <w:tcBorders>
              <w:top w:val="nil"/>
              <w:left w:val="nil"/>
              <w:bottom w:val="nil"/>
              <w:right w:val="nil"/>
            </w:tcBorders>
            <w:shd w:val="clear" w:color="FFFFFF" w:fill="FFFFFF"/>
            <w:noWrap/>
            <w:vAlign w:val="bottom"/>
            <w:hideMark/>
          </w:tcPr>
          <w:p w14:paraId="5C29F65C"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50DD1125"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4BE79D98"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F95B24E"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CE604E4" w14:textId="77777777" w:rsidR="00076524" w:rsidRPr="00F02BC5" w:rsidRDefault="00076524" w:rsidP="00076524">
            <w:pPr>
              <w:jc w:val="right"/>
              <w:rPr>
                <w:rFonts w:cs="Arial"/>
                <w:szCs w:val="16"/>
              </w:rPr>
            </w:pPr>
            <w:r w:rsidRPr="00F02BC5">
              <w:rPr>
                <w:rFonts w:cs="Arial"/>
                <w:szCs w:val="16"/>
              </w:rPr>
              <w:t>6.0%</w:t>
            </w:r>
          </w:p>
        </w:tc>
      </w:tr>
      <w:tr w:rsidR="00076524" w:rsidRPr="00F02BC5" w14:paraId="3B99C252" w14:textId="77777777" w:rsidTr="00076524">
        <w:trPr>
          <w:trHeight w:val="170"/>
        </w:trPr>
        <w:tc>
          <w:tcPr>
            <w:tcW w:w="3503" w:type="dxa"/>
            <w:tcBorders>
              <w:top w:val="nil"/>
              <w:left w:val="nil"/>
              <w:bottom w:val="nil"/>
              <w:right w:val="nil"/>
            </w:tcBorders>
            <w:shd w:val="clear" w:color="000000" w:fill="FFFFFF"/>
            <w:noWrap/>
            <w:vAlign w:val="center"/>
            <w:hideMark/>
          </w:tcPr>
          <w:p w14:paraId="5A1CBC45" w14:textId="77777777" w:rsidR="00076524" w:rsidRPr="00F02BC5" w:rsidRDefault="00076524" w:rsidP="00076524">
            <w:pPr>
              <w:ind w:firstLineChars="100" w:firstLine="160"/>
              <w:rPr>
                <w:rFonts w:cs="Arial"/>
                <w:szCs w:val="16"/>
              </w:rPr>
            </w:pPr>
            <w:r w:rsidRPr="00F02BC5">
              <w:rPr>
                <w:rFonts w:cs="Arial"/>
                <w:szCs w:val="16"/>
              </w:rPr>
              <w:t>Debt instruments</w:t>
            </w:r>
          </w:p>
        </w:tc>
        <w:tc>
          <w:tcPr>
            <w:tcW w:w="801" w:type="dxa"/>
            <w:tcBorders>
              <w:top w:val="nil"/>
              <w:left w:val="nil"/>
              <w:bottom w:val="nil"/>
              <w:right w:val="nil"/>
            </w:tcBorders>
            <w:shd w:val="clear" w:color="FFFFFF" w:fill="FFFFFF"/>
            <w:noWrap/>
            <w:vAlign w:val="bottom"/>
            <w:hideMark/>
          </w:tcPr>
          <w:p w14:paraId="1B6F9868" w14:textId="77777777" w:rsidR="00076524" w:rsidRPr="00F02BC5" w:rsidRDefault="00076524" w:rsidP="00076524">
            <w:pPr>
              <w:jc w:val="right"/>
              <w:rPr>
                <w:rFonts w:cs="Arial"/>
                <w:szCs w:val="16"/>
              </w:rPr>
            </w:pPr>
            <w:r w:rsidRPr="00F02BC5">
              <w:rPr>
                <w:rFonts w:cs="Arial"/>
                <w:szCs w:val="16"/>
              </w:rPr>
              <w:t>7.0%</w:t>
            </w:r>
          </w:p>
        </w:tc>
        <w:tc>
          <w:tcPr>
            <w:tcW w:w="801" w:type="dxa"/>
            <w:tcBorders>
              <w:top w:val="nil"/>
              <w:left w:val="nil"/>
              <w:bottom w:val="nil"/>
              <w:right w:val="nil"/>
            </w:tcBorders>
            <w:shd w:val="clear" w:color="FFFFFF" w:fill="FFFFFF"/>
            <w:noWrap/>
            <w:vAlign w:val="bottom"/>
            <w:hideMark/>
          </w:tcPr>
          <w:p w14:paraId="2336927E" w14:textId="77777777" w:rsidR="00076524" w:rsidRPr="00F02BC5" w:rsidRDefault="00076524" w:rsidP="00076524">
            <w:pPr>
              <w:jc w:val="right"/>
              <w:rPr>
                <w:rFonts w:cs="Arial"/>
                <w:szCs w:val="16"/>
              </w:rPr>
            </w:pPr>
            <w:r w:rsidRPr="00F02BC5">
              <w:rPr>
                <w:rFonts w:cs="Arial"/>
                <w:szCs w:val="16"/>
              </w:rPr>
              <w:t>7.0%</w:t>
            </w:r>
          </w:p>
        </w:tc>
        <w:tc>
          <w:tcPr>
            <w:tcW w:w="802" w:type="dxa"/>
            <w:tcBorders>
              <w:top w:val="nil"/>
              <w:left w:val="nil"/>
              <w:bottom w:val="nil"/>
              <w:right w:val="nil"/>
            </w:tcBorders>
            <w:shd w:val="clear" w:color="FFFFFF" w:fill="FFFFFF"/>
            <w:noWrap/>
            <w:vAlign w:val="bottom"/>
            <w:hideMark/>
          </w:tcPr>
          <w:p w14:paraId="7F9EB4E6"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68EE68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32F609A" w14:textId="77777777" w:rsidR="00076524" w:rsidRPr="00F02BC5" w:rsidRDefault="00076524" w:rsidP="00076524">
            <w:pPr>
              <w:jc w:val="right"/>
              <w:rPr>
                <w:rFonts w:cs="Arial"/>
                <w:szCs w:val="16"/>
              </w:rPr>
            </w:pPr>
            <w:r w:rsidRPr="00F02BC5">
              <w:rPr>
                <w:rFonts w:cs="Arial"/>
                <w:szCs w:val="16"/>
              </w:rPr>
              <w:t>28.5%</w:t>
            </w:r>
          </w:p>
        </w:tc>
      </w:tr>
      <w:tr w:rsidR="00076524" w:rsidRPr="00F02BC5" w14:paraId="6D30BCA8" w14:textId="77777777" w:rsidTr="00076524">
        <w:trPr>
          <w:trHeight w:val="170"/>
        </w:trPr>
        <w:tc>
          <w:tcPr>
            <w:tcW w:w="3503" w:type="dxa"/>
            <w:tcBorders>
              <w:top w:val="nil"/>
              <w:left w:val="nil"/>
              <w:bottom w:val="nil"/>
              <w:right w:val="nil"/>
            </w:tcBorders>
            <w:shd w:val="clear" w:color="000000" w:fill="FFFFFF"/>
            <w:noWrap/>
            <w:vAlign w:val="center"/>
            <w:hideMark/>
          </w:tcPr>
          <w:p w14:paraId="14C09D7B" w14:textId="77777777" w:rsidR="00076524" w:rsidRPr="00F02BC5" w:rsidRDefault="00076524" w:rsidP="00076524">
            <w:pPr>
              <w:ind w:firstLineChars="100" w:firstLine="160"/>
              <w:rPr>
                <w:rFonts w:cs="Arial"/>
                <w:szCs w:val="16"/>
              </w:rPr>
            </w:pPr>
            <w:r w:rsidRPr="00F02BC5">
              <w:rPr>
                <w:rFonts w:cs="Arial"/>
                <w:szCs w:val="16"/>
              </w:rPr>
              <w:t>Diversified growth funds</w:t>
            </w:r>
          </w:p>
        </w:tc>
        <w:tc>
          <w:tcPr>
            <w:tcW w:w="801" w:type="dxa"/>
            <w:tcBorders>
              <w:top w:val="nil"/>
              <w:left w:val="nil"/>
              <w:bottom w:val="nil"/>
              <w:right w:val="nil"/>
            </w:tcBorders>
            <w:shd w:val="clear" w:color="FFFFFF" w:fill="FFFFFF"/>
            <w:noWrap/>
            <w:vAlign w:val="bottom"/>
            <w:hideMark/>
          </w:tcPr>
          <w:p w14:paraId="3C663B6B"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39025981"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2A30775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205F176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B11993D" w14:textId="77777777" w:rsidR="00076524" w:rsidRPr="00F02BC5" w:rsidRDefault="00076524" w:rsidP="00076524">
            <w:pPr>
              <w:jc w:val="right"/>
              <w:rPr>
                <w:rFonts w:cs="Arial"/>
                <w:szCs w:val="16"/>
              </w:rPr>
            </w:pPr>
            <w:r w:rsidRPr="00F02BC5">
              <w:rPr>
                <w:rFonts w:cs="Arial"/>
                <w:szCs w:val="16"/>
              </w:rPr>
              <w:t>0.3%</w:t>
            </w:r>
          </w:p>
        </w:tc>
      </w:tr>
      <w:tr w:rsidR="00076524" w:rsidRPr="00F02BC5" w14:paraId="0A53FEF7" w14:textId="77777777" w:rsidTr="00076524">
        <w:trPr>
          <w:trHeight w:val="170"/>
        </w:trPr>
        <w:tc>
          <w:tcPr>
            <w:tcW w:w="3503" w:type="dxa"/>
            <w:tcBorders>
              <w:top w:val="nil"/>
              <w:left w:val="nil"/>
              <w:bottom w:val="nil"/>
              <w:right w:val="nil"/>
            </w:tcBorders>
            <w:shd w:val="clear" w:color="000000" w:fill="FFFFFF"/>
            <w:noWrap/>
            <w:vAlign w:val="center"/>
            <w:hideMark/>
          </w:tcPr>
          <w:p w14:paraId="01C270D9" w14:textId="77777777" w:rsidR="00076524" w:rsidRPr="00F02BC5" w:rsidRDefault="00076524" w:rsidP="00076524">
            <w:pPr>
              <w:ind w:firstLineChars="100" w:firstLine="160"/>
              <w:rPr>
                <w:rFonts w:cs="Arial"/>
                <w:szCs w:val="16"/>
              </w:rPr>
            </w:pPr>
            <w:r w:rsidRPr="00F02BC5">
              <w:rPr>
                <w:rFonts w:cs="Arial"/>
                <w:szCs w:val="16"/>
              </w:rPr>
              <w:t>Other</w:t>
            </w:r>
          </w:p>
        </w:tc>
        <w:tc>
          <w:tcPr>
            <w:tcW w:w="801" w:type="dxa"/>
            <w:tcBorders>
              <w:top w:val="nil"/>
              <w:left w:val="nil"/>
              <w:bottom w:val="nil"/>
              <w:right w:val="nil"/>
            </w:tcBorders>
            <w:shd w:val="clear" w:color="FFFFFF" w:fill="FFFFFF"/>
            <w:noWrap/>
            <w:vAlign w:val="bottom"/>
            <w:hideMark/>
          </w:tcPr>
          <w:p w14:paraId="1B6FD308" w14:textId="77777777" w:rsidR="00076524" w:rsidRPr="00F02BC5" w:rsidRDefault="00076524" w:rsidP="00076524">
            <w:pPr>
              <w:jc w:val="right"/>
              <w:rPr>
                <w:rFonts w:cs="Arial"/>
                <w:szCs w:val="16"/>
              </w:rPr>
            </w:pPr>
            <w:r w:rsidRPr="00F02BC5">
              <w:rPr>
                <w:rFonts w:cs="Arial"/>
                <w:szCs w:val="16"/>
              </w:rPr>
              <w:t>10.0%</w:t>
            </w:r>
          </w:p>
        </w:tc>
        <w:tc>
          <w:tcPr>
            <w:tcW w:w="801" w:type="dxa"/>
            <w:tcBorders>
              <w:top w:val="nil"/>
              <w:left w:val="nil"/>
              <w:bottom w:val="nil"/>
              <w:right w:val="nil"/>
            </w:tcBorders>
            <w:shd w:val="clear" w:color="FFFFFF" w:fill="FFFFFF"/>
            <w:noWrap/>
            <w:vAlign w:val="bottom"/>
            <w:hideMark/>
          </w:tcPr>
          <w:p w14:paraId="2BFF951A" w14:textId="77777777" w:rsidR="00076524" w:rsidRPr="00F02BC5" w:rsidRDefault="00076524" w:rsidP="00076524">
            <w:pPr>
              <w:jc w:val="right"/>
              <w:rPr>
                <w:rFonts w:cs="Arial"/>
                <w:szCs w:val="16"/>
              </w:rPr>
            </w:pPr>
            <w:r w:rsidRPr="00F02BC5">
              <w:rPr>
                <w:rFonts w:cs="Arial"/>
                <w:szCs w:val="16"/>
              </w:rPr>
              <w:t>10.0%</w:t>
            </w:r>
          </w:p>
        </w:tc>
        <w:tc>
          <w:tcPr>
            <w:tcW w:w="802" w:type="dxa"/>
            <w:tcBorders>
              <w:top w:val="nil"/>
              <w:left w:val="nil"/>
              <w:bottom w:val="nil"/>
              <w:right w:val="nil"/>
            </w:tcBorders>
            <w:shd w:val="clear" w:color="FFFFFF" w:fill="FFFFFF"/>
            <w:noWrap/>
            <w:vAlign w:val="bottom"/>
            <w:hideMark/>
          </w:tcPr>
          <w:p w14:paraId="0707E3F6"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54C0FBDA" w14:textId="77777777" w:rsidR="00076524" w:rsidRPr="00F02BC5" w:rsidRDefault="00076524" w:rsidP="00076524">
            <w:pPr>
              <w:jc w:val="right"/>
              <w:rPr>
                <w:rFonts w:cs="Arial"/>
                <w:szCs w:val="16"/>
              </w:rPr>
            </w:pPr>
            <w:r w:rsidRPr="00F02BC5">
              <w:rPr>
                <w:rFonts w:cs="Arial"/>
                <w:szCs w:val="16"/>
              </w:rPr>
              <w:t>14.0%</w:t>
            </w:r>
          </w:p>
        </w:tc>
        <w:tc>
          <w:tcPr>
            <w:tcW w:w="802" w:type="dxa"/>
            <w:tcBorders>
              <w:top w:val="nil"/>
              <w:left w:val="nil"/>
              <w:bottom w:val="nil"/>
              <w:right w:val="nil"/>
            </w:tcBorders>
            <w:shd w:val="clear" w:color="FFFFFF" w:fill="FFFFFF"/>
            <w:noWrap/>
            <w:vAlign w:val="bottom"/>
            <w:hideMark/>
          </w:tcPr>
          <w:p w14:paraId="0A8ACFD6" w14:textId="77777777" w:rsidR="00076524" w:rsidRPr="00F02BC5" w:rsidRDefault="00076524" w:rsidP="00076524">
            <w:pPr>
              <w:jc w:val="right"/>
              <w:rPr>
                <w:rFonts w:cs="Arial"/>
                <w:szCs w:val="16"/>
              </w:rPr>
            </w:pPr>
            <w:r w:rsidRPr="00F02BC5">
              <w:rPr>
                <w:rFonts w:cs="Arial"/>
                <w:szCs w:val="16"/>
              </w:rPr>
              <w:t>13.0%</w:t>
            </w:r>
          </w:p>
        </w:tc>
      </w:tr>
      <w:tr w:rsidR="00076524" w:rsidRPr="00F02BC5" w14:paraId="1DFAB5C9" w14:textId="77777777" w:rsidTr="00076524">
        <w:trPr>
          <w:trHeight w:val="170"/>
        </w:trPr>
        <w:tc>
          <w:tcPr>
            <w:tcW w:w="3503" w:type="dxa"/>
            <w:tcBorders>
              <w:top w:val="nil"/>
              <w:left w:val="nil"/>
              <w:bottom w:val="nil"/>
              <w:right w:val="nil"/>
            </w:tcBorders>
            <w:shd w:val="clear" w:color="000000" w:fill="FFFFFF"/>
            <w:noWrap/>
            <w:vAlign w:val="center"/>
            <w:hideMark/>
          </w:tcPr>
          <w:p w14:paraId="53690260" w14:textId="77777777" w:rsidR="00076524" w:rsidRPr="00F02BC5" w:rsidRDefault="00076524" w:rsidP="00076524">
            <w:pPr>
              <w:ind w:firstLineChars="100" w:firstLine="160"/>
              <w:rPr>
                <w:rFonts w:cs="Arial"/>
                <w:szCs w:val="16"/>
              </w:rPr>
            </w:pPr>
            <w:r w:rsidRPr="00F02BC5">
              <w:rPr>
                <w:rFonts w:cs="Arial"/>
                <w:szCs w:val="16"/>
              </w:rPr>
              <w:t>Cash</w:t>
            </w:r>
          </w:p>
        </w:tc>
        <w:tc>
          <w:tcPr>
            <w:tcW w:w="801" w:type="dxa"/>
            <w:tcBorders>
              <w:top w:val="nil"/>
              <w:left w:val="nil"/>
              <w:bottom w:val="nil"/>
              <w:right w:val="nil"/>
            </w:tcBorders>
            <w:shd w:val="clear" w:color="FFFFFF" w:fill="FFFFFF"/>
            <w:noWrap/>
            <w:vAlign w:val="bottom"/>
            <w:hideMark/>
          </w:tcPr>
          <w:p w14:paraId="7E8D0300" w14:textId="77777777" w:rsidR="00076524" w:rsidRPr="00F02BC5" w:rsidRDefault="00076524" w:rsidP="00076524">
            <w:pPr>
              <w:jc w:val="right"/>
              <w:rPr>
                <w:rFonts w:cs="Arial"/>
                <w:szCs w:val="16"/>
              </w:rPr>
            </w:pPr>
            <w:r w:rsidRPr="00F02BC5">
              <w:rPr>
                <w:rFonts w:cs="Arial"/>
                <w:szCs w:val="16"/>
              </w:rPr>
              <w:t>19.0%</w:t>
            </w:r>
          </w:p>
        </w:tc>
        <w:tc>
          <w:tcPr>
            <w:tcW w:w="801" w:type="dxa"/>
            <w:tcBorders>
              <w:top w:val="nil"/>
              <w:left w:val="nil"/>
              <w:bottom w:val="nil"/>
              <w:right w:val="nil"/>
            </w:tcBorders>
            <w:shd w:val="clear" w:color="FFFFFF" w:fill="FFFFFF"/>
            <w:noWrap/>
            <w:vAlign w:val="bottom"/>
            <w:hideMark/>
          </w:tcPr>
          <w:p w14:paraId="02B906F2" w14:textId="77777777" w:rsidR="00076524" w:rsidRPr="00F02BC5" w:rsidRDefault="00076524" w:rsidP="00076524">
            <w:pPr>
              <w:jc w:val="right"/>
              <w:rPr>
                <w:rFonts w:cs="Arial"/>
                <w:szCs w:val="16"/>
              </w:rPr>
            </w:pPr>
            <w:r w:rsidRPr="00F02BC5">
              <w:rPr>
                <w:rFonts w:cs="Arial"/>
                <w:szCs w:val="16"/>
              </w:rPr>
              <w:t>15.0%</w:t>
            </w:r>
          </w:p>
        </w:tc>
        <w:tc>
          <w:tcPr>
            <w:tcW w:w="802" w:type="dxa"/>
            <w:tcBorders>
              <w:top w:val="nil"/>
              <w:left w:val="nil"/>
              <w:bottom w:val="nil"/>
              <w:right w:val="nil"/>
            </w:tcBorders>
            <w:shd w:val="clear" w:color="FFFFFF" w:fill="FFFFFF"/>
            <w:noWrap/>
            <w:vAlign w:val="bottom"/>
            <w:hideMark/>
          </w:tcPr>
          <w:p w14:paraId="0F4C33C8"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96B262B" w14:textId="77777777" w:rsidR="00076524" w:rsidRPr="00F02BC5" w:rsidRDefault="00076524" w:rsidP="00076524">
            <w:pPr>
              <w:jc w:val="right"/>
              <w:rPr>
                <w:rFonts w:cs="Arial"/>
                <w:szCs w:val="16"/>
              </w:rPr>
            </w:pPr>
            <w:r w:rsidRPr="00F02BC5">
              <w:rPr>
                <w:rFonts w:cs="Arial"/>
                <w:szCs w:val="16"/>
              </w:rPr>
              <w:t>21.0%</w:t>
            </w:r>
          </w:p>
        </w:tc>
        <w:tc>
          <w:tcPr>
            <w:tcW w:w="802" w:type="dxa"/>
            <w:tcBorders>
              <w:top w:val="nil"/>
              <w:left w:val="nil"/>
              <w:bottom w:val="nil"/>
              <w:right w:val="nil"/>
            </w:tcBorders>
            <w:shd w:val="clear" w:color="FFFFFF" w:fill="FFFFFF"/>
            <w:noWrap/>
            <w:vAlign w:val="bottom"/>
            <w:hideMark/>
          </w:tcPr>
          <w:p w14:paraId="1EA43E67" w14:textId="77777777" w:rsidR="00076524" w:rsidRPr="00F02BC5" w:rsidRDefault="00076524" w:rsidP="00076524">
            <w:pPr>
              <w:jc w:val="right"/>
              <w:rPr>
                <w:rFonts w:cs="Arial"/>
                <w:szCs w:val="16"/>
              </w:rPr>
            </w:pPr>
            <w:r w:rsidRPr="00F02BC5">
              <w:rPr>
                <w:rFonts w:cs="Arial"/>
                <w:szCs w:val="16"/>
              </w:rPr>
              <w:t>5.6%</w:t>
            </w:r>
          </w:p>
        </w:tc>
      </w:tr>
      <w:tr w:rsidR="00076524" w:rsidRPr="00F02BC5" w14:paraId="1FBF0B1C" w14:textId="77777777" w:rsidTr="00076524">
        <w:trPr>
          <w:trHeight w:val="170"/>
        </w:trPr>
        <w:tc>
          <w:tcPr>
            <w:tcW w:w="3503" w:type="dxa"/>
            <w:tcBorders>
              <w:top w:val="nil"/>
              <w:left w:val="nil"/>
              <w:bottom w:val="nil"/>
              <w:right w:val="nil"/>
            </w:tcBorders>
            <w:shd w:val="clear" w:color="000000" w:fill="FFFFFF"/>
            <w:noWrap/>
            <w:vAlign w:val="center"/>
            <w:hideMark/>
          </w:tcPr>
          <w:p w14:paraId="361C949F" w14:textId="77777777" w:rsidR="00076524" w:rsidRPr="00F02BC5" w:rsidRDefault="00076524" w:rsidP="00076524">
            <w:pPr>
              <w:rPr>
                <w:rFonts w:cs="Arial"/>
                <w:b/>
                <w:bCs/>
                <w:szCs w:val="16"/>
              </w:rPr>
            </w:pPr>
            <w:r w:rsidRPr="00F02BC5">
              <w:rPr>
                <w:rFonts w:cs="Arial"/>
                <w:b/>
                <w:bCs/>
                <w:szCs w:val="16"/>
              </w:rPr>
              <w:t>Total</w:t>
            </w:r>
          </w:p>
        </w:tc>
        <w:tc>
          <w:tcPr>
            <w:tcW w:w="801" w:type="dxa"/>
            <w:tcBorders>
              <w:top w:val="single" w:sz="4" w:space="0" w:color="auto"/>
              <w:left w:val="nil"/>
              <w:bottom w:val="nil"/>
              <w:right w:val="nil"/>
            </w:tcBorders>
            <w:shd w:val="clear" w:color="000000" w:fill="FFFFFF"/>
            <w:vAlign w:val="center"/>
            <w:hideMark/>
          </w:tcPr>
          <w:p w14:paraId="017E5EDF" w14:textId="77777777" w:rsidR="00076524" w:rsidRPr="00F02BC5" w:rsidRDefault="00076524" w:rsidP="00076524">
            <w:pPr>
              <w:jc w:val="right"/>
              <w:rPr>
                <w:rFonts w:cs="Arial"/>
                <w:b/>
                <w:bCs/>
                <w:szCs w:val="16"/>
              </w:rPr>
            </w:pPr>
            <w:r w:rsidRPr="00F02BC5">
              <w:rPr>
                <w:rFonts w:cs="Arial"/>
                <w:b/>
                <w:bCs/>
                <w:szCs w:val="16"/>
              </w:rPr>
              <w:t>100%</w:t>
            </w:r>
          </w:p>
        </w:tc>
        <w:tc>
          <w:tcPr>
            <w:tcW w:w="801" w:type="dxa"/>
            <w:tcBorders>
              <w:top w:val="single" w:sz="4" w:space="0" w:color="auto"/>
              <w:left w:val="nil"/>
              <w:bottom w:val="nil"/>
              <w:right w:val="nil"/>
            </w:tcBorders>
            <w:shd w:val="clear" w:color="000000" w:fill="FFFFFF"/>
            <w:vAlign w:val="center"/>
            <w:hideMark/>
          </w:tcPr>
          <w:p w14:paraId="680A52F2" w14:textId="77777777" w:rsidR="00076524" w:rsidRPr="00F02BC5" w:rsidRDefault="00076524" w:rsidP="00076524">
            <w:pPr>
              <w:jc w:val="right"/>
              <w:rPr>
                <w:rFonts w:cs="Arial"/>
                <w:b/>
                <w:bCs/>
                <w:szCs w:val="16"/>
              </w:rPr>
            </w:pPr>
            <w:r w:rsidRPr="00F02BC5">
              <w:rPr>
                <w:rFonts w:cs="Arial"/>
                <w:b/>
                <w:bCs/>
                <w:szCs w:val="16"/>
              </w:rPr>
              <w:t>100%</w:t>
            </w:r>
          </w:p>
        </w:tc>
        <w:tc>
          <w:tcPr>
            <w:tcW w:w="802" w:type="dxa"/>
            <w:tcBorders>
              <w:top w:val="single" w:sz="4" w:space="0" w:color="auto"/>
              <w:left w:val="nil"/>
              <w:bottom w:val="nil"/>
              <w:right w:val="nil"/>
            </w:tcBorders>
            <w:shd w:val="clear" w:color="000000" w:fill="FFFFFF"/>
            <w:vAlign w:val="center"/>
            <w:hideMark/>
          </w:tcPr>
          <w:p w14:paraId="6F1D081F" w14:textId="77777777" w:rsidR="00076524" w:rsidRPr="00F02BC5" w:rsidRDefault="00076524" w:rsidP="00076524">
            <w:pPr>
              <w:jc w:val="right"/>
              <w:rPr>
                <w:rFonts w:cs="Arial"/>
                <w:b/>
                <w:bCs/>
                <w:szCs w:val="16"/>
              </w:rPr>
            </w:pPr>
            <w:r w:rsidRPr="00F02BC5">
              <w:rPr>
                <w:rFonts w:cs="Arial"/>
                <w:b/>
                <w:bCs/>
                <w:szCs w:val="16"/>
              </w:rPr>
              <w:t>-</w:t>
            </w:r>
          </w:p>
        </w:tc>
        <w:tc>
          <w:tcPr>
            <w:tcW w:w="802" w:type="dxa"/>
            <w:tcBorders>
              <w:top w:val="single" w:sz="4" w:space="0" w:color="auto"/>
              <w:left w:val="nil"/>
              <w:bottom w:val="nil"/>
              <w:right w:val="nil"/>
            </w:tcBorders>
            <w:shd w:val="clear" w:color="000000" w:fill="FFFFFF"/>
            <w:vAlign w:val="center"/>
            <w:hideMark/>
          </w:tcPr>
          <w:p w14:paraId="47CD7C61" w14:textId="77777777" w:rsidR="00076524" w:rsidRPr="00F02BC5" w:rsidRDefault="00076524" w:rsidP="00076524">
            <w:pPr>
              <w:jc w:val="right"/>
              <w:rPr>
                <w:rFonts w:cs="Arial"/>
                <w:b/>
                <w:bCs/>
                <w:szCs w:val="16"/>
              </w:rPr>
            </w:pPr>
            <w:r w:rsidRPr="00F02BC5">
              <w:rPr>
                <w:rFonts w:cs="Arial"/>
                <w:b/>
                <w:bCs/>
                <w:szCs w:val="16"/>
              </w:rPr>
              <w:t>100%</w:t>
            </w:r>
          </w:p>
        </w:tc>
        <w:tc>
          <w:tcPr>
            <w:tcW w:w="802" w:type="dxa"/>
            <w:tcBorders>
              <w:top w:val="single" w:sz="4" w:space="0" w:color="auto"/>
              <w:left w:val="nil"/>
              <w:bottom w:val="nil"/>
              <w:right w:val="nil"/>
            </w:tcBorders>
            <w:shd w:val="clear" w:color="000000" w:fill="FFFFFF"/>
            <w:vAlign w:val="center"/>
            <w:hideMark/>
          </w:tcPr>
          <w:p w14:paraId="31297D77" w14:textId="77777777" w:rsidR="00076524" w:rsidRPr="00F02BC5" w:rsidRDefault="00076524" w:rsidP="00076524">
            <w:pPr>
              <w:jc w:val="right"/>
              <w:rPr>
                <w:rFonts w:cs="Arial"/>
                <w:b/>
                <w:bCs/>
                <w:szCs w:val="16"/>
              </w:rPr>
            </w:pPr>
            <w:r w:rsidRPr="00F02BC5">
              <w:rPr>
                <w:rFonts w:cs="Arial"/>
                <w:b/>
                <w:bCs/>
                <w:szCs w:val="16"/>
              </w:rPr>
              <w:t>100%</w:t>
            </w:r>
          </w:p>
        </w:tc>
      </w:tr>
      <w:tr w:rsidR="00076524" w:rsidRPr="00F02BC5" w14:paraId="1E72D930" w14:textId="77777777" w:rsidTr="00076524">
        <w:trPr>
          <w:trHeight w:val="170"/>
        </w:trPr>
        <w:tc>
          <w:tcPr>
            <w:tcW w:w="3503" w:type="dxa"/>
            <w:tcBorders>
              <w:top w:val="nil"/>
              <w:left w:val="nil"/>
              <w:bottom w:val="nil"/>
              <w:right w:val="nil"/>
            </w:tcBorders>
            <w:shd w:val="clear" w:color="000000" w:fill="FFFFFF"/>
            <w:noWrap/>
            <w:vAlign w:val="center"/>
            <w:hideMark/>
          </w:tcPr>
          <w:p w14:paraId="7F19F295" w14:textId="77777777" w:rsidR="00076524" w:rsidRPr="00F02BC5" w:rsidRDefault="00076524" w:rsidP="00076524">
            <w:pPr>
              <w:rPr>
                <w:rFonts w:cs="Arial"/>
                <w:b/>
                <w:bCs/>
                <w:szCs w:val="16"/>
              </w:rPr>
            </w:pPr>
            <w:r w:rsidRPr="00F02BC5">
              <w:rPr>
                <w:rFonts w:cs="Arial"/>
                <w:b/>
                <w:bCs/>
                <w:szCs w:val="16"/>
              </w:rPr>
              <w:t>Principal actuarial assumptions at the reporting date</w:t>
            </w:r>
          </w:p>
        </w:tc>
        <w:tc>
          <w:tcPr>
            <w:tcW w:w="801" w:type="dxa"/>
            <w:tcBorders>
              <w:top w:val="nil"/>
              <w:left w:val="nil"/>
              <w:bottom w:val="nil"/>
              <w:right w:val="nil"/>
            </w:tcBorders>
            <w:shd w:val="clear" w:color="000000" w:fill="FFFFFF"/>
            <w:noWrap/>
            <w:vAlign w:val="bottom"/>
            <w:hideMark/>
          </w:tcPr>
          <w:p w14:paraId="217C2DED"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33FA90E0"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2E94A88F"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18133EDB"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355F2749" w14:textId="77777777" w:rsidR="00076524" w:rsidRPr="00F02BC5" w:rsidRDefault="00076524" w:rsidP="00076524">
            <w:pPr>
              <w:rPr>
                <w:rFonts w:cs="Arial"/>
                <w:szCs w:val="16"/>
              </w:rPr>
            </w:pPr>
            <w:r w:rsidRPr="00F02BC5">
              <w:rPr>
                <w:rFonts w:cs="Arial"/>
                <w:szCs w:val="16"/>
              </w:rPr>
              <w:t> </w:t>
            </w:r>
          </w:p>
        </w:tc>
      </w:tr>
      <w:tr w:rsidR="00076524" w:rsidRPr="00F02BC5" w14:paraId="42B4B3CA" w14:textId="77777777" w:rsidTr="00076524">
        <w:trPr>
          <w:trHeight w:val="170"/>
        </w:trPr>
        <w:tc>
          <w:tcPr>
            <w:tcW w:w="3503" w:type="dxa"/>
            <w:tcBorders>
              <w:top w:val="nil"/>
              <w:left w:val="nil"/>
              <w:bottom w:val="nil"/>
              <w:right w:val="nil"/>
            </w:tcBorders>
            <w:shd w:val="clear" w:color="000000" w:fill="FFFFFF"/>
            <w:vAlign w:val="center"/>
            <w:hideMark/>
          </w:tcPr>
          <w:p w14:paraId="3702CCB9" w14:textId="77777777" w:rsidR="00076524" w:rsidRPr="00F02BC5" w:rsidRDefault="00076524" w:rsidP="00076524">
            <w:pPr>
              <w:rPr>
                <w:rFonts w:cs="Arial"/>
                <w:szCs w:val="16"/>
              </w:rPr>
            </w:pPr>
            <w:r w:rsidRPr="00F02BC5">
              <w:rPr>
                <w:rFonts w:cs="Arial"/>
                <w:szCs w:val="16"/>
              </w:rPr>
              <w:t>Discount rate (active members)</w:t>
            </w:r>
          </w:p>
        </w:tc>
        <w:tc>
          <w:tcPr>
            <w:tcW w:w="801" w:type="dxa"/>
            <w:tcBorders>
              <w:top w:val="nil"/>
              <w:left w:val="nil"/>
              <w:bottom w:val="nil"/>
              <w:right w:val="nil"/>
            </w:tcBorders>
            <w:shd w:val="clear" w:color="FFFFFF" w:fill="FFFFFF"/>
            <w:noWrap/>
            <w:vAlign w:val="bottom"/>
            <w:hideMark/>
          </w:tcPr>
          <w:p w14:paraId="01749739" w14:textId="77777777" w:rsidR="00076524" w:rsidRPr="00F02BC5" w:rsidRDefault="00076524" w:rsidP="00076524">
            <w:pPr>
              <w:jc w:val="right"/>
              <w:rPr>
                <w:rFonts w:cs="Arial"/>
                <w:szCs w:val="16"/>
              </w:rPr>
            </w:pPr>
            <w:r w:rsidRPr="00F02BC5">
              <w:rPr>
                <w:rFonts w:cs="Arial"/>
                <w:szCs w:val="16"/>
              </w:rPr>
              <w:t>1.4%</w:t>
            </w:r>
          </w:p>
        </w:tc>
        <w:tc>
          <w:tcPr>
            <w:tcW w:w="801" w:type="dxa"/>
            <w:tcBorders>
              <w:top w:val="nil"/>
              <w:left w:val="nil"/>
              <w:bottom w:val="nil"/>
              <w:right w:val="nil"/>
            </w:tcBorders>
            <w:shd w:val="clear" w:color="FFFFFF" w:fill="FFFFFF"/>
            <w:noWrap/>
            <w:vAlign w:val="bottom"/>
            <w:hideMark/>
          </w:tcPr>
          <w:p w14:paraId="70DA1A27"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7A2A5010"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444E71F8"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10771030" w14:textId="77777777" w:rsidR="00076524" w:rsidRPr="00F02BC5" w:rsidRDefault="00076524" w:rsidP="00076524">
            <w:pPr>
              <w:jc w:val="right"/>
              <w:rPr>
                <w:rFonts w:cs="Arial"/>
                <w:szCs w:val="16"/>
              </w:rPr>
            </w:pPr>
            <w:r w:rsidRPr="00F02BC5">
              <w:rPr>
                <w:rFonts w:cs="Arial"/>
                <w:szCs w:val="16"/>
              </w:rPr>
              <w:t>1.7-3.5%</w:t>
            </w:r>
          </w:p>
        </w:tc>
      </w:tr>
      <w:tr w:rsidR="00076524" w:rsidRPr="00F02BC5" w14:paraId="1FAC18E8" w14:textId="77777777" w:rsidTr="00076524">
        <w:trPr>
          <w:trHeight w:val="170"/>
        </w:trPr>
        <w:tc>
          <w:tcPr>
            <w:tcW w:w="3503" w:type="dxa"/>
            <w:tcBorders>
              <w:top w:val="nil"/>
              <w:left w:val="nil"/>
              <w:bottom w:val="nil"/>
              <w:right w:val="nil"/>
            </w:tcBorders>
            <w:shd w:val="clear" w:color="000000" w:fill="FFFFFF"/>
            <w:noWrap/>
            <w:vAlign w:val="center"/>
            <w:hideMark/>
          </w:tcPr>
          <w:p w14:paraId="2962289F" w14:textId="77777777" w:rsidR="00076524" w:rsidRPr="00F02BC5" w:rsidRDefault="00076524" w:rsidP="00076524">
            <w:pPr>
              <w:rPr>
                <w:rFonts w:cs="Arial"/>
                <w:szCs w:val="16"/>
              </w:rPr>
            </w:pPr>
            <w:r w:rsidRPr="00F02BC5">
              <w:rPr>
                <w:rFonts w:cs="Arial"/>
                <w:szCs w:val="16"/>
              </w:rPr>
              <w:t>Discount rate (pensioners)</w:t>
            </w:r>
          </w:p>
        </w:tc>
        <w:tc>
          <w:tcPr>
            <w:tcW w:w="801" w:type="dxa"/>
            <w:tcBorders>
              <w:top w:val="nil"/>
              <w:left w:val="nil"/>
              <w:bottom w:val="nil"/>
              <w:right w:val="nil"/>
            </w:tcBorders>
            <w:shd w:val="clear" w:color="FFFFFF" w:fill="FFFFFF"/>
            <w:noWrap/>
            <w:vAlign w:val="bottom"/>
            <w:hideMark/>
          </w:tcPr>
          <w:p w14:paraId="35BD263E" w14:textId="77777777" w:rsidR="00076524" w:rsidRPr="00F02BC5" w:rsidRDefault="00076524" w:rsidP="00076524">
            <w:pPr>
              <w:jc w:val="right"/>
              <w:rPr>
                <w:rFonts w:cs="Arial"/>
                <w:szCs w:val="16"/>
              </w:rPr>
            </w:pPr>
            <w:r w:rsidRPr="00F02BC5">
              <w:rPr>
                <w:rFonts w:cs="Arial"/>
                <w:szCs w:val="16"/>
              </w:rPr>
              <w:t>1.4%</w:t>
            </w:r>
          </w:p>
        </w:tc>
        <w:tc>
          <w:tcPr>
            <w:tcW w:w="801" w:type="dxa"/>
            <w:tcBorders>
              <w:top w:val="nil"/>
              <w:left w:val="nil"/>
              <w:bottom w:val="nil"/>
              <w:right w:val="nil"/>
            </w:tcBorders>
            <w:shd w:val="clear" w:color="FFFFFF" w:fill="FFFFFF"/>
            <w:noWrap/>
            <w:vAlign w:val="bottom"/>
            <w:hideMark/>
          </w:tcPr>
          <w:p w14:paraId="3470E121"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69798933"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76915E0A"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41D190C8" w14:textId="77777777" w:rsidR="00076524" w:rsidRPr="00F02BC5" w:rsidRDefault="00076524" w:rsidP="00076524">
            <w:pPr>
              <w:jc w:val="right"/>
              <w:rPr>
                <w:rFonts w:cs="Arial"/>
                <w:szCs w:val="16"/>
              </w:rPr>
            </w:pPr>
            <w:r w:rsidRPr="00F02BC5">
              <w:rPr>
                <w:rFonts w:cs="Arial"/>
                <w:szCs w:val="16"/>
              </w:rPr>
              <w:t>1.7%</w:t>
            </w:r>
          </w:p>
        </w:tc>
      </w:tr>
      <w:tr w:rsidR="00076524" w:rsidRPr="00F02BC5" w14:paraId="205DBCAB" w14:textId="77777777" w:rsidTr="00076524">
        <w:trPr>
          <w:trHeight w:val="170"/>
        </w:trPr>
        <w:tc>
          <w:tcPr>
            <w:tcW w:w="3503" w:type="dxa"/>
            <w:tcBorders>
              <w:top w:val="nil"/>
              <w:left w:val="nil"/>
              <w:bottom w:val="nil"/>
              <w:right w:val="nil"/>
            </w:tcBorders>
            <w:shd w:val="clear" w:color="000000" w:fill="FFFFFF"/>
            <w:noWrap/>
            <w:vAlign w:val="center"/>
            <w:hideMark/>
          </w:tcPr>
          <w:p w14:paraId="2844445D" w14:textId="77777777" w:rsidR="00076524" w:rsidRPr="00F02BC5" w:rsidRDefault="00076524" w:rsidP="00076524">
            <w:pPr>
              <w:rPr>
                <w:rFonts w:cs="Arial"/>
                <w:szCs w:val="16"/>
              </w:rPr>
            </w:pPr>
            <w:r w:rsidRPr="00F02BC5">
              <w:rPr>
                <w:rFonts w:cs="Arial"/>
                <w:szCs w:val="16"/>
              </w:rPr>
              <w:t>Expected rate of return on plan assets</w:t>
            </w:r>
          </w:p>
        </w:tc>
        <w:tc>
          <w:tcPr>
            <w:tcW w:w="801" w:type="dxa"/>
            <w:tcBorders>
              <w:top w:val="nil"/>
              <w:left w:val="nil"/>
              <w:bottom w:val="nil"/>
              <w:right w:val="nil"/>
            </w:tcBorders>
            <w:shd w:val="clear" w:color="FFFFFF" w:fill="FFFFFF"/>
            <w:noWrap/>
            <w:vAlign w:val="bottom"/>
            <w:hideMark/>
          </w:tcPr>
          <w:p w14:paraId="5DFF7395"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2C020621"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4B1E226"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73DB48F"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nil"/>
              <w:right w:val="nil"/>
            </w:tcBorders>
            <w:shd w:val="clear" w:color="FFFFFF" w:fill="FFFFFF"/>
            <w:noWrap/>
            <w:vAlign w:val="bottom"/>
            <w:hideMark/>
          </w:tcPr>
          <w:p w14:paraId="354482E1" w14:textId="77777777" w:rsidR="00076524" w:rsidRPr="00F02BC5" w:rsidRDefault="00076524" w:rsidP="00076524">
            <w:pPr>
              <w:jc w:val="right"/>
              <w:rPr>
                <w:rFonts w:cs="Arial"/>
                <w:szCs w:val="16"/>
              </w:rPr>
            </w:pPr>
            <w:r w:rsidRPr="00F02BC5">
              <w:rPr>
                <w:rFonts w:cs="Arial"/>
                <w:szCs w:val="16"/>
              </w:rPr>
              <w:t>-</w:t>
            </w:r>
          </w:p>
        </w:tc>
      </w:tr>
      <w:tr w:rsidR="00076524" w:rsidRPr="00F02BC5" w14:paraId="184520DA" w14:textId="77777777" w:rsidTr="00076524">
        <w:trPr>
          <w:trHeight w:val="170"/>
        </w:trPr>
        <w:tc>
          <w:tcPr>
            <w:tcW w:w="3503" w:type="dxa"/>
            <w:tcBorders>
              <w:top w:val="nil"/>
              <w:left w:val="nil"/>
              <w:bottom w:val="nil"/>
              <w:right w:val="nil"/>
            </w:tcBorders>
            <w:shd w:val="clear" w:color="000000" w:fill="FFFFFF"/>
            <w:vAlign w:val="center"/>
            <w:hideMark/>
          </w:tcPr>
          <w:p w14:paraId="471BB82C" w14:textId="77777777" w:rsidR="00076524" w:rsidRPr="00F02BC5" w:rsidRDefault="00076524" w:rsidP="00076524">
            <w:pPr>
              <w:rPr>
                <w:rFonts w:cs="Arial"/>
                <w:szCs w:val="16"/>
              </w:rPr>
            </w:pPr>
            <w:r w:rsidRPr="00F02BC5">
              <w:rPr>
                <w:rFonts w:cs="Arial"/>
                <w:szCs w:val="16"/>
              </w:rPr>
              <w:t>Expected salary increase rate(a)</w:t>
            </w:r>
          </w:p>
        </w:tc>
        <w:tc>
          <w:tcPr>
            <w:tcW w:w="801" w:type="dxa"/>
            <w:tcBorders>
              <w:top w:val="nil"/>
              <w:left w:val="nil"/>
              <w:bottom w:val="nil"/>
              <w:right w:val="nil"/>
            </w:tcBorders>
            <w:shd w:val="clear" w:color="FFFFFF" w:fill="FFFFFF"/>
            <w:noWrap/>
            <w:vAlign w:val="bottom"/>
            <w:hideMark/>
          </w:tcPr>
          <w:p w14:paraId="0D7557D7" w14:textId="77777777" w:rsidR="00076524" w:rsidRPr="00F02BC5" w:rsidRDefault="00076524" w:rsidP="00076524">
            <w:pPr>
              <w:jc w:val="right"/>
              <w:rPr>
                <w:rFonts w:cs="Arial"/>
                <w:szCs w:val="16"/>
              </w:rPr>
            </w:pPr>
            <w:r w:rsidRPr="00F02BC5">
              <w:rPr>
                <w:rFonts w:cs="Arial"/>
                <w:szCs w:val="16"/>
              </w:rPr>
              <w:t>2.0-3.5%</w:t>
            </w:r>
          </w:p>
        </w:tc>
        <w:tc>
          <w:tcPr>
            <w:tcW w:w="801" w:type="dxa"/>
            <w:tcBorders>
              <w:top w:val="nil"/>
              <w:left w:val="nil"/>
              <w:bottom w:val="nil"/>
              <w:right w:val="nil"/>
            </w:tcBorders>
            <w:shd w:val="clear" w:color="FFFFFF" w:fill="FFFFFF"/>
            <w:noWrap/>
            <w:vAlign w:val="bottom"/>
            <w:hideMark/>
          </w:tcPr>
          <w:p w14:paraId="69B77D23" w14:textId="77777777" w:rsidR="00076524" w:rsidRPr="00F02BC5" w:rsidRDefault="00076524" w:rsidP="00076524">
            <w:pPr>
              <w:jc w:val="right"/>
              <w:rPr>
                <w:rFonts w:cs="Arial"/>
                <w:szCs w:val="16"/>
              </w:rPr>
            </w:pPr>
            <w:r w:rsidRPr="00F02BC5">
              <w:rPr>
                <w:rFonts w:cs="Arial"/>
                <w:szCs w:val="16"/>
              </w:rPr>
              <w:t>2.0-3.5%</w:t>
            </w:r>
          </w:p>
        </w:tc>
        <w:tc>
          <w:tcPr>
            <w:tcW w:w="802" w:type="dxa"/>
            <w:tcBorders>
              <w:top w:val="nil"/>
              <w:left w:val="nil"/>
              <w:bottom w:val="nil"/>
              <w:right w:val="nil"/>
            </w:tcBorders>
            <w:shd w:val="clear" w:color="FFFFFF" w:fill="FFFFFF"/>
            <w:noWrap/>
            <w:vAlign w:val="bottom"/>
            <w:hideMark/>
          </w:tcPr>
          <w:p w14:paraId="3F48A419" w14:textId="77777777" w:rsidR="00076524" w:rsidRPr="00F02BC5" w:rsidRDefault="00076524" w:rsidP="00076524">
            <w:pPr>
              <w:jc w:val="right"/>
              <w:rPr>
                <w:rFonts w:cs="Arial"/>
                <w:szCs w:val="16"/>
              </w:rPr>
            </w:pPr>
            <w:r w:rsidRPr="00F02BC5">
              <w:rPr>
                <w:rFonts w:cs="Arial"/>
                <w:szCs w:val="16"/>
              </w:rPr>
              <w:t>2.0-4.0%</w:t>
            </w:r>
          </w:p>
        </w:tc>
        <w:tc>
          <w:tcPr>
            <w:tcW w:w="802" w:type="dxa"/>
            <w:tcBorders>
              <w:top w:val="nil"/>
              <w:left w:val="nil"/>
              <w:bottom w:val="nil"/>
              <w:right w:val="nil"/>
            </w:tcBorders>
            <w:shd w:val="clear" w:color="FFFFFF" w:fill="FFFFFF"/>
            <w:noWrap/>
            <w:vAlign w:val="bottom"/>
            <w:hideMark/>
          </w:tcPr>
          <w:p w14:paraId="60CC1AA3" w14:textId="77777777" w:rsidR="00076524" w:rsidRPr="00F02BC5" w:rsidRDefault="00076524" w:rsidP="00076524">
            <w:pPr>
              <w:jc w:val="right"/>
              <w:rPr>
                <w:rFonts w:cs="Arial"/>
                <w:szCs w:val="16"/>
              </w:rPr>
            </w:pPr>
            <w:r w:rsidRPr="00F02BC5">
              <w:rPr>
                <w:rFonts w:cs="Arial"/>
                <w:szCs w:val="16"/>
              </w:rPr>
              <w:t>2.0-4.0%</w:t>
            </w:r>
          </w:p>
        </w:tc>
        <w:tc>
          <w:tcPr>
            <w:tcW w:w="802" w:type="dxa"/>
            <w:tcBorders>
              <w:top w:val="nil"/>
              <w:left w:val="nil"/>
              <w:bottom w:val="nil"/>
              <w:right w:val="nil"/>
            </w:tcBorders>
            <w:shd w:val="clear" w:color="FFFFFF" w:fill="FFFFFF"/>
            <w:noWrap/>
            <w:vAlign w:val="bottom"/>
            <w:hideMark/>
          </w:tcPr>
          <w:p w14:paraId="1126CAF7" w14:textId="77777777" w:rsidR="00076524" w:rsidRPr="00F02BC5" w:rsidRDefault="00076524" w:rsidP="00076524">
            <w:pPr>
              <w:jc w:val="right"/>
              <w:rPr>
                <w:rFonts w:cs="Arial"/>
                <w:szCs w:val="16"/>
              </w:rPr>
            </w:pPr>
            <w:r w:rsidRPr="00F02BC5">
              <w:rPr>
                <w:rFonts w:cs="Arial"/>
                <w:szCs w:val="16"/>
              </w:rPr>
              <w:t>2.0-4.0%</w:t>
            </w:r>
          </w:p>
        </w:tc>
      </w:tr>
      <w:tr w:rsidR="00076524" w:rsidRPr="00F02BC5" w14:paraId="2A217FE9" w14:textId="77777777" w:rsidTr="00076524">
        <w:trPr>
          <w:trHeight w:val="170"/>
        </w:trPr>
        <w:tc>
          <w:tcPr>
            <w:tcW w:w="3503" w:type="dxa"/>
            <w:tcBorders>
              <w:top w:val="nil"/>
              <w:left w:val="nil"/>
              <w:bottom w:val="single" w:sz="4" w:space="0" w:color="auto"/>
              <w:right w:val="nil"/>
            </w:tcBorders>
            <w:shd w:val="clear" w:color="000000" w:fill="FFFFFF"/>
            <w:noWrap/>
            <w:vAlign w:val="center"/>
            <w:hideMark/>
          </w:tcPr>
          <w:p w14:paraId="2F0A0ABC" w14:textId="77777777" w:rsidR="00076524" w:rsidRPr="00F02BC5" w:rsidRDefault="00076524" w:rsidP="00076524">
            <w:pPr>
              <w:rPr>
                <w:rFonts w:cs="Arial"/>
                <w:szCs w:val="16"/>
              </w:rPr>
            </w:pPr>
            <w:r w:rsidRPr="00F02BC5">
              <w:rPr>
                <w:rFonts w:cs="Arial"/>
                <w:szCs w:val="16"/>
              </w:rPr>
              <w:t>Expected pension increase rate</w:t>
            </w:r>
          </w:p>
        </w:tc>
        <w:tc>
          <w:tcPr>
            <w:tcW w:w="801" w:type="dxa"/>
            <w:tcBorders>
              <w:top w:val="nil"/>
              <w:left w:val="nil"/>
              <w:bottom w:val="single" w:sz="4" w:space="0" w:color="auto"/>
              <w:right w:val="nil"/>
            </w:tcBorders>
            <w:shd w:val="clear" w:color="FFFFFF" w:fill="FFFFFF"/>
            <w:noWrap/>
            <w:vAlign w:val="bottom"/>
            <w:hideMark/>
          </w:tcPr>
          <w:p w14:paraId="2F4AA956" w14:textId="77777777" w:rsidR="00076524" w:rsidRPr="00F02BC5" w:rsidRDefault="00076524" w:rsidP="00076524">
            <w:pPr>
              <w:jc w:val="right"/>
              <w:rPr>
                <w:rFonts w:cs="Arial"/>
                <w:szCs w:val="16"/>
              </w:rPr>
            </w:pPr>
            <w:r w:rsidRPr="00F02BC5">
              <w:rPr>
                <w:rFonts w:cs="Arial"/>
                <w:szCs w:val="16"/>
              </w:rPr>
              <w:t>1.7%</w:t>
            </w:r>
          </w:p>
        </w:tc>
        <w:tc>
          <w:tcPr>
            <w:tcW w:w="801" w:type="dxa"/>
            <w:tcBorders>
              <w:top w:val="nil"/>
              <w:left w:val="nil"/>
              <w:bottom w:val="single" w:sz="4" w:space="0" w:color="auto"/>
              <w:right w:val="nil"/>
            </w:tcBorders>
            <w:shd w:val="clear" w:color="FFFFFF" w:fill="FFFFFF"/>
            <w:noWrap/>
            <w:vAlign w:val="bottom"/>
            <w:hideMark/>
          </w:tcPr>
          <w:p w14:paraId="5E4F1651" w14:textId="77777777" w:rsidR="00076524" w:rsidRPr="00F02BC5" w:rsidRDefault="00076524" w:rsidP="00076524">
            <w:pPr>
              <w:jc w:val="right"/>
              <w:rPr>
                <w:rFonts w:cs="Arial"/>
                <w:szCs w:val="16"/>
              </w:rPr>
            </w:pPr>
            <w:r w:rsidRPr="00F02BC5">
              <w:rPr>
                <w:rFonts w:cs="Arial"/>
                <w:szCs w:val="16"/>
              </w:rPr>
              <w:t>1.7%</w:t>
            </w:r>
          </w:p>
        </w:tc>
        <w:tc>
          <w:tcPr>
            <w:tcW w:w="802" w:type="dxa"/>
            <w:tcBorders>
              <w:top w:val="nil"/>
              <w:left w:val="nil"/>
              <w:bottom w:val="single" w:sz="4" w:space="0" w:color="auto"/>
              <w:right w:val="nil"/>
            </w:tcBorders>
            <w:shd w:val="clear" w:color="FFFFFF" w:fill="FFFFFF"/>
            <w:noWrap/>
            <w:vAlign w:val="bottom"/>
            <w:hideMark/>
          </w:tcPr>
          <w:p w14:paraId="1B18059C" w14:textId="77777777" w:rsidR="00076524" w:rsidRPr="00F02BC5" w:rsidRDefault="00076524" w:rsidP="00076524">
            <w:pPr>
              <w:jc w:val="right"/>
              <w:rPr>
                <w:rFonts w:cs="Arial"/>
                <w:szCs w:val="16"/>
              </w:rPr>
            </w:pPr>
            <w:r w:rsidRPr="00F02BC5">
              <w:rPr>
                <w:rFonts w:cs="Arial"/>
                <w:szCs w:val="16"/>
              </w:rPr>
              <w:t>2.5-4.0%</w:t>
            </w:r>
          </w:p>
        </w:tc>
        <w:tc>
          <w:tcPr>
            <w:tcW w:w="802" w:type="dxa"/>
            <w:tcBorders>
              <w:top w:val="nil"/>
              <w:left w:val="nil"/>
              <w:bottom w:val="single" w:sz="4" w:space="0" w:color="auto"/>
              <w:right w:val="nil"/>
            </w:tcBorders>
            <w:shd w:val="clear" w:color="FFFFFF" w:fill="FFFFFF"/>
            <w:noWrap/>
            <w:vAlign w:val="bottom"/>
            <w:hideMark/>
          </w:tcPr>
          <w:p w14:paraId="039BDF88" w14:textId="77777777" w:rsidR="00076524" w:rsidRPr="00F02BC5" w:rsidRDefault="00076524" w:rsidP="00076524">
            <w:pPr>
              <w:jc w:val="right"/>
              <w:rPr>
                <w:rFonts w:cs="Arial"/>
                <w:szCs w:val="16"/>
              </w:rPr>
            </w:pPr>
            <w:r w:rsidRPr="00F02BC5">
              <w:rPr>
                <w:rFonts w:cs="Arial"/>
                <w:szCs w:val="16"/>
              </w:rPr>
              <w:t>2.5%</w:t>
            </w:r>
          </w:p>
        </w:tc>
        <w:tc>
          <w:tcPr>
            <w:tcW w:w="802" w:type="dxa"/>
            <w:tcBorders>
              <w:top w:val="nil"/>
              <w:left w:val="nil"/>
              <w:bottom w:val="single" w:sz="4" w:space="0" w:color="auto"/>
              <w:right w:val="nil"/>
            </w:tcBorders>
            <w:shd w:val="clear" w:color="FFFFFF" w:fill="FFFFFF"/>
            <w:noWrap/>
            <w:vAlign w:val="bottom"/>
            <w:hideMark/>
          </w:tcPr>
          <w:p w14:paraId="0DDB1E2E" w14:textId="77777777" w:rsidR="00076524" w:rsidRPr="00F02BC5" w:rsidRDefault="00076524" w:rsidP="00076524">
            <w:pPr>
              <w:jc w:val="right"/>
              <w:rPr>
                <w:rFonts w:cs="Arial"/>
                <w:szCs w:val="16"/>
              </w:rPr>
            </w:pPr>
            <w:r w:rsidRPr="00F02BC5">
              <w:rPr>
                <w:rFonts w:cs="Arial"/>
                <w:szCs w:val="16"/>
              </w:rPr>
              <w:t>2.0-4.0%</w:t>
            </w:r>
          </w:p>
        </w:tc>
      </w:tr>
    </w:tbl>
    <w:p w14:paraId="581FDC75" w14:textId="0E4418C7" w:rsidR="001542A5" w:rsidRPr="00F02BC5" w:rsidRDefault="00C3619E" w:rsidP="00530A43">
      <w:pPr>
        <w:pStyle w:val="Tablenotes"/>
        <w:numPr>
          <w:ilvl w:val="0"/>
          <w:numId w:val="49"/>
        </w:numPr>
      </w:pPr>
      <w:r w:rsidRPr="00F02BC5">
        <w:t xml:space="preserve">CSS and PSS general salary increases of 2.0% to </w:t>
      </w:r>
      <w:r w:rsidR="00C0039E">
        <w:t xml:space="preserve">June 2024 and 3.5% thereafter. </w:t>
      </w:r>
      <w:r w:rsidRPr="00F02BC5">
        <w:t>DFRDB and MSBS assume general salary increases of 2.0% to June 2024 and 4.0% thereafter</w:t>
      </w:r>
      <w:r w:rsidR="001542A5" w:rsidRPr="00F02BC5">
        <w:t>.</w:t>
      </w:r>
    </w:p>
    <w:p w14:paraId="5C34E043" w14:textId="77777777" w:rsidR="007E2EF2" w:rsidRPr="00F02BC5" w:rsidRDefault="007E2EF2">
      <w:pPr>
        <w:rPr>
          <w:sz w:val="20"/>
          <w:lang w:eastAsia="en-AU"/>
        </w:rPr>
      </w:pPr>
      <w:r w:rsidRPr="00F02BC5">
        <w:rPr>
          <w:lang w:eastAsia="en-AU"/>
        </w:rPr>
        <w:br w:type="page"/>
      </w:r>
    </w:p>
    <w:p w14:paraId="6A178C3F" w14:textId="456203B4" w:rsidR="003A7CB4" w:rsidRPr="00F02BC5" w:rsidRDefault="003A7CB4" w:rsidP="003A7CB4">
      <w:pPr>
        <w:pStyle w:val="Heading5"/>
        <w:rPr>
          <w:lang w:eastAsia="en-AU"/>
        </w:rPr>
      </w:pPr>
      <w:r w:rsidRPr="00F02BC5">
        <w:rPr>
          <w:lang w:eastAsia="en-AU"/>
        </w:rPr>
        <w:t>Reconciliation of the present value of the def</w:t>
      </w:r>
      <w:r w:rsidR="00BF7C8D" w:rsidRPr="00F02BC5">
        <w:rPr>
          <w:lang w:eastAsia="en-AU"/>
        </w:rPr>
        <w:t>ined benefit obligation for 2018</w:t>
      </w:r>
      <w:r w:rsidRPr="00F02BC5">
        <w:rPr>
          <w:lang w:eastAsia="en-AU"/>
        </w:rPr>
        <w:t>-1</w:t>
      </w:r>
      <w:r w:rsidR="00BF7C8D" w:rsidRPr="00F02BC5">
        <w:rPr>
          <w:lang w:eastAsia="en-AU"/>
        </w:rPr>
        <w:t>9</w:t>
      </w:r>
    </w:p>
    <w:tbl>
      <w:tblPr>
        <w:tblW w:w="7511" w:type="dxa"/>
        <w:tblLayout w:type="fixed"/>
        <w:tblCellMar>
          <w:left w:w="11" w:type="dxa"/>
          <w:right w:w="11" w:type="dxa"/>
        </w:tblCellMar>
        <w:tblLook w:val="04A0" w:firstRow="1" w:lastRow="0" w:firstColumn="1" w:lastColumn="0" w:noHBand="0" w:noVBand="1"/>
      </w:tblPr>
      <w:tblGrid>
        <w:gridCol w:w="3503"/>
        <w:gridCol w:w="801"/>
        <w:gridCol w:w="801"/>
        <w:gridCol w:w="802"/>
        <w:gridCol w:w="802"/>
        <w:gridCol w:w="802"/>
      </w:tblGrid>
      <w:tr w:rsidR="00076524" w:rsidRPr="00F02BC5" w14:paraId="5FD9E093" w14:textId="77777777" w:rsidTr="00D0078A">
        <w:trPr>
          <w:trHeight w:val="170"/>
        </w:trPr>
        <w:tc>
          <w:tcPr>
            <w:tcW w:w="3503" w:type="dxa"/>
            <w:tcBorders>
              <w:top w:val="single" w:sz="4" w:space="0" w:color="auto"/>
              <w:left w:val="nil"/>
              <w:bottom w:val="nil"/>
              <w:right w:val="nil"/>
            </w:tcBorders>
            <w:shd w:val="clear" w:color="000000" w:fill="FFFFFF"/>
            <w:vAlign w:val="center"/>
            <w:hideMark/>
          </w:tcPr>
          <w:p w14:paraId="4FAF19E1" w14:textId="77777777" w:rsidR="00076524" w:rsidRPr="00F02BC5" w:rsidRDefault="00076524" w:rsidP="00076524">
            <w:pPr>
              <w:rPr>
                <w:rFonts w:cs="Arial"/>
                <w:sz w:val="15"/>
                <w:szCs w:val="15"/>
              </w:rPr>
            </w:pPr>
            <w:bookmarkStart w:id="175" w:name="Note_DFSTABLE2" w:colFirst="0" w:colLast="0"/>
            <w:r w:rsidRPr="00F02BC5">
              <w:rPr>
                <w:rFonts w:cs="Arial"/>
                <w:sz w:val="15"/>
                <w:szCs w:val="15"/>
              </w:rPr>
              <w:t> </w:t>
            </w:r>
          </w:p>
        </w:tc>
        <w:tc>
          <w:tcPr>
            <w:tcW w:w="4008" w:type="dxa"/>
            <w:gridSpan w:val="5"/>
            <w:tcBorders>
              <w:top w:val="single" w:sz="4" w:space="0" w:color="000000"/>
              <w:left w:val="nil"/>
              <w:bottom w:val="single" w:sz="4" w:space="0" w:color="000000"/>
              <w:right w:val="nil"/>
            </w:tcBorders>
            <w:shd w:val="clear" w:color="000000" w:fill="FFFFFF"/>
            <w:vAlign w:val="bottom"/>
            <w:hideMark/>
          </w:tcPr>
          <w:p w14:paraId="0B809B7E" w14:textId="77777777" w:rsidR="00076524" w:rsidRPr="00F02BC5" w:rsidRDefault="00076524" w:rsidP="00076524">
            <w:pPr>
              <w:jc w:val="center"/>
              <w:rPr>
                <w:rFonts w:cs="Arial"/>
                <w:szCs w:val="16"/>
              </w:rPr>
            </w:pPr>
            <w:r w:rsidRPr="00F02BC5">
              <w:rPr>
                <w:rFonts w:cs="Arial"/>
                <w:szCs w:val="16"/>
              </w:rPr>
              <w:t>2019</w:t>
            </w:r>
          </w:p>
        </w:tc>
      </w:tr>
      <w:bookmarkEnd w:id="175"/>
      <w:tr w:rsidR="00076524" w:rsidRPr="00F02BC5" w14:paraId="52CF4113" w14:textId="77777777" w:rsidTr="00D0078A">
        <w:trPr>
          <w:trHeight w:val="170"/>
        </w:trPr>
        <w:tc>
          <w:tcPr>
            <w:tcW w:w="3503" w:type="dxa"/>
            <w:tcBorders>
              <w:top w:val="nil"/>
              <w:left w:val="nil"/>
              <w:bottom w:val="nil"/>
              <w:right w:val="nil"/>
            </w:tcBorders>
            <w:shd w:val="clear" w:color="000000" w:fill="FFFFFF"/>
            <w:vAlign w:val="center"/>
            <w:hideMark/>
          </w:tcPr>
          <w:p w14:paraId="44896342" w14:textId="77777777" w:rsidR="00076524" w:rsidRPr="00F02BC5" w:rsidRDefault="00076524" w:rsidP="00076524">
            <w:pPr>
              <w:rPr>
                <w:rFonts w:cs="Arial"/>
                <w:szCs w:val="16"/>
              </w:rPr>
            </w:pPr>
            <w:r w:rsidRPr="00F02BC5">
              <w:rPr>
                <w:rFonts w:cs="Arial"/>
                <w:szCs w:val="16"/>
              </w:rPr>
              <w:t>Scheme</w:t>
            </w:r>
          </w:p>
        </w:tc>
        <w:tc>
          <w:tcPr>
            <w:tcW w:w="801" w:type="dxa"/>
            <w:tcBorders>
              <w:top w:val="nil"/>
              <w:left w:val="nil"/>
              <w:right w:val="nil"/>
            </w:tcBorders>
            <w:shd w:val="clear" w:color="000000" w:fill="FFFFFF"/>
            <w:vAlign w:val="bottom"/>
            <w:hideMark/>
          </w:tcPr>
          <w:p w14:paraId="65B1BE7B" w14:textId="77777777" w:rsidR="00076524" w:rsidRPr="00F02BC5" w:rsidRDefault="00076524" w:rsidP="00076524">
            <w:pPr>
              <w:jc w:val="right"/>
              <w:rPr>
                <w:rFonts w:cs="Arial"/>
                <w:szCs w:val="16"/>
              </w:rPr>
            </w:pPr>
            <w:r w:rsidRPr="00F02BC5">
              <w:rPr>
                <w:rFonts w:cs="Arial"/>
                <w:szCs w:val="16"/>
              </w:rPr>
              <w:t>CSS</w:t>
            </w:r>
          </w:p>
        </w:tc>
        <w:tc>
          <w:tcPr>
            <w:tcW w:w="801" w:type="dxa"/>
            <w:tcBorders>
              <w:top w:val="nil"/>
              <w:left w:val="nil"/>
              <w:bottom w:val="nil"/>
              <w:right w:val="nil"/>
            </w:tcBorders>
            <w:shd w:val="clear" w:color="000000" w:fill="FFFFFF"/>
            <w:vAlign w:val="bottom"/>
            <w:hideMark/>
          </w:tcPr>
          <w:p w14:paraId="6EE556E9" w14:textId="77777777" w:rsidR="00076524" w:rsidRPr="00F02BC5" w:rsidRDefault="00076524" w:rsidP="00076524">
            <w:pPr>
              <w:jc w:val="right"/>
              <w:rPr>
                <w:rFonts w:cs="Arial"/>
                <w:szCs w:val="16"/>
              </w:rPr>
            </w:pPr>
            <w:r w:rsidRPr="00F02BC5">
              <w:rPr>
                <w:rFonts w:cs="Arial"/>
                <w:szCs w:val="16"/>
              </w:rPr>
              <w:t>PSS</w:t>
            </w:r>
          </w:p>
        </w:tc>
        <w:tc>
          <w:tcPr>
            <w:tcW w:w="802" w:type="dxa"/>
            <w:tcBorders>
              <w:top w:val="nil"/>
              <w:left w:val="nil"/>
              <w:bottom w:val="nil"/>
              <w:right w:val="nil"/>
            </w:tcBorders>
            <w:shd w:val="clear" w:color="000000" w:fill="FFFFFF"/>
            <w:vAlign w:val="bottom"/>
            <w:hideMark/>
          </w:tcPr>
          <w:p w14:paraId="6F442DDD" w14:textId="77777777" w:rsidR="00076524" w:rsidRPr="00F02BC5" w:rsidRDefault="00076524" w:rsidP="00076524">
            <w:pPr>
              <w:jc w:val="right"/>
              <w:rPr>
                <w:rFonts w:cs="Arial"/>
                <w:szCs w:val="16"/>
              </w:rPr>
            </w:pPr>
            <w:r w:rsidRPr="00F02BC5">
              <w:rPr>
                <w:rFonts w:cs="Arial"/>
                <w:szCs w:val="16"/>
              </w:rPr>
              <w:t>DFRDB</w:t>
            </w:r>
          </w:p>
        </w:tc>
        <w:tc>
          <w:tcPr>
            <w:tcW w:w="802" w:type="dxa"/>
            <w:tcBorders>
              <w:top w:val="nil"/>
              <w:left w:val="nil"/>
              <w:bottom w:val="nil"/>
              <w:right w:val="nil"/>
            </w:tcBorders>
            <w:shd w:val="clear" w:color="000000" w:fill="FFFFFF"/>
            <w:vAlign w:val="bottom"/>
            <w:hideMark/>
          </w:tcPr>
          <w:p w14:paraId="25A075FE" w14:textId="77777777" w:rsidR="00076524" w:rsidRPr="00F02BC5" w:rsidRDefault="00076524" w:rsidP="00076524">
            <w:pPr>
              <w:jc w:val="right"/>
              <w:rPr>
                <w:rFonts w:cs="Arial"/>
                <w:szCs w:val="16"/>
              </w:rPr>
            </w:pPr>
            <w:r w:rsidRPr="00F02BC5">
              <w:rPr>
                <w:rFonts w:cs="Arial"/>
                <w:szCs w:val="16"/>
              </w:rPr>
              <w:t>MSBS</w:t>
            </w:r>
          </w:p>
        </w:tc>
        <w:tc>
          <w:tcPr>
            <w:tcW w:w="802" w:type="dxa"/>
            <w:tcBorders>
              <w:top w:val="nil"/>
              <w:left w:val="nil"/>
              <w:bottom w:val="nil"/>
              <w:right w:val="nil"/>
            </w:tcBorders>
            <w:shd w:val="clear" w:color="000000" w:fill="FFFFFF"/>
            <w:vAlign w:val="bottom"/>
            <w:hideMark/>
          </w:tcPr>
          <w:p w14:paraId="17DB4ABF" w14:textId="77777777" w:rsidR="00076524" w:rsidRPr="00F02BC5" w:rsidRDefault="00076524" w:rsidP="00076524">
            <w:pPr>
              <w:jc w:val="right"/>
              <w:rPr>
                <w:rFonts w:cs="Arial"/>
                <w:szCs w:val="16"/>
              </w:rPr>
            </w:pPr>
            <w:r w:rsidRPr="00F02BC5">
              <w:rPr>
                <w:rFonts w:cs="Arial"/>
                <w:szCs w:val="16"/>
              </w:rPr>
              <w:t>Other</w:t>
            </w:r>
          </w:p>
        </w:tc>
      </w:tr>
      <w:tr w:rsidR="00076524" w:rsidRPr="00F02BC5" w14:paraId="34BAD100" w14:textId="77777777" w:rsidTr="00D0078A">
        <w:trPr>
          <w:trHeight w:val="170"/>
        </w:trPr>
        <w:tc>
          <w:tcPr>
            <w:tcW w:w="3503" w:type="dxa"/>
            <w:tcBorders>
              <w:top w:val="nil"/>
              <w:left w:val="nil"/>
              <w:right w:val="nil"/>
            </w:tcBorders>
            <w:shd w:val="clear" w:color="000000" w:fill="FFFFFF"/>
            <w:noWrap/>
            <w:vAlign w:val="bottom"/>
            <w:hideMark/>
          </w:tcPr>
          <w:p w14:paraId="74005EE0" w14:textId="77777777" w:rsidR="00076524" w:rsidRPr="00F02BC5" w:rsidRDefault="00076524" w:rsidP="00076524">
            <w:pPr>
              <w:rPr>
                <w:rFonts w:cs="Arial"/>
                <w:sz w:val="15"/>
                <w:szCs w:val="15"/>
              </w:rPr>
            </w:pPr>
            <w:r w:rsidRPr="00F02BC5">
              <w:rPr>
                <w:rFonts w:cs="Arial"/>
                <w:sz w:val="15"/>
                <w:szCs w:val="15"/>
              </w:rPr>
              <w:t> </w:t>
            </w:r>
          </w:p>
        </w:tc>
        <w:tc>
          <w:tcPr>
            <w:tcW w:w="801" w:type="dxa"/>
            <w:tcBorders>
              <w:top w:val="nil"/>
              <w:left w:val="nil"/>
              <w:bottom w:val="single" w:sz="4" w:space="0" w:color="auto"/>
              <w:right w:val="nil"/>
            </w:tcBorders>
            <w:shd w:val="clear" w:color="000000" w:fill="FFFFFF"/>
            <w:vAlign w:val="center"/>
            <w:hideMark/>
          </w:tcPr>
          <w:p w14:paraId="4D44A392" w14:textId="77777777" w:rsidR="00076524" w:rsidRPr="00F02BC5" w:rsidRDefault="00076524" w:rsidP="00076524">
            <w:pPr>
              <w:jc w:val="right"/>
              <w:rPr>
                <w:rFonts w:cs="Arial"/>
                <w:szCs w:val="16"/>
              </w:rPr>
            </w:pPr>
            <w:r w:rsidRPr="00F02BC5">
              <w:rPr>
                <w:rFonts w:cs="Arial"/>
                <w:szCs w:val="16"/>
              </w:rPr>
              <w:t xml:space="preserve"> $m </w:t>
            </w:r>
          </w:p>
        </w:tc>
        <w:tc>
          <w:tcPr>
            <w:tcW w:w="801" w:type="dxa"/>
            <w:tcBorders>
              <w:top w:val="nil"/>
              <w:left w:val="nil"/>
              <w:bottom w:val="nil"/>
              <w:right w:val="nil"/>
            </w:tcBorders>
            <w:shd w:val="clear" w:color="000000" w:fill="FFFFFF"/>
            <w:noWrap/>
            <w:vAlign w:val="center"/>
            <w:hideMark/>
          </w:tcPr>
          <w:p w14:paraId="5D43FCF7" w14:textId="77777777" w:rsidR="00076524" w:rsidRPr="00F02BC5" w:rsidRDefault="00076524" w:rsidP="00076524">
            <w:pPr>
              <w:jc w:val="right"/>
              <w:rPr>
                <w:rFonts w:cs="Arial"/>
                <w:szCs w:val="16"/>
              </w:rPr>
            </w:pPr>
            <w:r w:rsidRPr="00F02BC5">
              <w:rPr>
                <w:rFonts w:cs="Arial"/>
                <w:szCs w:val="16"/>
              </w:rPr>
              <w:t>$m</w:t>
            </w:r>
          </w:p>
        </w:tc>
        <w:tc>
          <w:tcPr>
            <w:tcW w:w="802" w:type="dxa"/>
            <w:tcBorders>
              <w:top w:val="nil"/>
              <w:left w:val="nil"/>
              <w:bottom w:val="nil"/>
              <w:right w:val="nil"/>
            </w:tcBorders>
            <w:shd w:val="clear" w:color="000000" w:fill="FFFFFF"/>
            <w:vAlign w:val="center"/>
            <w:hideMark/>
          </w:tcPr>
          <w:p w14:paraId="144C8346" w14:textId="77777777" w:rsidR="00076524" w:rsidRPr="00F02BC5" w:rsidRDefault="00076524" w:rsidP="00076524">
            <w:pPr>
              <w:jc w:val="right"/>
              <w:rPr>
                <w:rFonts w:cs="Arial"/>
                <w:szCs w:val="16"/>
              </w:rPr>
            </w:pPr>
            <w:r w:rsidRPr="00F02BC5">
              <w:rPr>
                <w:rFonts w:cs="Arial"/>
                <w:szCs w:val="16"/>
              </w:rPr>
              <w:t xml:space="preserve"> $m </w:t>
            </w:r>
          </w:p>
        </w:tc>
        <w:tc>
          <w:tcPr>
            <w:tcW w:w="802" w:type="dxa"/>
            <w:tcBorders>
              <w:top w:val="nil"/>
              <w:left w:val="nil"/>
              <w:bottom w:val="nil"/>
              <w:right w:val="nil"/>
            </w:tcBorders>
            <w:shd w:val="clear" w:color="000000" w:fill="FFFFFF"/>
            <w:noWrap/>
            <w:vAlign w:val="center"/>
            <w:hideMark/>
          </w:tcPr>
          <w:p w14:paraId="5654CB5A" w14:textId="77777777" w:rsidR="00076524" w:rsidRPr="00F02BC5" w:rsidRDefault="00076524" w:rsidP="00076524">
            <w:pPr>
              <w:jc w:val="right"/>
              <w:rPr>
                <w:rFonts w:cs="Arial"/>
                <w:szCs w:val="16"/>
              </w:rPr>
            </w:pPr>
            <w:r w:rsidRPr="00F02BC5">
              <w:rPr>
                <w:rFonts w:cs="Arial"/>
                <w:szCs w:val="16"/>
              </w:rPr>
              <w:t>$m</w:t>
            </w:r>
          </w:p>
        </w:tc>
        <w:tc>
          <w:tcPr>
            <w:tcW w:w="802" w:type="dxa"/>
            <w:tcBorders>
              <w:top w:val="nil"/>
              <w:left w:val="nil"/>
              <w:bottom w:val="nil"/>
              <w:right w:val="nil"/>
            </w:tcBorders>
            <w:shd w:val="clear" w:color="000000" w:fill="FFFFFF"/>
            <w:noWrap/>
            <w:vAlign w:val="center"/>
            <w:hideMark/>
          </w:tcPr>
          <w:p w14:paraId="0E0A1B02" w14:textId="77777777" w:rsidR="00076524" w:rsidRPr="00F02BC5" w:rsidRDefault="00076524" w:rsidP="00076524">
            <w:pPr>
              <w:jc w:val="right"/>
              <w:rPr>
                <w:rFonts w:cs="Arial"/>
                <w:szCs w:val="16"/>
              </w:rPr>
            </w:pPr>
            <w:r w:rsidRPr="00F02BC5">
              <w:rPr>
                <w:rFonts w:cs="Arial"/>
                <w:szCs w:val="16"/>
              </w:rPr>
              <w:t>$m</w:t>
            </w:r>
          </w:p>
        </w:tc>
      </w:tr>
      <w:tr w:rsidR="00076524" w:rsidRPr="00F02BC5" w14:paraId="3DADD83C" w14:textId="77777777" w:rsidTr="00D0078A">
        <w:trPr>
          <w:trHeight w:val="170"/>
        </w:trPr>
        <w:tc>
          <w:tcPr>
            <w:tcW w:w="4304" w:type="dxa"/>
            <w:gridSpan w:val="2"/>
            <w:tcBorders>
              <w:left w:val="nil"/>
              <w:bottom w:val="nil"/>
              <w:right w:val="nil"/>
            </w:tcBorders>
            <w:shd w:val="clear" w:color="000000" w:fill="FFFFFF"/>
            <w:noWrap/>
            <w:vAlign w:val="center"/>
            <w:hideMark/>
          </w:tcPr>
          <w:p w14:paraId="7DF0CC75" w14:textId="77777777" w:rsidR="00076524" w:rsidRPr="00F02BC5" w:rsidRDefault="00076524" w:rsidP="00076524">
            <w:pPr>
              <w:rPr>
                <w:rFonts w:cs="Arial"/>
                <w:b/>
                <w:bCs/>
                <w:szCs w:val="16"/>
              </w:rPr>
            </w:pPr>
            <w:r w:rsidRPr="00F02BC5">
              <w:rPr>
                <w:rFonts w:cs="Arial"/>
                <w:b/>
                <w:bCs/>
                <w:szCs w:val="16"/>
              </w:rPr>
              <w:t>Reconciliation of the present value of the defined benefit obligation</w:t>
            </w:r>
          </w:p>
        </w:tc>
        <w:tc>
          <w:tcPr>
            <w:tcW w:w="801" w:type="dxa"/>
            <w:tcBorders>
              <w:top w:val="single" w:sz="4" w:space="0" w:color="000000"/>
              <w:left w:val="nil"/>
              <w:bottom w:val="nil"/>
              <w:right w:val="nil"/>
            </w:tcBorders>
            <w:shd w:val="clear" w:color="000000" w:fill="FFFFFF"/>
            <w:vAlign w:val="center"/>
            <w:hideMark/>
          </w:tcPr>
          <w:p w14:paraId="19E08E15" w14:textId="77777777" w:rsidR="00076524" w:rsidRPr="00F02BC5" w:rsidRDefault="00076524" w:rsidP="00076524">
            <w:pPr>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vAlign w:val="center"/>
            <w:hideMark/>
          </w:tcPr>
          <w:p w14:paraId="56B76C8E" w14:textId="77777777" w:rsidR="00076524" w:rsidRPr="00F02BC5" w:rsidRDefault="00076524" w:rsidP="00076524">
            <w:pPr>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vAlign w:val="center"/>
            <w:hideMark/>
          </w:tcPr>
          <w:p w14:paraId="55CC74E0" w14:textId="77777777" w:rsidR="00076524" w:rsidRPr="00F02BC5" w:rsidRDefault="00076524" w:rsidP="00076524">
            <w:pPr>
              <w:rPr>
                <w:rFonts w:cs="Arial"/>
                <w:szCs w:val="16"/>
              </w:rPr>
            </w:pPr>
            <w:r w:rsidRPr="00F02BC5">
              <w:rPr>
                <w:rFonts w:cs="Arial"/>
                <w:szCs w:val="16"/>
              </w:rPr>
              <w:t> </w:t>
            </w:r>
          </w:p>
        </w:tc>
        <w:tc>
          <w:tcPr>
            <w:tcW w:w="802" w:type="dxa"/>
            <w:tcBorders>
              <w:top w:val="single" w:sz="4" w:space="0" w:color="000000"/>
              <w:left w:val="nil"/>
              <w:bottom w:val="nil"/>
              <w:right w:val="nil"/>
            </w:tcBorders>
            <w:shd w:val="clear" w:color="000000" w:fill="FFFFFF"/>
            <w:vAlign w:val="center"/>
            <w:hideMark/>
          </w:tcPr>
          <w:p w14:paraId="1FACA7CB" w14:textId="77777777" w:rsidR="00076524" w:rsidRPr="00F02BC5" w:rsidRDefault="00076524" w:rsidP="00076524">
            <w:pPr>
              <w:rPr>
                <w:rFonts w:cs="Arial"/>
                <w:szCs w:val="16"/>
              </w:rPr>
            </w:pPr>
            <w:r w:rsidRPr="00F02BC5">
              <w:rPr>
                <w:rFonts w:cs="Arial"/>
                <w:szCs w:val="16"/>
              </w:rPr>
              <w:t> </w:t>
            </w:r>
          </w:p>
        </w:tc>
      </w:tr>
      <w:tr w:rsidR="00076524" w:rsidRPr="00F02BC5" w14:paraId="1C8F8B93" w14:textId="77777777" w:rsidTr="00076524">
        <w:trPr>
          <w:trHeight w:val="170"/>
        </w:trPr>
        <w:tc>
          <w:tcPr>
            <w:tcW w:w="3503" w:type="dxa"/>
            <w:tcBorders>
              <w:top w:val="nil"/>
              <w:left w:val="nil"/>
              <w:bottom w:val="nil"/>
              <w:right w:val="nil"/>
            </w:tcBorders>
            <w:shd w:val="clear" w:color="000000" w:fill="FFFFFF"/>
            <w:noWrap/>
            <w:vAlign w:val="center"/>
            <w:hideMark/>
          </w:tcPr>
          <w:p w14:paraId="514D4632" w14:textId="77777777" w:rsidR="00076524" w:rsidRPr="00F02BC5" w:rsidRDefault="00076524" w:rsidP="00076524">
            <w:pPr>
              <w:rPr>
                <w:rFonts w:cs="Arial"/>
                <w:szCs w:val="16"/>
              </w:rPr>
            </w:pPr>
            <w:r w:rsidRPr="00F02BC5">
              <w:rPr>
                <w:rFonts w:cs="Arial"/>
                <w:szCs w:val="16"/>
              </w:rPr>
              <w:t>Opening present value</w:t>
            </w:r>
          </w:p>
        </w:tc>
        <w:tc>
          <w:tcPr>
            <w:tcW w:w="801" w:type="dxa"/>
            <w:tcBorders>
              <w:top w:val="nil"/>
              <w:left w:val="nil"/>
              <w:bottom w:val="nil"/>
              <w:right w:val="nil"/>
            </w:tcBorders>
            <w:shd w:val="clear" w:color="FFFFFF" w:fill="FFFFFF"/>
            <w:noWrap/>
            <w:vAlign w:val="bottom"/>
            <w:hideMark/>
          </w:tcPr>
          <w:p w14:paraId="1C8AC22F" w14:textId="77777777" w:rsidR="00076524" w:rsidRPr="00F02BC5" w:rsidRDefault="00076524" w:rsidP="00076524">
            <w:pPr>
              <w:jc w:val="right"/>
              <w:rPr>
                <w:rFonts w:cs="Arial"/>
                <w:szCs w:val="16"/>
              </w:rPr>
            </w:pPr>
            <w:r w:rsidRPr="00F02BC5">
              <w:rPr>
                <w:rFonts w:cs="Arial"/>
                <w:szCs w:val="16"/>
              </w:rPr>
              <w:t>(85,512)</w:t>
            </w:r>
          </w:p>
        </w:tc>
        <w:tc>
          <w:tcPr>
            <w:tcW w:w="801" w:type="dxa"/>
            <w:tcBorders>
              <w:top w:val="nil"/>
              <w:left w:val="nil"/>
              <w:bottom w:val="nil"/>
              <w:right w:val="nil"/>
            </w:tcBorders>
            <w:shd w:val="clear" w:color="FFFFFF" w:fill="FFFFFF"/>
            <w:noWrap/>
            <w:vAlign w:val="bottom"/>
            <w:hideMark/>
          </w:tcPr>
          <w:p w14:paraId="12484CA2" w14:textId="77777777" w:rsidR="00076524" w:rsidRPr="00F02BC5" w:rsidRDefault="00076524" w:rsidP="00076524">
            <w:pPr>
              <w:jc w:val="right"/>
              <w:rPr>
                <w:rFonts w:cs="Arial"/>
                <w:szCs w:val="16"/>
              </w:rPr>
            </w:pPr>
            <w:r w:rsidRPr="00F02BC5">
              <w:rPr>
                <w:rFonts w:cs="Arial"/>
                <w:szCs w:val="16"/>
              </w:rPr>
              <w:t>(116,391)</w:t>
            </w:r>
          </w:p>
        </w:tc>
        <w:tc>
          <w:tcPr>
            <w:tcW w:w="802" w:type="dxa"/>
            <w:tcBorders>
              <w:top w:val="nil"/>
              <w:left w:val="nil"/>
              <w:bottom w:val="nil"/>
              <w:right w:val="nil"/>
            </w:tcBorders>
            <w:shd w:val="clear" w:color="FFFFFF" w:fill="FFFFFF"/>
            <w:noWrap/>
            <w:vAlign w:val="bottom"/>
            <w:hideMark/>
          </w:tcPr>
          <w:p w14:paraId="7AB0A83B" w14:textId="77777777" w:rsidR="00076524" w:rsidRPr="00F02BC5" w:rsidRDefault="00076524" w:rsidP="00076524">
            <w:pPr>
              <w:jc w:val="right"/>
              <w:rPr>
                <w:rFonts w:cs="Arial"/>
                <w:szCs w:val="16"/>
              </w:rPr>
            </w:pPr>
            <w:r w:rsidRPr="00F02BC5">
              <w:rPr>
                <w:rFonts w:cs="Arial"/>
                <w:szCs w:val="16"/>
              </w:rPr>
              <w:t>(46,714)</w:t>
            </w:r>
          </w:p>
        </w:tc>
        <w:tc>
          <w:tcPr>
            <w:tcW w:w="802" w:type="dxa"/>
            <w:tcBorders>
              <w:top w:val="nil"/>
              <w:left w:val="nil"/>
              <w:bottom w:val="nil"/>
              <w:right w:val="nil"/>
            </w:tcBorders>
            <w:shd w:val="clear" w:color="FFFFFF" w:fill="FFFFFF"/>
            <w:noWrap/>
            <w:vAlign w:val="bottom"/>
            <w:hideMark/>
          </w:tcPr>
          <w:p w14:paraId="6632E747" w14:textId="77777777" w:rsidR="00076524" w:rsidRPr="00F02BC5" w:rsidRDefault="00076524" w:rsidP="00076524">
            <w:pPr>
              <w:jc w:val="right"/>
              <w:rPr>
                <w:rFonts w:cs="Arial"/>
                <w:szCs w:val="16"/>
              </w:rPr>
            </w:pPr>
            <w:r w:rsidRPr="00F02BC5">
              <w:rPr>
                <w:rFonts w:cs="Arial"/>
                <w:szCs w:val="16"/>
              </w:rPr>
              <w:t>(92,659)</w:t>
            </w:r>
          </w:p>
        </w:tc>
        <w:tc>
          <w:tcPr>
            <w:tcW w:w="802" w:type="dxa"/>
            <w:tcBorders>
              <w:top w:val="nil"/>
              <w:left w:val="nil"/>
              <w:bottom w:val="nil"/>
              <w:right w:val="nil"/>
            </w:tcBorders>
            <w:shd w:val="clear" w:color="FFFFFF" w:fill="FFFFFF"/>
            <w:noWrap/>
            <w:vAlign w:val="bottom"/>
            <w:hideMark/>
          </w:tcPr>
          <w:p w14:paraId="49DF74C5" w14:textId="77777777" w:rsidR="00076524" w:rsidRPr="00F02BC5" w:rsidRDefault="00076524" w:rsidP="00076524">
            <w:pPr>
              <w:jc w:val="right"/>
              <w:rPr>
                <w:rFonts w:cs="Arial"/>
                <w:szCs w:val="16"/>
              </w:rPr>
            </w:pPr>
            <w:r w:rsidRPr="00F02BC5">
              <w:rPr>
                <w:rFonts w:cs="Arial"/>
                <w:szCs w:val="16"/>
              </w:rPr>
              <w:t>(12,601)</w:t>
            </w:r>
          </w:p>
        </w:tc>
      </w:tr>
      <w:tr w:rsidR="00076524" w:rsidRPr="00F02BC5" w14:paraId="4CEFAD8E" w14:textId="77777777" w:rsidTr="00076524">
        <w:trPr>
          <w:trHeight w:val="170"/>
        </w:trPr>
        <w:tc>
          <w:tcPr>
            <w:tcW w:w="3503" w:type="dxa"/>
            <w:tcBorders>
              <w:top w:val="nil"/>
              <w:left w:val="nil"/>
              <w:bottom w:val="nil"/>
              <w:right w:val="nil"/>
            </w:tcBorders>
            <w:shd w:val="clear" w:color="000000" w:fill="FFFFFF"/>
            <w:vAlign w:val="center"/>
            <w:hideMark/>
          </w:tcPr>
          <w:p w14:paraId="49EA505B" w14:textId="77777777" w:rsidR="00076524" w:rsidRPr="00F02BC5" w:rsidRDefault="00076524" w:rsidP="00076524">
            <w:pPr>
              <w:ind w:firstLineChars="100" w:firstLine="160"/>
              <w:rPr>
                <w:rFonts w:cs="Arial"/>
                <w:szCs w:val="16"/>
              </w:rPr>
            </w:pPr>
            <w:r w:rsidRPr="00F02BC5">
              <w:rPr>
                <w:rFonts w:cs="Arial"/>
                <w:szCs w:val="16"/>
              </w:rPr>
              <w:t>Addition of acquired schemes</w:t>
            </w:r>
          </w:p>
        </w:tc>
        <w:tc>
          <w:tcPr>
            <w:tcW w:w="801" w:type="dxa"/>
            <w:tcBorders>
              <w:top w:val="nil"/>
              <w:left w:val="nil"/>
              <w:bottom w:val="nil"/>
              <w:right w:val="nil"/>
            </w:tcBorders>
            <w:shd w:val="clear" w:color="FFFFFF" w:fill="FFFFFF"/>
            <w:noWrap/>
            <w:vAlign w:val="bottom"/>
            <w:hideMark/>
          </w:tcPr>
          <w:p w14:paraId="3D19979D"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19DA32BC"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62D921D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EF37917"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D792E3D" w14:textId="77777777" w:rsidR="00076524" w:rsidRPr="00F02BC5" w:rsidRDefault="00076524" w:rsidP="00076524">
            <w:pPr>
              <w:jc w:val="right"/>
              <w:rPr>
                <w:rFonts w:cs="Arial"/>
                <w:szCs w:val="16"/>
              </w:rPr>
            </w:pPr>
            <w:r w:rsidRPr="00F02BC5">
              <w:rPr>
                <w:rFonts w:cs="Arial"/>
                <w:szCs w:val="16"/>
              </w:rPr>
              <w:t>(22)</w:t>
            </w:r>
          </w:p>
        </w:tc>
      </w:tr>
      <w:tr w:rsidR="00076524" w:rsidRPr="00F02BC5" w14:paraId="717A7A6C" w14:textId="77777777" w:rsidTr="00076524">
        <w:trPr>
          <w:trHeight w:val="170"/>
        </w:trPr>
        <w:tc>
          <w:tcPr>
            <w:tcW w:w="3503" w:type="dxa"/>
            <w:tcBorders>
              <w:top w:val="nil"/>
              <w:left w:val="nil"/>
              <w:bottom w:val="nil"/>
              <w:right w:val="nil"/>
            </w:tcBorders>
            <w:shd w:val="clear" w:color="000000" w:fill="FFFFFF"/>
            <w:noWrap/>
            <w:vAlign w:val="center"/>
            <w:hideMark/>
          </w:tcPr>
          <w:p w14:paraId="21E200CC" w14:textId="77777777" w:rsidR="00076524" w:rsidRPr="00F02BC5" w:rsidRDefault="00076524" w:rsidP="00076524">
            <w:pPr>
              <w:rPr>
                <w:rFonts w:cs="Arial"/>
                <w:szCs w:val="16"/>
              </w:rPr>
            </w:pPr>
            <w:r w:rsidRPr="00F02BC5">
              <w:rPr>
                <w:rFonts w:cs="Arial"/>
                <w:szCs w:val="16"/>
              </w:rPr>
              <w:t>Adjusted opening present value</w:t>
            </w:r>
          </w:p>
        </w:tc>
        <w:tc>
          <w:tcPr>
            <w:tcW w:w="801" w:type="dxa"/>
            <w:tcBorders>
              <w:top w:val="nil"/>
              <w:left w:val="nil"/>
              <w:bottom w:val="nil"/>
              <w:right w:val="nil"/>
            </w:tcBorders>
            <w:shd w:val="clear" w:color="FFFFFF" w:fill="FFFFFF"/>
            <w:noWrap/>
            <w:vAlign w:val="bottom"/>
            <w:hideMark/>
          </w:tcPr>
          <w:p w14:paraId="76454E46" w14:textId="77777777" w:rsidR="00076524" w:rsidRPr="00F02BC5" w:rsidRDefault="00076524" w:rsidP="00076524">
            <w:pPr>
              <w:jc w:val="right"/>
              <w:rPr>
                <w:rFonts w:cs="Arial"/>
                <w:szCs w:val="16"/>
              </w:rPr>
            </w:pPr>
            <w:r w:rsidRPr="00F02BC5">
              <w:rPr>
                <w:rFonts w:cs="Arial"/>
                <w:szCs w:val="16"/>
              </w:rPr>
              <w:t>(85,512)</w:t>
            </w:r>
          </w:p>
        </w:tc>
        <w:tc>
          <w:tcPr>
            <w:tcW w:w="801" w:type="dxa"/>
            <w:tcBorders>
              <w:top w:val="nil"/>
              <w:left w:val="nil"/>
              <w:bottom w:val="nil"/>
              <w:right w:val="nil"/>
            </w:tcBorders>
            <w:shd w:val="clear" w:color="FFFFFF" w:fill="FFFFFF"/>
            <w:noWrap/>
            <w:vAlign w:val="bottom"/>
            <w:hideMark/>
          </w:tcPr>
          <w:p w14:paraId="5BD8CE29" w14:textId="77777777" w:rsidR="00076524" w:rsidRPr="00F02BC5" w:rsidRDefault="00076524" w:rsidP="00076524">
            <w:pPr>
              <w:jc w:val="right"/>
              <w:rPr>
                <w:rFonts w:cs="Arial"/>
                <w:szCs w:val="16"/>
              </w:rPr>
            </w:pPr>
            <w:r w:rsidRPr="00F02BC5">
              <w:rPr>
                <w:rFonts w:cs="Arial"/>
                <w:szCs w:val="16"/>
              </w:rPr>
              <w:t>(116,391)</w:t>
            </w:r>
          </w:p>
        </w:tc>
        <w:tc>
          <w:tcPr>
            <w:tcW w:w="802" w:type="dxa"/>
            <w:tcBorders>
              <w:top w:val="nil"/>
              <w:left w:val="nil"/>
              <w:bottom w:val="nil"/>
              <w:right w:val="nil"/>
            </w:tcBorders>
            <w:shd w:val="clear" w:color="FFFFFF" w:fill="FFFFFF"/>
            <w:noWrap/>
            <w:vAlign w:val="bottom"/>
            <w:hideMark/>
          </w:tcPr>
          <w:p w14:paraId="2769E91E" w14:textId="77777777" w:rsidR="00076524" w:rsidRPr="00F02BC5" w:rsidRDefault="00076524" w:rsidP="00076524">
            <w:pPr>
              <w:jc w:val="right"/>
              <w:rPr>
                <w:rFonts w:cs="Arial"/>
                <w:szCs w:val="16"/>
              </w:rPr>
            </w:pPr>
            <w:r w:rsidRPr="00F02BC5">
              <w:rPr>
                <w:rFonts w:cs="Arial"/>
                <w:szCs w:val="16"/>
              </w:rPr>
              <w:t>(46,714)</w:t>
            </w:r>
          </w:p>
        </w:tc>
        <w:tc>
          <w:tcPr>
            <w:tcW w:w="802" w:type="dxa"/>
            <w:tcBorders>
              <w:top w:val="nil"/>
              <w:left w:val="nil"/>
              <w:bottom w:val="nil"/>
              <w:right w:val="nil"/>
            </w:tcBorders>
            <w:shd w:val="clear" w:color="FFFFFF" w:fill="FFFFFF"/>
            <w:noWrap/>
            <w:vAlign w:val="bottom"/>
            <w:hideMark/>
          </w:tcPr>
          <w:p w14:paraId="2520DECB" w14:textId="77777777" w:rsidR="00076524" w:rsidRPr="00F02BC5" w:rsidRDefault="00076524" w:rsidP="00076524">
            <w:pPr>
              <w:jc w:val="right"/>
              <w:rPr>
                <w:rFonts w:cs="Arial"/>
                <w:szCs w:val="16"/>
              </w:rPr>
            </w:pPr>
            <w:r w:rsidRPr="00F02BC5">
              <w:rPr>
                <w:rFonts w:cs="Arial"/>
                <w:szCs w:val="16"/>
              </w:rPr>
              <w:t>(92,659)</w:t>
            </w:r>
          </w:p>
        </w:tc>
        <w:tc>
          <w:tcPr>
            <w:tcW w:w="802" w:type="dxa"/>
            <w:tcBorders>
              <w:top w:val="nil"/>
              <w:left w:val="nil"/>
              <w:bottom w:val="nil"/>
              <w:right w:val="nil"/>
            </w:tcBorders>
            <w:shd w:val="clear" w:color="FFFFFF" w:fill="FFFFFF"/>
            <w:noWrap/>
            <w:vAlign w:val="bottom"/>
            <w:hideMark/>
          </w:tcPr>
          <w:p w14:paraId="790FE2BE" w14:textId="77777777" w:rsidR="00076524" w:rsidRPr="00F02BC5" w:rsidRDefault="00076524" w:rsidP="00076524">
            <w:pPr>
              <w:jc w:val="right"/>
              <w:rPr>
                <w:rFonts w:cs="Arial"/>
                <w:szCs w:val="16"/>
              </w:rPr>
            </w:pPr>
            <w:r w:rsidRPr="00F02BC5">
              <w:rPr>
                <w:rFonts w:cs="Arial"/>
                <w:szCs w:val="16"/>
              </w:rPr>
              <w:t>(12,623)</w:t>
            </w:r>
          </w:p>
        </w:tc>
      </w:tr>
      <w:tr w:rsidR="00076524" w:rsidRPr="00F02BC5" w14:paraId="131302C6" w14:textId="77777777" w:rsidTr="00076524">
        <w:trPr>
          <w:trHeight w:val="170"/>
        </w:trPr>
        <w:tc>
          <w:tcPr>
            <w:tcW w:w="3503" w:type="dxa"/>
            <w:tcBorders>
              <w:top w:val="nil"/>
              <w:left w:val="nil"/>
              <w:bottom w:val="nil"/>
              <w:right w:val="nil"/>
            </w:tcBorders>
            <w:shd w:val="clear" w:color="000000" w:fill="FFFFFF"/>
            <w:vAlign w:val="center"/>
            <w:hideMark/>
          </w:tcPr>
          <w:p w14:paraId="02B7748E" w14:textId="77777777" w:rsidR="00076524" w:rsidRPr="00F02BC5" w:rsidRDefault="00076524" w:rsidP="00076524">
            <w:pPr>
              <w:ind w:firstLineChars="100" w:firstLine="160"/>
              <w:rPr>
                <w:rFonts w:cs="Arial"/>
                <w:szCs w:val="16"/>
              </w:rPr>
            </w:pPr>
            <w:r w:rsidRPr="00F02BC5">
              <w:rPr>
                <w:rFonts w:cs="Arial"/>
                <w:szCs w:val="16"/>
              </w:rPr>
              <w:t>Current service cost</w:t>
            </w:r>
          </w:p>
        </w:tc>
        <w:tc>
          <w:tcPr>
            <w:tcW w:w="801" w:type="dxa"/>
            <w:tcBorders>
              <w:top w:val="nil"/>
              <w:left w:val="nil"/>
              <w:bottom w:val="nil"/>
              <w:right w:val="nil"/>
            </w:tcBorders>
            <w:shd w:val="clear" w:color="FFFFFF" w:fill="FFFFFF"/>
            <w:noWrap/>
            <w:vAlign w:val="bottom"/>
            <w:hideMark/>
          </w:tcPr>
          <w:p w14:paraId="52FF0DAD" w14:textId="77777777" w:rsidR="00076524" w:rsidRPr="00F02BC5" w:rsidRDefault="00076524" w:rsidP="00076524">
            <w:pPr>
              <w:jc w:val="right"/>
              <w:rPr>
                <w:rFonts w:cs="Arial"/>
                <w:szCs w:val="16"/>
              </w:rPr>
            </w:pPr>
            <w:r w:rsidRPr="00F02BC5">
              <w:rPr>
                <w:rFonts w:cs="Arial"/>
                <w:szCs w:val="16"/>
              </w:rPr>
              <w:t>(115)</w:t>
            </w:r>
          </w:p>
        </w:tc>
        <w:tc>
          <w:tcPr>
            <w:tcW w:w="801" w:type="dxa"/>
            <w:tcBorders>
              <w:top w:val="nil"/>
              <w:left w:val="nil"/>
              <w:bottom w:val="nil"/>
              <w:right w:val="nil"/>
            </w:tcBorders>
            <w:shd w:val="clear" w:color="FFFFFF" w:fill="FFFFFF"/>
            <w:noWrap/>
            <w:vAlign w:val="bottom"/>
            <w:hideMark/>
          </w:tcPr>
          <w:p w14:paraId="1DBC987E" w14:textId="77777777" w:rsidR="00076524" w:rsidRPr="00F02BC5" w:rsidRDefault="00076524" w:rsidP="00076524">
            <w:pPr>
              <w:jc w:val="right"/>
              <w:rPr>
                <w:rFonts w:cs="Arial"/>
                <w:szCs w:val="16"/>
              </w:rPr>
            </w:pPr>
            <w:r w:rsidRPr="00F02BC5">
              <w:rPr>
                <w:rFonts w:cs="Arial"/>
                <w:szCs w:val="16"/>
              </w:rPr>
              <w:t>(2,842)</w:t>
            </w:r>
          </w:p>
        </w:tc>
        <w:tc>
          <w:tcPr>
            <w:tcW w:w="802" w:type="dxa"/>
            <w:tcBorders>
              <w:top w:val="nil"/>
              <w:left w:val="nil"/>
              <w:bottom w:val="nil"/>
              <w:right w:val="nil"/>
            </w:tcBorders>
            <w:shd w:val="clear" w:color="FFFFFF" w:fill="FFFFFF"/>
            <w:noWrap/>
            <w:vAlign w:val="bottom"/>
            <w:hideMark/>
          </w:tcPr>
          <w:p w14:paraId="6732E0CE" w14:textId="77777777" w:rsidR="00076524" w:rsidRPr="00F02BC5" w:rsidRDefault="00076524" w:rsidP="00076524">
            <w:pPr>
              <w:jc w:val="right"/>
              <w:rPr>
                <w:rFonts w:cs="Arial"/>
                <w:szCs w:val="16"/>
              </w:rPr>
            </w:pPr>
            <w:r w:rsidRPr="00F02BC5">
              <w:rPr>
                <w:rFonts w:cs="Arial"/>
                <w:szCs w:val="16"/>
              </w:rPr>
              <w:t>(114)</w:t>
            </w:r>
          </w:p>
        </w:tc>
        <w:tc>
          <w:tcPr>
            <w:tcW w:w="802" w:type="dxa"/>
            <w:tcBorders>
              <w:top w:val="nil"/>
              <w:left w:val="nil"/>
              <w:bottom w:val="nil"/>
              <w:right w:val="nil"/>
            </w:tcBorders>
            <w:shd w:val="clear" w:color="FFFFFF" w:fill="FFFFFF"/>
            <w:noWrap/>
            <w:vAlign w:val="bottom"/>
            <w:hideMark/>
          </w:tcPr>
          <w:p w14:paraId="25E7202B" w14:textId="77777777" w:rsidR="00076524" w:rsidRPr="00F02BC5" w:rsidRDefault="00076524" w:rsidP="00076524">
            <w:pPr>
              <w:jc w:val="right"/>
              <w:rPr>
                <w:rFonts w:cs="Arial"/>
                <w:szCs w:val="16"/>
              </w:rPr>
            </w:pPr>
            <w:r w:rsidRPr="00F02BC5">
              <w:rPr>
                <w:rFonts w:cs="Arial"/>
                <w:szCs w:val="16"/>
              </w:rPr>
              <w:t>(3,881)</w:t>
            </w:r>
          </w:p>
        </w:tc>
        <w:tc>
          <w:tcPr>
            <w:tcW w:w="802" w:type="dxa"/>
            <w:tcBorders>
              <w:top w:val="nil"/>
              <w:left w:val="nil"/>
              <w:bottom w:val="nil"/>
              <w:right w:val="nil"/>
            </w:tcBorders>
            <w:shd w:val="clear" w:color="FFFFFF" w:fill="FFFFFF"/>
            <w:noWrap/>
            <w:vAlign w:val="bottom"/>
            <w:hideMark/>
          </w:tcPr>
          <w:p w14:paraId="2EC9E997" w14:textId="77777777" w:rsidR="00076524" w:rsidRPr="00F02BC5" w:rsidRDefault="00076524" w:rsidP="00076524">
            <w:pPr>
              <w:jc w:val="right"/>
              <w:rPr>
                <w:rFonts w:cs="Arial"/>
                <w:szCs w:val="16"/>
              </w:rPr>
            </w:pPr>
            <w:r w:rsidRPr="00F02BC5">
              <w:rPr>
                <w:rFonts w:cs="Arial"/>
                <w:szCs w:val="16"/>
              </w:rPr>
              <w:t>(660)</w:t>
            </w:r>
          </w:p>
        </w:tc>
      </w:tr>
      <w:tr w:rsidR="00076524" w:rsidRPr="00F02BC5" w14:paraId="7EA6F8B0" w14:textId="77777777" w:rsidTr="00076524">
        <w:trPr>
          <w:trHeight w:val="170"/>
        </w:trPr>
        <w:tc>
          <w:tcPr>
            <w:tcW w:w="3503" w:type="dxa"/>
            <w:tcBorders>
              <w:top w:val="nil"/>
              <w:left w:val="nil"/>
              <w:bottom w:val="nil"/>
              <w:right w:val="nil"/>
            </w:tcBorders>
            <w:shd w:val="clear" w:color="000000" w:fill="FFFFFF"/>
            <w:noWrap/>
            <w:vAlign w:val="center"/>
            <w:hideMark/>
          </w:tcPr>
          <w:p w14:paraId="5B5E3341" w14:textId="77777777" w:rsidR="00076524" w:rsidRPr="00F02BC5" w:rsidRDefault="00076524" w:rsidP="00076524">
            <w:pPr>
              <w:ind w:firstLineChars="100" w:firstLine="160"/>
              <w:rPr>
                <w:rFonts w:cs="Arial"/>
                <w:szCs w:val="16"/>
              </w:rPr>
            </w:pPr>
            <w:r w:rsidRPr="00F02BC5">
              <w:rPr>
                <w:rFonts w:cs="Arial"/>
                <w:szCs w:val="16"/>
              </w:rPr>
              <w:t>Productivity contributions</w:t>
            </w:r>
          </w:p>
        </w:tc>
        <w:tc>
          <w:tcPr>
            <w:tcW w:w="801" w:type="dxa"/>
            <w:tcBorders>
              <w:top w:val="nil"/>
              <w:left w:val="nil"/>
              <w:bottom w:val="nil"/>
              <w:right w:val="nil"/>
            </w:tcBorders>
            <w:shd w:val="clear" w:color="FFFFFF" w:fill="FFFFFF"/>
            <w:noWrap/>
            <w:vAlign w:val="bottom"/>
            <w:hideMark/>
          </w:tcPr>
          <w:p w14:paraId="47E12FD6" w14:textId="77777777" w:rsidR="00076524" w:rsidRPr="00F02BC5" w:rsidRDefault="00076524" w:rsidP="00076524">
            <w:pPr>
              <w:jc w:val="right"/>
              <w:rPr>
                <w:rFonts w:cs="Arial"/>
                <w:szCs w:val="16"/>
              </w:rPr>
            </w:pPr>
            <w:r w:rsidRPr="00F02BC5">
              <w:rPr>
                <w:rFonts w:cs="Arial"/>
                <w:szCs w:val="16"/>
              </w:rPr>
              <w:t>(11)</w:t>
            </w:r>
          </w:p>
        </w:tc>
        <w:tc>
          <w:tcPr>
            <w:tcW w:w="801" w:type="dxa"/>
            <w:tcBorders>
              <w:top w:val="nil"/>
              <w:left w:val="nil"/>
              <w:bottom w:val="nil"/>
              <w:right w:val="nil"/>
            </w:tcBorders>
            <w:shd w:val="clear" w:color="FFFFFF" w:fill="FFFFFF"/>
            <w:noWrap/>
            <w:vAlign w:val="bottom"/>
            <w:hideMark/>
          </w:tcPr>
          <w:p w14:paraId="24F4FBD0" w14:textId="77777777" w:rsidR="00076524" w:rsidRPr="00F02BC5" w:rsidRDefault="00076524" w:rsidP="00076524">
            <w:pPr>
              <w:jc w:val="right"/>
              <w:rPr>
                <w:rFonts w:cs="Arial"/>
                <w:szCs w:val="16"/>
              </w:rPr>
            </w:pPr>
            <w:r w:rsidRPr="00F02BC5">
              <w:rPr>
                <w:rFonts w:cs="Arial"/>
                <w:szCs w:val="16"/>
              </w:rPr>
              <w:t>(167)</w:t>
            </w:r>
          </w:p>
        </w:tc>
        <w:tc>
          <w:tcPr>
            <w:tcW w:w="802" w:type="dxa"/>
            <w:tcBorders>
              <w:top w:val="nil"/>
              <w:left w:val="nil"/>
              <w:bottom w:val="nil"/>
              <w:right w:val="nil"/>
            </w:tcBorders>
            <w:shd w:val="clear" w:color="FFFFFF" w:fill="FFFFFF"/>
            <w:noWrap/>
            <w:vAlign w:val="bottom"/>
            <w:hideMark/>
          </w:tcPr>
          <w:p w14:paraId="656D109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42222E9"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4CA20502"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73D9A00D" w14:textId="77777777" w:rsidTr="00076524">
        <w:trPr>
          <w:trHeight w:val="170"/>
        </w:trPr>
        <w:tc>
          <w:tcPr>
            <w:tcW w:w="3503" w:type="dxa"/>
            <w:tcBorders>
              <w:top w:val="nil"/>
              <w:left w:val="nil"/>
              <w:bottom w:val="nil"/>
              <w:right w:val="nil"/>
            </w:tcBorders>
            <w:shd w:val="clear" w:color="000000" w:fill="FFFFFF"/>
            <w:vAlign w:val="center"/>
            <w:hideMark/>
          </w:tcPr>
          <w:p w14:paraId="669F6568" w14:textId="77777777" w:rsidR="00076524" w:rsidRPr="00F02BC5" w:rsidRDefault="00076524" w:rsidP="00076524">
            <w:pPr>
              <w:ind w:firstLineChars="100" w:firstLine="160"/>
              <w:rPr>
                <w:rFonts w:cs="Arial"/>
                <w:szCs w:val="16"/>
              </w:rPr>
            </w:pPr>
            <w:r w:rsidRPr="00F02BC5">
              <w:rPr>
                <w:rFonts w:cs="Arial"/>
                <w:szCs w:val="16"/>
              </w:rPr>
              <w:t>Interest cost</w:t>
            </w:r>
          </w:p>
        </w:tc>
        <w:tc>
          <w:tcPr>
            <w:tcW w:w="801" w:type="dxa"/>
            <w:tcBorders>
              <w:top w:val="nil"/>
              <w:left w:val="nil"/>
              <w:bottom w:val="nil"/>
              <w:right w:val="nil"/>
            </w:tcBorders>
            <w:shd w:val="clear" w:color="FFFFFF" w:fill="FFFFFF"/>
            <w:noWrap/>
            <w:vAlign w:val="bottom"/>
            <w:hideMark/>
          </w:tcPr>
          <w:p w14:paraId="0C022F29" w14:textId="77777777" w:rsidR="00076524" w:rsidRPr="00F02BC5" w:rsidRDefault="00076524" w:rsidP="00076524">
            <w:pPr>
              <w:jc w:val="right"/>
              <w:rPr>
                <w:rFonts w:cs="Arial"/>
                <w:szCs w:val="16"/>
              </w:rPr>
            </w:pPr>
            <w:r w:rsidRPr="00F02BC5">
              <w:rPr>
                <w:rFonts w:cs="Arial"/>
                <w:szCs w:val="16"/>
              </w:rPr>
              <w:t>(2,418)</w:t>
            </w:r>
          </w:p>
        </w:tc>
        <w:tc>
          <w:tcPr>
            <w:tcW w:w="801" w:type="dxa"/>
            <w:tcBorders>
              <w:top w:val="nil"/>
              <w:left w:val="nil"/>
              <w:bottom w:val="nil"/>
              <w:right w:val="nil"/>
            </w:tcBorders>
            <w:shd w:val="clear" w:color="FFFFFF" w:fill="FFFFFF"/>
            <w:noWrap/>
            <w:vAlign w:val="bottom"/>
            <w:hideMark/>
          </w:tcPr>
          <w:p w14:paraId="4AD7EC58" w14:textId="77777777" w:rsidR="00076524" w:rsidRPr="00F02BC5" w:rsidRDefault="00076524" w:rsidP="00076524">
            <w:pPr>
              <w:jc w:val="right"/>
              <w:rPr>
                <w:rFonts w:cs="Arial"/>
                <w:szCs w:val="16"/>
              </w:rPr>
            </w:pPr>
            <w:r w:rsidRPr="00F02BC5">
              <w:rPr>
                <w:rFonts w:cs="Arial"/>
                <w:szCs w:val="16"/>
              </w:rPr>
              <w:t>(3,575)</w:t>
            </w:r>
          </w:p>
        </w:tc>
        <w:tc>
          <w:tcPr>
            <w:tcW w:w="802" w:type="dxa"/>
            <w:tcBorders>
              <w:top w:val="nil"/>
              <w:left w:val="nil"/>
              <w:bottom w:val="nil"/>
              <w:right w:val="nil"/>
            </w:tcBorders>
            <w:shd w:val="clear" w:color="FFFFFF" w:fill="FFFFFF"/>
            <w:noWrap/>
            <w:vAlign w:val="bottom"/>
            <w:hideMark/>
          </w:tcPr>
          <w:p w14:paraId="5892CB80" w14:textId="77777777" w:rsidR="00076524" w:rsidRPr="00F02BC5" w:rsidRDefault="00076524" w:rsidP="00076524">
            <w:pPr>
              <w:jc w:val="right"/>
              <w:rPr>
                <w:rFonts w:cs="Arial"/>
                <w:szCs w:val="16"/>
              </w:rPr>
            </w:pPr>
            <w:r w:rsidRPr="00F02BC5">
              <w:rPr>
                <w:rFonts w:cs="Arial"/>
                <w:szCs w:val="16"/>
              </w:rPr>
              <w:t>(1,377)</w:t>
            </w:r>
          </w:p>
        </w:tc>
        <w:tc>
          <w:tcPr>
            <w:tcW w:w="802" w:type="dxa"/>
            <w:tcBorders>
              <w:top w:val="nil"/>
              <w:left w:val="nil"/>
              <w:bottom w:val="nil"/>
              <w:right w:val="nil"/>
            </w:tcBorders>
            <w:shd w:val="clear" w:color="FFFFFF" w:fill="FFFFFF"/>
            <w:noWrap/>
            <w:vAlign w:val="bottom"/>
            <w:hideMark/>
          </w:tcPr>
          <w:p w14:paraId="1295DE0C" w14:textId="77777777" w:rsidR="00076524" w:rsidRPr="00F02BC5" w:rsidRDefault="00076524" w:rsidP="00076524">
            <w:pPr>
              <w:jc w:val="right"/>
              <w:rPr>
                <w:rFonts w:cs="Arial"/>
                <w:szCs w:val="16"/>
              </w:rPr>
            </w:pPr>
            <w:r w:rsidRPr="00F02BC5">
              <w:rPr>
                <w:rFonts w:cs="Arial"/>
                <w:szCs w:val="16"/>
              </w:rPr>
              <w:t>(2,921)</w:t>
            </w:r>
          </w:p>
        </w:tc>
        <w:tc>
          <w:tcPr>
            <w:tcW w:w="802" w:type="dxa"/>
            <w:tcBorders>
              <w:top w:val="nil"/>
              <w:left w:val="nil"/>
              <w:bottom w:val="nil"/>
              <w:right w:val="nil"/>
            </w:tcBorders>
            <w:shd w:val="clear" w:color="FFFFFF" w:fill="FFFFFF"/>
            <w:noWrap/>
            <w:vAlign w:val="bottom"/>
            <w:hideMark/>
          </w:tcPr>
          <w:p w14:paraId="1A741F18" w14:textId="77777777" w:rsidR="00076524" w:rsidRPr="00F02BC5" w:rsidRDefault="00076524" w:rsidP="00076524">
            <w:pPr>
              <w:jc w:val="right"/>
              <w:rPr>
                <w:rFonts w:cs="Arial"/>
                <w:szCs w:val="16"/>
              </w:rPr>
            </w:pPr>
            <w:r w:rsidRPr="00F02BC5">
              <w:rPr>
                <w:rFonts w:cs="Arial"/>
                <w:szCs w:val="16"/>
              </w:rPr>
              <w:t>(305)</w:t>
            </w:r>
          </w:p>
        </w:tc>
      </w:tr>
      <w:tr w:rsidR="00076524" w:rsidRPr="00F02BC5" w14:paraId="60C7707B" w14:textId="77777777" w:rsidTr="00076524">
        <w:trPr>
          <w:trHeight w:val="170"/>
        </w:trPr>
        <w:tc>
          <w:tcPr>
            <w:tcW w:w="3503" w:type="dxa"/>
            <w:tcBorders>
              <w:top w:val="nil"/>
              <w:left w:val="nil"/>
              <w:bottom w:val="nil"/>
              <w:right w:val="nil"/>
            </w:tcBorders>
            <w:shd w:val="clear" w:color="000000" w:fill="FFFFFF"/>
            <w:vAlign w:val="center"/>
            <w:hideMark/>
          </w:tcPr>
          <w:p w14:paraId="7EDE05BC" w14:textId="77777777" w:rsidR="00076524" w:rsidRPr="00F02BC5" w:rsidRDefault="00076524" w:rsidP="00076524">
            <w:pPr>
              <w:ind w:firstLineChars="100" w:firstLine="160"/>
              <w:rPr>
                <w:rFonts w:cs="Arial"/>
                <w:szCs w:val="16"/>
              </w:rPr>
            </w:pPr>
            <w:r w:rsidRPr="00F02BC5">
              <w:rPr>
                <w:rFonts w:cs="Arial"/>
                <w:szCs w:val="16"/>
              </w:rPr>
              <w:t>Contributions by scheme participants</w:t>
            </w:r>
          </w:p>
        </w:tc>
        <w:tc>
          <w:tcPr>
            <w:tcW w:w="801" w:type="dxa"/>
            <w:tcBorders>
              <w:top w:val="nil"/>
              <w:left w:val="nil"/>
              <w:bottom w:val="nil"/>
              <w:right w:val="nil"/>
            </w:tcBorders>
            <w:shd w:val="clear" w:color="FFFFFF" w:fill="FFFFFF"/>
            <w:noWrap/>
            <w:vAlign w:val="bottom"/>
            <w:hideMark/>
          </w:tcPr>
          <w:p w14:paraId="268EF69C" w14:textId="77777777" w:rsidR="00076524" w:rsidRPr="00F02BC5" w:rsidRDefault="00076524" w:rsidP="00076524">
            <w:pPr>
              <w:jc w:val="right"/>
              <w:rPr>
                <w:rFonts w:cs="Arial"/>
                <w:szCs w:val="16"/>
              </w:rPr>
            </w:pPr>
            <w:r w:rsidRPr="00F02BC5">
              <w:rPr>
                <w:rFonts w:cs="Arial"/>
                <w:szCs w:val="16"/>
              </w:rPr>
              <w:t>(37)</w:t>
            </w:r>
          </w:p>
        </w:tc>
        <w:tc>
          <w:tcPr>
            <w:tcW w:w="801" w:type="dxa"/>
            <w:tcBorders>
              <w:top w:val="nil"/>
              <w:left w:val="nil"/>
              <w:bottom w:val="nil"/>
              <w:right w:val="nil"/>
            </w:tcBorders>
            <w:shd w:val="clear" w:color="FFFFFF" w:fill="FFFFFF"/>
            <w:noWrap/>
            <w:vAlign w:val="bottom"/>
            <w:hideMark/>
          </w:tcPr>
          <w:p w14:paraId="55977525" w14:textId="77777777" w:rsidR="00076524" w:rsidRPr="00F02BC5" w:rsidRDefault="00076524" w:rsidP="00076524">
            <w:pPr>
              <w:jc w:val="right"/>
              <w:rPr>
                <w:rFonts w:cs="Arial"/>
                <w:szCs w:val="16"/>
              </w:rPr>
            </w:pPr>
            <w:r w:rsidRPr="00F02BC5">
              <w:rPr>
                <w:rFonts w:cs="Arial"/>
                <w:szCs w:val="16"/>
              </w:rPr>
              <w:t>(524)</w:t>
            </w:r>
          </w:p>
        </w:tc>
        <w:tc>
          <w:tcPr>
            <w:tcW w:w="802" w:type="dxa"/>
            <w:tcBorders>
              <w:top w:val="nil"/>
              <w:left w:val="nil"/>
              <w:bottom w:val="nil"/>
              <w:right w:val="nil"/>
            </w:tcBorders>
            <w:shd w:val="clear" w:color="FFFFFF" w:fill="FFFFFF"/>
            <w:noWrap/>
            <w:vAlign w:val="bottom"/>
            <w:hideMark/>
          </w:tcPr>
          <w:p w14:paraId="2E75E84E"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C5DC655" w14:textId="77777777" w:rsidR="00076524" w:rsidRPr="00F02BC5" w:rsidRDefault="00076524" w:rsidP="00076524">
            <w:pPr>
              <w:jc w:val="right"/>
              <w:rPr>
                <w:rFonts w:cs="Arial"/>
                <w:szCs w:val="16"/>
              </w:rPr>
            </w:pPr>
            <w:r w:rsidRPr="00F02BC5">
              <w:rPr>
                <w:rFonts w:cs="Arial"/>
                <w:szCs w:val="16"/>
              </w:rPr>
              <w:t>(273)</w:t>
            </w:r>
          </w:p>
        </w:tc>
        <w:tc>
          <w:tcPr>
            <w:tcW w:w="802" w:type="dxa"/>
            <w:tcBorders>
              <w:top w:val="nil"/>
              <w:left w:val="nil"/>
              <w:bottom w:val="nil"/>
              <w:right w:val="nil"/>
            </w:tcBorders>
            <w:shd w:val="clear" w:color="FFFFFF" w:fill="FFFFFF"/>
            <w:noWrap/>
            <w:vAlign w:val="bottom"/>
            <w:hideMark/>
          </w:tcPr>
          <w:p w14:paraId="348EAE74" w14:textId="77777777" w:rsidR="00076524" w:rsidRPr="00F02BC5" w:rsidRDefault="00076524" w:rsidP="00076524">
            <w:pPr>
              <w:jc w:val="right"/>
              <w:rPr>
                <w:rFonts w:cs="Arial"/>
                <w:szCs w:val="16"/>
              </w:rPr>
            </w:pPr>
            <w:r w:rsidRPr="00F02BC5">
              <w:rPr>
                <w:rFonts w:cs="Arial"/>
                <w:szCs w:val="16"/>
              </w:rPr>
              <w:t>(99)</w:t>
            </w:r>
          </w:p>
        </w:tc>
      </w:tr>
      <w:tr w:rsidR="00076524" w:rsidRPr="00F02BC5" w14:paraId="1805E394" w14:textId="77777777" w:rsidTr="00076524">
        <w:trPr>
          <w:trHeight w:val="170"/>
        </w:trPr>
        <w:tc>
          <w:tcPr>
            <w:tcW w:w="3503" w:type="dxa"/>
            <w:tcBorders>
              <w:top w:val="nil"/>
              <w:left w:val="nil"/>
              <w:bottom w:val="nil"/>
              <w:right w:val="nil"/>
            </w:tcBorders>
            <w:shd w:val="clear" w:color="000000" w:fill="FFFFFF"/>
            <w:vAlign w:val="center"/>
            <w:hideMark/>
          </w:tcPr>
          <w:p w14:paraId="5E32FE71" w14:textId="77777777" w:rsidR="00076524" w:rsidRPr="00F02BC5" w:rsidRDefault="00076524" w:rsidP="00076524">
            <w:pPr>
              <w:ind w:firstLineChars="100" w:firstLine="160"/>
              <w:rPr>
                <w:rFonts w:cs="Arial"/>
                <w:i/>
                <w:iCs/>
                <w:szCs w:val="16"/>
              </w:rPr>
            </w:pPr>
            <w:r w:rsidRPr="00F02BC5">
              <w:rPr>
                <w:rFonts w:cs="Arial"/>
                <w:i/>
                <w:iCs/>
                <w:szCs w:val="16"/>
              </w:rPr>
              <w:t>Actuarial gains/(losses) arising from:</w:t>
            </w:r>
          </w:p>
        </w:tc>
        <w:tc>
          <w:tcPr>
            <w:tcW w:w="801" w:type="dxa"/>
            <w:tcBorders>
              <w:top w:val="nil"/>
              <w:left w:val="nil"/>
              <w:bottom w:val="nil"/>
              <w:right w:val="nil"/>
            </w:tcBorders>
            <w:shd w:val="clear" w:color="FFFFFF" w:fill="FFFFFF"/>
            <w:noWrap/>
            <w:vAlign w:val="bottom"/>
            <w:hideMark/>
          </w:tcPr>
          <w:p w14:paraId="65581422"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FFFFFF" w:fill="FFFFFF"/>
            <w:noWrap/>
            <w:vAlign w:val="bottom"/>
            <w:hideMark/>
          </w:tcPr>
          <w:p w14:paraId="7F094972"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2253863D"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79519452"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FFFFFF" w:fill="FFFFFF"/>
            <w:noWrap/>
            <w:vAlign w:val="bottom"/>
            <w:hideMark/>
          </w:tcPr>
          <w:p w14:paraId="49B3F68A" w14:textId="77777777" w:rsidR="00076524" w:rsidRPr="00F02BC5" w:rsidRDefault="00076524" w:rsidP="00076524">
            <w:pPr>
              <w:jc w:val="right"/>
              <w:rPr>
                <w:rFonts w:cs="Arial"/>
                <w:szCs w:val="16"/>
              </w:rPr>
            </w:pPr>
            <w:r w:rsidRPr="00F02BC5">
              <w:rPr>
                <w:rFonts w:cs="Arial"/>
                <w:szCs w:val="16"/>
              </w:rPr>
              <w:t> </w:t>
            </w:r>
          </w:p>
        </w:tc>
      </w:tr>
      <w:tr w:rsidR="00076524" w:rsidRPr="00F02BC5" w14:paraId="1FEE445F" w14:textId="77777777" w:rsidTr="00076524">
        <w:trPr>
          <w:trHeight w:val="170"/>
        </w:trPr>
        <w:tc>
          <w:tcPr>
            <w:tcW w:w="3503" w:type="dxa"/>
            <w:tcBorders>
              <w:top w:val="nil"/>
              <w:left w:val="nil"/>
              <w:bottom w:val="nil"/>
              <w:right w:val="nil"/>
            </w:tcBorders>
            <w:shd w:val="clear" w:color="000000" w:fill="FFFFFF"/>
            <w:vAlign w:val="center"/>
            <w:hideMark/>
          </w:tcPr>
          <w:p w14:paraId="34F85745" w14:textId="77777777" w:rsidR="00076524" w:rsidRPr="00F02BC5" w:rsidRDefault="00076524" w:rsidP="00076524">
            <w:pPr>
              <w:ind w:firstLineChars="200" w:firstLine="320"/>
              <w:rPr>
                <w:rFonts w:cs="Arial"/>
                <w:szCs w:val="16"/>
              </w:rPr>
            </w:pPr>
            <w:r w:rsidRPr="00F02BC5">
              <w:rPr>
                <w:rFonts w:cs="Arial"/>
                <w:szCs w:val="16"/>
              </w:rPr>
              <w:t>Changes in financial assumptions</w:t>
            </w:r>
          </w:p>
        </w:tc>
        <w:tc>
          <w:tcPr>
            <w:tcW w:w="801" w:type="dxa"/>
            <w:tcBorders>
              <w:top w:val="nil"/>
              <w:left w:val="nil"/>
              <w:bottom w:val="nil"/>
              <w:right w:val="nil"/>
            </w:tcBorders>
            <w:shd w:val="clear" w:color="FFFFFF" w:fill="FFFFFF"/>
            <w:noWrap/>
            <w:vAlign w:val="bottom"/>
            <w:hideMark/>
          </w:tcPr>
          <w:p w14:paraId="3638B5E1" w14:textId="77777777" w:rsidR="00076524" w:rsidRPr="00F02BC5" w:rsidRDefault="00076524" w:rsidP="00076524">
            <w:pPr>
              <w:jc w:val="right"/>
              <w:rPr>
                <w:rFonts w:cs="Arial"/>
                <w:szCs w:val="16"/>
              </w:rPr>
            </w:pPr>
            <w:r w:rsidRPr="00F02BC5">
              <w:rPr>
                <w:rFonts w:cs="Arial"/>
                <w:szCs w:val="16"/>
              </w:rPr>
              <w:t>(13,863)</w:t>
            </w:r>
          </w:p>
        </w:tc>
        <w:tc>
          <w:tcPr>
            <w:tcW w:w="801" w:type="dxa"/>
            <w:tcBorders>
              <w:top w:val="nil"/>
              <w:left w:val="nil"/>
              <w:bottom w:val="nil"/>
              <w:right w:val="nil"/>
            </w:tcBorders>
            <w:shd w:val="clear" w:color="FFFFFF" w:fill="FFFFFF"/>
            <w:noWrap/>
            <w:vAlign w:val="bottom"/>
            <w:hideMark/>
          </w:tcPr>
          <w:p w14:paraId="38A63AFA" w14:textId="77777777" w:rsidR="00076524" w:rsidRPr="00F02BC5" w:rsidRDefault="00076524" w:rsidP="00076524">
            <w:pPr>
              <w:jc w:val="right"/>
              <w:rPr>
                <w:rFonts w:cs="Arial"/>
                <w:szCs w:val="16"/>
              </w:rPr>
            </w:pPr>
            <w:r w:rsidRPr="00F02BC5">
              <w:rPr>
                <w:rFonts w:cs="Arial"/>
                <w:szCs w:val="16"/>
              </w:rPr>
              <w:t>(31,875)</w:t>
            </w:r>
          </w:p>
        </w:tc>
        <w:tc>
          <w:tcPr>
            <w:tcW w:w="802" w:type="dxa"/>
            <w:tcBorders>
              <w:top w:val="nil"/>
              <w:left w:val="nil"/>
              <w:bottom w:val="nil"/>
              <w:right w:val="nil"/>
            </w:tcBorders>
            <w:shd w:val="clear" w:color="FFFFFF" w:fill="FFFFFF"/>
            <w:noWrap/>
            <w:vAlign w:val="bottom"/>
            <w:hideMark/>
          </w:tcPr>
          <w:p w14:paraId="5C31522C" w14:textId="77777777" w:rsidR="00076524" w:rsidRPr="00F02BC5" w:rsidRDefault="00076524" w:rsidP="00076524">
            <w:pPr>
              <w:jc w:val="right"/>
              <w:rPr>
                <w:rFonts w:cs="Arial"/>
                <w:szCs w:val="16"/>
              </w:rPr>
            </w:pPr>
            <w:r w:rsidRPr="00F02BC5">
              <w:rPr>
                <w:rFonts w:cs="Arial"/>
                <w:szCs w:val="16"/>
              </w:rPr>
              <w:t>(9,738)</w:t>
            </w:r>
          </w:p>
        </w:tc>
        <w:tc>
          <w:tcPr>
            <w:tcW w:w="802" w:type="dxa"/>
            <w:tcBorders>
              <w:top w:val="nil"/>
              <w:left w:val="nil"/>
              <w:bottom w:val="nil"/>
              <w:right w:val="nil"/>
            </w:tcBorders>
            <w:shd w:val="clear" w:color="FFFFFF" w:fill="FFFFFF"/>
            <w:noWrap/>
            <w:vAlign w:val="bottom"/>
            <w:hideMark/>
          </w:tcPr>
          <w:p w14:paraId="6B2A5B84" w14:textId="77777777" w:rsidR="00076524" w:rsidRPr="00F02BC5" w:rsidRDefault="00076524" w:rsidP="00076524">
            <w:pPr>
              <w:jc w:val="right"/>
              <w:rPr>
                <w:rFonts w:cs="Arial"/>
                <w:szCs w:val="16"/>
              </w:rPr>
            </w:pPr>
            <w:r w:rsidRPr="00F02BC5">
              <w:rPr>
                <w:rFonts w:cs="Arial"/>
                <w:szCs w:val="16"/>
              </w:rPr>
              <w:t>(37,143)</w:t>
            </w:r>
          </w:p>
        </w:tc>
        <w:tc>
          <w:tcPr>
            <w:tcW w:w="802" w:type="dxa"/>
            <w:tcBorders>
              <w:top w:val="nil"/>
              <w:left w:val="nil"/>
              <w:bottom w:val="nil"/>
              <w:right w:val="nil"/>
            </w:tcBorders>
            <w:shd w:val="clear" w:color="FFFFFF" w:fill="FFFFFF"/>
            <w:noWrap/>
            <w:vAlign w:val="bottom"/>
            <w:hideMark/>
          </w:tcPr>
          <w:p w14:paraId="5305C89E" w14:textId="77777777" w:rsidR="00076524" w:rsidRPr="00F02BC5" w:rsidRDefault="00076524" w:rsidP="00076524">
            <w:pPr>
              <w:jc w:val="right"/>
              <w:rPr>
                <w:rFonts w:cs="Arial"/>
                <w:szCs w:val="16"/>
              </w:rPr>
            </w:pPr>
            <w:r w:rsidRPr="00F02BC5">
              <w:rPr>
                <w:rFonts w:cs="Arial"/>
                <w:szCs w:val="16"/>
              </w:rPr>
              <w:t>(1,521)</w:t>
            </w:r>
          </w:p>
        </w:tc>
      </w:tr>
      <w:tr w:rsidR="00076524" w:rsidRPr="00F02BC5" w14:paraId="7A18C69D" w14:textId="77777777" w:rsidTr="00076524">
        <w:trPr>
          <w:trHeight w:val="170"/>
        </w:trPr>
        <w:tc>
          <w:tcPr>
            <w:tcW w:w="3503" w:type="dxa"/>
            <w:tcBorders>
              <w:top w:val="nil"/>
              <w:left w:val="nil"/>
              <w:bottom w:val="nil"/>
              <w:right w:val="nil"/>
            </w:tcBorders>
            <w:shd w:val="clear" w:color="000000" w:fill="FFFFFF"/>
            <w:vAlign w:val="center"/>
            <w:hideMark/>
          </w:tcPr>
          <w:p w14:paraId="12C1A45D" w14:textId="77777777" w:rsidR="00076524" w:rsidRPr="00F02BC5" w:rsidRDefault="00076524" w:rsidP="00076524">
            <w:pPr>
              <w:ind w:firstLineChars="200" w:firstLine="320"/>
              <w:rPr>
                <w:rFonts w:cs="Arial"/>
                <w:szCs w:val="16"/>
              </w:rPr>
            </w:pPr>
            <w:r w:rsidRPr="00F02BC5">
              <w:rPr>
                <w:rFonts w:cs="Arial"/>
                <w:szCs w:val="16"/>
              </w:rPr>
              <w:t>Liability experience</w:t>
            </w:r>
          </w:p>
        </w:tc>
        <w:tc>
          <w:tcPr>
            <w:tcW w:w="801" w:type="dxa"/>
            <w:tcBorders>
              <w:top w:val="nil"/>
              <w:left w:val="nil"/>
              <w:bottom w:val="nil"/>
              <w:right w:val="nil"/>
            </w:tcBorders>
            <w:shd w:val="clear" w:color="FFFFFF" w:fill="FFFFFF"/>
            <w:noWrap/>
            <w:vAlign w:val="bottom"/>
            <w:hideMark/>
          </w:tcPr>
          <w:p w14:paraId="29CB51F0" w14:textId="77777777" w:rsidR="00076524" w:rsidRPr="00F02BC5" w:rsidRDefault="00076524" w:rsidP="00076524">
            <w:pPr>
              <w:jc w:val="right"/>
              <w:rPr>
                <w:rFonts w:cs="Arial"/>
                <w:szCs w:val="16"/>
              </w:rPr>
            </w:pPr>
            <w:r w:rsidRPr="00F02BC5">
              <w:rPr>
                <w:rFonts w:cs="Arial"/>
                <w:szCs w:val="16"/>
              </w:rPr>
              <w:t>57</w:t>
            </w:r>
          </w:p>
        </w:tc>
        <w:tc>
          <w:tcPr>
            <w:tcW w:w="801" w:type="dxa"/>
            <w:tcBorders>
              <w:top w:val="nil"/>
              <w:left w:val="nil"/>
              <w:bottom w:val="nil"/>
              <w:right w:val="nil"/>
            </w:tcBorders>
            <w:shd w:val="clear" w:color="FFFFFF" w:fill="FFFFFF"/>
            <w:noWrap/>
            <w:vAlign w:val="bottom"/>
            <w:hideMark/>
          </w:tcPr>
          <w:p w14:paraId="781328F8" w14:textId="77777777" w:rsidR="00076524" w:rsidRPr="00F02BC5" w:rsidRDefault="00076524" w:rsidP="00076524">
            <w:pPr>
              <w:jc w:val="right"/>
              <w:rPr>
                <w:rFonts w:cs="Arial"/>
                <w:szCs w:val="16"/>
              </w:rPr>
            </w:pPr>
            <w:r w:rsidRPr="00F02BC5">
              <w:rPr>
                <w:rFonts w:cs="Arial"/>
                <w:szCs w:val="16"/>
              </w:rPr>
              <w:t>(726)</w:t>
            </w:r>
          </w:p>
        </w:tc>
        <w:tc>
          <w:tcPr>
            <w:tcW w:w="802" w:type="dxa"/>
            <w:tcBorders>
              <w:top w:val="nil"/>
              <w:left w:val="nil"/>
              <w:bottom w:val="nil"/>
              <w:right w:val="nil"/>
            </w:tcBorders>
            <w:shd w:val="clear" w:color="FFFFFF" w:fill="FFFFFF"/>
            <w:noWrap/>
            <w:vAlign w:val="bottom"/>
            <w:hideMark/>
          </w:tcPr>
          <w:p w14:paraId="1217A88F" w14:textId="77777777" w:rsidR="00076524" w:rsidRPr="00F02BC5" w:rsidRDefault="00076524" w:rsidP="00076524">
            <w:pPr>
              <w:jc w:val="right"/>
              <w:rPr>
                <w:rFonts w:cs="Arial"/>
                <w:szCs w:val="16"/>
              </w:rPr>
            </w:pPr>
            <w:r w:rsidRPr="00F02BC5">
              <w:rPr>
                <w:rFonts w:cs="Arial"/>
                <w:szCs w:val="16"/>
              </w:rPr>
              <w:t>736</w:t>
            </w:r>
          </w:p>
        </w:tc>
        <w:tc>
          <w:tcPr>
            <w:tcW w:w="802" w:type="dxa"/>
            <w:tcBorders>
              <w:top w:val="nil"/>
              <w:left w:val="nil"/>
              <w:bottom w:val="nil"/>
              <w:right w:val="nil"/>
            </w:tcBorders>
            <w:shd w:val="clear" w:color="FFFFFF" w:fill="FFFFFF"/>
            <w:noWrap/>
            <w:vAlign w:val="bottom"/>
            <w:hideMark/>
          </w:tcPr>
          <w:p w14:paraId="30AA302B" w14:textId="77777777" w:rsidR="00076524" w:rsidRPr="00F02BC5" w:rsidRDefault="00076524" w:rsidP="00076524">
            <w:pPr>
              <w:jc w:val="right"/>
              <w:rPr>
                <w:rFonts w:cs="Arial"/>
                <w:szCs w:val="16"/>
              </w:rPr>
            </w:pPr>
            <w:r w:rsidRPr="00F02BC5">
              <w:rPr>
                <w:rFonts w:cs="Arial"/>
                <w:szCs w:val="16"/>
              </w:rPr>
              <w:t>(134)</w:t>
            </w:r>
          </w:p>
        </w:tc>
        <w:tc>
          <w:tcPr>
            <w:tcW w:w="802" w:type="dxa"/>
            <w:tcBorders>
              <w:top w:val="nil"/>
              <w:left w:val="nil"/>
              <w:bottom w:val="nil"/>
              <w:right w:val="nil"/>
            </w:tcBorders>
            <w:shd w:val="clear" w:color="FFFFFF" w:fill="FFFFFF"/>
            <w:noWrap/>
            <w:vAlign w:val="bottom"/>
            <w:hideMark/>
          </w:tcPr>
          <w:p w14:paraId="0C06C0A2" w14:textId="77777777" w:rsidR="00076524" w:rsidRPr="00F02BC5" w:rsidRDefault="00076524" w:rsidP="00076524">
            <w:pPr>
              <w:jc w:val="right"/>
              <w:rPr>
                <w:rFonts w:cs="Arial"/>
                <w:szCs w:val="16"/>
              </w:rPr>
            </w:pPr>
            <w:r w:rsidRPr="00F02BC5">
              <w:rPr>
                <w:rFonts w:cs="Arial"/>
                <w:szCs w:val="16"/>
              </w:rPr>
              <w:t>46</w:t>
            </w:r>
          </w:p>
        </w:tc>
      </w:tr>
      <w:tr w:rsidR="00076524" w:rsidRPr="00F02BC5" w14:paraId="444EAF93" w14:textId="77777777" w:rsidTr="00076524">
        <w:trPr>
          <w:trHeight w:val="170"/>
        </w:trPr>
        <w:tc>
          <w:tcPr>
            <w:tcW w:w="3503" w:type="dxa"/>
            <w:tcBorders>
              <w:top w:val="nil"/>
              <w:left w:val="nil"/>
              <w:bottom w:val="nil"/>
              <w:right w:val="nil"/>
            </w:tcBorders>
            <w:shd w:val="clear" w:color="000000" w:fill="FFFFFF"/>
            <w:vAlign w:val="center"/>
            <w:hideMark/>
          </w:tcPr>
          <w:p w14:paraId="238864FB" w14:textId="77777777" w:rsidR="00076524" w:rsidRPr="00F02BC5" w:rsidRDefault="00076524" w:rsidP="00076524">
            <w:pPr>
              <w:ind w:firstLineChars="200" w:firstLine="320"/>
              <w:rPr>
                <w:rFonts w:cs="Arial"/>
                <w:szCs w:val="16"/>
              </w:rPr>
            </w:pPr>
            <w:r w:rsidRPr="00F02BC5">
              <w:rPr>
                <w:rFonts w:cs="Arial"/>
                <w:szCs w:val="16"/>
              </w:rPr>
              <w:t>Other assumptions</w:t>
            </w:r>
          </w:p>
        </w:tc>
        <w:tc>
          <w:tcPr>
            <w:tcW w:w="801" w:type="dxa"/>
            <w:tcBorders>
              <w:top w:val="nil"/>
              <w:left w:val="nil"/>
              <w:bottom w:val="nil"/>
              <w:right w:val="nil"/>
            </w:tcBorders>
            <w:shd w:val="clear" w:color="FFFFFF" w:fill="FFFFFF"/>
            <w:noWrap/>
            <w:vAlign w:val="bottom"/>
            <w:hideMark/>
          </w:tcPr>
          <w:p w14:paraId="4296B30C"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2A5FA03D"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193059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049A1D4"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53D24284" w14:textId="77777777" w:rsidR="00076524" w:rsidRPr="00F02BC5" w:rsidRDefault="00076524" w:rsidP="00076524">
            <w:pPr>
              <w:jc w:val="right"/>
              <w:rPr>
                <w:rFonts w:cs="Arial"/>
                <w:szCs w:val="16"/>
              </w:rPr>
            </w:pPr>
            <w:r w:rsidRPr="00F02BC5">
              <w:rPr>
                <w:rFonts w:cs="Arial"/>
                <w:szCs w:val="16"/>
              </w:rPr>
              <w:t>35</w:t>
            </w:r>
          </w:p>
        </w:tc>
      </w:tr>
      <w:tr w:rsidR="00076524" w:rsidRPr="00F02BC5" w14:paraId="0720EDD6" w14:textId="77777777" w:rsidTr="00076524">
        <w:trPr>
          <w:trHeight w:val="170"/>
        </w:trPr>
        <w:tc>
          <w:tcPr>
            <w:tcW w:w="3503" w:type="dxa"/>
            <w:tcBorders>
              <w:top w:val="nil"/>
              <w:left w:val="nil"/>
              <w:bottom w:val="nil"/>
              <w:right w:val="nil"/>
            </w:tcBorders>
            <w:shd w:val="clear" w:color="000000" w:fill="FFFFFF"/>
            <w:noWrap/>
            <w:vAlign w:val="bottom"/>
            <w:hideMark/>
          </w:tcPr>
          <w:p w14:paraId="19B26A47" w14:textId="77777777" w:rsidR="00076524" w:rsidRPr="00F02BC5" w:rsidRDefault="00076524" w:rsidP="00076524">
            <w:pPr>
              <w:ind w:firstLineChars="100" w:firstLine="160"/>
              <w:rPr>
                <w:rFonts w:cs="Arial"/>
                <w:szCs w:val="16"/>
              </w:rPr>
            </w:pPr>
            <w:r w:rsidRPr="00F02BC5">
              <w:rPr>
                <w:rFonts w:cs="Arial"/>
                <w:szCs w:val="16"/>
              </w:rPr>
              <w:t>Benefits paid</w:t>
            </w:r>
          </w:p>
        </w:tc>
        <w:tc>
          <w:tcPr>
            <w:tcW w:w="801" w:type="dxa"/>
            <w:tcBorders>
              <w:top w:val="nil"/>
              <w:left w:val="nil"/>
              <w:bottom w:val="nil"/>
              <w:right w:val="nil"/>
            </w:tcBorders>
            <w:shd w:val="clear" w:color="FFFFFF" w:fill="FFFFFF"/>
            <w:noWrap/>
            <w:vAlign w:val="bottom"/>
            <w:hideMark/>
          </w:tcPr>
          <w:p w14:paraId="6CA3F165" w14:textId="77777777" w:rsidR="00076524" w:rsidRPr="00F02BC5" w:rsidRDefault="00076524" w:rsidP="00076524">
            <w:pPr>
              <w:jc w:val="right"/>
              <w:rPr>
                <w:rFonts w:cs="Arial"/>
                <w:szCs w:val="16"/>
              </w:rPr>
            </w:pPr>
            <w:r w:rsidRPr="00F02BC5">
              <w:rPr>
                <w:rFonts w:cs="Arial"/>
                <w:szCs w:val="16"/>
              </w:rPr>
              <w:t>4,126</w:t>
            </w:r>
          </w:p>
        </w:tc>
        <w:tc>
          <w:tcPr>
            <w:tcW w:w="801" w:type="dxa"/>
            <w:tcBorders>
              <w:top w:val="nil"/>
              <w:left w:val="nil"/>
              <w:bottom w:val="nil"/>
              <w:right w:val="nil"/>
            </w:tcBorders>
            <w:shd w:val="clear" w:color="FFFFFF" w:fill="FFFFFF"/>
            <w:noWrap/>
            <w:vAlign w:val="bottom"/>
            <w:hideMark/>
          </w:tcPr>
          <w:p w14:paraId="68709418" w14:textId="77777777" w:rsidR="00076524" w:rsidRPr="00F02BC5" w:rsidRDefault="00076524" w:rsidP="00076524">
            <w:pPr>
              <w:jc w:val="right"/>
              <w:rPr>
                <w:rFonts w:cs="Arial"/>
                <w:szCs w:val="16"/>
              </w:rPr>
            </w:pPr>
            <w:r w:rsidRPr="00F02BC5">
              <w:rPr>
                <w:rFonts w:cs="Arial"/>
                <w:szCs w:val="16"/>
              </w:rPr>
              <w:t>2,237</w:t>
            </w:r>
          </w:p>
        </w:tc>
        <w:tc>
          <w:tcPr>
            <w:tcW w:w="802" w:type="dxa"/>
            <w:tcBorders>
              <w:top w:val="nil"/>
              <w:left w:val="nil"/>
              <w:bottom w:val="nil"/>
              <w:right w:val="nil"/>
            </w:tcBorders>
            <w:shd w:val="clear" w:color="FFFFFF" w:fill="FFFFFF"/>
            <w:noWrap/>
            <w:vAlign w:val="bottom"/>
            <w:hideMark/>
          </w:tcPr>
          <w:p w14:paraId="41EE45D8" w14:textId="77777777" w:rsidR="00076524" w:rsidRPr="00F02BC5" w:rsidRDefault="00076524" w:rsidP="00076524">
            <w:pPr>
              <w:jc w:val="right"/>
              <w:rPr>
                <w:rFonts w:cs="Arial"/>
                <w:szCs w:val="16"/>
              </w:rPr>
            </w:pPr>
            <w:r w:rsidRPr="00F02BC5">
              <w:rPr>
                <w:rFonts w:cs="Arial"/>
                <w:szCs w:val="16"/>
              </w:rPr>
              <w:t>1,670</w:t>
            </w:r>
          </w:p>
        </w:tc>
        <w:tc>
          <w:tcPr>
            <w:tcW w:w="802" w:type="dxa"/>
            <w:tcBorders>
              <w:top w:val="nil"/>
              <w:left w:val="nil"/>
              <w:bottom w:val="nil"/>
              <w:right w:val="nil"/>
            </w:tcBorders>
            <w:shd w:val="clear" w:color="FFFFFF" w:fill="FFFFFF"/>
            <w:noWrap/>
            <w:vAlign w:val="bottom"/>
            <w:hideMark/>
          </w:tcPr>
          <w:p w14:paraId="6CFA433C" w14:textId="77777777" w:rsidR="00076524" w:rsidRPr="00F02BC5" w:rsidRDefault="00076524" w:rsidP="00076524">
            <w:pPr>
              <w:jc w:val="right"/>
              <w:rPr>
                <w:rFonts w:cs="Arial"/>
                <w:szCs w:val="16"/>
              </w:rPr>
            </w:pPr>
            <w:r w:rsidRPr="00F02BC5">
              <w:rPr>
                <w:rFonts w:cs="Arial"/>
                <w:szCs w:val="16"/>
              </w:rPr>
              <w:t>1,003</w:t>
            </w:r>
          </w:p>
        </w:tc>
        <w:tc>
          <w:tcPr>
            <w:tcW w:w="802" w:type="dxa"/>
            <w:tcBorders>
              <w:top w:val="nil"/>
              <w:left w:val="nil"/>
              <w:bottom w:val="nil"/>
              <w:right w:val="nil"/>
            </w:tcBorders>
            <w:shd w:val="clear" w:color="FFFFFF" w:fill="FFFFFF"/>
            <w:noWrap/>
            <w:vAlign w:val="bottom"/>
            <w:hideMark/>
          </w:tcPr>
          <w:p w14:paraId="57F257D8" w14:textId="77777777" w:rsidR="00076524" w:rsidRPr="00F02BC5" w:rsidRDefault="00076524" w:rsidP="00076524">
            <w:pPr>
              <w:jc w:val="right"/>
              <w:rPr>
                <w:rFonts w:cs="Arial"/>
                <w:szCs w:val="16"/>
              </w:rPr>
            </w:pPr>
            <w:r w:rsidRPr="00F02BC5">
              <w:rPr>
                <w:rFonts w:cs="Arial"/>
                <w:szCs w:val="16"/>
              </w:rPr>
              <w:t>528</w:t>
            </w:r>
          </w:p>
        </w:tc>
      </w:tr>
      <w:tr w:rsidR="00076524" w:rsidRPr="00F02BC5" w14:paraId="2B0402AB" w14:textId="77777777" w:rsidTr="00076524">
        <w:trPr>
          <w:trHeight w:val="170"/>
        </w:trPr>
        <w:tc>
          <w:tcPr>
            <w:tcW w:w="3503" w:type="dxa"/>
            <w:tcBorders>
              <w:top w:val="nil"/>
              <w:left w:val="nil"/>
              <w:bottom w:val="nil"/>
              <w:right w:val="nil"/>
            </w:tcBorders>
            <w:shd w:val="clear" w:color="000000" w:fill="FFFFFF"/>
            <w:noWrap/>
            <w:vAlign w:val="bottom"/>
            <w:hideMark/>
          </w:tcPr>
          <w:p w14:paraId="1550E198" w14:textId="77777777" w:rsidR="00076524" w:rsidRPr="00F02BC5" w:rsidRDefault="00076524" w:rsidP="00076524">
            <w:pPr>
              <w:ind w:firstLineChars="100" w:firstLine="160"/>
              <w:rPr>
                <w:rFonts w:cs="Arial"/>
                <w:szCs w:val="16"/>
              </w:rPr>
            </w:pPr>
            <w:r w:rsidRPr="00F02BC5">
              <w:rPr>
                <w:rFonts w:cs="Arial"/>
                <w:szCs w:val="16"/>
              </w:rPr>
              <w:t>Taxes, premiums and expenses paid</w:t>
            </w:r>
          </w:p>
        </w:tc>
        <w:tc>
          <w:tcPr>
            <w:tcW w:w="801" w:type="dxa"/>
            <w:tcBorders>
              <w:top w:val="nil"/>
              <w:left w:val="nil"/>
              <w:bottom w:val="nil"/>
              <w:right w:val="nil"/>
            </w:tcBorders>
            <w:shd w:val="clear" w:color="FFFFFF" w:fill="FFFFFF"/>
            <w:noWrap/>
            <w:vAlign w:val="bottom"/>
            <w:hideMark/>
          </w:tcPr>
          <w:p w14:paraId="5AEB3632" w14:textId="77777777" w:rsidR="00076524" w:rsidRPr="00F02BC5" w:rsidRDefault="00076524" w:rsidP="00076524">
            <w:pPr>
              <w:jc w:val="right"/>
              <w:rPr>
                <w:rFonts w:cs="Arial"/>
                <w:szCs w:val="16"/>
              </w:rPr>
            </w:pPr>
            <w:r w:rsidRPr="00F02BC5">
              <w:rPr>
                <w:rFonts w:cs="Arial"/>
                <w:szCs w:val="16"/>
              </w:rPr>
              <w:t>2</w:t>
            </w:r>
          </w:p>
        </w:tc>
        <w:tc>
          <w:tcPr>
            <w:tcW w:w="801" w:type="dxa"/>
            <w:tcBorders>
              <w:top w:val="nil"/>
              <w:left w:val="nil"/>
              <w:bottom w:val="nil"/>
              <w:right w:val="nil"/>
            </w:tcBorders>
            <w:shd w:val="clear" w:color="FFFFFF" w:fill="FFFFFF"/>
            <w:noWrap/>
            <w:vAlign w:val="bottom"/>
            <w:hideMark/>
          </w:tcPr>
          <w:p w14:paraId="0C8AFBED" w14:textId="77777777" w:rsidR="00076524" w:rsidRPr="00F02BC5" w:rsidRDefault="00076524" w:rsidP="00076524">
            <w:pPr>
              <w:jc w:val="right"/>
              <w:rPr>
                <w:rFonts w:cs="Arial"/>
                <w:szCs w:val="16"/>
              </w:rPr>
            </w:pPr>
            <w:r w:rsidRPr="00F02BC5">
              <w:rPr>
                <w:rFonts w:cs="Arial"/>
                <w:szCs w:val="16"/>
              </w:rPr>
              <w:t>25</w:t>
            </w:r>
          </w:p>
        </w:tc>
        <w:tc>
          <w:tcPr>
            <w:tcW w:w="802" w:type="dxa"/>
            <w:tcBorders>
              <w:top w:val="nil"/>
              <w:left w:val="nil"/>
              <w:bottom w:val="nil"/>
              <w:right w:val="nil"/>
            </w:tcBorders>
            <w:shd w:val="clear" w:color="FFFFFF" w:fill="FFFFFF"/>
            <w:noWrap/>
            <w:vAlign w:val="bottom"/>
            <w:hideMark/>
          </w:tcPr>
          <w:p w14:paraId="4AEF6BD1"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5E081E0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87491A3" w14:textId="77777777" w:rsidR="00076524" w:rsidRPr="00F02BC5" w:rsidRDefault="00076524" w:rsidP="00076524">
            <w:pPr>
              <w:jc w:val="right"/>
              <w:rPr>
                <w:rFonts w:cs="Arial"/>
                <w:szCs w:val="16"/>
              </w:rPr>
            </w:pPr>
            <w:r w:rsidRPr="00F02BC5">
              <w:rPr>
                <w:rFonts w:cs="Arial"/>
                <w:szCs w:val="16"/>
              </w:rPr>
              <w:t xml:space="preserve"> -</w:t>
            </w:r>
          </w:p>
        </w:tc>
      </w:tr>
      <w:tr w:rsidR="00076524" w:rsidRPr="00F02BC5" w14:paraId="01ADBCDF" w14:textId="77777777" w:rsidTr="00076524">
        <w:trPr>
          <w:trHeight w:val="170"/>
        </w:trPr>
        <w:tc>
          <w:tcPr>
            <w:tcW w:w="3503" w:type="dxa"/>
            <w:tcBorders>
              <w:top w:val="nil"/>
              <w:left w:val="nil"/>
              <w:bottom w:val="nil"/>
              <w:right w:val="nil"/>
            </w:tcBorders>
            <w:shd w:val="clear" w:color="000000" w:fill="FFFFFF"/>
            <w:noWrap/>
            <w:vAlign w:val="bottom"/>
            <w:hideMark/>
          </w:tcPr>
          <w:p w14:paraId="53E715B0" w14:textId="77777777" w:rsidR="00076524" w:rsidRPr="00F02BC5" w:rsidRDefault="00076524" w:rsidP="00076524">
            <w:pPr>
              <w:ind w:firstLineChars="100" w:firstLine="160"/>
              <w:rPr>
                <w:rFonts w:cs="Arial"/>
                <w:szCs w:val="16"/>
              </w:rPr>
            </w:pPr>
            <w:r w:rsidRPr="00F02BC5">
              <w:rPr>
                <w:rFonts w:cs="Arial"/>
                <w:szCs w:val="16"/>
              </w:rPr>
              <w:t>Exchange rate gains/(losses)</w:t>
            </w:r>
          </w:p>
        </w:tc>
        <w:tc>
          <w:tcPr>
            <w:tcW w:w="801" w:type="dxa"/>
            <w:tcBorders>
              <w:top w:val="nil"/>
              <w:left w:val="nil"/>
              <w:bottom w:val="nil"/>
              <w:right w:val="nil"/>
            </w:tcBorders>
            <w:shd w:val="clear" w:color="FFFFFF" w:fill="FFFFFF"/>
            <w:noWrap/>
            <w:vAlign w:val="bottom"/>
            <w:hideMark/>
          </w:tcPr>
          <w:p w14:paraId="6337EA49"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7323DB31"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419CDD7D"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9E9D37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5A62218B" w14:textId="77777777" w:rsidR="00076524" w:rsidRPr="00F02BC5" w:rsidRDefault="00076524" w:rsidP="00076524">
            <w:pPr>
              <w:jc w:val="right"/>
              <w:rPr>
                <w:rFonts w:cs="Arial"/>
                <w:szCs w:val="16"/>
              </w:rPr>
            </w:pPr>
            <w:r w:rsidRPr="00F02BC5">
              <w:rPr>
                <w:rFonts w:cs="Arial"/>
                <w:szCs w:val="16"/>
              </w:rPr>
              <w:t>(4)</w:t>
            </w:r>
          </w:p>
        </w:tc>
      </w:tr>
      <w:tr w:rsidR="00076524" w:rsidRPr="00F02BC5" w14:paraId="291DDD12" w14:textId="77777777" w:rsidTr="00076524">
        <w:trPr>
          <w:trHeight w:val="170"/>
        </w:trPr>
        <w:tc>
          <w:tcPr>
            <w:tcW w:w="3503" w:type="dxa"/>
            <w:tcBorders>
              <w:top w:val="nil"/>
              <w:left w:val="nil"/>
              <w:bottom w:val="nil"/>
              <w:right w:val="nil"/>
            </w:tcBorders>
            <w:shd w:val="clear" w:color="000000" w:fill="FFFFFF"/>
            <w:noWrap/>
            <w:vAlign w:val="bottom"/>
            <w:hideMark/>
          </w:tcPr>
          <w:p w14:paraId="013375A8" w14:textId="77777777" w:rsidR="00076524" w:rsidRPr="00F02BC5" w:rsidRDefault="00076524" w:rsidP="00076524">
            <w:pPr>
              <w:rPr>
                <w:rFonts w:cs="Arial"/>
                <w:b/>
                <w:bCs/>
                <w:szCs w:val="16"/>
              </w:rPr>
            </w:pPr>
            <w:r w:rsidRPr="00F02BC5">
              <w:rPr>
                <w:rFonts w:cs="Arial"/>
                <w:b/>
                <w:bCs/>
                <w:szCs w:val="16"/>
              </w:rPr>
              <w:t>Present value at 30 June</w:t>
            </w:r>
          </w:p>
        </w:tc>
        <w:tc>
          <w:tcPr>
            <w:tcW w:w="801" w:type="dxa"/>
            <w:tcBorders>
              <w:top w:val="single" w:sz="4" w:space="0" w:color="000000"/>
              <w:left w:val="nil"/>
              <w:bottom w:val="single" w:sz="4" w:space="0" w:color="000000"/>
              <w:right w:val="nil"/>
            </w:tcBorders>
            <w:shd w:val="clear" w:color="000000" w:fill="FFFFFF"/>
            <w:noWrap/>
            <w:vAlign w:val="bottom"/>
            <w:hideMark/>
          </w:tcPr>
          <w:p w14:paraId="2E355BD1" w14:textId="77777777" w:rsidR="00076524" w:rsidRPr="00F02BC5" w:rsidRDefault="00076524" w:rsidP="00076524">
            <w:pPr>
              <w:jc w:val="right"/>
              <w:rPr>
                <w:rFonts w:cs="Arial"/>
                <w:b/>
                <w:bCs/>
                <w:szCs w:val="16"/>
              </w:rPr>
            </w:pPr>
            <w:r w:rsidRPr="00F02BC5">
              <w:rPr>
                <w:rFonts w:cs="Arial"/>
                <w:b/>
                <w:bCs/>
                <w:szCs w:val="16"/>
              </w:rPr>
              <w:t>(97,771)</w:t>
            </w:r>
          </w:p>
        </w:tc>
        <w:tc>
          <w:tcPr>
            <w:tcW w:w="801" w:type="dxa"/>
            <w:tcBorders>
              <w:top w:val="single" w:sz="4" w:space="0" w:color="000000"/>
              <w:left w:val="nil"/>
              <w:bottom w:val="single" w:sz="4" w:space="0" w:color="000000"/>
              <w:right w:val="nil"/>
            </w:tcBorders>
            <w:shd w:val="clear" w:color="000000" w:fill="FFFFFF"/>
            <w:noWrap/>
            <w:vAlign w:val="bottom"/>
            <w:hideMark/>
          </w:tcPr>
          <w:p w14:paraId="50102AB9" w14:textId="77777777" w:rsidR="00076524" w:rsidRPr="00F02BC5" w:rsidRDefault="00076524" w:rsidP="00076524">
            <w:pPr>
              <w:jc w:val="right"/>
              <w:rPr>
                <w:rFonts w:cs="Arial"/>
                <w:b/>
                <w:bCs/>
                <w:szCs w:val="16"/>
              </w:rPr>
            </w:pPr>
            <w:r w:rsidRPr="00F02BC5">
              <w:rPr>
                <w:rFonts w:cs="Arial"/>
                <w:b/>
                <w:bCs/>
                <w:szCs w:val="16"/>
              </w:rPr>
              <w:t>(153,838)</w:t>
            </w:r>
          </w:p>
        </w:tc>
        <w:tc>
          <w:tcPr>
            <w:tcW w:w="802" w:type="dxa"/>
            <w:tcBorders>
              <w:top w:val="single" w:sz="4" w:space="0" w:color="000000"/>
              <w:left w:val="nil"/>
              <w:bottom w:val="single" w:sz="4" w:space="0" w:color="000000"/>
              <w:right w:val="nil"/>
            </w:tcBorders>
            <w:shd w:val="clear" w:color="000000" w:fill="FFFFFF"/>
            <w:noWrap/>
            <w:vAlign w:val="bottom"/>
            <w:hideMark/>
          </w:tcPr>
          <w:p w14:paraId="1743E50C" w14:textId="77777777" w:rsidR="00076524" w:rsidRPr="00F02BC5" w:rsidRDefault="00076524" w:rsidP="00076524">
            <w:pPr>
              <w:jc w:val="right"/>
              <w:rPr>
                <w:rFonts w:cs="Arial"/>
                <w:b/>
                <w:bCs/>
                <w:szCs w:val="16"/>
              </w:rPr>
            </w:pPr>
            <w:r w:rsidRPr="00F02BC5">
              <w:rPr>
                <w:rFonts w:cs="Arial"/>
                <w:b/>
                <w:bCs/>
                <w:szCs w:val="16"/>
              </w:rPr>
              <w:t>(55,537)</w:t>
            </w:r>
          </w:p>
        </w:tc>
        <w:tc>
          <w:tcPr>
            <w:tcW w:w="802" w:type="dxa"/>
            <w:tcBorders>
              <w:top w:val="single" w:sz="4" w:space="0" w:color="000000"/>
              <w:left w:val="nil"/>
              <w:bottom w:val="single" w:sz="4" w:space="0" w:color="000000"/>
              <w:right w:val="nil"/>
            </w:tcBorders>
            <w:shd w:val="clear" w:color="000000" w:fill="FFFFFF"/>
            <w:noWrap/>
            <w:vAlign w:val="bottom"/>
            <w:hideMark/>
          </w:tcPr>
          <w:p w14:paraId="22B6B376" w14:textId="77777777" w:rsidR="00076524" w:rsidRPr="00F02BC5" w:rsidRDefault="00076524" w:rsidP="00076524">
            <w:pPr>
              <w:jc w:val="right"/>
              <w:rPr>
                <w:rFonts w:cs="Arial"/>
                <w:b/>
                <w:bCs/>
                <w:szCs w:val="16"/>
              </w:rPr>
            </w:pPr>
            <w:r w:rsidRPr="00F02BC5">
              <w:rPr>
                <w:rFonts w:cs="Arial"/>
                <w:b/>
                <w:bCs/>
                <w:szCs w:val="16"/>
              </w:rPr>
              <w:t>(136,008)</w:t>
            </w:r>
          </w:p>
        </w:tc>
        <w:tc>
          <w:tcPr>
            <w:tcW w:w="802" w:type="dxa"/>
            <w:tcBorders>
              <w:top w:val="single" w:sz="4" w:space="0" w:color="000000"/>
              <w:left w:val="nil"/>
              <w:bottom w:val="single" w:sz="4" w:space="0" w:color="000000"/>
              <w:right w:val="nil"/>
            </w:tcBorders>
            <w:shd w:val="clear" w:color="000000" w:fill="FFFFFF"/>
            <w:noWrap/>
            <w:vAlign w:val="bottom"/>
            <w:hideMark/>
          </w:tcPr>
          <w:p w14:paraId="560F6EE3" w14:textId="77777777" w:rsidR="00076524" w:rsidRPr="00F02BC5" w:rsidRDefault="00076524" w:rsidP="00076524">
            <w:pPr>
              <w:jc w:val="right"/>
              <w:rPr>
                <w:rFonts w:cs="Arial"/>
                <w:b/>
                <w:bCs/>
                <w:szCs w:val="16"/>
              </w:rPr>
            </w:pPr>
            <w:r w:rsidRPr="00F02BC5">
              <w:rPr>
                <w:rFonts w:cs="Arial"/>
                <w:b/>
                <w:bCs/>
                <w:szCs w:val="16"/>
              </w:rPr>
              <w:t>(14,603)</w:t>
            </w:r>
          </w:p>
        </w:tc>
      </w:tr>
      <w:tr w:rsidR="00076524" w:rsidRPr="00F02BC5" w14:paraId="719EB0BF" w14:textId="77777777" w:rsidTr="00076524">
        <w:trPr>
          <w:trHeight w:val="170"/>
        </w:trPr>
        <w:tc>
          <w:tcPr>
            <w:tcW w:w="3503" w:type="dxa"/>
            <w:tcBorders>
              <w:top w:val="nil"/>
              <w:left w:val="nil"/>
              <w:bottom w:val="nil"/>
              <w:right w:val="nil"/>
            </w:tcBorders>
            <w:shd w:val="clear" w:color="000000" w:fill="FFFFFF"/>
            <w:noWrap/>
            <w:vAlign w:val="center"/>
            <w:hideMark/>
          </w:tcPr>
          <w:p w14:paraId="79B6D6E0" w14:textId="77777777" w:rsidR="00076524" w:rsidRPr="00F02BC5" w:rsidRDefault="00076524" w:rsidP="00076524">
            <w:pPr>
              <w:rPr>
                <w:rFonts w:cs="Arial"/>
                <w:b/>
                <w:bCs/>
                <w:szCs w:val="16"/>
              </w:rPr>
            </w:pPr>
            <w:r w:rsidRPr="00F02BC5">
              <w:rPr>
                <w:rFonts w:cs="Arial"/>
                <w:b/>
                <w:bCs/>
                <w:szCs w:val="16"/>
              </w:rPr>
              <w:t>Reconciliation of the fair value of scheme assets</w:t>
            </w:r>
          </w:p>
        </w:tc>
        <w:tc>
          <w:tcPr>
            <w:tcW w:w="801" w:type="dxa"/>
            <w:tcBorders>
              <w:top w:val="nil"/>
              <w:left w:val="nil"/>
              <w:bottom w:val="nil"/>
              <w:right w:val="nil"/>
            </w:tcBorders>
            <w:shd w:val="clear" w:color="000000" w:fill="FFFFFF"/>
            <w:noWrap/>
            <w:vAlign w:val="bottom"/>
            <w:hideMark/>
          </w:tcPr>
          <w:p w14:paraId="765E3952"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17C9F900"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3A62325E"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643310EB"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161D003C" w14:textId="77777777" w:rsidR="00076524" w:rsidRPr="00F02BC5" w:rsidRDefault="00076524" w:rsidP="00076524">
            <w:pPr>
              <w:rPr>
                <w:rFonts w:cs="Arial"/>
                <w:szCs w:val="16"/>
              </w:rPr>
            </w:pPr>
            <w:r w:rsidRPr="00F02BC5">
              <w:rPr>
                <w:rFonts w:cs="Arial"/>
                <w:szCs w:val="16"/>
              </w:rPr>
              <w:t> </w:t>
            </w:r>
          </w:p>
        </w:tc>
      </w:tr>
      <w:tr w:rsidR="00076524" w:rsidRPr="00F02BC5" w14:paraId="3F42B1F6" w14:textId="77777777" w:rsidTr="00076524">
        <w:trPr>
          <w:trHeight w:val="170"/>
        </w:trPr>
        <w:tc>
          <w:tcPr>
            <w:tcW w:w="3503" w:type="dxa"/>
            <w:tcBorders>
              <w:top w:val="nil"/>
              <w:left w:val="nil"/>
              <w:bottom w:val="nil"/>
              <w:right w:val="nil"/>
            </w:tcBorders>
            <w:shd w:val="clear" w:color="000000" w:fill="FFFFFF"/>
            <w:noWrap/>
            <w:vAlign w:val="center"/>
            <w:hideMark/>
          </w:tcPr>
          <w:p w14:paraId="6FEF7D01" w14:textId="77777777" w:rsidR="00076524" w:rsidRPr="00F02BC5" w:rsidRDefault="00076524" w:rsidP="00076524">
            <w:pPr>
              <w:rPr>
                <w:rFonts w:cs="Arial"/>
                <w:szCs w:val="16"/>
              </w:rPr>
            </w:pPr>
            <w:r w:rsidRPr="00F02BC5">
              <w:rPr>
                <w:rFonts w:cs="Arial"/>
                <w:szCs w:val="16"/>
              </w:rPr>
              <w:t>Opening fair value</w:t>
            </w:r>
          </w:p>
        </w:tc>
        <w:tc>
          <w:tcPr>
            <w:tcW w:w="801" w:type="dxa"/>
            <w:tcBorders>
              <w:top w:val="nil"/>
              <w:left w:val="nil"/>
              <w:bottom w:val="nil"/>
              <w:right w:val="nil"/>
            </w:tcBorders>
            <w:shd w:val="clear" w:color="FFFFFF" w:fill="FFFFFF"/>
            <w:noWrap/>
            <w:vAlign w:val="bottom"/>
            <w:hideMark/>
          </w:tcPr>
          <w:p w14:paraId="519B85AD" w14:textId="77777777" w:rsidR="00076524" w:rsidRPr="00F02BC5" w:rsidRDefault="00076524" w:rsidP="00076524">
            <w:pPr>
              <w:jc w:val="right"/>
              <w:rPr>
                <w:rFonts w:cs="Arial"/>
                <w:szCs w:val="16"/>
              </w:rPr>
            </w:pPr>
            <w:r w:rsidRPr="00F02BC5">
              <w:rPr>
                <w:rFonts w:cs="Arial"/>
                <w:szCs w:val="16"/>
              </w:rPr>
              <w:t>2,618</w:t>
            </w:r>
          </w:p>
        </w:tc>
        <w:tc>
          <w:tcPr>
            <w:tcW w:w="801" w:type="dxa"/>
            <w:tcBorders>
              <w:top w:val="nil"/>
              <w:left w:val="nil"/>
              <w:bottom w:val="nil"/>
              <w:right w:val="nil"/>
            </w:tcBorders>
            <w:shd w:val="clear" w:color="FFFFFF" w:fill="FFFFFF"/>
            <w:noWrap/>
            <w:vAlign w:val="bottom"/>
            <w:hideMark/>
          </w:tcPr>
          <w:p w14:paraId="5664107E" w14:textId="77777777" w:rsidR="00076524" w:rsidRPr="00F02BC5" w:rsidRDefault="00076524" w:rsidP="00076524">
            <w:pPr>
              <w:jc w:val="right"/>
              <w:rPr>
                <w:rFonts w:cs="Arial"/>
                <w:szCs w:val="16"/>
              </w:rPr>
            </w:pPr>
            <w:r w:rsidRPr="00F02BC5">
              <w:rPr>
                <w:rFonts w:cs="Arial"/>
                <w:szCs w:val="16"/>
              </w:rPr>
              <w:t>18,911</w:t>
            </w:r>
          </w:p>
        </w:tc>
        <w:tc>
          <w:tcPr>
            <w:tcW w:w="802" w:type="dxa"/>
            <w:tcBorders>
              <w:top w:val="nil"/>
              <w:left w:val="nil"/>
              <w:bottom w:val="nil"/>
              <w:right w:val="nil"/>
            </w:tcBorders>
            <w:shd w:val="clear" w:color="FFFFFF" w:fill="FFFFFF"/>
            <w:noWrap/>
            <w:vAlign w:val="bottom"/>
            <w:hideMark/>
          </w:tcPr>
          <w:p w14:paraId="57D9990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51D0608F" w14:textId="77777777" w:rsidR="00076524" w:rsidRPr="00F02BC5" w:rsidRDefault="00076524" w:rsidP="00076524">
            <w:pPr>
              <w:jc w:val="right"/>
              <w:rPr>
                <w:rFonts w:cs="Arial"/>
                <w:szCs w:val="16"/>
              </w:rPr>
            </w:pPr>
            <w:r w:rsidRPr="00F02BC5">
              <w:rPr>
                <w:rFonts w:cs="Arial"/>
                <w:szCs w:val="16"/>
              </w:rPr>
              <w:t>9,315</w:t>
            </w:r>
          </w:p>
        </w:tc>
        <w:tc>
          <w:tcPr>
            <w:tcW w:w="802" w:type="dxa"/>
            <w:tcBorders>
              <w:top w:val="nil"/>
              <w:left w:val="nil"/>
              <w:bottom w:val="nil"/>
              <w:right w:val="nil"/>
            </w:tcBorders>
            <w:shd w:val="clear" w:color="FFFFFF" w:fill="FFFFFF"/>
            <w:noWrap/>
            <w:vAlign w:val="bottom"/>
            <w:hideMark/>
          </w:tcPr>
          <w:p w14:paraId="42151E92" w14:textId="77777777" w:rsidR="00076524" w:rsidRPr="00F02BC5" w:rsidRDefault="00076524" w:rsidP="00076524">
            <w:pPr>
              <w:jc w:val="right"/>
              <w:rPr>
                <w:rFonts w:cs="Arial"/>
                <w:szCs w:val="16"/>
              </w:rPr>
            </w:pPr>
            <w:r w:rsidRPr="00F02BC5">
              <w:rPr>
                <w:rFonts w:cs="Arial"/>
                <w:szCs w:val="16"/>
              </w:rPr>
              <w:t>10,041</w:t>
            </w:r>
          </w:p>
        </w:tc>
      </w:tr>
      <w:tr w:rsidR="00076524" w:rsidRPr="00F02BC5" w14:paraId="7423A8B2" w14:textId="77777777" w:rsidTr="00076524">
        <w:trPr>
          <w:trHeight w:val="170"/>
        </w:trPr>
        <w:tc>
          <w:tcPr>
            <w:tcW w:w="3503" w:type="dxa"/>
            <w:tcBorders>
              <w:top w:val="nil"/>
              <w:left w:val="nil"/>
              <w:bottom w:val="nil"/>
              <w:right w:val="nil"/>
            </w:tcBorders>
            <w:shd w:val="clear" w:color="000000" w:fill="FFFFFF"/>
            <w:vAlign w:val="center"/>
            <w:hideMark/>
          </w:tcPr>
          <w:p w14:paraId="7CB20BEC" w14:textId="77777777" w:rsidR="00076524" w:rsidRPr="00F02BC5" w:rsidRDefault="00076524" w:rsidP="00076524">
            <w:pPr>
              <w:ind w:firstLineChars="100" w:firstLine="160"/>
              <w:rPr>
                <w:rFonts w:cs="Arial"/>
                <w:szCs w:val="16"/>
              </w:rPr>
            </w:pPr>
            <w:r w:rsidRPr="00F02BC5">
              <w:rPr>
                <w:rFonts w:cs="Arial"/>
                <w:szCs w:val="16"/>
              </w:rPr>
              <w:t>Addition of acquired schemes</w:t>
            </w:r>
          </w:p>
        </w:tc>
        <w:tc>
          <w:tcPr>
            <w:tcW w:w="801" w:type="dxa"/>
            <w:tcBorders>
              <w:top w:val="nil"/>
              <w:left w:val="nil"/>
              <w:bottom w:val="nil"/>
              <w:right w:val="nil"/>
            </w:tcBorders>
            <w:shd w:val="clear" w:color="FFFFFF" w:fill="FFFFFF"/>
            <w:noWrap/>
            <w:vAlign w:val="bottom"/>
            <w:hideMark/>
          </w:tcPr>
          <w:p w14:paraId="5580499B"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3594964D"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056DD65"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F7821DD"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EB801A2" w14:textId="77777777" w:rsidR="00076524" w:rsidRPr="00F02BC5" w:rsidRDefault="00076524" w:rsidP="00076524">
            <w:pPr>
              <w:jc w:val="right"/>
              <w:rPr>
                <w:rFonts w:cs="Arial"/>
                <w:szCs w:val="16"/>
              </w:rPr>
            </w:pPr>
            <w:r w:rsidRPr="00F02BC5">
              <w:rPr>
                <w:rFonts w:cs="Arial"/>
                <w:szCs w:val="16"/>
              </w:rPr>
              <w:t>15</w:t>
            </w:r>
          </w:p>
        </w:tc>
      </w:tr>
      <w:tr w:rsidR="00076524" w:rsidRPr="00F02BC5" w14:paraId="16C3D8DA" w14:textId="77777777" w:rsidTr="00076524">
        <w:trPr>
          <w:trHeight w:val="170"/>
        </w:trPr>
        <w:tc>
          <w:tcPr>
            <w:tcW w:w="3503" w:type="dxa"/>
            <w:tcBorders>
              <w:top w:val="nil"/>
              <w:left w:val="nil"/>
              <w:bottom w:val="nil"/>
              <w:right w:val="nil"/>
            </w:tcBorders>
            <w:shd w:val="clear" w:color="000000" w:fill="FFFFFF"/>
            <w:noWrap/>
            <w:vAlign w:val="center"/>
            <w:hideMark/>
          </w:tcPr>
          <w:p w14:paraId="170BB6D1" w14:textId="77777777" w:rsidR="00076524" w:rsidRPr="00F02BC5" w:rsidRDefault="00076524" w:rsidP="00076524">
            <w:pPr>
              <w:rPr>
                <w:rFonts w:cs="Arial"/>
                <w:szCs w:val="16"/>
              </w:rPr>
            </w:pPr>
            <w:r w:rsidRPr="00F02BC5">
              <w:rPr>
                <w:rFonts w:cs="Arial"/>
                <w:szCs w:val="16"/>
              </w:rPr>
              <w:t>Adjusted opening fair value</w:t>
            </w:r>
          </w:p>
        </w:tc>
        <w:tc>
          <w:tcPr>
            <w:tcW w:w="801" w:type="dxa"/>
            <w:tcBorders>
              <w:top w:val="single" w:sz="4" w:space="0" w:color="auto"/>
              <w:left w:val="nil"/>
              <w:bottom w:val="nil"/>
              <w:right w:val="nil"/>
            </w:tcBorders>
            <w:shd w:val="clear" w:color="FFFFFF" w:fill="FFFFFF"/>
            <w:noWrap/>
            <w:vAlign w:val="bottom"/>
            <w:hideMark/>
          </w:tcPr>
          <w:p w14:paraId="37713709" w14:textId="77777777" w:rsidR="00076524" w:rsidRPr="00F02BC5" w:rsidRDefault="00076524" w:rsidP="00076524">
            <w:pPr>
              <w:jc w:val="right"/>
              <w:rPr>
                <w:rFonts w:cs="Arial"/>
                <w:szCs w:val="16"/>
              </w:rPr>
            </w:pPr>
            <w:r w:rsidRPr="00F02BC5">
              <w:rPr>
                <w:rFonts w:cs="Arial"/>
                <w:szCs w:val="16"/>
              </w:rPr>
              <w:t>2,618</w:t>
            </w:r>
          </w:p>
        </w:tc>
        <w:tc>
          <w:tcPr>
            <w:tcW w:w="801" w:type="dxa"/>
            <w:tcBorders>
              <w:top w:val="single" w:sz="4" w:space="0" w:color="auto"/>
              <w:left w:val="nil"/>
              <w:bottom w:val="nil"/>
              <w:right w:val="nil"/>
            </w:tcBorders>
            <w:shd w:val="clear" w:color="FFFFFF" w:fill="FFFFFF"/>
            <w:noWrap/>
            <w:vAlign w:val="bottom"/>
            <w:hideMark/>
          </w:tcPr>
          <w:p w14:paraId="0D591636" w14:textId="77777777" w:rsidR="00076524" w:rsidRPr="00F02BC5" w:rsidRDefault="00076524" w:rsidP="00076524">
            <w:pPr>
              <w:jc w:val="right"/>
              <w:rPr>
                <w:rFonts w:cs="Arial"/>
                <w:szCs w:val="16"/>
              </w:rPr>
            </w:pPr>
            <w:r w:rsidRPr="00F02BC5">
              <w:rPr>
                <w:rFonts w:cs="Arial"/>
                <w:szCs w:val="16"/>
              </w:rPr>
              <w:t>18,911</w:t>
            </w:r>
          </w:p>
        </w:tc>
        <w:tc>
          <w:tcPr>
            <w:tcW w:w="802" w:type="dxa"/>
            <w:tcBorders>
              <w:top w:val="single" w:sz="4" w:space="0" w:color="auto"/>
              <w:left w:val="nil"/>
              <w:bottom w:val="nil"/>
              <w:right w:val="nil"/>
            </w:tcBorders>
            <w:shd w:val="clear" w:color="FFFFFF" w:fill="FFFFFF"/>
            <w:noWrap/>
            <w:vAlign w:val="bottom"/>
            <w:hideMark/>
          </w:tcPr>
          <w:p w14:paraId="2DB5C31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single" w:sz="4" w:space="0" w:color="auto"/>
              <w:left w:val="nil"/>
              <w:bottom w:val="nil"/>
              <w:right w:val="nil"/>
            </w:tcBorders>
            <w:shd w:val="clear" w:color="FFFFFF" w:fill="FFFFFF"/>
            <w:noWrap/>
            <w:vAlign w:val="bottom"/>
            <w:hideMark/>
          </w:tcPr>
          <w:p w14:paraId="310A79BD" w14:textId="77777777" w:rsidR="00076524" w:rsidRPr="00F02BC5" w:rsidRDefault="00076524" w:rsidP="00076524">
            <w:pPr>
              <w:jc w:val="right"/>
              <w:rPr>
                <w:rFonts w:cs="Arial"/>
                <w:szCs w:val="16"/>
              </w:rPr>
            </w:pPr>
            <w:r w:rsidRPr="00F02BC5">
              <w:rPr>
                <w:rFonts w:cs="Arial"/>
                <w:szCs w:val="16"/>
              </w:rPr>
              <w:t>9,315</w:t>
            </w:r>
          </w:p>
        </w:tc>
        <w:tc>
          <w:tcPr>
            <w:tcW w:w="802" w:type="dxa"/>
            <w:tcBorders>
              <w:top w:val="single" w:sz="4" w:space="0" w:color="auto"/>
              <w:left w:val="nil"/>
              <w:bottom w:val="nil"/>
              <w:right w:val="nil"/>
            </w:tcBorders>
            <w:shd w:val="clear" w:color="FFFFFF" w:fill="FFFFFF"/>
            <w:noWrap/>
            <w:vAlign w:val="bottom"/>
            <w:hideMark/>
          </w:tcPr>
          <w:p w14:paraId="79ED1176" w14:textId="77777777" w:rsidR="00076524" w:rsidRPr="00F02BC5" w:rsidRDefault="00076524" w:rsidP="00076524">
            <w:pPr>
              <w:jc w:val="right"/>
              <w:rPr>
                <w:rFonts w:cs="Arial"/>
                <w:szCs w:val="16"/>
              </w:rPr>
            </w:pPr>
            <w:r w:rsidRPr="00F02BC5">
              <w:rPr>
                <w:rFonts w:cs="Arial"/>
                <w:szCs w:val="16"/>
              </w:rPr>
              <w:t>10,056</w:t>
            </w:r>
          </w:p>
        </w:tc>
      </w:tr>
      <w:tr w:rsidR="00076524" w:rsidRPr="00F02BC5" w14:paraId="62173FB5" w14:textId="77777777" w:rsidTr="00076524">
        <w:trPr>
          <w:trHeight w:val="170"/>
        </w:trPr>
        <w:tc>
          <w:tcPr>
            <w:tcW w:w="3503" w:type="dxa"/>
            <w:tcBorders>
              <w:top w:val="nil"/>
              <w:left w:val="nil"/>
              <w:bottom w:val="nil"/>
              <w:right w:val="nil"/>
            </w:tcBorders>
            <w:shd w:val="clear" w:color="000000" w:fill="FFFFFF"/>
            <w:noWrap/>
            <w:vAlign w:val="center"/>
            <w:hideMark/>
          </w:tcPr>
          <w:p w14:paraId="7262D5C5" w14:textId="77777777" w:rsidR="00076524" w:rsidRPr="00F02BC5" w:rsidRDefault="00076524" w:rsidP="00076524">
            <w:pPr>
              <w:rPr>
                <w:rFonts w:cs="Arial"/>
                <w:szCs w:val="16"/>
              </w:rPr>
            </w:pPr>
            <w:r w:rsidRPr="00F02BC5">
              <w:rPr>
                <w:rFonts w:cs="Arial"/>
                <w:szCs w:val="16"/>
              </w:rPr>
              <w:t>Changes in fair value of scheme assets:</w:t>
            </w:r>
          </w:p>
        </w:tc>
        <w:tc>
          <w:tcPr>
            <w:tcW w:w="801" w:type="dxa"/>
            <w:tcBorders>
              <w:top w:val="nil"/>
              <w:left w:val="nil"/>
              <w:bottom w:val="nil"/>
              <w:right w:val="nil"/>
            </w:tcBorders>
            <w:shd w:val="clear" w:color="000000" w:fill="FFFFFF"/>
            <w:noWrap/>
            <w:vAlign w:val="center"/>
            <w:hideMark/>
          </w:tcPr>
          <w:p w14:paraId="54AFD7B5"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center"/>
            <w:hideMark/>
          </w:tcPr>
          <w:p w14:paraId="78F31F61"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2207CA45"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1FE780A0"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0F3E3F83" w14:textId="77777777" w:rsidR="00076524" w:rsidRPr="00F02BC5" w:rsidRDefault="00076524" w:rsidP="00076524">
            <w:pPr>
              <w:jc w:val="right"/>
              <w:rPr>
                <w:rFonts w:cs="Arial"/>
                <w:szCs w:val="16"/>
              </w:rPr>
            </w:pPr>
            <w:r w:rsidRPr="00F02BC5">
              <w:rPr>
                <w:rFonts w:cs="Arial"/>
                <w:szCs w:val="16"/>
              </w:rPr>
              <w:t> </w:t>
            </w:r>
          </w:p>
        </w:tc>
      </w:tr>
      <w:tr w:rsidR="00076524" w:rsidRPr="00F02BC5" w14:paraId="39E3EC08" w14:textId="77777777" w:rsidTr="00076524">
        <w:trPr>
          <w:trHeight w:val="170"/>
        </w:trPr>
        <w:tc>
          <w:tcPr>
            <w:tcW w:w="3503" w:type="dxa"/>
            <w:tcBorders>
              <w:top w:val="nil"/>
              <w:left w:val="nil"/>
              <w:bottom w:val="nil"/>
              <w:right w:val="nil"/>
            </w:tcBorders>
            <w:shd w:val="clear" w:color="000000" w:fill="FFFFFF"/>
            <w:vAlign w:val="center"/>
            <w:hideMark/>
          </w:tcPr>
          <w:p w14:paraId="30F3E8A8" w14:textId="77777777" w:rsidR="00076524" w:rsidRPr="00F02BC5" w:rsidRDefault="00076524" w:rsidP="00076524">
            <w:pPr>
              <w:rPr>
                <w:rFonts w:cs="Arial"/>
                <w:szCs w:val="16"/>
              </w:rPr>
            </w:pPr>
            <w:r w:rsidRPr="00F02BC5">
              <w:rPr>
                <w:rFonts w:cs="Arial"/>
                <w:szCs w:val="16"/>
              </w:rPr>
              <w:t>Plan asset acquired</w:t>
            </w:r>
          </w:p>
        </w:tc>
        <w:tc>
          <w:tcPr>
            <w:tcW w:w="801" w:type="dxa"/>
            <w:tcBorders>
              <w:top w:val="nil"/>
              <w:left w:val="nil"/>
              <w:bottom w:val="nil"/>
              <w:right w:val="nil"/>
            </w:tcBorders>
            <w:shd w:val="clear" w:color="000000" w:fill="FFFFFF"/>
            <w:noWrap/>
            <w:vAlign w:val="center"/>
            <w:hideMark/>
          </w:tcPr>
          <w:p w14:paraId="18315012" w14:textId="77777777" w:rsidR="00076524" w:rsidRPr="00F02BC5" w:rsidRDefault="00076524" w:rsidP="00076524">
            <w:pPr>
              <w:jc w:val="right"/>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center"/>
            <w:hideMark/>
          </w:tcPr>
          <w:p w14:paraId="36D9909D"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538DBB37"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7F540132" w14:textId="77777777" w:rsidR="00076524" w:rsidRPr="00F02BC5" w:rsidRDefault="00076524" w:rsidP="00076524">
            <w:pPr>
              <w:jc w:val="right"/>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center"/>
            <w:hideMark/>
          </w:tcPr>
          <w:p w14:paraId="54BEE1A9" w14:textId="77777777" w:rsidR="00076524" w:rsidRPr="00F02BC5" w:rsidRDefault="00076524" w:rsidP="00076524">
            <w:pPr>
              <w:jc w:val="right"/>
              <w:rPr>
                <w:rFonts w:cs="Arial"/>
                <w:szCs w:val="16"/>
              </w:rPr>
            </w:pPr>
            <w:r w:rsidRPr="00F02BC5">
              <w:rPr>
                <w:rFonts w:cs="Arial"/>
                <w:szCs w:val="16"/>
              </w:rPr>
              <w:t> </w:t>
            </w:r>
          </w:p>
        </w:tc>
      </w:tr>
      <w:tr w:rsidR="00076524" w:rsidRPr="00F02BC5" w14:paraId="3903F600" w14:textId="77777777" w:rsidTr="00076524">
        <w:trPr>
          <w:trHeight w:val="170"/>
        </w:trPr>
        <w:tc>
          <w:tcPr>
            <w:tcW w:w="3503" w:type="dxa"/>
            <w:tcBorders>
              <w:top w:val="nil"/>
              <w:left w:val="nil"/>
              <w:bottom w:val="nil"/>
              <w:right w:val="nil"/>
            </w:tcBorders>
            <w:shd w:val="clear" w:color="000000" w:fill="FFFFFF"/>
            <w:vAlign w:val="center"/>
            <w:hideMark/>
          </w:tcPr>
          <w:p w14:paraId="77E2CE5D" w14:textId="77777777" w:rsidR="00076524" w:rsidRPr="00F02BC5" w:rsidRDefault="00076524" w:rsidP="00076524">
            <w:pPr>
              <w:ind w:firstLineChars="100" w:firstLine="160"/>
              <w:rPr>
                <w:rFonts w:cs="Arial"/>
                <w:szCs w:val="16"/>
              </w:rPr>
            </w:pPr>
            <w:r w:rsidRPr="00F02BC5">
              <w:rPr>
                <w:rFonts w:cs="Arial"/>
                <w:szCs w:val="16"/>
              </w:rPr>
              <w:t>Interest income</w:t>
            </w:r>
          </w:p>
        </w:tc>
        <w:tc>
          <w:tcPr>
            <w:tcW w:w="801" w:type="dxa"/>
            <w:tcBorders>
              <w:top w:val="nil"/>
              <w:left w:val="nil"/>
              <w:bottom w:val="nil"/>
              <w:right w:val="nil"/>
            </w:tcBorders>
            <w:shd w:val="clear" w:color="FFFFFF" w:fill="FFFFFF"/>
            <w:noWrap/>
            <w:vAlign w:val="bottom"/>
            <w:hideMark/>
          </w:tcPr>
          <w:p w14:paraId="5313AF5C" w14:textId="77777777" w:rsidR="00076524" w:rsidRPr="00F02BC5" w:rsidRDefault="00076524" w:rsidP="00076524">
            <w:pPr>
              <w:jc w:val="right"/>
              <w:rPr>
                <w:rFonts w:cs="Arial"/>
                <w:szCs w:val="16"/>
              </w:rPr>
            </w:pPr>
            <w:r w:rsidRPr="00F02BC5">
              <w:rPr>
                <w:rFonts w:cs="Arial"/>
                <w:szCs w:val="16"/>
              </w:rPr>
              <w:t>70</w:t>
            </w:r>
          </w:p>
        </w:tc>
        <w:tc>
          <w:tcPr>
            <w:tcW w:w="801" w:type="dxa"/>
            <w:tcBorders>
              <w:top w:val="nil"/>
              <w:left w:val="nil"/>
              <w:bottom w:val="nil"/>
              <w:right w:val="nil"/>
            </w:tcBorders>
            <w:shd w:val="clear" w:color="FFFFFF" w:fill="FFFFFF"/>
            <w:noWrap/>
            <w:vAlign w:val="bottom"/>
            <w:hideMark/>
          </w:tcPr>
          <w:p w14:paraId="353B33B7" w14:textId="77777777" w:rsidR="00076524" w:rsidRPr="00F02BC5" w:rsidRDefault="00076524" w:rsidP="00076524">
            <w:pPr>
              <w:jc w:val="right"/>
              <w:rPr>
                <w:rFonts w:cs="Arial"/>
                <w:szCs w:val="16"/>
              </w:rPr>
            </w:pPr>
            <w:r w:rsidRPr="00F02BC5">
              <w:rPr>
                <w:rFonts w:cs="Arial"/>
                <w:szCs w:val="16"/>
              </w:rPr>
              <w:t>579</w:t>
            </w:r>
          </w:p>
        </w:tc>
        <w:tc>
          <w:tcPr>
            <w:tcW w:w="802" w:type="dxa"/>
            <w:tcBorders>
              <w:top w:val="nil"/>
              <w:left w:val="nil"/>
              <w:bottom w:val="nil"/>
              <w:right w:val="nil"/>
            </w:tcBorders>
            <w:shd w:val="clear" w:color="FFFFFF" w:fill="FFFFFF"/>
            <w:noWrap/>
            <w:vAlign w:val="bottom"/>
            <w:hideMark/>
          </w:tcPr>
          <w:p w14:paraId="3B3BBE69"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E048E31" w14:textId="77777777" w:rsidR="00076524" w:rsidRPr="00F02BC5" w:rsidRDefault="00076524" w:rsidP="00076524">
            <w:pPr>
              <w:jc w:val="right"/>
              <w:rPr>
                <w:rFonts w:cs="Arial"/>
                <w:szCs w:val="16"/>
              </w:rPr>
            </w:pPr>
            <w:r w:rsidRPr="00F02BC5">
              <w:rPr>
                <w:rFonts w:cs="Arial"/>
                <w:szCs w:val="16"/>
              </w:rPr>
              <w:t>292</w:t>
            </w:r>
          </w:p>
        </w:tc>
        <w:tc>
          <w:tcPr>
            <w:tcW w:w="802" w:type="dxa"/>
            <w:tcBorders>
              <w:top w:val="nil"/>
              <w:left w:val="nil"/>
              <w:bottom w:val="nil"/>
              <w:right w:val="nil"/>
            </w:tcBorders>
            <w:shd w:val="clear" w:color="FFFFFF" w:fill="FFFFFF"/>
            <w:noWrap/>
            <w:vAlign w:val="bottom"/>
            <w:hideMark/>
          </w:tcPr>
          <w:p w14:paraId="0FCFFC05" w14:textId="77777777" w:rsidR="00076524" w:rsidRPr="00F02BC5" w:rsidRDefault="00076524" w:rsidP="00076524">
            <w:pPr>
              <w:jc w:val="right"/>
              <w:rPr>
                <w:rFonts w:cs="Arial"/>
                <w:szCs w:val="16"/>
              </w:rPr>
            </w:pPr>
            <w:r w:rsidRPr="00F02BC5">
              <w:rPr>
                <w:rFonts w:cs="Arial"/>
                <w:szCs w:val="16"/>
              </w:rPr>
              <w:t>259</w:t>
            </w:r>
          </w:p>
        </w:tc>
      </w:tr>
      <w:tr w:rsidR="00076524" w:rsidRPr="00F02BC5" w14:paraId="0FF48119" w14:textId="77777777" w:rsidTr="00076524">
        <w:trPr>
          <w:trHeight w:val="170"/>
        </w:trPr>
        <w:tc>
          <w:tcPr>
            <w:tcW w:w="3503" w:type="dxa"/>
            <w:tcBorders>
              <w:top w:val="nil"/>
              <w:left w:val="nil"/>
              <w:bottom w:val="nil"/>
              <w:right w:val="nil"/>
            </w:tcBorders>
            <w:shd w:val="clear" w:color="000000" w:fill="FFFFFF"/>
            <w:noWrap/>
            <w:vAlign w:val="bottom"/>
            <w:hideMark/>
          </w:tcPr>
          <w:p w14:paraId="680141F4" w14:textId="77777777" w:rsidR="00076524" w:rsidRPr="00F02BC5" w:rsidRDefault="00076524" w:rsidP="00076524">
            <w:pPr>
              <w:ind w:firstLineChars="100" w:firstLine="160"/>
              <w:rPr>
                <w:rFonts w:cs="Arial"/>
                <w:szCs w:val="16"/>
              </w:rPr>
            </w:pPr>
            <w:r w:rsidRPr="00F02BC5">
              <w:rPr>
                <w:rFonts w:cs="Arial"/>
                <w:szCs w:val="16"/>
              </w:rPr>
              <w:t>Adjust for actual return on scheme assets</w:t>
            </w:r>
          </w:p>
        </w:tc>
        <w:tc>
          <w:tcPr>
            <w:tcW w:w="801" w:type="dxa"/>
            <w:tcBorders>
              <w:top w:val="nil"/>
              <w:left w:val="nil"/>
              <w:bottom w:val="nil"/>
              <w:right w:val="nil"/>
            </w:tcBorders>
            <w:shd w:val="clear" w:color="FFFFFF" w:fill="FFFFFF"/>
            <w:noWrap/>
            <w:vAlign w:val="bottom"/>
            <w:hideMark/>
          </w:tcPr>
          <w:p w14:paraId="134C1352" w14:textId="77777777" w:rsidR="00076524" w:rsidRPr="00F02BC5" w:rsidRDefault="00076524" w:rsidP="00076524">
            <w:pPr>
              <w:jc w:val="right"/>
              <w:rPr>
                <w:rFonts w:cs="Arial"/>
                <w:szCs w:val="16"/>
              </w:rPr>
            </w:pPr>
            <w:r w:rsidRPr="00F02BC5">
              <w:rPr>
                <w:rFonts w:cs="Arial"/>
                <w:szCs w:val="16"/>
              </w:rPr>
              <w:t>39</w:t>
            </w:r>
          </w:p>
        </w:tc>
        <w:tc>
          <w:tcPr>
            <w:tcW w:w="801" w:type="dxa"/>
            <w:tcBorders>
              <w:top w:val="nil"/>
              <w:left w:val="nil"/>
              <w:bottom w:val="nil"/>
              <w:right w:val="nil"/>
            </w:tcBorders>
            <w:shd w:val="clear" w:color="FFFFFF" w:fill="FFFFFF"/>
            <w:noWrap/>
            <w:vAlign w:val="bottom"/>
            <w:hideMark/>
          </w:tcPr>
          <w:p w14:paraId="688DF6EB" w14:textId="77777777" w:rsidR="00076524" w:rsidRPr="00F02BC5" w:rsidRDefault="00076524" w:rsidP="00076524">
            <w:pPr>
              <w:jc w:val="right"/>
              <w:rPr>
                <w:rFonts w:cs="Arial"/>
                <w:szCs w:val="16"/>
              </w:rPr>
            </w:pPr>
            <w:r w:rsidRPr="00F02BC5">
              <w:rPr>
                <w:rFonts w:cs="Arial"/>
                <w:szCs w:val="16"/>
              </w:rPr>
              <w:t>769</w:t>
            </w:r>
          </w:p>
        </w:tc>
        <w:tc>
          <w:tcPr>
            <w:tcW w:w="802" w:type="dxa"/>
            <w:tcBorders>
              <w:top w:val="nil"/>
              <w:left w:val="nil"/>
              <w:bottom w:val="nil"/>
              <w:right w:val="nil"/>
            </w:tcBorders>
            <w:shd w:val="clear" w:color="FFFFFF" w:fill="FFFFFF"/>
            <w:noWrap/>
            <w:vAlign w:val="bottom"/>
            <w:hideMark/>
          </w:tcPr>
          <w:p w14:paraId="2946962D"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13FBF90B" w14:textId="77777777" w:rsidR="00076524" w:rsidRPr="00F02BC5" w:rsidRDefault="00076524" w:rsidP="00076524">
            <w:pPr>
              <w:jc w:val="right"/>
              <w:rPr>
                <w:rFonts w:cs="Arial"/>
                <w:szCs w:val="16"/>
              </w:rPr>
            </w:pPr>
            <w:r w:rsidRPr="00F02BC5">
              <w:rPr>
                <w:rFonts w:cs="Arial"/>
                <w:szCs w:val="16"/>
              </w:rPr>
              <w:t>445</w:t>
            </w:r>
          </w:p>
        </w:tc>
        <w:tc>
          <w:tcPr>
            <w:tcW w:w="802" w:type="dxa"/>
            <w:tcBorders>
              <w:top w:val="nil"/>
              <w:left w:val="nil"/>
              <w:bottom w:val="nil"/>
              <w:right w:val="nil"/>
            </w:tcBorders>
            <w:shd w:val="clear" w:color="FFFFFF" w:fill="FFFFFF"/>
            <w:noWrap/>
            <w:vAlign w:val="bottom"/>
            <w:hideMark/>
          </w:tcPr>
          <w:p w14:paraId="448DD36B" w14:textId="77777777" w:rsidR="00076524" w:rsidRPr="00F02BC5" w:rsidRDefault="00076524" w:rsidP="00076524">
            <w:pPr>
              <w:jc w:val="right"/>
              <w:rPr>
                <w:rFonts w:cs="Arial"/>
                <w:szCs w:val="16"/>
              </w:rPr>
            </w:pPr>
            <w:r w:rsidRPr="00F02BC5">
              <w:rPr>
                <w:rFonts w:cs="Arial"/>
                <w:szCs w:val="16"/>
              </w:rPr>
              <w:t>230</w:t>
            </w:r>
          </w:p>
        </w:tc>
      </w:tr>
      <w:tr w:rsidR="00076524" w:rsidRPr="00F02BC5" w14:paraId="6873F52D" w14:textId="77777777" w:rsidTr="00076524">
        <w:trPr>
          <w:trHeight w:val="170"/>
        </w:trPr>
        <w:tc>
          <w:tcPr>
            <w:tcW w:w="3503" w:type="dxa"/>
            <w:tcBorders>
              <w:top w:val="nil"/>
              <w:left w:val="nil"/>
              <w:bottom w:val="nil"/>
              <w:right w:val="nil"/>
            </w:tcBorders>
            <w:shd w:val="clear" w:color="000000" w:fill="FFFFFF"/>
            <w:noWrap/>
            <w:vAlign w:val="center"/>
            <w:hideMark/>
          </w:tcPr>
          <w:p w14:paraId="32094BAA" w14:textId="77777777" w:rsidR="00076524" w:rsidRPr="00F02BC5" w:rsidRDefault="00076524" w:rsidP="00076524">
            <w:pPr>
              <w:ind w:firstLineChars="100" w:firstLine="160"/>
              <w:rPr>
                <w:rFonts w:cs="Arial"/>
                <w:szCs w:val="16"/>
              </w:rPr>
            </w:pPr>
            <w:r w:rsidRPr="00F02BC5">
              <w:rPr>
                <w:rFonts w:cs="Arial"/>
                <w:szCs w:val="16"/>
              </w:rPr>
              <w:t>Actuarial gains/(losses)</w:t>
            </w:r>
          </w:p>
        </w:tc>
        <w:tc>
          <w:tcPr>
            <w:tcW w:w="801" w:type="dxa"/>
            <w:tcBorders>
              <w:top w:val="nil"/>
              <w:left w:val="nil"/>
              <w:bottom w:val="nil"/>
              <w:right w:val="nil"/>
            </w:tcBorders>
            <w:shd w:val="clear" w:color="FFFFFF" w:fill="FFFFFF"/>
            <w:noWrap/>
            <w:vAlign w:val="bottom"/>
            <w:hideMark/>
          </w:tcPr>
          <w:p w14:paraId="29A87959"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3F4414D6"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1E036DA"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1A50C43"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33D40942" w14:textId="77777777" w:rsidR="00076524" w:rsidRPr="00F02BC5" w:rsidRDefault="00076524" w:rsidP="00076524">
            <w:pPr>
              <w:jc w:val="right"/>
              <w:rPr>
                <w:rFonts w:cs="Arial"/>
                <w:szCs w:val="16"/>
              </w:rPr>
            </w:pPr>
            <w:r w:rsidRPr="00F02BC5">
              <w:rPr>
                <w:rFonts w:cs="Arial"/>
                <w:szCs w:val="16"/>
              </w:rPr>
              <w:t>1</w:t>
            </w:r>
          </w:p>
        </w:tc>
      </w:tr>
      <w:tr w:rsidR="00076524" w:rsidRPr="00F02BC5" w14:paraId="656C0DF3" w14:textId="77777777" w:rsidTr="00076524">
        <w:trPr>
          <w:trHeight w:val="170"/>
        </w:trPr>
        <w:tc>
          <w:tcPr>
            <w:tcW w:w="3503" w:type="dxa"/>
            <w:tcBorders>
              <w:top w:val="nil"/>
              <w:left w:val="nil"/>
              <w:bottom w:val="nil"/>
              <w:right w:val="nil"/>
            </w:tcBorders>
            <w:shd w:val="clear" w:color="000000" w:fill="FFFFFF"/>
            <w:noWrap/>
            <w:vAlign w:val="bottom"/>
            <w:hideMark/>
          </w:tcPr>
          <w:p w14:paraId="4391C0A3" w14:textId="77777777" w:rsidR="00076524" w:rsidRPr="00F02BC5" w:rsidRDefault="00076524" w:rsidP="00076524">
            <w:pPr>
              <w:ind w:firstLineChars="100" w:firstLine="160"/>
              <w:rPr>
                <w:rFonts w:cs="Arial"/>
                <w:szCs w:val="16"/>
              </w:rPr>
            </w:pPr>
            <w:r w:rsidRPr="00F02BC5">
              <w:rPr>
                <w:rFonts w:cs="Arial"/>
                <w:szCs w:val="16"/>
              </w:rPr>
              <w:t>Net appropriation from CRF</w:t>
            </w:r>
          </w:p>
        </w:tc>
        <w:tc>
          <w:tcPr>
            <w:tcW w:w="801" w:type="dxa"/>
            <w:tcBorders>
              <w:top w:val="nil"/>
              <w:left w:val="nil"/>
              <w:bottom w:val="nil"/>
              <w:right w:val="nil"/>
            </w:tcBorders>
            <w:shd w:val="clear" w:color="FFFFFF" w:fill="FFFFFF"/>
            <w:noWrap/>
            <w:vAlign w:val="bottom"/>
            <w:hideMark/>
          </w:tcPr>
          <w:p w14:paraId="499803FB" w14:textId="77777777" w:rsidR="00076524" w:rsidRPr="00F02BC5" w:rsidRDefault="00076524" w:rsidP="00076524">
            <w:pPr>
              <w:jc w:val="right"/>
              <w:rPr>
                <w:rFonts w:cs="Arial"/>
                <w:szCs w:val="16"/>
              </w:rPr>
            </w:pPr>
            <w:r w:rsidRPr="00F02BC5">
              <w:rPr>
                <w:rFonts w:cs="Arial"/>
                <w:szCs w:val="16"/>
              </w:rPr>
              <w:t>3,621</w:t>
            </w:r>
          </w:p>
        </w:tc>
        <w:tc>
          <w:tcPr>
            <w:tcW w:w="801" w:type="dxa"/>
            <w:tcBorders>
              <w:top w:val="nil"/>
              <w:left w:val="nil"/>
              <w:bottom w:val="nil"/>
              <w:right w:val="nil"/>
            </w:tcBorders>
            <w:shd w:val="clear" w:color="FFFFFF" w:fill="FFFFFF"/>
            <w:noWrap/>
            <w:vAlign w:val="bottom"/>
            <w:hideMark/>
          </w:tcPr>
          <w:p w14:paraId="67DD9B0F" w14:textId="77777777" w:rsidR="00076524" w:rsidRPr="00F02BC5" w:rsidRDefault="00076524" w:rsidP="00076524">
            <w:pPr>
              <w:jc w:val="right"/>
              <w:rPr>
                <w:rFonts w:cs="Arial"/>
                <w:szCs w:val="16"/>
              </w:rPr>
            </w:pPr>
            <w:r w:rsidRPr="00F02BC5">
              <w:rPr>
                <w:rFonts w:cs="Arial"/>
                <w:szCs w:val="16"/>
              </w:rPr>
              <w:t>862</w:t>
            </w:r>
          </w:p>
        </w:tc>
        <w:tc>
          <w:tcPr>
            <w:tcW w:w="802" w:type="dxa"/>
            <w:tcBorders>
              <w:top w:val="nil"/>
              <w:left w:val="nil"/>
              <w:bottom w:val="nil"/>
              <w:right w:val="nil"/>
            </w:tcBorders>
            <w:shd w:val="clear" w:color="FFFFFF" w:fill="FFFFFF"/>
            <w:noWrap/>
            <w:vAlign w:val="bottom"/>
            <w:hideMark/>
          </w:tcPr>
          <w:p w14:paraId="3B927759" w14:textId="77777777" w:rsidR="00076524" w:rsidRPr="00F02BC5" w:rsidRDefault="00076524" w:rsidP="00076524">
            <w:pPr>
              <w:jc w:val="right"/>
              <w:rPr>
                <w:rFonts w:cs="Arial"/>
                <w:szCs w:val="16"/>
              </w:rPr>
            </w:pPr>
            <w:r w:rsidRPr="00F02BC5">
              <w:rPr>
                <w:rFonts w:cs="Arial"/>
                <w:szCs w:val="16"/>
              </w:rPr>
              <w:t>1,670</w:t>
            </w:r>
          </w:p>
        </w:tc>
        <w:tc>
          <w:tcPr>
            <w:tcW w:w="802" w:type="dxa"/>
            <w:tcBorders>
              <w:top w:val="nil"/>
              <w:left w:val="nil"/>
              <w:bottom w:val="nil"/>
              <w:right w:val="nil"/>
            </w:tcBorders>
            <w:shd w:val="clear" w:color="FFFFFF" w:fill="FFFFFF"/>
            <w:noWrap/>
            <w:vAlign w:val="bottom"/>
            <w:hideMark/>
          </w:tcPr>
          <w:p w14:paraId="7CF9768F" w14:textId="77777777" w:rsidR="00076524" w:rsidRPr="00F02BC5" w:rsidRDefault="00076524" w:rsidP="00076524">
            <w:pPr>
              <w:jc w:val="right"/>
              <w:rPr>
                <w:rFonts w:cs="Arial"/>
                <w:szCs w:val="16"/>
              </w:rPr>
            </w:pPr>
            <w:r w:rsidRPr="00F02BC5">
              <w:rPr>
                <w:rFonts w:cs="Arial"/>
                <w:szCs w:val="16"/>
              </w:rPr>
              <w:t>941</w:t>
            </w:r>
          </w:p>
        </w:tc>
        <w:tc>
          <w:tcPr>
            <w:tcW w:w="802" w:type="dxa"/>
            <w:tcBorders>
              <w:top w:val="nil"/>
              <w:left w:val="nil"/>
              <w:bottom w:val="nil"/>
              <w:right w:val="nil"/>
            </w:tcBorders>
            <w:shd w:val="clear" w:color="FFFFFF" w:fill="FFFFFF"/>
            <w:noWrap/>
            <w:vAlign w:val="bottom"/>
            <w:hideMark/>
          </w:tcPr>
          <w:p w14:paraId="09463501" w14:textId="77777777" w:rsidR="00076524" w:rsidRPr="00F02BC5" w:rsidRDefault="00076524" w:rsidP="00076524">
            <w:pPr>
              <w:jc w:val="right"/>
              <w:rPr>
                <w:rFonts w:cs="Arial"/>
                <w:szCs w:val="16"/>
              </w:rPr>
            </w:pPr>
            <w:r w:rsidRPr="00F02BC5">
              <w:rPr>
                <w:rFonts w:cs="Arial"/>
                <w:szCs w:val="16"/>
              </w:rPr>
              <w:t>104</w:t>
            </w:r>
          </w:p>
        </w:tc>
      </w:tr>
      <w:tr w:rsidR="00076524" w:rsidRPr="00F02BC5" w14:paraId="7AAF62A2" w14:textId="77777777" w:rsidTr="00076524">
        <w:trPr>
          <w:trHeight w:val="170"/>
        </w:trPr>
        <w:tc>
          <w:tcPr>
            <w:tcW w:w="3503" w:type="dxa"/>
            <w:tcBorders>
              <w:top w:val="nil"/>
              <w:left w:val="nil"/>
              <w:bottom w:val="nil"/>
              <w:right w:val="nil"/>
            </w:tcBorders>
            <w:shd w:val="clear" w:color="000000" w:fill="FFFFFF"/>
            <w:noWrap/>
            <w:vAlign w:val="center"/>
            <w:hideMark/>
          </w:tcPr>
          <w:p w14:paraId="7D601205" w14:textId="77777777" w:rsidR="00076524" w:rsidRPr="00F02BC5" w:rsidRDefault="00076524" w:rsidP="00076524">
            <w:pPr>
              <w:ind w:firstLineChars="100" w:firstLine="160"/>
              <w:rPr>
                <w:rFonts w:cs="Arial"/>
                <w:szCs w:val="16"/>
              </w:rPr>
            </w:pPr>
            <w:r w:rsidRPr="00F02BC5">
              <w:rPr>
                <w:rFonts w:cs="Arial"/>
                <w:szCs w:val="16"/>
              </w:rPr>
              <w:t>Employer contributions</w:t>
            </w:r>
          </w:p>
        </w:tc>
        <w:tc>
          <w:tcPr>
            <w:tcW w:w="801" w:type="dxa"/>
            <w:tcBorders>
              <w:top w:val="nil"/>
              <w:left w:val="nil"/>
              <w:bottom w:val="nil"/>
              <w:right w:val="nil"/>
            </w:tcBorders>
            <w:shd w:val="clear" w:color="FFFFFF" w:fill="FFFFFF"/>
            <w:noWrap/>
            <w:vAlign w:val="bottom"/>
            <w:hideMark/>
          </w:tcPr>
          <w:p w14:paraId="69A0357C" w14:textId="77777777" w:rsidR="00076524" w:rsidRPr="00F02BC5" w:rsidRDefault="00076524" w:rsidP="00076524">
            <w:pPr>
              <w:jc w:val="right"/>
              <w:rPr>
                <w:rFonts w:cs="Arial"/>
                <w:szCs w:val="16"/>
              </w:rPr>
            </w:pPr>
            <w:r w:rsidRPr="00F02BC5">
              <w:rPr>
                <w:rFonts w:cs="Arial"/>
                <w:szCs w:val="16"/>
              </w:rPr>
              <w:t>11</w:t>
            </w:r>
          </w:p>
        </w:tc>
        <w:tc>
          <w:tcPr>
            <w:tcW w:w="801" w:type="dxa"/>
            <w:tcBorders>
              <w:top w:val="nil"/>
              <w:left w:val="nil"/>
              <w:bottom w:val="nil"/>
              <w:right w:val="nil"/>
            </w:tcBorders>
            <w:shd w:val="clear" w:color="FFFFFF" w:fill="FFFFFF"/>
            <w:noWrap/>
            <w:vAlign w:val="bottom"/>
            <w:hideMark/>
          </w:tcPr>
          <w:p w14:paraId="4230D700" w14:textId="77777777" w:rsidR="00076524" w:rsidRPr="00F02BC5" w:rsidRDefault="00076524" w:rsidP="00076524">
            <w:pPr>
              <w:jc w:val="right"/>
              <w:rPr>
                <w:rFonts w:cs="Arial"/>
                <w:szCs w:val="16"/>
              </w:rPr>
            </w:pPr>
            <w:r w:rsidRPr="00F02BC5">
              <w:rPr>
                <w:rFonts w:cs="Arial"/>
                <w:szCs w:val="16"/>
              </w:rPr>
              <w:t>167</w:t>
            </w:r>
          </w:p>
        </w:tc>
        <w:tc>
          <w:tcPr>
            <w:tcW w:w="802" w:type="dxa"/>
            <w:tcBorders>
              <w:top w:val="nil"/>
              <w:left w:val="nil"/>
              <w:bottom w:val="nil"/>
              <w:right w:val="nil"/>
            </w:tcBorders>
            <w:shd w:val="clear" w:color="FFFFFF" w:fill="FFFFFF"/>
            <w:noWrap/>
            <w:vAlign w:val="bottom"/>
            <w:hideMark/>
          </w:tcPr>
          <w:p w14:paraId="66B4E5A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44DA2808"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03E8CE2" w14:textId="77777777" w:rsidR="00076524" w:rsidRPr="00F02BC5" w:rsidRDefault="00076524" w:rsidP="00076524">
            <w:pPr>
              <w:jc w:val="right"/>
              <w:rPr>
                <w:rFonts w:cs="Arial"/>
                <w:szCs w:val="16"/>
              </w:rPr>
            </w:pPr>
            <w:r w:rsidRPr="00F02BC5">
              <w:rPr>
                <w:rFonts w:cs="Arial"/>
                <w:szCs w:val="16"/>
              </w:rPr>
              <w:t>125</w:t>
            </w:r>
          </w:p>
        </w:tc>
      </w:tr>
      <w:tr w:rsidR="00076524" w:rsidRPr="00F02BC5" w14:paraId="0F7F0638" w14:textId="77777777" w:rsidTr="00076524">
        <w:trPr>
          <w:trHeight w:val="170"/>
        </w:trPr>
        <w:tc>
          <w:tcPr>
            <w:tcW w:w="3503" w:type="dxa"/>
            <w:tcBorders>
              <w:top w:val="nil"/>
              <w:left w:val="nil"/>
              <w:bottom w:val="nil"/>
              <w:right w:val="nil"/>
            </w:tcBorders>
            <w:shd w:val="clear" w:color="000000" w:fill="FFFFFF"/>
            <w:noWrap/>
            <w:vAlign w:val="bottom"/>
            <w:hideMark/>
          </w:tcPr>
          <w:p w14:paraId="3567EB52" w14:textId="77777777" w:rsidR="00076524" w:rsidRPr="00F02BC5" w:rsidRDefault="00076524" w:rsidP="00076524">
            <w:pPr>
              <w:ind w:firstLineChars="100" w:firstLine="160"/>
              <w:rPr>
                <w:rFonts w:cs="Arial"/>
                <w:szCs w:val="16"/>
              </w:rPr>
            </w:pPr>
            <w:r w:rsidRPr="00F02BC5">
              <w:rPr>
                <w:rFonts w:cs="Arial"/>
                <w:szCs w:val="16"/>
              </w:rPr>
              <w:t>Participant contributions</w:t>
            </w:r>
          </w:p>
        </w:tc>
        <w:tc>
          <w:tcPr>
            <w:tcW w:w="801" w:type="dxa"/>
            <w:tcBorders>
              <w:top w:val="nil"/>
              <w:left w:val="nil"/>
              <w:bottom w:val="nil"/>
              <w:right w:val="nil"/>
            </w:tcBorders>
            <w:shd w:val="clear" w:color="FFFFFF" w:fill="FFFFFF"/>
            <w:noWrap/>
            <w:vAlign w:val="bottom"/>
            <w:hideMark/>
          </w:tcPr>
          <w:p w14:paraId="6EBB846D" w14:textId="77777777" w:rsidR="00076524" w:rsidRPr="00F02BC5" w:rsidRDefault="00076524" w:rsidP="00076524">
            <w:pPr>
              <w:jc w:val="right"/>
              <w:rPr>
                <w:rFonts w:cs="Arial"/>
                <w:szCs w:val="16"/>
              </w:rPr>
            </w:pPr>
            <w:r w:rsidRPr="00F02BC5">
              <w:rPr>
                <w:rFonts w:cs="Arial"/>
                <w:szCs w:val="16"/>
              </w:rPr>
              <w:t>37</w:t>
            </w:r>
          </w:p>
        </w:tc>
        <w:tc>
          <w:tcPr>
            <w:tcW w:w="801" w:type="dxa"/>
            <w:tcBorders>
              <w:top w:val="nil"/>
              <w:left w:val="nil"/>
              <w:bottom w:val="nil"/>
              <w:right w:val="nil"/>
            </w:tcBorders>
            <w:shd w:val="clear" w:color="FFFFFF" w:fill="FFFFFF"/>
            <w:noWrap/>
            <w:vAlign w:val="bottom"/>
            <w:hideMark/>
          </w:tcPr>
          <w:p w14:paraId="2AD4290F" w14:textId="77777777" w:rsidR="00076524" w:rsidRPr="00F02BC5" w:rsidRDefault="00076524" w:rsidP="00076524">
            <w:pPr>
              <w:jc w:val="right"/>
              <w:rPr>
                <w:rFonts w:cs="Arial"/>
                <w:szCs w:val="16"/>
              </w:rPr>
            </w:pPr>
            <w:r w:rsidRPr="00F02BC5">
              <w:rPr>
                <w:rFonts w:cs="Arial"/>
                <w:szCs w:val="16"/>
              </w:rPr>
              <w:t>524</w:t>
            </w:r>
          </w:p>
        </w:tc>
        <w:tc>
          <w:tcPr>
            <w:tcW w:w="802" w:type="dxa"/>
            <w:tcBorders>
              <w:top w:val="nil"/>
              <w:left w:val="nil"/>
              <w:bottom w:val="nil"/>
              <w:right w:val="nil"/>
            </w:tcBorders>
            <w:shd w:val="clear" w:color="FFFFFF" w:fill="FFFFFF"/>
            <w:noWrap/>
            <w:vAlign w:val="bottom"/>
            <w:hideMark/>
          </w:tcPr>
          <w:p w14:paraId="2837E7D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3C4D55B" w14:textId="77777777" w:rsidR="00076524" w:rsidRPr="00F02BC5" w:rsidRDefault="00076524" w:rsidP="00076524">
            <w:pPr>
              <w:jc w:val="right"/>
              <w:rPr>
                <w:rFonts w:cs="Arial"/>
                <w:szCs w:val="16"/>
              </w:rPr>
            </w:pPr>
            <w:r w:rsidRPr="00F02BC5">
              <w:rPr>
                <w:rFonts w:cs="Arial"/>
                <w:szCs w:val="16"/>
              </w:rPr>
              <w:t>273</w:t>
            </w:r>
          </w:p>
        </w:tc>
        <w:tc>
          <w:tcPr>
            <w:tcW w:w="802" w:type="dxa"/>
            <w:tcBorders>
              <w:top w:val="nil"/>
              <w:left w:val="nil"/>
              <w:bottom w:val="nil"/>
              <w:right w:val="nil"/>
            </w:tcBorders>
            <w:shd w:val="clear" w:color="FFFFFF" w:fill="FFFFFF"/>
            <w:noWrap/>
            <w:vAlign w:val="bottom"/>
            <w:hideMark/>
          </w:tcPr>
          <w:p w14:paraId="3139BFC7" w14:textId="77777777" w:rsidR="00076524" w:rsidRPr="00F02BC5" w:rsidRDefault="00076524" w:rsidP="00076524">
            <w:pPr>
              <w:jc w:val="right"/>
              <w:rPr>
                <w:rFonts w:cs="Arial"/>
                <w:szCs w:val="16"/>
              </w:rPr>
            </w:pPr>
            <w:r w:rsidRPr="00F02BC5">
              <w:rPr>
                <w:rFonts w:cs="Arial"/>
                <w:szCs w:val="16"/>
              </w:rPr>
              <w:t>99</w:t>
            </w:r>
          </w:p>
        </w:tc>
      </w:tr>
      <w:tr w:rsidR="00076524" w:rsidRPr="00F02BC5" w14:paraId="2890D23A" w14:textId="77777777" w:rsidTr="00076524">
        <w:trPr>
          <w:trHeight w:val="170"/>
        </w:trPr>
        <w:tc>
          <w:tcPr>
            <w:tcW w:w="3503" w:type="dxa"/>
            <w:tcBorders>
              <w:top w:val="nil"/>
              <w:left w:val="nil"/>
              <w:bottom w:val="nil"/>
              <w:right w:val="nil"/>
            </w:tcBorders>
            <w:shd w:val="clear" w:color="000000" w:fill="FFFFFF"/>
            <w:vAlign w:val="center"/>
            <w:hideMark/>
          </w:tcPr>
          <w:p w14:paraId="171E4C6A" w14:textId="77777777" w:rsidR="00076524" w:rsidRPr="00F02BC5" w:rsidRDefault="00076524" w:rsidP="00076524">
            <w:pPr>
              <w:ind w:firstLineChars="100" w:firstLine="160"/>
              <w:rPr>
                <w:rFonts w:cs="Arial"/>
                <w:szCs w:val="16"/>
              </w:rPr>
            </w:pPr>
            <w:r w:rsidRPr="00F02BC5">
              <w:rPr>
                <w:rFonts w:cs="Arial"/>
                <w:szCs w:val="16"/>
              </w:rPr>
              <w:t>Foreign currency exchange rate changes</w:t>
            </w:r>
          </w:p>
        </w:tc>
        <w:tc>
          <w:tcPr>
            <w:tcW w:w="801" w:type="dxa"/>
            <w:tcBorders>
              <w:top w:val="nil"/>
              <w:left w:val="nil"/>
              <w:bottom w:val="nil"/>
              <w:right w:val="nil"/>
            </w:tcBorders>
            <w:shd w:val="clear" w:color="FFFFFF" w:fill="FFFFFF"/>
            <w:noWrap/>
            <w:vAlign w:val="bottom"/>
            <w:hideMark/>
          </w:tcPr>
          <w:p w14:paraId="00664F96" w14:textId="77777777" w:rsidR="00076524" w:rsidRPr="00F02BC5" w:rsidRDefault="00076524" w:rsidP="00076524">
            <w:pPr>
              <w:jc w:val="right"/>
              <w:rPr>
                <w:rFonts w:cs="Arial"/>
                <w:szCs w:val="16"/>
              </w:rPr>
            </w:pPr>
            <w:r w:rsidRPr="00F02BC5">
              <w:rPr>
                <w:rFonts w:cs="Arial"/>
                <w:szCs w:val="16"/>
              </w:rPr>
              <w:t xml:space="preserve"> -</w:t>
            </w:r>
          </w:p>
        </w:tc>
        <w:tc>
          <w:tcPr>
            <w:tcW w:w="801" w:type="dxa"/>
            <w:tcBorders>
              <w:top w:val="nil"/>
              <w:left w:val="nil"/>
              <w:bottom w:val="nil"/>
              <w:right w:val="nil"/>
            </w:tcBorders>
            <w:shd w:val="clear" w:color="FFFFFF" w:fill="FFFFFF"/>
            <w:noWrap/>
            <w:vAlign w:val="bottom"/>
            <w:hideMark/>
          </w:tcPr>
          <w:p w14:paraId="7007CF22"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76A23A8B"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48ACE400"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2BB3B76E" w14:textId="77777777" w:rsidR="00076524" w:rsidRPr="00F02BC5" w:rsidRDefault="00076524" w:rsidP="00076524">
            <w:pPr>
              <w:jc w:val="right"/>
              <w:rPr>
                <w:rFonts w:cs="Arial"/>
                <w:szCs w:val="16"/>
              </w:rPr>
            </w:pPr>
            <w:r w:rsidRPr="00F02BC5">
              <w:rPr>
                <w:rFonts w:cs="Arial"/>
                <w:szCs w:val="16"/>
              </w:rPr>
              <w:t>1</w:t>
            </w:r>
          </w:p>
        </w:tc>
      </w:tr>
      <w:tr w:rsidR="00076524" w:rsidRPr="00F02BC5" w14:paraId="2BEA66C3" w14:textId="77777777" w:rsidTr="00076524">
        <w:trPr>
          <w:trHeight w:val="170"/>
        </w:trPr>
        <w:tc>
          <w:tcPr>
            <w:tcW w:w="3503" w:type="dxa"/>
            <w:tcBorders>
              <w:top w:val="nil"/>
              <w:left w:val="nil"/>
              <w:bottom w:val="nil"/>
              <w:right w:val="nil"/>
            </w:tcBorders>
            <w:shd w:val="clear" w:color="000000" w:fill="FFFFFF"/>
            <w:noWrap/>
            <w:vAlign w:val="bottom"/>
            <w:hideMark/>
          </w:tcPr>
          <w:p w14:paraId="56DDB7B0" w14:textId="77777777" w:rsidR="00076524" w:rsidRPr="00F02BC5" w:rsidRDefault="00076524" w:rsidP="00076524">
            <w:pPr>
              <w:ind w:firstLineChars="100" w:firstLine="160"/>
              <w:rPr>
                <w:rFonts w:cs="Arial"/>
                <w:szCs w:val="16"/>
              </w:rPr>
            </w:pPr>
            <w:r w:rsidRPr="00F02BC5">
              <w:rPr>
                <w:rFonts w:cs="Arial"/>
                <w:szCs w:val="16"/>
              </w:rPr>
              <w:t>Benefits paid</w:t>
            </w:r>
          </w:p>
        </w:tc>
        <w:tc>
          <w:tcPr>
            <w:tcW w:w="801" w:type="dxa"/>
            <w:tcBorders>
              <w:top w:val="nil"/>
              <w:left w:val="nil"/>
              <w:bottom w:val="nil"/>
              <w:right w:val="nil"/>
            </w:tcBorders>
            <w:shd w:val="clear" w:color="FFFFFF" w:fill="FFFFFF"/>
            <w:noWrap/>
            <w:vAlign w:val="bottom"/>
            <w:hideMark/>
          </w:tcPr>
          <w:p w14:paraId="12DCB2C2" w14:textId="77777777" w:rsidR="00076524" w:rsidRPr="00F02BC5" w:rsidRDefault="00076524" w:rsidP="00076524">
            <w:pPr>
              <w:jc w:val="right"/>
              <w:rPr>
                <w:rFonts w:cs="Arial"/>
                <w:szCs w:val="16"/>
              </w:rPr>
            </w:pPr>
            <w:r w:rsidRPr="00F02BC5">
              <w:rPr>
                <w:rFonts w:cs="Arial"/>
                <w:szCs w:val="16"/>
              </w:rPr>
              <w:t>(4,126)</w:t>
            </w:r>
          </w:p>
        </w:tc>
        <w:tc>
          <w:tcPr>
            <w:tcW w:w="801" w:type="dxa"/>
            <w:tcBorders>
              <w:top w:val="nil"/>
              <w:left w:val="nil"/>
              <w:bottom w:val="nil"/>
              <w:right w:val="nil"/>
            </w:tcBorders>
            <w:shd w:val="clear" w:color="FFFFFF" w:fill="FFFFFF"/>
            <w:noWrap/>
            <w:vAlign w:val="bottom"/>
            <w:hideMark/>
          </w:tcPr>
          <w:p w14:paraId="37C26B75" w14:textId="77777777" w:rsidR="00076524" w:rsidRPr="00F02BC5" w:rsidRDefault="00076524" w:rsidP="00076524">
            <w:pPr>
              <w:jc w:val="right"/>
              <w:rPr>
                <w:rFonts w:cs="Arial"/>
                <w:szCs w:val="16"/>
              </w:rPr>
            </w:pPr>
            <w:r w:rsidRPr="00F02BC5">
              <w:rPr>
                <w:rFonts w:cs="Arial"/>
                <w:szCs w:val="16"/>
              </w:rPr>
              <w:t>(2,237)</w:t>
            </w:r>
          </w:p>
        </w:tc>
        <w:tc>
          <w:tcPr>
            <w:tcW w:w="802" w:type="dxa"/>
            <w:tcBorders>
              <w:top w:val="nil"/>
              <w:left w:val="nil"/>
              <w:bottom w:val="nil"/>
              <w:right w:val="nil"/>
            </w:tcBorders>
            <w:shd w:val="clear" w:color="FFFFFF" w:fill="FFFFFF"/>
            <w:noWrap/>
            <w:vAlign w:val="bottom"/>
            <w:hideMark/>
          </w:tcPr>
          <w:p w14:paraId="38A13D13" w14:textId="77777777" w:rsidR="00076524" w:rsidRPr="00F02BC5" w:rsidRDefault="00076524" w:rsidP="00076524">
            <w:pPr>
              <w:jc w:val="right"/>
              <w:rPr>
                <w:rFonts w:cs="Arial"/>
                <w:szCs w:val="16"/>
              </w:rPr>
            </w:pPr>
            <w:r w:rsidRPr="00F02BC5">
              <w:rPr>
                <w:rFonts w:cs="Arial"/>
                <w:szCs w:val="16"/>
              </w:rPr>
              <w:t>(1,670)</w:t>
            </w:r>
          </w:p>
        </w:tc>
        <w:tc>
          <w:tcPr>
            <w:tcW w:w="802" w:type="dxa"/>
            <w:tcBorders>
              <w:top w:val="nil"/>
              <w:left w:val="nil"/>
              <w:bottom w:val="nil"/>
              <w:right w:val="nil"/>
            </w:tcBorders>
            <w:shd w:val="clear" w:color="FFFFFF" w:fill="FFFFFF"/>
            <w:noWrap/>
            <w:vAlign w:val="bottom"/>
            <w:hideMark/>
          </w:tcPr>
          <w:p w14:paraId="1CB0C604" w14:textId="77777777" w:rsidR="00076524" w:rsidRPr="00F02BC5" w:rsidRDefault="00076524" w:rsidP="00076524">
            <w:pPr>
              <w:jc w:val="right"/>
              <w:rPr>
                <w:rFonts w:cs="Arial"/>
                <w:szCs w:val="16"/>
              </w:rPr>
            </w:pPr>
            <w:r w:rsidRPr="00F02BC5">
              <w:rPr>
                <w:rFonts w:cs="Arial"/>
                <w:szCs w:val="16"/>
              </w:rPr>
              <w:t>(1,003)</w:t>
            </w:r>
          </w:p>
        </w:tc>
        <w:tc>
          <w:tcPr>
            <w:tcW w:w="802" w:type="dxa"/>
            <w:tcBorders>
              <w:top w:val="nil"/>
              <w:left w:val="nil"/>
              <w:bottom w:val="nil"/>
              <w:right w:val="nil"/>
            </w:tcBorders>
            <w:shd w:val="clear" w:color="FFFFFF" w:fill="FFFFFF"/>
            <w:noWrap/>
            <w:vAlign w:val="bottom"/>
            <w:hideMark/>
          </w:tcPr>
          <w:p w14:paraId="44A93F33" w14:textId="77777777" w:rsidR="00076524" w:rsidRPr="00F02BC5" w:rsidRDefault="00076524" w:rsidP="00076524">
            <w:pPr>
              <w:jc w:val="right"/>
              <w:rPr>
                <w:rFonts w:cs="Arial"/>
                <w:szCs w:val="16"/>
              </w:rPr>
            </w:pPr>
            <w:r w:rsidRPr="00F02BC5">
              <w:rPr>
                <w:rFonts w:cs="Arial"/>
                <w:szCs w:val="16"/>
              </w:rPr>
              <w:t>(537)</w:t>
            </w:r>
          </w:p>
        </w:tc>
      </w:tr>
      <w:tr w:rsidR="00076524" w:rsidRPr="00F02BC5" w14:paraId="219ECE95" w14:textId="77777777" w:rsidTr="00076524">
        <w:trPr>
          <w:trHeight w:val="170"/>
        </w:trPr>
        <w:tc>
          <w:tcPr>
            <w:tcW w:w="3503" w:type="dxa"/>
            <w:tcBorders>
              <w:top w:val="nil"/>
              <w:left w:val="nil"/>
              <w:bottom w:val="nil"/>
              <w:right w:val="nil"/>
            </w:tcBorders>
            <w:shd w:val="clear" w:color="000000" w:fill="FFFFFF"/>
            <w:noWrap/>
            <w:vAlign w:val="bottom"/>
            <w:hideMark/>
          </w:tcPr>
          <w:p w14:paraId="5A751B82" w14:textId="77777777" w:rsidR="00076524" w:rsidRPr="00F02BC5" w:rsidRDefault="00076524" w:rsidP="00076524">
            <w:pPr>
              <w:ind w:firstLineChars="100" w:firstLine="160"/>
              <w:rPr>
                <w:rFonts w:cs="Arial"/>
                <w:szCs w:val="16"/>
              </w:rPr>
            </w:pPr>
            <w:r w:rsidRPr="00F02BC5">
              <w:rPr>
                <w:rFonts w:cs="Arial"/>
                <w:szCs w:val="16"/>
              </w:rPr>
              <w:t>Taxes, premiums and expenses paid</w:t>
            </w:r>
          </w:p>
        </w:tc>
        <w:tc>
          <w:tcPr>
            <w:tcW w:w="801" w:type="dxa"/>
            <w:tcBorders>
              <w:top w:val="nil"/>
              <w:left w:val="nil"/>
              <w:bottom w:val="nil"/>
              <w:right w:val="nil"/>
            </w:tcBorders>
            <w:shd w:val="clear" w:color="FFFFFF" w:fill="FFFFFF"/>
            <w:noWrap/>
            <w:vAlign w:val="bottom"/>
            <w:hideMark/>
          </w:tcPr>
          <w:p w14:paraId="59AD2DCE" w14:textId="77777777" w:rsidR="00076524" w:rsidRPr="00F02BC5" w:rsidRDefault="00076524" w:rsidP="00076524">
            <w:pPr>
              <w:jc w:val="right"/>
              <w:rPr>
                <w:rFonts w:cs="Arial"/>
                <w:szCs w:val="16"/>
              </w:rPr>
            </w:pPr>
            <w:r w:rsidRPr="00F02BC5">
              <w:rPr>
                <w:rFonts w:cs="Arial"/>
                <w:szCs w:val="16"/>
              </w:rPr>
              <w:t>(2)</w:t>
            </w:r>
          </w:p>
        </w:tc>
        <w:tc>
          <w:tcPr>
            <w:tcW w:w="801" w:type="dxa"/>
            <w:tcBorders>
              <w:top w:val="nil"/>
              <w:left w:val="nil"/>
              <w:bottom w:val="nil"/>
              <w:right w:val="nil"/>
            </w:tcBorders>
            <w:shd w:val="clear" w:color="FFFFFF" w:fill="FFFFFF"/>
            <w:noWrap/>
            <w:vAlign w:val="bottom"/>
            <w:hideMark/>
          </w:tcPr>
          <w:p w14:paraId="63C32109" w14:textId="77777777" w:rsidR="00076524" w:rsidRPr="00F02BC5" w:rsidRDefault="00076524" w:rsidP="00076524">
            <w:pPr>
              <w:jc w:val="right"/>
              <w:rPr>
                <w:rFonts w:cs="Arial"/>
                <w:szCs w:val="16"/>
              </w:rPr>
            </w:pPr>
            <w:r w:rsidRPr="00F02BC5">
              <w:rPr>
                <w:rFonts w:cs="Arial"/>
                <w:szCs w:val="16"/>
              </w:rPr>
              <w:t>(25)</w:t>
            </w:r>
          </w:p>
        </w:tc>
        <w:tc>
          <w:tcPr>
            <w:tcW w:w="802" w:type="dxa"/>
            <w:tcBorders>
              <w:top w:val="nil"/>
              <w:left w:val="nil"/>
              <w:bottom w:val="nil"/>
              <w:right w:val="nil"/>
            </w:tcBorders>
            <w:shd w:val="clear" w:color="FFFFFF" w:fill="FFFFFF"/>
            <w:noWrap/>
            <w:vAlign w:val="bottom"/>
            <w:hideMark/>
          </w:tcPr>
          <w:p w14:paraId="4FD73102"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D7FF24C" w14:textId="77777777" w:rsidR="00076524" w:rsidRPr="00F02BC5" w:rsidRDefault="00076524" w:rsidP="00076524">
            <w:pPr>
              <w:jc w:val="right"/>
              <w:rPr>
                <w:rFonts w:cs="Arial"/>
                <w:szCs w:val="16"/>
              </w:rPr>
            </w:pPr>
            <w:r w:rsidRPr="00F02BC5">
              <w:rPr>
                <w:rFonts w:cs="Arial"/>
                <w:szCs w:val="16"/>
              </w:rPr>
              <w:t xml:space="preserve"> -</w:t>
            </w:r>
          </w:p>
        </w:tc>
        <w:tc>
          <w:tcPr>
            <w:tcW w:w="802" w:type="dxa"/>
            <w:tcBorders>
              <w:top w:val="nil"/>
              <w:left w:val="nil"/>
              <w:bottom w:val="nil"/>
              <w:right w:val="nil"/>
            </w:tcBorders>
            <w:shd w:val="clear" w:color="FFFFFF" w:fill="FFFFFF"/>
            <w:noWrap/>
            <w:vAlign w:val="bottom"/>
            <w:hideMark/>
          </w:tcPr>
          <w:p w14:paraId="007EF58D" w14:textId="77777777" w:rsidR="00076524" w:rsidRPr="00F02BC5" w:rsidRDefault="00076524" w:rsidP="00076524">
            <w:pPr>
              <w:jc w:val="right"/>
              <w:rPr>
                <w:rFonts w:cs="Arial"/>
                <w:szCs w:val="16"/>
              </w:rPr>
            </w:pPr>
            <w:r w:rsidRPr="00F02BC5">
              <w:rPr>
                <w:rFonts w:cs="Arial"/>
                <w:szCs w:val="16"/>
              </w:rPr>
              <w:t>(10)</w:t>
            </w:r>
          </w:p>
        </w:tc>
      </w:tr>
      <w:tr w:rsidR="00076524" w:rsidRPr="00F02BC5" w14:paraId="6E0D553A" w14:textId="77777777" w:rsidTr="00076524">
        <w:trPr>
          <w:trHeight w:val="170"/>
        </w:trPr>
        <w:tc>
          <w:tcPr>
            <w:tcW w:w="3503" w:type="dxa"/>
            <w:tcBorders>
              <w:top w:val="nil"/>
              <w:left w:val="nil"/>
              <w:bottom w:val="nil"/>
              <w:right w:val="nil"/>
            </w:tcBorders>
            <w:shd w:val="clear" w:color="000000" w:fill="FFFFFF"/>
            <w:noWrap/>
            <w:vAlign w:val="center"/>
            <w:hideMark/>
          </w:tcPr>
          <w:p w14:paraId="6467F1FC" w14:textId="77777777" w:rsidR="00076524" w:rsidRPr="00F02BC5" w:rsidRDefault="00076524" w:rsidP="00076524">
            <w:pPr>
              <w:rPr>
                <w:rFonts w:cs="Arial"/>
                <w:b/>
                <w:bCs/>
                <w:szCs w:val="16"/>
              </w:rPr>
            </w:pPr>
            <w:r w:rsidRPr="00F02BC5">
              <w:rPr>
                <w:rFonts w:cs="Arial"/>
                <w:b/>
                <w:bCs/>
                <w:szCs w:val="16"/>
              </w:rPr>
              <w:t>Fair value at 30 June</w:t>
            </w:r>
          </w:p>
        </w:tc>
        <w:tc>
          <w:tcPr>
            <w:tcW w:w="801" w:type="dxa"/>
            <w:tcBorders>
              <w:top w:val="single" w:sz="4" w:space="0" w:color="000000"/>
              <w:left w:val="nil"/>
              <w:bottom w:val="single" w:sz="4" w:space="0" w:color="000000"/>
              <w:right w:val="nil"/>
            </w:tcBorders>
            <w:shd w:val="clear" w:color="000000" w:fill="FFFFFF"/>
            <w:noWrap/>
            <w:vAlign w:val="bottom"/>
            <w:hideMark/>
          </w:tcPr>
          <w:p w14:paraId="02BB3D4F" w14:textId="77777777" w:rsidR="00076524" w:rsidRPr="00F02BC5" w:rsidRDefault="00076524" w:rsidP="00076524">
            <w:pPr>
              <w:jc w:val="right"/>
              <w:rPr>
                <w:rFonts w:cs="Arial"/>
                <w:b/>
                <w:bCs/>
                <w:szCs w:val="16"/>
              </w:rPr>
            </w:pPr>
            <w:r w:rsidRPr="00F02BC5">
              <w:rPr>
                <w:rFonts w:cs="Arial"/>
                <w:b/>
                <w:bCs/>
                <w:szCs w:val="16"/>
              </w:rPr>
              <w:t>2,268</w:t>
            </w:r>
          </w:p>
        </w:tc>
        <w:tc>
          <w:tcPr>
            <w:tcW w:w="801" w:type="dxa"/>
            <w:tcBorders>
              <w:top w:val="single" w:sz="4" w:space="0" w:color="000000"/>
              <w:left w:val="nil"/>
              <w:bottom w:val="single" w:sz="4" w:space="0" w:color="000000"/>
              <w:right w:val="nil"/>
            </w:tcBorders>
            <w:shd w:val="clear" w:color="000000" w:fill="FFFFFF"/>
            <w:noWrap/>
            <w:vAlign w:val="bottom"/>
            <w:hideMark/>
          </w:tcPr>
          <w:p w14:paraId="642BB8F1" w14:textId="77777777" w:rsidR="00076524" w:rsidRPr="00F02BC5" w:rsidRDefault="00076524" w:rsidP="00076524">
            <w:pPr>
              <w:jc w:val="right"/>
              <w:rPr>
                <w:rFonts w:cs="Arial"/>
                <w:b/>
                <w:bCs/>
                <w:szCs w:val="16"/>
              </w:rPr>
            </w:pPr>
            <w:r w:rsidRPr="00F02BC5">
              <w:rPr>
                <w:rFonts w:cs="Arial"/>
                <w:b/>
                <w:bCs/>
                <w:szCs w:val="16"/>
              </w:rPr>
              <w:t>19,550</w:t>
            </w:r>
          </w:p>
        </w:tc>
        <w:tc>
          <w:tcPr>
            <w:tcW w:w="802" w:type="dxa"/>
            <w:tcBorders>
              <w:top w:val="single" w:sz="4" w:space="0" w:color="000000"/>
              <w:left w:val="nil"/>
              <w:bottom w:val="single" w:sz="4" w:space="0" w:color="000000"/>
              <w:right w:val="nil"/>
            </w:tcBorders>
            <w:shd w:val="clear" w:color="000000" w:fill="FFFFFF"/>
            <w:noWrap/>
            <w:vAlign w:val="bottom"/>
            <w:hideMark/>
          </w:tcPr>
          <w:p w14:paraId="7C62ED0F" w14:textId="77777777" w:rsidR="00076524" w:rsidRPr="00F02BC5" w:rsidRDefault="00076524" w:rsidP="00076524">
            <w:pPr>
              <w:jc w:val="right"/>
              <w:rPr>
                <w:rFonts w:cs="Arial"/>
                <w:b/>
                <w:bCs/>
                <w:szCs w:val="16"/>
              </w:rPr>
            </w:pPr>
            <w:r w:rsidRPr="00F02BC5">
              <w:rPr>
                <w:rFonts w:cs="Arial"/>
                <w:b/>
                <w:bCs/>
                <w:szCs w:val="16"/>
              </w:rPr>
              <w:t>-</w:t>
            </w:r>
          </w:p>
        </w:tc>
        <w:tc>
          <w:tcPr>
            <w:tcW w:w="802" w:type="dxa"/>
            <w:tcBorders>
              <w:top w:val="single" w:sz="4" w:space="0" w:color="000000"/>
              <w:left w:val="nil"/>
              <w:bottom w:val="single" w:sz="4" w:space="0" w:color="000000"/>
              <w:right w:val="nil"/>
            </w:tcBorders>
            <w:shd w:val="clear" w:color="000000" w:fill="FFFFFF"/>
            <w:noWrap/>
            <w:vAlign w:val="bottom"/>
            <w:hideMark/>
          </w:tcPr>
          <w:p w14:paraId="7A2D64C9" w14:textId="77777777" w:rsidR="00076524" w:rsidRPr="00F02BC5" w:rsidRDefault="00076524" w:rsidP="00076524">
            <w:pPr>
              <w:jc w:val="right"/>
              <w:rPr>
                <w:rFonts w:cs="Arial"/>
                <w:b/>
                <w:bCs/>
                <w:szCs w:val="16"/>
              </w:rPr>
            </w:pPr>
            <w:r w:rsidRPr="00F02BC5">
              <w:rPr>
                <w:rFonts w:cs="Arial"/>
                <w:b/>
                <w:bCs/>
                <w:szCs w:val="16"/>
              </w:rPr>
              <w:t>10,263</w:t>
            </w:r>
          </w:p>
        </w:tc>
        <w:tc>
          <w:tcPr>
            <w:tcW w:w="802" w:type="dxa"/>
            <w:tcBorders>
              <w:top w:val="single" w:sz="4" w:space="0" w:color="000000"/>
              <w:left w:val="nil"/>
              <w:bottom w:val="single" w:sz="4" w:space="0" w:color="000000"/>
              <w:right w:val="nil"/>
            </w:tcBorders>
            <w:shd w:val="clear" w:color="000000" w:fill="FFFFFF"/>
            <w:noWrap/>
            <w:vAlign w:val="bottom"/>
            <w:hideMark/>
          </w:tcPr>
          <w:p w14:paraId="3A807B77" w14:textId="77777777" w:rsidR="00076524" w:rsidRPr="00F02BC5" w:rsidRDefault="00076524" w:rsidP="00076524">
            <w:pPr>
              <w:jc w:val="right"/>
              <w:rPr>
                <w:rFonts w:cs="Arial"/>
                <w:b/>
                <w:bCs/>
                <w:szCs w:val="16"/>
              </w:rPr>
            </w:pPr>
            <w:r w:rsidRPr="00F02BC5">
              <w:rPr>
                <w:rFonts w:cs="Arial"/>
                <w:b/>
                <w:bCs/>
                <w:szCs w:val="16"/>
              </w:rPr>
              <w:t>10,328</w:t>
            </w:r>
          </w:p>
        </w:tc>
      </w:tr>
      <w:tr w:rsidR="00076524" w:rsidRPr="00F02BC5" w14:paraId="52D6BDF5" w14:textId="77777777" w:rsidTr="00076524">
        <w:trPr>
          <w:trHeight w:val="170"/>
        </w:trPr>
        <w:tc>
          <w:tcPr>
            <w:tcW w:w="3503" w:type="dxa"/>
            <w:tcBorders>
              <w:top w:val="nil"/>
              <w:left w:val="nil"/>
              <w:bottom w:val="nil"/>
              <w:right w:val="nil"/>
            </w:tcBorders>
            <w:shd w:val="clear" w:color="000000" w:fill="FFFFFF"/>
            <w:noWrap/>
            <w:vAlign w:val="center"/>
            <w:hideMark/>
          </w:tcPr>
          <w:p w14:paraId="108B7979" w14:textId="77777777" w:rsidR="00076524" w:rsidRPr="00F02BC5" w:rsidRDefault="00076524" w:rsidP="00076524">
            <w:pPr>
              <w:rPr>
                <w:rFonts w:cs="Arial"/>
                <w:b/>
                <w:bCs/>
                <w:szCs w:val="16"/>
              </w:rPr>
            </w:pPr>
            <w:r w:rsidRPr="00F02BC5">
              <w:rPr>
                <w:rFonts w:cs="Arial"/>
                <w:b/>
                <w:bCs/>
                <w:szCs w:val="16"/>
              </w:rPr>
              <w:t>Composition of scheme assets</w:t>
            </w:r>
          </w:p>
        </w:tc>
        <w:tc>
          <w:tcPr>
            <w:tcW w:w="801" w:type="dxa"/>
            <w:tcBorders>
              <w:top w:val="nil"/>
              <w:left w:val="nil"/>
              <w:bottom w:val="nil"/>
              <w:right w:val="nil"/>
            </w:tcBorders>
            <w:shd w:val="clear" w:color="000000" w:fill="FFFFFF"/>
            <w:noWrap/>
            <w:vAlign w:val="bottom"/>
            <w:hideMark/>
          </w:tcPr>
          <w:p w14:paraId="51BFE3E8"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49972A06"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473413DA"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33EA6CB6"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435945C7" w14:textId="77777777" w:rsidR="00076524" w:rsidRPr="00F02BC5" w:rsidRDefault="00076524" w:rsidP="00076524">
            <w:pPr>
              <w:rPr>
                <w:rFonts w:cs="Arial"/>
                <w:szCs w:val="16"/>
              </w:rPr>
            </w:pPr>
            <w:r w:rsidRPr="00F02BC5">
              <w:rPr>
                <w:rFonts w:cs="Arial"/>
                <w:szCs w:val="16"/>
              </w:rPr>
              <w:t> </w:t>
            </w:r>
          </w:p>
        </w:tc>
      </w:tr>
      <w:tr w:rsidR="00076524" w:rsidRPr="00F02BC5" w14:paraId="29E3ED8E" w14:textId="77777777" w:rsidTr="00076524">
        <w:trPr>
          <w:trHeight w:val="170"/>
        </w:trPr>
        <w:tc>
          <w:tcPr>
            <w:tcW w:w="3503" w:type="dxa"/>
            <w:tcBorders>
              <w:top w:val="nil"/>
              <w:left w:val="nil"/>
              <w:bottom w:val="nil"/>
              <w:right w:val="nil"/>
            </w:tcBorders>
            <w:shd w:val="clear" w:color="000000" w:fill="FFFFFF"/>
            <w:noWrap/>
            <w:vAlign w:val="center"/>
            <w:hideMark/>
          </w:tcPr>
          <w:p w14:paraId="1342319B" w14:textId="77777777" w:rsidR="00076524" w:rsidRPr="00F02BC5" w:rsidRDefault="00076524" w:rsidP="00076524">
            <w:pPr>
              <w:ind w:firstLineChars="100" w:firstLine="160"/>
              <w:rPr>
                <w:rFonts w:cs="Arial"/>
                <w:szCs w:val="16"/>
              </w:rPr>
            </w:pPr>
            <w:r w:rsidRPr="00F02BC5">
              <w:rPr>
                <w:rFonts w:cs="Arial"/>
                <w:szCs w:val="16"/>
              </w:rPr>
              <w:t>Australian equity</w:t>
            </w:r>
          </w:p>
        </w:tc>
        <w:tc>
          <w:tcPr>
            <w:tcW w:w="801" w:type="dxa"/>
            <w:tcBorders>
              <w:top w:val="nil"/>
              <w:left w:val="nil"/>
              <w:bottom w:val="nil"/>
              <w:right w:val="nil"/>
            </w:tcBorders>
            <w:shd w:val="clear" w:color="FFFFFF" w:fill="FFFFFF"/>
            <w:noWrap/>
            <w:vAlign w:val="bottom"/>
            <w:hideMark/>
          </w:tcPr>
          <w:p w14:paraId="6D75B35D" w14:textId="77777777" w:rsidR="00076524" w:rsidRPr="00F02BC5" w:rsidRDefault="00076524" w:rsidP="00076524">
            <w:pPr>
              <w:jc w:val="right"/>
              <w:rPr>
                <w:rFonts w:cs="Arial"/>
                <w:szCs w:val="16"/>
              </w:rPr>
            </w:pPr>
            <w:r w:rsidRPr="00F02BC5">
              <w:rPr>
                <w:rFonts w:cs="Arial"/>
                <w:szCs w:val="16"/>
              </w:rPr>
              <w:t>24.0%</w:t>
            </w:r>
          </w:p>
        </w:tc>
        <w:tc>
          <w:tcPr>
            <w:tcW w:w="801" w:type="dxa"/>
            <w:tcBorders>
              <w:top w:val="nil"/>
              <w:left w:val="nil"/>
              <w:bottom w:val="nil"/>
              <w:right w:val="nil"/>
            </w:tcBorders>
            <w:shd w:val="clear" w:color="FFFFFF" w:fill="FFFFFF"/>
            <w:noWrap/>
            <w:vAlign w:val="bottom"/>
            <w:hideMark/>
          </w:tcPr>
          <w:p w14:paraId="576EEF7E" w14:textId="77777777" w:rsidR="00076524" w:rsidRPr="00F02BC5" w:rsidRDefault="00076524" w:rsidP="00076524">
            <w:pPr>
              <w:jc w:val="right"/>
              <w:rPr>
                <w:rFonts w:cs="Arial"/>
                <w:szCs w:val="16"/>
              </w:rPr>
            </w:pPr>
            <w:r w:rsidRPr="00F02BC5">
              <w:rPr>
                <w:rFonts w:cs="Arial"/>
                <w:szCs w:val="16"/>
              </w:rPr>
              <w:t>24.0%</w:t>
            </w:r>
          </w:p>
        </w:tc>
        <w:tc>
          <w:tcPr>
            <w:tcW w:w="802" w:type="dxa"/>
            <w:tcBorders>
              <w:top w:val="nil"/>
              <w:left w:val="nil"/>
              <w:bottom w:val="nil"/>
              <w:right w:val="nil"/>
            </w:tcBorders>
            <w:shd w:val="clear" w:color="FFFFFF" w:fill="FFFFFF"/>
            <w:noWrap/>
            <w:vAlign w:val="bottom"/>
            <w:hideMark/>
          </w:tcPr>
          <w:p w14:paraId="55E6A69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C91C554" w14:textId="77777777" w:rsidR="00076524" w:rsidRPr="00F02BC5" w:rsidRDefault="00076524" w:rsidP="00076524">
            <w:pPr>
              <w:jc w:val="right"/>
              <w:rPr>
                <w:rFonts w:cs="Arial"/>
                <w:szCs w:val="16"/>
              </w:rPr>
            </w:pPr>
            <w:r w:rsidRPr="00F02BC5">
              <w:rPr>
                <w:rFonts w:cs="Arial"/>
                <w:szCs w:val="16"/>
              </w:rPr>
              <w:t>24.0%</w:t>
            </w:r>
          </w:p>
        </w:tc>
        <w:tc>
          <w:tcPr>
            <w:tcW w:w="802" w:type="dxa"/>
            <w:tcBorders>
              <w:top w:val="nil"/>
              <w:left w:val="nil"/>
              <w:bottom w:val="nil"/>
              <w:right w:val="nil"/>
            </w:tcBorders>
            <w:shd w:val="clear" w:color="FFFFFF" w:fill="FFFFFF"/>
            <w:noWrap/>
            <w:vAlign w:val="bottom"/>
            <w:hideMark/>
          </w:tcPr>
          <w:p w14:paraId="4F4BCC28" w14:textId="77777777" w:rsidR="00076524" w:rsidRPr="00F02BC5" w:rsidRDefault="00076524" w:rsidP="00076524">
            <w:pPr>
              <w:jc w:val="right"/>
              <w:rPr>
                <w:rFonts w:cs="Arial"/>
                <w:szCs w:val="16"/>
              </w:rPr>
            </w:pPr>
            <w:r w:rsidRPr="00F02BC5">
              <w:rPr>
                <w:rFonts w:cs="Arial"/>
                <w:szCs w:val="16"/>
              </w:rPr>
              <w:t>10.1%</w:t>
            </w:r>
          </w:p>
        </w:tc>
      </w:tr>
      <w:tr w:rsidR="00076524" w:rsidRPr="00F02BC5" w14:paraId="1C962E15" w14:textId="77777777" w:rsidTr="00076524">
        <w:trPr>
          <w:trHeight w:val="170"/>
        </w:trPr>
        <w:tc>
          <w:tcPr>
            <w:tcW w:w="3503" w:type="dxa"/>
            <w:tcBorders>
              <w:top w:val="nil"/>
              <w:left w:val="nil"/>
              <w:bottom w:val="nil"/>
              <w:right w:val="nil"/>
            </w:tcBorders>
            <w:shd w:val="clear" w:color="000000" w:fill="FFFFFF"/>
            <w:noWrap/>
            <w:vAlign w:val="center"/>
            <w:hideMark/>
          </w:tcPr>
          <w:p w14:paraId="281D1DF4" w14:textId="77777777" w:rsidR="00076524" w:rsidRPr="00F02BC5" w:rsidRDefault="00076524" w:rsidP="00076524">
            <w:pPr>
              <w:ind w:firstLineChars="100" w:firstLine="160"/>
              <w:rPr>
                <w:rFonts w:cs="Arial"/>
                <w:szCs w:val="16"/>
              </w:rPr>
            </w:pPr>
            <w:r w:rsidRPr="00F02BC5">
              <w:rPr>
                <w:rFonts w:cs="Arial"/>
                <w:szCs w:val="16"/>
              </w:rPr>
              <w:t>International equity</w:t>
            </w:r>
          </w:p>
        </w:tc>
        <w:tc>
          <w:tcPr>
            <w:tcW w:w="801" w:type="dxa"/>
            <w:tcBorders>
              <w:top w:val="nil"/>
              <w:left w:val="nil"/>
              <w:bottom w:val="nil"/>
              <w:right w:val="nil"/>
            </w:tcBorders>
            <w:shd w:val="clear" w:color="FFFFFF" w:fill="FFFFFF"/>
            <w:noWrap/>
            <w:vAlign w:val="bottom"/>
            <w:hideMark/>
          </w:tcPr>
          <w:p w14:paraId="0012EA6B" w14:textId="77777777" w:rsidR="00076524" w:rsidRPr="00F02BC5" w:rsidRDefault="00076524" w:rsidP="00076524">
            <w:pPr>
              <w:jc w:val="right"/>
              <w:rPr>
                <w:rFonts w:cs="Arial"/>
                <w:szCs w:val="16"/>
              </w:rPr>
            </w:pPr>
            <w:r w:rsidRPr="00F02BC5">
              <w:rPr>
                <w:rFonts w:cs="Arial"/>
                <w:szCs w:val="16"/>
              </w:rPr>
              <w:t>25.0%</w:t>
            </w:r>
          </w:p>
        </w:tc>
        <w:tc>
          <w:tcPr>
            <w:tcW w:w="801" w:type="dxa"/>
            <w:tcBorders>
              <w:top w:val="nil"/>
              <w:left w:val="nil"/>
              <w:bottom w:val="nil"/>
              <w:right w:val="nil"/>
            </w:tcBorders>
            <w:shd w:val="clear" w:color="FFFFFF" w:fill="FFFFFF"/>
            <w:noWrap/>
            <w:vAlign w:val="bottom"/>
            <w:hideMark/>
          </w:tcPr>
          <w:p w14:paraId="70B7B700" w14:textId="77777777" w:rsidR="00076524" w:rsidRPr="00F02BC5" w:rsidRDefault="00076524" w:rsidP="00076524">
            <w:pPr>
              <w:jc w:val="right"/>
              <w:rPr>
                <w:rFonts w:cs="Arial"/>
                <w:szCs w:val="16"/>
              </w:rPr>
            </w:pPr>
            <w:r w:rsidRPr="00F02BC5">
              <w:rPr>
                <w:rFonts w:cs="Arial"/>
                <w:szCs w:val="16"/>
              </w:rPr>
              <w:t>25.0%</w:t>
            </w:r>
          </w:p>
        </w:tc>
        <w:tc>
          <w:tcPr>
            <w:tcW w:w="802" w:type="dxa"/>
            <w:tcBorders>
              <w:top w:val="nil"/>
              <w:left w:val="nil"/>
              <w:bottom w:val="nil"/>
              <w:right w:val="nil"/>
            </w:tcBorders>
            <w:shd w:val="clear" w:color="FFFFFF" w:fill="FFFFFF"/>
            <w:noWrap/>
            <w:vAlign w:val="bottom"/>
            <w:hideMark/>
          </w:tcPr>
          <w:p w14:paraId="52F47AAE"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8133A42" w14:textId="77777777" w:rsidR="00076524" w:rsidRPr="00F02BC5" w:rsidRDefault="00076524" w:rsidP="00076524">
            <w:pPr>
              <w:jc w:val="right"/>
              <w:rPr>
                <w:rFonts w:cs="Arial"/>
                <w:szCs w:val="16"/>
              </w:rPr>
            </w:pPr>
            <w:r w:rsidRPr="00F02BC5">
              <w:rPr>
                <w:rFonts w:cs="Arial"/>
                <w:szCs w:val="16"/>
              </w:rPr>
              <w:t>24.0%</w:t>
            </w:r>
          </w:p>
        </w:tc>
        <w:tc>
          <w:tcPr>
            <w:tcW w:w="802" w:type="dxa"/>
            <w:tcBorders>
              <w:top w:val="nil"/>
              <w:left w:val="nil"/>
              <w:bottom w:val="nil"/>
              <w:right w:val="nil"/>
            </w:tcBorders>
            <w:shd w:val="clear" w:color="FFFFFF" w:fill="FFFFFF"/>
            <w:noWrap/>
            <w:vAlign w:val="bottom"/>
            <w:hideMark/>
          </w:tcPr>
          <w:p w14:paraId="64AEAFAB" w14:textId="77777777" w:rsidR="00076524" w:rsidRPr="00F02BC5" w:rsidRDefault="00076524" w:rsidP="00076524">
            <w:pPr>
              <w:jc w:val="right"/>
              <w:rPr>
                <w:rFonts w:cs="Arial"/>
                <w:szCs w:val="16"/>
              </w:rPr>
            </w:pPr>
            <w:r w:rsidRPr="00F02BC5">
              <w:rPr>
                <w:rFonts w:cs="Arial"/>
                <w:szCs w:val="16"/>
              </w:rPr>
              <w:t>21.3%</w:t>
            </w:r>
          </w:p>
        </w:tc>
      </w:tr>
      <w:tr w:rsidR="00076524" w:rsidRPr="00F02BC5" w14:paraId="00EE17C0" w14:textId="77777777" w:rsidTr="00076524">
        <w:trPr>
          <w:trHeight w:val="170"/>
        </w:trPr>
        <w:tc>
          <w:tcPr>
            <w:tcW w:w="3503" w:type="dxa"/>
            <w:tcBorders>
              <w:top w:val="nil"/>
              <w:left w:val="nil"/>
              <w:bottom w:val="nil"/>
              <w:right w:val="nil"/>
            </w:tcBorders>
            <w:shd w:val="clear" w:color="000000" w:fill="FFFFFF"/>
            <w:noWrap/>
            <w:vAlign w:val="center"/>
            <w:hideMark/>
          </w:tcPr>
          <w:p w14:paraId="487291E0" w14:textId="77777777" w:rsidR="00076524" w:rsidRPr="00F02BC5" w:rsidRDefault="00076524" w:rsidP="00076524">
            <w:pPr>
              <w:ind w:firstLineChars="100" w:firstLine="160"/>
              <w:rPr>
                <w:rFonts w:cs="Arial"/>
                <w:szCs w:val="16"/>
              </w:rPr>
            </w:pPr>
            <w:r w:rsidRPr="00F02BC5">
              <w:rPr>
                <w:rFonts w:cs="Arial"/>
                <w:szCs w:val="16"/>
              </w:rPr>
              <w:t>Fixed income</w:t>
            </w:r>
          </w:p>
        </w:tc>
        <w:tc>
          <w:tcPr>
            <w:tcW w:w="801" w:type="dxa"/>
            <w:tcBorders>
              <w:top w:val="nil"/>
              <w:left w:val="nil"/>
              <w:bottom w:val="nil"/>
              <w:right w:val="nil"/>
            </w:tcBorders>
            <w:shd w:val="clear" w:color="FFFFFF" w:fill="FFFFFF"/>
            <w:noWrap/>
            <w:vAlign w:val="bottom"/>
            <w:hideMark/>
          </w:tcPr>
          <w:p w14:paraId="6E532BB1"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07C02608"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17FB6C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4B93E122"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330C479" w14:textId="77777777" w:rsidR="00076524" w:rsidRPr="00F02BC5" w:rsidRDefault="00076524" w:rsidP="00076524">
            <w:pPr>
              <w:jc w:val="right"/>
              <w:rPr>
                <w:rFonts w:cs="Arial"/>
                <w:szCs w:val="16"/>
              </w:rPr>
            </w:pPr>
            <w:r w:rsidRPr="00F02BC5">
              <w:rPr>
                <w:rFonts w:cs="Arial"/>
                <w:szCs w:val="16"/>
              </w:rPr>
              <w:t>1.1%</w:t>
            </w:r>
          </w:p>
        </w:tc>
      </w:tr>
      <w:tr w:rsidR="00076524" w:rsidRPr="00F02BC5" w14:paraId="584F3115" w14:textId="77777777" w:rsidTr="00076524">
        <w:trPr>
          <w:trHeight w:val="170"/>
        </w:trPr>
        <w:tc>
          <w:tcPr>
            <w:tcW w:w="3503" w:type="dxa"/>
            <w:tcBorders>
              <w:top w:val="nil"/>
              <w:left w:val="nil"/>
              <w:bottom w:val="nil"/>
              <w:right w:val="nil"/>
            </w:tcBorders>
            <w:shd w:val="clear" w:color="000000" w:fill="FFFFFF"/>
            <w:noWrap/>
            <w:vAlign w:val="center"/>
            <w:hideMark/>
          </w:tcPr>
          <w:p w14:paraId="4911C04C" w14:textId="77777777" w:rsidR="00076524" w:rsidRPr="00F02BC5" w:rsidRDefault="00076524" w:rsidP="00076524">
            <w:pPr>
              <w:ind w:firstLineChars="100" w:firstLine="160"/>
              <w:rPr>
                <w:rFonts w:cs="Arial"/>
                <w:szCs w:val="16"/>
              </w:rPr>
            </w:pPr>
            <w:r w:rsidRPr="00F02BC5">
              <w:rPr>
                <w:rFonts w:cs="Arial"/>
                <w:szCs w:val="16"/>
              </w:rPr>
              <w:t>Property</w:t>
            </w:r>
          </w:p>
        </w:tc>
        <w:tc>
          <w:tcPr>
            <w:tcW w:w="801" w:type="dxa"/>
            <w:tcBorders>
              <w:top w:val="nil"/>
              <w:left w:val="nil"/>
              <w:bottom w:val="nil"/>
              <w:right w:val="nil"/>
            </w:tcBorders>
            <w:shd w:val="clear" w:color="FFFFFF" w:fill="FFFFFF"/>
            <w:noWrap/>
            <w:vAlign w:val="bottom"/>
            <w:hideMark/>
          </w:tcPr>
          <w:p w14:paraId="490B0024" w14:textId="77777777" w:rsidR="00076524" w:rsidRPr="00F02BC5" w:rsidRDefault="00076524" w:rsidP="00076524">
            <w:pPr>
              <w:jc w:val="right"/>
              <w:rPr>
                <w:rFonts w:cs="Arial"/>
                <w:szCs w:val="16"/>
              </w:rPr>
            </w:pPr>
            <w:r w:rsidRPr="00F02BC5">
              <w:rPr>
                <w:rFonts w:cs="Arial"/>
                <w:szCs w:val="16"/>
              </w:rPr>
              <w:t>8.0%</w:t>
            </w:r>
          </w:p>
        </w:tc>
        <w:tc>
          <w:tcPr>
            <w:tcW w:w="801" w:type="dxa"/>
            <w:tcBorders>
              <w:top w:val="nil"/>
              <w:left w:val="nil"/>
              <w:bottom w:val="nil"/>
              <w:right w:val="nil"/>
            </w:tcBorders>
            <w:shd w:val="clear" w:color="FFFFFF" w:fill="FFFFFF"/>
            <w:noWrap/>
            <w:vAlign w:val="bottom"/>
            <w:hideMark/>
          </w:tcPr>
          <w:p w14:paraId="46113853" w14:textId="77777777" w:rsidR="00076524" w:rsidRPr="00F02BC5" w:rsidRDefault="00076524" w:rsidP="00076524">
            <w:pPr>
              <w:jc w:val="right"/>
              <w:rPr>
                <w:rFonts w:cs="Arial"/>
                <w:szCs w:val="16"/>
              </w:rPr>
            </w:pPr>
            <w:r w:rsidRPr="00F02BC5">
              <w:rPr>
                <w:rFonts w:cs="Arial"/>
                <w:szCs w:val="16"/>
              </w:rPr>
              <w:t>8.0%</w:t>
            </w:r>
          </w:p>
        </w:tc>
        <w:tc>
          <w:tcPr>
            <w:tcW w:w="802" w:type="dxa"/>
            <w:tcBorders>
              <w:top w:val="nil"/>
              <w:left w:val="nil"/>
              <w:bottom w:val="nil"/>
              <w:right w:val="nil"/>
            </w:tcBorders>
            <w:shd w:val="clear" w:color="FFFFFF" w:fill="FFFFFF"/>
            <w:noWrap/>
            <w:vAlign w:val="bottom"/>
            <w:hideMark/>
          </w:tcPr>
          <w:p w14:paraId="1DAA9A6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4F30C02" w14:textId="77777777" w:rsidR="00076524" w:rsidRPr="00F02BC5" w:rsidRDefault="00076524" w:rsidP="00076524">
            <w:pPr>
              <w:jc w:val="right"/>
              <w:rPr>
                <w:rFonts w:cs="Arial"/>
                <w:szCs w:val="16"/>
              </w:rPr>
            </w:pPr>
            <w:r w:rsidRPr="00F02BC5">
              <w:rPr>
                <w:rFonts w:cs="Arial"/>
                <w:szCs w:val="16"/>
              </w:rPr>
              <w:t>12.0%</w:t>
            </w:r>
          </w:p>
        </w:tc>
        <w:tc>
          <w:tcPr>
            <w:tcW w:w="802" w:type="dxa"/>
            <w:tcBorders>
              <w:top w:val="nil"/>
              <w:left w:val="nil"/>
              <w:bottom w:val="nil"/>
              <w:right w:val="nil"/>
            </w:tcBorders>
            <w:shd w:val="clear" w:color="FFFFFF" w:fill="FFFFFF"/>
            <w:noWrap/>
            <w:vAlign w:val="bottom"/>
            <w:hideMark/>
          </w:tcPr>
          <w:p w14:paraId="6B207C58" w14:textId="77777777" w:rsidR="00076524" w:rsidRPr="00F02BC5" w:rsidRDefault="00076524" w:rsidP="00076524">
            <w:pPr>
              <w:jc w:val="right"/>
              <w:rPr>
                <w:rFonts w:cs="Arial"/>
                <w:szCs w:val="16"/>
              </w:rPr>
            </w:pPr>
            <w:r w:rsidRPr="00F02BC5">
              <w:rPr>
                <w:rFonts w:cs="Arial"/>
                <w:szCs w:val="16"/>
              </w:rPr>
              <w:t>6.5%</w:t>
            </w:r>
          </w:p>
        </w:tc>
      </w:tr>
      <w:tr w:rsidR="00076524" w:rsidRPr="00F02BC5" w14:paraId="5148274A" w14:textId="77777777" w:rsidTr="00076524">
        <w:trPr>
          <w:trHeight w:val="170"/>
        </w:trPr>
        <w:tc>
          <w:tcPr>
            <w:tcW w:w="3503" w:type="dxa"/>
            <w:tcBorders>
              <w:top w:val="nil"/>
              <w:left w:val="nil"/>
              <w:bottom w:val="nil"/>
              <w:right w:val="nil"/>
            </w:tcBorders>
            <w:shd w:val="clear" w:color="000000" w:fill="FFFFFF"/>
            <w:noWrap/>
            <w:vAlign w:val="center"/>
            <w:hideMark/>
          </w:tcPr>
          <w:p w14:paraId="711AC8DE" w14:textId="77777777" w:rsidR="00076524" w:rsidRPr="00F02BC5" w:rsidRDefault="00076524" w:rsidP="00076524">
            <w:pPr>
              <w:ind w:firstLineChars="100" w:firstLine="160"/>
              <w:rPr>
                <w:rFonts w:cs="Arial"/>
                <w:szCs w:val="16"/>
              </w:rPr>
            </w:pPr>
            <w:r w:rsidRPr="00F02BC5">
              <w:rPr>
                <w:rFonts w:cs="Arial"/>
                <w:szCs w:val="16"/>
              </w:rPr>
              <w:t>Private equity</w:t>
            </w:r>
          </w:p>
        </w:tc>
        <w:tc>
          <w:tcPr>
            <w:tcW w:w="801" w:type="dxa"/>
            <w:tcBorders>
              <w:top w:val="nil"/>
              <w:left w:val="nil"/>
              <w:bottom w:val="nil"/>
              <w:right w:val="nil"/>
            </w:tcBorders>
            <w:shd w:val="clear" w:color="FFFFFF" w:fill="FFFFFF"/>
            <w:noWrap/>
            <w:vAlign w:val="bottom"/>
            <w:hideMark/>
          </w:tcPr>
          <w:p w14:paraId="2B98EF7A" w14:textId="77777777" w:rsidR="00076524" w:rsidRPr="00F02BC5" w:rsidRDefault="00076524" w:rsidP="00076524">
            <w:pPr>
              <w:jc w:val="right"/>
              <w:rPr>
                <w:rFonts w:cs="Arial"/>
                <w:szCs w:val="16"/>
              </w:rPr>
            </w:pPr>
            <w:r w:rsidRPr="00F02BC5">
              <w:rPr>
                <w:rFonts w:cs="Arial"/>
                <w:szCs w:val="16"/>
              </w:rPr>
              <w:t>6.0%</w:t>
            </w:r>
          </w:p>
        </w:tc>
        <w:tc>
          <w:tcPr>
            <w:tcW w:w="801" w:type="dxa"/>
            <w:tcBorders>
              <w:top w:val="nil"/>
              <w:left w:val="nil"/>
              <w:bottom w:val="nil"/>
              <w:right w:val="nil"/>
            </w:tcBorders>
            <w:shd w:val="clear" w:color="FFFFFF" w:fill="FFFFFF"/>
            <w:noWrap/>
            <w:vAlign w:val="bottom"/>
            <w:hideMark/>
          </w:tcPr>
          <w:p w14:paraId="2527D47E" w14:textId="77777777" w:rsidR="00076524" w:rsidRPr="00F02BC5" w:rsidRDefault="00076524" w:rsidP="00076524">
            <w:pPr>
              <w:jc w:val="right"/>
              <w:rPr>
                <w:rFonts w:cs="Arial"/>
                <w:szCs w:val="16"/>
              </w:rPr>
            </w:pPr>
            <w:r w:rsidRPr="00F02BC5">
              <w:rPr>
                <w:rFonts w:cs="Arial"/>
                <w:szCs w:val="16"/>
              </w:rPr>
              <w:t>6.0%</w:t>
            </w:r>
          </w:p>
        </w:tc>
        <w:tc>
          <w:tcPr>
            <w:tcW w:w="802" w:type="dxa"/>
            <w:tcBorders>
              <w:top w:val="nil"/>
              <w:left w:val="nil"/>
              <w:bottom w:val="nil"/>
              <w:right w:val="nil"/>
            </w:tcBorders>
            <w:shd w:val="clear" w:color="FFFFFF" w:fill="FFFFFF"/>
            <w:noWrap/>
            <w:vAlign w:val="bottom"/>
            <w:hideMark/>
          </w:tcPr>
          <w:p w14:paraId="040FAFF5"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8DDF6BC" w14:textId="77777777" w:rsidR="00076524" w:rsidRPr="00F02BC5" w:rsidRDefault="00076524" w:rsidP="00076524">
            <w:pPr>
              <w:jc w:val="right"/>
              <w:rPr>
                <w:rFonts w:cs="Arial"/>
                <w:szCs w:val="16"/>
              </w:rPr>
            </w:pPr>
            <w:r w:rsidRPr="00F02BC5">
              <w:rPr>
                <w:rFonts w:cs="Arial"/>
                <w:szCs w:val="16"/>
              </w:rPr>
              <w:t>7.0%</w:t>
            </w:r>
          </w:p>
        </w:tc>
        <w:tc>
          <w:tcPr>
            <w:tcW w:w="802" w:type="dxa"/>
            <w:tcBorders>
              <w:top w:val="nil"/>
              <w:left w:val="nil"/>
              <w:bottom w:val="nil"/>
              <w:right w:val="nil"/>
            </w:tcBorders>
            <w:shd w:val="clear" w:color="FFFFFF" w:fill="FFFFFF"/>
            <w:noWrap/>
            <w:vAlign w:val="bottom"/>
            <w:hideMark/>
          </w:tcPr>
          <w:p w14:paraId="264F74FF" w14:textId="77777777" w:rsidR="00076524" w:rsidRPr="00F02BC5" w:rsidRDefault="00076524" w:rsidP="00076524">
            <w:pPr>
              <w:jc w:val="right"/>
              <w:rPr>
                <w:rFonts w:cs="Arial"/>
                <w:szCs w:val="16"/>
              </w:rPr>
            </w:pPr>
            <w:r w:rsidRPr="00F02BC5">
              <w:rPr>
                <w:rFonts w:cs="Arial"/>
                <w:szCs w:val="16"/>
              </w:rPr>
              <w:t>8.6%</w:t>
            </w:r>
          </w:p>
        </w:tc>
      </w:tr>
      <w:tr w:rsidR="00076524" w:rsidRPr="00F02BC5" w14:paraId="79473EF2" w14:textId="77777777" w:rsidTr="00076524">
        <w:trPr>
          <w:trHeight w:val="170"/>
        </w:trPr>
        <w:tc>
          <w:tcPr>
            <w:tcW w:w="3503" w:type="dxa"/>
            <w:tcBorders>
              <w:top w:val="nil"/>
              <w:left w:val="nil"/>
              <w:bottom w:val="nil"/>
              <w:right w:val="nil"/>
            </w:tcBorders>
            <w:shd w:val="clear" w:color="000000" w:fill="FFFFFF"/>
            <w:noWrap/>
            <w:vAlign w:val="center"/>
            <w:hideMark/>
          </w:tcPr>
          <w:p w14:paraId="581814C1" w14:textId="77777777" w:rsidR="00076524" w:rsidRPr="00F02BC5" w:rsidRDefault="00076524" w:rsidP="00076524">
            <w:pPr>
              <w:ind w:firstLineChars="100" w:firstLine="160"/>
              <w:rPr>
                <w:rFonts w:cs="Arial"/>
                <w:szCs w:val="16"/>
              </w:rPr>
            </w:pPr>
            <w:r w:rsidRPr="00F02BC5">
              <w:rPr>
                <w:rFonts w:cs="Arial"/>
                <w:szCs w:val="16"/>
              </w:rPr>
              <w:t>Hedge funds</w:t>
            </w:r>
          </w:p>
        </w:tc>
        <w:tc>
          <w:tcPr>
            <w:tcW w:w="801" w:type="dxa"/>
            <w:tcBorders>
              <w:top w:val="nil"/>
              <w:left w:val="nil"/>
              <w:bottom w:val="nil"/>
              <w:right w:val="nil"/>
            </w:tcBorders>
            <w:shd w:val="clear" w:color="FFFFFF" w:fill="FFFFFF"/>
            <w:noWrap/>
            <w:vAlign w:val="bottom"/>
            <w:hideMark/>
          </w:tcPr>
          <w:p w14:paraId="2EE105E8"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09AC6E4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7102B5B"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025C226C"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23A12CFA" w14:textId="77777777" w:rsidR="00076524" w:rsidRPr="00F02BC5" w:rsidRDefault="00076524" w:rsidP="00076524">
            <w:pPr>
              <w:jc w:val="right"/>
              <w:rPr>
                <w:rFonts w:cs="Arial"/>
                <w:szCs w:val="16"/>
              </w:rPr>
            </w:pPr>
            <w:r w:rsidRPr="00F02BC5">
              <w:rPr>
                <w:rFonts w:cs="Arial"/>
                <w:szCs w:val="16"/>
              </w:rPr>
              <w:t>0.5%</w:t>
            </w:r>
          </w:p>
        </w:tc>
      </w:tr>
      <w:tr w:rsidR="00076524" w:rsidRPr="00F02BC5" w14:paraId="356BF693" w14:textId="77777777" w:rsidTr="00076524">
        <w:trPr>
          <w:trHeight w:val="170"/>
        </w:trPr>
        <w:tc>
          <w:tcPr>
            <w:tcW w:w="3503" w:type="dxa"/>
            <w:tcBorders>
              <w:top w:val="nil"/>
              <w:left w:val="nil"/>
              <w:bottom w:val="nil"/>
              <w:right w:val="nil"/>
            </w:tcBorders>
            <w:shd w:val="clear" w:color="000000" w:fill="FFFFFF"/>
            <w:noWrap/>
            <w:vAlign w:val="center"/>
            <w:hideMark/>
          </w:tcPr>
          <w:p w14:paraId="3D46CFBD" w14:textId="77777777" w:rsidR="00076524" w:rsidRPr="00F02BC5" w:rsidRDefault="00076524" w:rsidP="00076524">
            <w:pPr>
              <w:ind w:firstLineChars="100" w:firstLine="160"/>
              <w:rPr>
                <w:rFonts w:cs="Arial"/>
                <w:szCs w:val="16"/>
              </w:rPr>
            </w:pPr>
            <w:r w:rsidRPr="00F02BC5">
              <w:rPr>
                <w:rFonts w:cs="Arial"/>
                <w:szCs w:val="16"/>
              </w:rPr>
              <w:t>Infrastructure</w:t>
            </w:r>
          </w:p>
        </w:tc>
        <w:tc>
          <w:tcPr>
            <w:tcW w:w="801" w:type="dxa"/>
            <w:tcBorders>
              <w:top w:val="nil"/>
              <w:left w:val="nil"/>
              <w:bottom w:val="nil"/>
              <w:right w:val="nil"/>
            </w:tcBorders>
            <w:shd w:val="clear" w:color="FFFFFF" w:fill="FFFFFF"/>
            <w:noWrap/>
            <w:vAlign w:val="bottom"/>
            <w:hideMark/>
          </w:tcPr>
          <w:p w14:paraId="609C4905" w14:textId="77777777" w:rsidR="00076524" w:rsidRPr="00F02BC5" w:rsidRDefault="00076524" w:rsidP="00076524">
            <w:pPr>
              <w:jc w:val="right"/>
              <w:rPr>
                <w:rFonts w:cs="Arial"/>
                <w:szCs w:val="16"/>
              </w:rPr>
            </w:pPr>
            <w:r w:rsidRPr="00F02BC5">
              <w:rPr>
                <w:rFonts w:cs="Arial"/>
                <w:szCs w:val="16"/>
              </w:rPr>
              <w:t>3.0%</w:t>
            </w:r>
          </w:p>
        </w:tc>
        <w:tc>
          <w:tcPr>
            <w:tcW w:w="801" w:type="dxa"/>
            <w:tcBorders>
              <w:top w:val="nil"/>
              <w:left w:val="nil"/>
              <w:bottom w:val="nil"/>
              <w:right w:val="nil"/>
            </w:tcBorders>
            <w:shd w:val="clear" w:color="FFFFFF" w:fill="FFFFFF"/>
            <w:noWrap/>
            <w:vAlign w:val="bottom"/>
            <w:hideMark/>
          </w:tcPr>
          <w:p w14:paraId="66AA29F8" w14:textId="77777777" w:rsidR="00076524" w:rsidRPr="00F02BC5" w:rsidRDefault="00076524" w:rsidP="00076524">
            <w:pPr>
              <w:jc w:val="right"/>
              <w:rPr>
                <w:rFonts w:cs="Arial"/>
                <w:szCs w:val="16"/>
              </w:rPr>
            </w:pPr>
            <w:r w:rsidRPr="00F02BC5">
              <w:rPr>
                <w:rFonts w:cs="Arial"/>
                <w:szCs w:val="16"/>
              </w:rPr>
              <w:t>3.0%</w:t>
            </w:r>
          </w:p>
        </w:tc>
        <w:tc>
          <w:tcPr>
            <w:tcW w:w="802" w:type="dxa"/>
            <w:tcBorders>
              <w:top w:val="nil"/>
              <w:left w:val="nil"/>
              <w:bottom w:val="nil"/>
              <w:right w:val="nil"/>
            </w:tcBorders>
            <w:shd w:val="clear" w:color="FFFFFF" w:fill="FFFFFF"/>
            <w:noWrap/>
            <w:vAlign w:val="bottom"/>
            <w:hideMark/>
          </w:tcPr>
          <w:p w14:paraId="2918F12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CE91C45"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55EE6380" w14:textId="77777777" w:rsidR="00076524" w:rsidRPr="00F02BC5" w:rsidRDefault="00076524" w:rsidP="00076524">
            <w:pPr>
              <w:jc w:val="right"/>
              <w:rPr>
                <w:rFonts w:cs="Arial"/>
                <w:szCs w:val="16"/>
              </w:rPr>
            </w:pPr>
            <w:r w:rsidRPr="00F02BC5">
              <w:rPr>
                <w:rFonts w:cs="Arial"/>
                <w:szCs w:val="16"/>
              </w:rPr>
              <w:t>1.5%</w:t>
            </w:r>
          </w:p>
        </w:tc>
      </w:tr>
      <w:tr w:rsidR="00076524" w:rsidRPr="00F02BC5" w14:paraId="5BEDF08A" w14:textId="77777777" w:rsidTr="00076524">
        <w:trPr>
          <w:trHeight w:val="170"/>
        </w:trPr>
        <w:tc>
          <w:tcPr>
            <w:tcW w:w="3503" w:type="dxa"/>
            <w:tcBorders>
              <w:top w:val="nil"/>
              <w:left w:val="nil"/>
              <w:bottom w:val="nil"/>
              <w:right w:val="nil"/>
            </w:tcBorders>
            <w:shd w:val="clear" w:color="000000" w:fill="FFFFFF"/>
            <w:noWrap/>
            <w:vAlign w:val="center"/>
            <w:hideMark/>
          </w:tcPr>
          <w:p w14:paraId="09DF2D69" w14:textId="77777777" w:rsidR="00076524" w:rsidRPr="00F02BC5" w:rsidRDefault="00076524" w:rsidP="00076524">
            <w:pPr>
              <w:ind w:firstLineChars="100" w:firstLine="160"/>
              <w:rPr>
                <w:rFonts w:cs="Arial"/>
                <w:szCs w:val="16"/>
              </w:rPr>
            </w:pPr>
            <w:r w:rsidRPr="00F02BC5">
              <w:rPr>
                <w:rFonts w:cs="Arial"/>
                <w:szCs w:val="16"/>
              </w:rPr>
              <w:t>Credit</w:t>
            </w:r>
          </w:p>
        </w:tc>
        <w:tc>
          <w:tcPr>
            <w:tcW w:w="801" w:type="dxa"/>
            <w:tcBorders>
              <w:top w:val="nil"/>
              <w:left w:val="nil"/>
              <w:bottom w:val="nil"/>
              <w:right w:val="nil"/>
            </w:tcBorders>
            <w:shd w:val="clear" w:color="FFFFFF" w:fill="FFFFFF"/>
            <w:noWrap/>
            <w:vAlign w:val="bottom"/>
            <w:hideMark/>
          </w:tcPr>
          <w:p w14:paraId="51DDDDF9"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47998893"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819578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2F40A87F"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5E8CD5AB" w14:textId="77777777" w:rsidR="00076524" w:rsidRPr="00F02BC5" w:rsidRDefault="00076524" w:rsidP="00076524">
            <w:pPr>
              <w:jc w:val="right"/>
              <w:rPr>
                <w:rFonts w:cs="Arial"/>
                <w:szCs w:val="16"/>
              </w:rPr>
            </w:pPr>
            <w:r w:rsidRPr="00F02BC5">
              <w:rPr>
                <w:rFonts w:cs="Arial"/>
                <w:szCs w:val="16"/>
              </w:rPr>
              <w:t>5.6%</w:t>
            </w:r>
          </w:p>
        </w:tc>
      </w:tr>
      <w:tr w:rsidR="00076524" w:rsidRPr="00F02BC5" w14:paraId="1DA79771" w14:textId="77777777" w:rsidTr="00076524">
        <w:trPr>
          <w:trHeight w:val="170"/>
        </w:trPr>
        <w:tc>
          <w:tcPr>
            <w:tcW w:w="3503" w:type="dxa"/>
            <w:tcBorders>
              <w:top w:val="nil"/>
              <w:left w:val="nil"/>
              <w:bottom w:val="nil"/>
              <w:right w:val="nil"/>
            </w:tcBorders>
            <w:shd w:val="clear" w:color="000000" w:fill="FFFFFF"/>
            <w:noWrap/>
            <w:vAlign w:val="center"/>
            <w:hideMark/>
          </w:tcPr>
          <w:p w14:paraId="5231BBCB" w14:textId="77777777" w:rsidR="00076524" w:rsidRPr="00F02BC5" w:rsidRDefault="00076524" w:rsidP="00076524">
            <w:pPr>
              <w:ind w:firstLineChars="100" w:firstLine="160"/>
              <w:rPr>
                <w:rFonts w:cs="Arial"/>
                <w:szCs w:val="16"/>
              </w:rPr>
            </w:pPr>
            <w:r w:rsidRPr="00F02BC5">
              <w:rPr>
                <w:rFonts w:cs="Arial"/>
                <w:szCs w:val="16"/>
              </w:rPr>
              <w:t>Debt instruments</w:t>
            </w:r>
          </w:p>
        </w:tc>
        <w:tc>
          <w:tcPr>
            <w:tcW w:w="801" w:type="dxa"/>
            <w:tcBorders>
              <w:top w:val="nil"/>
              <w:left w:val="nil"/>
              <w:bottom w:val="nil"/>
              <w:right w:val="nil"/>
            </w:tcBorders>
            <w:shd w:val="clear" w:color="FFFFFF" w:fill="FFFFFF"/>
            <w:noWrap/>
            <w:vAlign w:val="bottom"/>
            <w:hideMark/>
          </w:tcPr>
          <w:p w14:paraId="58FE3688" w14:textId="77777777" w:rsidR="00076524" w:rsidRPr="00F02BC5" w:rsidRDefault="00076524" w:rsidP="00076524">
            <w:pPr>
              <w:jc w:val="right"/>
              <w:rPr>
                <w:rFonts w:cs="Arial"/>
                <w:szCs w:val="16"/>
              </w:rPr>
            </w:pPr>
            <w:r w:rsidRPr="00F02BC5">
              <w:rPr>
                <w:rFonts w:cs="Arial"/>
                <w:szCs w:val="16"/>
              </w:rPr>
              <w:t>4.0%</w:t>
            </w:r>
          </w:p>
        </w:tc>
        <w:tc>
          <w:tcPr>
            <w:tcW w:w="801" w:type="dxa"/>
            <w:tcBorders>
              <w:top w:val="nil"/>
              <w:left w:val="nil"/>
              <w:bottom w:val="nil"/>
              <w:right w:val="nil"/>
            </w:tcBorders>
            <w:shd w:val="clear" w:color="FFFFFF" w:fill="FFFFFF"/>
            <w:noWrap/>
            <w:vAlign w:val="bottom"/>
            <w:hideMark/>
          </w:tcPr>
          <w:p w14:paraId="2B7EECCE" w14:textId="77777777" w:rsidR="00076524" w:rsidRPr="00F02BC5" w:rsidRDefault="00076524" w:rsidP="00076524">
            <w:pPr>
              <w:jc w:val="right"/>
              <w:rPr>
                <w:rFonts w:cs="Arial"/>
                <w:szCs w:val="16"/>
              </w:rPr>
            </w:pPr>
            <w:r w:rsidRPr="00F02BC5">
              <w:rPr>
                <w:rFonts w:cs="Arial"/>
                <w:szCs w:val="16"/>
              </w:rPr>
              <w:t>4.0%</w:t>
            </w:r>
          </w:p>
        </w:tc>
        <w:tc>
          <w:tcPr>
            <w:tcW w:w="802" w:type="dxa"/>
            <w:tcBorders>
              <w:top w:val="nil"/>
              <w:left w:val="nil"/>
              <w:bottom w:val="nil"/>
              <w:right w:val="nil"/>
            </w:tcBorders>
            <w:shd w:val="clear" w:color="FFFFFF" w:fill="FFFFFF"/>
            <w:noWrap/>
            <w:vAlign w:val="bottom"/>
            <w:hideMark/>
          </w:tcPr>
          <w:p w14:paraId="3F4F55CE"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19B97CD"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291B76C1" w14:textId="77777777" w:rsidR="00076524" w:rsidRPr="00F02BC5" w:rsidRDefault="00076524" w:rsidP="00076524">
            <w:pPr>
              <w:jc w:val="right"/>
              <w:rPr>
                <w:rFonts w:cs="Arial"/>
                <w:szCs w:val="16"/>
              </w:rPr>
            </w:pPr>
            <w:r w:rsidRPr="00F02BC5">
              <w:rPr>
                <w:rFonts w:cs="Arial"/>
                <w:szCs w:val="16"/>
              </w:rPr>
              <w:t>22.8%</w:t>
            </w:r>
          </w:p>
        </w:tc>
      </w:tr>
      <w:tr w:rsidR="00076524" w:rsidRPr="00F02BC5" w14:paraId="1B0F1E44" w14:textId="77777777" w:rsidTr="00076524">
        <w:trPr>
          <w:trHeight w:val="170"/>
        </w:trPr>
        <w:tc>
          <w:tcPr>
            <w:tcW w:w="3503" w:type="dxa"/>
            <w:tcBorders>
              <w:top w:val="nil"/>
              <w:left w:val="nil"/>
              <w:bottom w:val="nil"/>
              <w:right w:val="nil"/>
            </w:tcBorders>
            <w:shd w:val="clear" w:color="000000" w:fill="FFFFFF"/>
            <w:noWrap/>
            <w:vAlign w:val="center"/>
            <w:hideMark/>
          </w:tcPr>
          <w:p w14:paraId="41698EE9" w14:textId="77777777" w:rsidR="00076524" w:rsidRPr="00F02BC5" w:rsidRDefault="00076524" w:rsidP="00076524">
            <w:pPr>
              <w:ind w:firstLineChars="100" w:firstLine="160"/>
              <w:rPr>
                <w:rFonts w:cs="Arial"/>
                <w:szCs w:val="16"/>
              </w:rPr>
            </w:pPr>
            <w:r w:rsidRPr="00F02BC5">
              <w:rPr>
                <w:rFonts w:cs="Arial"/>
                <w:szCs w:val="16"/>
              </w:rPr>
              <w:t>Diversified growth funds</w:t>
            </w:r>
          </w:p>
        </w:tc>
        <w:tc>
          <w:tcPr>
            <w:tcW w:w="801" w:type="dxa"/>
            <w:tcBorders>
              <w:top w:val="nil"/>
              <w:left w:val="nil"/>
              <w:bottom w:val="nil"/>
              <w:right w:val="nil"/>
            </w:tcBorders>
            <w:shd w:val="clear" w:color="FFFFFF" w:fill="FFFFFF"/>
            <w:noWrap/>
            <w:vAlign w:val="bottom"/>
            <w:hideMark/>
          </w:tcPr>
          <w:p w14:paraId="099C57B7"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4DDDBD81"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4EBBD64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7184886"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19A2F148" w14:textId="77777777" w:rsidR="00076524" w:rsidRPr="00F02BC5" w:rsidRDefault="00076524" w:rsidP="00076524">
            <w:pPr>
              <w:jc w:val="right"/>
              <w:rPr>
                <w:rFonts w:cs="Arial"/>
                <w:szCs w:val="16"/>
              </w:rPr>
            </w:pPr>
            <w:r w:rsidRPr="00F02BC5">
              <w:rPr>
                <w:rFonts w:cs="Arial"/>
                <w:szCs w:val="16"/>
              </w:rPr>
              <w:t>0.3%</w:t>
            </w:r>
          </w:p>
        </w:tc>
      </w:tr>
      <w:tr w:rsidR="00076524" w:rsidRPr="00F02BC5" w14:paraId="4B7F049F" w14:textId="77777777" w:rsidTr="00076524">
        <w:trPr>
          <w:trHeight w:val="170"/>
        </w:trPr>
        <w:tc>
          <w:tcPr>
            <w:tcW w:w="3503" w:type="dxa"/>
            <w:tcBorders>
              <w:top w:val="nil"/>
              <w:left w:val="nil"/>
              <w:bottom w:val="nil"/>
              <w:right w:val="nil"/>
            </w:tcBorders>
            <w:shd w:val="clear" w:color="000000" w:fill="FFFFFF"/>
            <w:noWrap/>
            <w:vAlign w:val="center"/>
            <w:hideMark/>
          </w:tcPr>
          <w:p w14:paraId="2E08D8A4" w14:textId="77777777" w:rsidR="00076524" w:rsidRPr="00F02BC5" w:rsidRDefault="00076524" w:rsidP="00076524">
            <w:pPr>
              <w:ind w:firstLineChars="100" w:firstLine="160"/>
              <w:rPr>
                <w:rFonts w:cs="Arial"/>
                <w:szCs w:val="16"/>
              </w:rPr>
            </w:pPr>
            <w:r w:rsidRPr="00F02BC5">
              <w:rPr>
                <w:rFonts w:cs="Arial"/>
                <w:szCs w:val="16"/>
              </w:rPr>
              <w:t>Other</w:t>
            </w:r>
          </w:p>
        </w:tc>
        <w:tc>
          <w:tcPr>
            <w:tcW w:w="801" w:type="dxa"/>
            <w:tcBorders>
              <w:top w:val="nil"/>
              <w:left w:val="nil"/>
              <w:bottom w:val="nil"/>
              <w:right w:val="nil"/>
            </w:tcBorders>
            <w:shd w:val="clear" w:color="FFFFFF" w:fill="FFFFFF"/>
            <w:noWrap/>
            <w:vAlign w:val="bottom"/>
            <w:hideMark/>
          </w:tcPr>
          <w:p w14:paraId="246BDF6D" w14:textId="77777777" w:rsidR="00076524" w:rsidRPr="00F02BC5" w:rsidRDefault="00076524" w:rsidP="00076524">
            <w:pPr>
              <w:jc w:val="right"/>
              <w:rPr>
                <w:rFonts w:cs="Arial"/>
                <w:szCs w:val="16"/>
              </w:rPr>
            </w:pPr>
            <w:r w:rsidRPr="00F02BC5">
              <w:rPr>
                <w:rFonts w:cs="Arial"/>
                <w:szCs w:val="16"/>
              </w:rPr>
              <w:t>15.0%</w:t>
            </w:r>
          </w:p>
        </w:tc>
        <w:tc>
          <w:tcPr>
            <w:tcW w:w="801" w:type="dxa"/>
            <w:tcBorders>
              <w:top w:val="nil"/>
              <w:left w:val="nil"/>
              <w:bottom w:val="nil"/>
              <w:right w:val="nil"/>
            </w:tcBorders>
            <w:shd w:val="clear" w:color="FFFFFF" w:fill="FFFFFF"/>
            <w:noWrap/>
            <w:vAlign w:val="bottom"/>
            <w:hideMark/>
          </w:tcPr>
          <w:p w14:paraId="596715E3" w14:textId="77777777" w:rsidR="00076524" w:rsidRPr="00F02BC5" w:rsidRDefault="00076524" w:rsidP="00076524">
            <w:pPr>
              <w:jc w:val="right"/>
              <w:rPr>
                <w:rFonts w:cs="Arial"/>
                <w:szCs w:val="16"/>
              </w:rPr>
            </w:pPr>
            <w:r w:rsidRPr="00F02BC5">
              <w:rPr>
                <w:rFonts w:cs="Arial"/>
                <w:szCs w:val="16"/>
              </w:rPr>
              <w:t>15.0%</w:t>
            </w:r>
          </w:p>
        </w:tc>
        <w:tc>
          <w:tcPr>
            <w:tcW w:w="802" w:type="dxa"/>
            <w:tcBorders>
              <w:top w:val="nil"/>
              <w:left w:val="nil"/>
              <w:bottom w:val="nil"/>
              <w:right w:val="nil"/>
            </w:tcBorders>
            <w:shd w:val="clear" w:color="FFFFFF" w:fill="FFFFFF"/>
            <w:noWrap/>
            <w:vAlign w:val="bottom"/>
            <w:hideMark/>
          </w:tcPr>
          <w:p w14:paraId="62BF95A1"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6ADC3E77" w14:textId="77777777" w:rsidR="00076524" w:rsidRPr="00F02BC5" w:rsidRDefault="00076524" w:rsidP="00076524">
            <w:pPr>
              <w:jc w:val="right"/>
              <w:rPr>
                <w:rFonts w:cs="Arial"/>
                <w:szCs w:val="16"/>
              </w:rPr>
            </w:pPr>
            <w:r w:rsidRPr="00F02BC5">
              <w:rPr>
                <w:rFonts w:cs="Arial"/>
                <w:szCs w:val="16"/>
              </w:rPr>
              <w:t>17.0%</w:t>
            </w:r>
          </w:p>
        </w:tc>
        <w:tc>
          <w:tcPr>
            <w:tcW w:w="802" w:type="dxa"/>
            <w:tcBorders>
              <w:top w:val="nil"/>
              <w:left w:val="nil"/>
              <w:bottom w:val="nil"/>
              <w:right w:val="nil"/>
            </w:tcBorders>
            <w:shd w:val="clear" w:color="FFFFFF" w:fill="FFFFFF"/>
            <w:noWrap/>
            <w:vAlign w:val="bottom"/>
            <w:hideMark/>
          </w:tcPr>
          <w:p w14:paraId="1E555A89" w14:textId="77777777" w:rsidR="00076524" w:rsidRPr="00F02BC5" w:rsidRDefault="00076524" w:rsidP="00076524">
            <w:pPr>
              <w:jc w:val="right"/>
              <w:rPr>
                <w:rFonts w:cs="Arial"/>
                <w:szCs w:val="16"/>
              </w:rPr>
            </w:pPr>
            <w:r w:rsidRPr="00F02BC5">
              <w:rPr>
                <w:rFonts w:cs="Arial"/>
                <w:szCs w:val="16"/>
              </w:rPr>
              <w:t>15.3%</w:t>
            </w:r>
          </w:p>
        </w:tc>
      </w:tr>
      <w:tr w:rsidR="00076524" w:rsidRPr="00F02BC5" w14:paraId="56713E9F" w14:textId="77777777" w:rsidTr="00076524">
        <w:trPr>
          <w:trHeight w:val="170"/>
        </w:trPr>
        <w:tc>
          <w:tcPr>
            <w:tcW w:w="3503" w:type="dxa"/>
            <w:tcBorders>
              <w:top w:val="nil"/>
              <w:left w:val="nil"/>
              <w:bottom w:val="nil"/>
              <w:right w:val="nil"/>
            </w:tcBorders>
            <w:shd w:val="clear" w:color="000000" w:fill="FFFFFF"/>
            <w:noWrap/>
            <w:vAlign w:val="center"/>
            <w:hideMark/>
          </w:tcPr>
          <w:p w14:paraId="62E13335" w14:textId="77777777" w:rsidR="00076524" w:rsidRPr="00F02BC5" w:rsidRDefault="00076524" w:rsidP="00076524">
            <w:pPr>
              <w:ind w:firstLineChars="100" w:firstLine="160"/>
              <w:rPr>
                <w:rFonts w:cs="Arial"/>
                <w:szCs w:val="16"/>
              </w:rPr>
            </w:pPr>
            <w:r w:rsidRPr="00F02BC5">
              <w:rPr>
                <w:rFonts w:cs="Arial"/>
                <w:szCs w:val="16"/>
              </w:rPr>
              <w:t>Cash</w:t>
            </w:r>
          </w:p>
        </w:tc>
        <w:tc>
          <w:tcPr>
            <w:tcW w:w="801" w:type="dxa"/>
            <w:tcBorders>
              <w:top w:val="nil"/>
              <w:left w:val="nil"/>
              <w:bottom w:val="nil"/>
              <w:right w:val="nil"/>
            </w:tcBorders>
            <w:shd w:val="clear" w:color="FFFFFF" w:fill="FFFFFF"/>
            <w:noWrap/>
            <w:vAlign w:val="bottom"/>
            <w:hideMark/>
          </w:tcPr>
          <w:p w14:paraId="74766439" w14:textId="77777777" w:rsidR="00076524" w:rsidRPr="00F02BC5" w:rsidRDefault="00076524" w:rsidP="00076524">
            <w:pPr>
              <w:jc w:val="right"/>
              <w:rPr>
                <w:rFonts w:cs="Arial"/>
                <w:szCs w:val="16"/>
              </w:rPr>
            </w:pPr>
            <w:r w:rsidRPr="00F02BC5">
              <w:rPr>
                <w:rFonts w:cs="Arial"/>
                <w:szCs w:val="16"/>
              </w:rPr>
              <w:t>15.0%</w:t>
            </w:r>
          </w:p>
        </w:tc>
        <w:tc>
          <w:tcPr>
            <w:tcW w:w="801" w:type="dxa"/>
            <w:tcBorders>
              <w:top w:val="nil"/>
              <w:left w:val="nil"/>
              <w:bottom w:val="nil"/>
              <w:right w:val="nil"/>
            </w:tcBorders>
            <w:shd w:val="clear" w:color="FFFFFF" w:fill="FFFFFF"/>
            <w:noWrap/>
            <w:vAlign w:val="bottom"/>
            <w:hideMark/>
          </w:tcPr>
          <w:p w14:paraId="7CEFD517" w14:textId="77777777" w:rsidR="00076524" w:rsidRPr="00F02BC5" w:rsidRDefault="00076524" w:rsidP="00076524">
            <w:pPr>
              <w:jc w:val="right"/>
              <w:rPr>
                <w:rFonts w:cs="Arial"/>
                <w:szCs w:val="16"/>
              </w:rPr>
            </w:pPr>
            <w:r w:rsidRPr="00F02BC5">
              <w:rPr>
                <w:rFonts w:cs="Arial"/>
                <w:szCs w:val="16"/>
              </w:rPr>
              <w:t>15.0%</w:t>
            </w:r>
          </w:p>
        </w:tc>
        <w:tc>
          <w:tcPr>
            <w:tcW w:w="802" w:type="dxa"/>
            <w:tcBorders>
              <w:top w:val="nil"/>
              <w:left w:val="nil"/>
              <w:bottom w:val="nil"/>
              <w:right w:val="nil"/>
            </w:tcBorders>
            <w:shd w:val="clear" w:color="FFFFFF" w:fill="FFFFFF"/>
            <w:noWrap/>
            <w:vAlign w:val="bottom"/>
            <w:hideMark/>
          </w:tcPr>
          <w:p w14:paraId="17CED343"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748B6736" w14:textId="77777777" w:rsidR="00076524" w:rsidRPr="00F02BC5" w:rsidRDefault="00076524" w:rsidP="00076524">
            <w:pPr>
              <w:jc w:val="right"/>
              <w:rPr>
                <w:rFonts w:cs="Arial"/>
                <w:szCs w:val="16"/>
              </w:rPr>
            </w:pPr>
            <w:r w:rsidRPr="00F02BC5">
              <w:rPr>
                <w:rFonts w:cs="Arial"/>
                <w:szCs w:val="16"/>
              </w:rPr>
              <w:t>16.0%</w:t>
            </w:r>
          </w:p>
        </w:tc>
        <w:tc>
          <w:tcPr>
            <w:tcW w:w="802" w:type="dxa"/>
            <w:tcBorders>
              <w:top w:val="nil"/>
              <w:left w:val="nil"/>
              <w:bottom w:val="nil"/>
              <w:right w:val="nil"/>
            </w:tcBorders>
            <w:shd w:val="clear" w:color="FFFFFF" w:fill="FFFFFF"/>
            <w:noWrap/>
            <w:vAlign w:val="bottom"/>
            <w:hideMark/>
          </w:tcPr>
          <w:p w14:paraId="23037376" w14:textId="77777777" w:rsidR="00076524" w:rsidRPr="00F02BC5" w:rsidRDefault="00076524" w:rsidP="00076524">
            <w:pPr>
              <w:jc w:val="right"/>
              <w:rPr>
                <w:rFonts w:cs="Arial"/>
                <w:szCs w:val="16"/>
              </w:rPr>
            </w:pPr>
            <w:r w:rsidRPr="00F02BC5">
              <w:rPr>
                <w:rFonts w:cs="Arial"/>
                <w:szCs w:val="16"/>
              </w:rPr>
              <w:t>6.4%</w:t>
            </w:r>
          </w:p>
        </w:tc>
      </w:tr>
      <w:tr w:rsidR="00076524" w:rsidRPr="00F02BC5" w14:paraId="665E8FC9" w14:textId="77777777" w:rsidTr="00076524">
        <w:trPr>
          <w:trHeight w:val="170"/>
        </w:trPr>
        <w:tc>
          <w:tcPr>
            <w:tcW w:w="3503" w:type="dxa"/>
            <w:tcBorders>
              <w:top w:val="nil"/>
              <w:left w:val="nil"/>
              <w:bottom w:val="nil"/>
              <w:right w:val="nil"/>
            </w:tcBorders>
            <w:shd w:val="clear" w:color="000000" w:fill="FFFFFF"/>
            <w:noWrap/>
            <w:vAlign w:val="center"/>
            <w:hideMark/>
          </w:tcPr>
          <w:p w14:paraId="517C41E9" w14:textId="77777777" w:rsidR="00076524" w:rsidRPr="00F02BC5" w:rsidRDefault="00076524" w:rsidP="00076524">
            <w:pPr>
              <w:rPr>
                <w:rFonts w:cs="Arial"/>
                <w:b/>
                <w:bCs/>
                <w:szCs w:val="16"/>
              </w:rPr>
            </w:pPr>
            <w:r w:rsidRPr="00F02BC5">
              <w:rPr>
                <w:rFonts w:cs="Arial"/>
                <w:b/>
                <w:bCs/>
                <w:szCs w:val="16"/>
              </w:rPr>
              <w:t>Total</w:t>
            </w:r>
          </w:p>
        </w:tc>
        <w:tc>
          <w:tcPr>
            <w:tcW w:w="801" w:type="dxa"/>
            <w:tcBorders>
              <w:top w:val="single" w:sz="4" w:space="0" w:color="auto"/>
              <w:left w:val="nil"/>
              <w:bottom w:val="nil"/>
              <w:right w:val="nil"/>
            </w:tcBorders>
            <w:shd w:val="clear" w:color="000000" w:fill="FFFFFF"/>
            <w:vAlign w:val="center"/>
            <w:hideMark/>
          </w:tcPr>
          <w:p w14:paraId="26F973EB" w14:textId="77777777" w:rsidR="00076524" w:rsidRPr="00F02BC5" w:rsidRDefault="00076524" w:rsidP="00076524">
            <w:pPr>
              <w:jc w:val="right"/>
              <w:rPr>
                <w:rFonts w:cs="Arial"/>
                <w:b/>
                <w:bCs/>
                <w:szCs w:val="16"/>
              </w:rPr>
            </w:pPr>
            <w:r w:rsidRPr="00F02BC5">
              <w:rPr>
                <w:rFonts w:cs="Arial"/>
                <w:b/>
                <w:bCs/>
                <w:szCs w:val="16"/>
              </w:rPr>
              <w:t>100%</w:t>
            </w:r>
          </w:p>
        </w:tc>
        <w:tc>
          <w:tcPr>
            <w:tcW w:w="801" w:type="dxa"/>
            <w:tcBorders>
              <w:top w:val="single" w:sz="4" w:space="0" w:color="auto"/>
              <w:left w:val="nil"/>
              <w:bottom w:val="nil"/>
              <w:right w:val="nil"/>
            </w:tcBorders>
            <w:shd w:val="clear" w:color="000000" w:fill="FFFFFF"/>
            <w:vAlign w:val="center"/>
            <w:hideMark/>
          </w:tcPr>
          <w:p w14:paraId="4AE0C3E7" w14:textId="77777777" w:rsidR="00076524" w:rsidRPr="00F02BC5" w:rsidRDefault="00076524" w:rsidP="00076524">
            <w:pPr>
              <w:jc w:val="right"/>
              <w:rPr>
                <w:rFonts w:cs="Arial"/>
                <w:b/>
                <w:bCs/>
                <w:szCs w:val="16"/>
              </w:rPr>
            </w:pPr>
            <w:r w:rsidRPr="00F02BC5">
              <w:rPr>
                <w:rFonts w:cs="Arial"/>
                <w:b/>
                <w:bCs/>
                <w:szCs w:val="16"/>
              </w:rPr>
              <w:t>100%</w:t>
            </w:r>
          </w:p>
        </w:tc>
        <w:tc>
          <w:tcPr>
            <w:tcW w:w="802" w:type="dxa"/>
            <w:tcBorders>
              <w:top w:val="single" w:sz="4" w:space="0" w:color="auto"/>
              <w:left w:val="nil"/>
              <w:bottom w:val="nil"/>
              <w:right w:val="nil"/>
            </w:tcBorders>
            <w:shd w:val="clear" w:color="000000" w:fill="FFFFFF"/>
            <w:noWrap/>
            <w:vAlign w:val="center"/>
            <w:hideMark/>
          </w:tcPr>
          <w:p w14:paraId="2BC86457" w14:textId="77777777" w:rsidR="00076524" w:rsidRPr="00F02BC5" w:rsidRDefault="00076524" w:rsidP="00076524">
            <w:pPr>
              <w:jc w:val="right"/>
              <w:rPr>
                <w:rFonts w:cs="Arial"/>
                <w:szCs w:val="16"/>
              </w:rPr>
            </w:pPr>
            <w:r w:rsidRPr="00F02BC5">
              <w:rPr>
                <w:rFonts w:cs="Arial"/>
                <w:szCs w:val="16"/>
              </w:rPr>
              <w:t>-</w:t>
            </w:r>
          </w:p>
        </w:tc>
        <w:tc>
          <w:tcPr>
            <w:tcW w:w="802" w:type="dxa"/>
            <w:tcBorders>
              <w:top w:val="single" w:sz="4" w:space="0" w:color="auto"/>
              <w:left w:val="nil"/>
              <w:bottom w:val="nil"/>
              <w:right w:val="nil"/>
            </w:tcBorders>
            <w:shd w:val="clear" w:color="000000" w:fill="FFFFFF"/>
            <w:vAlign w:val="center"/>
            <w:hideMark/>
          </w:tcPr>
          <w:p w14:paraId="41BE14E7" w14:textId="77777777" w:rsidR="00076524" w:rsidRPr="00F02BC5" w:rsidRDefault="00076524" w:rsidP="00076524">
            <w:pPr>
              <w:jc w:val="right"/>
              <w:rPr>
                <w:rFonts w:cs="Arial"/>
                <w:b/>
                <w:bCs/>
                <w:szCs w:val="16"/>
              </w:rPr>
            </w:pPr>
            <w:r w:rsidRPr="00F02BC5">
              <w:rPr>
                <w:rFonts w:cs="Arial"/>
                <w:b/>
                <w:bCs/>
                <w:szCs w:val="16"/>
              </w:rPr>
              <w:t>100%</w:t>
            </w:r>
          </w:p>
        </w:tc>
        <w:tc>
          <w:tcPr>
            <w:tcW w:w="802" w:type="dxa"/>
            <w:tcBorders>
              <w:top w:val="single" w:sz="4" w:space="0" w:color="auto"/>
              <w:left w:val="nil"/>
              <w:bottom w:val="nil"/>
              <w:right w:val="nil"/>
            </w:tcBorders>
            <w:shd w:val="clear" w:color="000000" w:fill="FFFFFF"/>
            <w:vAlign w:val="center"/>
            <w:hideMark/>
          </w:tcPr>
          <w:p w14:paraId="3434BDB5" w14:textId="77777777" w:rsidR="00076524" w:rsidRPr="00F02BC5" w:rsidRDefault="00076524" w:rsidP="00076524">
            <w:pPr>
              <w:jc w:val="right"/>
              <w:rPr>
                <w:rFonts w:cs="Arial"/>
                <w:b/>
                <w:bCs/>
                <w:szCs w:val="16"/>
              </w:rPr>
            </w:pPr>
            <w:r w:rsidRPr="00F02BC5">
              <w:rPr>
                <w:rFonts w:cs="Arial"/>
                <w:b/>
                <w:bCs/>
                <w:szCs w:val="16"/>
              </w:rPr>
              <w:t>100%</w:t>
            </w:r>
          </w:p>
        </w:tc>
      </w:tr>
      <w:tr w:rsidR="00076524" w:rsidRPr="00F02BC5" w14:paraId="7F81E02C" w14:textId="77777777" w:rsidTr="00076524">
        <w:trPr>
          <w:trHeight w:val="170"/>
        </w:trPr>
        <w:tc>
          <w:tcPr>
            <w:tcW w:w="3503" w:type="dxa"/>
            <w:tcBorders>
              <w:top w:val="nil"/>
              <w:left w:val="nil"/>
              <w:bottom w:val="nil"/>
              <w:right w:val="nil"/>
            </w:tcBorders>
            <w:shd w:val="clear" w:color="000000" w:fill="FFFFFF"/>
            <w:noWrap/>
            <w:vAlign w:val="center"/>
            <w:hideMark/>
          </w:tcPr>
          <w:p w14:paraId="54BEF35A" w14:textId="77777777" w:rsidR="00076524" w:rsidRPr="00F02BC5" w:rsidRDefault="00076524" w:rsidP="00076524">
            <w:pPr>
              <w:rPr>
                <w:rFonts w:cs="Arial"/>
                <w:b/>
                <w:bCs/>
                <w:szCs w:val="16"/>
              </w:rPr>
            </w:pPr>
            <w:r w:rsidRPr="00F02BC5">
              <w:rPr>
                <w:rFonts w:cs="Arial"/>
                <w:b/>
                <w:bCs/>
                <w:szCs w:val="16"/>
              </w:rPr>
              <w:t>Principal actuarial assumptions at the reporting date</w:t>
            </w:r>
          </w:p>
        </w:tc>
        <w:tc>
          <w:tcPr>
            <w:tcW w:w="801" w:type="dxa"/>
            <w:tcBorders>
              <w:top w:val="nil"/>
              <w:left w:val="nil"/>
              <w:bottom w:val="nil"/>
              <w:right w:val="nil"/>
            </w:tcBorders>
            <w:shd w:val="clear" w:color="000000" w:fill="FFFFFF"/>
            <w:noWrap/>
            <w:vAlign w:val="bottom"/>
            <w:hideMark/>
          </w:tcPr>
          <w:p w14:paraId="3C8A9BA9" w14:textId="77777777" w:rsidR="00076524" w:rsidRPr="00F02BC5" w:rsidRDefault="00076524" w:rsidP="00076524">
            <w:pPr>
              <w:rPr>
                <w:rFonts w:cs="Arial"/>
                <w:szCs w:val="16"/>
              </w:rPr>
            </w:pPr>
            <w:r w:rsidRPr="00F02BC5">
              <w:rPr>
                <w:rFonts w:cs="Arial"/>
                <w:szCs w:val="16"/>
              </w:rPr>
              <w:t> </w:t>
            </w:r>
          </w:p>
        </w:tc>
        <w:tc>
          <w:tcPr>
            <w:tcW w:w="801" w:type="dxa"/>
            <w:tcBorders>
              <w:top w:val="nil"/>
              <w:left w:val="nil"/>
              <w:bottom w:val="nil"/>
              <w:right w:val="nil"/>
            </w:tcBorders>
            <w:shd w:val="clear" w:color="000000" w:fill="FFFFFF"/>
            <w:noWrap/>
            <w:vAlign w:val="bottom"/>
            <w:hideMark/>
          </w:tcPr>
          <w:p w14:paraId="2C8285AD"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264F0B2D"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416C8235" w14:textId="77777777" w:rsidR="00076524" w:rsidRPr="00F02BC5" w:rsidRDefault="00076524" w:rsidP="00076524">
            <w:pPr>
              <w:rPr>
                <w:rFonts w:cs="Arial"/>
                <w:szCs w:val="16"/>
              </w:rPr>
            </w:pPr>
            <w:r w:rsidRPr="00F02BC5">
              <w:rPr>
                <w:rFonts w:cs="Arial"/>
                <w:szCs w:val="16"/>
              </w:rPr>
              <w:t> </w:t>
            </w:r>
          </w:p>
        </w:tc>
        <w:tc>
          <w:tcPr>
            <w:tcW w:w="802" w:type="dxa"/>
            <w:tcBorders>
              <w:top w:val="nil"/>
              <w:left w:val="nil"/>
              <w:bottom w:val="nil"/>
              <w:right w:val="nil"/>
            </w:tcBorders>
            <w:shd w:val="clear" w:color="000000" w:fill="FFFFFF"/>
            <w:noWrap/>
            <w:vAlign w:val="bottom"/>
            <w:hideMark/>
          </w:tcPr>
          <w:p w14:paraId="7ACC0251" w14:textId="77777777" w:rsidR="00076524" w:rsidRPr="00F02BC5" w:rsidRDefault="00076524" w:rsidP="00076524">
            <w:pPr>
              <w:rPr>
                <w:rFonts w:cs="Arial"/>
                <w:szCs w:val="16"/>
              </w:rPr>
            </w:pPr>
            <w:r w:rsidRPr="00F02BC5">
              <w:rPr>
                <w:rFonts w:cs="Arial"/>
                <w:szCs w:val="16"/>
              </w:rPr>
              <w:t> </w:t>
            </w:r>
          </w:p>
        </w:tc>
      </w:tr>
      <w:tr w:rsidR="00076524" w:rsidRPr="00F02BC5" w14:paraId="380C0523" w14:textId="77777777" w:rsidTr="00076524">
        <w:trPr>
          <w:trHeight w:val="170"/>
        </w:trPr>
        <w:tc>
          <w:tcPr>
            <w:tcW w:w="3503" w:type="dxa"/>
            <w:tcBorders>
              <w:top w:val="nil"/>
              <w:left w:val="nil"/>
              <w:bottom w:val="nil"/>
              <w:right w:val="nil"/>
            </w:tcBorders>
            <w:shd w:val="clear" w:color="000000" w:fill="FFFFFF"/>
            <w:vAlign w:val="center"/>
            <w:hideMark/>
          </w:tcPr>
          <w:p w14:paraId="3481F6D7" w14:textId="77777777" w:rsidR="00076524" w:rsidRPr="00F02BC5" w:rsidRDefault="00076524" w:rsidP="00076524">
            <w:pPr>
              <w:rPr>
                <w:rFonts w:cs="Arial"/>
                <w:szCs w:val="16"/>
              </w:rPr>
            </w:pPr>
            <w:r w:rsidRPr="00F02BC5">
              <w:rPr>
                <w:rFonts w:cs="Arial"/>
                <w:szCs w:val="16"/>
              </w:rPr>
              <w:t>Discount rate (active members)</w:t>
            </w:r>
          </w:p>
        </w:tc>
        <w:tc>
          <w:tcPr>
            <w:tcW w:w="801" w:type="dxa"/>
            <w:tcBorders>
              <w:top w:val="nil"/>
              <w:left w:val="nil"/>
              <w:bottom w:val="nil"/>
              <w:right w:val="nil"/>
            </w:tcBorders>
            <w:shd w:val="clear" w:color="FFFFFF" w:fill="FFFFFF"/>
            <w:noWrap/>
            <w:vAlign w:val="bottom"/>
            <w:hideMark/>
          </w:tcPr>
          <w:p w14:paraId="78E75D82" w14:textId="77777777" w:rsidR="00076524" w:rsidRPr="00F02BC5" w:rsidRDefault="00076524" w:rsidP="00076524">
            <w:pPr>
              <w:jc w:val="right"/>
              <w:rPr>
                <w:rFonts w:cs="Arial"/>
                <w:szCs w:val="16"/>
              </w:rPr>
            </w:pPr>
            <w:r w:rsidRPr="00F02BC5">
              <w:rPr>
                <w:rFonts w:cs="Arial"/>
                <w:szCs w:val="16"/>
              </w:rPr>
              <w:t>1.7%</w:t>
            </w:r>
          </w:p>
        </w:tc>
        <w:tc>
          <w:tcPr>
            <w:tcW w:w="801" w:type="dxa"/>
            <w:tcBorders>
              <w:top w:val="nil"/>
              <w:left w:val="nil"/>
              <w:bottom w:val="nil"/>
              <w:right w:val="nil"/>
            </w:tcBorders>
            <w:shd w:val="clear" w:color="FFFFFF" w:fill="FFFFFF"/>
            <w:noWrap/>
            <w:vAlign w:val="bottom"/>
            <w:hideMark/>
          </w:tcPr>
          <w:p w14:paraId="5EFB4866" w14:textId="77777777" w:rsidR="00076524" w:rsidRPr="00F02BC5" w:rsidRDefault="00076524" w:rsidP="00076524">
            <w:pPr>
              <w:jc w:val="right"/>
              <w:rPr>
                <w:rFonts w:cs="Arial"/>
                <w:szCs w:val="16"/>
              </w:rPr>
            </w:pPr>
            <w:r w:rsidRPr="00F02BC5">
              <w:rPr>
                <w:rFonts w:cs="Arial"/>
                <w:szCs w:val="16"/>
              </w:rPr>
              <w:t>1.9%</w:t>
            </w:r>
          </w:p>
        </w:tc>
        <w:tc>
          <w:tcPr>
            <w:tcW w:w="802" w:type="dxa"/>
            <w:tcBorders>
              <w:top w:val="nil"/>
              <w:left w:val="nil"/>
              <w:bottom w:val="nil"/>
              <w:right w:val="nil"/>
            </w:tcBorders>
            <w:shd w:val="clear" w:color="FFFFFF" w:fill="FFFFFF"/>
            <w:noWrap/>
            <w:vAlign w:val="bottom"/>
            <w:hideMark/>
          </w:tcPr>
          <w:p w14:paraId="69155AC7" w14:textId="77777777" w:rsidR="00076524" w:rsidRPr="00F02BC5" w:rsidRDefault="00076524" w:rsidP="00076524">
            <w:pPr>
              <w:jc w:val="right"/>
              <w:rPr>
                <w:rFonts w:cs="Arial"/>
                <w:szCs w:val="16"/>
              </w:rPr>
            </w:pPr>
            <w:r w:rsidRPr="00F02BC5">
              <w:rPr>
                <w:rFonts w:cs="Arial"/>
                <w:szCs w:val="16"/>
              </w:rPr>
              <w:t>1.4-1.9%</w:t>
            </w:r>
          </w:p>
        </w:tc>
        <w:tc>
          <w:tcPr>
            <w:tcW w:w="802" w:type="dxa"/>
            <w:tcBorders>
              <w:top w:val="nil"/>
              <w:left w:val="nil"/>
              <w:bottom w:val="nil"/>
              <w:right w:val="nil"/>
            </w:tcBorders>
            <w:shd w:val="clear" w:color="FFFFFF" w:fill="FFFFFF"/>
            <w:noWrap/>
            <w:vAlign w:val="bottom"/>
            <w:hideMark/>
          </w:tcPr>
          <w:p w14:paraId="73486971" w14:textId="77777777" w:rsidR="00076524" w:rsidRPr="00F02BC5" w:rsidRDefault="00076524" w:rsidP="00076524">
            <w:pPr>
              <w:jc w:val="right"/>
              <w:rPr>
                <w:rFonts w:cs="Arial"/>
                <w:szCs w:val="16"/>
              </w:rPr>
            </w:pPr>
            <w:r w:rsidRPr="00F02BC5">
              <w:rPr>
                <w:rFonts w:cs="Arial"/>
                <w:szCs w:val="16"/>
              </w:rPr>
              <w:t>1.9%</w:t>
            </w:r>
          </w:p>
        </w:tc>
        <w:tc>
          <w:tcPr>
            <w:tcW w:w="802" w:type="dxa"/>
            <w:tcBorders>
              <w:top w:val="nil"/>
              <w:left w:val="nil"/>
              <w:bottom w:val="nil"/>
              <w:right w:val="nil"/>
            </w:tcBorders>
            <w:shd w:val="clear" w:color="FFFFFF" w:fill="FFFFFF"/>
            <w:noWrap/>
            <w:vAlign w:val="bottom"/>
            <w:hideMark/>
          </w:tcPr>
          <w:p w14:paraId="3C021C7F" w14:textId="77777777" w:rsidR="00076524" w:rsidRPr="00F02BC5" w:rsidRDefault="00076524" w:rsidP="00076524">
            <w:pPr>
              <w:jc w:val="right"/>
              <w:rPr>
                <w:rFonts w:cs="Arial"/>
                <w:szCs w:val="16"/>
              </w:rPr>
            </w:pPr>
            <w:r w:rsidRPr="00F02BC5">
              <w:rPr>
                <w:rFonts w:cs="Arial"/>
                <w:szCs w:val="16"/>
              </w:rPr>
              <w:t>1.9-3.4%</w:t>
            </w:r>
          </w:p>
        </w:tc>
      </w:tr>
      <w:tr w:rsidR="00076524" w:rsidRPr="00F02BC5" w14:paraId="1903C3FD" w14:textId="77777777" w:rsidTr="00076524">
        <w:trPr>
          <w:trHeight w:val="170"/>
        </w:trPr>
        <w:tc>
          <w:tcPr>
            <w:tcW w:w="3503" w:type="dxa"/>
            <w:tcBorders>
              <w:top w:val="nil"/>
              <w:left w:val="nil"/>
              <w:bottom w:val="nil"/>
              <w:right w:val="nil"/>
            </w:tcBorders>
            <w:shd w:val="clear" w:color="000000" w:fill="FFFFFF"/>
            <w:noWrap/>
            <w:vAlign w:val="center"/>
            <w:hideMark/>
          </w:tcPr>
          <w:p w14:paraId="402DD0C1" w14:textId="77777777" w:rsidR="00076524" w:rsidRPr="00F02BC5" w:rsidRDefault="00076524" w:rsidP="00076524">
            <w:pPr>
              <w:rPr>
                <w:rFonts w:cs="Arial"/>
                <w:szCs w:val="16"/>
              </w:rPr>
            </w:pPr>
            <w:r w:rsidRPr="00F02BC5">
              <w:rPr>
                <w:rFonts w:cs="Arial"/>
                <w:szCs w:val="16"/>
              </w:rPr>
              <w:t>Discount rate (pensioners)</w:t>
            </w:r>
          </w:p>
        </w:tc>
        <w:tc>
          <w:tcPr>
            <w:tcW w:w="801" w:type="dxa"/>
            <w:tcBorders>
              <w:top w:val="nil"/>
              <w:left w:val="nil"/>
              <w:bottom w:val="nil"/>
              <w:right w:val="nil"/>
            </w:tcBorders>
            <w:shd w:val="clear" w:color="FFFFFF" w:fill="FFFFFF"/>
            <w:noWrap/>
            <w:vAlign w:val="bottom"/>
            <w:hideMark/>
          </w:tcPr>
          <w:p w14:paraId="38AE4911" w14:textId="77777777" w:rsidR="00076524" w:rsidRPr="00F02BC5" w:rsidRDefault="00076524" w:rsidP="00076524">
            <w:pPr>
              <w:jc w:val="right"/>
              <w:rPr>
                <w:rFonts w:cs="Arial"/>
                <w:szCs w:val="16"/>
              </w:rPr>
            </w:pPr>
            <w:r w:rsidRPr="00F02BC5">
              <w:rPr>
                <w:rFonts w:cs="Arial"/>
                <w:szCs w:val="16"/>
              </w:rPr>
              <w:t>1.7%</w:t>
            </w:r>
          </w:p>
        </w:tc>
        <w:tc>
          <w:tcPr>
            <w:tcW w:w="801" w:type="dxa"/>
            <w:tcBorders>
              <w:top w:val="nil"/>
              <w:left w:val="nil"/>
              <w:bottom w:val="nil"/>
              <w:right w:val="nil"/>
            </w:tcBorders>
            <w:shd w:val="clear" w:color="FFFFFF" w:fill="FFFFFF"/>
            <w:noWrap/>
            <w:vAlign w:val="bottom"/>
            <w:hideMark/>
          </w:tcPr>
          <w:p w14:paraId="1135D98F" w14:textId="77777777" w:rsidR="00076524" w:rsidRPr="00F02BC5" w:rsidRDefault="00076524" w:rsidP="00076524">
            <w:pPr>
              <w:jc w:val="right"/>
              <w:rPr>
                <w:rFonts w:cs="Arial"/>
                <w:szCs w:val="16"/>
              </w:rPr>
            </w:pPr>
            <w:r w:rsidRPr="00F02BC5">
              <w:rPr>
                <w:rFonts w:cs="Arial"/>
                <w:szCs w:val="16"/>
              </w:rPr>
              <w:t>1.9%</w:t>
            </w:r>
          </w:p>
        </w:tc>
        <w:tc>
          <w:tcPr>
            <w:tcW w:w="802" w:type="dxa"/>
            <w:tcBorders>
              <w:top w:val="nil"/>
              <w:left w:val="nil"/>
              <w:bottom w:val="nil"/>
              <w:right w:val="nil"/>
            </w:tcBorders>
            <w:shd w:val="clear" w:color="FFFFFF" w:fill="FFFFFF"/>
            <w:noWrap/>
            <w:vAlign w:val="bottom"/>
            <w:hideMark/>
          </w:tcPr>
          <w:p w14:paraId="59E80842" w14:textId="77777777" w:rsidR="00076524" w:rsidRPr="00F02BC5" w:rsidRDefault="00076524" w:rsidP="00076524">
            <w:pPr>
              <w:jc w:val="right"/>
              <w:rPr>
                <w:rFonts w:cs="Arial"/>
                <w:szCs w:val="16"/>
              </w:rPr>
            </w:pPr>
            <w:r w:rsidRPr="00F02BC5">
              <w:rPr>
                <w:rFonts w:cs="Arial"/>
                <w:szCs w:val="16"/>
              </w:rPr>
              <w:t>1.4-1.9%</w:t>
            </w:r>
          </w:p>
        </w:tc>
        <w:tc>
          <w:tcPr>
            <w:tcW w:w="802" w:type="dxa"/>
            <w:tcBorders>
              <w:top w:val="nil"/>
              <w:left w:val="nil"/>
              <w:bottom w:val="nil"/>
              <w:right w:val="nil"/>
            </w:tcBorders>
            <w:shd w:val="clear" w:color="FFFFFF" w:fill="FFFFFF"/>
            <w:noWrap/>
            <w:vAlign w:val="bottom"/>
            <w:hideMark/>
          </w:tcPr>
          <w:p w14:paraId="3591A67E" w14:textId="77777777" w:rsidR="00076524" w:rsidRPr="00F02BC5" w:rsidRDefault="00076524" w:rsidP="00076524">
            <w:pPr>
              <w:jc w:val="right"/>
              <w:rPr>
                <w:rFonts w:cs="Arial"/>
                <w:szCs w:val="16"/>
              </w:rPr>
            </w:pPr>
            <w:r w:rsidRPr="00F02BC5">
              <w:rPr>
                <w:rFonts w:cs="Arial"/>
                <w:szCs w:val="16"/>
              </w:rPr>
              <w:t>1.9%</w:t>
            </w:r>
          </w:p>
        </w:tc>
        <w:tc>
          <w:tcPr>
            <w:tcW w:w="802" w:type="dxa"/>
            <w:tcBorders>
              <w:top w:val="nil"/>
              <w:left w:val="nil"/>
              <w:bottom w:val="nil"/>
              <w:right w:val="nil"/>
            </w:tcBorders>
            <w:shd w:val="clear" w:color="FFFFFF" w:fill="FFFFFF"/>
            <w:noWrap/>
            <w:vAlign w:val="bottom"/>
            <w:hideMark/>
          </w:tcPr>
          <w:p w14:paraId="2FACF36F" w14:textId="77777777" w:rsidR="00076524" w:rsidRPr="00F02BC5" w:rsidRDefault="00076524" w:rsidP="00076524">
            <w:pPr>
              <w:jc w:val="right"/>
              <w:rPr>
                <w:rFonts w:cs="Arial"/>
                <w:szCs w:val="16"/>
              </w:rPr>
            </w:pPr>
            <w:r w:rsidRPr="00F02BC5">
              <w:rPr>
                <w:rFonts w:cs="Arial"/>
                <w:szCs w:val="16"/>
              </w:rPr>
              <w:t>1.9%</w:t>
            </w:r>
          </w:p>
        </w:tc>
      </w:tr>
      <w:tr w:rsidR="00076524" w:rsidRPr="00F02BC5" w14:paraId="1C71E436" w14:textId="77777777" w:rsidTr="00076524">
        <w:trPr>
          <w:trHeight w:val="170"/>
        </w:trPr>
        <w:tc>
          <w:tcPr>
            <w:tcW w:w="3503" w:type="dxa"/>
            <w:tcBorders>
              <w:top w:val="nil"/>
              <w:left w:val="nil"/>
              <w:bottom w:val="nil"/>
              <w:right w:val="nil"/>
            </w:tcBorders>
            <w:shd w:val="clear" w:color="000000" w:fill="FFFFFF"/>
            <w:noWrap/>
            <w:vAlign w:val="center"/>
            <w:hideMark/>
          </w:tcPr>
          <w:p w14:paraId="40829282" w14:textId="77777777" w:rsidR="00076524" w:rsidRPr="00F02BC5" w:rsidRDefault="00076524" w:rsidP="00076524">
            <w:pPr>
              <w:rPr>
                <w:rFonts w:cs="Arial"/>
                <w:szCs w:val="16"/>
              </w:rPr>
            </w:pPr>
            <w:r w:rsidRPr="00F02BC5">
              <w:rPr>
                <w:rFonts w:cs="Arial"/>
                <w:szCs w:val="16"/>
              </w:rPr>
              <w:t>Expected rate of return on plan assets</w:t>
            </w:r>
          </w:p>
        </w:tc>
        <w:tc>
          <w:tcPr>
            <w:tcW w:w="801" w:type="dxa"/>
            <w:tcBorders>
              <w:top w:val="nil"/>
              <w:left w:val="nil"/>
              <w:bottom w:val="nil"/>
              <w:right w:val="nil"/>
            </w:tcBorders>
            <w:shd w:val="clear" w:color="FFFFFF" w:fill="FFFFFF"/>
            <w:noWrap/>
            <w:vAlign w:val="bottom"/>
            <w:hideMark/>
          </w:tcPr>
          <w:p w14:paraId="6C3B57A5" w14:textId="77777777" w:rsidR="00076524" w:rsidRPr="00F02BC5" w:rsidRDefault="00076524" w:rsidP="00076524">
            <w:pPr>
              <w:jc w:val="right"/>
              <w:rPr>
                <w:rFonts w:cs="Arial"/>
                <w:szCs w:val="16"/>
              </w:rPr>
            </w:pPr>
            <w:r w:rsidRPr="00F02BC5">
              <w:rPr>
                <w:rFonts w:cs="Arial"/>
                <w:szCs w:val="16"/>
              </w:rPr>
              <w:t>-</w:t>
            </w:r>
          </w:p>
        </w:tc>
        <w:tc>
          <w:tcPr>
            <w:tcW w:w="801" w:type="dxa"/>
            <w:tcBorders>
              <w:top w:val="nil"/>
              <w:left w:val="nil"/>
              <w:bottom w:val="nil"/>
              <w:right w:val="nil"/>
            </w:tcBorders>
            <w:shd w:val="clear" w:color="FFFFFF" w:fill="FFFFFF"/>
            <w:noWrap/>
            <w:vAlign w:val="bottom"/>
            <w:hideMark/>
          </w:tcPr>
          <w:p w14:paraId="3B9E4DA7"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4315CB1F" w14:textId="77777777" w:rsidR="00076524" w:rsidRPr="00F02BC5" w:rsidRDefault="00076524" w:rsidP="00076524">
            <w:pPr>
              <w:jc w:val="right"/>
              <w:rPr>
                <w:rFonts w:cs="Arial"/>
                <w:szCs w:val="16"/>
              </w:rPr>
            </w:pPr>
            <w:r w:rsidRPr="00F02BC5">
              <w:rPr>
                <w:rFonts w:cs="Arial"/>
                <w:szCs w:val="16"/>
              </w:rPr>
              <w:t>-</w:t>
            </w:r>
          </w:p>
        </w:tc>
        <w:tc>
          <w:tcPr>
            <w:tcW w:w="802" w:type="dxa"/>
            <w:tcBorders>
              <w:top w:val="nil"/>
              <w:left w:val="nil"/>
              <w:bottom w:val="nil"/>
              <w:right w:val="nil"/>
            </w:tcBorders>
            <w:shd w:val="clear" w:color="FFFFFF" w:fill="FFFFFF"/>
            <w:noWrap/>
            <w:vAlign w:val="bottom"/>
            <w:hideMark/>
          </w:tcPr>
          <w:p w14:paraId="361E3ABB" w14:textId="77777777" w:rsidR="00076524" w:rsidRPr="00F02BC5" w:rsidRDefault="00076524" w:rsidP="00076524">
            <w:pPr>
              <w:jc w:val="right"/>
              <w:rPr>
                <w:rFonts w:cs="Arial"/>
                <w:szCs w:val="16"/>
              </w:rPr>
            </w:pPr>
            <w:r w:rsidRPr="00F02BC5">
              <w:rPr>
                <w:rFonts w:cs="Arial"/>
                <w:szCs w:val="16"/>
              </w:rPr>
              <w:t>1.9%</w:t>
            </w:r>
          </w:p>
        </w:tc>
        <w:tc>
          <w:tcPr>
            <w:tcW w:w="802" w:type="dxa"/>
            <w:tcBorders>
              <w:top w:val="nil"/>
              <w:left w:val="nil"/>
              <w:bottom w:val="nil"/>
              <w:right w:val="nil"/>
            </w:tcBorders>
            <w:shd w:val="clear" w:color="FFFFFF" w:fill="FFFFFF"/>
            <w:noWrap/>
            <w:vAlign w:val="bottom"/>
            <w:hideMark/>
          </w:tcPr>
          <w:p w14:paraId="40BFE2F0" w14:textId="77777777" w:rsidR="00076524" w:rsidRPr="00F02BC5" w:rsidRDefault="00076524" w:rsidP="00076524">
            <w:pPr>
              <w:jc w:val="right"/>
              <w:rPr>
                <w:rFonts w:cs="Arial"/>
                <w:szCs w:val="16"/>
              </w:rPr>
            </w:pPr>
            <w:r w:rsidRPr="00F02BC5">
              <w:rPr>
                <w:rFonts w:cs="Arial"/>
                <w:szCs w:val="16"/>
              </w:rPr>
              <w:t>-</w:t>
            </w:r>
          </w:p>
        </w:tc>
      </w:tr>
      <w:tr w:rsidR="00076524" w:rsidRPr="00F02BC5" w14:paraId="4ABD25FA" w14:textId="77777777" w:rsidTr="00076524">
        <w:trPr>
          <w:trHeight w:val="170"/>
        </w:trPr>
        <w:tc>
          <w:tcPr>
            <w:tcW w:w="3503" w:type="dxa"/>
            <w:tcBorders>
              <w:top w:val="nil"/>
              <w:left w:val="nil"/>
              <w:bottom w:val="nil"/>
              <w:right w:val="nil"/>
            </w:tcBorders>
            <w:shd w:val="clear" w:color="000000" w:fill="FFFFFF"/>
            <w:vAlign w:val="center"/>
            <w:hideMark/>
          </w:tcPr>
          <w:p w14:paraId="584CA8FB" w14:textId="77777777" w:rsidR="00076524" w:rsidRPr="00F02BC5" w:rsidRDefault="00076524" w:rsidP="00076524">
            <w:pPr>
              <w:rPr>
                <w:rFonts w:cs="Arial"/>
                <w:szCs w:val="16"/>
              </w:rPr>
            </w:pPr>
            <w:r w:rsidRPr="00F02BC5">
              <w:rPr>
                <w:rFonts w:cs="Arial"/>
                <w:szCs w:val="16"/>
              </w:rPr>
              <w:t>Expected salary increase rate</w:t>
            </w:r>
          </w:p>
        </w:tc>
        <w:tc>
          <w:tcPr>
            <w:tcW w:w="801" w:type="dxa"/>
            <w:tcBorders>
              <w:top w:val="nil"/>
              <w:left w:val="nil"/>
              <w:bottom w:val="nil"/>
              <w:right w:val="nil"/>
            </w:tcBorders>
            <w:shd w:val="clear" w:color="FFFFFF" w:fill="FFFFFF"/>
            <w:noWrap/>
            <w:vAlign w:val="bottom"/>
            <w:hideMark/>
          </w:tcPr>
          <w:p w14:paraId="0FFB9C53" w14:textId="77777777" w:rsidR="00076524" w:rsidRPr="00F02BC5" w:rsidRDefault="00076524" w:rsidP="00076524">
            <w:pPr>
              <w:jc w:val="right"/>
              <w:rPr>
                <w:rFonts w:cs="Arial"/>
                <w:szCs w:val="16"/>
              </w:rPr>
            </w:pPr>
            <w:r w:rsidRPr="00F02BC5">
              <w:rPr>
                <w:rFonts w:cs="Arial"/>
                <w:szCs w:val="16"/>
              </w:rPr>
              <w:t>2.0%</w:t>
            </w:r>
          </w:p>
        </w:tc>
        <w:tc>
          <w:tcPr>
            <w:tcW w:w="801" w:type="dxa"/>
            <w:tcBorders>
              <w:top w:val="nil"/>
              <w:left w:val="nil"/>
              <w:bottom w:val="nil"/>
              <w:right w:val="nil"/>
            </w:tcBorders>
            <w:shd w:val="clear" w:color="FFFFFF" w:fill="FFFFFF"/>
            <w:noWrap/>
            <w:vAlign w:val="bottom"/>
            <w:hideMark/>
          </w:tcPr>
          <w:p w14:paraId="42A8C849" w14:textId="77777777" w:rsidR="00076524" w:rsidRPr="00F02BC5" w:rsidRDefault="00076524" w:rsidP="00076524">
            <w:pPr>
              <w:jc w:val="right"/>
              <w:rPr>
                <w:rFonts w:cs="Arial"/>
                <w:szCs w:val="16"/>
              </w:rPr>
            </w:pPr>
            <w:r w:rsidRPr="00F02BC5">
              <w:rPr>
                <w:rFonts w:cs="Arial"/>
                <w:szCs w:val="16"/>
              </w:rPr>
              <w:t>2.0%</w:t>
            </w:r>
          </w:p>
        </w:tc>
        <w:tc>
          <w:tcPr>
            <w:tcW w:w="802" w:type="dxa"/>
            <w:tcBorders>
              <w:top w:val="nil"/>
              <w:left w:val="nil"/>
              <w:bottom w:val="nil"/>
              <w:right w:val="nil"/>
            </w:tcBorders>
            <w:shd w:val="clear" w:color="FFFFFF" w:fill="FFFFFF"/>
            <w:noWrap/>
            <w:vAlign w:val="bottom"/>
            <w:hideMark/>
          </w:tcPr>
          <w:p w14:paraId="601871D5" w14:textId="77777777" w:rsidR="00076524" w:rsidRPr="00F02BC5" w:rsidRDefault="00076524" w:rsidP="00076524">
            <w:pPr>
              <w:jc w:val="right"/>
              <w:rPr>
                <w:rFonts w:cs="Arial"/>
                <w:szCs w:val="16"/>
              </w:rPr>
            </w:pPr>
            <w:r w:rsidRPr="00F02BC5">
              <w:rPr>
                <w:rFonts w:cs="Arial"/>
                <w:szCs w:val="16"/>
              </w:rPr>
              <w:t>4.0%</w:t>
            </w:r>
          </w:p>
        </w:tc>
        <w:tc>
          <w:tcPr>
            <w:tcW w:w="802" w:type="dxa"/>
            <w:tcBorders>
              <w:top w:val="nil"/>
              <w:left w:val="nil"/>
              <w:bottom w:val="nil"/>
              <w:right w:val="nil"/>
            </w:tcBorders>
            <w:shd w:val="clear" w:color="FFFFFF" w:fill="FFFFFF"/>
            <w:noWrap/>
            <w:vAlign w:val="bottom"/>
            <w:hideMark/>
          </w:tcPr>
          <w:p w14:paraId="24D3E600" w14:textId="77777777" w:rsidR="00076524" w:rsidRPr="00F02BC5" w:rsidRDefault="00076524" w:rsidP="00076524">
            <w:pPr>
              <w:jc w:val="right"/>
              <w:rPr>
                <w:rFonts w:cs="Arial"/>
                <w:szCs w:val="16"/>
              </w:rPr>
            </w:pPr>
            <w:r w:rsidRPr="00F02BC5">
              <w:rPr>
                <w:rFonts w:cs="Arial"/>
                <w:szCs w:val="16"/>
              </w:rPr>
              <w:t>4.0%</w:t>
            </w:r>
          </w:p>
        </w:tc>
        <w:tc>
          <w:tcPr>
            <w:tcW w:w="802" w:type="dxa"/>
            <w:tcBorders>
              <w:top w:val="nil"/>
              <w:left w:val="nil"/>
              <w:bottom w:val="nil"/>
              <w:right w:val="nil"/>
            </w:tcBorders>
            <w:shd w:val="clear" w:color="FFFFFF" w:fill="FFFFFF"/>
            <w:noWrap/>
            <w:vAlign w:val="bottom"/>
            <w:hideMark/>
          </w:tcPr>
          <w:p w14:paraId="702B5DDF" w14:textId="77777777" w:rsidR="00076524" w:rsidRPr="00F02BC5" w:rsidRDefault="00076524" w:rsidP="00076524">
            <w:pPr>
              <w:jc w:val="right"/>
              <w:rPr>
                <w:rFonts w:cs="Arial"/>
                <w:szCs w:val="16"/>
              </w:rPr>
            </w:pPr>
            <w:r w:rsidRPr="00F02BC5">
              <w:rPr>
                <w:rFonts w:cs="Arial"/>
                <w:szCs w:val="16"/>
              </w:rPr>
              <w:t>2.0-4.0%</w:t>
            </w:r>
          </w:p>
        </w:tc>
      </w:tr>
      <w:tr w:rsidR="00076524" w:rsidRPr="00F02BC5" w14:paraId="0E84D7B0" w14:textId="77777777" w:rsidTr="00076524">
        <w:trPr>
          <w:trHeight w:val="170"/>
        </w:trPr>
        <w:tc>
          <w:tcPr>
            <w:tcW w:w="3503" w:type="dxa"/>
            <w:tcBorders>
              <w:top w:val="nil"/>
              <w:left w:val="nil"/>
              <w:bottom w:val="single" w:sz="4" w:space="0" w:color="auto"/>
              <w:right w:val="nil"/>
            </w:tcBorders>
            <w:shd w:val="clear" w:color="000000" w:fill="FFFFFF"/>
            <w:noWrap/>
            <w:vAlign w:val="center"/>
            <w:hideMark/>
          </w:tcPr>
          <w:p w14:paraId="5566CC4C" w14:textId="77777777" w:rsidR="00076524" w:rsidRPr="00F02BC5" w:rsidRDefault="00076524" w:rsidP="00076524">
            <w:pPr>
              <w:rPr>
                <w:rFonts w:cs="Arial"/>
                <w:szCs w:val="16"/>
              </w:rPr>
            </w:pPr>
            <w:r w:rsidRPr="00F02BC5">
              <w:rPr>
                <w:rFonts w:cs="Arial"/>
                <w:szCs w:val="16"/>
              </w:rPr>
              <w:t>Expected pension increase rate</w:t>
            </w:r>
          </w:p>
        </w:tc>
        <w:tc>
          <w:tcPr>
            <w:tcW w:w="801" w:type="dxa"/>
            <w:tcBorders>
              <w:top w:val="nil"/>
              <w:left w:val="nil"/>
              <w:bottom w:val="single" w:sz="4" w:space="0" w:color="auto"/>
              <w:right w:val="nil"/>
            </w:tcBorders>
            <w:shd w:val="clear" w:color="FFFFFF" w:fill="FFFFFF"/>
            <w:noWrap/>
            <w:vAlign w:val="bottom"/>
            <w:hideMark/>
          </w:tcPr>
          <w:p w14:paraId="63B86FB3" w14:textId="77777777" w:rsidR="00076524" w:rsidRPr="00F02BC5" w:rsidRDefault="00076524" w:rsidP="00076524">
            <w:pPr>
              <w:jc w:val="right"/>
              <w:rPr>
                <w:rFonts w:cs="Arial"/>
                <w:szCs w:val="16"/>
              </w:rPr>
            </w:pPr>
            <w:r w:rsidRPr="00F02BC5">
              <w:rPr>
                <w:rFonts w:cs="Arial"/>
                <w:szCs w:val="16"/>
              </w:rPr>
              <w:t>2.5%</w:t>
            </w:r>
          </w:p>
        </w:tc>
        <w:tc>
          <w:tcPr>
            <w:tcW w:w="801" w:type="dxa"/>
            <w:tcBorders>
              <w:top w:val="nil"/>
              <w:left w:val="nil"/>
              <w:bottom w:val="single" w:sz="4" w:space="0" w:color="auto"/>
              <w:right w:val="nil"/>
            </w:tcBorders>
            <w:shd w:val="clear" w:color="FFFFFF" w:fill="FFFFFF"/>
            <w:noWrap/>
            <w:vAlign w:val="bottom"/>
            <w:hideMark/>
          </w:tcPr>
          <w:p w14:paraId="35A21C0A" w14:textId="77777777" w:rsidR="00076524" w:rsidRPr="00F02BC5" w:rsidRDefault="00076524" w:rsidP="00076524">
            <w:pPr>
              <w:jc w:val="right"/>
              <w:rPr>
                <w:rFonts w:cs="Arial"/>
                <w:szCs w:val="16"/>
              </w:rPr>
            </w:pPr>
            <w:r w:rsidRPr="00F02BC5">
              <w:rPr>
                <w:rFonts w:cs="Arial"/>
                <w:szCs w:val="16"/>
              </w:rPr>
              <w:t>2.5%</w:t>
            </w:r>
          </w:p>
        </w:tc>
        <w:tc>
          <w:tcPr>
            <w:tcW w:w="802" w:type="dxa"/>
            <w:tcBorders>
              <w:top w:val="nil"/>
              <w:left w:val="nil"/>
              <w:bottom w:val="single" w:sz="4" w:space="0" w:color="auto"/>
              <w:right w:val="nil"/>
            </w:tcBorders>
            <w:shd w:val="clear" w:color="FFFFFF" w:fill="FFFFFF"/>
            <w:noWrap/>
            <w:vAlign w:val="bottom"/>
            <w:hideMark/>
          </w:tcPr>
          <w:p w14:paraId="271A88B2" w14:textId="77777777" w:rsidR="00076524" w:rsidRPr="00F02BC5" w:rsidRDefault="00076524" w:rsidP="00076524">
            <w:pPr>
              <w:jc w:val="right"/>
              <w:rPr>
                <w:rFonts w:cs="Arial"/>
                <w:szCs w:val="16"/>
              </w:rPr>
            </w:pPr>
            <w:r w:rsidRPr="00F02BC5">
              <w:rPr>
                <w:rFonts w:cs="Arial"/>
                <w:szCs w:val="16"/>
              </w:rPr>
              <w:t>2.5-4.0%</w:t>
            </w:r>
          </w:p>
        </w:tc>
        <w:tc>
          <w:tcPr>
            <w:tcW w:w="802" w:type="dxa"/>
            <w:tcBorders>
              <w:top w:val="nil"/>
              <w:left w:val="nil"/>
              <w:bottom w:val="single" w:sz="4" w:space="0" w:color="auto"/>
              <w:right w:val="nil"/>
            </w:tcBorders>
            <w:shd w:val="clear" w:color="FFFFFF" w:fill="FFFFFF"/>
            <w:noWrap/>
            <w:vAlign w:val="bottom"/>
            <w:hideMark/>
          </w:tcPr>
          <w:p w14:paraId="3FFADF11" w14:textId="77777777" w:rsidR="00076524" w:rsidRPr="00F02BC5" w:rsidRDefault="00076524" w:rsidP="00076524">
            <w:pPr>
              <w:jc w:val="right"/>
              <w:rPr>
                <w:rFonts w:cs="Arial"/>
                <w:szCs w:val="16"/>
              </w:rPr>
            </w:pPr>
            <w:r w:rsidRPr="00F02BC5">
              <w:rPr>
                <w:rFonts w:cs="Arial"/>
                <w:szCs w:val="16"/>
              </w:rPr>
              <w:t>2.5%</w:t>
            </w:r>
          </w:p>
        </w:tc>
        <w:tc>
          <w:tcPr>
            <w:tcW w:w="802" w:type="dxa"/>
            <w:tcBorders>
              <w:top w:val="nil"/>
              <w:left w:val="nil"/>
              <w:bottom w:val="single" w:sz="4" w:space="0" w:color="auto"/>
              <w:right w:val="nil"/>
            </w:tcBorders>
            <w:shd w:val="clear" w:color="FFFFFF" w:fill="FFFFFF"/>
            <w:noWrap/>
            <w:vAlign w:val="bottom"/>
            <w:hideMark/>
          </w:tcPr>
          <w:p w14:paraId="164C772E" w14:textId="77777777" w:rsidR="00076524" w:rsidRPr="00F02BC5" w:rsidRDefault="00076524" w:rsidP="00076524">
            <w:pPr>
              <w:jc w:val="right"/>
              <w:rPr>
                <w:rFonts w:cs="Arial"/>
                <w:szCs w:val="16"/>
              </w:rPr>
            </w:pPr>
            <w:r w:rsidRPr="00F02BC5">
              <w:rPr>
                <w:rFonts w:cs="Arial"/>
                <w:szCs w:val="16"/>
              </w:rPr>
              <w:t>2.3-4.0%</w:t>
            </w:r>
          </w:p>
        </w:tc>
      </w:tr>
    </w:tbl>
    <w:p w14:paraId="3D7E999C" w14:textId="57DEF9EB" w:rsidR="00A43643" w:rsidRPr="00F02BC5" w:rsidRDefault="004F5841" w:rsidP="004F5841">
      <w:pPr>
        <w:pStyle w:val="Disclosuretext"/>
      </w:pPr>
      <w:r w:rsidRPr="00F02BC5">
        <w:t>The discount rate for ‘Other’ Schemes includes schemes sponsored by for-profit entities which apply a corporate bond rate for</w:t>
      </w:r>
      <w:r w:rsidR="00C0039E">
        <w:t xml:space="preserve"> measurement of the liability. </w:t>
      </w:r>
      <w:r w:rsidRPr="00F02BC5">
        <w:t xml:space="preserve">In the CFS, these discount rates are adjusted back to a Government bond rate for </w:t>
      </w:r>
      <w:r w:rsidR="00234733" w:rsidRPr="00F02BC5">
        <w:t xml:space="preserve">the consistent </w:t>
      </w:r>
      <w:r w:rsidRPr="00F02BC5">
        <w:t>measurement of the overall Australian Government liability.</w:t>
      </w:r>
    </w:p>
    <w:p w14:paraId="671BE749" w14:textId="490A5258" w:rsidR="00D541C2" w:rsidRPr="00F02BC5" w:rsidRDefault="00D541C2" w:rsidP="00FD2A2A">
      <w:pPr>
        <w:pStyle w:val="Heading5"/>
        <w:rPr>
          <w:lang w:eastAsia="en-AU"/>
        </w:rPr>
      </w:pPr>
      <w:r w:rsidRPr="00F02BC5">
        <w:t>Sensitivity analysis for significant actuarial assumptions</w:t>
      </w:r>
    </w:p>
    <w:p w14:paraId="3484C804" w14:textId="7EF2BCE7" w:rsidR="00D541C2" w:rsidRPr="00F02BC5" w:rsidRDefault="00D541C2" w:rsidP="007F129F">
      <w:pPr>
        <w:pStyle w:val="Disclosuretext"/>
      </w:pPr>
      <w:r w:rsidRPr="00F02BC5">
        <w:t xml:space="preserve">The impact of a change in the defined benefit obligation reported as at </w:t>
      </w:r>
      <w:r w:rsidR="0080514C">
        <w:fldChar w:fldCharType="begin"/>
      </w:r>
      <w:r w:rsidR="0080514C">
        <w:instrText xml:space="preserve"> DOCPROPERTY  pEnd  \* MERGEFORMAT </w:instrText>
      </w:r>
      <w:r w:rsidR="0080514C">
        <w:fldChar w:fldCharType="separate"/>
      </w:r>
      <w:r w:rsidR="005B054D" w:rsidRPr="00F02BC5">
        <w:t>30</w:t>
      </w:r>
      <w:r w:rsidR="001541D0" w:rsidRPr="00F02BC5">
        <w:t> </w:t>
      </w:r>
      <w:r w:rsidR="005B054D" w:rsidRPr="00F02BC5">
        <w:t>June</w:t>
      </w:r>
      <w:r w:rsidR="0080514C">
        <w:fldChar w:fldCharType="end"/>
      </w:r>
      <w:r w:rsidR="00D61EE9" w:rsidRPr="00F02BC5">
        <w:t>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t xml:space="preserve"> under several scenarios is presented below. The balance has been recalculated by changing the assumptions as outlined below, whilst retaining all other assumptions.</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7107D18B" w14:textId="77777777" w:rsidTr="00076524">
        <w:trPr>
          <w:trHeight w:val="263"/>
        </w:trPr>
        <w:tc>
          <w:tcPr>
            <w:tcW w:w="3540" w:type="dxa"/>
            <w:tcBorders>
              <w:top w:val="single" w:sz="4" w:space="0" w:color="auto"/>
              <w:left w:val="nil"/>
              <w:bottom w:val="nil"/>
              <w:right w:val="nil"/>
            </w:tcBorders>
            <w:shd w:val="clear" w:color="000000" w:fill="FFFFFF"/>
            <w:vAlign w:val="center"/>
            <w:hideMark/>
          </w:tcPr>
          <w:p w14:paraId="334C4B57" w14:textId="77777777" w:rsidR="00076524" w:rsidRPr="00F02BC5" w:rsidRDefault="00076524">
            <w:pPr>
              <w:rPr>
                <w:rFonts w:cs="Arial"/>
                <w:szCs w:val="16"/>
              </w:rPr>
            </w:pPr>
            <w:bookmarkStart w:id="176" w:name="Note_DFATABLE3" w:colFirst="0" w:colLast="0"/>
            <w:r w:rsidRPr="00F02BC5">
              <w:rPr>
                <w:rFonts w:cs="Arial"/>
                <w:szCs w:val="16"/>
              </w:rPr>
              <w:t> </w:t>
            </w:r>
          </w:p>
        </w:tc>
        <w:tc>
          <w:tcPr>
            <w:tcW w:w="935" w:type="dxa"/>
            <w:tcBorders>
              <w:top w:val="single" w:sz="4" w:space="0" w:color="auto"/>
              <w:left w:val="nil"/>
              <w:bottom w:val="nil"/>
              <w:right w:val="nil"/>
            </w:tcBorders>
            <w:shd w:val="clear" w:color="000000" w:fill="FFFFFF"/>
            <w:vAlign w:val="center"/>
            <w:hideMark/>
          </w:tcPr>
          <w:p w14:paraId="10F316AF" w14:textId="77777777" w:rsidR="00076524" w:rsidRPr="00F02BC5" w:rsidRDefault="00076524">
            <w:pPr>
              <w:jc w:val="center"/>
              <w:rPr>
                <w:rFonts w:cs="Arial"/>
                <w:b/>
                <w:bCs/>
                <w:szCs w:val="16"/>
              </w:rPr>
            </w:pPr>
            <w:r w:rsidRPr="00F02BC5">
              <w:rPr>
                <w:rFonts w:cs="Arial"/>
                <w:b/>
                <w:bCs/>
                <w:szCs w:val="16"/>
              </w:rPr>
              <w:t> </w:t>
            </w:r>
          </w:p>
        </w:tc>
        <w:tc>
          <w:tcPr>
            <w:tcW w:w="3036" w:type="dxa"/>
            <w:gridSpan w:val="4"/>
            <w:tcBorders>
              <w:top w:val="single" w:sz="4" w:space="0" w:color="auto"/>
              <w:left w:val="nil"/>
              <w:bottom w:val="nil"/>
              <w:right w:val="nil"/>
            </w:tcBorders>
            <w:shd w:val="clear" w:color="000000" w:fill="FFFFFF"/>
            <w:vAlign w:val="center"/>
            <w:hideMark/>
          </w:tcPr>
          <w:p w14:paraId="58B9F564" w14:textId="77777777" w:rsidR="00076524" w:rsidRPr="00F02BC5" w:rsidRDefault="00076524">
            <w:pPr>
              <w:jc w:val="right"/>
              <w:rPr>
                <w:rFonts w:cs="Arial"/>
                <w:b/>
                <w:bCs/>
                <w:szCs w:val="16"/>
              </w:rPr>
            </w:pPr>
            <w:r w:rsidRPr="00F02BC5">
              <w:rPr>
                <w:rFonts w:cs="Arial"/>
                <w:b/>
                <w:bCs/>
                <w:szCs w:val="16"/>
              </w:rPr>
              <w:t>Impact on defined benefit</w:t>
            </w:r>
          </w:p>
        </w:tc>
      </w:tr>
      <w:bookmarkEnd w:id="176"/>
      <w:tr w:rsidR="00076524" w:rsidRPr="00F02BC5" w14:paraId="0F54972C" w14:textId="77777777" w:rsidTr="00076524">
        <w:trPr>
          <w:trHeight w:val="263"/>
        </w:trPr>
        <w:tc>
          <w:tcPr>
            <w:tcW w:w="3540" w:type="dxa"/>
            <w:tcBorders>
              <w:top w:val="nil"/>
              <w:left w:val="nil"/>
              <w:bottom w:val="nil"/>
              <w:right w:val="nil"/>
            </w:tcBorders>
            <w:shd w:val="clear" w:color="000000" w:fill="FFFFFF"/>
            <w:vAlign w:val="center"/>
            <w:hideMark/>
          </w:tcPr>
          <w:p w14:paraId="53FEC7FE" w14:textId="77777777" w:rsidR="00076524" w:rsidRPr="00F02BC5" w:rsidRDefault="00076524">
            <w:pPr>
              <w:rPr>
                <w:rFonts w:cs="Arial"/>
                <w:szCs w:val="16"/>
              </w:rPr>
            </w:pPr>
            <w:r w:rsidRPr="00F02BC5">
              <w:rPr>
                <w:rFonts w:cs="Arial"/>
                <w:szCs w:val="16"/>
              </w:rPr>
              <w:t> </w:t>
            </w:r>
          </w:p>
        </w:tc>
        <w:tc>
          <w:tcPr>
            <w:tcW w:w="1868" w:type="dxa"/>
            <w:gridSpan w:val="2"/>
            <w:vMerge w:val="restart"/>
            <w:tcBorders>
              <w:top w:val="nil"/>
              <w:left w:val="nil"/>
              <w:bottom w:val="single" w:sz="4" w:space="0" w:color="000000"/>
              <w:right w:val="nil"/>
            </w:tcBorders>
            <w:shd w:val="clear" w:color="000000" w:fill="FFFFFF"/>
            <w:vAlign w:val="bottom"/>
            <w:hideMark/>
          </w:tcPr>
          <w:p w14:paraId="704B36E8" w14:textId="77777777" w:rsidR="00076524" w:rsidRPr="00F02BC5" w:rsidRDefault="00076524">
            <w:pPr>
              <w:jc w:val="center"/>
              <w:rPr>
                <w:rFonts w:cs="Arial"/>
                <w:b/>
                <w:bCs/>
                <w:szCs w:val="16"/>
              </w:rPr>
            </w:pPr>
            <w:r w:rsidRPr="00F02BC5">
              <w:rPr>
                <w:rFonts w:cs="Arial"/>
                <w:b/>
                <w:bCs/>
                <w:szCs w:val="16"/>
              </w:rPr>
              <w:t xml:space="preserve">Change </w:t>
            </w:r>
            <w:r w:rsidRPr="00F02BC5">
              <w:rPr>
                <w:rFonts w:cs="Arial"/>
                <w:b/>
                <w:bCs/>
                <w:szCs w:val="16"/>
              </w:rPr>
              <w:br/>
              <w:t>in assumption</w:t>
            </w:r>
          </w:p>
        </w:tc>
        <w:tc>
          <w:tcPr>
            <w:tcW w:w="2103" w:type="dxa"/>
            <w:gridSpan w:val="3"/>
            <w:tcBorders>
              <w:top w:val="nil"/>
              <w:left w:val="nil"/>
              <w:bottom w:val="single" w:sz="4" w:space="0" w:color="auto"/>
              <w:right w:val="nil"/>
            </w:tcBorders>
            <w:shd w:val="clear" w:color="000000" w:fill="FFFFFF"/>
            <w:vAlign w:val="center"/>
            <w:hideMark/>
          </w:tcPr>
          <w:p w14:paraId="1086681B" w14:textId="77777777" w:rsidR="00076524" w:rsidRPr="00F02BC5" w:rsidRDefault="00076524">
            <w:pPr>
              <w:jc w:val="center"/>
              <w:rPr>
                <w:rFonts w:cs="Arial"/>
                <w:b/>
                <w:bCs/>
                <w:szCs w:val="16"/>
              </w:rPr>
            </w:pPr>
            <w:r w:rsidRPr="00F02BC5">
              <w:rPr>
                <w:rFonts w:cs="Arial"/>
                <w:b/>
                <w:bCs/>
                <w:szCs w:val="16"/>
              </w:rPr>
              <w:t>obligation</w:t>
            </w:r>
          </w:p>
        </w:tc>
      </w:tr>
      <w:tr w:rsidR="00076524" w:rsidRPr="00F02BC5" w14:paraId="134437C1" w14:textId="77777777" w:rsidTr="00076524">
        <w:trPr>
          <w:trHeight w:val="263"/>
        </w:trPr>
        <w:tc>
          <w:tcPr>
            <w:tcW w:w="3540" w:type="dxa"/>
            <w:tcBorders>
              <w:top w:val="nil"/>
              <w:left w:val="nil"/>
              <w:bottom w:val="nil"/>
              <w:right w:val="nil"/>
            </w:tcBorders>
            <w:shd w:val="clear" w:color="000000" w:fill="FFFFFF"/>
            <w:noWrap/>
            <w:vAlign w:val="bottom"/>
            <w:hideMark/>
          </w:tcPr>
          <w:p w14:paraId="3B3831C6" w14:textId="77777777" w:rsidR="00076524" w:rsidRPr="00F02BC5" w:rsidRDefault="00076524">
            <w:pPr>
              <w:rPr>
                <w:rFonts w:cs="Arial"/>
                <w:szCs w:val="16"/>
              </w:rPr>
            </w:pPr>
            <w:r w:rsidRPr="00F02BC5">
              <w:rPr>
                <w:rFonts w:cs="Arial"/>
                <w:szCs w:val="16"/>
              </w:rPr>
              <w:t> </w:t>
            </w:r>
          </w:p>
        </w:tc>
        <w:tc>
          <w:tcPr>
            <w:tcW w:w="1868" w:type="dxa"/>
            <w:gridSpan w:val="2"/>
            <w:vMerge/>
            <w:tcBorders>
              <w:top w:val="nil"/>
              <w:left w:val="nil"/>
              <w:bottom w:val="nil"/>
              <w:right w:val="nil"/>
            </w:tcBorders>
            <w:vAlign w:val="center"/>
            <w:hideMark/>
          </w:tcPr>
          <w:p w14:paraId="75DA5B02" w14:textId="77777777" w:rsidR="00076524" w:rsidRPr="00F02BC5" w:rsidRDefault="00076524">
            <w:pPr>
              <w:rPr>
                <w:rFonts w:cs="Arial"/>
                <w:b/>
                <w:bCs/>
                <w:szCs w:val="16"/>
              </w:rPr>
            </w:pPr>
          </w:p>
        </w:tc>
        <w:tc>
          <w:tcPr>
            <w:tcW w:w="1169" w:type="dxa"/>
            <w:gridSpan w:val="2"/>
            <w:tcBorders>
              <w:top w:val="single" w:sz="4" w:space="0" w:color="auto"/>
              <w:left w:val="nil"/>
              <w:bottom w:val="nil"/>
              <w:right w:val="nil"/>
            </w:tcBorders>
            <w:shd w:val="clear" w:color="000000" w:fill="FFFFFF"/>
            <w:vAlign w:val="bottom"/>
            <w:hideMark/>
          </w:tcPr>
          <w:p w14:paraId="54E25303" w14:textId="77777777" w:rsidR="00076524" w:rsidRPr="00F02BC5" w:rsidRDefault="00076524">
            <w:pPr>
              <w:jc w:val="right"/>
              <w:rPr>
                <w:rFonts w:cs="Arial"/>
                <w:b/>
                <w:bCs/>
                <w:szCs w:val="16"/>
              </w:rPr>
            </w:pPr>
            <w:r w:rsidRPr="00F02BC5">
              <w:rPr>
                <w:rFonts w:cs="Arial"/>
                <w:b/>
                <w:bCs/>
                <w:szCs w:val="16"/>
              </w:rPr>
              <w:t>Increase</w:t>
            </w:r>
          </w:p>
        </w:tc>
        <w:tc>
          <w:tcPr>
            <w:tcW w:w="934" w:type="dxa"/>
            <w:tcBorders>
              <w:top w:val="nil"/>
              <w:left w:val="nil"/>
              <w:bottom w:val="nil"/>
              <w:right w:val="nil"/>
            </w:tcBorders>
            <w:shd w:val="clear" w:color="000000" w:fill="FFFFFF"/>
            <w:vAlign w:val="bottom"/>
            <w:hideMark/>
          </w:tcPr>
          <w:p w14:paraId="09977A87" w14:textId="77777777" w:rsidR="00076524" w:rsidRPr="00F02BC5" w:rsidRDefault="00076524">
            <w:pPr>
              <w:jc w:val="right"/>
              <w:rPr>
                <w:rFonts w:cs="Arial"/>
                <w:b/>
                <w:bCs/>
                <w:szCs w:val="16"/>
              </w:rPr>
            </w:pPr>
            <w:r w:rsidRPr="00F02BC5">
              <w:rPr>
                <w:rFonts w:cs="Arial"/>
                <w:b/>
                <w:bCs/>
                <w:szCs w:val="16"/>
              </w:rPr>
              <w:t>Decrease</w:t>
            </w:r>
          </w:p>
        </w:tc>
      </w:tr>
      <w:tr w:rsidR="00076524" w:rsidRPr="00F02BC5" w14:paraId="5B96C83A" w14:textId="77777777" w:rsidTr="00076524">
        <w:trPr>
          <w:trHeight w:val="263"/>
        </w:trPr>
        <w:tc>
          <w:tcPr>
            <w:tcW w:w="3540" w:type="dxa"/>
            <w:tcBorders>
              <w:top w:val="nil"/>
              <w:left w:val="nil"/>
              <w:bottom w:val="single" w:sz="4" w:space="0" w:color="auto"/>
              <w:right w:val="nil"/>
            </w:tcBorders>
            <w:shd w:val="clear" w:color="000000" w:fill="FFFFFF"/>
            <w:noWrap/>
            <w:vAlign w:val="bottom"/>
            <w:hideMark/>
          </w:tcPr>
          <w:p w14:paraId="3B1BAF1F" w14:textId="77777777" w:rsidR="00076524" w:rsidRPr="00F02BC5" w:rsidRDefault="00076524">
            <w:pPr>
              <w:rPr>
                <w:rFonts w:cs="Arial"/>
                <w:b/>
                <w:bCs/>
                <w:szCs w:val="16"/>
              </w:rPr>
            </w:pPr>
            <w:r w:rsidRPr="00F02BC5">
              <w:rPr>
                <w:rFonts w:cs="Arial"/>
                <w:b/>
                <w:bCs/>
                <w:szCs w:val="16"/>
              </w:rPr>
              <w:t> </w:t>
            </w:r>
          </w:p>
        </w:tc>
        <w:tc>
          <w:tcPr>
            <w:tcW w:w="1868" w:type="dxa"/>
            <w:gridSpan w:val="2"/>
            <w:vMerge/>
            <w:tcBorders>
              <w:top w:val="nil"/>
              <w:left w:val="nil"/>
              <w:bottom w:val="single" w:sz="4" w:space="0" w:color="auto"/>
              <w:right w:val="nil"/>
            </w:tcBorders>
            <w:vAlign w:val="center"/>
            <w:hideMark/>
          </w:tcPr>
          <w:p w14:paraId="301A0118" w14:textId="77777777" w:rsidR="00076524" w:rsidRPr="00F02BC5" w:rsidRDefault="00076524">
            <w:pPr>
              <w:rPr>
                <w:rFonts w:cs="Arial"/>
                <w:b/>
                <w:bCs/>
                <w:szCs w:val="16"/>
              </w:rPr>
            </w:pPr>
          </w:p>
        </w:tc>
        <w:tc>
          <w:tcPr>
            <w:tcW w:w="1169" w:type="dxa"/>
            <w:gridSpan w:val="2"/>
            <w:tcBorders>
              <w:top w:val="nil"/>
              <w:left w:val="nil"/>
              <w:bottom w:val="single" w:sz="4" w:space="0" w:color="auto"/>
              <w:right w:val="nil"/>
            </w:tcBorders>
            <w:shd w:val="clear" w:color="000000" w:fill="FFFFFF"/>
            <w:noWrap/>
            <w:vAlign w:val="bottom"/>
            <w:hideMark/>
          </w:tcPr>
          <w:p w14:paraId="70A8BE79" w14:textId="77777777" w:rsidR="00076524" w:rsidRPr="00F02BC5" w:rsidRDefault="00076524">
            <w:pPr>
              <w:jc w:val="right"/>
              <w:rPr>
                <w:rFonts w:cs="Arial"/>
                <w:b/>
                <w:bCs/>
                <w:szCs w:val="16"/>
              </w:rPr>
            </w:pPr>
            <w:r w:rsidRPr="00F02BC5">
              <w:rPr>
                <w:rFonts w:cs="Arial"/>
                <w:b/>
                <w:bCs/>
                <w:szCs w:val="16"/>
              </w:rPr>
              <w:t>$m</w:t>
            </w:r>
          </w:p>
        </w:tc>
        <w:tc>
          <w:tcPr>
            <w:tcW w:w="934" w:type="dxa"/>
            <w:tcBorders>
              <w:top w:val="nil"/>
              <w:left w:val="nil"/>
              <w:bottom w:val="single" w:sz="4" w:space="0" w:color="auto"/>
              <w:right w:val="nil"/>
            </w:tcBorders>
            <w:shd w:val="clear" w:color="000000" w:fill="FFFFFF"/>
            <w:noWrap/>
            <w:vAlign w:val="bottom"/>
            <w:hideMark/>
          </w:tcPr>
          <w:p w14:paraId="14A0101C" w14:textId="77777777" w:rsidR="00076524" w:rsidRPr="00F02BC5" w:rsidRDefault="00076524">
            <w:pPr>
              <w:jc w:val="right"/>
              <w:rPr>
                <w:rFonts w:cs="Arial"/>
                <w:b/>
                <w:bCs/>
                <w:szCs w:val="16"/>
              </w:rPr>
            </w:pPr>
            <w:r w:rsidRPr="00F02BC5">
              <w:rPr>
                <w:rFonts w:cs="Arial"/>
                <w:b/>
                <w:bCs/>
                <w:szCs w:val="16"/>
              </w:rPr>
              <w:t>$m</w:t>
            </w:r>
          </w:p>
        </w:tc>
      </w:tr>
      <w:tr w:rsidR="00076524" w:rsidRPr="00F02BC5" w14:paraId="7F8AD2F3" w14:textId="77777777" w:rsidTr="00076524">
        <w:trPr>
          <w:trHeight w:val="255"/>
        </w:trPr>
        <w:tc>
          <w:tcPr>
            <w:tcW w:w="3540" w:type="dxa"/>
            <w:tcBorders>
              <w:top w:val="nil"/>
              <w:left w:val="nil"/>
              <w:bottom w:val="nil"/>
              <w:right w:val="nil"/>
            </w:tcBorders>
            <w:shd w:val="clear" w:color="000000" w:fill="FFFFFF"/>
            <w:noWrap/>
            <w:vAlign w:val="bottom"/>
            <w:hideMark/>
          </w:tcPr>
          <w:p w14:paraId="428C52E7" w14:textId="77777777" w:rsidR="00076524" w:rsidRPr="00F02BC5" w:rsidRDefault="00076524">
            <w:pPr>
              <w:rPr>
                <w:rFonts w:cs="Arial"/>
                <w:szCs w:val="16"/>
              </w:rPr>
            </w:pPr>
            <w:r w:rsidRPr="00F02BC5">
              <w:rPr>
                <w:rFonts w:cs="Arial"/>
                <w:szCs w:val="16"/>
              </w:rPr>
              <w:t>CSS</w:t>
            </w:r>
          </w:p>
        </w:tc>
        <w:tc>
          <w:tcPr>
            <w:tcW w:w="935" w:type="dxa"/>
            <w:tcBorders>
              <w:top w:val="single" w:sz="4" w:space="0" w:color="auto"/>
              <w:left w:val="nil"/>
              <w:bottom w:val="nil"/>
              <w:right w:val="nil"/>
            </w:tcBorders>
            <w:shd w:val="clear" w:color="000000" w:fill="FFFFFF"/>
            <w:noWrap/>
            <w:vAlign w:val="bottom"/>
            <w:hideMark/>
          </w:tcPr>
          <w:p w14:paraId="1C554F19" w14:textId="77777777" w:rsidR="00076524" w:rsidRPr="00F02BC5" w:rsidRDefault="00076524">
            <w:pPr>
              <w:rPr>
                <w:rFonts w:cs="Arial"/>
                <w:szCs w:val="16"/>
              </w:rPr>
            </w:pPr>
            <w:r w:rsidRPr="00F02BC5">
              <w:rPr>
                <w:rFonts w:cs="Arial"/>
                <w:szCs w:val="16"/>
              </w:rPr>
              <w:t> </w:t>
            </w:r>
          </w:p>
        </w:tc>
        <w:tc>
          <w:tcPr>
            <w:tcW w:w="933" w:type="dxa"/>
            <w:tcBorders>
              <w:top w:val="single" w:sz="4" w:space="0" w:color="auto"/>
              <w:left w:val="nil"/>
              <w:bottom w:val="nil"/>
              <w:right w:val="nil"/>
            </w:tcBorders>
            <w:shd w:val="clear" w:color="000000" w:fill="FFFFFF"/>
            <w:noWrap/>
            <w:vAlign w:val="bottom"/>
            <w:hideMark/>
          </w:tcPr>
          <w:p w14:paraId="0FC82A22"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0D0508B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152CD87C"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7479CBC2" w14:textId="77777777" w:rsidR="00076524" w:rsidRPr="00F02BC5" w:rsidRDefault="00076524">
            <w:pPr>
              <w:rPr>
                <w:rFonts w:cs="Arial"/>
                <w:szCs w:val="16"/>
              </w:rPr>
            </w:pPr>
            <w:r w:rsidRPr="00F02BC5">
              <w:rPr>
                <w:rFonts w:cs="Arial"/>
                <w:szCs w:val="16"/>
              </w:rPr>
              <w:t> </w:t>
            </w:r>
          </w:p>
        </w:tc>
      </w:tr>
      <w:tr w:rsidR="00076524" w:rsidRPr="00F02BC5" w14:paraId="35295C1B" w14:textId="77777777" w:rsidTr="00076524">
        <w:trPr>
          <w:trHeight w:val="255"/>
        </w:trPr>
        <w:tc>
          <w:tcPr>
            <w:tcW w:w="3540" w:type="dxa"/>
            <w:tcBorders>
              <w:top w:val="nil"/>
              <w:left w:val="nil"/>
              <w:bottom w:val="nil"/>
              <w:right w:val="nil"/>
            </w:tcBorders>
            <w:shd w:val="clear" w:color="000000" w:fill="FFFFFF"/>
            <w:vAlign w:val="center"/>
            <w:hideMark/>
          </w:tcPr>
          <w:p w14:paraId="0BCBAFB0" w14:textId="77777777" w:rsidR="00076524" w:rsidRPr="00F02BC5" w:rsidRDefault="00076524">
            <w:pPr>
              <w:ind w:firstLineChars="100" w:firstLine="160"/>
              <w:rPr>
                <w:rFonts w:cs="Arial"/>
                <w:szCs w:val="16"/>
              </w:rPr>
            </w:pPr>
            <w:r w:rsidRPr="00F02BC5">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201FACB6"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7A317750"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56BB36EA" w14:textId="77777777" w:rsidR="00076524" w:rsidRPr="00F02BC5" w:rsidRDefault="00076524">
            <w:pPr>
              <w:jc w:val="right"/>
              <w:rPr>
                <w:rFonts w:cs="Arial"/>
                <w:szCs w:val="16"/>
              </w:rPr>
            </w:pPr>
            <w:r w:rsidRPr="00F02BC5">
              <w:rPr>
                <w:rFonts w:cs="Arial"/>
                <w:szCs w:val="16"/>
              </w:rPr>
              <w:t>(6,326)</w:t>
            </w:r>
          </w:p>
        </w:tc>
        <w:tc>
          <w:tcPr>
            <w:tcW w:w="934" w:type="dxa"/>
            <w:tcBorders>
              <w:top w:val="nil"/>
              <w:left w:val="nil"/>
              <w:bottom w:val="nil"/>
              <w:right w:val="nil"/>
            </w:tcBorders>
            <w:shd w:val="clear" w:color="FFFFFF" w:fill="FFFFFF"/>
            <w:noWrap/>
            <w:vAlign w:val="bottom"/>
            <w:hideMark/>
          </w:tcPr>
          <w:p w14:paraId="67369CC7" w14:textId="77777777" w:rsidR="00076524" w:rsidRPr="00F02BC5" w:rsidRDefault="00076524">
            <w:pPr>
              <w:jc w:val="right"/>
              <w:rPr>
                <w:rFonts w:cs="Arial"/>
                <w:szCs w:val="16"/>
              </w:rPr>
            </w:pPr>
            <w:r w:rsidRPr="00F02BC5">
              <w:rPr>
                <w:rFonts w:cs="Arial"/>
                <w:szCs w:val="16"/>
              </w:rPr>
              <w:t>7,059</w:t>
            </w:r>
          </w:p>
        </w:tc>
      </w:tr>
      <w:tr w:rsidR="00076524" w:rsidRPr="00F02BC5" w14:paraId="516E0BC0" w14:textId="77777777" w:rsidTr="00076524">
        <w:trPr>
          <w:trHeight w:val="255"/>
        </w:trPr>
        <w:tc>
          <w:tcPr>
            <w:tcW w:w="3540" w:type="dxa"/>
            <w:tcBorders>
              <w:top w:val="nil"/>
              <w:left w:val="nil"/>
              <w:bottom w:val="nil"/>
              <w:right w:val="nil"/>
            </w:tcBorders>
            <w:shd w:val="clear" w:color="000000" w:fill="FFFFFF"/>
            <w:vAlign w:val="center"/>
            <w:hideMark/>
          </w:tcPr>
          <w:p w14:paraId="0EBF3B2C" w14:textId="77777777" w:rsidR="00076524" w:rsidRPr="00F02BC5" w:rsidRDefault="00076524">
            <w:pPr>
              <w:ind w:firstLineChars="100" w:firstLine="160"/>
              <w:rPr>
                <w:rFonts w:cs="Arial"/>
                <w:szCs w:val="16"/>
              </w:rPr>
            </w:pPr>
            <w:r w:rsidRPr="00F02BC5">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594DC5C6"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17A91F0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4E178703" w14:textId="77777777" w:rsidR="00076524" w:rsidRPr="00F02BC5" w:rsidRDefault="00076524">
            <w:pPr>
              <w:jc w:val="right"/>
              <w:rPr>
                <w:rFonts w:cs="Arial"/>
                <w:szCs w:val="16"/>
              </w:rPr>
            </w:pPr>
            <w:r w:rsidRPr="00F02BC5">
              <w:rPr>
                <w:rFonts w:cs="Arial"/>
                <w:szCs w:val="16"/>
              </w:rPr>
              <w:t>87</w:t>
            </w:r>
          </w:p>
        </w:tc>
        <w:tc>
          <w:tcPr>
            <w:tcW w:w="934" w:type="dxa"/>
            <w:tcBorders>
              <w:top w:val="nil"/>
              <w:left w:val="nil"/>
              <w:bottom w:val="nil"/>
              <w:right w:val="nil"/>
            </w:tcBorders>
            <w:shd w:val="clear" w:color="FFFFFF" w:fill="FFFFFF"/>
            <w:noWrap/>
            <w:vAlign w:val="bottom"/>
            <w:hideMark/>
          </w:tcPr>
          <w:p w14:paraId="77A35E85" w14:textId="77777777" w:rsidR="00076524" w:rsidRPr="00F02BC5" w:rsidRDefault="00076524">
            <w:pPr>
              <w:jc w:val="right"/>
              <w:rPr>
                <w:rFonts w:cs="Arial"/>
                <w:szCs w:val="16"/>
              </w:rPr>
            </w:pPr>
            <w:r w:rsidRPr="00F02BC5">
              <w:rPr>
                <w:rFonts w:cs="Arial"/>
                <w:szCs w:val="16"/>
              </w:rPr>
              <w:t>(82)</w:t>
            </w:r>
          </w:p>
        </w:tc>
      </w:tr>
      <w:tr w:rsidR="00076524" w:rsidRPr="00F02BC5" w14:paraId="05A8CCFB" w14:textId="77777777" w:rsidTr="00076524">
        <w:trPr>
          <w:trHeight w:val="255"/>
        </w:trPr>
        <w:tc>
          <w:tcPr>
            <w:tcW w:w="3540" w:type="dxa"/>
            <w:tcBorders>
              <w:top w:val="nil"/>
              <w:left w:val="nil"/>
              <w:bottom w:val="nil"/>
              <w:right w:val="nil"/>
            </w:tcBorders>
            <w:shd w:val="clear" w:color="000000" w:fill="FFFFFF"/>
            <w:vAlign w:val="center"/>
            <w:hideMark/>
          </w:tcPr>
          <w:p w14:paraId="05C5B346" w14:textId="77777777" w:rsidR="00076524" w:rsidRPr="00F02BC5" w:rsidRDefault="00076524">
            <w:pPr>
              <w:ind w:firstLineChars="100" w:firstLine="160"/>
              <w:rPr>
                <w:rFonts w:cs="Arial"/>
                <w:szCs w:val="16"/>
              </w:rPr>
            </w:pPr>
            <w:r w:rsidRPr="00F02BC5">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0C7B34D6"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6DA6B641"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2FAAC484" w14:textId="77777777" w:rsidR="00076524" w:rsidRPr="00F02BC5" w:rsidRDefault="00076524">
            <w:pPr>
              <w:jc w:val="right"/>
              <w:rPr>
                <w:rFonts w:cs="Arial"/>
                <w:szCs w:val="16"/>
              </w:rPr>
            </w:pPr>
            <w:r w:rsidRPr="00F02BC5">
              <w:rPr>
                <w:rFonts w:cs="Arial"/>
                <w:szCs w:val="16"/>
              </w:rPr>
              <w:t>5,633</w:t>
            </w:r>
          </w:p>
        </w:tc>
        <w:tc>
          <w:tcPr>
            <w:tcW w:w="934" w:type="dxa"/>
            <w:tcBorders>
              <w:top w:val="nil"/>
              <w:left w:val="nil"/>
              <w:bottom w:val="nil"/>
              <w:right w:val="nil"/>
            </w:tcBorders>
            <w:shd w:val="clear" w:color="FFFFFF" w:fill="FFFFFF"/>
            <w:noWrap/>
            <w:vAlign w:val="bottom"/>
            <w:hideMark/>
          </w:tcPr>
          <w:p w14:paraId="4541BAD1" w14:textId="77777777" w:rsidR="00076524" w:rsidRPr="00F02BC5" w:rsidRDefault="00076524">
            <w:pPr>
              <w:jc w:val="right"/>
              <w:rPr>
                <w:rFonts w:cs="Arial"/>
                <w:szCs w:val="16"/>
              </w:rPr>
            </w:pPr>
            <w:r w:rsidRPr="00F02BC5">
              <w:rPr>
                <w:rFonts w:cs="Arial"/>
                <w:szCs w:val="16"/>
              </w:rPr>
              <w:t>(5,131)</w:t>
            </w:r>
          </w:p>
        </w:tc>
      </w:tr>
      <w:tr w:rsidR="00076524" w:rsidRPr="00F02BC5" w14:paraId="0B522DA9" w14:textId="77777777" w:rsidTr="00076524">
        <w:trPr>
          <w:trHeight w:val="255"/>
        </w:trPr>
        <w:tc>
          <w:tcPr>
            <w:tcW w:w="3540" w:type="dxa"/>
            <w:tcBorders>
              <w:top w:val="nil"/>
              <w:left w:val="nil"/>
              <w:bottom w:val="nil"/>
              <w:right w:val="nil"/>
            </w:tcBorders>
            <w:shd w:val="clear" w:color="000000" w:fill="FFFFFF"/>
            <w:noWrap/>
            <w:vAlign w:val="bottom"/>
            <w:hideMark/>
          </w:tcPr>
          <w:p w14:paraId="37CC5F9F" w14:textId="77777777" w:rsidR="00076524" w:rsidRPr="00F02BC5" w:rsidRDefault="00076524">
            <w:pPr>
              <w:rPr>
                <w:rFonts w:cs="Arial"/>
                <w:szCs w:val="16"/>
              </w:rPr>
            </w:pPr>
            <w:r w:rsidRPr="00F02BC5">
              <w:rPr>
                <w:rFonts w:cs="Arial"/>
                <w:szCs w:val="16"/>
              </w:rPr>
              <w:t>PSS</w:t>
            </w:r>
          </w:p>
        </w:tc>
        <w:tc>
          <w:tcPr>
            <w:tcW w:w="935" w:type="dxa"/>
            <w:tcBorders>
              <w:top w:val="nil"/>
              <w:left w:val="nil"/>
              <w:bottom w:val="nil"/>
              <w:right w:val="nil"/>
            </w:tcBorders>
            <w:shd w:val="clear" w:color="000000" w:fill="FFFFFF"/>
            <w:noWrap/>
            <w:vAlign w:val="center"/>
            <w:hideMark/>
          </w:tcPr>
          <w:p w14:paraId="367D3792" w14:textId="77777777" w:rsidR="00076524" w:rsidRPr="00F02BC5" w:rsidRDefault="00076524">
            <w:pPr>
              <w:jc w:val="cente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7CC9A996"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5F7BDF9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2E3EA19E"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33CAEF7C" w14:textId="77777777" w:rsidR="00076524" w:rsidRPr="00F02BC5" w:rsidRDefault="00076524">
            <w:pPr>
              <w:rPr>
                <w:rFonts w:cs="Arial"/>
                <w:szCs w:val="16"/>
              </w:rPr>
            </w:pPr>
            <w:r w:rsidRPr="00F02BC5">
              <w:rPr>
                <w:rFonts w:cs="Arial"/>
                <w:szCs w:val="16"/>
              </w:rPr>
              <w:t> </w:t>
            </w:r>
          </w:p>
        </w:tc>
      </w:tr>
      <w:tr w:rsidR="00076524" w:rsidRPr="00F02BC5" w14:paraId="6B703DB5" w14:textId="77777777" w:rsidTr="00076524">
        <w:trPr>
          <w:trHeight w:val="255"/>
        </w:trPr>
        <w:tc>
          <w:tcPr>
            <w:tcW w:w="3540" w:type="dxa"/>
            <w:tcBorders>
              <w:top w:val="nil"/>
              <w:left w:val="nil"/>
              <w:bottom w:val="nil"/>
              <w:right w:val="nil"/>
            </w:tcBorders>
            <w:shd w:val="clear" w:color="000000" w:fill="FFFFFF"/>
            <w:vAlign w:val="center"/>
            <w:hideMark/>
          </w:tcPr>
          <w:p w14:paraId="6AAE560D" w14:textId="77777777" w:rsidR="00076524" w:rsidRPr="00F02BC5" w:rsidRDefault="00076524">
            <w:pPr>
              <w:ind w:firstLineChars="100" w:firstLine="160"/>
              <w:rPr>
                <w:rFonts w:cs="Arial"/>
                <w:szCs w:val="16"/>
              </w:rPr>
            </w:pPr>
            <w:r w:rsidRPr="00F02BC5">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3D2830A0"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49DE4649"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6F3B4864" w14:textId="77777777" w:rsidR="00076524" w:rsidRPr="00F02BC5" w:rsidRDefault="00076524">
            <w:pPr>
              <w:jc w:val="right"/>
              <w:rPr>
                <w:rFonts w:cs="Arial"/>
                <w:szCs w:val="16"/>
              </w:rPr>
            </w:pPr>
            <w:r w:rsidRPr="00F02BC5">
              <w:rPr>
                <w:rFonts w:cs="Arial"/>
                <w:szCs w:val="16"/>
              </w:rPr>
              <w:t>(16,002)</w:t>
            </w:r>
          </w:p>
        </w:tc>
        <w:tc>
          <w:tcPr>
            <w:tcW w:w="934" w:type="dxa"/>
            <w:tcBorders>
              <w:top w:val="nil"/>
              <w:left w:val="nil"/>
              <w:bottom w:val="nil"/>
              <w:right w:val="nil"/>
            </w:tcBorders>
            <w:shd w:val="clear" w:color="FFFFFF" w:fill="FFFFFF"/>
            <w:noWrap/>
            <w:vAlign w:val="bottom"/>
            <w:hideMark/>
          </w:tcPr>
          <w:p w14:paraId="5055176B" w14:textId="77777777" w:rsidR="00076524" w:rsidRPr="00F02BC5" w:rsidRDefault="00076524">
            <w:pPr>
              <w:jc w:val="right"/>
              <w:rPr>
                <w:rFonts w:cs="Arial"/>
                <w:szCs w:val="16"/>
              </w:rPr>
            </w:pPr>
            <w:r w:rsidRPr="00F02BC5">
              <w:rPr>
                <w:rFonts w:cs="Arial"/>
                <w:szCs w:val="16"/>
              </w:rPr>
              <w:t>18,603</w:t>
            </w:r>
          </w:p>
        </w:tc>
      </w:tr>
      <w:tr w:rsidR="00076524" w:rsidRPr="00F02BC5" w14:paraId="00BC9DC3" w14:textId="77777777" w:rsidTr="00076524">
        <w:trPr>
          <w:trHeight w:val="255"/>
        </w:trPr>
        <w:tc>
          <w:tcPr>
            <w:tcW w:w="3540" w:type="dxa"/>
            <w:tcBorders>
              <w:top w:val="nil"/>
              <w:left w:val="nil"/>
              <w:bottom w:val="nil"/>
              <w:right w:val="nil"/>
            </w:tcBorders>
            <w:shd w:val="clear" w:color="000000" w:fill="FFFFFF"/>
            <w:vAlign w:val="center"/>
            <w:hideMark/>
          </w:tcPr>
          <w:p w14:paraId="4BFC40CA" w14:textId="77777777" w:rsidR="00076524" w:rsidRPr="00F02BC5" w:rsidRDefault="00076524">
            <w:pPr>
              <w:ind w:firstLineChars="100" w:firstLine="160"/>
              <w:rPr>
                <w:rFonts w:cs="Arial"/>
                <w:szCs w:val="16"/>
              </w:rPr>
            </w:pPr>
            <w:r w:rsidRPr="00F02BC5">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274E5EED"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049C5FE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7E17BE10" w14:textId="77777777" w:rsidR="00076524" w:rsidRPr="00F02BC5" w:rsidRDefault="00076524">
            <w:pPr>
              <w:jc w:val="right"/>
              <w:rPr>
                <w:rFonts w:cs="Arial"/>
                <w:szCs w:val="16"/>
              </w:rPr>
            </w:pPr>
            <w:r w:rsidRPr="00F02BC5">
              <w:rPr>
                <w:rFonts w:cs="Arial"/>
                <w:szCs w:val="16"/>
              </w:rPr>
              <w:t>3,169</w:t>
            </w:r>
          </w:p>
        </w:tc>
        <w:tc>
          <w:tcPr>
            <w:tcW w:w="934" w:type="dxa"/>
            <w:tcBorders>
              <w:top w:val="nil"/>
              <w:left w:val="nil"/>
              <w:bottom w:val="nil"/>
              <w:right w:val="nil"/>
            </w:tcBorders>
            <w:shd w:val="clear" w:color="FFFFFF" w:fill="FFFFFF"/>
            <w:noWrap/>
            <w:vAlign w:val="bottom"/>
            <w:hideMark/>
          </w:tcPr>
          <w:p w14:paraId="6FE35EE6" w14:textId="77777777" w:rsidR="00076524" w:rsidRPr="00F02BC5" w:rsidRDefault="00076524">
            <w:pPr>
              <w:jc w:val="right"/>
              <w:rPr>
                <w:rFonts w:cs="Arial"/>
                <w:szCs w:val="16"/>
              </w:rPr>
            </w:pPr>
            <w:r w:rsidRPr="00F02BC5">
              <w:rPr>
                <w:rFonts w:cs="Arial"/>
                <w:szCs w:val="16"/>
              </w:rPr>
              <w:t>(2,979)</w:t>
            </w:r>
          </w:p>
        </w:tc>
      </w:tr>
      <w:tr w:rsidR="00076524" w:rsidRPr="00F02BC5" w14:paraId="4D38421F" w14:textId="77777777" w:rsidTr="00076524">
        <w:trPr>
          <w:trHeight w:val="255"/>
        </w:trPr>
        <w:tc>
          <w:tcPr>
            <w:tcW w:w="3540" w:type="dxa"/>
            <w:tcBorders>
              <w:top w:val="nil"/>
              <w:left w:val="nil"/>
              <w:bottom w:val="nil"/>
              <w:right w:val="nil"/>
            </w:tcBorders>
            <w:shd w:val="clear" w:color="000000" w:fill="FFFFFF"/>
            <w:vAlign w:val="center"/>
            <w:hideMark/>
          </w:tcPr>
          <w:p w14:paraId="5EFCED39" w14:textId="77777777" w:rsidR="00076524" w:rsidRPr="00F02BC5" w:rsidRDefault="00076524">
            <w:pPr>
              <w:ind w:firstLineChars="100" w:firstLine="160"/>
              <w:rPr>
                <w:rFonts w:cs="Arial"/>
                <w:szCs w:val="16"/>
              </w:rPr>
            </w:pPr>
            <w:r w:rsidRPr="00F02BC5">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28258411"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424855B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6C0E447F" w14:textId="77777777" w:rsidR="00076524" w:rsidRPr="00F02BC5" w:rsidRDefault="00076524">
            <w:pPr>
              <w:jc w:val="right"/>
              <w:rPr>
                <w:rFonts w:cs="Arial"/>
                <w:szCs w:val="16"/>
              </w:rPr>
            </w:pPr>
            <w:r w:rsidRPr="00F02BC5">
              <w:rPr>
                <w:rFonts w:cs="Arial"/>
                <w:szCs w:val="16"/>
              </w:rPr>
              <w:t>13,039</w:t>
            </w:r>
          </w:p>
        </w:tc>
        <w:tc>
          <w:tcPr>
            <w:tcW w:w="934" w:type="dxa"/>
            <w:tcBorders>
              <w:top w:val="nil"/>
              <w:left w:val="nil"/>
              <w:bottom w:val="nil"/>
              <w:right w:val="nil"/>
            </w:tcBorders>
            <w:shd w:val="clear" w:color="FFFFFF" w:fill="FFFFFF"/>
            <w:noWrap/>
            <w:vAlign w:val="bottom"/>
            <w:hideMark/>
          </w:tcPr>
          <w:p w14:paraId="7A669A3E" w14:textId="77777777" w:rsidR="00076524" w:rsidRPr="00F02BC5" w:rsidRDefault="00076524">
            <w:pPr>
              <w:jc w:val="right"/>
              <w:rPr>
                <w:rFonts w:cs="Arial"/>
                <w:szCs w:val="16"/>
              </w:rPr>
            </w:pPr>
            <w:r w:rsidRPr="00F02BC5">
              <w:rPr>
                <w:rFonts w:cs="Arial"/>
                <w:szCs w:val="16"/>
              </w:rPr>
              <w:t>(11,638)</w:t>
            </w:r>
          </w:p>
        </w:tc>
      </w:tr>
      <w:tr w:rsidR="00076524" w:rsidRPr="00F02BC5" w14:paraId="3D4C1F88" w14:textId="77777777" w:rsidTr="00076524">
        <w:trPr>
          <w:trHeight w:val="255"/>
        </w:trPr>
        <w:tc>
          <w:tcPr>
            <w:tcW w:w="3540" w:type="dxa"/>
            <w:tcBorders>
              <w:top w:val="nil"/>
              <w:left w:val="nil"/>
              <w:bottom w:val="nil"/>
              <w:right w:val="nil"/>
            </w:tcBorders>
            <w:shd w:val="clear" w:color="000000" w:fill="FFFFFF"/>
            <w:noWrap/>
            <w:vAlign w:val="bottom"/>
            <w:hideMark/>
          </w:tcPr>
          <w:p w14:paraId="024D7402" w14:textId="77777777" w:rsidR="00076524" w:rsidRPr="00F02BC5" w:rsidRDefault="00076524">
            <w:pPr>
              <w:rPr>
                <w:rFonts w:cs="Arial"/>
                <w:szCs w:val="16"/>
              </w:rPr>
            </w:pPr>
            <w:r w:rsidRPr="00F02BC5">
              <w:rPr>
                <w:rFonts w:cs="Arial"/>
                <w:szCs w:val="16"/>
              </w:rPr>
              <w:t>DFRDB and MSBS</w:t>
            </w:r>
          </w:p>
        </w:tc>
        <w:tc>
          <w:tcPr>
            <w:tcW w:w="935" w:type="dxa"/>
            <w:tcBorders>
              <w:top w:val="nil"/>
              <w:left w:val="nil"/>
              <w:bottom w:val="nil"/>
              <w:right w:val="nil"/>
            </w:tcBorders>
            <w:shd w:val="clear" w:color="000000" w:fill="FFFFFF"/>
            <w:noWrap/>
            <w:vAlign w:val="center"/>
            <w:hideMark/>
          </w:tcPr>
          <w:p w14:paraId="706834E9" w14:textId="77777777" w:rsidR="00076524" w:rsidRPr="00F02BC5" w:rsidRDefault="00076524">
            <w:pPr>
              <w:jc w:val="cente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8C2B3B9"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1075B25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0E46E622"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50F760DF" w14:textId="77777777" w:rsidR="00076524" w:rsidRPr="00F02BC5" w:rsidRDefault="00076524">
            <w:pPr>
              <w:rPr>
                <w:rFonts w:cs="Arial"/>
                <w:szCs w:val="16"/>
              </w:rPr>
            </w:pPr>
            <w:r w:rsidRPr="00F02BC5">
              <w:rPr>
                <w:rFonts w:cs="Arial"/>
                <w:szCs w:val="16"/>
              </w:rPr>
              <w:t> </w:t>
            </w:r>
          </w:p>
        </w:tc>
      </w:tr>
      <w:tr w:rsidR="00076524" w:rsidRPr="00F02BC5" w14:paraId="40B476A5" w14:textId="77777777" w:rsidTr="00076524">
        <w:trPr>
          <w:trHeight w:val="255"/>
        </w:trPr>
        <w:tc>
          <w:tcPr>
            <w:tcW w:w="3540" w:type="dxa"/>
            <w:tcBorders>
              <w:top w:val="nil"/>
              <w:left w:val="nil"/>
              <w:bottom w:val="nil"/>
              <w:right w:val="nil"/>
            </w:tcBorders>
            <w:shd w:val="clear" w:color="000000" w:fill="FFFFFF"/>
            <w:vAlign w:val="center"/>
            <w:hideMark/>
          </w:tcPr>
          <w:p w14:paraId="2C627A0D" w14:textId="77777777" w:rsidR="00076524" w:rsidRPr="00F02BC5" w:rsidRDefault="00076524">
            <w:pPr>
              <w:ind w:firstLineChars="100" w:firstLine="160"/>
              <w:rPr>
                <w:rFonts w:cs="Arial"/>
                <w:szCs w:val="16"/>
              </w:rPr>
            </w:pPr>
            <w:r w:rsidRPr="00F02BC5">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58F10FCD"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32F80576"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6FF65F79" w14:textId="77777777" w:rsidR="00076524" w:rsidRPr="00F02BC5" w:rsidRDefault="00076524">
            <w:pPr>
              <w:jc w:val="right"/>
              <w:rPr>
                <w:rFonts w:cs="Arial"/>
                <w:szCs w:val="16"/>
              </w:rPr>
            </w:pPr>
            <w:r w:rsidRPr="00F02BC5">
              <w:rPr>
                <w:rFonts w:cs="Arial"/>
                <w:szCs w:val="16"/>
              </w:rPr>
              <w:t>(23,399)</w:t>
            </w:r>
          </w:p>
        </w:tc>
        <w:tc>
          <w:tcPr>
            <w:tcW w:w="934" w:type="dxa"/>
            <w:tcBorders>
              <w:top w:val="nil"/>
              <w:left w:val="nil"/>
              <w:bottom w:val="nil"/>
              <w:right w:val="nil"/>
            </w:tcBorders>
            <w:shd w:val="clear" w:color="FFFFFF" w:fill="FFFFFF"/>
            <w:noWrap/>
            <w:vAlign w:val="bottom"/>
            <w:hideMark/>
          </w:tcPr>
          <w:p w14:paraId="59B99C77" w14:textId="77777777" w:rsidR="00076524" w:rsidRPr="00F02BC5" w:rsidRDefault="00076524">
            <w:pPr>
              <w:jc w:val="right"/>
              <w:rPr>
                <w:rFonts w:cs="Arial"/>
                <w:szCs w:val="16"/>
              </w:rPr>
            </w:pPr>
            <w:r w:rsidRPr="00F02BC5">
              <w:rPr>
                <w:rFonts w:cs="Arial"/>
                <w:szCs w:val="16"/>
              </w:rPr>
              <w:t>28,044</w:t>
            </w:r>
          </w:p>
        </w:tc>
      </w:tr>
      <w:tr w:rsidR="00076524" w:rsidRPr="00F02BC5" w14:paraId="1D9CC5D9" w14:textId="77777777" w:rsidTr="00076524">
        <w:trPr>
          <w:trHeight w:val="255"/>
        </w:trPr>
        <w:tc>
          <w:tcPr>
            <w:tcW w:w="3540" w:type="dxa"/>
            <w:tcBorders>
              <w:top w:val="nil"/>
              <w:left w:val="nil"/>
              <w:bottom w:val="nil"/>
              <w:right w:val="nil"/>
            </w:tcBorders>
            <w:shd w:val="clear" w:color="000000" w:fill="FFFFFF"/>
            <w:vAlign w:val="center"/>
            <w:hideMark/>
          </w:tcPr>
          <w:p w14:paraId="6638639E" w14:textId="77777777" w:rsidR="00076524" w:rsidRPr="00F02BC5" w:rsidRDefault="00076524">
            <w:pPr>
              <w:ind w:firstLineChars="100" w:firstLine="160"/>
              <w:rPr>
                <w:rFonts w:cs="Arial"/>
                <w:szCs w:val="16"/>
              </w:rPr>
            </w:pPr>
            <w:r w:rsidRPr="00F02BC5">
              <w:rPr>
                <w:rFonts w:cs="Arial"/>
                <w:szCs w:val="16"/>
              </w:rPr>
              <w:t>Salary growth rate</w:t>
            </w:r>
          </w:p>
        </w:tc>
        <w:tc>
          <w:tcPr>
            <w:tcW w:w="1868" w:type="dxa"/>
            <w:gridSpan w:val="2"/>
            <w:tcBorders>
              <w:top w:val="nil"/>
              <w:left w:val="nil"/>
              <w:bottom w:val="nil"/>
              <w:right w:val="nil"/>
            </w:tcBorders>
            <w:shd w:val="clear" w:color="FFFFFF" w:fill="FFFFFF"/>
            <w:noWrap/>
            <w:vAlign w:val="bottom"/>
            <w:hideMark/>
          </w:tcPr>
          <w:p w14:paraId="1C528FC6"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26625D92"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26AC7E2F" w14:textId="77777777" w:rsidR="00076524" w:rsidRPr="00F02BC5" w:rsidRDefault="00076524">
            <w:pPr>
              <w:jc w:val="right"/>
              <w:rPr>
                <w:rFonts w:cs="Arial"/>
                <w:szCs w:val="16"/>
              </w:rPr>
            </w:pPr>
            <w:r w:rsidRPr="00F02BC5">
              <w:rPr>
                <w:rFonts w:cs="Arial"/>
                <w:szCs w:val="16"/>
              </w:rPr>
              <w:t>6,803</w:t>
            </w:r>
          </w:p>
        </w:tc>
        <w:tc>
          <w:tcPr>
            <w:tcW w:w="934" w:type="dxa"/>
            <w:tcBorders>
              <w:top w:val="nil"/>
              <w:left w:val="nil"/>
              <w:bottom w:val="nil"/>
              <w:right w:val="nil"/>
            </w:tcBorders>
            <w:shd w:val="clear" w:color="FFFFFF" w:fill="FFFFFF"/>
            <w:noWrap/>
            <w:vAlign w:val="bottom"/>
            <w:hideMark/>
          </w:tcPr>
          <w:p w14:paraId="4271AA3D" w14:textId="77777777" w:rsidR="00076524" w:rsidRPr="00F02BC5" w:rsidRDefault="00076524">
            <w:pPr>
              <w:jc w:val="right"/>
              <w:rPr>
                <w:rFonts w:cs="Arial"/>
                <w:szCs w:val="16"/>
              </w:rPr>
            </w:pPr>
            <w:r w:rsidRPr="00F02BC5">
              <w:rPr>
                <w:rFonts w:cs="Arial"/>
                <w:szCs w:val="16"/>
              </w:rPr>
              <w:t>(6,399)</w:t>
            </w:r>
          </w:p>
        </w:tc>
      </w:tr>
      <w:tr w:rsidR="00076524" w:rsidRPr="00F02BC5" w14:paraId="2C74544B" w14:textId="77777777" w:rsidTr="00076524">
        <w:trPr>
          <w:trHeight w:val="255"/>
        </w:trPr>
        <w:tc>
          <w:tcPr>
            <w:tcW w:w="3540" w:type="dxa"/>
            <w:tcBorders>
              <w:top w:val="nil"/>
              <w:left w:val="nil"/>
              <w:bottom w:val="nil"/>
              <w:right w:val="nil"/>
            </w:tcBorders>
            <w:shd w:val="clear" w:color="000000" w:fill="FFFFFF"/>
            <w:vAlign w:val="center"/>
            <w:hideMark/>
          </w:tcPr>
          <w:p w14:paraId="225EC796" w14:textId="77777777" w:rsidR="00076524" w:rsidRPr="00F02BC5" w:rsidRDefault="00076524">
            <w:pPr>
              <w:ind w:firstLineChars="100" w:firstLine="160"/>
              <w:rPr>
                <w:rFonts w:cs="Arial"/>
                <w:szCs w:val="16"/>
              </w:rPr>
            </w:pPr>
            <w:r w:rsidRPr="00F02BC5">
              <w:rPr>
                <w:rFonts w:cs="Arial"/>
                <w:szCs w:val="16"/>
              </w:rPr>
              <w:t>Rate of CPI increase</w:t>
            </w:r>
          </w:p>
        </w:tc>
        <w:tc>
          <w:tcPr>
            <w:tcW w:w="1868" w:type="dxa"/>
            <w:gridSpan w:val="2"/>
            <w:tcBorders>
              <w:top w:val="nil"/>
              <w:left w:val="nil"/>
              <w:bottom w:val="nil"/>
              <w:right w:val="nil"/>
            </w:tcBorders>
            <w:shd w:val="clear" w:color="FFFFFF" w:fill="FFFFFF"/>
            <w:noWrap/>
            <w:vAlign w:val="bottom"/>
            <w:hideMark/>
          </w:tcPr>
          <w:p w14:paraId="291B9059"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217D6B6B"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638EAD7A" w14:textId="77777777" w:rsidR="00076524" w:rsidRPr="00F02BC5" w:rsidRDefault="00076524">
            <w:pPr>
              <w:jc w:val="right"/>
              <w:rPr>
                <w:rFonts w:cs="Arial"/>
                <w:szCs w:val="16"/>
              </w:rPr>
            </w:pPr>
            <w:r w:rsidRPr="00F02BC5">
              <w:rPr>
                <w:rFonts w:cs="Arial"/>
                <w:szCs w:val="16"/>
              </w:rPr>
              <w:t>18,924</w:t>
            </w:r>
          </w:p>
        </w:tc>
        <w:tc>
          <w:tcPr>
            <w:tcW w:w="934" w:type="dxa"/>
            <w:tcBorders>
              <w:top w:val="nil"/>
              <w:left w:val="nil"/>
              <w:bottom w:val="nil"/>
              <w:right w:val="nil"/>
            </w:tcBorders>
            <w:shd w:val="clear" w:color="FFFFFF" w:fill="FFFFFF"/>
            <w:noWrap/>
            <w:vAlign w:val="bottom"/>
            <w:hideMark/>
          </w:tcPr>
          <w:p w14:paraId="73A217B4" w14:textId="77777777" w:rsidR="00076524" w:rsidRPr="00F02BC5" w:rsidRDefault="00076524">
            <w:pPr>
              <w:jc w:val="right"/>
              <w:rPr>
                <w:rFonts w:cs="Arial"/>
                <w:szCs w:val="16"/>
              </w:rPr>
            </w:pPr>
            <w:r w:rsidRPr="00F02BC5">
              <w:rPr>
                <w:rFonts w:cs="Arial"/>
                <w:szCs w:val="16"/>
              </w:rPr>
              <w:t>(16,908)</w:t>
            </w:r>
          </w:p>
        </w:tc>
      </w:tr>
      <w:tr w:rsidR="00076524" w:rsidRPr="00F02BC5" w14:paraId="5BB8629D" w14:textId="77777777" w:rsidTr="00076524">
        <w:trPr>
          <w:trHeight w:val="255"/>
        </w:trPr>
        <w:tc>
          <w:tcPr>
            <w:tcW w:w="3540" w:type="dxa"/>
            <w:tcBorders>
              <w:top w:val="nil"/>
              <w:left w:val="nil"/>
              <w:bottom w:val="nil"/>
              <w:right w:val="nil"/>
            </w:tcBorders>
            <w:shd w:val="clear" w:color="000000" w:fill="FFFFFF"/>
            <w:noWrap/>
            <w:vAlign w:val="bottom"/>
            <w:hideMark/>
          </w:tcPr>
          <w:p w14:paraId="05D29D7D" w14:textId="77777777" w:rsidR="00076524" w:rsidRPr="00F02BC5" w:rsidRDefault="00076524">
            <w:pPr>
              <w:rPr>
                <w:rFonts w:cs="Arial"/>
                <w:szCs w:val="16"/>
              </w:rPr>
            </w:pPr>
            <w:r w:rsidRPr="00F02BC5">
              <w:rPr>
                <w:rFonts w:cs="Arial"/>
                <w:szCs w:val="16"/>
              </w:rPr>
              <w:t>Other</w:t>
            </w:r>
          </w:p>
        </w:tc>
        <w:tc>
          <w:tcPr>
            <w:tcW w:w="935" w:type="dxa"/>
            <w:tcBorders>
              <w:top w:val="nil"/>
              <w:left w:val="nil"/>
              <w:bottom w:val="nil"/>
              <w:right w:val="nil"/>
            </w:tcBorders>
            <w:shd w:val="clear" w:color="000000" w:fill="FFFFFF"/>
            <w:noWrap/>
            <w:vAlign w:val="center"/>
            <w:hideMark/>
          </w:tcPr>
          <w:p w14:paraId="7BF06886" w14:textId="77777777" w:rsidR="00076524" w:rsidRPr="00F02BC5" w:rsidRDefault="00076524">
            <w:pPr>
              <w:jc w:val="cente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50E6CBA6" w14:textId="77777777" w:rsidR="00076524" w:rsidRPr="00F02BC5" w:rsidRDefault="00076524">
            <w:pPr>
              <w:rPr>
                <w:rFonts w:cs="Arial"/>
                <w:szCs w:val="16"/>
              </w:rPr>
            </w:pPr>
            <w:r w:rsidRPr="00F02BC5">
              <w:rPr>
                <w:rFonts w:cs="Arial"/>
                <w:szCs w:val="16"/>
              </w:rPr>
              <w:t> </w:t>
            </w:r>
          </w:p>
        </w:tc>
        <w:tc>
          <w:tcPr>
            <w:tcW w:w="236" w:type="dxa"/>
            <w:tcBorders>
              <w:top w:val="nil"/>
              <w:left w:val="nil"/>
              <w:bottom w:val="nil"/>
              <w:right w:val="nil"/>
            </w:tcBorders>
            <w:shd w:val="clear" w:color="000000" w:fill="FFFFFF"/>
            <w:noWrap/>
            <w:vAlign w:val="bottom"/>
            <w:hideMark/>
          </w:tcPr>
          <w:p w14:paraId="411F7998"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6F889156"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000000" w:fill="FFFFFF"/>
            <w:noWrap/>
            <w:vAlign w:val="bottom"/>
            <w:hideMark/>
          </w:tcPr>
          <w:p w14:paraId="653C7744" w14:textId="77777777" w:rsidR="00076524" w:rsidRPr="00F02BC5" w:rsidRDefault="00076524">
            <w:pPr>
              <w:rPr>
                <w:rFonts w:cs="Arial"/>
                <w:szCs w:val="16"/>
              </w:rPr>
            </w:pPr>
            <w:r w:rsidRPr="00F02BC5">
              <w:rPr>
                <w:rFonts w:cs="Arial"/>
                <w:szCs w:val="16"/>
              </w:rPr>
              <w:t> </w:t>
            </w:r>
          </w:p>
        </w:tc>
      </w:tr>
      <w:tr w:rsidR="00076524" w:rsidRPr="00F02BC5" w14:paraId="49FFDE9F" w14:textId="77777777" w:rsidTr="00076524">
        <w:trPr>
          <w:trHeight w:val="255"/>
        </w:trPr>
        <w:tc>
          <w:tcPr>
            <w:tcW w:w="3540" w:type="dxa"/>
            <w:tcBorders>
              <w:top w:val="nil"/>
              <w:left w:val="nil"/>
              <w:bottom w:val="nil"/>
              <w:right w:val="nil"/>
            </w:tcBorders>
            <w:shd w:val="clear" w:color="000000" w:fill="FFFFFF"/>
            <w:vAlign w:val="center"/>
            <w:hideMark/>
          </w:tcPr>
          <w:p w14:paraId="4BAC04FD" w14:textId="77777777" w:rsidR="00076524" w:rsidRPr="00F02BC5" w:rsidRDefault="00076524">
            <w:pPr>
              <w:ind w:firstLineChars="100" w:firstLine="160"/>
              <w:rPr>
                <w:rFonts w:cs="Arial"/>
                <w:szCs w:val="16"/>
              </w:rPr>
            </w:pPr>
            <w:r w:rsidRPr="00F02BC5">
              <w:rPr>
                <w:rFonts w:cs="Arial"/>
                <w:szCs w:val="16"/>
              </w:rPr>
              <w:t>Discount rate</w:t>
            </w:r>
          </w:p>
        </w:tc>
        <w:tc>
          <w:tcPr>
            <w:tcW w:w="1868" w:type="dxa"/>
            <w:gridSpan w:val="2"/>
            <w:tcBorders>
              <w:top w:val="nil"/>
              <w:left w:val="nil"/>
              <w:bottom w:val="nil"/>
              <w:right w:val="nil"/>
            </w:tcBorders>
            <w:shd w:val="clear" w:color="FFFFFF" w:fill="FFFFFF"/>
            <w:noWrap/>
            <w:vAlign w:val="bottom"/>
            <w:hideMark/>
          </w:tcPr>
          <w:p w14:paraId="21484397"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nil"/>
              <w:right w:val="nil"/>
            </w:tcBorders>
            <w:shd w:val="clear" w:color="000000" w:fill="FFFFFF"/>
            <w:noWrap/>
            <w:vAlign w:val="bottom"/>
            <w:hideMark/>
          </w:tcPr>
          <w:p w14:paraId="6C55BDFC"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FFFFFF" w:fill="FFFFFF"/>
            <w:noWrap/>
            <w:vAlign w:val="bottom"/>
            <w:hideMark/>
          </w:tcPr>
          <w:p w14:paraId="30666D5A" w14:textId="77777777" w:rsidR="00076524" w:rsidRPr="00F02BC5" w:rsidRDefault="00076524">
            <w:pPr>
              <w:jc w:val="right"/>
              <w:rPr>
                <w:rFonts w:cs="Arial"/>
                <w:szCs w:val="16"/>
              </w:rPr>
            </w:pPr>
            <w:r w:rsidRPr="00F02BC5">
              <w:rPr>
                <w:rFonts w:cs="Arial"/>
                <w:szCs w:val="16"/>
              </w:rPr>
              <w:t>(476)</w:t>
            </w:r>
          </w:p>
        </w:tc>
        <w:tc>
          <w:tcPr>
            <w:tcW w:w="934" w:type="dxa"/>
            <w:tcBorders>
              <w:top w:val="nil"/>
              <w:left w:val="nil"/>
              <w:bottom w:val="nil"/>
              <w:right w:val="nil"/>
            </w:tcBorders>
            <w:shd w:val="clear" w:color="FFFFFF" w:fill="FFFFFF"/>
            <w:noWrap/>
            <w:vAlign w:val="bottom"/>
            <w:hideMark/>
          </w:tcPr>
          <w:p w14:paraId="647DD276" w14:textId="77777777" w:rsidR="00076524" w:rsidRPr="00F02BC5" w:rsidRDefault="00076524">
            <w:pPr>
              <w:jc w:val="right"/>
              <w:rPr>
                <w:rFonts w:cs="Arial"/>
                <w:szCs w:val="16"/>
              </w:rPr>
            </w:pPr>
            <w:r w:rsidRPr="00F02BC5">
              <w:rPr>
                <w:rFonts w:cs="Arial"/>
                <w:szCs w:val="16"/>
              </w:rPr>
              <w:t>536</w:t>
            </w:r>
          </w:p>
        </w:tc>
      </w:tr>
      <w:tr w:rsidR="00076524" w:rsidRPr="00F02BC5" w14:paraId="66EE047A" w14:textId="77777777" w:rsidTr="00076524">
        <w:trPr>
          <w:trHeight w:val="255"/>
        </w:trPr>
        <w:tc>
          <w:tcPr>
            <w:tcW w:w="3540" w:type="dxa"/>
            <w:tcBorders>
              <w:top w:val="nil"/>
              <w:left w:val="nil"/>
              <w:bottom w:val="single" w:sz="4" w:space="0" w:color="auto"/>
              <w:right w:val="nil"/>
            </w:tcBorders>
            <w:shd w:val="clear" w:color="000000" w:fill="FFFFFF"/>
            <w:vAlign w:val="center"/>
            <w:hideMark/>
          </w:tcPr>
          <w:p w14:paraId="780C46DC" w14:textId="77777777" w:rsidR="00076524" w:rsidRPr="00F02BC5" w:rsidRDefault="00076524">
            <w:pPr>
              <w:ind w:firstLineChars="100" w:firstLine="160"/>
              <w:rPr>
                <w:rFonts w:cs="Arial"/>
                <w:szCs w:val="16"/>
              </w:rPr>
            </w:pPr>
            <w:r w:rsidRPr="00F02BC5">
              <w:rPr>
                <w:rFonts w:cs="Arial"/>
                <w:szCs w:val="16"/>
              </w:rPr>
              <w:t>Salary growth rate</w:t>
            </w:r>
          </w:p>
        </w:tc>
        <w:tc>
          <w:tcPr>
            <w:tcW w:w="1868" w:type="dxa"/>
            <w:gridSpan w:val="2"/>
            <w:tcBorders>
              <w:top w:val="nil"/>
              <w:left w:val="nil"/>
              <w:bottom w:val="single" w:sz="4" w:space="0" w:color="auto"/>
              <w:right w:val="nil"/>
            </w:tcBorders>
            <w:shd w:val="clear" w:color="FFFFFF" w:fill="FFFFFF"/>
            <w:noWrap/>
            <w:vAlign w:val="bottom"/>
            <w:hideMark/>
          </w:tcPr>
          <w:p w14:paraId="0A07629B" w14:textId="77777777" w:rsidR="00076524" w:rsidRPr="00F02BC5" w:rsidRDefault="00076524">
            <w:pPr>
              <w:jc w:val="center"/>
              <w:rPr>
                <w:rFonts w:cs="Arial"/>
                <w:szCs w:val="16"/>
              </w:rPr>
            </w:pPr>
            <w:r w:rsidRPr="00F02BC5">
              <w:rPr>
                <w:rFonts w:cs="Arial"/>
                <w:szCs w:val="16"/>
              </w:rPr>
              <w:t>0.5%</w:t>
            </w:r>
          </w:p>
        </w:tc>
        <w:tc>
          <w:tcPr>
            <w:tcW w:w="236" w:type="dxa"/>
            <w:tcBorders>
              <w:top w:val="nil"/>
              <w:left w:val="nil"/>
              <w:bottom w:val="single" w:sz="4" w:space="0" w:color="auto"/>
              <w:right w:val="nil"/>
            </w:tcBorders>
            <w:shd w:val="clear" w:color="000000" w:fill="FFFFFF"/>
            <w:noWrap/>
            <w:vAlign w:val="bottom"/>
            <w:hideMark/>
          </w:tcPr>
          <w:p w14:paraId="585E9160"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auto"/>
              <w:right w:val="nil"/>
            </w:tcBorders>
            <w:shd w:val="clear" w:color="FFFFFF" w:fill="FFFFFF"/>
            <w:noWrap/>
            <w:vAlign w:val="bottom"/>
            <w:hideMark/>
          </w:tcPr>
          <w:p w14:paraId="3EFBEB23" w14:textId="77777777" w:rsidR="00076524" w:rsidRPr="00F02BC5" w:rsidRDefault="00076524">
            <w:pPr>
              <w:jc w:val="right"/>
              <w:rPr>
                <w:rFonts w:cs="Arial"/>
                <w:szCs w:val="16"/>
              </w:rPr>
            </w:pPr>
            <w:r w:rsidRPr="00F02BC5">
              <w:rPr>
                <w:rFonts w:cs="Arial"/>
                <w:szCs w:val="16"/>
              </w:rPr>
              <w:t>337</w:t>
            </w:r>
          </w:p>
        </w:tc>
        <w:tc>
          <w:tcPr>
            <w:tcW w:w="934" w:type="dxa"/>
            <w:tcBorders>
              <w:top w:val="nil"/>
              <w:left w:val="nil"/>
              <w:bottom w:val="single" w:sz="4" w:space="0" w:color="auto"/>
              <w:right w:val="nil"/>
            </w:tcBorders>
            <w:shd w:val="clear" w:color="FFFFFF" w:fill="FFFFFF"/>
            <w:noWrap/>
            <w:vAlign w:val="bottom"/>
            <w:hideMark/>
          </w:tcPr>
          <w:p w14:paraId="617880B2" w14:textId="77777777" w:rsidR="00076524" w:rsidRPr="00F02BC5" w:rsidRDefault="00076524">
            <w:pPr>
              <w:jc w:val="right"/>
              <w:rPr>
                <w:rFonts w:cs="Arial"/>
                <w:szCs w:val="16"/>
              </w:rPr>
            </w:pPr>
            <w:r w:rsidRPr="00F02BC5">
              <w:rPr>
                <w:rFonts w:cs="Arial"/>
                <w:szCs w:val="16"/>
              </w:rPr>
              <w:t>(297)</w:t>
            </w:r>
          </w:p>
        </w:tc>
      </w:tr>
    </w:tbl>
    <w:p w14:paraId="6F900150" w14:textId="77777777" w:rsidR="002C006B" w:rsidRPr="00F02BC5" w:rsidRDefault="002C006B" w:rsidP="00F32B3F">
      <w:pPr>
        <w:pStyle w:val="Disclosuretext"/>
      </w:pPr>
    </w:p>
    <w:p w14:paraId="2B1C5B98" w14:textId="7FD54CFE" w:rsidR="00D541C2" w:rsidRPr="00F02BC5" w:rsidRDefault="00D541C2" w:rsidP="00FD2A2A">
      <w:pPr>
        <w:pStyle w:val="Heading5"/>
      </w:pPr>
      <w:r w:rsidRPr="00F02BC5">
        <w:t>Employer contributions</w:t>
      </w:r>
    </w:p>
    <w:p w14:paraId="79F2965B" w14:textId="26822F31" w:rsidR="00D541C2" w:rsidRPr="00F02BC5" w:rsidRDefault="00D541C2" w:rsidP="007F129F">
      <w:pPr>
        <w:pStyle w:val="Disclosuretext"/>
      </w:pPr>
      <w:r w:rsidRPr="00F02BC5">
        <w:t xml:space="preserve">The following table shows the expected contributions for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00DD5246" w:rsidRPr="00F02BC5">
        <w:t>-</w:t>
      </w:r>
      <w:r w:rsidR="001776F8" w:rsidRPr="00F02BC5">
        <w:t>2</w:t>
      </w:r>
      <w:r w:rsidR="00BF7C8D" w:rsidRPr="00F02BC5">
        <w:t>1</w:t>
      </w:r>
      <w:r w:rsidR="00E865CE" w:rsidRPr="00F02BC5">
        <w:t xml:space="preserve"> by scheme.</w:t>
      </w:r>
    </w:p>
    <w:tbl>
      <w:tblPr>
        <w:tblW w:w="7511" w:type="dxa"/>
        <w:tblLayout w:type="fixed"/>
        <w:tblCellMar>
          <w:left w:w="57" w:type="dxa"/>
          <w:right w:w="57" w:type="dxa"/>
        </w:tblCellMar>
        <w:tblLook w:val="04A0" w:firstRow="1" w:lastRow="0" w:firstColumn="1" w:lastColumn="0" w:noHBand="0" w:noVBand="1"/>
      </w:tblPr>
      <w:tblGrid>
        <w:gridCol w:w="3477"/>
        <w:gridCol w:w="921"/>
        <w:gridCol w:w="923"/>
        <w:gridCol w:w="354"/>
        <w:gridCol w:w="918"/>
        <w:gridCol w:w="918"/>
      </w:tblGrid>
      <w:tr w:rsidR="00076524" w:rsidRPr="00F02BC5" w14:paraId="33333BBE" w14:textId="77777777" w:rsidTr="00076524">
        <w:trPr>
          <w:trHeight w:val="255"/>
        </w:trPr>
        <w:tc>
          <w:tcPr>
            <w:tcW w:w="3477" w:type="dxa"/>
            <w:tcBorders>
              <w:top w:val="single" w:sz="4" w:space="0" w:color="auto"/>
              <w:left w:val="nil"/>
              <w:bottom w:val="nil"/>
              <w:right w:val="nil"/>
            </w:tcBorders>
            <w:shd w:val="clear" w:color="000000" w:fill="FFFFFF"/>
            <w:noWrap/>
            <w:vAlign w:val="bottom"/>
            <w:hideMark/>
          </w:tcPr>
          <w:p w14:paraId="26724AAE" w14:textId="77777777" w:rsidR="00076524" w:rsidRPr="00F02BC5" w:rsidRDefault="00076524">
            <w:pPr>
              <w:rPr>
                <w:rFonts w:cs="Arial"/>
                <w:b/>
                <w:bCs/>
                <w:szCs w:val="16"/>
              </w:rPr>
            </w:pPr>
            <w:bookmarkStart w:id="177" w:name="Note_DFATABLE4" w:colFirst="0" w:colLast="0"/>
            <w:r w:rsidRPr="00F02BC5">
              <w:rPr>
                <w:rFonts w:cs="Arial"/>
                <w:b/>
                <w:bCs/>
                <w:szCs w:val="16"/>
              </w:rPr>
              <w:t>Scheme</w:t>
            </w:r>
          </w:p>
        </w:tc>
        <w:tc>
          <w:tcPr>
            <w:tcW w:w="921" w:type="dxa"/>
            <w:tcBorders>
              <w:top w:val="single" w:sz="4" w:space="0" w:color="auto"/>
              <w:left w:val="nil"/>
              <w:bottom w:val="nil"/>
              <w:right w:val="nil"/>
            </w:tcBorders>
            <w:shd w:val="clear" w:color="000000" w:fill="FFFFFF"/>
            <w:noWrap/>
            <w:vAlign w:val="bottom"/>
            <w:hideMark/>
          </w:tcPr>
          <w:p w14:paraId="09A7CF5A" w14:textId="77777777" w:rsidR="00076524" w:rsidRPr="00F02BC5" w:rsidRDefault="00076524">
            <w:pPr>
              <w:rPr>
                <w:rFonts w:cs="Arial"/>
                <w:sz w:val="20"/>
              </w:rPr>
            </w:pPr>
            <w:r w:rsidRPr="00F02BC5">
              <w:rPr>
                <w:rFonts w:cs="Arial"/>
                <w:sz w:val="20"/>
              </w:rPr>
              <w:t> </w:t>
            </w:r>
          </w:p>
        </w:tc>
        <w:tc>
          <w:tcPr>
            <w:tcW w:w="923" w:type="dxa"/>
            <w:tcBorders>
              <w:top w:val="single" w:sz="4" w:space="0" w:color="auto"/>
              <w:left w:val="nil"/>
              <w:bottom w:val="nil"/>
              <w:right w:val="nil"/>
            </w:tcBorders>
            <w:shd w:val="clear" w:color="000000" w:fill="FFFFFF"/>
            <w:noWrap/>
            <w:vAlign w:val="bottom"/>
            <w:hideMark/>
          </w:tcPr>
          <w:p w14:paraId="05CA76E2" w14:textId="77777777" w:rsidR="00076524" w:rsidRPr="00F02BC5" w:rsidRDefault="00076524">
            <w:pPr>
              <w:rPr>
                <w:rFonts w:cs="Arial"/>
                <w:sz w:val="20"/>
              </w:rPr>
            </w:pPr>
            <w:r w:rsidRPr="00F02BC5">
              <w:rPr>
                <w:rFonts w:cs="Arial"/>
                <w:sz w:val="20"/>
              </w:rPr>
              <w:t> </w:t>
            </w:r>
          </w:p>
        </w:tc>
        <w:tc>
          <w:tcPr>
            <w:tcW w:w="354" w:type="dxa"/>
            <w:tcBorders>
              <w:top w:val="single" w:sz="4" w:space="0" w:color="auto"/>
              <w:left w:val="nil"/>
              <w:bottom w:val="nil"/>
              <w:right w:val="nil"/>
            </w:tcBorders>
            <w:shd w:val="clear" w:color="000000" w:fill="FFFFFF"/>
            <w:noWrap/>
            <w:vAlign w:val="bottom"/>
            <w:hideMark/>
          </w:tcPr>
          <w:p w14:paraId="433F5EA5" w14:textId="77777777" w:rsidR="00076524" w:rsidRPr="00F02BC5" w:rsidRDefault="00076524">
            <w:pPr>
              <w:rPr>
                <w:rFonts w:cs="Arial"/>
                <w:sz w:val="20"/>
              </w:rPr>
            </w:pPr>
            <w:r w:rsidRPr="00F02BC5">
              <w:rPr>
                <w:rFonts w:cs="Arial"/>
                <w:sz w:val="20"/>
              </w:rPr>
              <w:t> </w:t>
            </w:r>
          </w:p>
        </w:tc>
        <w:tc>
          <w:tcPr>
            <w:tcW w:w="918" w:type="dxa"/>
            <w:tcBorders>
              <w:top w:val="single" w:sz="4" w:space="0" w:color="auto"/>
              <w:left w:val="nil"/>
              <w:bottom w:val="nil"/>
              <w:right w:val="nil"/>
            </w:tcBorders>
            <w:shd w:val="clear" w:color="000000" w:fill="FFFFFF"/>
            <w:noWrap/>
            <w:vAlign w:val="bottom"/>
            <w:hideMark/>
          </w:tcPr>
          <w:p w14:paraId="711EAFAA" w14:textId="77777777" w:rsidR="00076524" w:rsidRPr="00F02BC5" w:rsidRDefault="00076524">
            <w:pPr>
              <w:rPr>
                <w:rFonts w:cs="Arial"/>
                <w:sz w:val="20"/>
              </w:rPr>
            </w:pPr>
            <w:r w:rsidRPr="00F02BC5">
              <w:rPr>
                <w:rFonts w:cs="Arial"/>
                <w:sz w:val="20"/>
              </w:rPr>
              <w:t> </w:t>
            </w:r>
          </w:p>
        </w:tc>
        <w:tc>
          <w:tcPr>
            <w:tcW w:w="918" w:type="dxa"/>
            <w:tcBorders>
              <w:top w:val="single" w:sz="4" w:space="0" w:color="auto"/>
              <w:left w:val="nil"/>
              <w:bottom w:val="nil"/>
              <w:right w:val="nil"/>
            </w:tcBorders>
            <w:shd w:val="clear" w:color="000000" w:fill="FFFFFF"/>
            <w:noWrap/>
            <w:vAlign w:val="center"/>
            <w:hideMark/>
          </w:tcPr>
          <w:p w14:paraId="4145F0CA" w14:textId="77777777" w:rsidR="00076524" w:rsidRPr="00F02BC5" w:rsidRDefault="00076524">
            <w:pPr>
              <w:jc w:val="right"/>
              <w:rPr>
                <w:rFonts w:cs="Arial"/>
                <w:szCs w:val="16"/>
              </w:rPr>
            </w:pPr>
            <w:r w:rsidRPr="00F02BC5">
              <w:rPr>
                <w:rFonts w:cs="Arial"/>
                <w:szCs w:val="16"/>
              </w:rPr>
              <w:t>2021</w:t>
            </w:r>
          </w:p>
        </w:tc>
      </w:tr>
      <w:bookmarkEnd w:id="177"/>
      <w:tr w:rsidR="00076524" w:rsidRPr="00F02BC5" w14:paraId="642CA413" w14:textId="77777777" w:rsidTr="00076524">
        <w:trPr>
          <w:trHeight w:val="255"/>
        </w:trPr>
        <w:tc>
          <w:tcPr>
            <w:tcW w:w="3477" w:type="dxa"/>
            <w:tcBorders>
              <w:top w:val="nil"/>
              <w:left w:val="nil"/>
              <w:bottom w:val="nil"/>
              <w:right w:val="nil"/>
            </w:tcBorders>
            <w:shd w:val="clear" w:color="000000" w:fill="FFFFFF"/>
            <w:noWrap/>
            <w:vAlign w:val="bottom"/>
            <w:hideMark/>
          </w:tcPr>
          <w:p w14:paraId="4F87B101" w14:textId="77777777" w:rsidR="00076524" w:rsidRPr="00F02BC5" w:rsidRDefault="00076524">
            <w:pPr>
              <w:rPr>
                <w:rFonts w:cs="Arial"/>
                <w:sz w:val="20"/>
              </w:rPr>
            </w:pPr>
            <w:r w:rsidRPr="00F02BC5">
              <w:rPr>
                <w:rFonts w:cs="Arial"/>
                <w:sz w:val="20"/>
              </w:rPr>
              <w:t> </w:t>
            </w:r>
          </w:p>
        </w:tc>
        <w:tc>
          <w:tcPr>
            <w:tcW w:w="921" w:type="dxa"/>
            <w:tcBorders>
              <w:top w:val="nil"/>
              <w:left w:val="nil"/>
              <w:bottom w:val="nil"/>
              <w:right w:val="nil"/>
            </w:tcBorders>
            <w:shd w:val="clear" w:color="000000" w:fill="FFFFFF"/>
            <w:noWrap/>
            <w:vAlign w:val="bottom"/>
            <w:hideMark/>
          </w:tcPr>
          <w:p w14:paraId="239E4A0F" w14:textId="77777777" w:rsidR="00076524" w:rsidRPr="00F02BC5" w:rsidRDefault="00076524">
            <w:pPr>
              <w:rPr>
                <w:rFonts w:cs="Arial"/>
                <w:sz w:val="20"/>
              </w:rPr>
            </w:pPr>
            <w:r w:rsidRPr="00F02BC5">
              <w:rPr>
                <w:rFonts w:cs="Arial"/>
                <w:sz w:val="20"/>
              </w:rPr>
              <w:t> </w:t>
            </w:r>
          </w:p>
        </w:tc>
        <w:tc>
          <w:tcPr>
            <w:tcW w:w="923" w:type="dxa"/>
            <w:tcBorders>
              <w:top w:val="nil"/>
              <w:left w:val="nil"/>
              <w:bottom w:val="nil"/>
              <w:right w:val="nil"/>
            </w:tcBorders>
            <w:shd w:val="clear" w:color="000000" w:fill="FFFFFF"/>
            <w:noWrap/>
            <w:vAlign w:val="bottom"/>
            <w:hideMark/>
          </w:tcPr>
          <w:p w14:paraId="0A8BDAFF" w14:textId="77777777" w:rsidR="00076524" w:rsidRPr="00F02BC5" w:rsidRDefault="00076524">
            <w:pPr>
              <w:rPr>
                <w:rFonts w:cs="Arial"/>
                <w:sz w:val="20"/>
              </w:rPr>
            </w:pPr>
            <w:r w:rsidRPr="00F02BC5">
              <w:rPr>
                <w:rFonts w:cs="Arial"/>
                <w:sz w:val="20"/>
              </w:rPr>
              <w:t> </w:t>
            </w:r>
          </w:p>
        </w:tc>
        <w:tc>
          <w:tcPr>
            <w:tcW w:w="354" w:type="dxa"/>
            <w:tcBorders>
              <w:top w:val="nil"/>
              <w:left w:val="nil"/>
              <w:bottom w:val="nil"/>
              <w:right w:val="nil"/>
            </w:tcBorders>
            <w:shd w:val="clear" w:color="000000" w:fill="FFFFFF"/>
            <w:noWrap/>
            <w:vAlign w:val="bottom"/>
            <w:hideMark/>
          </w:tcPr>
          <w:p w14:paraId="325D2F4C" w14:textId="77777777" w:rsidR="00076524" w:rsidRPr="00F02BC5" w:rsidRDefault="00076524">
            <w:pPr>
              <w:rPr>
                <w:rFonts w:cs="Arial"/>
                <w:sz w:val="20"/>
              </w:rPr>
            </w:pPr>
            <w:r w:rsidRPr="00F02BC5">
              <w:rPr>
                <w:rFonts w:cs="Arial"/>
                <w:sz w:val="20"/>
              </w:rPr>
              <w:t> </w:t>
            </w:r>
          </w:p>
        </w:tc>
        <w:tc>
          <w:tcPr>
            <w:tcW w:w="918" w:type="dxa"/>
            <w:tcBorders>
              <w:top w:val="nil"/>
              <w:left w:val="nil"/>
              <w:bottom w:val="nil"/>
              <w:right w:val="nil"/>
            </w:tcBorders>
            <w:shd w:val="clear" w:color="000000" w:fill="FFFFFF"/>
            <w:noWrap/>
            <w:vAlign w:val="bottom"/>
            <w:hideMark/>
          </w:tcPr>
          <w:p w14:paraId="3BEC351A" w14:textId="77777777" w:rsidR="00076524" w:rsidRPr="00F02BC5" w:rsidRDefault="00076524">
            <w:pPr>
              <w:rPr>
                <w:rFonts w:cs="Arial"/>
                <w:sz w:val="20"/>
              </w:rPr>
            </w:pPr>
            <w:r w:rsidRPr="00F02BC5">
              <w:rPr>
                <w:rFonts w:cs="Arial"/>
                <w:sz w:val="20"/>
              </w:rPr>
              <w:t> </w:t>
            </w:r>
          </w:p>
        </w:tc>
        <w:tc>
          <w:tcPr>
            <w:tcW w:w="918" w:type="dxa"/>
            <w:tcBorders>
              <w:top w:val="nil"/>
              <w:left w:val="nil"/>
              <w:bottom w:val="single" w:sz="4" w:space="0" w:color="auto"/>
              <w:right w:val="nil"/>
            </w:tcBorders>
            <w:shd w:val="clear" w:color="000000" w:fill="FFFFFF"/>
            <w:noWrap/>
            <w:vAlign w:val="center"/>
            <w:hideMark/>
          </w:tcPr>
          <w:p w14:paraId="6FBDECA7" w14:textId="77777777" w:rsidR="00076524" w:rsidRPr="00F02BC5" w:rsidRDefault="00076524">
            <w:pPr>
              <w:jc w:val="right"/>
              <w:rPr>
                <w:rFonts w:cs="Arial"/>
                <w:szCs w:val="16"/>
              </w:rPr>
            </w:pPr>
            <w:r w:rsidRPr="00F02BC5">
              <w:rPr>
                <w:rFonts w:cs="Arial"/>
                <w:szCs w:val="16"/>
              </w:rPr>
              <w:t>$m</w:t>
            </w:r>
          </w:p>
        </w:tc>
      </w:tr>
      <w:tr w:rsidR="00076524" w:rsidRPr="00F02BC5" w14:paraId="504CB6E8" w14:textId="77777777" w:rsidTr="00076524">
        <w:trPr>
          <w:trHeight w:val="255"/>
        </w:trPr>
        <w:tc>
          <w:tcPr>
            <w:tcW w:w="5321" w:type="dxa"/>
            <w:gridSpan w:val="3"/>
            <w:tcBorders>
              <w:top w:val="nil"/>
              <w:left w:val="nil"/>
              <w:bottom w:val="nil"/>
              <w:right w:val="nil"/>
            </w:tcBorders>
            <w:shd w:val="clear" w:color="000000" w:fill="FFFFFF"/>
            <w:noWrap/>
            <w:vAlign w:val="bottom"/>
            <w:hideMark/>
          </w:tcPr>
          <w:p w14:paraId="1F9F4BD7" w14:textId="77777777" w:rsidR="00076524" w:rsidRPr="00F02BC5" w:rsidRDefault="00076524">
            <w:pPr>
              <w:rPr>
                <w:rFonts w:cs="Arial"/>
                <w:szCs w:val="16"/>
              </w:rPr>
            </w:pPr>
            <w:r w:rsidRPr="00F02BC5">
              <w:rPr>
                <w:rFonts w:cs="Arial"/>
                <w:szCs w:val="16"/>
              </w:rPr>
              <w:t>Commonwealth Superannuation Scheme</w:t>
            </w:r>
          </w:p>
        </w:tc>
        <w:tc>
          <w:tcPr>
            <w:tcW w:w="354" w:type="dxa"/>
            <w:tcBorders>
              <w:top w:val="nil"/>
              <w:left w:val="nil"/>
              <w:bottom w:val="nil"/>
              <w:right w:val="nil"/>
            </w:tcBorders>
            <w:shd w:val="clear" w:color="000000" w:fill="FFFFFF"/>
            <w:noWrap/>
            <w:vAlign w:val="bottom"/>
            <w:hideMark/>
          </w:tcPr>
          <w:p w14:paraId="3D2D2FE7"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000000" w:fill="FFFFFF"/>
            <w:noWrap/>
            <w:vAlign w:val="bottom"/>
            <w:hideMark/>
          </w:tcPr>
          <w:p w14:paraId="09937E9F"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FFFFFF" w:fill="FFFFFF"/>
            <w:noWrap/>
            <w:vAlign w:val="bottom"/>
            <w:hideMark/>
          </w:tcPr>
          <w:p w14:paraId="7A6D5B19" w14:textId="77777777" w:rsidR="00076524" w:rsidRPr="00F02BC5" w:rsidRDefault="00076524">
            <w:pPr>
              <w:jc w:val="right"/>
              <w:rPr>
                <w:rFonts w:cs="Arial"/>
                <w:szCs w:val="16"/>
              </w:rPr>
            </w:pPr>
            <w:r w:rsidRPr="00F02BC5">
              <w:rPr>
                <w:rFonts w:cs="Arial"/>
                <w:szCs w:val="16"/>
              </w:rPr>
              <w:t>8</w:t>
            </w:r>
          </w:p>
        </w:tc>
      </w:tr>
      <w:tr w:rsidR="00076524" w:rsidRPr="00F02BC5" w14:paraId="2491D726" w14:textId="77777777" w:rsidTr="00EF6C13">
        <w:trPr>
          <w:trHeight w:val="255"/>
        </w:trPr>
        <w:tc>
          <w:tcPr>
            <w:tcW w:w="5321" w:type="dxa"/>
            <w:gridSpan w:val="3"/>
            <w:tcBorders>
              <w:top w:val="nil"/>
              <w:left w:val="nil"/>
              <w:bottom w:val="nil"/>
              <w:right w:val="nil"/>
            </w:tcBorders>
            <w:shd w:val="clear" w:color="auto" w:fill="auto"/>
            <w:noWrap/>
            <w:vAlign w:val="bottom"/>
            <w:hideMark/>
          </w:tcPr>
          <w:p w14:paraId="2A11C09E" w14:textId="77777777" w:rsidR="00076524" w:rsidRPr="00F02BC5" w:rsidRDefault="00076524">
            <w:pPr>
              <w:rPr>
                <w:rFonts w:cs="Arial"/>
                <w:szCs w:val="16"/>
              </w:rPr>
            </w:pPr>
            <w:r w:rsidRPr="00F02BC5">
              <w:rPr>
                <w:rFonts w:cs="Arial"/>
                <w:szCs w:val="16"/>
              </w:rPr>
              <w:t xml:space="preserve">Public Sector Superannuation Scheme </w:t>
            </w:r>
          </w:p>
        </w:tc>
        <w:tc>
          <w:tcPr>
            <w:tcW w:w="354" w:type="dxa"/>
            <w:tcBorders>
              <w:top w:val="nil"/>
              <w:left w:val="nil"/>
              <w:bottom w:val="nil"/>
              <w:right w:val="nil"/>
            </w:tcBorders>
            <w:shd w:val="clear" w:color="000000" w:fill="FFFFFF"/>
            <w:noWrap/>
            <w:vAlign w:val="bottom"/>
            <w:hideMark/>
          </w:tcPr>
          <w:p w14:paraId="06173B2E"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000000" w:fill="FFFFFF"/>
            <w:noWrap/>
            <w:vAlign w:val="bottom"/>
            <w:hideMark/>
          </w:tcPr>
          <w:p w14:paraId="4445F5A7"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FFFFFF" w:fill="FFFFFF"/>
            <w:noWrap/>
            <w:vAlign w:val="bottom"/>
            <w:hideMark/>
          </w:tcPr>
          <w:p w14:paraId="4AEDEC5F" w14:textId="77777777" w:rsidR="00076524" w:rsidRPr="00F02BC5" w:rsidRDefault="00076524">
            <w:pPr>
              <w:jc w:val="right"/>
              <w:rPr>
                <w:rFonts w:cs="Arial"/>
                <w:szCs w:val="16"/>
              </w:rPr>
            </w:pPr>
            <w:r w:rsidRPr="00F02BC5">
              <w:rPr>
                <w:rFonts w:cs="Arial"/>
                <w:szCs w:val="16"/>
              </w:rPr>
              <w:t>150</w:t>
            </w:r>
          </w:p>
        </w:tc>
      </w:tr>
      <w:tr w:rsidR="00076524" w:rsidRPr="00F02BC5" w14:paraId="3B928456" w14:textId="77777777" w:rsidTr="00076524">
        <w:trPr>
          <w:trHeight w:val="255"/>
        </w:trPr>
        <w:tc>
          <w:tcPr>
            <w:tcW w:w="5321" w:type="dxa"/>
            <w:gridSpan w:val="3"/>
            <w:tcBorders>
              <w:top w:val="nil"/>
              <w:left w:val="nil"/>
              <w:bottom w:val="nil"/>
              <w:right w:val="nil"/>
            </w:tcBorders>
            <w:shd w:val="clear" w:color="000000" w:fill="FFFFFF"/>
            <w:noWrap/>
            <w:vAlign w:val="bottom"/>
            <w:hideMark/>
          </w:tcPr>
          <w:p w14:paraId="09F79018" w14:textId="77777777" w:rsidR="00076524" w:rsidRPr="00F02BC5" w:rsidRDefault="00076524">
            <w:pPr>
              <w:rPr>
                <w:rFonts w:cs="Arial"/>
                <w:szCs w:val="16"/>
              </w:rPr>
            </w:pPr>
            <w:r w:rsidRPr="00F02BC5">
              <w:rPr>
                <w:rFonts w:cs="Arial"/>
                <w:szCs w:val="16"/>
              </w:rPr>
              <w:t>Defence Force Retirement and Death Benefits Scheme</w:t>
            </w:r>
          </w:p>
        </w:tc>
        <w:tc>
          <w:tcPr>
            <w:tcW w:w="354" w:type="dxa"/>
            <w:tcBorders>
              <w:top w:val="nil"/>
              <w:left w:val="nil"/>
              <w:bottom w:val="nil"/>
              <w:right w:val="nil"/>
            </w:tcBorders>
            <w:shd w:val="clear" w:color="000000" w:fill="FFFFFF"/>
            <w:noWrap/>
            <w:vAlign w:val="bottom"/>
            <w:hideMark/>
          </w:tcPr>
          <w:p w14:paraId="795FA08A"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000000" w:fill="FFFFFF"/>
            <w:noWrap/>
            <w:vAlign w:val="bottom"/>
            <w:hideMark/>
          </w:tcPr>
          <w:p w14:paraId="649EB455"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FFFFFF" w:fill="FFFFFF"/>
            <w:noWrap/>
            <w:vAlign w:val="bottom"/>
            <w:hideMark/>
          </w:tcPr>
          <w:p w14:paraId="377917CA" w14:textId="77777777" w:rsidR="00076524" w:rsidRPr="00F02BC5" w:rsidRDefault="00076524">
            <w:pPr>
              <w:jc w:val="right"/>
              <w:rPr>
                <w:rFonts w:cs="Arial"/>
                <w:szCs w:val="16"/>
              </w:rPr>
            </w:pPr>
            <w:r w:rsidRPr="00F02BC5">
              <w:rPr>
                <w:rFonts w:cs="Arial"/>
                <w:szCs w:val="16"/>
              </w:rPr>
              <w:t>1,675</w:t>
            </w:r>
          </w:p>
        </w:tc>
      </w:tr>
      <w:tr w:rsidR="00076524" w:rsidRPr="00F02BC5" w14:paraId="4F644025" w14:textId="77777777" w:rsidTr="00076524">
        <w:trPr>
          <w:trHeight w:val="255"/>
        </w:trPr>
        <w:tc>
          <w:tcPr>
            <w:tcW w:w="5321" w:type="dxa"/>
            <w:gridSpan w:val="3"/>
            <w:tcBorders>
              <w:top w:val="nil"/>
              <w:left w:val="nil"/>
              <w:bottom w:val="nil"/>
              <w:right w:val="nil"/>
            </w:tcBorders>
            <w:shd w:val="clear" w:color="000000" w:fill="FFFFFF"/>
            <w:noWrap/>
            <w:vAlign w:val="bottom"/>
            <w:hideMark/>
          </w:tcPr>
          <w:p w14:paraId="7EEBBCEB" w14:textId="77777777" w:rsidR="00076524" w:rsidRPr="00F02BC5" w:rsidRDefault="00076524">
            <w:pPr>
              <w:rPr>
                <w:rFonts w:cs="Arial"/>
                <w:szCs w:val="16"/>
              </w:rPr>
            </w:pPr>
            <w:r w:rsidRPr="00F02BC5">
              <w:rPr>
                <w:rFonts w:cs="Arial"/>
                <w:szCs w:val="16"/>
              </w:rPr>
              <w:t>Military Superannuation Benefits Scheme</w:t>
            </w:r>
          </w:p>
        </w:tc>
        <w:tc>
          <w:tcPr>
            <w:tcW w:w="354" w:type="dxa"/>
            <w:tcBorders>
              <w:top w:val="nil"/>
              <w:left w:val="nil"/>
              <w:bottom w:val="nil"/>
              <w:right w:val="nil"/>
            </w:tcBorders>
            <w:shd w:val="clear" w:color="000000" w:fill="FFFFFF"/>
            <w:noWrap/>
            <w:vAlign w:val="bottom"/>
            <w:hideMark/>
          </w:tcPr>
          <w:p w14:paraId="34BB6FDE"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000000" w:fill="FFFFFF"/>
            <w:noWrap/>
            <w:vAlign w:val="bottom"/>
            <w:hideMark/>
          </w:tcPr>
          <w:p w14:paraId="15BF7217"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nil"/>
              <w:right w:val="nil"/>
            </w:tcBorders>
            <w:shd w:val="clear" w:color="FFFFFF" w:fill="FFFFFF"/>
            <w:noWrap/>
            <w:vAlign w:val="bottom"/>
            <w:hideMark/>
          </w:tcPr>
          <w:p w14:paraId="6C88990C" w14:textId="77777777" w:rsidR="00076524" w:rsidRPr="00F02BC5" w:rsidRDefault="00076524">
            <w:pPr>
              <w:jc w:val="right"/>
              <w:rPr>
                <w:rFonts w:cs="Arial"/>
                <w:szCs w:val="16"/>
              </w:rPr>
            </w:pPr>
            <w:r w:rsidRPr="00F02BC5">
              <w:rPr>
                <w:rFonts w:cs="Arial"/>
                <w:szCs w:val="16"/>
              </w:rPr>
              <w:t>1,195</w:t>
            </w:r>
          </w:p>
        </w:tc>
      </w:tr>
      <w:tr w:rsidR="00076524" w:rsidRPr="00F02BC5" w14:paraId="59484E6A" w14:textId="77777777" w:rsidTr="00076524">
        <w:trPr>
          <w:trHeight w:val="255"/>
        </w:trPr>
        <w:tc>
          <w:tcPr>
            <w:tcW w:w="5321" w:type="dxa"/>
            <w:gridSpan w:val="3"/>
            <w:tcBorders>
              <w:top w:val="nil"/>
              <w:left w:val="nil"/>
              <w:bottom w:val="single" w:sz="4" w:space="0" w:color="auto"/>
              <w:right w:val="nil"/>
            </w:tcBorders>
            <w:shd w:val="clear" w:color="000000" w:fill="FFFFFF"/>
            <w:noWrap/>
            <w:vAlign w:val="bottom"/>
            <w:hideMark/>
          </w:tcPr>
          <w:p w14:paraId="53FD9CBD" w14:textId="77777777" w:rsidR="00076524" w:rsidRPr="00F02BC5" w:rsidRDefault="00076524">
            <w:pPr>
              <w:rPr>
                <w:rFonts w:cs="Arial"/>
                <w:szCs w:val="16"/>
              </w:rPr>
            </w:pPr>
            <w:r w:rsidRPr="00F02BC5">
              <w:rPr>
                <w:rFonts w:cs="Arial"/>
                <w:szCs w:val="16"/>
              </w:rPr>
              <w:t>Other schemes</w:t>
            </w:r>
          </w:p>
        </w:tc>
        <w:tc>
          <w:tcPr>
            <w:tcW w:w="354" w:type="dxa"/>
            <w:tcBorders>
              <w:top w:val="nil"/>
              <w:left w:val="nil"/>
              <w:bottom w:val="single" w:sz="4" w:space="0" w:color="auto"/>
              <w:right w:val="nil"/>
            </w:tcBorders>
            <w:shd w:val="clear" w:color="000000" w:fill="FFFFFF"/>
            <w:noWrap/>
            <w:vAlign w:val="bottom"/>
            <w:hideMark/>
          </w:tcPr>
          <w:p w14:paraId="4372DB92"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single" w:sz="4" w:space="0" w:color="auto"/>
              <w:right w:val="nil"/>
            </w:tcBorders>
            <w:shd w:val="clear" w:color="000000" w:fill="FFFFFF"/>
            <w:noWrap/>
            <w:vAlign w:val="bottom"/>
            <w:hideMark/>
          </w:tcPr>
          <w:p w14:paraId="285E52DF" w14:textId="77777777" w:rsidR="00076524" w:rsidRPr="00F02BC5" w:rsidRDefault="00076524">
            <w:pPr>
              <w:ind w:firstLineChars="100" w:firstLine="160"/>
              <w:rPr>
                <w:rFonts w:cs="Arial"/>
                <w:szCs w:val="16"/>
              </w:rPr>
            </w:pPr>
            <w:r w:rsidRPr="00F02BC5">
              <w:rPr>
                <w:rFonts w:cs="Arial"/>
                <w:szCs w:val="16"/>
              </w:rPr>
              <w:t> </w:t>
            </w:r>
          </w:p>
        </w:tc>
        <w:tc>
          <w:tcPr>
            <w:tcW w:w="918" w:type="dxa"/>
            <w:tcBorders>
              <w:top w:val="nil"/>
              <w:left w:val="nil"/>
              <w:bottom w:val="single" w:sz="4" w:space="0" w:color="auto"/>
              <w:right w:val="nil"/>
            </w:tcBorders>
            <w:shd w:val="clear" w:color="FFFFFF" w:fill="FFFFFF"/>
            <w:noWrap/>
            <w:vAlign w:val="bottom"/>
            <w:hideMark/>
          </w:tcPr>
          <w:p w14:paraId="459DFEE4" w14:textId="77777777" w:rsidR="00076524" w:rsidRPr="00F02BC5" w:rsidRDefault="00076524">
            <w:pPr>
              <w:jc w:val="right"/>
              <w:rPr>
                <w:rFonts w:cs="Arial"/>
                <w:szCs w:val="16"/>
              </w:rPr>
            </w:pPr>
            <w:r w:rsidRPr="00F02BC5">
              <w:rPr>
                <w:rFonts w:cs="Arial"/>
                <w:szCs w:val="16"/>
              </w:rPr>
              <w:t>244</w:t>
            </w:r>
          </w:p>
        </w:tc>
      </w:tr>
    </w:tbl>
    <w:p w14:paraId="11C906ED" w14:textId="77777777" w:rsidR="00D61EE9" w:rsidRPr="00F02BC5" w:rsidRDefault="00D61EE9">
      <w:pPr>
        <w:rPr>
          <w:sz w:val="20"/>
          <w:lang w:eastAsia="en-AU"/>
        </w:rPr>
      </w:pPr>
      <w:r w:rsidRPr="00F02BC5">
        <w:rPr>
          <w:lang w:eastAsia="en-AU"/>
        </w:rPr>
        <w:br w:type="page"/>
      </w:r>
    </w:p>
    <w:p w14:paraId="0DBBD5B7" w14:textId="6035FA1D" w:rsidR="00262585" w:rsidRPr="00F02BC5" w:rsidRDefault="00262585" w:rsidP="00FD2A2A">
      <w:pPr>
        <w:pStyle w:val="Heading5"/>
        <w:rPr>
          <w:lang w:eastAsia="en-AU"/>
        </w:rPr>
      </w:pPr>
      <w:r w:rsidRPr="00F02BC5">
        <w:rPr>
          <w:lang w:eastAsia="en-AU"/>
        </w:rPr>
        <w:t>Maturity profile of defined benefit obligation</w:t>
      </w:r>
    </w:p>
    <w:p w14:paraId="7A029230" w14:textId="1A6F4091" w:rsidR="00262585" w:rsidRPr="00F02BC5" w:rsidRDefault="00262585" w:rsidP="007F129F">
      <w:pPr>
        <w:pStyle w:val="Disclosuretext"/>
      </w:pPr>
      <w:r w:rsidRPr="00F02BC5">
        <w:t>The weighted average duration of the defined benefit obligation in years for each of the schemes is outlined below.</w:t>
      </w:r>
    </w:p>
    <w:tbl>
      <w:tblPr>
        <w:tblW w:w="7511" w:type="dxa"/>
        <w:tblLayout w:type="fixed"/>
        <w:tblCellMar>
          <w:left w:w="57" w:type="dxa"/>
          <w:right w:w="57" w:type="dxa"/>
        </w:tblCellMar>
        <w:tblLook w:val="04A0" w:firstRow="1" w:lastRow="0" w:firstColumn="1" w:lastColumn="0" w:noHBand="0" w:noVBand="1"/>
      </w:tblPr>
      <w:tblGrid>
        <w:gridCol w:w="3540"/>
        <w:gridCol w:w="935"/>
        <w:gridCol w:w="933"/>
        <w:gridCol w:w="236"/>
        <w:gridCol w:w="933"/>
        <w:gridCol w:w="934"/>
      </w:tblGrid>
      <w:tr w:rsidR="00076524" w:rsidRPr="00F02BC5" w14:paraId="179244BE" w14:textId="77777777" w:rsidTr="00076524">
        <w:trPr>
          <w:trHeight w:val="255"/>
        </w:trPr>
        <w:tc>
          <w:tcPr>
            <w:tcW w:w="4475" w:type="dxa"/>
            <w:gridSpan w:val="2"/>
            <w:tcBorders>
              <w:top w:val="single" w:sz="4" w:space="0" w:color="auto"/>
              <w:left w:val="nil"/>
              <w:bottom w:val="nil"/>
              <w:right w:val="nil"/>
            </w:tcBorders>
            <w:shd w:val="clear" w:color="000000" w:fill="FFFFFF"/>
            <w:vAlign w:val="center"/>
            <w:hideMark/>
          </w:tcPr>
          <w:p w14:paraId="45B9CAB8" w14:textId="77777777" w:rsidR="00076524" w:rsidRPr="00F02BC5" w:rsidRDefault="00076524" w:rsidP="00076524">
            <w:pPr>
              <w:ind w:left="160" w:hangingChars="100" w:hanging="160"/>
              <w:jc w:val="center"/>
              <w:rPr>
                <w:rFonts w:cs="Arial"/>
                <w:szCs w:val="16"/>
              </w:rPr>
            </w:pPr>
            <w:bookmarkStart w:id="178" w:name="Note_DFATABLE5" w:colFirst="0" w:colLast="0"/>
            <w:r w:rsidRPr="00F02BC5">
              <w:rPr>
                <w:rFonts w:cs="Arial"/>
                <w:szCs w:val="16"/>
              </w:rPr>
              <w:t> </w:t>
            </w:r>
          </w:p>
        </w:tc>
        <w:tc>
          <w:tcPr>
            <w:tcW w:w="3036" w:type="dxa"/>
            <w:gridSpan w:val="4"/>
            <w:vMerge w:val="restart"/>
            <w:tcBorders>
              <w:top w:val="single" w:sz="4" w:space="0" w:color="auto"/>
              <w:left w:val="nil"/>
              <w:bottom w:val="single" w:sz="4" w:space="0" w:color="000000"/>
              <w:right w:val="nil"/>
            </w:tcBorders>
            <w:shd w:val="clear" w:color="000000" w:fill="FFFFFF"/>
            <w:vAlign w:val="bottom"/>
            <w:hideMark/>
          </w:tcPr>
          <w:p w14:paraId="03A2CCAA" w14:textId="77777777" w:rsidR="00076524" w:rsidRPr="00F02BC5" w:rsidRDefault="00076524">
            <w:pPr>
              <w:jc w:val="right"/>
              <w:rPr>
                <w:rFonts w:cs="Arial"/>
                <w:b/>
                <w:bCs/>
                <w:szCs w:val="16"/>
              </w:rPr>
            </w:pPr>
            <w:r w:rsidRPr="00F02BC5">
              <w:rPr>
                <w:rFonts w:cs="Arial"/>
                <w:b/>
                <w:bCs/>
                <w:szCs w:val="16"/>
              </w:rPr>
              <w:t>Weighted average duration of the defined benefit obligation in years</w:t>
            </w:r>
          </w:p>
        </w:tc>
      </w:tr>
      <w:bookmarkEnd w:id="178"/>
      <w:tr w:rsidR="00076524" w:rsidRPr="00F02BC5" w14:paraId="1206C28C" w14:textId="77777777" w:rsidTr="00076524">
        <w:trPr>
          <w:trHeight w:val="255"/>
        </w:trPr>
        <w:tc>
          <w:tcPr>
            <w:tcW w:w="3540" w:type="dxa"/>
            <w:tcBorders>
              <w:top w:val="nil"/>
              <w:left w:val="nil"/>
              <w:bottom w:val="single" w:sz="4" w:space="0" w:color="auto"/>
              <w:right w:val="nil"/>
            </w:tcBorders>
            <w:shd w:val="clear" w:color="000000" w:fill="FFFFFF"/>
            <w:noWrap/>
            <w:vAlign w:val="bottom"/>
            <w:hideMark/>
          </w:tcPr>
          <w:p w14:paraId="6163DC3A" w14:textId="77777777" w:rsidR="00076524" w:rsidRPr="00F02BC5" w:rsidRDefault="00076524" w:rsidP="00076524">
            <w:pPr>
              <w:ind w:left="160" w:hangingChars="100" w:hanging="160"/>
              <w:rPr>
                <w:rFonts w:cs="Arial"/>
                <w:b/>
                <w:bCs/>
                <w:szCs w:val="16"/>
              </w:rPr>
            </w:pPr>
            <w:r w:rsidRPr="00F02BC5">
              <w:rPr>
                <w:rFonts w:cs="Arial"/>
                <w:b/>
                <w:bCs/>
                <w:szCs w:val="16"/>
              </w:rPr>
              <w:t>Scheme</w:t>
            </w:r>
          </w:p>
        </w:tc>
        <w:tc>
          <w:tcPr>
            <w:tcW w:w="935" w:type="dxa"/>
            <w:tcBorders>
              <w:top w:val="nil"/>
              <w:left w:val="nil"/>
              <w:bottom w:val="single" w:sz="4" w:space="0" w:color="auto"/>
              <w:right w:val="nil"/>
            </w:tcBorders>
            <w:shd w:val="clear" w:color="000000" w:fill="FFFFFF"/>
            <w:vAlign w:val="bottom"/>
            <w:hideMark/>
          </w:tcPr>
          <w:p w14:paraId="4F04878B" w14:textId="77777777" w:rsidR="00076524" w:rsidRPr="00F02BC5" w:rsidRDefault="00076524">
            <w:pPr>
              <w:rPr>
                <w:rFonts w:cs="Arial"/>
                <w:b/>
                <w:bCs/>
                <w:szCs w:val="16"/>
              </w:rPr>
            </w:pPr>
            <w:r w:rsidRPr="00F02BC5">
              <w:rPr>
                <w:rFonts w:cs="Arial"/>
                <w:b/>
                <w:bCs/>
                <w:szCs w:val="16"/>
              </w:rPr>
              <w:t> </w:t>
            </w:r>
          </w:p>
        </w:tc>
        <w:tc>
          <w:tcPr>
            <w:tcW w:w="3036" w:type="dxa"/>
            <w:gridSpan w:val="4"/>
            <w:vMerge/>
            <w:tcBorders>
              <w:top w:val="nil"/>
              <w:left w:val="nil"/>
              <w:bottom w:val="single" w:sz="4" w:space="0" w:color="auto"/>
              <w:right w:val="nil"/>
            </w:tcBorders>
            <w:vAlign w:val="center"/>
            <w:hideMark/>
          </w:tcPr>
          <w:p w14:paraId="7BD0BD9A" w14:textId="77777777" w:rsidR="00076524" w:rsidRPr="00F02BC5" w:rsidRDefault="00076524">
            <w:pPr>
              <w:rPr>
                <w:rFonts w:cs="Arial"/>
                <w:b/>
                <w:bCs/>
                <w:szCs w:val="16"/>
              </w:rPr>
            </w:pPr>
          </w:p>
        </w:tc>
      </w:tr>
      <w:tr w:rsidR="00076524" w:rsidRPr="00F02BC5" w14:paraId="19B8A1D2" w14:textId="77777777" w:rsidTr="00076524">
        <w:trPr>
          <w:trHeight w:val="255"/>
        </w:trPr>
        <w:tc>
          <w:tcPr>
            <w:tcW w:w="5408" w:type="dxa"/>
            <w:gridSpan w:val="3"/>
            <w:tcBorders>
              <w:top w:val="single" w:sz="4" w:space="0" w:color="auto"/>
              <w:left w:val="nil"/>
              <w:bottom w:val="nil"/>
              <w:right w:val="nil"/>
            </w:tcBorders>
            <w:shd w:val="clear" w:color="000000" w:fill="FFFFFF"/>
            <w:noWrap/>
            <w:vAlign w:val="bottom"/>
            <w:hideMark/>
          </w:tcPr>
          <w:p w14:paraId="2862233E" w14:textId="77777777" w:rsidR="00076524" w:rsidRPr="00F02BC5" w:rsidRDefault="00076524" w:rsidP="00076524">
            <w:pPr>
              <w:ind w:left="160" w:hangingChars="100" w:hanging="160"/>
              <w:rPr>
                <w:rFonts w:cs="Arial"/>
                <w:szCs w:val="16"/>
              </w:rPr>
            </w:pPr>
            <w:r w:rsidRPr="00F02BC5">
              <w:rPr>
                <w:rFonts w:cs="Arial"/>
                <w:szCs w:val="16"/>
              </w:rPr>
              <w:t>Commonwealth Superannuation Scheme 1976</w:t>
            </w:r>
          </w:p>
        </w:tc>
        <w:tc>
          <w:tcPr>
            <w:tcW w:w="236" w:type="dxa"/>
            <w:tcBorders>
              <w:top w:val="single" w:sz="4" w:space="0" w:color="auto"/>
              <w:left w:val="nil"/>
              <w:bottom w:val="nil"/>
              <w:right w:val="nil"/>
            </w:tcBorders>
            <w:shd w:val="clear" w:color="000000" w:fill="FFFFFF"/>
            <w:noWrap/>
            <w:vAlign w:val="bottom"/>
            <w:hideMark/>
          </w:tcPr>
          <w:p w14:paraId="57EEC5B5" w14:textId="77777777" w:rsidR="00076524" w:rsidRPr="00F02BC5" w:rsidRDefault="00076524">
            <w:pPr>
              <w:rPr>
                <w:rFonts w:cs="Arial"/>
                <w:szCs w:val="16"/>
              </w:rPr>
            </w:pPr>
            <w:r w:rsidRPr="00F02BC5">
              <w:rPr>
                <w:rFonts w:cs="Arial"/>
                <w:szCs w:val="16"/>
              </w:rPr>
              <w:t> </w:t>
            </w:r>
          </w:p>
        </w:tc>
        <w:tc>
          <w:tcPr>
            <w:tcW w:w="933" w:type="dxa"/>
            <w:tcBorders>
              <w:top w:val="single" w:sz="4" w:space="0" w:color="auto"/>
              <w:left w:val="nil"/>
              <w:bottom w:val="nil"/>
              <w:right w:val="nil"/>
            </w:tcBorders>
            <w:shd w:val="clear" w:color="000000" w:fill="FFFFFF"/>
            <w:noWrap/>
            <w:vAlign w:val="bottom"/>
            <w:hideMark/>
          </w:tcPr>
          <w:p w14:paraId="7E2395D4" w14:textId="77777777" w:rsidR="00076524" w:rsidRPr="00F02BC5" w:rsidRDefault="00076524">
            <w:pPr>
              <w:rPr>
                <w:rFonts w:cs="Arial"/>
                <w:szCs w:val="16"/>
              </w:rPr>
            </w:pPr>
            <w:r w:rsidRPr="00F02BC5">
              <w:rPr>
                <w:rFonts w:cs="Arial"/>
                <w:szCs w:val="16"/>
              </w:rPr>
              <w:t> </w:t>
            </w:r>
          </w:p>
        </w:tc>
        <w:tc>
          <w:tcPr>
            <w:tcW w:w="934" w:type="dxa"/>
            <w:tcBorders>
              <w:top w:val="single" w:sz="4" w:space="0" w:color="auto"/>
              <w:left w:val="nil"/>
              <w:bottom w:val="nil"/>
              <w:right w:val="nil"/>
            </w:tcBorders>
            <w:shd w:val="clear" w:color="FFFFFF" w:fill="FFFFFF"/>
            <w:noWrap/>
            <w:vAlign w:val="bottom"/>
            <w:hideMark/>
          </w:tcPr>
          <w:p w14:paraId="3637E77E" w14:textId="77777777" w:rsidR="00076524" w:rsidRPr="00F02BC5" w:rsidRDefault="00076524">
            <w:pPr>
              <w:jc w:val="right"/>
              <w:rPr>
                <w:rFonts w:cs="Arial"/>
                <w:szCs w:val="16"/>
              </w:rPr>
            </w:pPr>
            <w:r w:rsidRPr="00F02BC5">
              <w:rPr>
                <w:rFonts w:cs="Arial"/>
                <w:szCs w:val="16"/>
              </w:rPr>
              <w:t>14.0 years</w:t>
            </w:r>
          </w:p>
        </w:tc>
      </w:tr>
      <w:tr w:rsidR="00076524" w:rsidRPr="00F02BC5" w14:paraId="49CEC66A" w14:textId="77777777" w:rsidTr="00076524">
        <w:trPr>
          <w:trHeight w:val="255"/>
        </w:trPr>
        <w:tc>
          <w:tcPr>
            <w:tcW w:w="5408" w:type="dxa"/>
            <w:gridSpan w:val="3"/>
            <w:tcBorders>
              <w:top w:val="nil"/>
              <w:left w:val="nil"/>
              <w:bottom w:val="nil"/>
              <w:right w:val="nil"/>
            </w:tcBorders>
            <w:shd w:val="clear" w:color="000000" w:fill="FFFFFF"/>
            <w:noWrap/>
            <w:vAlign w:val="bottom"/>
            <w:hideMark/>
          </w:tcPr>
          <w:p w14:paraId="5B24AEFC" w14:textId="77777777" w:rsidR="00076524" w:rsidRPr="00F02BC5" w:rsidRDefault="00076524" w:rsidP="00076524">
            <w:pPr>
              <w:ind w:left="160" w:hangingChars="100" w:hanging="160"/>
              <w:rPr>
                <w:rFonts w:cs="Arial"/>
                <w:szCs w:val="16"/>
              </w:rPr>
            </w:pPr>
            <w:r w:rsidRPr="00F02BC5">
              <w:rPr>
                <w:rFonts w:cs="Arial"/>
                <w:szCs w:val="16"/>
              </w:rPr>
              <w:t>Commonwealth Superannuation Scheme 1922</w:t>
            </w:r>
          </w:p>
        </w:tc>
        <w:tc>
          <w:tcPr>
            <w:tcW w:w="236" w:type="dxa"/>
            <w:tcBorders>
              <w:top w:val="nil"/>
              <w:left w:val="nil"/>
              <w:bottom w:val="nil"/>
              <w:right w:val="nil"/>
            </w:tcBorders>
            <w:shd w:val="clear" w:color="000000" w:fill="FFFFFF"/>
            <w:noWrap/>
            <w:vAlign w:val="bottom"/>
            <w:hideMark/>
          </w:tcPr>
          <w:p w14:paraId="2959CE2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754617B0"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1D07A843" w14:textId="77777777" w:rsidR="00076524" w:rsidRPr="00F02BC5" w:rsidRDefault="00076524">
            <w:pPr>
              <w:jc w:val="right"/>
              <w:rPr>
                <w:rFonts w:cs="Arial"/>
                <w:szCs w:val="16"/>
              </w:rPr>
            </w:pPr>
            <w:r w:rsidRPr="00F02BC5">
              <w:rPr>
                <w:rFonts w:cs="Arial"/>
                <w:szCs w:val="16"/>
              </w:rPr>
              <w:t>8.1 years</w:t>
            </w:r>
          </w:p>
        </w:tc>
      </w:tr>
      <w:tr w:rsidR="00076524" w:rsidRPr="00F02BC5" w14:paraId="534EAABE" w14:textId="77777777" w:rsidTr="00076524">
        <w:trPr>
          <w:trHeight w:val="255"/>
        </w:trPr>
        <w:tc>
          <w:tcPr>
            <w:tcW w:w="5408" w:type="dxa"/>
            <w:gridSpan w:val="3"/>
            <w:tcBorders>
              <w:top w:val="nil"/>
              <w:left w:val="nil"/>
              <w:bottom w:val="nil"/>
              <w:right w:val="nil"/>
            </w:tcBorders>
            <w:shd w:val="clear" w:color="000000" w:fill="FFFFFF"/>
            <w:noWrap/>
            <w:vAlign w:val="bottom"/>
            <w:hideMark/>
          </w:tcPr>
          <w:p w14:paraId="1C9EB391" w14:textId="77777777" w:rsidR="00076524" w:rsidRPr="00F02BC5" w:rsidRDefault="00076524" w:rsidP="00076524">
            <w:pPr>
              <w:ind w:left="160" w:hangingChars="100" w:hanging="160"/>
              <w:rPr>
                <w:rFonts w:cs="Arial"/>
                <w:szCs w:val="16"/>
              </w:rPr>
            </w:pPr>
            <w:r w:rsidRPr="00F02BC5">
              <w:rPr>
                <w:rFonts w:cs="Arial"/>
                <w:szCs w:val="16"/>
              </w:rPr>
              <w:t xml:space="preserve">Public Sector Superannuation Scheme </w:t>
            </w:r>
          </w:p>
        </w:tc>
        <w:tc>
          <w:tcPr>
            <w:tcW w:w="236" w:type="dxa"/>
            <w:tcBorders>
              <w:top w:val="nil"/>
              <w:left w:val="nil"/>
              <w:bottom w:val="nil"/>
              <w:right w:val="nil"/>
            </w:tcBorders>
            <w:shd w:val="clear" w:color="000000" w:fill="FFFFFF"/>
            <w:noWrap/>
            <w:vAlign w:val="bottom"/>
            <w:hideMark/>
          </w:tcPr>
          <w:p w14:paraId="0F5B7A1A"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4367E24E"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0361A048" w14:textId="77777777" w:rsidR="00076524" w:rsidRPr="00F02BC5" w:rsidRDefault="00076524">
            <w:pPr>
              <w:jc w:val="right"/>
              <w:rPr>
                <w:rFonts w:cs="Arial"/>
                <w:szCs w:val="16"/>
              </w:rPr>
            </w:pPr>
            <w:r w:rsidRPr="00F02BC5">
              <w:rPr>
                <w:rFonts w:cs="Arial"/>
                <w:szCs w:val="16"/>
              </w:rPr>
              <w:t>22.1 years</w:t>
            </w:r>
          </w:p>
        </w:tc>
      </w:tr>
      <w:tr w:rsidR="00076524" w:rsidRPr="00F02BC5" w14:paraId="7CED787A" w14:textId="77777777" w:rsidTr="00076524">
        <w:trPr>
          <w:trHeight w:val="255"/>
        </w:trPr>
        <w:tc>
          <w:tcPr>
            <w:tcW w:w="5408" w:type="dxa"/>
            <w:gridSpan w:val="3"/>
            <w:tcBorders>
              <w:top w:val="nil"/>
              <w:left w:val="nil"/>
              <w:bottom w:val="nil"/>
              <w:right w:val="nil"/>
            </w:tcBorders>
            <w:shd w:val="clear" w:color="000000" w:fill="FFFFFF"/>
            <w:noWrap/>
            <w:vAlign w:val="bottom"/>
            <w:hideMark/>
          </w:tcPr>
          <w:p w14:paraId="0BF92AE5" w14:textId="77777777" w:rsidR="00076524" w:rsidRPr="00F02BC5" w:rsidRDefault="00076524" w:rsidP="00076524">
            <w:pPr>
              <w:ind w:left="160" w:hangingChars="100" w:hanging="160"/>
              <w:rPr>
                <w:rFonts w:cs="Arial"/>
                <w:szCs w:val="16"/>
              </w:rPr>
            </w:pPr>
            <w:r w:rsidRPr="00F02BC5">
              <w:rPr>
                <w:rFonts w:cs="Arial"/>
                <w:szCs w:val="16"/>
              </w:rPr>
              <w:t xml:space="preserve">Defence Force Retirement and Death Benefits Scheme </w:t>
            </w:r>
          </w:p>
        </w:tc>
        <w:tc>
          <w:tcPr>
            <w:tcW w:w="236" w:type="dxa"/>
            <w:tcBorders>
              <w:top w:val="nil"/>
              <w:left w:val="nil"/>
              <w:bottom w:val="nil"/>
              <w:right w:val="nil"/>
            </w:tcBorders>
            <w:shd w:val="clear" w:color="000000" w:fill="FFFFFF"/>
            <w:noWrap/>
            <w:vAlign w:val="bottom"/>
            <w:hideMark/>
          </w:tcPr>
          <w:p w14:paraId="70EF4DEF"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278DB340"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0222679C" w14:textId="77777777" w:rsidR="00076524" w:rsidRPr="00F02BC5" w:rsidRDefault="00076524">
            <w:pPr>
              <w:jc w:val="right"/>
              <w:rPr>
                <w:rFonts w:cs="Arial"/>
                <w:szCs w:val="16"/>
              </w:rPr>
            </w:pPr>
            <w:r w:rsidRPr="00F02BC5">
              <w:rPr>
                <w:rFonts w:cs="Arial"/>
                <w:szCs w:val="16"/>
              </w:rPr>
              <w:t>18.6 years</w:t>
            </w:r>
          </w:p>
        </w:tc>
      </w:tr>
      <w:tr w:rsidR="00076524" w:rsidRPr="00F02BC5" w14:paraId="49657EC3" w14:textId="77777777" w:rsidTr="00076524">
        <w:trPr>
          <w:trHeight w:val="255"/>
        </w:trPr>
        <w:tc>
          <w:tcPr>
            <w:tcW w:w="5408" w:type="dxa"/>
            <w:gridSpan w:val="3"/>
            <w:tcBorders>
              <w:top w:val="nil"/>
              <w:left w:val="nil"/>
              <w:bottom w:val="nil"/>
              <w:right w:val="nil"/>
            </w:tcBorders>
            <w:shd w:val="clear" w:color="000000" w:fill="FFFFFF"/>
            <w:noWrap/>
            <w:vAlign w:val="bottom"/>
            <w:hideMark/>
          </w:tcPr>
          <w:p w14:paraId="3D33D1FD" w14:textId="77777777" w:rsidR="00076524" w:rsidRPr="00F02BC5" w:rsidRDefault="00076524" w:rsidP="00076524">
            <w:pPr>
              <w:ind w:left="160" w:hangingChars="100" w:hanging="160"/>
              <w:rPr>
                <w:rFonts w:cs="Arial"/>
                <w:szCs w:val="16"/>
              </w:rPr>
            </w:pPr>
            <w:r w:rsidRPr="00F02BC5">
              <w:rPr>
                <w:rFonts w:cs="Arial"/>
                <w:szCs w:val="16"/>
              </w:rPr>
              <w:t>Defence Forces Retirement Benefits Scheme</w:t>
            </w:r>
          </w:p>
        </w:tc>
        <w:tc>
          <w:tcPr>
            <w:tcW w:w="236" w:type="dxa"/>
            <w:tcBorders>
              <w:top w:val="nil"/>
              <w:left w:val="nil"/>
              <w:bottom w:val="nil"/>
              <w:right w:val="nil"/>
            </w:tcBorders>
            <w:shd w:val="clear" w:color="000000" w:fill="FFFFFF"/>
            <w:noWrap/>
            <w:vAlign w:val="bottom"/>
            <w:hideMark/>
          </w:tcPr>
          <w:p w14:paraId="080BB673"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4462FD98"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24A78351" w14:textId="77777777" w:rsidR="00076524" w:rsidRPr="00F02BC5" w:rsidRDefault="00076524">
            <w:pPr>
              <w:jc w:val="right"/>
              <w:rPr>
                <w:rFonts w:cs="Arial"/>
                <w:szCs w:val="16"/>
              </w:rPr>
            </w:pPr>
            <w:r w:rsidRPr="00F02BC5">
              <w:rPr>
                <w:rFonts w:cs="Arial"/>
                <w:szCs w:val="16"/>
              </w:rPr>
              <w:t>10.7 years</w:t>
            </w:r>
          </w:p>
        </w:tc>
      </w:tr>
      <w:tr w:rsidR="00076524" w:rsidRPr="00F02BC5" w14:paraId="48DB25CF" w14:textId="77777777" w:rsidTr="00076524">
        <w:trPr>
          <w:trHeight w:val="255"/>
        </w:trPr>
        <w:tc>
          <w:tcPr>
            <w:tcW w:w="5408" w:type="dxa"/>
            <w:gridSpan w:val="3"/>
            <w:tcBorders>
              <w:top w:val="nil"/>
              <w:left w:val="nil"/>
              <w:bottom w:val="nil"/>
              <w:right w:val="nil"/>
            </w:tcBorders>
            <w:shd w:val="clear" w:color="000000" w:fill="FFFFFF"/>
            <w:noWrap/>
            <w:vAlign w:val="bottom"/>
            <w:hideMark/>
          </w:tcPr>
          <w:p w14:paraId="55BCCB7E" w14:textId="77777777" w:rsidR="00076524" w:rsidRPr="00F02BC5" w:rsidRDefault="00076524" w:rsidP="00076524">
            <w:pPr>
              <w:ind w:left="160" w:hangingChars="100" w:hanging="160"/>
              <w:rPr>
                <w:rFonts w:cs="Arial"/>
                <w:szCs w:val="16"/>
              </w:rPr>
            </w:pPr>
            <w:r w:rsidRPr="00F02BC5">
              <w:rPr>
                <w:rFonts w:cs="Arial"/>
                <w:szCs w:val="16"/>
              </w:rPr>
              <w:t xml:space="preserve">Military Superannuation Benefits Scheme </w:t>
            </w:r>
          </w:p>
        </w:tc>
        <w:tc>
          <w:tcPr>
            <w:tcW w:w="236" w:type="dxa"/>
            <w:tcBorders>
              <w:top w:val="nil"/>
              <w:left w:val="nil"/>
              <w:bottom w:val="nil"/>
              <w:right w:val="nil"/>
            </w:tcBorders>
            <w:shd w:val="clear" w:color="000000" w:fill="FFFFFF"/>
            <w:noWrap/>
            <w:vAlign w:val="bottom"/>
            <w:hideMark/>
          </w:tcPr>
          <w:p w14:paraId="46D773A5" w14:textId="77777777" w:rsidR="00076524" w:rsidRPr="00F02BC5" w:rsidRDefault="00076524">
            <w:pPr>
              <w:rPr>
                <w:rFonts w:cs="Arial"/>
                <w:szCs w:val="16"/>
              </w:rPr>
            </w:pPr>
            <w:r w:rsidRPr="00F02BC5">
              <w:rPr>
                <w:rFonts w:cs="Arial"/>
                <w:szCs w:val="16"/>
              </w:rPr>
              <w:t> </w:t>
            </w:r>
          </w:p>
        </w:tc>
        <w:tc>
          <w:tcPr>
            <w:tcW w:w="933" w:type="dxa"/>
            <w:tcBorders>
              <w:top w:val="nil"/>
              <w:left w:val="nil"/>
              <w:bottom w:val="nil"/>
              <w:right w:val="nil"/>
            </w:tcBorders>
            <w:shd w:val="clear" w:color="000000" w:fill="FFFFFF"/>
            <w:noWrap/>
            <w:vAlign w:val="bottom"/>
            <w:hideMark/>
          </w:tcPr>
          <w:p w14:paraId="527C56BC" w14:textId="77777777" w:rsidR="00076524" w:rsidRPr="00F02BC5" w:rsidRDefault="00076524">
            <w:pPr>
              <w:rPr>
                <w:rFonts w:cs="Arial"/>
                <w:szCs w:val="16"/>
              </w:rPr>
            </w:pPr>
            <w:r w:rsidRPr="00F02BC5">
              <w:rPr>
                <w:rFonts w:cs="Arial"/>
                <w:szCs w:val="16"/>
              </w:rPr>
              <w:t> </w:t>
            </w:r>
          </w:p>
        </w:tc>
        <w:tc>
          <w:tcPr>
            <w:tcW w:w="934" w:type="dxa"/>
            <w:tcBorders>
              <w:top w:val="nil"/>
              <w:left w:val="nil"/>
              <w:bottom w:val="nil"/>
              <w:right w:val="nil"/>
            </w:tcBorders>
            <w:shd w:val="clear" w:color="FFFFFF" w:fill="FFFFFF"/>
            <w:noWrap/>
            <w:vAlign w:val="bottom"/>
            <w:hideMark/>
          </w:tcPr>
          <w:p w14:paraId="07184351" w14:textId="77777777" w:rsidR="00076524" w:rsidRPr="00F02BC5" w:rsidRDefault="00076524">
            <w:pPr>
              <w:jc w:val="right"/>
              <w:rPr>
                <w:rFonts w:cs="Arial"/>
                <w:szCs w:val="16"/>
              </w:rPr>
            </w:pPr>
            <w:r w:rsidRPr="00F02BC5">
              <w:rPr>
                <w:rFonts w:cs="Arial"/>
                <w:szCs w:val="16"/>
              </w:rPr>
              <w:t>31.2 years</w:t>
            </w:r>
          </w:p>
        </w:tc>
      </w:tr>
      <w:tr w:rsidR="00076524" w:rsidRPr="00F02BC5" w14:paraId="14D8DDF8" w14:textId="77777777" w:rsidTr="00076524">
        <w:trPr>
          <w:trHeight w:val="255"/>
        </w:trPr>
        <w:tc>
          <w:tcPr>
            <w:tcW w:w="5408" w:type="dxa"/>
            <w:gridSpan w:val="3"/>
            <w:tcBorders>
              <w:top w:val="nil"/>
              <w:left w:val="nil"/>
              <w:bottom w:val="single" w:sz="4" w:space="0" w:color="auto"/>
              <w:right w:val="nil"/>
            </w:tcBorders>
            <w:shd w:val="clear" w:color="000000" w:fill="FFFFFF"/>
            <w:noWrap/>
            <w:vAlign w:val="bottom"/>
            <w:hideMark/>
          </w:tcPr>
          <w:p w14:paraId="1A46568F" w14:textId="77777777" w:rsidR="00076524" w:rsidRPr="00F02BC5" w:rsidRDefault="00076524" w:rsidP="00076524">
            <w:pPr>
              <w:ind w:left="160" w:hangingChars="100" w:hanging="160"/>
              <w:rPr>
                <w:rFonts w:cs="Arial"/>
                <w:szCs w:val="16"/>
              </w:rPr>
            </w:pPr>
            <w:r w:rsidRPr="00F02BC5">
              <w:rPr>
                <w:rFonts w:cs="Arial"/>
                <w:szCs w:val="16"/>
              </w:rPr>
              <w:t>Other schemes</w:t>
            </w:r>
          </w:p>
        </w:tc>
        <w:tc>
          <w:tcPr>
            <w:tcW w:w="236" w:type="dxa"/>
            <w:tcBorders>
              <w:top w:val="nil"/>
              <w:left w:val="nil"/>
              <w:bottom w:val="single" w:sz="4" w:space="0" w:color="auto"/>
              <w:right w:val="nil"/>
            </w:tcBorders>
            <w:shd w:val="clear" w:color="000000" w:fill="FFFFFF"/>
            <w:noWrap/>
            <w:vAlign w:val="bottom"/>
            <w:hideMark/>
          </w:tcPr>
          <w:p w14:paraId="1773760E" w14:textId="77777777" w:rsidR="00076524" w:rsidRPr="00F02BC5" w:rsidRDefault="00076524">
            <w:pPr>
              <w:rPr>
                <w:rFonts w:cs="Arial"/>
                <w:szCs w:val="16"/>
              </w:rPr>
            </w:pPr>
            <w:r w:rsidRPr="00F02BC5">
              <w:rPr>
                <w:rFonts w:cs="Arial"/>
                <w:szCs w:val="16"/>
              </w:rPr>
              <w:t> </w:t>
            </w:r>
          </w:p>
        </w:tc>
        <w:tc>
          <w:tcPr>
            <w:tcW w:w="933" w:type="dxa"/>
            <w:tcBorders>
              <w:top w:val="nil"/>
              <w:left w:val="nil"/>
              <w:bottom w:val="single" w:sz="4" w:space="0" w:color="auto"/>
              <w:right w:val="nil"/>
            </w:tcBorders>
            <w:shd w:val="clear" w:color="000000" w:fill="FFFFFF"/>
            <w:noWrap/>
            <w:vAlign w:val="bottom"/>
            <w:hideMark/>
          </w:tcPr>
          <w:p w14:paraId="4384C337" w14:textId="77777777" w:rsidR="00076524" w:rsidRPr="00F02BC5" w:rsidRDefault="00076524">
            <w:pPr>
              <w:rPr>
                <w:rFonts w:cs="Arial"/>
                <w:szCs w:val="16"/>
              </w:rPr>
            </w:pPr>
            <w:r w:rsidRPr="00F02BC5">
              <w:rPr>
                <w:rFonts w:cs="Arial"/>
                <w:szCs w:val="16"/>
              </w:rPr>
              <w:t> </w:t>
            </w:r>
          </w:p>
        </w:tc>
        <w:tc>
          <w:tcPr>
            <w:tcW w:w="934" w:type="dxa"/>
            <w:tcBorders>
              <w:top w:val="nil"/>
              <w:left w:val="nil"/>
              <w:bottom w:val="single" w:sz="4" w:space="0" w:color="auto"/>
              <w:right w:val="nil"/>
            </w:tcBorders>
            <w:shd w:val="clear" w:color="FFFFFF" w:fill="FFFFFF"/>
            <w:noWrap/>
            <w:vAlign w:val="bottom"/>
            <w:hideMark/>
          </w:tcPr>
          <w:p w14:paraId="5741DD6F" w14:textId="77777777" w:rsidR="00076524" w:rsidRPr="00F02BC5" w:rsidRDefault="00076524">
            <w:pPr>
              <w:jc w:val="right"/>
              <w:rPr>
                <w:rFonts w:cs="Arial"/>
                <w:szCs w:val="16"/>
              </w:rPr>
            </w:pPr>
            <w:r w:rsidRPr="00F02BC5">
              <w:rPr>
                <w:rFonts w:cs="Arial"/>
                <w:szCs w:val="16"/>
              </w:rPr>
              <w:t>13.2 years</w:t>
            </w:r>
          </w:p>
        </w:tc>
      </w:tr>
    </w:tbl>
    <w:p w14:paraId="390CB066" w14:textId="77777777" w:rsidR="00D65ACE" w:rsidRPr="00F02BC5" w:rsidRDefault="00D65ACE" w:rsidP="007F129F">
      <w:pPr>
        <w:pStyle w:val="Disclosuretext"/>
      </w:pPr>
    </w:p>
    <w:p w14:paraId="4486E6D1" w14:textId="77777777" w:rsidR="008972D0" w:rsidRDefault="008972D0">
      <w:pPr>
        <w:rPr>
          <w:rFonts w:eastAsia="Times New Roman" w:cs="Times New Roman"/>
          <w:b/>
          <w:sz w:val="24"/>
          <w:lang w:val="x-none" w:eastAsia="x-none"/>
        </w:rPr>
      </w:pPr>
      <w:bookmarkStart w:id="179" w:name="_Toc56094911"/>
      <w:r>
        <w:br w:type="page"/>
      </w:r>
    </w:p>
    <w:p w14:paraId="40FA6D25" w14:textId="33043C37" w:rsidR="008329A3" w:rsidRPr="00F02BC5" w:rsidRDefault="00B9295E" w:rsidP="00FD2A2A">
      <w:pPr>
        <w:pStyle w:val="NotesHeading-Level1"/>
      </w:pPr>
      <w:r w:rsidRPr="00F02BC5">
        <w:t>Related parties</w:t>
      </w:r>
      <w:bookmarkEnd w:id="179"/>
    </w:p>
    <w:p w14:paraId="623A0240" w14:textId="2F2204A6" w:rsidR="00262585" w:rsidRPr="00F02BC5" w:rsidRDefault="00262585" w:rsidP="00FD2A2A">
      <w:pPr>
        <w:pStyle w:val="NotesHeading-Level2"/>
      </w:pPr>
      <w:bookmarkStart w:id="180" w:name="_Toc56094912"/>
      <w:r w:rsidRPr="00F02BC5">
        <w:t>Ministerial remuneration</w:t>
      </w:r>
      <w:bookmarkEnd w:id="180"/>
    </w:p>
    <w:p w14:paraId="26A2E4F5" w14:textId="77777777" w:rsidR="00AB30F2" w:rsidRPr="00F02BC5" w:rsidRDefault="00AB30F2" w:rsidP="00AB30F2">
      <w:pPr>
        <w:pStyle w:val="Disclosuretext"/>
      </w:pPr>
      <w:r w:rsidRPr="00F02BC5">
        <w:t>Cabinet Ministers are key management personnel of the Australian Government. The disclosure includes all Cabinet Ministers who have served during the financial year.</w:t>
      </w:r>
    </w:p>
    <w:p w14:paraId="3A64479C" w14:textId="75B3A07D" w:rsidR="00262585" w:rsidRPr="00F02BC5" w:rsidRDefault="00AB30F2" w:rsidP="00AB30F2">
      <w:pPr>
        <w:pStyle w:val="Disclosuretext"/>
      </w:pPr>
      <w:r w:rsidRPr="00F02BC5">
        <w:t>Ministerial benefits that are not considered to be for personal benefit, such as electorate allowance for staff, transport, printing and communication, as well as costs incurred by portfolio departments on behalf of Ministers, are excluded from this disclosure. Costs associated with The Lodge and Kirribilli House are not included, as these are national assets and incur costs regardless of who uses them. Key management personnel remuneration is reported belo</w:t>
      </w:r>
      <w:r w:rsidR="001541D0" w:rsidRPr="00F02BC5">
        <w:t>w.</w:t>
      </w:r>
    </w:p>
    <w:tbl>
      <w:tblPr>
        <w:tblW w:w="7511" w:type="dxa"/>
        <w:tblLayout w:type="fixed"/>
        <w:tblCellMar>
          <w:left w:w="57" w:type="dxa"/>
          <w:right w:w="57" w:type="dxa"/>
        </w:tblCellMar>
        <w:tblLook w:val="04A0" w:firstRow="1" w:lastRow="0" w:firstColumn="1" w:lastColumn="0" w:noHBand="0" w:noVBand="1"/>
      </w:tblPr>
      <w:tblGrid>
        <w:gridCol w:w="5483"/>
        <w:gridCol w:w="1014"/>
        <w:gridCol w:w="1014"/>
      </w:tblGrid>
      <w:tr w:rsidR="00076524" w:rsidRPr="00F02BC5" w14:paraId="28DA1C43" w14:textId="77777777" w:rsidTr="00076524">
        <w:trPr>
          <w:trHeight w:val="255"/>
        </w:trPr>
        <w:tc>
          <w:tcPr>
            <w:tcW w:w="5483" w:type="dxa"/>
            <w:tcBorders>
              <w:top w:val="single" w:sz="4" w:space="0" w:color="auto"/>
              <w:left w:val="nil"/>
              <w:bottom w:val="nil"/>
              <w:right w:val="nil"/>
            </w:tcBorders>
            <w:shd w:val="clear" w:color="000000" w:fill="FFFFFF"/>
            <w:noWrap/>
            <w:vAlign w:val="center"/>
            <w:hideMark/>
          </w:tcPr>
          <w:p w14:paraId="07F17280" w14:textId="77777777" w:rsidR="00076524" w:rsidRPr="00F02BC5" w:rsidRDefault="00076524">
            <w:pPr>
              <w:rPr>
                <w:rFonts w:cs="Arial"/>
                <w:b/>
                <w:bCs/>
                <w:szCs w:val="16"/>
              </w:rPr>
            </w:pPr>
            <w:bookmarkStart w:id="181" w:name="Note_MIRTABLE1" w:colFirst="0" w:colLast="0"/>
            <w:r w:rsidRPr="00F02BC5">
              <w:rPr>
                <w:rFonts w:cs="Arial"/>
                <w:b/>
                <w:bCs/>
                <w:szCs w:val="16"/>
              </w:rPr>
              <w:t>Remuneration</w:t>
            </w:r>
          </w:p>
        </w:tc>
        <w:tc>
          <w:tcPr>
            <w:tcW w:w="1014" w:type="dxa"/>
            <w:tcBorders>
              <w:top w:val="single" w:sz="4" w:space="0" w:color="000000"/>
              <w:left w:val="nil"/>
              <w:bottom w:val="nil"/>
              <w:right w:val="nil"/>
            </w:tcBorders>
            <w:shd w:val="clear" w:color="000000" w:fill="D9D9D9"/>
            <w:noWrap/>
            <w:vAlign w:val="bottom"/>
            <w:hideMark/>
          </w:tcPr>
          <w:p w14:paraId="54C25005" w14:textId="77777777" w:rsidR="00076524" w:rsidRPr="00F02BC5" w:rsidRDefault="00076524">
            <w:pPr>
              <w:jc w:val="right"/>
              <w:rPr>
                <w:rFonts w:cs="Arial"/>
                <w:szCs w:val="16"/>
              </w:rPr>
            </w:pPr>
            <w:r w:rsidRPr="00F02BC5">
              <w:rPr>
                <w:rFonts w:cs="Arial"/>
                <w:szCs w:val="16"/>
              </w:rPr>
              <w:t>2020</w:t>
            </w:r>
          </w:p>
        </w:tc>
        <w:tc>
          <w:tcPr>
            <w:tcW w:w="1014" w:type="dxa"/>
            <w:tcBorders>
              <w:top w:val="single" w:sz="4" w:space="0" w:color="000000"/>
              <w:left w:val="nil"/>
              <w:bottom w:val="nil"/>
              <w:right w:val="nil"/>
            </w:tcBorders>
            <w:shd w:val="clear" w:color="000000" w:fill="FFFFFF"/>
            <w:noWrap/>
            <w:vAlign w:val="bottom"/>
            <w:hideMark/>
          </w:tcPr>
          <w:p w14:paraId="3D84C082" w14:textId="77777777" w:rsidR="00076524" w:rsidRPr="00F02BC5" w:rsidRDefault="00076524">
            <w:pPr>
              <w:jc w:val="right"/>
              <w:rPr>
                <w:rFonts w:cs="Arial"/>
                <w:szCs w:val="16"/>
              </w:rPr>
            </w:pPr>
            <w:r w:rsidRPr="00F02BC5">
              <w:rPr>
                <w:rFonts w:cs="Arial"/>
                <w:szCs w:val="16"/>
              </w:rPr>
              <w:t>2019</w:t>
            </w:r>
          </w:p>
        </w:tc>
      </w:tr>
      <w:bookmarkEnd w:id="181"/>
      <w:tr w:rsidR="00076524" w:rsidRPr="00F02BC5" w14:paraId="77CA1BFF" w14:textId="77777777" w:rsidTr="00076524">
        <w:trPr>
          <w:trHeight w:val="255"/>
        </w:trPr>
        <w:tc>
          <w:tcPr>
            <w:tcW w:w="5483" w:type="dxa"/>
            <w:tcBorders>
              <w:top w:val="nil"/>
              <w:left w:val="nil"/>
              <w:bottom w:val="nil"/>
              <w:right w:val="nil"/>
            </w:tcBorders>
            <w:shd w:val="clear" w:color="000000" w:fill="FFFFFF"/>
            <w:noWrap/>
            <w:vAlign w:val="center"/>
            <w:hideMark/>
          </w:tcPr>
          <w:p w14:paraId="527AF26E" w14:textId="77777777" w:rsidR="00076524" w:rsidRPr="00F02BC5" w:rsidRDefault="00076524">
            <w:pPr>
              <w:rPr>
                <w:rFonts w:cs="Arial"/>
                <w:color w:val="000000"/>
                <w:szCs w:val="16"/>
              </w:rPr>
            </w:pPr>
            <w:r w:rsidRPr="00F02BC5">
              <w:rPr>
                <w:rFonts w:cs="Arial"/>
                <w:color w:val="000000"/>
                <w:szCs w:val="16"/>
              </w:rPr>
              <w:t> </w:t>
            </w:r>
          </w:p>
        </w:tc>
        <w:tc>
          <w:tcPr>
            <w:tcW w:w="1014" w:type="dxa"/>
            <w:tcBorders>
              <w:top w:val="nil"/>
              <w:left w:val="nil"/>
              <w:bottom w:val="single" w:sz="4" w:space="0" w:color="000000"/>
              <w:right w:val="nil"/>
            </w:tcBorders>
            <w:shd w:val="clear" w:color="000000" w:fill="D9D9D9"/>
            <w:noWrap/>
            <w:vAlign w:val="bottom"/>
            <w:hideMark/>
          </w:tcPr>
          <w:p w14:paraId="51B359B9" w14:textId="77777777" w:rsidR="00076524" w:rsidRPr="00F02BC5" w:rsidRDefault="00076524">
            <w:pPr>
              <w:jc w:val="right"/>
              <w:rPr>
                <w:rFonts w:cs="Arial"/>
                <w:szCs w:val="16"/>
              </w:rPr>
            </w:pPr>
            <w:r w:rsidRPr="00F02BC5">
              <w:rPr>
                <w:rFonts w:cs="Arial"/>
                <w:szCs w:val="16"/>
              </w:rPr>
              <w:t xml:space="preserve"> $m</w:t>
            </w:r>
          </w:p>
        </w:tc>
        <w:tc>
          <w:tcPr>
            <w:tcW w:w="1014" w:type="dxa"/>
            <w:tcBorders>
              <w:top w:val="nil"/>
              <w:left w:val="nil"/>
              <w:bottom w:val="single" w:sz="4" w:space="0" w:color="000000"/>
              <w:right w:val="nil"/>
            </w:tcBorders>
            <w:shd w:val="clear" w:color="000000" w:fill="FFFFFF"/>
            <w:noWrap/>
            <w:hideMark/>
          </w:tcPr>
          <w:p w14:paraId="68860065" w14:textId="77777777" w:rsidR="00076524" w:rsidRPr="00F02BC5" w:rsidRDefault="00076524">
            <w:pPr>
              <w:jc w:val="right"/>
              <w:rPr>
                <w:rFonts w:cs="Arial"/>
                <w:szCs w:val="16"/>
              </w:rPr>
            </w:pPr>
            <w:r w:rsidRPr="00F02BC5">
              <w:rPr>
                <w:rFonts w:cs="Arial"/>
                <w:szCs w:val="16"/>
              </w:rPr>
              <w:t>$m</w:t>
            </w:r>
          </w:p>
        </w:tc>
      </w:tr>
      <w:tr w:rsidR="00076524" w:rsidRPr="00F02BC5" w14:paraId="02445CA4" w14:textId="77777777" w:rsidTr="00076524">
        <w:trPr>
          <w:trHeight w:val="255"/>
        </w:trPr>
        <w:tc>
          <w:tcPr>
            <w:tcW w:w="5483" w:type="dxa"/>
            <w:tcBorders>
              <w:top w:val="nil"/>
              <w:left w:val="nil"/>
              <w:bottom w:val="nil"/>
              <w:right w:val="nil"/>
            </w:tcBorders>
            <w:shd w:val="clear" w:color="000000" w:fill="FFFFFF"/>
            <w:noWrap/>
            <w:vAlign w:val="center"/>
            <w:hideMark/>
          </w:tcPr>
          <w:p w14:paraId="1FA108C3" w14:textId="77777777" w:rsidR="00076524" w:rsidRPr="00F02BC5" w:rsidRDefault="00076524">
            <w:pPr>
              <w:rPr>
                <w:rFonts w:cs="Arial"/>
                <w:szCs w:val="16"/>
              </w:rPr>
            </w:pPr>
            <w:r w:rsidRPr="00F02BC5">
              <w:rPr>
                <w:rFonts w:cs="Arial"/>
                <w:szCs w:val="16"/>
              </w:rPr>
              <w:t>Short-term employee benefits(a)</w:t>
            </w:r>
          </w:p>
        </w:tc>
        <w:tc>
          <w:tcPr>
            <w:tcW w:w="1014" w:type="dxa"/>
            <w:tcBorders>
              <w:top w:val="nil"/>
              <w:left w:val="nil"/>
              <w:bottom w:val="nil"/>
              <w:right w:val="nil"/>
            </w:tcBorders>
            <w:shd w:val="clear" w:color="000000" w:fill="D9D9D9"/>
            <w:noWrap/>
            <w:vAlign w:val="bottom"/>
            <w:hideMark/>
          </w:tcPr>
          <w:p w14:paraId="7FD9F5E1" w14:textId="77777777" w:rsidR="00076524" w:rsidRPr="00F02BC5" w:rsidRDefault="00076524">
            <w:pPr>
              <w:jc w:val="right"/>
              <w:rPr>
                <w:rFonts w:cs="Arial"/>
                <w:szCs w:val="16"/>
              </w:rPr>
            </w:pPr>
            <w:r w:rsidRPr="00F02BC5">
              <w:rPr>
                <w:rFonts w:cs="Arial"/>
                <w:szCs w:val="16"/>
              </w:rPr>
              <w:t>9.8</w:t>
            </w:r>
          </w:p>
        </w:tc>
        <w:tc>
          <w:tcPr>
            <w:tcW w:w="1014" w:type="dxa"/>
            <w:tcBorders>
              <w:top w:val="nil"/>
              <w:left w:val="nil"/>
              <w:bottom w:val="nil"/>
              <w:right w:val="nil"/>
            </w:tcBorders>
            <w:shd w:val="clear" w:color="000000" w:fill="FFFFFF"/>
            <w:noWrap/>
            <w:vAlign w:val="bottom"/>
            <w:hideMark/>
          </w:tcPr>
          <w:p w14:paraId="67BABF28" w14:textId="77777777" w:rsidR="00076524" w:rsidRPr="00F02BC5" w:rsidRDefault="00076524">
            <w:pPr>
              <w:jc w:val="right"/>
              <w:rPr>
                <w:rFonts w:cs="Arial"/>
                <w:szCs w:val="16"/>
              </w:rPr>
            </w:pPr>
            <w:r w:rsidRPr="00F02BC5">
              <w:rPr>
                <w:rFonts w:cs="Arial"/>
                <w:szCs w:val="16"/>
              </w:rPr>
              <w:t>10.6</w:t>
            </w:r>
          </w:p>
        </w:tc>
      </w:tr>
      <w:tr w:rsidR="00076524" w:rsidRPr="00F02BC5" w14:paraId="73B40062" w14:textId="77777777" w:rsidTr="00076524">
        <w:trPr>
          <w:trHeight w:val="255"/>
        </w:trPr>
        <w:tc>
          <w:tcPr>
            <w:tcW w:w="5483" w:type="dxa"/>
            <w:tcBorders>
              <w:top w:val="nil"/>
              <w:left w:val="nil"/>
              <w:bottom w:val="nil"/>
              <w:right w:val="nil"/>
            </w:tcBorders>
            <w:shd w:val="clear" w:color="000000" w:fill="FFFFFF"/>
            <w:noWrap/>
            <w:vAlign w:val="center"/>
            <w:hideMark/>
          </w:tcPr>
          <w:p w14:paraId="13A2C3C4" w14:textId="77777777" w:rsidR="00076524" w:rsidRPr="00F02BC5" w:rsidRDefault="00076524">
            <w:pPr>
              <w:rPr>
                <w:rFonts w:cs="Arial"/>
                <w:szCs w:val="16"/>
              </w:rPr>
            </w:pPr>
            <w:r w:rsidRPr="00F02BC5">
              <w:rPr>
                <w:rFonts w:cs="Arial"/>
                <w:szCs w:val="16"/>
              </w:rPr>
              <w:t>Post-employment benefits(b)</w:t>
            </w:r>
          </w:p>
        </w:tc>
        <w:tc>
          <w:tcPr>
            <w:tcW w:w="1014" w:type="dxa"/>
            <w:tcBorders>
              <w:top w:val="nil"/>
              <w:left w:val="nil"/>
              <w:bottom w:val="nil"/>
              <w:right w:val="nil"/>
            </w:tcBorders>
            <w:shd w:val="clear" w:color="000000" w:fill="D9D9D9"/>
            <w:noWrap/>
            <w:vAlign w:val="bottom"/>
            <w:hideMark/>
          </w:tcPr>
          <w:p w14:paraId="663CF4EB" w14:textId="77777777" w:rsidR="00076524" w:rsidRPr="00F02BC5" w:rsidRDefault="00076524">
            <w:pPr>
              <w:jc w:val="right"/>
              <w:rPr>
                <w:rFonts w:cs="Arial"/>
                <w:szCs w:val="16"/>
              </w:rPr>
            </w:pPr>
            <w:r w:rsidRPr="00F02BC5">
              <w:rPr>
                <w:rFonts w:cs="Arial"/>
                <w:szCs w:val="16"/>
              </w:rPr>
              <w:t>1.6</w:t>
            </w:r>
          </w:p>
        </w:tc>
        <w:tc>
          <w:tcPr>
            <w:tcW w:w="1014" w:type="dxa"/>
            <w:tcBorders>
              <w:top w:val="nil"/>
              <w:left w:val="nil"/>
              <w:bottom w:val="nil"/>
              <w:right w:val="nil"/>
            </w:tcBorders>
            <w:shd w:val="clear" w:color="000000" w:fill="FFFFFF"/>
            <w:noWrap/>
            <w:vAlign w:val="bottom"/>
            <w:hideMark/>
          </w:tcPr>
          <w:p w14:paraId="4B8CCD7D" w14:textId="77777777" w:rsidR="00076524" w:rsidRPr="00F02BC5" w:rsidRDefault="00076524">
            <w:pPr>
              <w:jc w:val="right"/>
              <w:rPr>
                <w:rFonts w:cs="Arial"/>
                <w:szCs w:val="16"/>
              </w:rPr>
            </w:pPr>
            <w:r w:rsidRPr="00F02BC5">
              <w:rPr>
                <w:rFonts w:cs="Arial"/>
                <w:szCs w:val="16"/>
              </w:rPr>
              <w:t>62.8</w:t>
            </w:r>
          </w:p>
        </w:tc>
      </w:tr>
      <w:tr w:rsidR="00076524" w:rsidRPr="00F02BC5" w14:paraId="141A7794" w14:textId="77777777" w:rsidTr="00076524">
        <w:trPr>
          <w:trHeight w:val="255"/>
        </w:trPr>
        <w:tc>
          <w:tcPr>
            <w:tcW w:w="5483" w:type="dxa"/>
            <w:tcBorders>
              <w:top w:val="nil"/>
              <w:left w:val="nil"/>
              <w:bottom w:val="single" w:sz="4" w:space="0" w:color="000000"/>
              <w:right w:val="nil"/>
            </w:tcBorders>
            <w:shd w:val="clear" w:color="000000" w:fill="FFFFFF"/>
            <w:noWrap/>
            <w:vAlign w:val="center"/>
            <w:hideMark/>
          </w:tcPr>
          <w:p w14:paraId="5B7FB6D9" w14:textId="77777777" w:rsidR="00076524" w:rsidRPr="00F02BC5" w:rsidRDefault="00076524">
            <w:pPr>
              <w:rPr>
                <w:rFonts w:cs="Arial"/>
                <w:b/>
                <w:bCs/>
                <w:color w:val="000000"/>
                <w:szCs w:val="16"/>
              </w:rPr>
            </w:pPr>
            <w:r w:rsidRPr="00F02BC5">
              <w:rPr>
                <w:rFonts w:cs="Arial"/>
                <w:b/>
                <w:bCs/>
                <w:color w:val="000000"/>
                <w:szCs w:val="16"/>
              </w:rPr>
              <w:t>Total key management personnel remuneration</w:t>
            </w:r>
          </w:p>
        </w:tc>
        <w:tc>
          <w:tcPr>
            <w:tcW w:w="1014" w:type="dxa"/>
            <w:tcBorders>
              <w:top w:val="single" w:sz="4" w:space="0" w:color="000000"/>
              <w:left w:val="nil"/>
              <w:bottom w:val="single" w:sz="4" w:space="0" w:color="000000"/>
              <w:right w:val="nil"/>
            </w:tcBorders>
            <w:shd w:val="clear" w:color="000000" w:fill="D9D9D9"/>
            <w:noWrap/>
            <w:vAlign w:val="bottom"/>
            <w:hideMark/>
          </w:tcPr>
          <w:p w14:paraId="4D96776D" w14:textId="77777777" w:rsidR="00076524" w:rsidRPr="00F02BC5" w:rsidRDefault="00076524">
            <w:pPr>
              <w:jc w:val="right"/>
              <w:rPr>
                <w:rFonts w:cs="Arial"/>
                <w:b/>
                <w:bCs/>
                <w:szCs w:val="16"/>
              </w:rPr>
            </w:pPr>
            <w:r w:rsidRPr="00F02BC5">
              <w:rPr>
                <w:rFonts w:cs="Arial"/>
                <w:b/>
                <w:bCs/>
                <w:szCs w:val="16"/>
              </w:rPr>
              <w:t>11.4</w:t>
            </w:r>
          </w:p>
        </w:tc>
        <w:tc>
          <w:tcPr>
            <w:tcW w:w="1014" w:type="dxa"/>
            <w:tcBorders>
              <w:top w:val="single" w:sz="4" w:space="0" w:color="000000"/>
              <w:left w:val="nil"/>
              <w:bottom w:val="single" w:sz="4" w:space="0" w:color="000000"/>
              <w:right w:val="nil"/>
            </w:tcBorders>
            <w:shd w:val="clear" w:color="000000" w:fill="FFFFFF"/>
            <w:noWrap/>
            <w:vAlign w:val="bottom"/>
            <w:hideMark/>
          </w:tcPr>
          <w:p w14:paraId="20706D36" w14:textId="77777777" w:rsidR="00076524" w:rsidRPr="00F02BC5" w:rsidRDefault="00076524">
            <w:pPr>
              <w:jc w:val="right"/>
              <w:rPr>
                <w:rFonts w:cs="Arial"/>
                <w:b/>
                <w:bCs/>
                <w:szCs w:val="16"/>
              </w:rPr>
            </w:pPr>
            <w:r w:rsidRPr="00F02BC5">
              <w:rPr>
                <w:rFonts w:cs="Arial"/>
                <w:b/>
                <w:bCs/>
                <w:szCs w:val="16"/>
              </w:rPr>
              <w:t>73.4</w:t>
            </w:r>
          </w:p>
        </w:tc>
      </w:tr>
    </w:tbl>
    <w:p w14:paraId="574E347B" w14:textId="77777777" w:rsidR="00262585" w:rsidRPr="00F02BC5" w:rsidRDefault="00262585" w:rsidP="00E138C5">
      <w:pPr>
        <w:pStyle w:val="Tablenotes"/>
        <w:numPr>
          <w:ilvl w:val="0"/>
          <w:numId w:val="26"/>
        </w:numPr>
      </w:pPr>
      <w:r w:rsidRPr="00F02BC5">
        <w:t>Short-term benefits comprise total salary (including the additional ministerial component), motor vehicle and other fringe benefit costs including related fringe benefits tax.</w:t>
      </w:r>
    </w:p>
    <w:p w14:paraId="664B4E4A" w14:textId="6A15E4C8" w:rsidR="00FE00B6" w:rsidRPr="00F02BC5" w:rsidRDefault="00AB30F2" w:rsidP="00AB30F2">
      <w:pPr>
        <w:pStyle w:val="Tablenotes"/>
      </w:pPr>
      <w:r w:rsidRPr="00F02BC5">
        <w:t>Post-employment benefits comprise superannuation contributions and post-retirement travel. The amount reported in 2018-19 includes an estimate of the long-term benefits (including staff, office and vehicle costs) that will be made available to the Prime Minister upon retireme</w:t>
      </w:r>
      <w:r w:rsidR="00C0039E">
        <w:t xml:space="preserve">nt from his ministerial office. </w:t>
      </w:r>
      <w:r w:rsidRPr="00F02BC5">
        <w:t xml:space="preserve">The estimate was actuarially determined based on a series of assumptions and is recognised when a new Prime Minister takes office. The resources provided to former Prime Ministers are set out in the </w:t>
      </w:r>
      <w:r w:rsidR="00FE00B6" w:rsidRPr="00F02BC5">
        <w:rPr>
          <w:i/>
        </w:rPr>
        <w:t>Parliamentary Business Resources (former Prime Ministers) Determination 2017</w:t>
      </w:r>
      <w:r w:rsidR="00FE00B6" w:rsidRPr="00F02BC5">
        <w:t>.</w:t>
      </w:r>
    </w:p>
    <w:p w14:paraId="02A58C46" w14:textId="5D3243AF" w:rsidR="003B690C" w:rsidRPr="00F02BC5" w:rsidRDefault="003B690C" w:rsidP="00FE00B6">
      <w:pPr>
        <w:pStyle w:val="Tablenotes"/>
        <w:numPr>
          <w:ilvl w:val="0"/>
          <w:numId w:val="0"/>
        </w:numPr>
      </w:pPr>
    </w:p>
    <w:p w14:paraId="32659AE9" w14:textId="61B3E3D1" w:rsidR="00262585" w:rsidRPr="00F02BC5" w:rsidRDefault="00EF407C" w:rsidP="007F129F">
      <w:pPr>
        <w:pStyle w:val="Disclosuretext"/>
      </w:pPr>
      <w:r w:rsidRPr="00F02BC5">
        <w:t xml:space="preserve">The number of </w:t>
      </w:r>
      <w:r w:rsidR="00DE1856" w:rsidRPr="00F02BC5">
        <w:t xml:space="preserve">Cabinet Minister positions during the financial year was </w:t>
      </w:r>
      <w:r w:rsidR="00AB30F2" w:rsidRPr="00F02BC5">
        <w:t>23</w:t>
      </w:r>
      <w:r w:rsidRPr="00F02BC5">
        <w:t xml:space="preserve"> </w:t>
      </w:r>
      <w:r w:rsidR="0064778E" w:rsidRPr="00F02BC5">
        <w:br/>
      </w:r>
      <w:r w:rsidRPr="00F02BC5">
        <w:t>(</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Pr="00F02BC5">
        <w:t>: 2</w:t>
      </w:r>
      <w:r w:rsidR="00BF7C8D" w:rsidRPr="00F02BC5">
        <w:t>3</w:t>
      </w:r>
      <w:r w:rsidRPr="00F02BC5">
        <w:t>)</w:t>
      </w:r>
      <w:r w:rsidR="00262585" w:rsidRPr="00F02BC5">
        <w:t>.</w:t>
      </w:r>
    </w:p>
    <w:p w14:paraId="7EF498CF" w14:textId="6ACBCF17" w:rsidR="00C16882" w:rsidRPr="00F02BC5" w:rsidRDefault="00C16882" w:rsidP="00FD2A2A">
      <w:pPr>
        <w:pStyle w:val="NotesHeading-Level2"/>
      </w:pPr>
      <w:bookmarkStart w:id="182" w:name="_Toc56094913"/>
      <w:r w:rsidRPr="00F02BC5">
        <w:t>Related party disclosures</w:t>
      </w:r>
      <w:bookmarkEnd w:id="182"/>
    </w:p>
    <w:p w14:paraId="34FD84ED" w14:textId="10CFDF72" w:rsidR="00AB30F2" w:rsidRPr="00F02BC5" w:rsidRDefault="00493CED" w:rsidP="00AB30F2">
      <w:pPr>
        <w:pStyle w:val="Disclosuretext"/>
      </w:pPr>
      <w:r>
        <w:t>For the G</w:t>
      </w:r>
      <w:r w:rsidR="00AB30F2" w:rsidRPr="00F02BC5">
        <w:t>overnment, related parties include Cabinet Ministers, their close family members and bodies they control.</w:t>
      </w:r>
    </w:p>
    <w:p w14:paraId="7CE1377C" w14:textId="41FCDB28" w:rsidR="00AB30F2" w:rsidRPr="00F02BC5" w:rsidRDefault="00AB30F2" w:rsidP="00AB30F2">
      <w:pPr>
        <w:pStyle w:val="Disclosuretext"/>
      </w:pPr>
      <w:r w:rsidRPr="00F02BC5">
        <w:t>Cabin</w:t>
      </w:r>
      <w:r w:rsidR="00493CED">
        <w:t>et Ministers transact with the G</w:t>
      </w:r>
      <w:r w:rsidRPr="00F02BC5">
        <w:t xml:space="preserve">overnment in respect of their remuneration (refer Note 10A) and fixed expense entitlements under the </w:t>
      </w:r>
      <w:r w:rsidRPr="007D421D">
        <w:rPr>
          <w:i/>
        </w:rPr>
        <w:t>Parliamentary Entitlements Act 1990</w:t>
      </w:r>
      <w:r w:rsidRPr="00F02BC5">
        <w:t>. Additionally, they or their close family members and bodies they control may transact with government on the same basis as other Australians, such as for the payment of taxes.</w:t>
      </w:r>
    </w:p>
    <w:p w14:paraId="671A8382" w14:textId="77777777" w:rsidR="00AB30F2" w:rsidRPr="00F02BC5" w:rsidRDefault="00AB30F2" w:rsidP="00AB30F2">
      <w:pPr>
        <w:pStyle w:val="Disclosuretext"/>
      </w:pPr>
      <w:r w:rsidRPr="00F02BC5">
        <w:t xml:space="preserve">Besides these general transaction categories, there were no related party transactions between Cabinet Ministers, close family members and bodies they control and Government to be disclosed. </w:t>
      </w:r>
    </w:p>
    <w:p w14:paraId="3F2F9929" w14:textId="77777777" w:rsidR="008972D0" w:rsidRDefault="008972D0">
      <w:pPr>
        <w:rPr>
          <w:rFonts w:ascii="Book Antiqua" w:hAnsi="Book Antiqua"/>
          <w:spacing w:val="4"/>
          <w:sz w:val="20"/>
          <w:lang w:eastAsia="en-AU"/>
        </w:rPr>
      </w:pPr>
      <w:r>
        <w:br w:type="page"/>
      </w:r>
    </w:p>
    <w:p w14:paraId="7F340EFB" w14:textId="7CF78829" w:rsidR="00AB30F2" w:rsidRPr="00F02BC5" w:rsidRDefault="00AB30F2" w:rsidP="00AB30F2">
      <w:pPr>
        <w:pStyle w:val="Disclosuretext"/>
      </w:pPr>
      <w:r w:rsidRPr="00F02BC5">
        <w:t>Transactions with superannuatio</w:t>
      </w:r>
      <w:r w:rsidR="007D421D">
        <w:t>n funds represent contributions</w:t>
      </w:r>
      <w:r w:rsidRPr="00F02BC5">
        <w:t xml:space="preserve"> and payments of benefits to members or their beneficiaries. These are made in accordance with the rules of the relevant fund. Contributions to the funds for Cabinet Ministers totalled $1.6 million (2018-19: $1.7 million). Further information about defined benefit funds are included at Note 9C.</w:t>
      </w:r>
    </w:p>
    <w:p w14:paraId="78CFFFE4" w14:textId="290FEE71" w:rsidR="008E00E7" w:rsidRPr="00F02BC5" w:rsidRDefault="00AB30F2" w:rsidP="00AB30F2">
      <w:pPr>
        <w:pStyle w:val="Disclosuretext"/>
      </w:pPr>
      <w:r w:rsidRPr="00F02BC5">
        <w:t xml:space="preserve">The </w:t>
      </w:r>
      <w:r w:rsidR="00493CED">
        <w:t>G</w:t>
      </w:r>
      <w:r w:rsidRPr="00F02BC5">
        <w:t>overnment may also receive taxes and other government charges from entities it jointly controls or in which it is an associate.</w:t>
      </w:r>
      <w:r w:rsidR="008E00E7" w:rsidRPr="00F02BC5">
        <w:t xml:space="preserve"> </w:t>
      </w:r>
    </w:p>
    <w:p w14:paraId="6EC6F9C7" w14:textId="0BC68E87" w:rsidR="008972D0" w:rsidRDefault="008972D0">
      <w:pPr>
        <w:rPr>
          <w:rFonts w:eastAsia="Times New Roman" w:cs="Times New Roman"/>
          <w:b/>
          <w:sz w:val="24"/>
          <w:lang w:val="x-none" w:eastAsia="x-none"/>
        </w:rPr>
      </w:pPr>
      <w:bookmarkStart w:id="183" w:name="_Toc56094914"/>
    </w:p>
    <w:p w14:paraId="222F7696" w14:textId="01FD5588" w:rsidR="00C16882" w:rsidRPr="00F02BC5" w:rsidRDefault="00C16882" w:rsidP="00FD2A2A">
      <w:pPr>
        <w:pStyle w:val="NotesHeading-Level1"/>
      </w:pPr>
      <w:r w:rsidRPr="00F02BC5">
        <w:t>Events occurring after balance date</w:t>
      </w:r>
      <w:bookmarkEnd w:id="183"/>
    </w:p>
    <w:p w14:paraId="2A9B20D1" w14:textId="77777777" w:rsidR="008972D0" w:rsidRDefault="002C17B5" w:rsidP="002C17B5">
      <w:pPr>
        <w:pStyle w:val="Disclosuretext"/>
      </w:pPr>
      <w:r w:rsidRPr="00F02BC5">
        <w:t xml:space="preserve">In accordance with AASB 110 </w:t>
      </w:r>
      <w:r w:rsidRPr="00F02BC5">
        <w:rPr>
          <w:i/>
        </w:rPr>
        <w:t>Events after the Reporting Period</w:t>
      </w:r>
      <w:r w:rsidRPr="00F02BC5">
        <w:t>, reporting entities are required to disclose any event between the balance sheet date and the date the financial statements are authorised for issue that may affect the financial statements. The standard classifies these events as either ‘adjusting’ or ‘non</w:t>
      </w:r>
      <w:r w:rsidR="003A7CB4" w:rsidRPr="00F02BC5">
        <w:noBreakHyphen/>
      </w:r>
      <w:r w:rsidRPr="00F02BC5">
        <w:t xml:space="preserve">adjusting’. </w:t>
      </w:r>
    </w:p>
    <w:p w14:paraId="1F3F6469" w14:textId="5BF394AA" w:rsidR="002C17B5" w:rsidRPr="00F02BC5" w:rsidRDefault="002C17B5" w:rsidP="002C17B5">
      <w:pPr>
        <w:pStyle w:val="Disclosuretext"/>
      </w:pPr>
      <w:r w:rsidRPr="00F02BC5">
        <w:t xml:space="preserve">No significant events have occurred after reporting date that require the CFS to be adjusted as at 30 June </w:t>
      </w:r>
      <w:r w:rsidR="0080514C">
        <w:fldChar w:fldCharType="begin"/>
      </w:r>
      <w:r w:rsidR="0080514C">
        <w:instrText xml:space="preserve"> DOCPROPERTY  crYear  \* MERGEFORMAT </w:instrText>
      </w:r>
      <w:r w:rsidR="0080514C">
        <w:fldChar w:fldCharType="separate"/>
      </w:r>
      <w:r w:rsidR="00BF7C8D" w:rsidRPr="00F02BC5">
        <w:t>2020</w:t>
      </w:r>
      <w:r w:rsidR="0080514C">
        <w:fldChar w:fldCharType="end"/>
      </w:r>
      <w:r w:rsidRPr="00F02BC5">
        <w:t xml:space="preserve">, nor </w:t>
      </w:r>
      <w:r w:rsidR="003A7CB4" w:rsidRPr="00F02BC5">
        <w:t xml:space="preserve">have there been </w:t>
      </w:r>
      <w:r w:rsidR="007644F3" w:rsidRPr="00F02BC5">
        <w:t xml:space="preserve">any </w:t>
      </w:r>
      <w:r w:rsidR="003A7CB4" w:rsidRPr="00F02BC5">
        <w:t>significant non</w:t>
      </w:r>
      <w:r w:rsidR="003A7CB4" w:rsidRPr="00F02BC5">
        <w:noBreakHyphen/>
      </w:r>
      <w:r w:rsidRPr="00F02BC5">
        <w:t>adjusting events that have occurred after reporting date.</w:t>
      </w:r>
    </w:p>
    <w:p w14:paraId="6D1B52A3" w14:textId="66448116" w:rsidR="00C16882" w:rsidRPr="00F02BC5" w:rsidRDefault="00C16882" w:rsidP="002C17B5">
      <w:pPr>
        <w:rPr>
          <w:lang w:eastAsia="en-AU"/>
        </w:rPr>
      </w:pPr>
    </w:p>
    <w:p w14:paraId="570EB4FE" w14:textId="77777777" w:rsidR="008972D0" w:rsidRDefault="008972D0">
      <w:pPr>
        <w:rPr>
          <w:rFonts w:eastAsia="Times New Roman" w:cs="Times New Roman"/>
          <w:b/>
          <w:sz w:val="24"/>
          <w:lang w:val="x-none" w:eastAsia="x-none"/>
        </w:rPr>
      </w:pPr>
      <w:bookmarkStart w:id="184" w:name="_Toc56094915"/>
      <w:r>
        <w:br w:type="page"/>
      </w:r>
    </w:p>
    <w:p w14:paraId="4C3E28F5" w14:textId="44464696" w:rsidR="00C16882" w:rsidRPr="00F02BC5" w:rsidRDefault="00C16882" w:rsidP="00FD2A2A">
      <w:pPr>
        <w:pStyle w:val="NotesHeading-Level1"/>
      </w:pPr>
      <w:r w:rsidRPr="00F02BC5">
        <w:t>Reconciliations and explanations</w:t>
      </w:r>
      <w:bookmarkEnd w:id="184"/>
    </w:p>
    <w:p w14:paraId="07B60EA8" w14:textId="77777777" w:rsidR="00C16882" w:rsidRPr="00F02BC5" w:rsidRDefault="00C16882" w:rsidP="00760BF5">
      <w:pPr>
        <w:pStyle w:val="Disclosuretext"/>
      </w:pPr>
      <w:r w:rsidRPr="00F02BC5">
        <w:t>Prepared in accordance with AASB 1049, the whole of government and GGS financial statements provide users with information about the financial position, performance and cash flows of the Australian Government and its sectors; and information that facil</w:t>
      </w:r>
      <w:r w:rsidR="00F247FC" w:rsidRPr="00F02BC5">
        <w:t>itates assessments of the macro</w:t>
      </w:r>
      <w:r w:rsidRPr="00F02BC5">
        <w:t>economic impact of the Australian Government and its sectors.</w:t>
      </w:r>
    </w:p>
    <w:p w14:paraId="6E5CF9BA" w14:textId="77777777" w:rsidR="00C16882" w:rsidRPr="00F02BC5" w:rsidRDefault="00C16882" w:rsidP="00760BF5">
      <w:pPr>
        <w:pStyle w:val="Disclosuretext"/>
      </w:pPr>
      <w:r w:rsidRPr="00F02BC5">
        <w:t>Reporting at the whole of government and sector level is also distinguished by the following two characteristics:</w:t>
      </w:r>
    </w:p>
    <w:p w14:paraId="7FE54555" w14:textId="53E8391D" w:rsidR="00C16882" w:rsidRPr="00F02BC5" w:rsidRDefault="00C16882" w:rsidP="00FD2A2A">
      <w:pPr>
        <w:pStyle w:val="Bulletlist"/>
      </w:pPr>
      <w:r w:rsidRPr="00F02BC5">
        <w:t xml:space="preserve">the application of two international reporting frameworks, being the accounting standards issued by the International Accounting Standards Board (through the AASB) and the system of </w:t>
      </w:r>
      <w:r w:rsidR="008F0F10" w:rsidRPr="00F02BC5">
        <w:t xml:space="preserve">Government </w:t>
      </w:r>
      <w:r w:rsidR="00DD5246" w:rsidRPr="00F02BC5">
        <w:t>Finance</w:t>
      </w:r>
      <w:r w:rsidR="008F0F10" w:rsidRPr="00F02BC5">
        <w:t xml:space="preserve"> Statistics (</w:t>
      </w:r>
      <w:r w:rsidRPr="00F02BC5">
        <w:t>GFS</w:t>
      </w:r>
      <w:r w:rsidR="008F0F10" w:rsidRPr="00F02BC5">
        <w:t>)</w:t>
      </w:r>
      <w:r w:rsidRPr="00F02BC5">
        <w:t xml:space="preserve"> issued by the IMF and, in Australia, administered by the A</w:t>
      </w:r>
      <w:r w:rsidR="008F0F10" w:rsidRPr="00F02BC5">
        <w:t xml:space="preserve">ustralian Bureau of </w:t>
      </w:r>
      <w:r w:rsidRPr="00F02BC5">
        <w:t>S</w:t>
      </w:r>
      <w:r w:rsidR="008F0F10" w:rsidRPr="00F02BC5">
        <w:t>tatistics (ABS)</w:t>
      </w:r>
      <w:r w:rsidRPr="00F02BC5">
        <w:t>; and</w:t>
      </w:r>
    </w:p>
    <w:p w14:paraId="19A1DC52" w14:textId="77777777" w:rsidR="00C16882" w:rsidRPr="00F02BC5" w:rsidRDefault="00C16882" w:rsidP="00FD2A2A">
      <w:pPr>
        <w:pStyle w:val="Bulletlist"/>
      </w:pPr>
      <w:r w:rsidRPr="00F02BC5">
        <w:t>the public release of budget information for the GGS.</w:t>
      </w:r>
    </w:p>
    <w:p w14:paraId="718DF4CD" w14:textId="77777777" w:rsidR="00C16882" w:rsidRPr="00F02BC5" w:rsidRDefault="00C16882" w:rsidP="00760BF5">
      <w:pPr>
        <w:pStyle w:val="Disclosuretext"/>
      </w:pPr>
      <w:r w:rsidRPr="00F02BC5">
        <w:t>To assist the differing users of these whole of government accounts, AASB 1049 requires the following reconciliations and explanations:</w:t>
      </w:r>
    </w:p>
    <w:p w14:paraId="6DF55375" w14:textId="3698EFAF" w:rsidR="00C16882" w:rsidRPr="00F02BC5" w:rsidRDefault="00B7168B" w:rsidP="005C751C">
      <w:pPr>
        <w:pStyle w:val="Bulletlist"/>
      </w:pPr>
      <w:r w:rsidRPr="00F02BC5">
        <w:rPr>
          <w:b/>
        </w:rPr>
        <w:t xml:space="preserve">Explanation of differences </w:t>
      </w:r>
      <w:r w:rsidR="00C16882" w:rsidRPr="00F02BC5">
        <w:rPr>
          <w:b/>
        </w:rPr>
        <w:t>to ABS GFS measures</w:t>
      </w:r>
      <w:r w:rsidR="00C16882" w:rsidRPr="00F02BC5">
        <w:t xml:space="preserve"> (refer Note 1</w:t>
      </w:r>
      <w:r w:rsidR="004F3A27" w:rsidRPr="00F02BC5">
        <w:t>2</w:t>
      </w:r>
      <w:r w:rsidR="00C16882" w:rsidRPr="00F02BC5">
        <w:t xml:space="preserve">A) </w:t>
      </w:r>
      <w:r w:rsidR="005C751C" w:rsidRPr="00F02BC5">
        <w:t>which explains the material differences in key fiscal aggregates between the CFS and the</w:t>
      </w:r>
      <w:r w:rsidR="00C0039E">
        <w:t xml:space="preserve"> corresponding ABS GFS measures;</w:t>
      </w:r>
    </w:p>
    <w:p w14:paraId="778F9A6C" w14:textId="3052BD58" w:rsidR="00C16882" w:rsidRPr="00F02BC5" w:rsidRDefault="00C16882" w:rsidP="00FD2A2A">
      <w:pPr>
        <w:pStyle w:val="Bulletlist"/>
      </w:pPr>
      <w:r w:rsidRPr="00F02BC5">
        <w:rPr>
          <w:b/>
        </w:rPr>
        <w:t xml:space="preserve">Reconciliation to original budget </w:t>
      </w:r>
      <w:r w:rsidRPr="00F02BC5">
        <w:t>(refer Note 1</w:t>
      </w:r>
      <w:r w:rsidR="004F3A27" w:rsidRPr="00F02BC5">
        <w:t>2</w:t>
      </w:r>
      <w:r w:rsidRPr="00F02BC5">
        <w:t xml:space="preserve">B), also required by AASB 1055 </w:t>
      </w:r>
      <w:r w:rsidRPr="00F02BC5">
        <w:rPr>
          <w:i/>
        </w:rPr>
        <w:t>Budgetary Reporting</w:t>
      </w:r>
      <w:r w:rsidRPr="00F02BC5">
        <w:t xml:space="preserve">, which compares the reported results to the original budget for </w:t>
      </w:r>
      <w:r w:rsidR="0080514C">
        <w:fldChar w:fldCharType="begin"/>
      </w:r>
      <w:r w:rsidR="0080514C">
        <w:instrText xml:space="preserve"> DOCPR</w:instrText>
      </w:r>
      <w:r w:rsidR="0080514C">
        <w:instrText xml:space="preserve">OPERTY  prYear  \* MERGEFORMAT </w:instrText>
      </w:r>
      <w:r w:rsidR="0080514C">
        <w:fldChar w:fldCharType="separate"/>
      </w:r>
      <w:r w:rsidR="005B054D" w:rsidRPr="00F02BC5">
        <w:t>2019</w:t>
      </w:r>
      <w:r w:rsidR="0080514C">
        <w:fldChar w:fldCharType="end"/>
      </w:r>
      <w:r w:rsidRPr="00F02BC5">
        <w:noBreakHyphen/>
      </w:r>
      <w:r w:rsidR="00997C52" w:rsidRPr="00F02BC5">
        <w:t>20</w:t>
      </w:r>
      <w:r w:rsidRPr="00F02BC5">
        <w:t xml:space="preserve"> as outlined in </w:t>
      </w:r>
      <w:r w:rsidR="00493CED">
        <w:t>April</w:t>
      </w:r>
      <w:r w:rsidRPr="00F02BC5">
        <w:t xml:space="preserve"> 201</w:t>
      </w:r>
      <w:r w:rsidR="00997C52" w:rsidRPr="00F02BC5">
        <w:t>9</w:t>
      </w:r>
      <w:r w:rsidRPr="00F02BC5">
        <w:t xml:space="preserve"> with explanations for key movements; and</w:t>
      </w:r>
    </w:p>
    <w:p w14:paraId="5B24293A" w14:textId="5737D6F1" w:rsidR="00C16882" w:rsidRPr="00F02BC5" w:rsidRDefault="00C16882" w:rsidP="008972D0">
      <w:pPr>
        <w:pStyle w:val="Bulletlist"/>
        <w:spacing w:after="200"/>
      </w:pPr>
      <w:r w:rsidRPr="00F02BC5">
        <w:rPr>
          <w:b/>
        </w:rPr>
        <w:t>Glossary of key fiscal aggregates</w:t>
      </w:r>
      <w:r w:rsidRPr="00F02BC5">
        <w:t xml:space="preserve"> (refer Note 1</w:t>
      </w:r>
      <w:r w:rsidR="004F3A27" w:rsidRPr="00F02BC5">
        <w:t>2</w:t>
      </w:r>
      <w:r w:rsidRPr="00F02BC5">
        <w:t>C) which explains the key technical terms reported in the CFS and which are not common to financial reports prepared by other entities.</w:t>
      </w:r>
    </w:p>
    <w:p w14:paraId="154E89FD" w14:textId="58824DAB" w:rsidR="00C16882" w:rsidRPr="00F02BC5" w:rsidRDefault="00B7168B" w:rsidP="00FD2A2A">
      <w:pPr>
        <w:pStyle w:val="NotesHeading-Level2"/>
      </w:pPr>
      <w:bookmarkStart w:id="185" w:name="_Toc56094916"/>
      <w:r w:rsidRPr="00F02BC5">
        <w:rPr>
          <w:lang w:val="en-AU"/>
        </w:rPr>
        <w:t>Explanation of differences</w:t>
      </w:r>
      <w:r w:rsidR="00C16882" w:rsidRPr="00F02BC5">
        <w:t xml:space="preserve"> to ABS GFS measures</w:t>
      </w:r>
      <w:bookmarkEnd w:id="185"/>
    </w:p>
    <w:p w14:paraId="682F8742" w14:textId="7779D88A" w:rsidR="003A3D54" w:rsidRPr="00F02BC5" w:rsidRDefault="003A3D54" w:rsidP="003A3D54">
      <w:pPr>
        <w:pStyle w:val="Disclosuretext"/>
        <w:spacing w:before="240"/>
      </w:pPr>
      <w:r w:rsidRPr="00F02BC5">
        <w:t>The Government Finance Statistics (GFS) framework reports key fiscal aggregates that measure the financial activities of each government and the impacts of those activities on</w:t>
      </w:r>
      <w:r w:rsidR="00C0039E">
        <w:t xml:space="preserve"> other sectors of the economy. </w:t>
      </w:r>
      <w:r w:rsidRPr="00F02BC5">
        <w:t>In Australia, the GFS framework is set out in the Australian Bureau o</w:t>
      </w:r>
      <w:r w:rsidR="00C0039E">
        <w:t xml:space="preserve">f Statistics (ABS) GFS Manual. </w:t>
      </w:r>
      <w:r w:rsidRPr="00F02BC5">
        <w:t>The main convergence differences between the key fiscal aggregates reported in the CFS under AASB 1049 and the corresponding fiscal aggregates reported under the ABS GFS Manual include:</w:t>
      </w:r>
    </w:p>
    <w:p w14:paraId="0264EF7C" w14:textId="292BF981" w:rsidR="003A3D54" w:rsidRPr="00F02BC5" w:rsidRDefault="003A3D54" w:rsidP="003A3D54">
      <w:pPr>
        <w:pStyle w:val="Letterlist"/>
        <w:numPr>
          <w:ilvl w:val="0"/>
          <w:numId w:val="28"/>
        </w:numPr>
        <w:ind w:left="378" w:hanging="378"/>
      </w:pPr>
      <w:r w:rsidRPr="00F02BC5">
        <w:rPr>
          <w:i/>
        </w:rPr>
        <w:t>Concessional interest costs</w:t>
      </w:r>
      <w:r w:rsidRPr="00F02BC5">
        <w:t xml:space="preserve"> - The ABS GFS Manual recognises the concessional discount on concessional loan</w:t>
      </w:r>
      <w:r w:rsidR="00C0039E">
        <w:t xml:space="preserve">s as an ‘other economic flow’. </w:t>
      </w:r>
      <w:r w:rsidRPr="00F02BC5">
        <w:t xml:space="preserve">The CFS treats concessional elements as an expense on initial recognition </w:t>
      </w:r>
      <w:r w:rsidR="00DD2B16" w:rsidRPr="00F02BC5">
        <w:t>which</w:t>
      </w:r>
      <w:r w:rsidR="00421C7E" w:rsidRPr="00F02BC5">
        <w:t xml:space="preserve"> is</w:t>
      </w:r>
      <w:r w:rsidRPr="00F02BC5">
        <w:t xml:space="preserve"> unwound over the loan term.</w:t>
      </w:r>
    </w:p>
    <w:p w14:paraId="754408DD" w14:textId="77777777" w:rsidR="003A3D54" w:rsidRPr="00F02BC5" w:rsidRDefault="003A3D54" w:rsidP="003A3D54">
      <w:pPr>
        <w:pStyle w:val="Letterlist"/>
        <w:ind w:left="378" w:hanging="378"/>
      </w:pPr>
      <w:r w:rsidRPr="00F02BC5">
        <w:rPr>
          <w:i/>
        </w:rPr>
        <w:t>Seigniorage</w:t>
      </w:r>
      <w:r w:rsidRPr="00F02BC5">
        <w:t xml:space="preserve"> - The financial statements treat the profit between the cost and sale of circulating coins (seigniorage) as revenue whereas the ABS GFS Manual treats circulating coins as a liability and the cost to produce the coins as an expense.</w:t>
      </w:r>
    </w:p>
    <w:p w14:paraId="4E14F58E" w14:textId="7AF875B1" w:rsidR="003A3D54" w:rsidRPr="00F02BC5" w:rsidRDefault="003A3D54" w:rsidP="003A3D54">
      <w:pPr>
        <w:pStyle w:val="Letterlist"/>
        <w:ind w:left="364" w:hanging="378"/>
      </w:pPr>
      <w:r w:rsidRPr="00F02BC5">
        <w:rPr>
          <w:i/>
        </w:rPr>
        <w:t>Deferred tax assets and liabilities</w:t>
      </w:r>
      <w:r w:rsidRPr="00F02BC5">
        <w:t xml:space="preserve"> - Deferred tax assets and liabilities are reported in the financial st</w:t>
      </w:r>
      <w:r w:rsidR="00C0039E">
        <w:t xml:space="preserve">atements. </w:t>
      </w:r>
      <w:r w:rsidRPr="00F02BC5">
        <w:t>The ABS GFS Manual does not recognise these items.</w:t>
      </w:r>
    </w:p>
    <w:p w14:paraId="151D2F51" w14:textId="77777777" w:rsidR="003A3D54" w:rsidRPr="00F02BC5" w:rsidRDefault="003A3D54" w:rsidP="003A3D54">
      <w:pPr>
        <w:pStyle w:val="Letterlist"/>
        <w:ind w:left="364" w:hanging="378"/>
      </w:pPr>
      <w:r w:rsidRPr="00F02BC5">
        <w:rPr>
          <w:i/>
        </w:rPr>
        <w:t xml:space="preserve">Dividends to GGS from other sectors </w:t>
      </w:r>
      <w:r w:rsidRPr="00F02BC5">
        <w:t>- The financial statements treat dividends to the GGS as a distribution to owners whereas the ABS GFS Manual treats dividends to owners as an expense. The financial statements recognise the RBA dividends in the year profit was earned whereas the ABS GFS Manual recognises dividends when the Treasurer makes a determination.</w:t>
      </w:r>
    </w:p>
    <w:p w14:paraId="1BACEB07" w14:textId="77777777" w:rsidR="003A3D54" w:rsidRPr="00F02BC5" w:rsidRDefault="003A3D54" w:rsidP="003A3D54">
      <w:pPr>
        <w:pStyle w:val="Letterlist"/>
        <w:ind w:left="364" w:hanging="378"/>
      </w:pPr>
      <w:r w:rsidRPr="00F02BC5">
        <w:rPr>
          <w:i/>
        </w:rPr>
        <w:t xml:space="preserve">Renewable Energy Certificates (RECs) </w:t>
      </w:r>
      <w:r w:rsidRPr="00F02BC5">
        <w:t>– The financial statements recognise revenue from the surrender of RECs and expenses associated with the refund of shortfall charges. Under the ABS GFS Manual, the issuance and registration of RECs is considered to be government financial transactions resulting in the recognition of assets, liabilities, revenue and expenses.</w:t>
      </w:r>
    </w:p>
    <w:p w14:paraId="53C132A6" w14:textId="77777777" w:rsidR="003A3D54" w:rsidRPr="00F02BC5" w:rsidRDefault="003A3D54" w:rsidP="003A3D54">
      <w:pPr>
        <w:pStyle w:val="Letterlist"/>
        <w:ind w:left="364" w:hanging="378"/>
      </w:pPr>
      <w:r w:rsidRPr="00F02BC5">
        <w:rPr>
          <w:i/>
        </w:rPr>
        <w:t>Investment in other sector entities</w:t>
      </w:r>
      <w:r w:rsidRPr="00F02BC5">
        <w:t xml:space="preserve"> - The financial statements apply AASB 13 to the valuation of the GGS’s investment in public corporations whereas the ABS GFS Manual values public corporations at their net assets unless the shares in a public corporation are publicly traded. A convergence difference arises where the application of AASB 13 results in a valuation other than net assets.</w:t>
      </w:r>
    </w:p>
    <w:p w14:paraId="35C0F29B" w14:textId="77777777" w:rsidR="003A3D54" w:rsidRPr="00F02BC5" w:rsidRDefault="003A3D54" w:rsidP="003A3D54">
      <w:pPr>
        <w:pStyle w:val="Letterlist"/>
        <w:ind w:left="364" w:hanging="378"/>
      </w:pPr>
      <w:r w:rsidRPr="00F02BC5">
        <w:rPr>
          <w:i/>
        </w:rPr>
        <w:t>Shares and other contributed</w:t>
      </w:r>
      <w:r w:rsidRPr="00F02BC5">
        <w:t xml:space="preserve"> </w:t>
      </w:r>
      <w:r w:rsidRPr="00F02BC5">
        <w:rPr>
          <w:i/>
        </w:rPr>
        <w:t>capital</w:t>
      </w:r>
      <w:r w:rsidRPr="00F02BC5">
        <w:t xml:space="preserve"> - The financial statements treat shares and other contributed capital in public corporations as part of net worth. The ABS GFS Manual deducts contributed capital in the calculation of net worth (with net worth calculated as assets less liabilities less shares and other contributed equity).</w:t>
      </w:r>
    </w:p>
    <w:p w14:paraId="4627F827" w14:textId="70A0625F" w:rsidR="003A3D54" w:rsidRPr="00F02BC5" w:rsidRDefault="003A3D54" w:rsidP="003A3D54">
      <w:pPr>
        <w:pStyle w:val="Letterlist"/>
        <w:ind w:left="364" w:hanging="378"/>
      </w:pPr>
      <w:r w:rsidRPr="00F02BC5">
        <w:rPr>
          <w:i/>
        </w:rPr>
        <w:t>Right-of-use assets and lease liabilities</w:t>
      </w:r>
      <w:r w:rsidRPr="00F02BC5">
        <w:t xml:space="preserve"> – AASB 16 introduced a single lease accounting framework for lessees, which replaced the distinction between opera</w:t>
      </w:r>
      <w:r w:rsidR="00C0039E">
        <w:t xml:space="preserve">ting and finance leases. </w:t>
      </w:r>
      <w:r w:rsidR="00DD2B16" w:rsidRPr="00F02BC5">
        <w:t>Right-</w:t>
      </w:r>
      <w:r w:rsidRPr="00F02BC5">
        <w:t>of</w:t>
      </w:r>
      <w:r w:rsidR="00DD2B16" w:rsidRPr="00F02BC5">
        <w:t>-</w:t>
      </w:r>
      <w:r w:rsidRPr="00F02BC5">
        <w:t>use assets and lease liabilities are recognised on the balance sheet for leases that were previously accou</w:t>
      </w:r>
      <w:r w:rsidR="00C0039E">
        <w:t>nted for as operating expenses.</w:t>
      </w:r>
      <w:r w:rsidRPr="00F02BC5">
        <w:t xml:space="preserve"> The ABS GFS Manual continues the distinction between operating leases and finance leases for lessees.</w:t>
      </w:r>
    </w:p>
    <w:p w14:paraId="0667D3D4" w14:textId="77777777" w:rsidR="003A3D54" w:rsidRPr="00F02BC5" w:rsidRDefault="003A3D54" w:rsidP="003A3D54">
      <w:pPr>
        <w:pStyle w:val="Letterlist"/>
        <w:ind w:left="364" w:hanging="378"/>
      </w:pPr>
      <w:r w:rsidRPr="00F02BC5">
        <w:rPr>
          <w:i/>
        </w:rPr>
        <w:t xml:space="preserve">Inventory - </w:t>
      </w:r>
      <w:r w:rsidRPr="00F02BC5">
        <w:t xml:space="preserve">The ABS GFS Manual measures inventory at market value (rather than the lower of cost and net realisable value). </w:t>
      </w:r>
    </w:p>
    <w:p w14:paraId="58360F75" w14:textId="77777777" w:rsidR="003A3D54" w:rsidRPr="00F02BC5" w:rsidRDefault="003A3D54" w:rsidP="003A3D54">
      <w:pPr>
        <w:pStyle w:val="Letterlist"/>
        <w:ind w:left="364" w:hanging="378"/>
      </w:pPr>
      <w:r w:rsidRPr="00F02BC5">
        <w:rPr>
          <w:i/>
        </w:rPr>
        <w:t xml:space="preserve">Provision for decommissioning/restoration costs </w:t>
      </w:r>
      <w:r w:rsidRPr="00F02BC5">
        <w:t>– The ABS GFS Manual does not recognise a provision for decommissioning/restoration costs, nor include an estimate of these costs in the corresponding asset value.</w:t>
      </w:r>
    </w:p>
    <w:p w14:paraId="2CFBD21F" w14:textId="7F766143" w:rsidR="003A3D54" w:rsidRPr="00F02BC5" w:rsidRDefault="003A3D54" w:rsidP="003A3D54">
      <w:pPr>
        <w:pStyle w:val="Letterlist"/>
        <w:ind w:left="364" w:hanging="378"/>
      </w:pPr>
      <w:r w:rsidRPr="00F02BC5">
        <w:rPr>
          <w:i/>
        </w:rPr>
        <w:t>Spectrum Auctions</w:t>
      </w:r>
      <w:r w:rsidRPr="00F02BC5">
        <w:t xml:space="preserve"> - The ABS GFS Manual recognises the auction and sale of spectrum licences at the time of allocation while these financial statements recognise the disposal of spectrum licenc</w:t>
      </w:r>
      <w:r w:rsidR="00C0039E">
        <w:t>es at the point of issuance. </w:t>
      </w:r>
      <w:r w:rsidRPr="00F02BC5">
        <w:t>This can result in a temporary divergence in net lending/borrowing where the allocation and issuance occur in different years. </w:t>
      </w:r>
    </w:p>
    <w:p w14:paraId="53B8C833" w14:textId="605BC187" w:rsidR="003A3D54" w:rsidRPr="00F02BC5" w:rsidRDefault="003A3D54" w:rsidP="003A3D54">
      <w:pPr>
        <w:pStyle w:val="Letterlist"/>
        <w:ind w:left="364" w:hanging="378"/>
      </w:pPr>
      <w:r w:rsidRPr="00F02BC5">
        <w:rPr>
          <w:i/>
        </w:rPr>
        <w:t xml:space="preserve">Timing recognition of the boosting cash flows for employers </w:t>
      </w:r>
      <w:r w:rsidRPr="00F02BC5">
        <w:t>– The financial statements recognise expenses based on underlying activity that gives rise t</w:t>
      </w:r>
      <w:r w:rsidR="00C0039E">
        <w:t xml:space="preserve">o the Cash Flow Boost payment. </w:t>
      </w:r>
      <w:r w:rsidRPr="00F02BC5">
        <w:t>At 30 June 2020, an accrual is made for estimated payments that relate to the 2019-20 economic activity, for activity statements that have not yet been submitted. The ABS GFS Manual recognises the expense when the business receives payments after submitting activity statements and having met all requirements.</w:t>
      </w:r>
    </w:p>
    <w:p w14:paraId="3898D0B7" w14:textId="77777777" w:rsidR="003E2C1D" w:rsidRPr="00F02BC5" w:rsidRDefault="003E2C1D">
      <w:pPr>
        <w:rPr>
          <w:rFonts w:ascii="Book Antiqua" w:hAnsi="Book Antiqua"/>
          <w:snapToGrid w:val="0"/>
          <w:spacing w:val="4"/>
          <w:sz w:val="20"/>
          <w:lang w:eastAsia="en-AU"/>
        </w:rPr>
      </w:pPr>
    </w:p>
    <w:p w14:paraId="703273C7" w14:textId="59EEAA70" w:rsidR="005D060E" w:rsidRPr="00F02BC5" w:rsidRDefault="005D060E" w:rsidP="002C006B">
      <w:pPr>
        <w:pStyle w:val="NotesHeading-Level2"/>
      </w:pPr>
      <w:bookmarkStart w:id="186" w:name="_Toc56094917"/>
      <w:r w:rsidRPr="00F02BC5">
        <w:t>Reconciliation to original budget</w:t>
      </w:r>
      <w:bookmarkEnd w:id="186"/>
    </w:p>
    <w:p w14:paraId="76A5A2BE" w14:textId="37E00215" w:rsidR="005D060E" w:rsidRPr="00F02BC5" w:rsidRDefault="005D060E" w:rsidP="00760BF5">
      <w:pPr>
        <w:pStyle w:val="Disclosuretext"/>
      </w:pPr>
      <w:r w:rsidRPr="00F02BC5">
        <w:t xml:space="preserve">The </w:t>
      </w:r>
      <w:r w:rsidRPr="00F02BC5">
        <w:rPr>
          <w:snapToGrid w:val="0"/>
        </w:rPr>
        <w:t>following</w:t>
      </w:r>
      <w:r w:rsidRPr="00F02BC5">
        <w:t xml:space="preserve"> tables provide a comparison of the original </w:t>
      </w:r>
      <w:r w:rsidR="0080514C">
        <w:fldChar w:fldCharType="begin"/>
      </w:r>
      <w:r w:rsidR="0080514C">
        <w:instrText xml:space="preserve"> DOCPROPERTY  prYear  \* MERGEFORMAT </w:instrText>
      </w:r>
      <w:r w:rsidR="0080514C">
        <w:fldChar w:fldCharType="separate"/>
      </w:r>
      <w:r w:rsidR="005B054D" w:rsidRPr="00F02BC5">
        <w:t>2019</w:t>
      </w:r>
      <w:r w:rsidR="0080514C">
        <w:fldChar w:fldCharType="end"/>
      </w:r>
      <w:r w:rsidR="00760BF5" w:rsidRPr="00F02BC5">
        <w:noBreakHyphen/>
      </w:r>
      <w:r w:rsidR="00BF7C8D" w:rsidRPr="00F02BC5">
        <w:t>20</w:t>
      </w:r>
      <w:r w:rsidRPr="00F02BC5">
        <w:t xml:space="preserve"> Budget to the final actual results for the GGS</w:t>
      </w:r>
      <w:r w:rsidR="00CD5507" w:rsidRPr="00F02BC5">
        <w:t>, with e</w:t>
      </w:r>
      <w:r w:rsidRPr="00F02BC5">
        <w:t>xplanations provided for major variances</w:t>
      </w:r>
      <w:r w:rsidR="00CD5507" w:rsidRPr="00F02BC5">
        <w:t>.</w:t>
      </w:r>
    </w:p>
    <w:p w14:paraId="4B614B0F" w14:textId="4FBA1039" w:rsidR="008972D0" w:rsidRDefault="005D060E" w:rsidP="00760BF5">
      <w:pPr>
        <w:pStyle w:val="Disclosuretext"/>
      </w:pPr>
      <w:r w:rsidRPr="00F02BC5">
        <w:t>The Australian Government does not present budgets at the whole of government level and therefore, only the GGS is pres</w:t>
      </w:r>
      <w:r w:rsidR="00291B75" w:rsidRPr="00F02BC5">
        <w:t>ented in this N</w:t>
      </w:r>
      <w:r w:rsidRPr="00F02BC5">
        <w:t>ote. The Budget is not audited.</w:t>
      </w:r>
    </w:p>
    <w:p w14:paraId="300D3AB1" w14:textId="77777777" w:rsidR="008972D0" w:rsidRDefault="008972D0">
      <w:pPr>
        <w:rPr>
          <w:rFonts w:ascii="Book Antiqua" w:hAnsi="Book Antiqua"/>
          <w:spacing w:val="4"/>
          <w:sz w:val="20"/>
          <w:lang w:eastAsia="en-AU"/>
        </w:rPr>
      </w:pPr>
      <w:r>
        <w:br w:type="page"/>
      </w:r>
    </w:p>
    <w:p w14:paraId="26016113" w14:textId="23C2EFA7" w:rsidR="005D060E" w:rsidRPr="00F02BC5" w:rsidRDefault="005D060E" w:rsidP="002C006B">
      <w:pPr>
        <w:pStyle w:val="Heading4"/>
        <w:rPr>
          <w:lang w:eastAsia="en-AU"/>
        </w:rPr>
      </w:pPr>
      <w:r w:rsidRPr="00F02BC5">
        <w:rPr>
          <w:lang w:eastAsia="en-AU"/>
        </w:rPr>
        <w:t xml:space="preserve">General government sector operating statement </w:t>
      </w:r>
      <w:r w:rsidR="00985089" w:rsidRPr="00F02BC5">
        <w:rPr>
          <w:lang w:eastAsia="en-AU"/>
        </w:rPr>
        <w:fldChar w:fldCharType="begin"/>
      </w:r>
      <w:r w:rsidR="00985089" w:rsidRPr="00F02BC5">
        <w:rPr>
          <w:lang w:eastAsia="en-AU"/>
        </w:rPr>
        <w:instrText xml:space="preserve"> DOCPROPERTY  prYear  \* MERGEFORMAT </w:instrText>
      </w:r>
      <w:r w:rsidR="00985089" w:rsidRPr="00F02BC5">
        <w:rPr>
          <w:lang w:eastAsia="en-AU"/>
        </w:rPr>
        <w:fldChar w:fldCharType="separate"/>
      </w:r>
      <w:r w:rsidR="005B054D" w:rsidRPr="00F02BC5">
        <w:rPr>
          <w:lang w:eastAsia="en-AU"/>
        </w:rPr>
        <w:t>2019</w:t>
      </w:r>
      <w:r w:rsidR="00985089" w:rsidRPr="00F02BC5">
        <w:rPr>
          <w:lang w:eastAsia="en-AU"/>
        </w:rPr>
        <w:fldChar w:fldCharType="end"/>
      </w:r>
      <w:r w:rsidR="00BF7C8D" w:rsidRPr="00F02BC5">
        <w:rPr>
          <w:lang w:eastAsia="en-AU"/>
        </w:rPr>
        <w:noBreakHyphen/>
        <w:t>20</w:t>
      </w:r>
      <w:r w:rsidRPr="00F02BC5">
        <w:rPr>
          <w:lang w:eastAsia="en-AU"/>
        </w:rPr>
        <w:t xml:space="preserve"> </w:t>
      </w:r>
    </w:p>
    <w:tbl>
      <w:tblPr>
        <w:tblW w:w="7511" w:type="dxa"/>
        <w:tblLayout w:type="fixed"/>
        <w:tblCellMar>
          <w:left w:w="6" w:type="dxa"/>
          <w:right w:w="6" w:type="dxa"/>
        </w:tblCellMar>
        <w:tblLook w:val="04A0" w:firstRow="1" w:lastRow="0" w:firstColumn="1" w:lastColumn="0" w:noHBand="0" w:noVBand="1"/>
      </w:tblPr>
      <w:tblGrid>
        <w:gridCol w:w="4252"/>
        <w:gridCol w:w="1087"/>
        <w:gridCol w:w="1086"/>
        <w:gridCol w:w="1086"/>
      </w:tblGrid>
      <w:tr w:rsidR="00076524" w:rsidRPr="00F02BC5" w14:paraId="7DCDE9CA" w14:textId="77777777" w:rsidTr="00076524">
        <w:trPr>
          <w:trHeight w:val="170"/>
        </w:trPr>
        <w:tc>
          <w:tcPr>
            <w:tcW w:w="4252" w:type="dxa"/>
            <w:tcBorders>
              <w:top w:val="single" w:sz="4" w:space="0" w:color="000000"/>
              <w:left w:val="nil"/>
              <w:bottom w:val="nil"/>
              <w:right w:val="nil"/>
            </w:tcBorders>
            <w:shd w:val="clear" w:color="000000" w:fill="FFFFFF"/>
            <w:noWrap/>
            <w:vAlign w:val="center"/>
            <w:hideMark/>
          </w:tcPr>
          <w:p w14:paraId="0E18726D" w14:textId="77777777" w:rsidR="00076524" w:rsidRPr="00F02BC5" w:rsidRDefault="00076524" w:rsidP="00076524">
            <w:pPr>
              <w:rPr>
                <w:rFonts w:cs="Arial"/>
                <w:color w:val="000000"/>
                <w:sz w:val="15"/>
                <w:szCs w:val="15"/>
              </w:rPr>
            </w:pPr>
            <w:bookmarkStart w:id="187" w:name="Note_GGATABLE1" w:colFirst="0" w:colLast="0"/>
            <w:r w:rsidRPr="00F02BC5">
              <w:rPr>
                <w:rFonts w:cs="Arial"/>
                <w:color w:val="000000"/>
                <w:sz w:val="15"/>
                <w:szCs w:val="15"/>
              </w:rPr>
              <w:t> </w:t>
            </w:r>
          </w:p>
        </w:tc>
        <w:tc>
          <w:tcPr>
            <w:tcW w:w="1087" w:type="dxa"/>
            <w:tcBorders>
              <w:top w:val="single" w:sz="4" w:space="0" w:color="000000"/>
              <w:left w:val="nil"/>
              <w:bottom w:val="nil"/>
              <w:right w:val="nil"/>
            </w:tcBorders>
            <w:shd w:val="clear" w:color="000000" w:fill="D9D9D9"/>
            <w:vAlign w:val="center"/>
            <w:hideMark/>
          </w:tcPr>
          <w:p w14:paraId="5AEA874D" w14:textId="77777777" w:rsidR="00076524" w:rsidRPr="00F02BC5" w:rsidRDefault="00076524" w:rsidP="00076524">
            <w:pPr>
              <w:jc w:val="right"/>
              <w:rPr>
                <w:rFonts w:cs="Arial"/>
                <w:color w:val="000000"/>
                <w:sz w:val="15"/>
                <w:szCs w:val="15"/>
              </w:rPr>
            </w:pPr>
            <w:r w:rsidRPr="00F02BC5">
              <w:rPr>
                <w:rFonts w:cs="Arial"/>
                <w:color w:val="000000"/>
                <w:sz w:val="15"/>
                <w:szCs w:val="15"/>
              </w:rPr>
              <w:t>2020</w:t>
            </w:r>
          </w:p>
        </w:tc>
        <w:tc>
          <w:tcPr>
            <w:tcW w:w="1086" w:type="dxa"/>
            <w:tcBorders>
              <w:top w:val="single" w:sz="4" w:space="0" w:color="000000"/>
              <w:left w:val="nil"/>
              <w:bottom w:val="nil"/>
              <w:right w:val="nil"/>
            </w:tcBorders>
            <w:shd w:val="clear" w:color="000000" w:fill="FFFFFF"/>
            <w:vAlign w:val="center"/>
            <w:hideMark/>
          </w:tcPr>
          <w:p w14:paraId="72558EA7" w14:textId="77777777" w:rsidR="00076524" w:rsidRPr="00F02BC5" w:rsidRDefault="00076524" w:rsidP="00076524">
            <w:pPr>
              <w:jc w:val="right"/>
              <w:rPr>
                <w:rFonts w:cs="Arial"/>
                <w:sz w:val="15"/>
                <w:szCs w:val="15"/>
              </w:rPr>
            </w:pPr>
            <w:r w:rsidRPr="00F02BC5">
              <w:rPr>
                <w:rFonts w:cs="Arial"/>
                <w:sz w:val="15"/>
                <w:szCs w:val="15"/>
              </w:rPr>
              <w:t>Original</w:t>
            </w:r>
          </w:p>
        </w:tc>
        <w:tc>
          <w:tcPr>
            <w:tcW w:w="1086" w:type="dxa"/>
            <w:tcBorders>
              <w:top w:val="single" w:sz="4" w:space="0" w:color="000000"/>
              <w:left w:val="nil"/>
              <w:bottom w:val="nil"/>
              <w:right w:val="nil"/>
            </w:tcBorders>
            <w:shd w:val="clear" w:color="000000" w:fill="FFFFFF"/>
            <w:vAlign w:val="center"/>
            <w:hideMark/>
          </w:tcPr>
          <w:p w14:paraId="574E9C45" w14:textId="77777777" w:rsidR="00076524" w:rsidRPr="00F02BC5" w:rsidRDefault="00076524" w:rsidP="00076524">
            <w:pPr>
              <w:jc w:val="right"/>
              <w:rPr>
                <w:rFonts w:cs="Arial"/>
                <w:sz w:val="15"/>
                <w:szCs w:val="15"/>
              </w:rPr>
            </w:pPr>
            <w:r w:rsidRPr="00F02BC5">
              <w:rPr>
                <w:rFonts w:cs="Arial"/>
                <w:sz w:val="15"/>
                <w:szCs w:val="15"/>
              </w:rPr>
              <w:t>Budget</w:t>
            </w:r>
          </w:p>
        </w:tc>
      </w:tr>
      <w:bookmarkEnd w:id="187"/>
      <w:tr w:rsidR="00076524" w:rsidRPr="00F02BC5" w14:paraId="3C296C1A" w14:textId="77777777" w:rsidTr="00076524">
        <w:trPr>
          <w:trHeight w:val="170"/>
        </w:trPr>
        <w:tc>
          <w:tcPr>
            <w:tcW w:w="4252" w:type="dxa"/>
            <w:tcBorders>
              <w:top w:val="nil"/>
              <w:left w:val="nil"/>
              <w:bottom w:val="nil"/>
              <w:right w:val="nil"/>
            </w:tcBorders>
            <w:shd w:val="clear" w:color="000000" w:fill="FFFFFF"/>
            <w:noWrap/>
            <w:vAlign w:val="center"/>
            <w:hideMark/>
          </w:tcPr>
          <w:p w14:paraId="5F8EEBB5" w14:textId="77777777" w:rsidR="00076524" w:rsidRPr="00F02BC5" w:rsidRDefault="00076524" w:rsidP="00076524">
            <w:pPr>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vAlign w:val="center"/>
            <w:hideMark/>
          </w:tcPr>
          <w:p w14:paraId="08F56C61" w14:textId="77777777" w:rsidR="00076524" w:rsidRPr="00F02BC5" w:rsidRDefault="00076524" w:rsidP="00076524">
            <w:pPr>
              <w:jc w:val="right"/>
              <w:rPr>
                <w:rFonts w:cs="Arial"/>
                <w:color w:val="000000"/>
                <w:sz w:val="15"/>
                <w:szCs w:val="15"/>
              </w:rPr>
            </w:pPr>
            <w:r w:rsidRPr="00F02BC5">
              <w:rPr>
                <w:rFonts w:cs="Arial"/>
                <w:color w:val="000000"/>
                <w:sz w:val="15"/>
                <w:szCs w:val="15"/>
              </w:rPr>
              <w:t xml:space="preserve"> Actual</w:t>
            </w:r>
          </w:p>
        </w:tc>
        <w:tc>
          <w:tcPr>
            <w:tcW w:w="1086" w:type="dxa"/>
            <w:tcBorders>
              <w:top w:val="nil"/>
              <w:left w:val="nil"/>
              <w:bottom w:val="nil"/>
              <w:right w:val="nil"/>
            </w:tcBorders>
            <w:shd w:val="clear" w:color="000000" w:fill="FFFFFF"/>
            <w:vAlign w:val="center"/>
            <w:hideMark/>
          </w:tcPr>
          <w:p w14:paraId="4A4B6EC0" w14:textId="77777777" w:rsidR="00076524" w:rsidRPr="00F02BC5" w:rsidRDefault="00076524" w:rsidP="00076524">
            <w:pPr>
              <w:jc w:val="right"/>
              <w:rPr>
                <w:rFonts w:cs="Arial"/>
                <w:sz w:val="15"/>
                <w:szCs w:val="15"/>
              </w:rPr>
            </w:pPr>
            <w:r w:rsidRPr="00F02BC5">
              <w:rPr>
                <w:rFonts w:cs="Arial"/>
                <w:sz w:val="15"/>
                <w:szCs w:val="15"/>
              </w:rPr>
              <w:t xml:space="preserve"> budget(a)</w:t>
            </w:r>
          </w:p>
        </w:tc>
        <w:tc>
          <w:tcPr>
            <w:tcW w:w="1086" w:type="dxa"/>
            <w:tcBorders>
              <w:top w:val="nil"/>
              <w:left w:val="nil"/>
              <w:bottom w:val="nil"/>
              <w:right w:val="nil"/>
            </w:tcBorders>
            <w:shd w:val="clear" w:color="000000" w:fill="FFFFFF"/>
            <w:vAlign w:val="center"/>
            <w:hideMark/>
          </w:tcPr>
          <w:p w14:paraId="4AE4875A" w14:textId="77777777" w:rsidR="00076524" w:rsidRPr="00F02BC5" w:rsidRDefault="00076524" w:rsidP="00076524">
            <w:pPr>
              <w:jc w:val="right"/>
              <w:rPr>
                <w:rFonts w:cs="Arial"/>
                <w:sz w:val="15"/>
                <w:szCs w:val="15"/>
              </w:rPr>
            </w:pPr>
            <w:r w:rsidRPr="00F02BC5">
              <w:rPr>
                <w:rFonts w:cs="Arial"/>
                <w:sz w:val="15"/>
                <w:szCs w:val="15"/>
              </w:rPr>
              <w:t xml:space="preserve"> variance</w:t>
            </w:r>
          </w:p>
        </w:tc>
      </w:tr>
      <w:tr w:rsidR="00076524" w:rsidRPr="00F02BC5" w14:paraId="67BCB6A5" w14:textId="77777777" w:rsidTr="00076524">
        <w:trPr>
          <w:trHeight w:val="170"/>
        </w:trPr>
        <w:tc>
          <w:tcPr>
            <w:tcW w:w="4252" w:type="dxa"/>
            <w:tcBorders>
              <w:top w:val="nil"/>
              <w:left w:val="nil"/>
              <w:bottom w:val="nil"/>
              <w:right w:val="nil"/>
            </w:tcBorders>
            <w:shd w:val="clear" w:color="000000" w:fill="FFFFFF"/>
            <w:noWrap/>
            <w:vAlign w:val="center"/>
            <w:hideMark/>
          </w:tcPr>
          <w:p w14:paraId="1C24E435" w14:textId="77777777" w:rsidR="00076524" w:rsidRPr="00F02BC5" w:rsidRDefault="00076524" w:rsidP="00076524">
            <w:pPr>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noWrap/>
            <w:vAlign w:val="center"/>
            <w:hideMark/>
          </w:tcPr>
          <w:p w14:paraId="4E539906" w14:textId="77777777" w:rsidR="00076524" w:rsidRPr="00F02BC5" w:rsidRDefault="00076524" w:rsidP="00076524">
            <w:pPr>
              <w:jc w:val="right"/>
              <w:rPr>
                <w:rFonts w:cs="Arial"/>
                <w:color w:val="000000"/>
                <w:sz w:val="15"/>
                <w:szCs w:val="15"/>
              </w:rPr>
            </w:pPr>
            <w:r w:rsidRPr="00F02BC5">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782257DD" w14:textId="77777777" w:rsidR="00076524" w:rsidRPr="00F02BC5" w:rsidRDefault="00076524" w:rsidP="00076524">
            <w:pPr>
              <w:jc w:val="right"/>
              <w:rPr>
                <w:rFonts w:cs="Arial"/>
                <w:sz w:val="15"/>
                <w:szCs w:val="15"/>
              </w:rPr>
            </w:pPr>
            <w:r w:rsidRPr="00F02BC5">
              <w:rPr>
                <w:rFonts w:cs="Arial"/>
                <w:sz w:val="15"/>
                <w:szCs w:val="15"/>
              </w:rPr>
              <w:t>$m</w:t>
            </w:r>
          </w:p>
        </w:tc>
        <w:tc>
          <w:tcPr>
            <w:tcW w:w="1086" w:type="dxa"/>
            <w:tcBorders>
              <w:top w:val="nil"/>
              <w:left w:val="nil"/>
              <w:bottom w:val="nil"/>
              <w:right w:val="nil"/>
            </w:tcBorders>
            <w:shd w:val="clear" w:color="000000" w:fill="FFFFFF"/>
            <w:noWrap/>
            <w:vAlign w:val="center"/>
            <w:hideMark/>
          </w:tcPr>
          <w:p w14:paraId="5891AD93" w14:textId="77777777" w:rsidR="00076524" w:rsidRPr="00F02BC5" w:rsidRDefault="00076524" w:rsidP="00076524">
            <w:pPr>
              <w:jc w:val="right"/>
              <w:rPr>
                <w:rFonts w:cs="Arial"/>
                <w:sz w:val="15"/>
                <w:szCs w:val="15"/>
              </w:rPr>
            </w:pPr>
            <w:r w:rsidRPr="00F02BC5">
              <w:rPr>
                <w:rFonts w:cs="Arial"/>
                <w:sz w:val="15"/>
                <w:szCs w:val="15"/>
              </w:rPr>
              <w:t>$m</w:t>
            </w:r>
          </w:p>
        </w:tc>
      </w:tr>
      <w:tr w:rsidR="00076524" w:rsidRPr="00F02BC5" w14:paraId="40D15CE5" w14:textId="77777777" w:rsidTr="00076524">
        <w:trPr>
          <w:trHeight w:val="170"/>
        </w:trPr>
        <w:tc>
          <w:tcPr>
            <w:tcW w:w="4252" w:type="dxa"/>
            <w:tcBorders>
              <w:top w:val="nil"/>
              <w:left w:val="nil"/>
              <w:bottom w:val="nil"/>
              <w:right w:val="nil"/>
            </w:tcBorders>
            <w:shd w:val="clear" w:color="000000" w:fill="FFFFFF"/>
            <w:noWrap/>
            <w:vAlign w:val="center"/>
            <w:hideMark/>
          </w:tcPr>
          <w:p w14:paraId="4DB7B467" w14:textId="77777777" w:rsidR="00076524" w:rsidRPr="00F02BC5" w:rsidRDefault="00076524" w:rsidP="00076524">
            <w:pPr>
              <w:rPr>
                <w:rFonts w:cs="Arial"/>
                <w:b/>
                <w:bCs/>
                <w:sz w:val="15"/>
                <w:szCs w:val="15"/>
              </w:rPr>
            </w:pPr>
            <w:r w:rsidRPr="00F02BC5">
              <w:rPr>
                <w:rFonts w:cs="Arial"/>
                <w:b/>
                <w:bCs/>
                <w:sz w:val="15"/>
                <w:szCs w:val="15"/>
              </w:rPr>
              <w:t>Revenue from transactions</w:t>
            </w:r>
          </w:p>
        </w:tc>
        <w:tc>
          <w:tcPr>
            <w:tcW w:w="1087" w:type="dxa"/>
            <w:tcBorders>
              <w:top w:val="single" w:sz="4" w:space="0" w:color="000000"/>
              <w:left w:val="nil"/>
              <w:bottom w:val="nil"/>
              <w:right w:val="nil"/>
            </w:tcBorders>
            <w:shd w:val="clear" w:color="000000" w:fill="D9D9D9"/>
            <w:noWrap/>
            <w:vAlign w:val="center"/>
            <w:hideMark/>
          </w:tcPr>
          <w:p w14:paraId="1B90B2CE"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19284515"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38EEEB9B"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1B03D7F9" w14:textId="77777777" w:rsidTr="00076524">
        <w:trPr>
          <w:trHeight w:val="170"/>
        </w:trPr>
        <w:tc>
          <w:tcPr>
            <w:tcW w:w="4252" w:type="dxa"/>
            <w:tcBorders>
              <w:top w:val="nil"/>
              <w:left w:val="nil"/>
              <w:bottom w:val="nil"/>
              <w:right w:val="nil"/>
            </w:tcBorders>
            <w:shd w:val="clear" w:color="000000" w:fill="FFFFFF"/>
            <w:noWrap/>
            <w:vAlign w:val="center"/>
            <w:hideMark/>
          </w:tcPr>
          <w:p w14:paraId="3AE590E3" w14:textId="77777777" w:rsidR="00076524" w:rsidRPr="00F02BC5" w:rsidRDefault="00076524" w:rsidP="00076524">
            <w:pPr>
              <w:rPr>
                <w:rFonts w:cs="Arial"/>
                <w:sz w:val="15"/>
                <w:szCs w:val="15"/>
              </w:rPr>
            </w:pPr>
            <w:r w:rsidRPr="00F02BC5">
              <w:rPr>
                <w:rFonts w:cs="Arial"/>
                <w:sz w:val="15"/>
                <w:szCs w:val="15"/>
              </w:rPr>
              <w:t>Taxation revenue</w:t>
            </w:r>
          </w:p>
        </w:tc>
        <w:tc>
          <w:tcPr>
            <w:tcW w:w="1087" w:type="dxa"/>
            <w:tcBorders>
              <w:top w:val="nil"/>
              <w:left w:val="nil"/>
              <w:bottom w:val="nil"/>
              <w:right w:val="nil"/>
            </w:tcBorders>
            <w:shd w:val="clear" w:color="000000" w:fill="D9D9D9"/>
            <w:noWrap/>
            <w:vAlign w:val="center"/>
            <w:hideMark/>
          </w:tcPr>
          <w:p w14:paraId="13F42A30" w14:textId="77777777" w:rsidR="00076524" w:rsidRPr="00F02BC5" w:rsidRDefault="00076524" w:rsidP="00076524">
            <w:pPr>
              <w:jc w:val="right"/>
              <w:rPr>
                <w:rFonts w:cs="Arial"/>
                <w:color w:val="000000"/>
                <w:sz w:val="15"/>
                <w:szCs w:val="15"/>
              </w:rPr>
            </w:pPr>
            <w:r w:rsidRPr="00F02BC5">
              <w:rPr>
                <w:rFonts w:cs="Arial"/>
                <w:color w:val="000000"/>
                <w:sz w:val="15"/>
                <w:szCs w:val="15"/>
              </w:rPr>
              <w:t>447,318</w:t>
            </w:r>
          </w:p>
        </w:tc>
        <w:tc>
          <w:tcPr>
            <w:tcW w:w="1086" w:type="dxa"/>
            <w:tcBorders>
              <w:top w:val="nil"/>
              <w:left w:val="nil"/>
              <w:bottom w:val="nil"/>
              <w:right w:val="nil"/>
            </w:tcBorders>
            <w:shd w:val="clear" w:color="FFFFFF" w:fill="FFFFFF"/>
            <w:noWrap/>
            <w:vAlign w:val="bottom"/>
            <w:hideMark/>
          </w:tcPr>
          <w:p w14:paraId="19031F20" w14:textId="77777777" w:rsidR="00076524" w:rsidRPr="00F02BC5" w:rsidRDefault="00076524" w:rsidP="00076524">
            <w:pPr>
              <w:jc w:val="right"/>
              <w:rPr>
                <w:rFonts w:cs="Arial"/>
                <w:sz w:val="15"/>
                <w:szCs w:val="15"/>
              </w:rPr>
            </w:pPr>
            <w:r w:rsidRPr="00F02BC5">
              <w:rPr>
                <w:rFonts w:cs="Arial"/>
                <w:sz w:val="15"/>
                <w:szCs w:val="15"/>
              </w:rPr>
              <w:t>476,596</w:t>
            </w:r>
          </w:p>
        </w:tc>
        <w:tc>
          <w:tcPr>
            <w:tcW w:w="1086" w:type="dxa"/>
            <w:tcBorders>
              <w:top w:val="nil"/>
              <w:left w:val="nil"/>
              <w:bottom w:val="nil"/>
              <w:right w:val="nil"/>
            </w:tcBorders>
            <w:shd w:val="clear" w:color="000000" w:fill="FFFFFF"/>
            <w:noWrap/>
            <w:vAlign w:val="center"/>
            <w:hideMark/>
          </w:tcPr>
          <w:p w14:paraId="27CDBE22" w14:textId="77777777" w:rsidR="00076524" w:rsidRPr="00F02BC5" w:rsidRDefault="00076524" w:rsidP="00076524">
            <w:pPr>
              <w:jc w:val="right"/>
              <w:rPr>
                <w:rFonts w:cs="Arial"/>
                <w:color w:val="000000"/>
                <w:sz w:val="15"/>
                <w:szCs w:val="15"/>
              </w:rPr>
            </w:pPr>
            <w:r w:rsidRPr="00F02BC5">
              <w:rPr>
                <w:rFonts w:cs="Arial"/>
                <w:color w:val="000000"/>
                <w:sz w:val="15"/>
                <w:szCs w:val="15"/>
              </w:rPr>
              <w:t>(29,278)</w:t>
            </w:r>
          </w:p>
        </w:tc>
      </w:tr>
      <w:tr w:rsidR="00076524" w:rsidRPr="00F02BC5" w14:paraId="3F1CBE7D" w14:textId="77777777" w:rsidTr="00076524">
        <w:trPr>
          <w:trHeight w:val="170"/>
        </w:trPr>
        <w:tc>
          <w:tcPr>
            <w:tcW w:w="4252" w:type="dxa"/>
            <w:tcBorders>
              <w:top w:val="nil"/>
              <w:left w:val="nil"/>
              <w:bottom w:val="nil"/>
              <w:right w:val="nil"/>
            </w:tcBorders>
            <w:shd w:val="clear" w:color="auto" w:fill="auto"/>
            <w:noWrap/>
            <w:vAlign w:val="center"/>
            <w:hideMark/>
          </w:tcPr>
          <w:p w14:paraId="7D813914" w14:textId="77777777" w:rsidR="00076524" w:rsidRPr="00F02BC5" w:rsidRDefault="00076524" w:rsidP="00076524">
            <w:pPr>
              <w:rPr>
                <w:rFonts w:cs="Arial"/>
                <w:sz w:val="15"/>
                <w:szCs w:val="15"/>
              </w:rPr>
            </w:pPr>
            <w:r w:rsidRPr="00F02BC5">
              <w:rPr>
                <w:rFonts w:cs="Arial"/>
                <w:sz w:val="15"/>
                <w:szCs w:val="15"/>
              </w:rPr>
              <w:t>Sales of goods and services</w:t>
            </w:r>
          </w:p>
        </w:tc>
        <w:tc>
          <w:tcPr>
            <w:tcW w:w="1087" w:type="dxa"/>
            <w:tcBorders>
              <w:top w:val="nil"/>
              <w:left w:val="nil"/>
              <w:bottom w:val="nil"/>
              <w:right w:val="nil"/>
            </w:tcBorders>
            <w:shd w:val="clear" w:color="000000" w:fill="D9D9D9"/>
            <w:noWrap/>
            <w:vAlign w:val="center"/>
            <w:hideMark/>
          </w:tcPr>
          <w:p w14:paraId="6177BB5C" w14:textId="77777777" w:rsidR="00076524" w:rsidRPr="00F02BC5" w:rsidRDefault="00076524" w:rsidP="00076524">
            <w:pPr>
              <w:jc w:val="right"/>
              <w:rPr>
                <w:rFonts w:cs="Arial"/>
                <w:color w:val="000000"/>
                <w:sz w:val="15"/>
                <w:szCs w:val="15"/>
              </w:rPr>
            </w:pPr>
            <w:r w:rsidRPr="00F02BC5">
              <w:rPr>
                <w:rFonts w:cs="Arial"/>
                <w:color w:val="000000"/>
                <w:sz w:val="15"/>
                <w:szCs w:val="15"/>
              </w:rPr>
              <w:t>14,789</w:t>
            </w:r>
          </w:p>
        </w:tc>
        <w:tc>
          <w:tcPr>
            <w:tcW w:w="1086" w:type="dxa"/>
            <w:tcBorders>
              <w:top w:val="nil"/>
              <w:left w:val="nil"/>
              <w:bottom w:val="nil"/>
              <w:right w:val="nil"/>
            </w:tcBorders>
            <w:shd w:val="clear" w:color="FFFFFF" w:fill="FFFFFF"/>
            <w:noWrap/>
            <w:vAlign w:val="bottom"/>
            <w:hideMark/>
          </w:tcPr>
          <w:p w14:paraId="495BA571" w14:textId="77777777" w:rsidR="00076524" w:rsidRPr="00F02BC5" w:rsidRDefault="00076524" w:rsidP="00076524">
            <w:pPr>
              <w:jc w:val="right"/>
              <w:rPr>
                <w:rFonts w:cs="Arial"/>
                <w:sz w:val="15"/>
                <w:szCs w:val="15"/>
              </w:rPr>
            </w:pPr>
            <w:r w:rsidRPr="00F02BC5">
              <w:rPr>
                <w:rFonts w:cs="Arial"/>
                <w:sz w:val="15"/>
                <w:szCs w:val="15"/>
              </w:rPr>
              <w:t>15,757</w:t>
            </w:r>
          </w:p>
        </w:tc>
        <w:tc>
          <w:tcPr>
            <w:tcW w:w="1086" w:type="dxa"/>
            <w:tcBorders>
              <w:top w:val="nil"/>
              <w:left w:val="nil"/>
              <w:bottom w:val="nil"/>
              <w:right w:val="nil"/>
            </w:tcBorders>
            <w:shd w:val="clear" w:color="000000" w:fill="FFFFFF"/>
            <w:noWrap/>
            <w:vAlign w:val="center"/>
            <w:hideMark/>
          </w:tcPr>
          <w:p w14:paraId="5BE6C4E7" w14:textId="77777777" w:rsidR="00076524" w:rsidRPr="00F02BC5" w:rsidRDefault="00076524" w:rsidP="00076524">
            <w:pPr>
              <w:jc w:val="right"/>
              <w:rPr>
                <w:rFonts w:cs="Arial"/>
                <w:color w:val="000000"/>
                <w:sz w:val="15"/>
                <w:szCs w:val="15"/>
              </w:rPr>
            </w:pPr>
            <w:r w:rsidRPr="00F02BC5">
              <w:rPr>
                <w:rFonts w:cs="Arial"/>
                <w:color w:val="000000"/>
                <w:sz w:val="15"/>
                <w:szCs w:val="15"/>
              </w:rPr>
              <w:t>(968)</w:t>
            </w:r>
          </w:p>
        </w:tc>
      </w:tr>
      <w:tr w:rsidR="00076524" w:rsidRPr="00F02BC5" w14:paraId="0CC2C638" w14:textId="77777777" w:rsidTr="00076524">
        <w:trPr>
          <w:trHeight w:val="170"/>
        </w:trPr>
        <w:tc>
          <w:tcPr>
            <w:tcW w:w="4252" w:type="dxa"/>
            <w:tcBorders>
              <w:top w:val="nil"/>
              <w:left w:val="nil"/>
              <w:bottom w:val="nil"/>
              <w:right w:val="nil"/>
            </w:tcBorders>
            <w:shd w:val="clear" w:color="000000" w:fill="FFFFFF"/>
            <w:noWrap/>
            <w:vAlign w:val="center"/>
            <w:hideMark/>
          </w:tcPr>
          <w:p w14:paraId="4CC4A2D1" w14:textId="77777777" w:rsidR="00076524" w:rsidRPr="00F02BC5" w:rsidRDefault="00076524" w:rsidP="00076524">
            <w:pPr>
              <w:rPr>
                <w:rFonts w:cs="Arial"/>
                <w:sz w:val="15"/>
                <w:szCs w:val="15"/>
              </w:rPr>
            </w:pPr>
            <w:r w:rsidRPr="00F02BC5">
              <w:rPr>
                <w:rFonts w:cs="Arial"/>
                <w:sz w:val="15"/>
                <w:szCs w:val="15"/>
              </w:rPr>
              <w:t>Interest income</w:t>
            </w:r>
          </w:p>
        </w:tc>
        <w:tc>
          <w:tcPr>
            <w:tcW w:w="1087" w:type="dxa"/>
            <w:tcBorders>
              <w:top w:val="nil"/>
              <w:left w:val="nil"/>
              <w:bottom w:val="nil"/>
              <w:right w:val="nil"/>
            </w:tcBorders>
            <w:shd w:val="clear" w:color="000000" w:fill="D9D9D9"/>
            <w:noWrap/>
            <w:vAlign w:val="center"/>
            <w:hideMark/>
          </w:tcPr>
          <w:p w14:paraId="2EA70ADC" w14:textId="77777777" w:rsidR="00076524" w:rsidRPr="00F02BC5" w:rsidRDefault="00076524" w:rsidP="00076524">
            <w:pPr>
              <w:jc w:val="right"/>
              <w:rPr>
                <w:rFonts w:cs="Arial"/>
                <w:color w:val="000000"/>
                <w:sz w:val="15"/>
                <w:szCs w:val="15"/>
              </w:rPr>
            </w:pPr>
            <w:r w:rsidRPr="00F02BC5">
              <w:rPr>
                <w:rFonts w:cs="Arial"/>
                <w:color w:val="000000"/>
                <w:sz w:val="15"/>
                <w:szCs w:val="15"/>
              </w:rPr>
              <w:t>3,689</w:t>
            </w:r>
          </w:p>
        </w:tc>
        <w:tc>
          <w:tcPr>
            <w:tcW w:w="1086" w:type="dxa"/>
            <w:tcBorders>
              <w:top w:val="nil"/>
              <w:left w:val="nil"/>
              <w:bottom w:val="nil"/>
              <w:right w:val="nil"/>
            </w:tcBorders>
            <w:shd w:val="clear" w:color="FFFFFF" w:fill="FFFFFF"/>
            <w:noWrap/>
            <w:vAlign w:val="bottom"/>
            <w:hideMark/>
          </w:tcPr>
          <w:p w14:paraId="59587914" w14:textId="77777777" w:rsidR="00076524" w:rsidRPr="00F02BC5" w:rsidRDefault="00076524" w:rsidP="00076524">
            <w:pPr>
              <w:jc w:val="right"/>
              <w:rPr>
                <w:rFonts w:cs="Arial"/>
                <w:sz w:val="15"/>
                <w:szCs w:val="15"/>
              </w:rPr>
            </w:pPr>
            <w:r w:rsidRPr="00F02BC5">
              <w:rPr>
                <w:rFonts w:cs="Arial"/>
                <w:sz w:val="15"/>
                <w:szCs w:val="15"/>
              </w:rPr>
              <w:t>6,009</w:t>
            </w:r>
          </w:p>
        </w:tc>
        <w:tc>
          <w:tcPr>
            <w:tcW w:w="1086" w:type="dxa"/>
            <w:tcBorders>
              <w:top w:val="nil"/>
              <w:left w:val="nil"/>
              <w:bottom w:val="nil"/>
              <w:right w:val="nil"/>
            </w:tcBorders>
            <w:shd w:val="clear" w:color="000000" w:fill="FFFFFF"/>
            <w:noWrap/>
            <w:vAlign w:val="center"/>
            <w:hideMark/>
          </w:tcPr>
          <w:p w14:paraId="3229E855" w14:textId="77777777" w:rsidR="00076524" w:rsidRPr="00F02BC5" w:rsidRDefault="00076524" w:rsidP="00076524">
            <w:pPr>
              <w:jc w:val="right"/>
              <w:rPr>
                <w:rFonts w:cs="Arial"/>
                <w:color w:val="000000"/>
                <w:sz w:val="15"/>
                <w:szCs w:val="15"/>
              </w:rPr>
            </w:pPr>
            <w:r w:rsidRPr="00F02BC5">
              <w:rPr>
                <w:rFonts w:cs="Arial"/>
                <w:color w:val="000000"/>
                <w:sz w:val="15"/>
                <w:szCs w:val="15"/>
              </w:rPr>
              <w:t>(2,320)</w:t>
            </w:r>
          </w:p>
        </w:tc>
      </w:tr>
      <w:tr w:rsidR="00076524" w:rsidRPr="00F02BC5" w14:paraId="67C3CEF1" w14:textId="77777777" w:rsidTr="00076524">
        <w:trPr>
          <w:trHeight w:val="170"/>
        </w:trPr>
        <w:tc>
          <w:tcPr>
            <w:tcW w:w="4252" w:type="dxa"/>
            <w:tcBorders>
              <w:top w:val="nil"/>
              <w:left w:val="nil"/>
              <w:bottom w:val="nil"/>
              <w:right w:val="nil"/>
            </w:tcBorders>
            <w:shd w:val="clear" w:color="000000" w:fill="FFFFFF"/>
            <w:noWrap/>
            <w:vAlign w:val="center"/>
            <w:hideMark/>
          </w:tcPr>
          <w:p w14:paraId="273B14CF" w14:textId="77777777" w:rsidR="00076524" w:rsidRPr="00F02BC5" w:rsidRDefault="00076524" w:rsidP="00076524">
            <w:pPr>
              <w:rPr>
                <w:rFonts w:cs="Arial"/>
                <w:sz w:val="15"/>
                <w:szCs w:val="15"/>
              </w:rPr>
            </w:pPr>
            <w:r w:rsidRPr="00F02BC5">
              <w:rPr>
                <w:rFonts w:cs="Arial"/>
                <w:sz w:val="15"/>
                <w:szCs w:val="15"/>
              </w:rPr>
              <w:t>Dividend income</w:t>
            </w:r>
          </w:p>
        </w:tc>
        <w:tc>
          <w:tcPr>
            <w:tcW w:w="1087" w:type="dxa"/>
            <w:tcBorders>
              <w:top w:val="nil"/>
              <w:left w:val="nil"/>
              <w:bottom w:val="nil"/>
              <w:right w:val="nil"/>
            </w:tcBorders>
            <w:shd w:val="clear" w:color="000000" w:fill="D9D9D9"/>
            <w:noWrap/>
            <w:vAlign w:val="center"/>
            <w:hideMark/>
          </w:tcPr>
          <w:p w14:paraId="209A0119" w14:textId="77777777" w:rsidR="00076524" w:rsidRPr="00F02BC5" w:rsidRDefault="00076524" w:rsidP="00076524">
            <w:pPr>
              <w:jc w:val="right"/>
              <w:rPr>
                <w:rFonts w:cs="Arial"/>
                <w:color w:val="000000"/>
                <w:sz w:val="15"/>
                <w:szCs w:val="15"/>
              </w:rPr>
            </w:pPr>
            <w:r w:rsidRPr="00F02BC5">
              <w:rPr>
                <w:rFonts w:cs="Arial"/>
                <w:color w:val="000000"/>
                <w:sz w:val="15"/>
                <w:szCs w:val="15"/>
              </w:rPr>
              <w:t>8,366</w:t>
            </w:r>
          </w:p>
        </w:tc>
        <w:tc>
          <w:tcPr>
            <w:tcW w:w="1086" w:type="dxa"/>
            <w:tcBorders>
              <w:top w:val="nil"/>
              <w:left w:val="nil"/>
              <w:bottom w:val="nil"/>
              <w:right w:val="nil"/>
            </w:tcBorders>
            <w:shd w:val="clear" w:color="FFFFFF" w:fill="FFFFFF"/>
            <w:noWrap/>
            <w:vAlign w:val="bottom"/>
            <w:hideMark/>
          </w:tcPr>
          <w:p w14:paraId="4F28E2E3" w14:textId="77777777" w:rsidR="00076524" w:rsidRPr="00F02BC5" w:rsidRDefault="00076524" w:rsidP="00076524">
            <w:pPr>
              <w:jc w:val="right"/>
              <w:rPr>
                <w:rFonts w:cs="Arial"/>
                <w:sz w:val="15"/>
                <w:szCs w:val="15"/>
              </w:rPr>
            </w:pPr>
            <w:r w:rsidRPr="00F02BC5">
              <w:rPr>
                <w:rFonts w:cs="Arial"/>
                <w:sz w:val="15"/>
                <w:szCs w:val="15"/>
              </w:rPr>
              <w:t>6,112</w:t>
            </w:r>
          </w:p>
        </w:tc>
        <w:tc>
          <w:tcPr>
            <w:tcW w:w="1086" w:type="dxa"/>
            <w:tcBorders>
              <w:top w:val="nil"/>
              <w:left w:val="nil"/>
              <w:bottom w:val="nil"/>
              <w:right w:val="nil"/>
            </w:tcBorders>
            <w:shd w:val="clear" w:color="000000" w:fill="FFFFFF"/>
            <w:noWrap/>
            <w:vAlign w:val="center"/>
            <w:hideMark/>
          </w:tcPr>
          <w:p w14:paraId="6E951141" w14:textId="77777777" w:rsidR="00076524" w:rsidRPr="00F02BC5" w:rsidRDefault="00076524" w:rsidP="00076524">
            <w:pPr>
              <w:jc w:val="right"/>
              <w:rPr>
                <w:rFonts w:cs="Arial"/>
                <w:color w:val="000000"/>
                <w:sz w:val="15"/>
                <w:szCs w:val="15"/>
              </w:rPr>
            </w:pPr>
            <w:r w:rsidRPr="00F02BC5">
              <w:rPr>
                <w:rFonts w:cs="Arial"/>
                <w:color w:val="000000"/>
                <w:sz w:val="15"/>
                <w:szCs w:val="15"/>
              </w:rPr>
              <w:t>2,254</w:t>
            </w:r>
          </w:p>
        </w:tc>
      </w:tr>
      <w:tr w:rsidR="00076524" w:rsidRPr="00F02BC5" w14:paraId="4B465289" w14:textId="77777777" w:rsidTr="00076524">
        <w:trPr>
          <w:trHeight w:val="170"/>
        </w:trPr>
        <w:tc>
          <w:tcPr>
            <w:tcW w:w="4252" w:type="dxa"/>
            <w:tcBorders>
              <w:top w:val="nil"/>
              <w:left w:val="nil"/>
              <w:bottom w:val="nil"/>
              <w:right w:val="nil"/>
            </w:tcBorders>
            <w:shd w:val="clear" w:color="000000" w:fill="FFFFFF"/>
            <w:noWrap/>
            <w:vAlign w:val="center"/>
            <w:hideMark/>
          </w:tcPr>
          <w:p w14:paraId="5DE6D5C8" w14:textId="77777777" w:rsidR="00076524" w:rsidRPr="00F02BC5" w:rsidRDefault="00076524" w:rsidP="00076524">
            <w:pPr>
              <w:rPr>
                <w:rFonts w:cs="Arial"/>
                <w:sz w:val="15"/>
                <w:szCs w:val="15"/>
              </w:rPr>
            </w:pPr>
            <w:r w:rsidRPr="00F02BC5">
              <w:rPr>
                <w:rFonts w:cs="Arial"/>
                <w:sz w:val="15"/>
                <w:szCs w:val="15"/>
              </w:rPr>
              <w:t>Other</w:t>
            </w:r>
          </w:p>
        </w:tc>
        <w:tc>
          <w:tcPr>
            <w:tcW w:w="1087" w:type="dxa"/>
            <w:tcBorders>
              <w:top w:val="nil"/>
              <w:left w:val="nil"/>
              <w:bottom w:val="nil"/>
              <w:right w:val="nil"/>
            </w:tcBorders>
            <w:shd w:val="clear" w:color="000000" w:fill="D9D9D9"/>
            <w:noWrap/>
            <w:vAlign w:val="center"/>
            <w:hideMark/>
          </w:tcPr>
          <w:p w14:paraId="7BA43883" w14:textId="77777777" w:rsidR="00076524" w:rsidRPr="00F02BC5" w:rsidRDefault="00076524" w:rsidP="00076524">
            <w:pPr>
              <w:jc w:val="right"/>
              <w:rPr>
                <w:rFonts w:cs="Arial"/>
                <w:color w:val="000000"/>
                <w:sz w:val="15"/>
                <w:szCs w:val="15"/>
              </w:rPr>
            </w:pPr>
            <w:r w:rsidRPr="00F02BC5">
              <w:rPr>
                <w:rFonts w:cs="Arial"/>
                <w:color w:val="000000"/>
                <w:sz w:val="15"/>
                <w:szCs w:val="15"/>
              </w:rPr>
              <w:t>11,908</w:t>
            </w:r>
          </w:p>
        </w:tc>
        <w:tc>
          <w:tcPr>
            <w:tcW w:w="1086" w:type="dxa"/>
            <w:tcBorders>
              <w:top w:val="nil"/>
              <w:left w:val="nil"/>
              <w:bottom w:val="nil"/>
              <w:right w:val="nil"/>
            </w:tcBorders>
            <w:shd w:val="clear" w:color="FFFFFF" w:fill="FFFFFF"/>
            <w:noWrap/>
            <w:vAlign w:val="bottom"/>
            <w:hideMark/>
          </w:tcPr>
          <w:p w14:paraId="6618F824" w14:textId="77777777" w:rsidR="00076524" w:rsidRPr="00F02BC5" w:rsidRDefault="00076524" w:rsidP="00076524">
            <w:pPr>
              <w:jc w:val="right"/>
              <w:rPr>
                <w:rFonts w:cs="Arial"/>
                <w:sz w:val="15"/>
                <w:szCs w:val="15"/>
              </w:rPr>
            </w:pPr>
            <w:r w:rsidRPr="00F02BC5">
              <w:rPr>
                <w:rFonts w:cs="Arial"/>
                <w:sz w:val="15"/>
                <w:szCs w:val="15"/>
              </w:rPr>
              <w:t>9,290</w:t>
            </w:r>
          </w:p>
        </w:tc>
        <w:tc>
          <w:tcPr>
            <w:tcW w:w="1086" w:type="dxa"/>
            <w:tcBorders>
              <w:top w:val="nil"/>
              <w:left w:val="nil"/>
              <w:bottom w:val="nil"/>
              <w:right w:val="nil"/>
            </w:tcBorders>
            <w:shd w:val="clear" w:color="000000" w:fill="FFFFFF"/>
            <w:noWrap/>
            <w:vAlign w:val="center"/>
            <w:hideMark/>
          </w:tcPr>
          <w:p w14:paraId="66F47556" w14:textId="77777777" w:rsidR="00076524" w:rsidRPr="00F02BC5" w:rsidRDefault="00076524" w:rsidP="00076524">
            <w:pPr>
              <w:jc w:val="right"/>
              <w:rPr>
                <w:rFonts w:cs="Arial"/>
                <w:color w:val="000000"/>
                <w:sz w:val="15"/>
                <w:szCs w:val="15"/>
              </w:rPr>
            </w:pPr>
            <w:r w:rsidRPr="00F02BC5">
              <w:rPr>
                <w:rFonts w:cs="Arial"/>
                <w:color w:val="000000"/>
                <w:sz w:val="15"/>
                <w:szCs w:val="15"/>
              </w:rPr>
              <w:t>2,618</w:t>
            </w:r>
          </w:p>
        </w:tc>
      </w:tr>
      <w:tr w:rsidR="00076524" w:rsidRPr="00F02BC5" w14:paraId="5F4E33E7" w14:textId="77777777" w:rsidTr="00076524">
        <w:trPr>
          <w:trHeight w:val="170"/>
        </w:trPr>
        <w:tc>
          <w:tcPr>
            <w:tcW w:w="4252" w:type="dxa"/>
            <w:tcBorders>
              <w:top w:val="nil"/>
              <w:left w:val="nil"/>
              <w:bottom w:val="nil"/>
              <w:right w:val="nil"/>
            </w:tcBorders>
            <w:shd w:val="clear" w:color="000000" w:fill="FFFFFF"/>
            <w:noWrap/>
            <w:vAlign w:val="center"/>
            <w:hideMark/>
          </w:tcPr>
          <w:p w14:paraId="63D939FE" w14:textId="77777777" w:rsidR="00076524" w:rsidRPr="00F02BC5" w:rsidRDefault="00076524" w:rsidP="00076524">
            <w:pPr>
              <w:rPr>
                <w:rFonts w:cs="Arial"/>
                <w:b/>
                <w:bCs/>
                <w:sz w:val="15"/>
                <w:szCs w:val="15"/>
              </w:rPr>
            </w:pPr>
            <w:r w:rsidRPr="00F02BC5">
              <w:rPr>
                <w:rFonts w:cs="Arial"/>
                <w:b/>
                <w:bCs/>
                <w:sz w:val="15"/>
                <w:szCs w:val="15"/>
              </w:rPr>
              <w:t>Total revenue</w:t>
            </w:r>
          </w:p>
        </w:tc>
        <w:tc>
          <w:tcPr>
            <w:tcW w:w="1087" w:type="dxa"/>
            <w:tcBorders>
              <w:top w:val="single" w:sz="4" w:space="0" w:color="000000"/>
              <w:left w:val="nil"/>
              <w:bottom w:val="single" w:sz="4" w:space="0" w:color="000000"/>
              <w:right w:val="nil"/>
            </w:tcBorders>
            <w:shd w:val="clear" w:color="000000" w:fill="D9D9D9"/>
            <w:noWrap/>
            <w:vAlign w:val="center"/>
            <w:hideMark/>
          </w:tcPr>
          <w:p w14:paraId="1F92B884"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486,070</w:t>
            </w:r>
          </w:p>
        </w:tc>
        <w:tc>
          <w:tcPr>
            <w:tcW w:w="1086" w:type="dxa"/>
            <w:tcBorders>
              <w:top w:val="single" w:sz="4" w:space="0" w:color="000000"/>
              <w:left w:val="nil"/>
              <w:bottom w:val="single" w:sz="4" w:space="0" w:color="000000"/>
              <w:right w:val="nil"/>
            </w:tcBorders>
            <w:shd w:val="clear" w:color="000000" w:fill="FFFFFF"/>
            <w:noWrap/>
            <w:vAlign w:val="center"/>
            <w:hideMark/>
          </w:tcPr>
          <w:p w14:paraId="5ABD615D"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513,763</w:t>
            </w:r>
          </w:p>
        </w:tc>
        <w:tc>
          <w:tcPr>
            <w:tcW w:w="1086" w:type="dxa"/>
            <w:tcBorders>
              <w:top w:val="single" w:sz="4" w:space="0" w:color="000000"/>
              <w:left w:val="nil"/>
              <w:bottom w:val="single" w:sz="4" w:space="0" w:color="000000"/>
              <w:right w:val="nil"/>
            </w:tcBorders>
            <w:shd w:val="clear" w:color="000000" w:fill="FFFFFF"/>
            <w:noWrap/>
            <w:vAlign w:val="center"/>
            <w:hideMark/>
          </w:tcPr>
          <w:p w14:paraId="2E4D1C94"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(27,693)</w:t>
            </w:r>
          </w:p>
        </w:tc>
      </w:tr>
      <w:tr w:rsidR="00076524" w:rsidRPr="00F02BC5" w14:paraId="169A9B21" w14:textId="77777777" w:rsidTr="00076524">
        <w:trPr>
          <w:trHeight w:val="170"/>
        </w:trPr>
        <w:tc>
          <w:tcPr>
            <w:tcW w:w="4252" w:type="dxa"/>
            <w:tcBorders>
              <w:top w:val="nil"/>
              <w:left w:val="nil"/>
              <w:bottom w:val="nil"/>
              <w:right w:val="nil"/>
            </w:tcBorders>
            <w:shd w:val="clear" w:color="000000" w:fill="FFFFFF"/>
            <w:noWrap/>
            <w:vAlign w:val="center"/>
            <w:hideMark/>
          </w:tcPr>
          <w:p w14:paraId="562A1276" w14:textId="77777777" w:rsidR="00076524" w:rsidRPr="00F02BC5" w:rsidRDefault="00076524" w:rsidP="00076524">
            <w:pPr>
              <w:rPr>
                <w:rFonts w:cs="Arial"/>
                <w:b/>
                <w:bCs/>
                <w:sz w:val="15"/>
                <w:szCs w:val="15"/>
              </w:rPr>
            </w:pPr>
            <w:r w:rsidRPr="00F02BC5">
              <w:rPr>
                <w:rFonts w:cs="Arial"/>
                <w:b/>
                <w:bCs/>
                <w:sz w:val="15"/>
                <w:szCs w:val="15"/>
              </w:rPr>
              <w:t>Expenses from transactions</w:t>
            </w:r>
          </w:p>
        </w:tc>
        <w:tc>
          <w:tcPr>
            <w:tcW w:w="1087" w:type="dxa"/>
            <w:tcBorders>
              <w:top w:val="nil"/>
              <w:left w:val="nil"/>
              <w:bottom w:val="nil"/>
              <w:right w:val="nil"/>
            </w:tcBorders>
            <w:shd w:val="clear" w:color="000000" w:fill="D9D9D9"/>
            <w:noWrap/>
            <w:vAlign w:val="center"/>
            <w:hideMark/>
          </w:tcPr>
          <w:p w14:paraId="27132823"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4F7967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9532AB7"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3C87FA96" w14:textId="77777777" w:rsidTr="00076524">
        <w:trPr>
          <w:trHeight w:val="170"/>
        </w:trPr>
        <w:tc>
          <w:tcPr>
            <w:tcW w:w="4252" w:type="dxa"/>
            <w:tcBorders>
              <w:top w:val="nil"/>
              <w:left w:val="nil"/>
              <w:bottom w:val="nil"/>
              <w:right w:val="nil"/>
            </w:tcBorders>
            <w:shd w:val="clear" w:color="000000" w:fill="FFFFFF"/>
            <w:noWrap/>
            <w:vAlign w:val="center"/>
            <w:hideMark/>
          </w:tcPr>
          <w:p w14:paraId="443E0300" w14:textId="77777777" w:rsidR="00076524" w:rsidRPr="00F02BC5" w:rsidRDefault="00076524" w:rsidP="00076524">
            <w:pPr>
              <w:rPr>
                <w:rFonts w:cs="Arial"/>
                <w:i/>
                <w:iCs/>
                <w:sz w:val="15"/>
                <w:szCs w:val="15"/>
              </w:rPr>
            </w:pPr>
            <w:r w:rsidRPr="00F02BC5">
              <w:rPr>
                <w:rFonts w:cs="Arial"/>
                <w:i/>
                <w:iCs/>
                <w:sz w:val="15"/>
                <w:szCs w:val="15"/>
              </w:rPr>
              <w:t>Gross operating expenses</w:t>
            </w:r>
          </w:p>
        </w:tc>
        <w:tc>
          <w:tcPr>
            <w:tcW w:w="1087" w:type="dxa"/>
            <w:tcBorders>
              <w:top w:val="nil"/>
              <w:left w:val="nil"/>
              <w:bottom w:val="nil"/>
              <w:right w:val="nil"/>
            </w:tcBorders>
            <w:shd w:val="clear" w:color="000000" w:fill="D9D9D9"/>
            <w:noWrap/>
            <w:vAlign w:val="center"/>
            <w:hideMark/>
          </w:tcPr>
          <w:p w14:paraId="1A05F1D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11A9818"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449C143"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603FD4D2" w14:textId="77777777" w:rsidTr="00076524">
        <w:trPr>
          <w:trHeight w:val="170"/>
        </w:trPr>
        <w:tc>
          <w:tcPr>
            <w:tcW w:w="4252" w:type="dxa"/>
            <w:tcBorders>
              <w:top w:val="nil"/>
              <w:left w:val="nil"/>
              <w:bottom w:val="nil"/>
              <w:right w:val="nil"/>
            </w:tcBorders>
            <w:shd w:val="clear" w:color="000000" w:fill="FFFFFF"/>
            <w:noWrap/>
            <w:vAlign w:val="center"/>
            <w:hideMark/>
          </w:tcPr>
          <w:p w14:paraId="47A51EC3" w14:textId="77777777" w:rsidR="00076524" w:rsidRPr="00F02BC5" w:rsidRDefault="00076524" w:rsidP="00076524">
            <w:pPr>
              <w:rPr>
                <w:rFonts w:cs="Arial"/>
                <w:sz w:val="15"/>
                <w:szCs w:val="15"/>
              </w:rPr>
            </w:pPr>
            <w:r w:rsidRPr="00F02BC5">
              <w:rPr>
                <w:rFonts w:cs="Arial"/>
                <w:sz w:val="15"/>
                <w:szCs w:val="15"/>
              </w:rPr>
              <w:t>Wages and salaries</w:t>
            </w:r>
          </w:p>
        </w:tc>
        <w:tc>
          <w:tcPr>
            <w:tcW w:w="1087" w:type="dxa"/>
            <w:tcBorders>
              <w:top w:val="nil"/>
              <w:left w:val="nil"/>
              <w:bottom w:val="nil"/>
              <w:right w:val="nil"/>
            </w:tcBorders>
            <w:shd w:val="clear" w:color="000000" w:fill="D9D9D9"/>
            <w:noWrap/>
            <w:vAlign w:val="center"/>
            <w:hideMark/>
          </w:tcPr>
          <w:p w14:paraId="249A099D" w14:textId="77777777" w:rsidR="00076524" w:rsidRPr="00F02BC5" w:rsidRDefault="00076524" w:rsidP="00076524">
            <w:pPr>
              <w:jc w:val="right"/>
              <w:rPr>
                <w:rFonts w:cs="Arial"/>
                <w:color w:val="000000"/>
                <w:sz w:val="15"/>
                <w:szCs w:val="15"/>
              </w:rPr>
            </w:pPr>
            <w:r w:rsidRPr="00F02BC5">
              <w:rPr>
                <w:rFonts w:cs="Arial"/>
                <w:color w:val="000000"/>
                <w:sz w:val="15"/>
                <w:szCs w:val="15"/>
              </w:rPr>
              <w:t>20,721</w:t>
            </w:r>
          </w:p>
        </w:tc>
        <w:tc>
          <w:tcPr>
            <w:tcW w:w="1086" w:type="dxa"/>
            <w:tcBorders>
              <w:top w:val="nil"/>
              <w:left w:val="nil"/>
              <w:bottom w:val="nil"/>
              <w:right w:val="nil"/>
            </w:tcBorders>
            <w:shd w:val="clear" w:color="FFFFFF" w:fill="FFFFFF"/>
            <w:noWrap/>
            <w:vAlign w:val="bottom"/>
            <w:hideMark/>
          </w:tcPr>
          <w:p w14:paraId="446F9FA8" w14:textId="77777777" w:rsidR="00076524" w:rsidRPr="00F02BC5" w:rsidRDefault="00076524" w:rsidP="00076524">
            <w:pPr>
              <w:jc w:val="right"/>
              <w:rPr>
                <w:rFonts w:cs="Arial"/>
                <w:sz w:val="15"/>
                <w:szCs w:val="15"/>
              </w:rPr>
            </w:pPr>
            <w:r w:rsidRPr="00F02BC5">
              <w:rPr>
                <w:rFonts w:cs="Arial"/>
                <w:sz w:val="15"/>
                <w:szCs w:val="15"/>
              </w:rPr>
              <w:t>21,348</w:t>
            </w:r>
          </w:p>
        </w:tc>
        <w:tc>
          <w:tcPr>
            <w:tcW w:w="1086" w:type="dxa"/>
            <w:tcBorders>
              <w:top w:val="nil"/>
              <w:left w:val="nil"/>
              <w:bottom w:val="nil"/>
              <w:right w:val="nil"/>
            </w:tcBorders>
            <w:shd w:val="clear" w:color="000000" w:fill="FFFFFF"/>
            <w:noWrap/>
            <w:vAlign w:val="center"/>
            <w:hideMark/>
          </w:tcPr>
          <w:p w14:paraId="094CBEC9" w14:textId="77777777" w:rsidR="00076524" w:rsidRPr="00F02BC5" w:rsidRDefault="00076524" w:rsidP="00076524">
            <w:pPr>
              <w:jc w:val="right"/>
              <w:rPr>
                <w:rFonts w:cs="Arial"/>
                <w:color w:val="000000"/>
                <w:sz w:val="15"/>
                <w:szCs w:val="15"/>
              </w:rPr>
            </w:pPr>
            <w:r w:rsidRPr="00F02BC5">
              <w:rPr>
                <w:rFonts w:cs="Arial"/>
                <w:color w:val="000000"/>
                <w:sz w:val="15"/>
                <w:szCs w:val="15"/>
              </w:rPr>
              <w:t>(627)</w:t>
            </w:r>
          </w:p>
        </w:tc>
      </w:tr>
      <w:tr w:rsidR="00076524" w:rsidRPr="00F02BC5" w14:paraId="6536B808" w14:textId="77777777" w:rsidTr="00076524">
        <w:trPr>
          <w:trHeight w:val="170"/>
        </w:trPr>
        <w:tc>
          <w:tcPr>
            <w:tcW w:w="4252" w:type="dxa"/>
            <w:tcBorders>
              <w:top w:val="nil"/>
              <w:left w:val="nil"/>
              <w:bottom w:val="nil"/>
              <w:right w:val="nil"/>
            </w:tcBorders>
            <w:shd w:val="clear" w:color="000000" w:fill="FFFFFF"/>
            <w:noWrap/>
            <w:vAlign w:val="center"/>
            <w:hideMark/>
          </w:tcPr>
          <w:p w14:paraId="0BD47826" w14:textId="77777777" w:rsidR="00076524" w:rsidRPr="00F02BC5" w:rsidRDefault="00076524" w:rsidP="00076524">
            <w:pPr>
              <w:rPr>
                <w:rFonts w:cs="Arial"/>
                <w:sz w:val="15"/>
                <w:szCs w:val="15"/>
              </w:rPr>
            </w:pPr>
            <w:r w:rsidRPr="00F02BC5">
              <w:rPr>
                <w:rFonts w:cs="Arial"/>
                <w:sz w:val="15"/>
                <w:szCs w:val="15"/>
              </w:rPr>
              <w:t>Superannuation</w:t>
            </w:r>
          </w:p>
        </w:tc>
        <w:tc>
          <w:tcPr>
            <w:tcW w:w="1087" w:type="dxa"/>
            <w:tcBorders>
              <w:top w:val="nil"/>
              <w:left w:val="nil"/>
              <w:bottom w:val="nil"/>
              <w:right w:val="nil"/>
            </w:tcBorders>
            <w:shd w:val="clear" w:color="000000" w:fill="D9D9D9"/>
            <w:noWrap/>
            <w:vAlign w:val="center"/>
            <w:hideMark/>
          </w:tcPr>
          <w:p w14:paraId="711206F2" w14:textId="77777777" w:rsidR="00076524" w:rsidRPr="00F02BC5" w:rsidRDefault="00076524" w:rsidP="00076524">
            <w:pPr>
              <w:jc w:val="right"/>
              <w:rPr>
                <w:rFonts w:cs="Arial"/>
                <w:color w:val="000000"/>
                <w:sz w:val="15"/>
                <w:szCs w:val="15"/>
              </w:rPr>
            </w:pPr>
            <w:r w:rsidRPr="00F02BC5">
              <w:rPr>
                <w:rFonts w:cs="Arial"/>
                <w:color w:val="000000"/>
                <w:sz w:val="15"/>
                <w:szCs w:val="15"/>
              </w:rPr>
              <w:t>12,247</w:t>
            </w:r>
          </w:p>
        </w:tc>
        <w:tc>
          <w:tcPr>
            <w:tcW w:w="1086" w:type="dxa"/>
            <w:tcBorders>
              <w:top w:val="nil"/>
              <w:left w:val="nil"/>
              <w:bottom w:val="nil"/>
              <w:right w:val="nil"/>
            </w:tcBorders>
            <w:shd w:val="clear" w:color="FFFFFF" w:fill="FFFFFF"/>
            <w:noWrap/>
            <w:vAlign w:val="bottom"/>
            <w:hideMark/>
          </w:tcPr>
          <w:p w14:paraId="5BA15425" w14:textId="77777777" w:rsidR="00076524" w:rsidRPr="00F02BC5" w:rsidRDefault="00076524" w:rsidP="00076524">
            <w:pPr>
              <w:jc w:val="right"/>
              <w:rPr>
                <w:rFonts w:cs="Arial"/>
                <w:sz w:val="15"/>
                <w:szCs w:val="15"/>
              </w:rPr>
            </w:pPr>
            <w:r w:rsidRPr="00F02BC5">
              <w:rPr>
                <w:rFonts w:cs="Arial"/>
                <w:sz w:val="15"/>
                <w:szCs w:val="15"/>
              </w:rPr>
              <w:t>5,907</w:t>
            </w:r>
          </w:p>
        </w:tc>
        <w:tc>
          <w:tcPr>
            <w:tcW w:w="1086" w:type="dxa"/>
            <w:tcBorders>
              <w:top w:val="nil"/>
              <w:left w:val="nil"/>
              <w:bottom w:val="nil"/>
              <w:right w:val="nil"/>
            </w:tcBorders>
            <w:shd w:val="clear" w:color="000000" w:fill="FFFFFF"/>
            <w:noWrap/>
            <w:vAlign w:val="center"/>
            <w:hideMark/>
          </w:tcPr>
          <w:p w14:paraId="5725EE60" w14:textId="77777777" w:rsidR="00076524" w:rsidRPr="00F02BC5" w:rsidRDefault="00076524" w:rsidP="00076524">
            <w:pPr>
              <w:jc w:val="right"/>
              <w:rPr>
                <w:rFonts w:cs="Arial"/>
                <w:color w:val="000000"/>
                <w:sz w:val="15"/>
                <w:szCs w:val="15"/>
              </w:rPr>
            </w:pPr>
            <w:r w:rsidRPr="00F02BC5">
              <w:rPr>
                <w:rFonts w:cs="Arial"/>
                <w:color w:val="000000"/>
                <w:sz w:val="15"/>
                <w:szCs w:val="15"/>
              </w:rPr>
              <w:t>6,340</w:t>
            </w:r>
          </w:p>
        </w:tc>
      </w:tr>
      <w:tr w:rsidR="00076524" w:rsidRPr="00F02BC5" w14:paraId="3FFC5AC8" w14:textId="77777777" w:rsidTr="00076524">
        <w:trPr>
          <w:trHeight w:val="170"/>
        </w:trPr>
        <w:tc>
          <w:tcPr>
            <w:tcW w:w="4252" w:type="dxa"/>
            <w:tcBorders>
              <w:top w:val="nil"/>
              <w:left w:val="nil"/>
              <w:bottom w:val="nil"/>
              <w:right w:val="nil"/>
            </w:tcBorders>
            <w:shd w:val="clear" w:color="000000" w:fill="FFFFFF"/>
            <w:noWrap/>
            <w:vAlign w:val="center"/>
            <w:hideMark/>
          </w:tcPr>
          <w:p w14:paraId="7F3EFEF7" w14:textId="77777777" w:rsidR="00076524" w:rsidRPr="00F02BC5" w:rsidRDefault="00076524" w:rsidP="00076524">
            <w:pPr>
              <w:rPr>
                <w:rFonts w:cs="Arial"/>
                <w:sz w:val="15"/>
                <w:szCs w:val="15"/>
              </w:rPr>
            </w:pPr>
            <w:r w:rsidRPr="00F02BC5">
              <w:rPr>
                <w:rFonts w:cs="Arial"/>
                <w:sz w:val="15"/>
                <w:szCs w:val="15"/>
              </w:rPr>
              <w:t>Depreciation and amortisation</w:t>
            </w:r>
          </w:p>
        </w:tc>
        <w:tc>
          <w:tcPr>
            <w:tcW w:w="1087" w:type="dxa"/>
            <w:tcBorders>
              <w:top w:val="nil"/>
              <w:left w:val="nil"/>
              <w:bottom w:val="nil"/>
              <w:right w:val="nil"/>
            </w:tcBorders>
            <w:shd w:val="clear" w:color="000000" w:fill="D9D9D9"/>
            <w:noWrap/>
            <w:vAlign w:val="center"/>
            <w:hideMark/>
          </w:tcPr>
          <w:p w14:paraId="2EC857CC" w14:textId="77777777" w:rsidR="00076524" w:rsidRPr="00F02BC5" w:rsidRDefault="00076524" w:rsidP="00076524">
            <w:pPr>
              <w:jc w:val="right"/>
              <w:rPr>
                <w:rFonts w:cs="Arial"/>
                <w:color w:val="000000"/>
                <w:sz w:val="15"/>
                <w:szCs w:val="15"/>
              </w:rPr>
            </w:pPr>
            <w:r w:rsidRPr="00F02BC5">
              <w:rPr>
                <w:rFonts w:cs="Arial"/>
                <w:color w:val="000000"/>
                <w:sz w:val="15"/>
                <w:szCs w:val="15"/>
              </w:rPr>
              <w:t>11,766</w:t>
            </w:r>
          </w:p>
        </w:tc>
        <w:tc>
          <w:tcPr>
            <w:tcW w:w="1086" w:type="dxa"/>
            <w:tcBorders>
              <w:top w:val="nil"/>
              <w:left w:val="nil"/>
              <w:bottom w:val="nil"/>
              <w:right w:val="nil"/>
            </w:tcBorders>
            <w:shd w:val="clear" w:color="FFFFFF" w:fill="FFFFFF"/>
            <w:noWrap/>
            <w:vAlign w:val="bottom"/>
            <w:hideMark/>
          </w:tcPr>
          <w:p w14:paraId="56DCEF92" w14:textId="77777777" w:rsidR="00076524" w:rsidRPr="00F02BC5" w:rsidRDefault="00076524" w:rsidP="00076524">
            <w:pPr>
              <w:jc w:val="right"/>
              <w:rPr>
                <w:rFonts w:cs="Arial"/>
                <w:sz w:val="15"/>
                <w:szCs w:val="15"/>
              </w:rPr>
            </w:pPr>
            <w:r w:rsidRPr="00F02BC5">
              <w:rPr>
                <w:rFonts w:cs="Arial"/>
                <w:sz w:val="15"/>
                <w:szCs w:val="15"/>
              </w:rPr>
              <w:t>8,505</w:t>
            </w:r>
          </w:p>
        </w:tc>
        <w:tc>
          <w:tcPr>
            <w:tcW w:w="1086" w:type="dxa"/>
            <w:tcBorders>
              <w:top w:val="nil"/>
              <w:left w:val="nil"/>
              <w:bottom w:val="nil"/>
              <w:right w:val="nil"/>
            </w:tcBorders>
            <w:shd w:val="clear" w:color="000000" w:fill="FFFFFF"/>
            <w:noWrap/>
            <w:vAlign w:val="center"/>
            <w:hideMark/>
          </w:tcPr>
          <w:p w14:paraId="74DF924C" w14:textId="77777777" w:rsidR="00076524" w:rsidRPr="00F02BC5" w:rsidRDefault="00076524" w:rsidP="00076524">
            <w:pPr>
              <w:jc w:val="right"/>
              <w:rPr>
                <w:rFonts w:cs="Arial"/>
                <w:color w:val="000000"/>
                <w:sz w:val="15"/>
                <w:szCs w:val="15"/>
              </w:rPr>
            </w:pPr>
            <w:r w:rsidRPr="00F02BC5">
              <w:rPr>
                <w:rFonts w:cs="Arial"/>
                <w:color w:val="000000"/>
                <w:sz w:val="15"/>
                <w:szCs w:val="15"/>
              </w:rPr>
              <w:t>3,261</w:t>
            </w:r>
          </w:p>
        </w:tc>
      </w:tr>
      <w:tr w:rsidR="00076524" w:rsidRPr="00F02BC5" w14:paraId="1F3CD3B4" w14:textId="77777777" w:rsidTr="00076524">
        <w:trPr>
          <w:trHeight w:val="170"/>
        </w:trPr>
        <w:tc>
          <w:tcPr>
            <w:tcW w:w="4252" w:type="dxa"/>
            <w:tcBorders>
              <w:top w:val="nil"/>
              <w:left w:val="nil"/>
              <w:bottom w:val="nil"/>
              <w:right w:val="nil"/>
            </w:tcBorders>
            <w:shd w:val="clear" w:color="000000" w:fill="FFFFFF"/>
            <w:noWrap/>
            <w:vAlign w:val="center"/>
            <w:hideMark/>
          </w:tcPr>
          <w:p w14:paraId="4F337728" w14:textId="77777777" w:rsidR="00076524" w:rsidRPr="00F02BC5" w:rsidRDefault="00076524" w:rsidP="00076524">
            <w:pPr>
              <w:rPr>
                <w:rFonts w:cs="Arial"/>
                <w:sz w:val="15"/>
                <w:szCs w:val="15"/>
              </w:rPr>
            </w:pPr>
            <w:r w:rsidRPr="00F02BC5">
              <w:rPr>
                <w:rFonts w:cs="Arial"/>
                <w:sz w:val="15"/>
                <w:szCs w:val="15"/>
              </w:rPr>
              <w:t>Supply of goods and services</w:t>
            </w:r>
          </w:p>
        </w:tc>
        <w:tc>
          <w:tcPr>
            <w:tcW w:w="1087" w:type="dxa"/>
            <w:tcBorders>
              <w:top w:val="nil"/>
              <w:left w:val="nil"/>
              <w:bottom w:val="nil"/>
              <w:right w:val="nil"/>
            </w:tcBorders>
            <w:shd w:val="clear" w:color="000000" w:fill="D9D9D9"/>
            <w:noWrap/>
            <w:vAlign w:val="center"/>
            <w:hideMark/>
          </w:tcPr>
          <w:p w14:paraId="046F24D5" w14:textId="77777777" w:rsidR="00076524" w:rsidRPr="00F02BC5" w:rsidRDefault="00076524" w:rsidP="00076524">
            <w:pPr>
              <w:jc w:val="right"/>
              <w:rPr>
                <w:rFonts w:cs="Arial"/>
                <w:color w:val="000000"/>
                <w:sz w:val="15"/>
                <w:szCs w:val="15"/>
              </w:rPr>
            </w:pPr>
            <w:r w:rsidRPr="00F02BC5">
              <w:rPr>
                <w:rFonts w:cs="Arial"/>
                <w:color w:val="000000"/>
                <w:sz w:val="15"/>
                <w:szCs w:val="15"/>
              </w:rPr>
              <w:t>125,455</w:t>
            </w:r>
          </w:p>
        </w:tc>
        <w:tc>
          <w:tcPr>
            <w:tcW w:w="1086" w:type="dxa"/>
            <w:tcBorders>
              <w:top w:val="nil"/>
              <w:left w:val="nil"/>
              <w:bottom w:val="nil"/>
              <w:right w:val="nil"/>
            </w:tcBorders>
            <w:shd w:val="clear" w:color="FFFFFF" w:fill="FFFFFF"/>
            <w:noWrap/>
            <w:vAlign w:val="bottom"/>
            <w:hideMark/>
          </w:tcPr>
          <w:p w14:paraId="36E4B70D" w14:textId="77777777" w:rsidR="00076524" w:rsidRPr="00F02BC5" w:rsidRDefault="00076524" w:rsidP="00076524">
            <w:pPr>
              <w:jc w:val="right"/>
              <w:rPr>
                <w:rFonts w:cs="Arial"/>
                <w:sz w:val="15"/>
                <w:szCs w:val="15"/>
              </w:rPr>
            </w:pPr>
            <w:r w:rsidRPr="00F02BC5">
              <w:rPr>
                <w:rFonts w:cs="Arial"/>
                <w:sz w:val="15"/>
                <w:szCs w:val="15"/>
              </w:rPr>
              <w:t>125,566</w:t>
            </w:r>
          </w:p>
        </w:tc>
        <w:tc>
          <w:tcPr>
            <w:tcW w:w="1086" w:type="dxa"/>
            <w:tcBorders>
              <w:top w:val="nil"/>
              <w:left w:val="nil"/>
              <w:bottom w:val="nil"/>
              <w:right w:val="nil"/>
            </w:tcBorders>
            <w:shd w:val="clear" w:color="000000" w:fill="FFFFFF"/>
            <w:noWrap/>
            <w:vAlign w:val="center"/>
            <w:hideMark/>
          </w:tcPr>
          <w:p w14:paraId="7F4F45FC" w14:textId="77777777" w:rsidR="00076524" w:rsidRPr="00F02BC5" w:rsidRDefault="00076524" w:rsidP="00076524">
            <w:pPr>
              <w:jc w:val="right"/>
              <w:rPr>
                <w:rFonts w:cs="Arial"/>
                <w:color w:val="000000"/>
                <w:sz w:val="15"/>
                <w:szCs w:val="15"/>
              </w:rPr>
            </w:pPr>
            <w:r w:rsidRPr="00F02BC5">
              <w:rPr>
                <w:rFonts w:cs="Arial"/>
                <w:color w:val="000000"/>
                <w:sz w:val="15"/>
                <w:szCs w:val="15"/>
              </w:rPr>
              <w:t>(111)</w:t>
            </w:r>
          </w:p>
        </w:tc>
      </w:tr>
      <w:tr w:rsidR="00076524" w:rsidRPr="00F02BC5" w14:paraId="6073196F" w14:textId="77777777" w:rsidTr="00076524">
        <w:trPr>
          <w:trHeight w:val="170"/>
        </w:trPr>
        <w:tc>
          <w:tcPr>
            <w:tcW w:w="4252" w:type="dxa"/>
            <w:tcBorders>
              <w:top w:val="nil"/>
              <w:left w:val="nil"/>
              <w:bottom w:val="nil"/>
              <w:right w:val="nil"/>
            </w:tcBorders>
            <w:shd w:val="clear" w:color="000000" w:fill="FFFFFF"/>
            <w:noWrap/>
            <w:vAlign w:val="center"/>
            <w:hideMark/>
          </w:tcPr>
          <w:p w14:paraId="7B925D4E" w14:textId="77777777" w:rsidR="00076524" w:rsidRPr="00F02BC5" w:rsidRDefault="00076524" w:rsidP="00076524">
            <w:pPr>
              <w:rPr>
                <w:rFonts w:cs="Arial"/>
                <w:sz w:val="15"/>
                <w:szCs w:val="15"/>
              </w:rPr>
            </w:pPr>
            <w:r w:rsidRPr="00F02BC5">
              <w:rPr>
                <w:rFonts w:cs="Arial"/>
                <w:sz w:val="15"/>
                <w:szCs w:val="15"/>
              </w:rPr>
              <w:t>Other operating expenses</w:t>
            </w:r>
          </w:p>
        </w:tc>
        <w:tc>
          <w:tcPr>
            <w:tcW w:w="1087" w:type="dxa"/>
            <w:tcBorders>
              <w:top w:val="nil"/>
              <w:left w:val="nil"/>
              <w:bottom w:val="nil"/>
              <w:right w:val="nil"/>
            </w:tcBorders>
            <w:shd w:val="clear" w:color="000000" w:fill="D9D9D9"/>
            <w:noWrap/>
            <w:vAlign w:val="center"/>
            <w:hideMark/>
          </w:tcPr>
          <w:p w14:paraId="39126D07" w14:textId="77777777" w:rsidR="00076524" w:rsidRPr="00F02BC5" w:rsidRDefault="00076524" w:rsidP="00076524">
            <w:pPr>
              <w:jc w:val="right"/>
              <w:rPr>
                <w:rFonts w:cs="Arial"/>
                <w:color w:val="000000"/>
                <w:sz w:val="15"/>
                <w:szCs w:val="15"/>
              </w:rPr>
            </w:pPr>
            <w:r w:rsidRPr="00F02BC5">
              <w:rPr>
                <w:rFonts w:cs="Arial"/>
                <w:color w:val="000000"/>
                <w:sz w:val="15"/>
                <w:szCs w:val="15"/>
              </w:rPr>
              <w:t>8,512</w:t>
            </w:r>
          </w:p>
        </w:tc>
        <w:tc>
          <w:tcPr>
            <w:tcW w:w="1086" w:type="dxa"/>
            <w:tcBorders>
              <w:top w:val="nil"/>
              <w:left w:val="nil"/>
              <w:bottom w:val="nil"/>
              <w:right w:val="nil"/>
            </w:tcBorders>
            <w:shd w:val="clear" w:color="FFFFFF" w:fill="FFFFFF"/>
            <w:noWrap/>
            <w:vAlign w:val="bottom"/>
            <w:hideMark/>
          </w:tcPr>
          <w:p w14:paraId="12ED6A68" w14:textId="77777777" w:rsidR="00076524" w:rsidRPr="00F02BC5" w:rsidRDefault="00076524" w:rsidP="00076524">
            <w:pPr>
              <w:jc w:val="right"/>
              <w:rPr>
                <w:rFonts w:cs="Arial"/>
                <w:sz w:val="15"/>
                <w:szCs w:val="15"/>
              </w:rPr>
            </w:pPr>
            <w:r w:rsidRPr="00F02BC5">
              <w:rPr>
                <w:rFonts w:cs="Arial"/>
                <w:sz w:val="15"/>
                <w:szCs w:val="15"/>
              </w:rPr>
              <w:t>6,873</w:t>
            </w:r>
          </w:p>
        </w:tc>
        <w:tc>
          <w:tcPr>
            <w:tcW w:w="1086" w:type="dxa"/>
            <w:tcBorders>
              <w:top w:val="nil"/>
              <w:left w:val="nil"/>
              <w:bottom w:val="nil"/>
              <w:right w:val="nil"/>
            </w:tcBorders>
            <w:shd w:val="clear" w:color="000000" w:fill="FFFFFF"/>
            <w:noWrap/>
            <w:vAlign w:val="center"/>
            <w:hideMark/>
          </w:tcPr>
          <w:p w14:paraId="3917C87C" w14:textId="77777777" w:rsidR="00076524" w:rsidRPr="00F02BC5" w:rsidRDefault="00076524" w:rsidP="00076524">
            <w:pPr>
              <w:jc w:val="right"/>
              <w:rPr>
                <w:rFonts w:cs="Arial"/>
                <w:color w:val="000000"/>
                <w:sz w:val="15"/>
                <w:szCs w:val="15"/>
              </w:rPr>
            </w:pPr>
            <w:r w:rsidRPr="00F02BC5">
              <w:rPr>
                <w:rFonts w:cs="Arial"/>
                <w:color w:val="000000"/>
                <w:sz w:val="15"/>
                <w:szCs w:val="15"/>
              </w:rPr>
              <w:t>1,639</w:t>
            </w:r>
          </w:p>
        </w:tc>
      </w:tr>
      <w:tr w:rsidR="00076524" w:rsidRPr="00F02BC5" w14:paraId="7B95BBF9" w14:textId="77777777" w:rsidTr="00076524">
        <w:trPr>
          <w:trHeight w:val="170"/>
        </w:trPr>
        <w:tc>
          <w:tcPr>
            <w:tcW w:w="4252" w:type="dxa"/>
            <w:tcBorders>
              <w:top w:val="nil"/>
              <w:left w:val="nil"/>
              <w:bottom w:val="nil"/>
              <w:right w:val="nil"/>
            </w:tcBorders>
            <w:shd w:val="clear" w:color="000000" w:fill="FFFFFF"/>
            <w:noWrap/>
            <w:vAlign w:val="center"/>
            <w:hideMark/>
          </w:tcPr>
          <w:p w14:paraId="3AA38FBE" w14:textId="77777777" w:rsidR="00076524" w:rsidRPr="00F02BC5" w:rsidRDefault="00076524" w:rsidP="00076524">
            <w:pPr>
              <w:rPr>
                <w:rFonts w:cs="Arial"/>
                <w:i/>
                <w:iCs/>
                <w:sz w:val="15"/>
                <w:szCs w:val="15"/>
              </w:rPr>
            </w:pPr>
            <w:r w:rsidRPr="00F02BC5">
              <w:rPr>
                <w:rFonts w:cs="Arial"/>
                <w:i/>
                <w:iCs/>
                <w:sz w:val="15"/>
                <w:szCs w:val="15"/>
              </w:rPr>
              <w:t>Total gross operating expenses</w:t>
            </w:r>
          </w:p>
        </w:tc>
        <w:tc>
          <w:tcPr>
            <w:tcW w:w="1087" w:type="dxa"/>
            <w:tcBorders>
              <w:top w:val="single" w:sz="4" w:space="0" w:color="000000"/>
              <w:left w:val="nil"/>
              <w:bottom w:val="nil"/>
              <w:right w:val="nil"/>
            </w:tcBorders>
            <w:shd w:val="clear" w:color="000000" w:fill="D9D9D9"/>
            <w:noWrap/>
            <w:vAlign w:val="center"/>
            <w:hideMark/>
          </w:tcPr>
          <w:p w14:paraId="2FCE2C63"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178,701</w:t>
            </w:r>
          </w:p>
        </w:tc>
        <w:tc>
          <w:tcPr>
            <w:tcW w:w="1086" w:type="dxa"/>
            <w:tcBorders>
              <w:top w:val="single" w:sz="4" w:space="0" w:color="000000"/>
              <w:left w:val="nil"/>
              <w:bottom w:val="nil"/>
              <w:right w:val="nil"/>
            </w:tcBorders>
            <w:shd w:val="clear" w:color="000000" w:fill="FFFFFF"/>
            <w:noWrap/>
            <w:vAlign w:val="center"/>
            <w:hideMark/>
          </w:tcPr>
          <w:p w14:paraId="1389ACEE"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168,199</w:t>
            </w:r>
          </w:p>
        </w:tc>
        <w:tc>
          <w:tcPr>
            <w:tcW w:w="1086" w:type="dxa"/>
            <w:tcBorders>
              <w:top w:val="single" w:sz="4" w:space="0" w:color="000000"/>
              <w:left w:val="nil"/>
              <w:bottom w:val="nil"/>
              <w:right w:val="nil"/>
            </w:tcBorders>
            <w:shd w:val="clear" w:color="auto" w:fill="auto"/>
            <w:noWrap/>
            <w:vAlign w:val="center"/>
            <w:hideMark/>
          </w:tcPr>
          <w:p w14:paraId="23BBED92"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10,502</w:t>
            </w:r>
          </w:p>
        </w:tc>
      </w:tr>
      <w:tr w:rsidR="00076524" w:rsidRPr="00F02BC5" w14:paraId="3E77495B" w14:textId="77777777" w:rsidTr="00076524">
        <w:trPr>
          <w:trHeight w:val="170"/>
        </w:trPr>
        <w:tc>
          <w:tcPr>
            <w:tcW w:w="4252" w:type="dxa"/>
            <w:tcBorders>
              <w:top w:val="nil"/>
              <w:left w:val="nil"/>
              <w:bottom w:val="nil"/>
              <w:right w:val="nil"/>
            </w:tcBorders>
            <w:shd w:val="clear" w:color="000000" w:fill="FFFFFF"/>
            <w:noWrap/>
            <w:vAlign w:val="center"/>
            <w:hideMark/>
          </w:tcPr>
          <w:p w14:paraId="3A5939AA" w14:textId="77777777" w:rsidR="00076524" w:rsidRPr="00F02BC5" w:rsidRDefault="00076524" w:rsidP="00076524">
            <w:pPr>
              <w:rPr>
                <w:rFonts w:cs="Arial"/>
                <w:color w:val="000000"/>
                <w:sz w:val="15"/>
                <w:szCs w:val="15"/>
              </w:rPr>
            </w:pPr>
            <w:r w:rsidRPr="00F02BC5">
              <w:rPr>
                <w:rFonts w:cs="Arial"/>
                <w:color w:val="000000"/>
                <w:sz w:val="15"/>
                <w:szCs w:val="15"/>
              </w:rPr>
              <w:t>Superannuation interest expense</w:t>
            </w:r>
          </w:p>
        </w:tc>
        <w:tc>
          <w:tcPr>
            <w:tcW w:w="1087" w:type="dxa"/>
            <w:tcBorders>
              <w:top w:val="nil"/>
              <w:left w:val="nil"/>
              <w:bottom w:val="nil"/>
              <w:right w:val="nil"/>
            </w:tcBorders>
            <w:shd w:val="clear" w:color="000000" w:fill="D9D9D9"/>
            <w:noWrap/>
            <w:vAlign w:val="center"/>
            <w:hideMark/>
          </w:tcPr>
          <w:p w14:paraId="0C06127E" w14:textId="77777777" w:rsidR="00076524" w:rsidRPr="00F02BC5" w:rsidRDefault="00076524" w:rsidP="00076524">
            <w:pPr>
              <w:jc w:val="right"/>
              <w:rPr>
                <w:rFonts w:cs="Arial"/>
                <w:color w:val="000000"/>
                <w:sz w:val="15"/>
                <w:szCs w:val="15"/>
              </w:rPr>
            </w:pPr>
            <w:r w:rsidRPr="00F02BC5">
              <w:rPr>
                <w:rFonts w:cs="Arial"/>
                <w:color w:val="000000"/>
                <w:sz w:val="15"/>
                <w:szCs w:val="15"/>
              </w:rPr>
              <w:t>7,673</w:t>
            </w:r>
          </w:p>
        </w:tc>
        <w:tc>
          <w:tcPr>
            <w:tcW w:w="1086" w:type="dxa"/>
            <w:tcBorders>
              <w:top w:val="nil"/>
              <w:left w:val="nil"/>
              <w:bottom w:val="nil"/>
              <w:right w:val="nil"/>
            </w:tcBorders>
            <w:shd w:val="clear" w:color="FFFFFF" w:fill="FFFFFF"/>
            <w:noWrap/>
            <w:vAlign w:val="bottom"/>
            <w:hideMark/>
          </w:tcPr>
          <w:p w14:paraId="6000162E" w14:textId="77777777" w:rsidR="00076524" w:rsidRPr="00F02BC5" w:rsidRDefault="00076524" w:rsidP="00076524">
            <w:pPr>
              <w:jc w:val="right"/>
              <w:rPr>
                <w:rFonts w:cs="Arial"/>
                <w:sz w:val="15"/>
                <w:szCs w:val="15"/>
              </w:rPr>
            </w:pPr>
            <w:r w:rsidRPr="00F02BC5">
              <w:rPr>
                <w:rFonts w:cs="Arial"/>
                <w:sz w:val="15"/>
                <w:szCs w:val="15"/>
              </w:rPr>
              <w:t>11,127</w:t>
            </w:r>
          </w:p>
        </w:tc>
        <w:tc>
          <w:tcPr>
            <w:tcW w:w="1086" w:type="dxa"/>
            <w:tcBorders>
              <w:top w:val="nil"/>
              <w:left w:val="nil"/>
              <w:bottom w:val="nil"/>
              <w:right w:val="nil"/>
            </w:tcBorders>
            <w:shd w:val="clear" w:color="000000" w:fill="FFFFFF"/>
            <w:noWrap/>
            <w:vAlign w:val="center"/>
            <w:hideMark/>
          </w:tcPr>
          <w:p w14:paraId="7E5FDB91" w14:textId="77777777" w:rsidR="00076524" w:rsidRPr="00F02BC5" w:rsidRDefault="00076524" w:rsidP="00076524">
            <w:pPr>
              <w:jc w:val="right"/>
              <w:rPr>
                <w:rFonts w:cs="Arial"/>
                <w:color w:val="000000"/>
                <w:sz w:val="15"/>
                <w:szCs w:val="15"/>
              </w:rPr>
            </w:pPr>
            <w:r w:rsidRPr="00F02BC5">
              <w:rPr>
                <w:rFonts w:cs="Arial"/>
                <w:color w:val="000000"/>
                <w:sz w:val="15"/>
                <w:szCs w:val="15"/>
              </w:rPr>
              <w:t>(3,454)</w:t>
            </w:r>
          </w:p>
        </w:tc>
      </w:tr>
      <w:tr w:rsidR="00076524" w:rsidRPr="00F02BC5" w14:paraId="2AEC4DEB" w14:textId="77777777" w:rsidTr="00076524">
        <w:trPr>
          <w:trHeight w:val="170"/>
        </w:trPr>
        <w:tc>
          <w:tcPr>
            <w:tcW w:w="4252" w:type="dxa"/>
            <w:tcBorders>
              <w:top w:val="nil"/>
              <w:left w:val="nil"/>
              <w:bottom w:val="nil"/>
              <w:right w:val="nil"/>
            </w:tcBorders>
            <w:shd w:val="clear" w:color="000000" w:fill="FFFFFF"/>
            <w:noWrap/>
            <w:vAlign w:val="center"/>
            <w:hideMark/>
          </w:tcPr>
          <w:p w14:paraId="0145EF52" w14:textId="77777777" w:rsidR="00076524" w:rsidRPr="00F02BC5" w:rsidRDefault="00076524" w:rsidP="00076524">
            <w:pPr>
              <w:rPr>
                <w:rFonts w:cs="Arial"/>
                <w:color w:val="000000"/>
                <w:sz w:val="15"/>
                <w:szCs w:val="15"/>
              </w:rPr>
            </w:pPr>
            <w:r w:rsidRPr="00F02BC5">
              <w:rPr>
                <w:rFonts w:cs="Arial"/>
                <w:color w:val="000000"/>
                <w:sz w:val="15"/>
                <w:szCs w:val="15"/>
              </w:rPr>
              <w:t>Interest expense</w:t>
            </w:r>
          </w:p>
        </w:tc>
        <w:tc>
          <w:tcPr>
            <w:tcW w:w="1087" w:type="dxa"/>
            <w:tcBorders>
              <w:top w:val="nil"/>
              <w:left w:val="nil"/>
              <w:bottom w:val="nil"/>
              <w:right w:val="nil"/>
            </w:tcBorders>
            <w:shd w:val="clear" w:color="000000" w:fill="D9D9D9"/>
            <w:noWrap/>
            <w:vAlign w:val="center"/>
            <w:hideMark/>
          </w:tcPr>
          <w:p w14:paraId="72FAC64C" w14:textId="77777777" w:rsidR="00076524" w:rsidRPr="00F02BC5" w:rsidRDefault="00076524" w:rsidP="00076524">
            <w:pPr>
              <w:jc w:val="right"/>
              <w:rPr>
                <w:rFonts w:cs="Arial"/>
                <w:color w:val="000000"/>
                <w:sz w:val="15"/>
                <w:szCs w:val="15"/>
              </w:rPr>
            </w:pPr>
            <w:r w:rsidRPr="00F02BC5">
              <w:rPr>
                <w:rFonts w:cs="Arial"/>
                <w:color w:val="000000"/>
                <w:sz w:val="15"/>
                <w:szCs w:val="15"/>
              </w:rPr>
              <w:t>18,463</w:t>
            </w:r>
          </w:p>
        </w:tc>
        <w:tc>
          <w:tcPr>
            <w:tcW w:w="1086" w:type="dxa"/>
            <w:tcBorders>
              <w:top w:val="nil"/>
              <w:left w:val="nil"/>
              <w:bottom w:val="nil"/>
              <w:right w:val="nil"/>
            </w:tcBorders>
            <w:shd w:val="clear" w:color="FFFFFF" w:fill="FFFFFF"/>
            <w:noWrap/>
            <w:vAlign w:val="bottom"/>
            <w:hideMark/>
          </w:tcPr>
          <w:p w14:paraId="19964394" w14:textId="77777777" w:rsidR="00076524" w:rsidRPr="00F02BC5" w:rsidRDefault="00076524" w:rsidP="00076524">
            <w:pPr>
              <w:jc w:val="right"/>
              <w:rPr>
                <w:rFonts w:cs="Arial"/>
                <w:sz w:val="15"/>
                <w:szCs w:val="15"/>
              </w:rPr>
            </w:pPr>
            <w:r w:rsidRPr="00F02BC5">
              <w:rPr>
                <w:rFonts w:cs="Arial"/>
                <w:sz w:val="15"/>
                <w:szCs w:val="15"/>
              </w:rPr>
              <w:t>19,264</w:t>
            </w:r>
          </w:p>
        </w:tc>
        <w:tc>
          <w:tcPr>
            <w:tcW w:w="1086" w:type="dxa"/>
            <w:tcBorders>
              <w:top w:val="nil"/>
              <w:left w:val="nil"/>
              <w:bottom w:val="nil"/>
              <w:right w:val="nil"/>
            </w:tcBorders>
            <w:shd w:val="clear" w:color="000000" w:fill="FFFFFF"/>
            <w:noWrap/>
            <w:vAlign w:val="center"/>
            <w:hideMark/>
          </w:tcPr>
          <w:p w14:paraId="34AB4E6C" w14:textId="77777777" w:rsidR="00076524" w:rsidRPr="00F02BC5" w:rsidRDefault="00076524" w:rsidP="00076524">
            <w:pPr>
              <w:jc w:val="right"/>
              <w:rPr>
                <w:rFonts w:cs="Arial"/>
                <w:color w:val="000000"/>
                <w:sz w:val="15"/>
                <w:szCs w:val="15"/>
              </w:rPr>
            </w:pPr>
            <w:r w:rsidRPr="00F02BC5">
              <w:rPr>
                <w:rFonts w:cs="Arial"/>
                <w:color w:val="000000"/>
                <w:sz w:val="15"/>
                <w:szCs w:val="15"/>
              </w:rPr>
              <w:t>(801)</w:t>
            </w:r>
          </w:p>
        </w:tc>
      </w:tr>
      <w:tr w:rsidR="00076524" w:rsidRPr="00F02BC5" w14:paraId="5E721405" w14:textId="77777777" w:rsidTr="00076524">
        <w:trPr>
          <w:trHeight w:val="170"/>
        </w:trPr>
        <w:tc>
          <w:tcPr>
            <w:tcW w:w="4252" w:type="dxa"/>
            <w:tcBorders>
              <w:top w:val="nil"/>
              <w:left w:val="nil"/>
              <w:bottom w:val="nil"/>
              <w:right w:val="nil"/>
            </w:tcBorders>
            <w:shd w:val="clear" w:color="000000" w:fill="FFFFFF"/>
            <w:noWrap/>
            <w:vAlign w:val="center"/>
            <w:hideMark/>
          </w:tcPr>
          <w:p w14:paraId="4675EB31" w14:textId="77777777" w:rsidR="00076524" w:rsidRPr="00F02BC5" w:rsidRDefault="00076524" w:rsidP="00076524">
            <w:pPr>
              <w:rPr>
                <w:rFonts w:cs="Arial"/>
                <w:i/>
                <w:iCs/>
                <w:color w:val="000000"/>
                <w:sz w:val="15"/>
                <w:szCs w:val="15"/>
              </w:rPr>
            </w:pPr>
            <w:r w:rsidRPr="00F02BC5">
              <w:rPr>
                <w:rFonts w:cs="Arial"/>
                <w:i/>
                <w:iCs/>
                <w:color w:val="000000"/>
                <w:sz w:val="15"/>
                <w:szCs w:val="15"/>
              </w:rPr>
              <w:t>Current transfers</w:t>
            </w:r>
          </w:p>
        </w:tc>
        <w:tc>
          <w:tcPr>
            <w:tcW w:w="1087" w:type="dxa"/>
            <w:tcBorders>
              <w:top w:val="nil"/>
              <w:left w:val="nil"/>
              <w:bottom w:val="nil"/>
              <w:right w:val="nil"/>
            </w:tcBorders>
            <w:shd w:val="clear" w:color="000000" w:fill="D9D9D9"/>
            <w:noWrap/>
            <w:vAlign w:val="center"/>
            <w:hideMark/>
          </w:tcPr>
          <w:p w14:paraId="34CC80D5"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477308A"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B8DEAB7"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4D2EB44C" w14:textId="77777777" w:rsidTr="00076524">
        <w:trPr>
          <w:trHeight w:val="170"/>
        </w:trPr>
        <w:tc>
          <w:tcPr>
            <w:tcW w:w="4252" w:type="dxa"/>
            <w:tcBorders>
              <w:top w:val="nil"/>
              <w:left w:val="nil"/>
              <w:bottom w:val="nil"/>
              <w:right w:val="nil"/>
            </w:tcBorders>
            <w:shd w:val="clear" w:color="000000" w:fill="FFFFFF"/>
            <w:noWrap/>
            <w:vAlign w:val="center"/>
            <w:hideMark/>
          </w:tcPr>
          <w:p w14:paraId="5976DDBB" w14:textId="77777777" w:rsidR="00076524" w:rsidRPr="00F02BC5" w:rsidRDefault="00076524" w:rsidP="00076524">
            <w:pPr>
              <w:ind w:firstLineChars="100" w:firstLine="150"/>
              <w:rPr>
                <w:rFonts w:cs="Arial"/>
                <w:color w:val="000000"/>
                <w:sz w:val="15"/>
                <w:szCs w:val="15"/>
              </w:rPr>
            </w:pPr>
            <w:r w:rsidRPr="00F02BC5">
              <w:rPr>
                <w:rFonts w:cs="Arial"/>
                <w:color w:val="000000"/>
                <w:sz w:val="15"/>
                <w:szCs w:val="15"/>
              </w:rPr>
              <w:t>Current grants</w:t>
            </w:r>
          </w:p>
        </w:tc>
        <w:tc>
          <w:tcPr>
            <w:tcW w:w="1087" w:type="dxa"/>
            <w:tcBorders>
              <w:top w:val="nil"/>
              <w:left w:val="nil"/>
              <w:bottom w:val="nil"/>
              <w:right w:val="nil"/>
            </w:tcBorders>
            <w:shd w:val="clear" w:color="000000" w:fill="D9D9D9"/>
            <w:noWrap/>
            <w:vAlign w:val="center"/>
            <w:hideMark/>
          </w:tcPr>
          <w:p w14:paraId="40252793" w14:textId="77777777" w:rsidR="00076524" w:rsidRPr="00F02BC5" w:rsidRDefault="00076524" w:rsidP="00076524">
            <w:pPr>
              <w:jc w:val="right"/>
              <w:rPr>
                <w:rFonts w:cs="Arial"/>
                <w:color w:val="000000"/>
                <w:sz w:val="15"/>
                <w:szCs w:val="15"/>
              </w:rPr>
            </w:pPr>
            <w:r w:rsidRPr="00F02BC5">
              <w:rPr>
                <w:rFonts w:cs="Arial"/>
                <w:color w:val="000000"/>
                <w:sz w:val="15"/>
                <w:szCs w:val="15"/>
              </w:rPr>
              <w:t>149,799</w:t>
            </w:r>
          </w:p>
        </w:tc>
        <w:tc>
          <w:tcPr>
            <w:tcW w:w="1086" w:type="dxa"/>
            <w:tcBorders>
              <w:top w:val="nil"/>
              <w:left w:val="nil"/>
              <w:bottom w:val="nil"/>
              <w:right w:val="nil"/>
            </w:tcBorders>
            <w:shd w:val="clear" w:color="FFFFFF" w:fill="FFFFFF"/>
            <w:noWrap/>
            <w:vAlign w:val="bottom"/>
            <w:hideMark/>
          </w:tcPr>
          <w:p w14:paraId="6C6C07AB" w14:textId="77777777" w:rsidR="00076524" w:rsidRPr="00F02BC5" w:rsidRDefault="00076524" w:rsidP="00076524">
            <w:pPr>
              <w:jc w:val="right"/>
              <w:rPr>
                <w:rFonts w:cs="Arial"/>
                <w:sz w:val="15"/>
                <w:szCs w:val="15"/>
              </w:rPr>
            </w:pPr>
            <w:r w:rsidRPr="00F02BC5">
              <w:rPr>
                <w:rFonts w:cs="Arial"/>
                <w:sz w:val="15"/>
                <w:szCs w:val="15"/>
              </w:rPr>
              <w:t>150,408</w:t>
            </w:r>
          </w:p>
        </w:tc>
        <w:tc>
          <w:tcPr>
            <w:tcW w:w="1086" w:type="dxa"/>
            <w:tcBorders>
              <w:top w:val="nil"/>
              <w:left w:val="nil"/>
              <w:bottom w:val="nil"/>
              <w:right w:val="nil"/>
            </w:tcBorders>
            <w:shd w:val="clear" w:color="000000" w:fill="FFFFFF"/>
            <w:noWrap/>
            <w:vAlign w:val="center"/>
            <w:hideMark/>
          </w:tcPr>
          <w:p w14:paraId="076F2017" w14:textId="77777777" w:rsidR="00076524" w:rsidRPr="00F02BC5" w:rsidRDefault="00076524" w:rsidP="00076524">
            <w:pPr>
              <w:jc w:val="right"/>
              <w:rPr>
                <w:rFonts w:cs="Arial"/>
                <w:color w:val="000000"/>
                <w:sz w:val="15"/>
                <w:szCs w:val="15"/>
              </w:rPr>
            </w:pPr>
            <w:r w:rsidRPr="00F02BC5">
              <w:rPr>
                <w:rFonts w:cs="Arial"/>
                <w:color w:val="000000"/>
                <w:sz w:val="15"/>
                <w:szCs w:val="15"/>
              </w:rPr>
              <w:t>(609)</w:t>
            </w:r>
          </w:p>
        </w:tc>
      </w:tr>
      <w:tr w:rsidR="00076524" w:rsidRPr="00F02BC5" w14:paraId="09441ED5" w14:textId="77777777" w:rsidTr="00076524">
        <w:trPr>
          <w:trHeight w:val="170"/>
        </w:trPr>
        <w:tc>
          <w:tcPr>
            <w:tcW w:w="4252" w:type="dxa"/>
            <w:tcBorders>
              <w:top w:val="nil"/>
              <w:left w:val="nil"/>
              <w:bottom w:val="nil"/>
              <w:right w:val="nil"/>
            </w:tcBorders>
            <w:shd w:val="clear" w:color="000000" w:fill="FFFFFF"/>
            <w:noWrap/>
            <w:vAlign w:val="center"/>
            <w:hideMark/>
          </w:tcPr>
          <w:p w14:paraId="13C7AC51" w14:textId="77777777" w:rsidR="00076524" w:rsidRPr="00F02BC5" w:rsidRDefault="00076524" w:rsidP="00076524">
            <w:pPr>
              <w:ind w:firstLineChars="100" w:firstLine="150"/>
              <w:rPr>
                <w:rFonts w:cs="Arial"/>
                <w:color w:val="000000"/>
                <w:sz w:val="15"/>
                <w:szCs w:val="15"/>
              </w:rPr>
            </w:pPr>
            <w:r w:rsidRPr="00F02BC5">
              <w:rPr>
                <w:rFonts w:cs="Arial"/>
                <w:color w:val="000000"/>
                <w:sz w:val="15"/>
                <w:szCs w:val="15"/>
              </w:rPr>
              <w:t>Subsidy expenses</w:t>
            </w:r>
          </w:p>
        </w:tc>
        <w:tc>
          <w:tcPr>
            <w:tcW w:w="1087" w:type="dxa"/>
            <w:tcBorders>
              <w:top w:val="nil"/>
              <w:left w:val="nil"/>
              <w:bottom w:val="nil"/>
              <w:right w:val="nil"/>
            </w:tcBorders>
            <w:shd w:val="clear" w:color="000000" w:fill="D9D9D9"/>
            <w:noWrap/>
            <w:vAlign w:val="center"/>
            <w:hideMark/>
          </w:tcPr>
          <w:p w14:paraId="6E2A57B2" w14:textId="77777777" w:rsidR="00076524" w:rsidRPr="00F02BC5" w:rsidRDefault="00076524" w:rsidP="00076524">
            <w:pPr>
              <w:jc w:val="right"/>
              <w:rPr>
                <w:rFonts w:cs="Arial"/>
                <w:color w:val="000000"/>
                <w:sz w:val="15"/>
                <w:szCs w:val="15"/>
              </w:rPr>
            </w:pPr>
            <w:r w:rsidRPr="00F02BC5">
              <w:rPr>
                <w:rFonts w:cs="Arial"/>
                <w:color w:val="000000"/>
                <w:sz w:val="15"/>
                <w:szCs w:val="15"/>
              </w:rPr>
              <w:t>67,641</w:t>
            </w:r>
          </w:p>
        </w:tc>
        <w:tc>
          <w:tcPr>
            <w:tcW w:w="1086" w:type="dxa"/>
            <w:tcBorders>
              <w:top w:val="nil"/>
              <w:left w:val="nil"/>
              <w:bottom w:val="nil"/>
              <w:right w:val="nil"/>
            </w:tcBorders>
            <w:shd w:val="clear" w:color="FFFFFF" w:fill="FFFFFF"/>
            <w:noWrap/>
            <w:vAlign w:val="bottom"/>
            <w:hideMark/>
          </w:tcPr>
          <w:p w14:paraId="69733150" w14:textId="77777777" w:rsidR="00076524" w:rsidRPr="00F02BC5" w:rsidRDefault="00076524" w:rsidP="00076524">
            <w:pPr>
              <w:jc w:val="right"/>
              <w:rPr>
                <w:rFonts w:cs="Arial"/>
                <w:sz w:val="15"/>
                <w:szCs w:val="15"/>
              </w:rPr>
            </w:pPr>
            <w:r w:rsidRPr="00F02BC5">
              <w:rPr>
                <w:rFonts w:cs="Arial"/>
                <w:sz w:val="15"/>
                <w:szCs w:val="15"/>
              </w:rPr>
              <w:t>12,661</w:t>
            </w:r>
          </w:p>
        </w:tc>
        <w:tc>
          <w:tcPr>
            <w:tcW w:w="1086" w:type="dxa"/>
            <w:tcBorders>
              <w:top w:val="nil"/>
              <w:left w:val="nil"/>
              <w:bottom w:val="nil"/>
              <w:right w:val="nil"/>
            </w:tcBorders>
            <w:shd w:val="clear" w:color="000000" w:fill="FFFFFF"/>
            <w:noWrap/>
            <w:vAlign w:val="center"/>
            <w:hideMark/>
          </w:tcPr>
          <w:p w14:paraId="0337A867" w14:textId="77777777" w:rsidR="00076524" w:rsidRPr="00F02BC5" w:rsidRDefault="00076524" w:rsidP="00076524">
            <w:pPr>
              <w:jc w:val="right"/>
              <w:rPr>
                <w:rFonts w:cs="Arial"/>
                <w:color w:val="000000"/>
                <w:sz w:val="15"/>
                <w:szCs w:val="15"/>
              </w:rPr>
            </w:pPr>
            <w:r w:rsidRPr="00F02BC5">
              <w:rPr>
                <w:rFonts w:cs="Arial"/>
                <w:color w:val="000000"/>
                <w:sz w:val="15"/>
                <w:szCs w:val="15"/>
              </w:rPr>
              <w:t>54,980</w:t>
            </w:r>
          </w:p>
        </w:tc>
      </w:tr>
      <w:tr w:rsidR="00076524" w:rsidRPr="00F02BC5" w14:paraId="7731347E" w14:textId="77777777" w:rsidTr="00076524">
        <w:trPr>
          <w:trHeight w:val="170"/>
        </w:trPr>
        <w:tc>
          <w:tcPr>
            <w:tcW w:w="4252" w:type="dxa"/>
            <w:tcBorders>
              <w:top w:val="nil"/>
              <w:left w:val="nil"/>
              <w:bottom w:val="nil"/>
              <w:right w:val="nil"/>
            </w:tcBorders>
            <w:shd w:val="clear" w:color="000000" w:fill="FFFFFF"/>
            <w:noWrap/>
            <w:vAlign w:val="center"/>
            <w:hideMark/>
          </w:tcPr>
          <w:p w14:paraId="155F99B1" w14:textId="77777777" w:rsidR="00076524" w:rsidRPr="00F02BC5" w:rsidRDefault="00076524" w:rsidP="00076524">
            <w:pPr>
              <w:ind w:firstLineChars="100" w:firstLine="150"/>
              <w:rPr>
                <w:rFonts w:cs="Arial"/>
                <w:color w:val="000000"/>
                <w:sz w:val="15"/>
                <w:szCs w:val="15"/>
              </w:rPr>
            </w:pPr>
            <w:r w:rsidRPr="00F02BC5">
              <w:rPr>
                <w:rFonts w:cs="Arial"/>
                <w:color w:val="000000"/>
                <w:sz w:val="15"/>
                <w:szCs w:val="15"/>
              </w:rPr>
              <w:t>Personal benefits</w:t>
            </w:r>
          </w:p>
        </w:tc>
        <w:tc>
          <w:tcPr>
            <w:tcW w:w="1087" w:type="dxa"/>
            <w:tcBorders>
              <w:top w:val="nil"/>
              <w:left w:val="nil"/>
              <w:bottom w:val="nil"/>
              <w:right w:val="nil"/>
            </w:tcBorders>
            <w:shd w:val="clear" w:color="000000" w:fill="D9D9D9"/>
            <w:noWrap/>
            <w:vAlign w:val="center"/>
            <w:hideMark/>
          </w:tcPr>
          <w:p w14:paraId="0F97CA46" w14:textId="77777777" w:rsidR="00076524" w:rsidRPr="00F02BC5" w:rsidRDefault="00076524" w:rsidP="00076524">
            <w:pPr>
              <w:jc w:val="right"/>
              <w:rPr>
                <w:rFonts w:cs="Arial"/>
                <w:color w:val="000000"/>
                <w:sz w:val="15"/>
                <w:szCs w:val="15"/>
              </w:rPr>
            </w:pPr>
            <w:r w:rsidRPr="00F02BC5">
              <w:rPr>
                <w:rFonts w:cs="Arial"/>
                <w:color w:val="000000"/>
                <w:sz w:val="15"/>
                <w:szCs w:val="15"/>
              </w:rPr>
              <w:t>144,714</w:t>
            </w:r>
          </w:p>
        </w:tc>
        <w:tc>
          <w:tcPr>
            <w:tcW w:w="1086" w:type="dxa"/>
            <w:tcBorders>
              <w:top w:val="nil"/>
              <w:left w:val="nil"/>
              <w:bottom w:val="nil"/>
              <w:right w:val="nil"/>
            </w:tcBorders>
            <w:shd w:val="clear" w:color="FFFFFF" w:fill="FFFFFF"/>
            <w:noWrap/>
            <w:vAlign w:val="bottom"/>
            <w:hideMark/>
          </w:tcPr>
          <w:p w14:paraId="4D37A5C0" w14:textId="77777777" w:rsidR="00076524" w:rsidRPr="00F02BC5" w:rsidRDefault="00076524" w:rsidP="00076524">
            <w:pPr>
              <w:jc w:val="right"/>
              <w:rPr>
                <w:rFonts w:cs="Arial"/>
                <w:sz w:val="15"/>
                <w:szCs w:val="15"/>
              </w:rPr>
            </w:pPr>
            <w:r w:rsidRPr="00F02BC5">
              <w:rPr>
                <w:rFonts w:cs="Arial"/>
                <w:sz w:val="15"/>
                <w:szCs w:val="15"/>
              </w:rPr>
              <w:t>128,972</w:t>
            </w:r>
          </w:p>
        </w:tc>
        <w:tc>
          <w:tcPr>
            <w:tcW w:w="1086" w:type="dxa"/>
            <w:tcBorders>
              <w:top w:val="nil"/>
              <w:left w:val="nil"/>
              <w:bottom w:val="nil"/>
              <w:right w:val="nil"/>
            </w:tcBorders>
            <w:shd w:val="clear" w:color="000000" w:fill="FFFFFF"/>
            <w:noWrap/>
            <w:vAlign w:val="center"/>
            <w:hideMark/>
          </w:tcPr>
          <w:p w14:paraId="6ADE8F6D" w14:textId="77777777" w:rsidR="00076524" w:rsidRPr="00F02BC5" w:rsidRDefault="00076524" w:rsidP="00076524">
            <w:pPr>
              <w:jc w:val="right"/>
              <w:rPr>
                <w:rFonts w:cs="Arial"/>
                <w:color w:val="000000"/>
                <w:sz w:val="15"/>
                <w:szCs w:val="15"/>
              </w:rPr>
            </w:pPr>
            <w:r w:rsidRPr="00F02BC5">
              <w:rPr>
                <w:rFonts w:cs="Arial"/>
                <w:color w:val="000000"/>
                <w:sz w:val="15"/>
                <w:szCs w:val="15"/>
              </w:rPr>
              <w:t>15,742</w:t>
            </w:r>
          </w:p>
        </w:tc>
      </w:tr>
      <w:tr w:rsidR="00076524" w:rsidRPr="00F02BC5" w14:paraId="4ED46359" w14:textId="77777777" w:rsidTr="00076524">
        <w:trPr>
          <w:trHeight w:val="170"/>
        </w:trPr>
        <w:tc>
          <w:tcPr>
            <w:tcW w:w="4252" w:type="dxa"/>
            <w:tcBorders>
              <w:top w:val="nil"/>
              <w:left w:val="nil"/>
              <w:bottom w:val="nil"/>
              <w:right w:val="nil"/>
            </w:tcBorders>
            <w:shd w:val="clear" w:color="000000" w:fill="FFFFFF"/>
            <w:noWrap/>
            <w:vAlign w:val="center"/>
            <w:hideMark/>
          </w:tcPr>
          <w:p w14:paraId="35B7B531" w14:textId="77777777" w:rsidR="00076524" w:rsidRPr="00F02BC5" w:rsidRDefault="00076524" w:rsidP="00076524">
            <w:pPr>
              <w:rPr>
                <w:rFonts w:cs="Arial"/>
                <w:i/>
                <w:iCs/>
                <w:color w:val="000000"/>
                <w:sz w:val="15"/>
                <w:szCs w:val="15"/>
              </w:rPr>
            </w:pPr>
            <w:r w:rsidRPr="00F02BC5">
              <w:rPr>
                <w:rFonts w:cs="Arial"/>
                <w:i/>
                <w:iCs/>
                <w:color w:val="000000"/>
                <w:sz w:val="15"/>
                <w:szCs w:val="15"/>
              </w:rPr>
              <w:t>Total current transfers</w:t>
            </w:r>
          </w:p>
        </w:tc>
        <w:tc>
          <w:tcPr>
            <w:tcW w:w="1087" w:type="dxa"/>
            <w:tcBorders>
              <w:top w:val="single" w:sz="4" w:space="0" w:color="000000"/>
              <w:left w:val="nil"/>
              <w:bottom w:val="nil"/>
              <w:right w:val="nil"/>
            </w:tcBorders>
            <w:shd w:val="clear" w:color="000000" w:fill="D9D9D9"/>
            <w:noWrap/>
            <w:vAlign w:val="center"/>
            <w:hideMark/>
          </w:tcPr>
          <w:p w14:paraId="63AEF689"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362,154</w:t>
            </w:r>
          </w:p>
        </w:tc>
        <w:tc>
          <w:tcPr>
            <w:tcW w:w="1086" w:type="dxa"/>
            <w:tcBorders>
              <w:top w:val="single" w:sz="4" w:space="0" w:color="000000"/>
              <w:left w:val="nil"/>
              <w:bottom w:val="nil"/>
              <w:right w:val="nil"/>
            </w:tcBorders>
            <w:shd w:val="clear" w:color="000000" w:fill="FFFFFF"/>
            <w:noWrap/>
            <w:vAlign w:val="center"/>
            <w:hideMark/>
          </w:tcPr>
          <w:p w14:paraId="4A34C886"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292,040</w:t>
            </w:r>
          </w:p>
        </w:tc>
        <w:tc>
          <w:tcPr>
            <w:tcW w:w="1086" w:type="dxa"/>
            <w:tcBorders>
              <w:top w:val="single" w:sz="4" w:space="0" w:color="000000"/>
              <w:left w:val="nil"/>
              <w:bottom w:val="nil"/>
              <w:right w:val="nil"/>
            </w:tcBorders>
            <w:shd w:val="clear" w:color="000000" w:fill="FFFFFF"/>
            <w:noWrap/>
            <w:vAlign w:val="center"/>
            <w:hideMark/>
          </w:tcPr>
          <w:p w14:paraId="65FDA5F4"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70,114</w:t>
            </w:r>
          </w:p>
        </w:tc>
      </w:tr>
      <w:tr w:rsidR="00076524" w:rsidRPr="00F02BC5" w14:paraId="65AE6B0D" w14:textId="77777777" w:rsidTr="00076524">
        <w:trPr>
          <w:trHeight w:val="170"/>
        </w:trPr>
        <w:tc>
          <w:tcPr>
            <w:tcW w:w="4252" w:type="dxa"/>
            <w:tcBorders>
              <w:top w:val="nil"/>
              <w:left w:val="nil"/>
              <w:bottom w:val="nil"/>
              <w:right w:val="nil"/>
            </w:tcBorders>
            <w:shd w:val="clear" w:color="000000" w:fill="FFFFFF"/>
            <w:noWrap/>
            <w:vAlign w:val="center"/>
            <w:hideMark/>
          </w:tcPr>
          <w:p w14:paraId="44F421C7" w14:textId="77777777" w:rsidR="00076524" w:rsidRPr="00F02BC5" w:rsidRDefault="00076524" w:rsidP="00076524">
            <w:pPr>
              <w:rPr>
                <w:rFonts w:cs="Arial"/>
                <w:i/>
                <w:iCs/>
                <w:color w:val="000000"/>
                <w:sz w:val="15"/>
                <w:szCs w:val="15"/>
              </w:rPr>
            </w:pPr>
            <w:r w:rsidRPr="00F02BC5">
              <w:rPr>
                <w:rFonts w:cs="Arial"/>
                <w:i/>
                <w:iCs/>
                <w:color w:val="000000"/>
                <w:sz w:val="15"/>
                <w:szCs w:val="15"/>
              </w:rPr>
              <w:t>Capital transfers</w:t>
            </w:r>
          </w:p>
        </w:tc>
        <w:tc>
          <w:tcPr>
            <w:tcW w:w="1087" w:type="dxa"/>
            <w:tcBorders>
              <w:top w:val="nil"/>
              <w:left w:val="nil"/>
              <w:bottom w:val="nil"/>
              <w:right w:val="nil"/>
            </w:tcBorders>
            <w:shd w:val="clear" w:color="000000" w:fill="D9D9D9"/>
            <w:noWrap/>
            <w:vAlign w:val="center"/>
            <w:hideMark/>
          </w:tcPr>
          <w:p w14:paraId="64C09DF7"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C79024B"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959D0DC"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04F07CD3" w14:textId="77777777" w:rsidTr="00076524">
        <w:trPr>
          <w:trHeight w:val="170"/>
        </w:trPr>
        <w:tc>
          <w:tcPr>
            <w:tcW w:w="4252" w:type="dxa"/>
            <w:tcBorders>
              <w:top w:val="nil"/>
              <w:left w:val="nil"/>
              <w:bottom w:val="nil"/>
              <w:right w:val="nil"/>
            </w:tcBorders>
            <w:shd w:val="clear" w:color="000000" w:fill="FFFFFF"/>
            <w:noWrap/>
            <w:vAlign w:val="center"/>
            <w:hideMark/>
          </w:tcPr>
          <w:p w14:paraId="6F4DB779" w14:textId="77777777" w:rsidR="00076524" w:rsidRPr="00F02BC5" w:rsidRDefault="00076524" w:rsidP="00076524">
            <w:pPr>
              <w:ind w:firstLineChars="100" w:firstLine="150"/>
              <w:rPr>
                <w:rFonts w:cs="Arial"/>
                <w:color w:val="000000"/>
                <w:sz w:val="15"/>
                <w:szCs w:val="15"/>
              </w:rPr>
            </w:pPr>
            <w:r w:rsidRPr="00F02BC5">
              <w:rPr>
                <w:rFonts w:cs="Arial"/>
                <w:color w:val="000000"/>
                <w:sz w:val="15"/>
                <w:szCs w:val="15"/>
              </w:rPr>
              <w:t>Mutually agreed write-downs</w:t>
            </w:r>
          </w:p>
        </w:tc>
        <w:tc>
          <w:tcPr>
            <w:tcW w:w="1087" w:type="dxa"/>
            <w:tcBorders>
              <w:top w:val="nil"/>
              <w:left w:val="nil"/>
              <w:bottom w:val="nil"/>
              <w:right w:val="nil"/>
            </w:tcBorders>
            <w:shd w:val="clear" w:color="000000" w:fill="D9D9D9"/>
            <w:noWrap/>
            <w:vAlign w:val="center"/>
            <w:hideMark/>
          </w:tcPr>
          <w:p w14:paraId="1384906D" w14:textId="77777777" w:rsidR="00076524" w:rsidRPr="00F02BC5" w:rsidRDefault="00076524" w:rsidP="00076524">
            <w:pPr>
              <w:jc w:val="right"/>
              <w:rPr>
                <w:rFonts w:cs="Arial"/>
                <w:color w:val="000000"/>
                <w:sz w:val="15"/>
                <w:szCs w:val="15"/>
              </w:rPr>
            </w:pPr>
            <w:r w:rsidRPr="00F02BC5">
              <w:rPr>
                <w:rFonts w:cs="Arial"/>
                <w:color w:val="000000"/>
                <w:sz w:val="15"/>
                <w:szCs w:val="15"/>
              </w:rPr>
              <w:t>3,114</w:t>
            </w:r>
          </w:p>
        </w:tc>
        <w:tc>
          <w:tcPr>
            <w:tcW w:w="1086" w:type="dxa"/>
            <w:tcBorders>
              <w:top w:val="nil"/>
              <w:left w:val="nil"/>
              <w:bottom w:val="nil"/>
              <w:right w:val="nil"/>
            </w:tcBorders>
            <w:shd w:val="clear" w:color="FFFFFF" w:fill="FFFFFF"/>
            <w:noWrap/>
            <w:vAlign w:val="bottom"/>
            <w:hideMark/>
          </w:tcPr>
          <w:p w14:paraId="5FA555A0" w14:textId="77777777" w:rsidR="00076524" w:rsidRPr="00F02BC5" w:rsidRDefault="00076524" w:rsidP="00076524">
            <w:pPr>
              <w:jc w:val="right"/>
              <w:rPr>
                <w:rFonts w:cs="Arial"/>
                <w:sz w:val="15"/>
                <w:szCs w:val="15"/>
              </w:rPr>
            </w:pPr>
            <w:r w:rsidRPr="00F02BC5">
              <w:rPr>
                <w:rFonts w:cs="Arial"/>
                <w:sz w:val="15"/>
                <w:szCs w:val="15"/>
              </w:rPr>
              <w:t>1,368</w:t>
            </w:r>
          </w:p>
        </w:tc>
        <w:tc>
          <w:tcPr>
            <w:tcW w:w="1086" w:type="dxa"/>
            <w:tcBorders>
              <w:top w:val="nil"/>
              <w:left w:val="nil"/>
              <w:bottom w:val="nil"/>
              <w:right w:val="nil"/>
            </w:tcBorders>
            <w:shd w:val="clear" w:color="000000" w:fill="FFFFFF"/>
            <w:noWrap/>
            <w:vAlign w:val="center"/>
            <w:hideMark/>
          </w:tcPr>
          <w:p w14:paraId="64D2C585" w14:textId="77777777" w:rsidR="00076524" w:rsidRPr="00F02BC5" w:rsidRDefault="00076524" w:rsidP="00076524">
            <w:pPr>
              <w:jc w:val="right"/>
              <w:rPr>
                <w:rFonts w:cs="Arial"/>
                <w:color w:val="000000"/>
                <w:sz w:val="15"/>
                <w:szCs w:val="15"/>
              </w:rPr>
            </w:pPr>
            <w:r w:rsidRPr="00F02BC5">
              <w:rPr>
                <w:rFonts w:cs="Arial"/>
                <w:color w:val="000000"/>
                <w:sz w:val="15"/>
                <w:szCs w:val="15"/>
              </w:rPr>
              <w:t>1,746</w:t>
            </w:r>
          </w:p>
        </w:tc>
      </w:tr>
      <w:tr w:rsidR="00076524" w:rsidRPr="00F02BC5" w14:paraId="50AC54E3" w14:textId="77777777" w:rsidTr="00076524">
        <w:trPr>
          <w:trHeight w:val="170"/>
        </w:trPr>
        <w:tc>
          <w:tcPr>
            <w:tcW w:w="4252" w:type="dxa"/>
            <w:tcBorders>
              <w:top w:val="nil"/>
              <w:left w:val="nil"/>
              <w:bottom w:val="nil"/>
              <w:right w:val="nil"/>
            </w:tcBorders>
            <w:shd w:val="clear" w:color="000000" w:fill="FFFFFF"/>
            <w:noWrap/>
            <w:vAlign w:val="center"/>
            <w:hideMark/>
          </w:tcPr>
          <w:p w14:paraId="18F167A6" w14:textId="77777777" w:rsidR="00076524" w:rsidRPr="00F02BC5" w:rsidRDefault="00076524" w:rsidP="00076524">
            <w:pPr>
              <w:ind w:firstLineChars="100" w:firstLine="150"/>
              <w:rPr>
                <w:rFonts w:cs="Arial"/>
                <w:color w:val="000000"/>
                <w:sz w:val="15"/>
                <w:szCs w:val="15"/>
              </w:rPr>
            </w:pPr>
            <w:r w:rsidRPr="00F02BC5">
              <w:rPr>
                <w:rFonts w:cs="Arial"/>
                <w:color w:val="000000"/>
                <w:sz w:val="15"/>
                <w:szCs w:val="15"/>
              </w:rPr>
              <w:t>Other capital grants</w:t>
            </w:r>
          </w:p>
        </w:tc>
        <w:tc>
          <w:tcPr>
            <w:tcW w:w="1087" w:type="dxa"/>
            <w:tcBorders>
              <w:top w:val="nil"/>
              <w:left w:val="nil"/>
              <w:bottom w:val="nil"/>
              <w:right w:val="nil"/>
            </w:tcBorders>
            <w:shd w:val="clear" w:color="000000" w:fill="D9D9D9"/>
            <w:noWrap/>
            <w:vAlign w:val="center"/>
            <w:hideMark/>
          </w:tcPr>
          <w:p w14:paraId="0021F93D" w14:textId="77777777" w:rsidR="00076524" w:rsidRPr="00F02BC5" w:rsidRDefault="00076524" w:rsidP="00076524">
            <w:pPr>
              <w:jc w:val="right"/>
              <w:rPr>
                <w:rFonts w:cs="Arial"/>
                <w:color w:val="000000"/>
                <w:sz w:val="15"/>
                <w:szCs w:val="15"/>
              </w:rPr>
            </w:pPr>
            <w:r w:rsidRPr="00F02BC5">
              <w:rPr>
                <w:rFonts w:cs="Arial"/>
                <w:color w:val="000000"/>
                <w:sz w:val="15"/>
                <w:szCs w:val="15"/>
              </w:rPr>
              <w:t>8,568</w:t>
            </w:r>
          </w:p>
        </w:tc>
        <w:tc>
          <w:tcPr>
            <w:tcW w:w="1086" w:type="dxa"/>
            <w:tcBorders>
              <w:top w:val="nil"/>
              <w:left w:val="nil"/>
              <w:bottom w:val="nil"/>
              <w:right w:val="nil"/>
            </w:tcBorders>
            <w:shd w:val="clear" w:color="FFFFFF" w:fill="FFFFFF"/>
            <w:noWrap/>
            <w:vAlign w:val="bottom"/>
            <w:hideMark/>
          </w:tcPr>
          <w:p w14:paraId="326359E6" w14:textId="77777777" w:rsidR="00076524" w:rsidRPr="00F02BC5" w:rsidRDefault="00076524" w:rsidP="00076524">
            <w:pPr>
              <w:jc w:val="right"/>
              <w:rPr>
                <w:rFonts w:cs="Arial"/>
                <w:sz w:val="15"/>
                <w:szCs w:val="15"/>
              </w:rPr>
            </w:pPr>
            <w:r w:rsidRPr="00F02BC5">
              <w:rPr>
                <w:rFonts w:cs="Arial"/>
                <w:sz w:val="15"/>
                <w:szCs w:val="15"/>
              </w:rPr>
              <w:t>8,874</w:t>
            </w:r>
          </w:p>
        </w:tc>
        <w:tc>
          <w:tcPr>
            <w:tcW w:w="1086" w:type="dxa"/>
            <w:tcBorders>
              <w:top w:val="nil"/>
              <w:left w:val="nil"/>
              <w:bottom w:val="nil"/>
              <w:right w:val="nil"/>
            </w:tcBorders>
            <w:shd w:val="clear" w:color="000000" w:fill="FFFFFF"/>
            <w:noWrap/>
            <w:vAlign w:val="center"/>
            <w:hideMark/>
          </w:tcPr>
          <w:p w14:paraId="287CA400" w14:textId="77777777" w:rsidR="00076524" w:rsidRPr="00F02BC5" w:rsidRDefault="00076524" w:rsidP="00076524">
            <w:pPr>
              <w:jc w:val="right"/>
              <w:rPr>
                <w:rFonts w:cs="Arial"/>
                <w:color w:val="000000"/>
                <w:sz w:val="15"/>
                <w:szCs w:val="15"/>
              </w:rPr>
            </w:pPr>
            <w:r w:rsidRPr="00F02BC5">
              <w:rPr>
                <w:rFonts w:cs="Arial"/>
                <w:color w:val="000000"/>
                <w:sz w:val="15"/>
                <w:szCs w:val="15"/>
              </w:rPr>
              <w:t>(306)</w:t>
            </w:r>
          </w:p>
        </w:tc>
      </w:tr>
      <w:tr w:rsidR="00076524" w:rsidRPr="00F02BC5" w14:paraId="3FC4815A" w14:textId="77777777" w:rsidTr="00076524">
        <w:trPr>
          <w:trHeight w:val="170"/>
        </w:trPr>
        <w:tc>
          <w:tcPr>
            <w:tcW w:w="4252" w:type="dxa"/>
            <w:tcBorders>
              <w:top w:val="nil"/>
              <w:left w:val="nil"/>
              <w:bottom w:val="nil"/>
              <w:right w:val="nil"/>
            </w:tcBorders>
            <w:shd w:val="clear" w:color="000000" w:fill="FFFFFF"/>
            <w:noWrap/>
            <w:vAlign w:val="center"/>
            <w:hideMark/>
          </w:tcPr>
          <w:p w14:paraId="7E416DD7" w14:textId="77777777" w:rsidR="00076524" w:rsidRPr="00F02BC5" w:rsidRDefault="00076524" w:rsidP="00076524">
            <w:pPr>
              <w:rPr>
                <w:rFonts w:cs="Arial"/>
                <w:i/>
                <w:iCs/>
                <w:color w:val="000000"/>
                <w:sz w:val="15"/>
                <w:szCs w:val="15"/>
              </w:rPr>
            </w:pPr>
            <w:r w:rsidRPr="00F02BC5">
              <w:rPr>
                <w:rFonts w:cs="Arial"/>
                <w:i/>
                <w:iCs/>
                <w:color w:val="000000"/>
                <w:sz w:val="15"/>
                <w:szCs w:val="15"/>
              </w:rPr>
              <w:t>Total capital transfers</w:t>
            </w:r>
          </w:p>
        </w:tc>
        <w:tc>
          <w:tcPr>
            <w:tcW w:w="1087" w:type="dxa"/>
            <w:tcBorders>
              <w:top w:val="single" w:sz="4" w:space="0" w:color="000000"/>
              <w:left w:val="nil"/>
              <w:bottom w:val="nil"/>
              <w:right w:val="nil"/>
            </w:tcBorders>
            <w:shd w:val="clear" w:color="000000" w:fill="D9D9D9"/>
            <w:noWrap/>
            <w:vAlign w:val="center"/>
            <w:hideMark/>
          </w:tcPr>
          <w:p w14:paraId="2F1FC818"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11,682</w:t>
            </w:r>
          </w:p>
        </w:tc>
        <w:tc>
          <w:tcPr>
            <w:tcW w:w="1086" w:type="dxa"/>
            <w:tcBorders>
              <w:top w:val="single" w:sz="4" w:space="0" w:color="000000"/>
              <w:left w:val="nil"/>
              <w:bottom w:val="single" w:sz="4" w:space="0" w:color="000000"/>
              <w:right w:val="nil"/>
            </w:tcBorders>
            <w:shd w:val="clear" w:color="000000" w:fill="FFFFFF"/>
            <w:noWrap/>
            <w:vAlign w:val="center"/>
            <w:hideMark/>
          </w:tcPr>
          <w:p w14:paraId="714C0547" w14:textId="77777777" w:rsidR="00076524" w:rsidRPr="00F02BC5" w:rsidRDefault="00076524" w:rsidP="00076524">
            <w:pPr>
              <w:jc w:val="right"/>
              <w:rPr>
                <w:rFonts w:cs="Arial"/>
                <w:color w:val="000000"/>
                <w:sz w:val="15"/>
                <w:szCs w:val="15"/>
              </w:rPr>
            </w:pPr>
            <w:r w:rsidRPr="00F02BC5">
              <w:rPr>
                <w:rFonts w:cs="Arial"/>
                <w:color w:val="000000"/>
                <w:sz w:val="15"/>
                <w:szCs w:val="15"/>
              </w:rPr>
              <w:t>10,241</w:t>
            </w:r>
          </w:p>
        </w:tc>
        <w:tc>
          <w:tcPr>
            <w:tcW w:w="1086" w:type="dxa"/>
            <w:tcBorders>
              <w:top w:val="single" w:sz="4" w:space="0" w:color="000000"/>
              <w:left w:val="nil"/>
              <w:bottom w:val="single" w:sz="4" w:space="0" w:color="000000"/>
              <w:right w:val="nil"/>
            </w:tcBorders>
            <w:shd w:val="clear" w:color="000000" w:fill="FFFFFF"/>
            <w:noWrap/>
            <w:vAlign w:val="center"/>
            <w:hideMark/>
          </w:tcPr>
          <w:p w14:paraId="0C73565A" w14:textId="77777777" w:rsidR="00076524" w:rsidRPr="00F02BC5" w:rsidRDefault="00076524" w:rsidP="00076524">
            <w:pPr>
              <w:jc w:val="right"/>
              <w:rPr>
                <w:rFonts w:cs="Arial"/>
                <w:color w:val="000000"/>
                <w:sz w:val="15"/>
                <w:szCs w:val="15"/>
              </w:rPr>
            </w:pPr>
            <w:r w:rsidRPr="00F02BC5">
              <w:rPr>
                <w:rFonts w:cs="Arial"/>
                <w:color w:val="000000"/>
                <w:sz w:val="15"/>
                <w:szCs w:val="15"/>
              </w:rPr>
              <w:t>1,441</w:t>
            </w:r>
          </w:p>
        </w:tc>
      </w:tr>
      <w:tr w:rsidR="00076524" w:rsidRPr="00F02BC5" w14:paraId="098F95AF" w14:textId="77777777" w:rsidTr="00076524">
        <w:trPr>
          <w:trHeight w:val="170"/>
        </w:trPr>
        <w:tc>
          <w:tcPr>
            <w:tcW w:w="4252" w:type="dxa"/>
            <w:tcBorders>
              <w:top w:val="nil"/>
              <w:left w:val="nil"/>
              <w:bottom w:val="nil"/>
              <w:right w:val="nil"/>
            </w:tcBorders>
            <w:shd w:val="clear" w:color="000000" w:fill="FFFFFF"/>
            <w:noWrap/>
            <w:vAlign w:val="center"/>
            <w:hideMark/>
          </w:tcPr>
          <w:p w14:paraId="70A33E8C" w14:textId="77777777" w:rsidR="00076524" w:rsidRPr="00F02BC5" w:rsidRDefault="00076524" w:rsidP="00076524">
            <w:pPr>
              <w:rPr>
                <w:rFonts w:cs="Arial"/>
                <w:b/>
                <w:bCs/>
                <w:color w:val="000000"/>
                <w:sz w:val="15"/>
                <w:szCs w:val="15"/>
              </w:rPr>
            </w:pPr>
            <w:r w:rsidRPr="00F02BC5">
              <w:rPr>
                <w:rFonts w:cs="Arial"/>
                <w:b/>
                <w:bCs/>
                <w:color w:val="000000"/>
                <w:sz w:val="15"/>
                <w:szCs w:val="15"/>
              </w:rPr>
              <w:t>Total expenses</w:t>
            </w:r>
          </w:p>
        </w:tc>
        <w:tc>
          <w:tcPr>
            <w:tcW w:w="1087" w:type="dxa"/>
            <w:tcBorders>
              <w:top w:val="single" w:sz="4" w:space="0" w:color="000000"/>
              <w:left w:val="nil"/>
              <w:bottom w:val="single" w:sz="4" w:space="0" w:color="000000"/>
              <w:right w:val="nil"/>
            </w:tcBorders>
            <w:shd w:val="clear" w:color="000000" w:fill="D9D9D9"/>
            <w:noWrap/>
            <w:vAlign w:val="center"/>
            <w:hideMark/>
          </w:tcPr>
          <w:p w14:paraId="41A36D6E"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578,673</w:t>
            </w:r>
          </w:p>
        </w:tc>
        <w:tc>
          <w:tcPr>
            <w:tcW w:w="1086" w:type="dxa"/>
            <w:tcBorders>
              <w:top w:val="nil"/>
              <w:left w:val="nil"/>
              <w:bottom w:val="single" w:sz="4" w:space="0" w:color="000000"/>
              <w:right w:val="nil"/>
            </w:tcBorders>
            <w:shd w:val="clear" w:color="000000" w:fill="FFFFFF"/>
            <w:noWrap/>
            <w:vAlign w:val="center"/>
            <w:hideMark/>
          </w:tcPr>
          <w:p w14:paraId="35A9F67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500,872</w:t>
            </w:r>
          </w:p>
        </w:tc>
        <w:tc>
          <w:tcPr>
            <w:tcW w:w="1086" w:type="dxa"/>
            <w:tcBorders>
              <w:top w:val="nil"/>
              <w:left w:val="nil"/>
              <w:bottom w:val="single" w:sz="4" w:space="0" w:color="000000"/>
              <w:right w:val="nil"/>
            </w:tcBorders>
            <w:shd w:val="clear" w:color="000000" w:fill="FFFFFF"/>
            <w:noWrap/>
            <w:vAlign w:val="center"/>
            <w:hideMark/>
          </w:tcPr>
          <w:p w14:paraId="546032F4"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77,801</w:t>
            </w:r>
          </w:p>
        </w:tc>
      </w:tr>
      <w:tr w:rsidR="00076524" w:rsidRPr="00F02BC5" w14:paraId="5550ED61" w14:textId="77777777" w:rsidTr="00076524">
        <w:trPr>
          <w:trHeight w:val="170"/>
        </w:trPr>
        <w:tc>
          <w:tcPr>
            <w:tcW w:w="4252" w:type="dxa"/>
            <w:tcBorders>
              <w:top w:val="nil"/>
              <w:left w:val="nil"/>
              <w:bottom w:val="nil"/>
              <w:right w:val="nil"/>
            </w:tcBorders>
            <w:shd w:val="clear" w:color="000000" w:fill="FFFFFF"/>
            <w:noWrap/>
            <w:vAlign w:val="center"/>
            <w:hideMark/>
          </w:tcPr>
          <w:p w14:paraId="646E0249" w14:textId="77777777" w:rsidR="00076524" w:rsidRPr="00F02BC5" w:rsidRDefault="00076524" w:rsidP="00076524">
            <w:pPr>
              <w:rPr>
                <w:rFonts w:cs="Arial"/>
                <w:b/>
                <w:bCs/>
                <w:color w:val="000000"/>
                <w:sz w:val="15"/>
                <w:szCs w:val="15"/>
              </w:rPr>
            </w:pPr>
            <w:r w:rsidRPr="00F02BC5">
              <w:rPr>
                <w:rFonts w:cs="Arial"/>
                <w:b/>
                <w:bCs/>
                <w:color w:val="000000"/>
                <w:sz w:val="15"/>
                <w:szCs w:val="15"/>
              </w:rPr>
              <w:t>Net operating balance</w:t>
            </w:r>
          </w:p>
        </w:tc>
        <w:tc>
          <w:tcPr>
            <w:tcW w:w="1087" w:type="dxa"/>
            <w:tcBorders>
              <w:top w:val="nil"/>
              <w:left w:val="nil"/>
              <w:bottom w:val="single" w:sz="4" w:space="0" w:color="000000"/>
              <w:right w:val="nil"/>
            </w:tcBorders>
            <w:shd w:val="clear" w:color="000000" w:fill="D9D9D9"/>
            <w:noWrap/>
            <w:vAlign w:val="center"/>
            <w:hideMark/>
          </w:tcPr>
          <w:p w14:paraId="6B5A8EB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(92,603)</w:t>
            </w:r>
          </w:p>
        </w:tc>
        <w:tc>
          <w:tcPr>
            <w:tcW w:w="1086" w:type="dxa"/>
            <w:tcBorders>
              <w:top w:val="nil"/>
              <w:left w:val="nil"/>
              <w:bottom w:val="single" w:sz="4" w:space="0" w:color="000000"/>
              <w:right w:val="nil"/>
            </w:tcBorders>
            <w:shd w:val="clear" w:color="000000" w:fill="FFFFFF"/>
            <w:noWrap/>
            <w:vAlign w:val="center"/>
            <w:hideMark/>
          </w:tcPr>
          <w:p w14:paraId="0C213D40"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12,891</w:t>
            </w:r>
          </w:p>
        </w:tc>
        <w:tc>
          <w:tcPr>
            <w:tcW w:w="1086" w:type="dxa"/>
            <w:tcBorders>
              <w:top w:val="nil"/>
              <w:left w:val="nil"/>
              <w:bottom w:val="single" w:sz="4" w:space="0" w:color="000000"/>
              <w:right w:val="nil"/>
            </w:tcBorders>
            <w:shd w:val="clear" w:color="000000" w:fill="FFFFFF"/>
            <w:noWrap/>
            <w:vAlign w:val="center"/>
            <w:hideMark/>
          </w:tcPr>
          <w:p w14:paraId="72377A04"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(105,494)</w:t>
            </w:r>
          </w:p>
        </w:tc>
      </w:tr>
      <w:tr w:rsidR="00076524" w:rsidRPr="00F02BC5" w14:paraId="28F73120" w14:textId="77777777" w:rsidTr="00076524">
        <w:trPr>
          <w:trHeight w:val="170"/>
        </w:trPr>
        <w:tc>
          <w:tcPr>
            <w:tcW w:w="4252" w:type="dxa"/>
            <w:tcBorders>
              <w:top w:val="nil"/>
              <w:left w:val="nil"/>
              <w:bottom w:val="nil"/>
              <w:right w:val="nil"/>
            </w:tcBorders>
            <w:shd w:val="clear" w:color="000000" w:fill="FFFFFF"/>
            <w:noWrap/>
            <w:vAlign w:val="center"/>
            <w:hideMark/>
          </w:tcPr>
          <w:p w14:paraId="1CAF7AE2" w14:textId="77777777" w:rsidR="00076524" w:rsidRPr="00F02BC5" w:rsidRDefault="00076524" w:rsidP="00076524">
            <w:pPr>
              <w:rPr>
                <w:rFonts w:cs="Arial"/>
                <w:b/>
                <w:bCs/>
                <w:sz w:val="15"/>
                <w:szCs w:val="15"/>
              </w:rPr>
            </w:pPr>
            <w:r w:rsidRPr="00F02BC5">
              <w:rPr>
                <w:rFonts w:cs="Arial"/>
                <w:b/>
                <w:bCs/>
                <w:sz w:val="15"/>
                <w:szCs w:val="15"/>
              </w:rPr>
              <w:t>Other economic flows - included in operating result</w:t>
            </w:r>
          </w:p>
        </w:tc>
        <w:tc>
          <w:tcPr>
            <w:tcW w:w="1087" w:type="dxa"/>
            <w:tcBorders>
              <w:top w:val="nil"/>
              <w:left w:val="nil"/>
              <w:bottom w:val="nil"/>
              <w:right w:val="nil"/>
            </w:tcBorders>
            <w:shd w:val="clear" w:color="000000" w:fill="D9D9D9"/>
            <w:noWrap/>
            <w:vAlign w:val="center"/>
            <w:hideMark/>
          </w:tcPr>
          <w:p w14:paraId="1309DF02"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7CBD1E53"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7E4144BE"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0239DA35" w14:textId="77777777" w:rsidTr="00076524">
        <w:trPr>
          <w:trHeight w:val="170"/>
        </w:trPr>
        <w:tc>
          <w:tcPr>
            <w:tcW w:w="4252" w:type="dxa"/>
            <w:tcBorders>
              <w:top w:val="nil"/>
              <w:left w:val="nil"/>
              <w:bottom w:val="nil"/>
              <w:right w:val="nil"/>
            </w:tcBorders>
            <w:shd w:val="clear" w:color="000000" w:fill="FFFFFF"/>
            <w:vAlign w:val="bottom"/>
            <w:hideMark/>
          </w:tcPr>
          <w:p w14:paraId="2E245518" w14:textId="77777777" w:rsidR="00076524" w:rsidRPr="00F02BC5" w:rsidRDefault="00076524" w:rsidP="00076524">
            <w:pPr>
              <w:ind w:firstLineChars="100" w:firstLine="150"/>
              <w:rPr>
                <w:rFonts w:cs="Arial"/>
                <w:sz w:val="15"/>
                <w:szCs w:val="15"/>
              </w:rPr>
            </w:pPr>
            <w:r w:rsidRPr="00F02BC5">
              <w:rPr>
                <w:rFonts w:cs="Arial"/>
                <w:sz w:val="15"/>
                <w:szCs w:val="15"/>
              </w:rPr>
              <w:t>Net write-down of assets</w:t>
            </w:r>
          </w:p>
        </w:tc>
        <w:tc>
          <w:tcPr>
            <w:tcW w:w="1087" w:type="dxa"/>
            <w:tcBorders>
              <w:top w:val="nil"/>
              <w:left w:val="nil"/>
              <w:bottom w:val="nil"/>
              <w:right w:val="nil"/>
            </w:tcBorders>
            <w:shd w:val="clear" w:color="000000" w:fill="D9D9D9"/>
            <w:noWrap/>
            <w:vAlign w:val="center"/>
            <w:hideMark/>
          </w:tcPr>
          <w:p w14:paraId="42E14399" w14:textId="77777777" w:rsidR="00076524" w:rsidRPr="00F02BC5" w:rsidRDefault="00076524" w:rsidP="00076524">
            <w:pPr>
              <w:jc w:val="right"/>
              <w:rPr>
                <w:rFonts w:cs="Arial"/>
                <w:color w:val="000000"/>
                <w:sz w:val="15"/>
                <w:szCs w:val="15"/>
              </w:rPr>
            </w:pPr>
            <w:r w:rsidRPr="00F02BC5">
              <w:rPr>
                <w:rFonts w:cs="Arial"/>
                <w:color w:val="000000"/>
                <w:sz w:val="15"/>
                <w:szCs w:val="15"/>
              </w:rPr>
              <w:t>(8,225)</w:t>
            </w:r>
          </w:p>
        </w:tc>
        <w:tc>
          <w:tcPr>
            <w:tcW w:w="1086" w:type="dxa"/>
            <w:tcBorders>
              <w:top w:val="nil"/>
              <w:left w:val="nil"/>
              <w:bottom w:val="nil"/>
              <w:right w:val="nil"/>
            </w:tcBorders>
            <w:shd w:val="clear" w:color="FFFFFF" w:fill="FFFFFF"/>
            <w:noWrap/>
            <w:vAlign w:val="bottom"/>
            <w:hideMark/>
          </w:tcPr>
          <w:p w14:paraId="56EB222B" w14:textId="77777777" w:rsidR="00076524" w:rsidRPr="00F02BC5" w:rsidRDefault="00076524" w:rsidP="00076524">
            <w:pPr>
              <w:jc w:val="right"/>
              <w:rPr>
                <w:rFonts w:cs="Arial"/>
                <w:sz w:val="15"/>
                <w:szCs w:val="15"/>
              </w:rPr>
            </w:pPr>
            <w:r w:rsidRPr="00F02BC5">
              <w:rPr>
                <w:rFonts w:cs="Arial"/>
                <w:sz w:val="15"/>
                <w:szCs w:val="15"/>
              </w:rPr>
              <w:t>(7,650)</w:t>
            </w:r>
          </w:p>
        </w:tc>
        <w:tc>
          <w:tcPr>
            <w:tcW w:w="1086" w:type="dxa"/>
            <w:tcBorders>
              <w:top w:val="nil"/>
              <w:left w:val="nil"/>
              <w:bottom w:val="nil"/>
              <w:right w:val="nil"/>
            </w:tcBorders>
            <w:shd w:val="clear" w:color="000000" w:fill="FFFFFF"/>
            <w:noWrap/>
            <w:vAlign w:val="center"/>
            <w:hideMark/>
          </w:tcPr>
          <w:p w14:paraId="158AA071" w14:textId="77777777" w:rsidR="00076524" w:rsidRPr="00F02BC5" w:rsidRDefault="00076524" w:rsidP="00076524">
            <w:pPr>
              <w:jc w:val="right"/>
              <w:rPr>
                <w:rFonts w:cs="Arial"/>
                <w:color w:val="000000"/>
                <w:sz w:val="15"/>
                <w:szCs w:val="15"/>
              </w:rPr>
            </w:pPr>
            <w:r w:rsidRPr="00F02BC5">
              <w:rPr>
                <w:rFonts w:cs="Arial"/>
                <w:color w:val="000000"/>
                <w:sz w:val="15"/>
                <w:szCs w:val="15"/>
              </w:rPr>
              <w:t>(575)</w:t>
            </w:r>
          </w:p>
        </w:tc>
      </w:tr>
      <w:tr w:rsidR="00076524" w:rsidRPr="00F02BC5" w14:paraId="6A7F9626" w14:textId="77777777" w:rsidTr="00076524">
        <w:trPr>
          <w:trHeight w:val="170"/>
        </w:trPr>
        <w:tc>
          <w:tcPr>
            <w:tcW w:w="4252" w:type="dxa"/>
            <w:tcBorders>
              <w:top w:val="nil"/>
              <w:left w:val="nil"/>
              <w:bottom w:val="nil"/>
              <w:right w:val="nil"/>
            </w:tcBorders>
            <w:shd w:val="clear" w:color="000000" w:fill="FFFFFF"/>
            <w:vAlign w:val="bottom"/>
            <w:hideMark/>
          </w:tcPr>
          <w:p w14:paraId="0074DDDA" w14:textId="77777777" w:rsidR="00076524" w:rsidRPr="00F02BC5" w:rsidRDefault="00076524" w:rsidP="00076524">
            <w:pPr>
              <w:ind w:firstLineChars="100" w:firstLine="150"/>
              <w:rPr>
                <w:rFonts w:cs="Arial"/>
                <w:sz w:val="15"/>
                <w:szCs w:val="15"/>
              </w:rPr>
            </w:pPr>
            <w:r w:rsidRPr="00F02BC5">
              <w:rPr>
                <w:rFonts w:cs="Arial"/>
                <w:sz w:val="15"/>
                <w:szCs w:val="15"/>
              </w:rPr>
              <w:t>Net gain/(loss) from the sale of assets</w:t>
            </w:r>
          </w:p>
        </w:tc>
        <w:tc>
          <w:tcPr>
            <w:tcW w:w="1087" w:type="dxa"/>
            <w:tcBorders>
              <w:top w:val="nil"/>
              <w:left w:val="nil"/>
              <w:bottom w:val="nil"/>
              <w:right w:val="nil"/>
            </w:tcBorders>
            <w:shd w:val="clear" w:color="000000" w:fill="D9D9D9"/>
            <w:noWrap/>
            <w:vAlign w:val="center"/>
            <w:hideMark/>
          </w:tcPr>
          <w:p w14:paraId="1E6FA953" w14:textId="77777777" w:rsidR="00076524" w:rsidRPr="00F02BC5" w:rsidRDefault="00076524" w:rsidP="00076524">
            <w:pPr>
              <w:jc w:val="right"/>
              <w:rPr>
                <w:rFonts w:cs="Arial"/>
                <w:color w:val="000000"/>
                <w:sz w:val="15"/>
                <w:szCs w:val="15"/>
              </w:rPr>
            </w:pPr>
            <w:r w:rsidRPr="00F02BC5">
              <w:rPr>
                <w:rFonts w:cs="Arial"/>
                <w:color w:val="000000"/>
                <w:sz w:val="15"/>
                <w:szCs w:val="15"/>
              </w:rPr>
              <w:t>2,110</w:t>
            </w:r>
          </w:p>
        </w:tc>
        <w:tc>
          <w:tcPr>
            <w:tcW w:w="1086" w:type="dxa"/>
            <w:tcBorders>
              <w:top w:val="nil"/>
              <w:left w:val="nil"/>
              <w:bottom w:val="nil"/>
              <w:right w:val="nil"/>
            </w:tcBorders>
            <w:shd w:val="clear" w:color="FFFFFF" w:fill="FFFFFF"/>
            <w:noWrap/>
            <w:vAlign w:val="bottom"/>
            <w:hideMark/>
          </w:tcPr>
          <w:p w14:paraId="3CBF974F" w14:textId="77777777" w:rsidR="00076524" w:rsidRPr="00F02BC5" w:rsidRDefault="00076524" w:rsidP="00076524">
            <w:pPr>
              <w:jc w:val="right"/>
              <w:rPr>
                <w:rFonts w:cs="Arial"/>
                <w:sz w:val="15"/>
                <w:szCs w:val="15"/>
              </w:rPr>
            </w:pPr>
            <w:r w:rsidRPr="00F02BC5">
              <w:rPr>
                <w:rFonts w:cs="Arial"/>
                <w:sz w:val="15"/>
                <w:szCs w:val="15"/>
              </w:rPr>
              <w:t>1,047</w:t>
            </w:r>
          </w:p>
        </w:tc>
        <w:tc>
          <w:tcPr>
            <w:tcW w:w="1086" w:type="dxa"/>
            <w:tcBorders>
              <w:top w:val="nil"/>
              <w:left w:val="nil"/>
              <w:bottom w:val="nil"/>
              <w:right w:val="nil"/>
            </w:tcBorders>
            <w:shd w:val="clear" w:color="000000" w:fill="FFFFFF"/>
            <w:noWrap/>
            <w:vAlign w:val="center"/>
            <w:hideMark/>
          </w:tcPr>
          <w:p w14:paraId="1D1C874F" w14:textId="77777777" w:rsidR="00076524" w:rsidRPr="00F02BC5" w:rsidRDefault="00076524" w:rsidP="00076524">
            <w:pPr>
              <w:jc w:val="right"/>
              <w:rPr>
                <w:rFonts w:cs="Arial"/>
                <w:color w:val="000000"/>
                <w:sz w:val="15"/>
                <w:szCs w:val="15"/>
              </w:rPr>
            </w:pPr>
            <w:r w:rsidRPr="00F02BC5">
              <w:rPr>
                <w:rFonts w:cs="Arial"/>
                <w:color w:val="000000"/>
                <w:sz w:val="15"/>
                <w:szCs w:val="15"/>
              </w:rPr>
              <w:t>1,063</w:t>
            </w:r>
          </w:p>
        </w:tc>
      </w:tr>
      <w:tr w:rsidR="00076524" w:rsidRPr="00F02BC5" w14:paraId="25D06152" w14:textId="77777777" w:rsidTr="00076524">
        <w:trPr>
          <w:trHeight w:val="170"/>
        </w:trPr>
        <w:tc>
          <w:tcPr>
            <w:tcW w:w="4252" w:type="dxa"/>
            <w:tcBorders>
              <w:top w:val="nil"/>
              <w:left w:val="nil"/>
              <w:bottom w:val="nil"/>
              <w:right w:val="nil"/>
            </w:tcBorders>
            <w:shd w:val="clear" w:color="000000" w:fill="FFFFFF"/>
            <w:vAlign w:val="bottom"/>
            <w:hideMark/>
          </w:tcPr>
          <w:p w14:paraId="3BB00F57" w14:textId="77777777" w:rsidR="00076524" w:rsidRPr="00F02BC5" w:rsidRDefault="00076524" w:rsidP="00076524">
            <w:pPr>
              <w:ind w:firstLineChars="100" w:firstLine="150"/>
              <w:rPr>
                <w:rFonts w:cs="Arial"/>
                <w:sz w:val="15"/>
                <w:szCs w:val="15"/>
              </w:rPr>
            </w:pPr>
            <w:r w:rsidRPr="00F02BC5">
              <w:rPr>
                <w:rFonts w:cs="Arial"/>
                <w:sz w:val="15"/>
                <w:szCs w:val="15"/>
              </w:rPr>
              <w:t>Net foreign exchange gains/(losses)</w:t>
            </w:r>
          </w:p>
        </w:tc>
        <w:tc>
          <w:tcPr>
            <w:tcW w:w="1087" w:type="dxa"/>
            <w:tcBorders>
              <w:top w:val="nil"/>
              <w:left w:val="nil"/>
              <w:bottom w:val="nil"/>
              <w:right w:val="nil"/>
            </w:tcBorders>
            <w:shd w:val="clear" w:color="000000" w:fill="D9D9D9"/>
            <w:noWrap/>
            <w:vAlign w:val="center"/>
            <w:hideMark/>
          </w:tcPr>
          <w:p w14:paraId="6C4946C8" w14:textId="77777777" w:rsidR="00076524" w:rsidRPr="00F02BC5" w:rsidRDefault="00076524" w:rsidP="00076524">
            <w:pPr>
              <w:jc w:val="right"/>
              <w:rPr>
                <w:rFonts w:cs="Arial"/>
                <w:color w:val="000000"/>
                <w:sz w:val="15"/>
                <w:szCs w:val="15"/>
              </w:rPr>
            </w:pPr>
            <w:r w:rsidRPr="00F02BC5">
              <w:rPr>
                <w:rFonts w:cs="Arial"/>
                <w:color w:val="000000"/>
                <w:sz w:val="15"/>
                <w:szCs w:val="15"/>
              </w:rPr>
              <w:t>(949)</w:t>
            </w:r>
          </w:p>
        </w:tc>
        <w:tc>
          <w:tcPr>
            <w:tcW w:w="1086" w:type="dxa"/>
            <w:tcBorders>
              <w:top w:val="nil"/>
              <w:left w:val="nil"/>
              <w:bottom w:val="nil"/>
              <w:right w:val="nil"/>
            </w:tcBorders>
            <w:shd w:val="clear" w:color="FFFFFF" w:fill="FFFFFF"/>
            <w:noWrap/>
            <w:vAlign w:val="bottom"/>
            <w:hideMark/>
          </w:tcPr>
          <w:p w14:paraId="522D601D" w14:textId="77777777" w:rsidR="00076524" w:rsidRPr="00F02BC5" w:rsidRDefault="00076524" w:rsidP="00076524">
            <w:pPr>
              <w:jc w:val="right"/>
              <w:rPr>
                <w:rFonts w:cs="Arial"/>
                <w:sz w:val="15"/>
                <w:szCs w:val="15"/>
              </w:rPr>
            </w:pPr>
            <w:r w:rsidRPr="00F02BC5">
              <w:rPr>
                <w:rFonts w:cs="Arial"/>
                <w:sz w:val="15"/>
                <w:szCs w:val="15"/>
              </w:rPr>
              <w:t>61</w:t>
            </w:r>
          </w:p>
        </w:tc>
        <w:tc>
          <w:tcPr>
            <w:tcW w:w="1086" w:type="dxa"/>
            <w:tcBorders>
              <w:top w:val="nil"/>
              <w:left w:val="nil"/>
              <w:bottom w:val="nil"/>
              <w:right w:val="nil"/>
            </w:tcBorders>
            <w:shd w:val="clear" w:color="000000" w:fill="FFFFFF"/>
            <w:noWrap/>
            <w:vAlign w:val="center"/>
            <w:hideMark/>
          </w:tcPr>
          <w:p w14:paraId="31CD234F" w14:textId="77777777" w:rsidR="00076524" w:rsidRPr="00F02BC5" w:rsidRDefault="00076524" w:rsidP="00076524">
            <w:pPr>
              <w:jc w:val="right"/>
              <w:rPr>
                <w:rFonts w:cs="Arial"/>
                <w:color w:val="000000"/>
                <w:sz w:val="15"/>
                <w:szCs w:val="15"/>
              </w:rPr>
            </w:pPr>
            <w:r w:rsidRPr="00F02BC5">
              <w:rPr>
                <w:rFonts w:cs="Arial"/>
                <w:color w:val="000000"/>
                <w:sz w:val="15"/>
                <w:szCs w:val="15"/>
              </w:rPr>
              <w:t>(1,010)</w:t>
            </w:r>
          </w:p>
        </w:tc>
      </w:tr>
      <w:tr w:rsidR="00076524" w:rsidRPr="00F02BC5" w14:paraId="5BF97687" w14:textId="77777777" w:rsidTr="00076524">
        <w:trPr>
          <w:trHeight w:val="170"/>
        </w:trPr>
        <w:tc>
          <w:tcPr>
            <w:tcW w:w="4252" w:type="dxa"/>
            <w:tcBorders>
              <w:top w:val="nil"/>
              <w:left w:val="nil"/>
              <w:bottom w:val="nil"/>
              <w:right w:val="nil"/>
            </w:tcBorders>
            <w:shd w:val="clear" w:color="000000" w:fill="FFFFFF"/>
            <w:vAlign w:val="bottom"/>
            <w:hideMark/>
          </w:tcPr>
          <w:p w14:paraId="4632558A" w14:textId="77777777" w:rsidR="00076524" w:rsidRPr="00F02BC5" w:rsidRDefault="00076524" w:rsidP="00076524">
            <w:pPr>
              <w:ind w:firstLineChars="100" w:firstLine="150"/>
              <w:rPr>
                <w:rFonts w:cs="Arial"/>
                <w:sz w:val="15"/>
                <w:szCs w:val="15"/>
              </w:rPr>
            </w:pPr>
            <w:r w:rsidRPr="00F02BC5">
              <w:rPr>
                <w:rFonts w:cs="Arial"/>
                <w:sz w:val="15"/>
                <w:szCs w:val="15"/>
              </w:rPr>
              <w:t>Net interest on derivatives gains/(losses)</w:t>
            </w:r>
          </w:p>
        </w:tc>
        <w:tc>
          <w:tcPr>
            <w:tcW w:w="1087" w:type="dxa"/>
            <w:tcBorders>
              <w:top w:val="nil"/>
              <w:left w:val="nil"/>
              <w:bottom w:val="nil"/>
              <w:right w:val="nil"/>
            </w:tcBorders>
            <w:shd w:val="clear" w:color="000000" w:fill="D9D9D9"/>
            <w:noWrap/>
            <w:vAlign w:val="center"/>
            <w:hideMark/>
          </w:tcPr>
          <w:p w14:paraId="1408654E" w14:textId="77777777" w:rsidR="00076524" w:rsidRPr="00F02BC5" w:rsidRDefault="00076524" w:rsidP="00076524">
            <w:pPr>
              <w:jc w:val="right"/>
              <w:rPr>
                <w:rFonts w:cs="Arial"/>
                <w:color w:val="000000"/>
                <w:sz w:val="15"/>
                <w:szCs w:val="15"/>
              </w:rPr>
            </w:pPr>
            <w:r w:rsidRPr="00F02BC5">
              <w:rPr>
                <w:rFonts w:cs="Arial"/>
                <w:color w:val="000000"/>
                <w:sz w:val="15"/>
                <w:szCs w:val="15"/>
              </w:rPr>
              <w:t>(563)</w:t>
            </w:r>
          </w:p>
        </w:tc>
        <w:tc>
          <w:tcPr>
            <w:tcW w:w="1086" w:type="dxa"/>
            <w:tcBorders>
              <w:top w:val="nil"/>
              <w:left w:val="nil"/>
              <w:bottom w:val="nil"/>
              <w:right w:val="nil"/>
            </w:tcBorders>
            <w:shd w:val="clear" w:color="FFFFFF" w:fill="FFFFFF"/>
            <w:noWrap/>
            <w:vAlign w:val="bottom"/>
            <w:hideMark/>
          </w:tcPr>
          <w:p w14:paraId="21231078"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593B88BC" w14:textId="77777777" w:rsidR="00076524" w:rsidRPr="00F02BC5" w:rsidRDefault="00076524" w:rsidP="00076524">
            <w:pPr>
              <w:jc w:val="right"/>
              <w:rPr>
                <w:rFonts w:cs="Arial"/>
                <w:color w:val="000000"/>
                <w:sz w:val="15"/>
                <w:szCs w:val="15"/>
              </w:rPr>
            </w:pPr>
            <w:r w:rsidRPr="00F02BC5">
              <w:rPr>
                <w:rFonts w:cs="Arial"/>
                <w:color w:val="000000"/>
                <w:sz w:val="15"/>
                <w:szCs w:val="15"/>
              </w:rPr>
              <w:t>(563)</w:t>
            </w:r>
          </w:p>
        </w:tc>
      </w:tr>
      <w:tr w:rsidR="00076524" w:rsidRPr="00F02BC5" w14:paraId="1BAFE4EE" w14:textId="77777777" w:rsidTr="00076524">
        <w:trPr>
          <w:trHeight w:val="170"/>
        </w:trPr>
        <w:tc>
          <w:tcPr>
            <w:tcW w:w="4252" w:type="dxa"/>
            <w:tcBorders>
              <w:top w:val="nil"/>
              <w:left w:val="nil"/>
              <w:bottom w:val="nil"/>
              <w:right w:val="nil"/>
            </w:tcBorders>
            <w:shd w:val="clear" w:color="000000" w:fill="FFFFFF"/>
            <w:vAlign w:val="bottom"/>
            <w:hideMark/>
          </w:tcPr>
          <w:p w14:paraId="0C44F7E8" w14:textId="77777777" w:rsidR="00076524" w:rsidRPr="00F02BC5" w:rsidRDefault="00076524" w:rsidP="00076524">
            <w:pPr>
              <w:ind w:firstLineChars="100" w:firstLine="150"/>
              <w:rPr>
                <w:rFonts w:cs="Arial"/>
                <w:sz w:val="15"/>
                <w:szCs w:val="15"/>
              </w:rPr>
            </w:pPr>
            <w:r w:rsidRPr="00F02BC5">
              <w:rPr>
                <w:rFonts w:cs="Arial"/>
                <w:sz w:val="15"/>
                <w:szCs w:val="15"/>
              </w:rPr>
              <w:t>Net fair value gains/(losses)</w:t>
            </w:r>
          </w:p>
        </w:tc>
        <w:tc>
          <w:tcPr>
            <w:tcW w:w="1087" w:type="dxa"/>
            <w:tcBorders>
              <w:top w:val="nil"/>
              <w:left w:val="nil"/>
              <w:bottom w:val="nil"/>
              <w:right w:val="nil"/>
            </w:tcBorders>
            <w:shd w:val="clear" w:color="000000" w:fill="D9D9D9"/>
            <w:noWrap/>
            <w:vAlign w:val="center"/>
            <w:hideMark/>
          </w:tcPr>
          <w:p w14:paraId="4CE7311C" w14:textId="77777777" w:rsidR="00076524" w:rsidRPr="00F02BC5" w:rsidRDefault="00076524" w:rsidP="00076524">
            <w:pPr>
              <w:jc w:val="right"/>
              <w:rPr>
                <w:rFonts w:cs="Arial"/>
                <w:color w:val="000000"/>
                <w:sz w:val="15"/>
                <w:szCs w:val="15"/>
              </w:rPr>
            </w:pPr>
            <w:r w:rsidRPr="00F02BC5">
              <w:rPr>
                <w:rFonts w:cs="Arial"/>
                <w:color w:val="000000"/>
                <w:sz w:val="15"/>
                <w:szCs w:val="15"/>
              </w:rPr>
              <w:t>(18,004)</w:t>
            </w:r>
          </w:p>
        </w:tc>
        <w:tc>
          <w:tcPr>
            <w:tcW w:w="1086" w:type="dxa"/>
            <w:tcBorders>
              <w:top w:val="nil"/>
              <w:left w:val="nil"/>
              <w:bottom w:val="nil"/>
              <w:right w:val="nil"/>
            </w:tcBorders>
            <w:shd w:val="clear" w:color="FFFFFF" w:fill="FFFFFF"/>
            <w:noWrap/>
            <w:vAlign w:val="bottom"/>
            <w:hideMark/>
          </w:tcPr>
          <w:p w14:paraId="5C53D0FE" w14:textId="77777777" w:rsidR="00076524" w:rsidRPr="00F02BC5" w:rsidRDefault="00076524" w:rsidP="00076524">
            <w:pPr>
              <w:jc w:val="right"/>
              <w:rPr>
                <w:rFonts w:cs="Arial"/>
                <w:sz w:val="15"/>
                <w:szCs w:val="15"/>
              </w:rPr>
            </w:pPr>
            <w:r w:rsidRPr="00F02BC5">
              <w:rPr>
                <w:rFonts w:cs="Arial"/>
                <w:sz w:val="15"/>
                <w:szCs w:val="15"/>
              </w:rPr>
              <w:t>7,747</w:t>
            </w:r>
          </w:p>
        </w:tc>
        <w:tc>
          <w:tcPr>
            <w:tcW w:w="1086" w:type="dxa"/>
            <w:tcBorders>
              <w:top w:val="nil"/>
              <w:left w:val="nil"/>
              <w:bottom w:val="nil"/>
              <w:right w:val="nil"/>
            </w:tcBorders>
            <w:shd w:val="clear" w:color="000000" w:fill="FFFFFF"/>
            <w:noWrap/>
            <w:vAlign w:val="center"/>
            <w:hideMark/>
          </w:tcPr>
          <w:p w14:paraId="1685879A" w14:textId="77777777" w:rsidR="00076524" w:rsidRPr="00F02BC5" w:rsidRDefault="00076524" w:rsidP="00076524">
            <w:pPr>
              <w:jc w:val="right"/>
              <w:rPr>
                <w:rFonts w:cs="Arial"/>
                <w:color w:val="000000"/>
                <w:sz w:val="15"/>
                <w:szCs w:val="15"/>
              </w:rPr>
            </w:pPr>
            <w:r w:rsidRPr="00F02BC5">
              <w:rPr>
                <w:rFonts w:cs="Arial"/>
                <w:color w:val="000000"/>
                <w:sz w:val="15"/>
                <w:szCs w:val="15"/>
              </w:rPr>
              <w:t>(25,751)</w:t>
            </w:r>
          </w:p>
        </w:tc>
      </w:tr>
      <w:tr w:rsidR="00076524" w:rsidRPr="00F02BC5" w14:paraId="69BBA0E1" w14:textId="77777777" w:rsidTr="00076524">
        <w:trPr>
          <w:trHeight w:val="170"/>
        </w:trPr>
        <w:tc>
          <w:tcPr>
            <w:tcW w:w="4252" w:type="dxa"/>
            <w:tcBorders>
              <w:top w:val="nil"/>
              <w:left w:val="nil"/>
              <w:bottom w:val="nil"/>
              <w:right w:val="nil"/>
            </w:tcBorders>
            <w:shd w:val="clear" w:color="000000" w:fill="FFFFFF"/>
            <w:vAlign w:val="bottom"/>
            <w:hideMark/>
          </w:tcPr>
          <w:p w14:paraId="45EE4AF6" w14:textId="77777777" w:rsidR="00076524" w:rsidRPr="00F02BC5" w:rsidRDefault="00076524" w:rsidP="00076524">
            <w:pPr>
              <w:ind w:firstLineChars="100" w:firstLine="150"/>
              <w:rPr>
                <w:rFonts w:cs="Arial"/>
                <w:sz w:val="15"/>
                <w:szCs w:val="15"/>
              </w:rPr>
            </w:pPr>
            <w:r w:rsidRPr="00F02BC5">
              <w:rPr>
                <w:rFonts w:cs="Arial"/>
                <w:sz w:val="15"/>
                <w:szCs w:val="15"/>
              </w:rPr>
              <w:t>Net other gains/(losses)</w:t>
            </w:r>
          </w:p>
        </w:tc>
        <w:tc>
          <w:tcPr>
            <w:tcW w:w="1087" w:type="dxa"/>
            <w:tcBorders>
              <w:top w:val="nil"/>
              <w:left w:val="nil"/>
              <w:bottom w:val="nil"/>
              <w:right w:val="nil"/>
            </w:tcBorders>
            <w:shd w:val="clear" w:color="000000" w:fill="D9D9D9"/>
            <w:noWrap/>
            <w:vAlign w:val="center"/>
            <w:hideMark/>
          </w:tcPr>
          <w:p w14:paraId="61BEAAAA" w14:textId="77777777" w:rsidR="00076524" w:rsidRPr="00F02BC5" w:rsidRDefault="00076524" w:rsidP="00076524">
            <w:pPr>
              <w:jc w:val="right"/>
              <w:rPr>
                <w:rFonts w:cs="Arial"/>
                <w:color w:val="000000"/>
                <w:sz w:val="15"/>
                <w:szCs w:val="15"/>
              </w:rPr>
            </w:pPr>
            <w:r w:rsidRPr="00F02BC5">
              <w:rPr>
                <w:rFonts w:cs="Arial"/>
                <w:color w:val="000000"/>
                <w:sz w:val="15"/>
                <w:szCs w:val="15"/>
              </w:rPr>
              <w:t>(8,213)</w:t>
            </w:r>
          </w:p>
        </w:tc>
        <w:tc>
          <w:tcPr>
            <w:tcW w:w="1086" w:type="dxa"/>
            <w:tcBorders>
              <w:top w:val="nil"/>
              <w:left w:val="nil"/>
              <w:bottom w:val="nil"/>
              <w:right w:val="nil"/>
            </w:tcBorders>
            <w:shd w:val="clear" w:color="FFFFFF" w:fill="FFFFFF"/>
            <w:noWrap/>
            <w:vAlign w:val="bottom"/>
            <w:hideMark/>
          </w:tcPr>
          <w:p w14:paraId="6AA619CA" w14:textId="77777777" w:rsidR="00076524" w:rsidRPr="00F02BC5" w:rsidRDefault="00076524" w:rsidP="00076524">
            <w:pPr>
              <w:jc w:val="right"/>
              <w:rPr>
                <w:rFonts w:cs="Arial"/>
                <w:sz w:val="15"/>
                <w:szCs w:val="15"/>
              </w:rPr>
            </w:pPr>
            <w:r w:rsidRPr="00F02BC5">
              <w:rPr>
                <w:rFonts w:cs="Arial"/>
                <w:sz w:val="15"/>
                <w:szCs w:val="15"/>
              </w:rPr>
              <w:t>(766)</w:t>
            </w:r>
          </w:p>
        </w:tc>
        <w:tc>
          <w:tcPr>
            <w:tcW w:w="1086" w:type="dxa"/>
            <w:tcBorders>
              <w:top w:val="nil"/>
              <w:left w:val="nil"/>
              <w:bottom w:val="nil"/>
              <w:right w:val="nil"/>
            </w:tcBorders>
            <w:shd w:val="clear" w:color="000000" w:fill="FFFFFF"/>
            <w:noWrap/>
            <w:vAlign w:val="center"/>
            <w:hideMark/>
          </w:tcPr>
          <w:p w14:paraId="01385904" w14:textId="77777777" w:rsidR="00076524" w:rsidRPr="00F02BC5" w:rsidRDefault="00076524" w:rsidP="00076524">
            <w:pPr>
              <w:jc w:val="right"/>
              <w:rPr>
                <w:rFonts w:cs="Arial"/>
                <w:color w:val="000000"/>
                <w:sz w:val="15"/>
                <w:szCs w:val="15"/>
              </w:rPr>
            </w:pPr>
            <w:r w:rsidRPr="00F02BC5">
              <w:rPr>
                <w:rFonts w:cs="Arial"/>
                <w:color w:val="000000"/>
                <w:sz w:val="15"/>
                <w:szCs w:val="15"/>
              </w:rPr>
              <w:t>(7,447)</w:t>
            </w:r>
          </w:p>
        </w:tc>
      </w:tr>
      <w:tr w:rsidR="00076524" w:rsidRPr="00F02BC5" w14:paraId="0BC3ECD4" w14:textId="77777777" w:rsidTr="00076524">
        <w:trPr>
          <w:trHeight w:val="170"/>
        </w:trPr>
        <w:tc>
          <w:tcPr>
            <w:tcW w:w="4252" w:type="dxa"/>
            <w:tcBorders>
              <w:top w:val="nil"/>
              <w:left w:val="nil"/>
              <w:bottom w:val="nil"/>
              <w:right w:val="nil"/>
            </w:tcBorders>
            <w:shd w:val="clear" w:color="000000" w:fill="FFFFFF"/>
            <w:noWrap/>
            <w:vAlign w:val="center"/>
            <w:hideMark/>
          </w:tcPr>
          <w:p w14:paraId="5E17BAF1" w14:textId="77777777" w:rsidR="00076524" w:rsidRPr="00F02BC5" w:rsidRDefault="00076524" w:rsidP="00076524">
            <w:pPr>
              <w:rPr>
                <w:rFonts w:cs="Arial"/>
                <w:b/>
                <w:bCs/>
                <w:sz w:val="15"/>
                <w:szCs w:val="15"/>
              </w:rPr>
            </w:pPr>
            <w:r w:rsidRPr="00F02BC5">
              <w:rPr>
                <w:rFonts w:cs="Arial"/>
                <w:b/>
                <w:bCs/>
                <w:sz w:val="15"/>
                <w:szCs w:val="15"/>
              </w:rPr>
              <w:t>Operating result</w:t>
            </w:r>
          </w:p>
        </w:tc>
        <w:tc>
          <w:tcPr>
            <w:tcW w:w="1087" w:type="dxa"/>
            <w:tcBorders>
              <w:top w:val="single" w:sz="4" w:space="0" w:color="000000"/>
              <w:left w:val="nil"/>
              <w:bottom w:val="single" w:sz="4" w:space="0" w:color="000000"/>
              <w:right w:val="nil"/>
            </w:tcBorders>
            <w:shd w:val="clear" w:color="000000" w:fill="D9D9D9"/>
            <w:noWrap/>
            <w:vAlign w:val="center"/>
            <w:hideMark/>
          </w:tcPr>
          <w:p w14:paraId="4F6BA7BC" w14:textId="77777777" w:rsidR="00076524" w:rsidRPr="00F02BC5" w:rsidRDefault="00076524" w:rsidP="00076524">
            <w:pPr>
              <w:jc w:val="right"/>
              <w:rPr>
                <w:rFonts w:cs="Arial"/>
                <w:b/>
                <w:bCs/>
                <w:sz w:val="15"/>
                <w:szCs w:val="15"/>
              </w:rPr>
            </w:pPr>
            <w:r w:rsidRPr="00F02BC5">
              <w:rPr>
                <w:rFonts w:cs="Arial"/>
                <w:b/>
                <w:bCs/>
                <w:sz w:val="15"/>
                <w:szCs w:val="15"/>
              </w:rPr>
              <w:t>(126,447)</w:t>
            </w:r>
          </w:p>
        </w:tc>
        <w:tc>
          <w:tcPr>
            <w:tcW w:w="1086" w:type="dxa"/>
            <w:tcBorders>
              <w:top w:val="single" w:sz="4" w:space="0" w:color="000000"/>
              <w:left w:val="nil"/>
              <w:bottom w:val="single" w:sz="4" w:space="0" w:color="000000"/>
              <w:right w:val="nil"/>
            </w:tcBorders>
            <w:shd w:val="clear" w:color="auto" w:fill="auto"/>
            <w:noWrap/>
            <w:vAlign w:val="center"/>
            <w:hideMark/>
          </w:tcPr>
          <w:p w14:paraId="700EBE9F" w14:textId="77777777" w:rsidR="00076524" w:rsidRPr="00F02BC5" w:rsidRDefault="00076524" w:rsidP="00076524">
            <w:pPr>
              <w:jc w:val="right"/>
              <w:rPr>
                <w:rFonts w:cs="Arial"/>
                <w:b/>
                <w:bCs/>
                <w:sz w:val="15"/>
                <w:szCs w:val="15"/>
              </w:rPr>
            </w:pPr>
            <w:r w:rsidRPr="00F02BC5">
              <w:rPr>
                <w:rFonts w:cs="Arial"/>
                <w:b/>
                <w:bCs/>
                <w:sz w:val="15"/>
                <w:szCs w:val="15"/>
              </w:rPr>
              <w:t>13,330</w:t>
            </w:r>
          </w:p>
        </w:tc>
        <w:tc>
          <w:tcPr>
            <w:tcW w:w="1086" w:type="dxa"/>
            <w:tcBorders>
              <w:top w:val="single" w:sz="4" w:space="0" w:color="000000"/>
              <w:left w:val="nil"/>
              <w:bottom w:val="single" w:sz="4" w:space="0" w:color="000000"/>
              <w:right w:val="nil"/>
            </w:tcBorders>
            <w:shd w:val="clear" w:color="auto" w:fill="auto"/>
            <w:noWrap/>
            <w:vAlign w:val="center"/>
            <w:hideMark/>
          </w:tcPr>
          <w:p w14:paraId="00B3C61D" w14:textId="77777777" w:rsidR="00076524" w:rsidRPr="00F02BC5" w:rsidRDefault="00076524" w:rsidP="00076524">
            <w:pPr>
              <w:jc w:val="right"/>
              <w:rPr>
                <w:rFonts w:cs="Arial"/>
                <w:b/>
                <w:bCs/>
                <w:sz w:val="15"/>
                <w:szCs w:val="15"/>
              </w:rPr>
            </w:pPr>
            <w:r w:rsidRPr="00F02BC5">
              <w:rPr>
                <w:rFonts w:cs="Arial"/>
                <w:b/>
                <w:bCs/>
                <w:sz w:val="15"/>
                <w:szCs w:val="15"/>
              </w:rPr>
              <w:t>(139,777)</w:t>
            </w:r>
          </w:p>
        </w:tc>
      </w:tr>
      <w:tr w:rsidR="00076524" w:rsidRPr="00F02BC5" w14:paraId="77CC5435" w14:textId="77777777" w:rsidTr="00076524">
        <w:trPr>
          <w:trHeight w:val="170"/>
        </w:trPr>
        <w:tc>
          <w:tcPr>
            <w:tcW w:w="4252" w:type="dxa"/>
            <w:tcBorders>
              <w:top w:val="nil"/>
              <w:left w:val="nil"/>
              <w:bottom w:val="nil"/>
              <w:right w:val="nil"/>
            </w:tcBorders>
            <w:shd w:val="clear" w:color="000000" w:fill="FFFFFF"/>
            <w:noWrap/>
            <w:vAlign w:val="center"/>
            <w:hideMark/>
          </w:tcPr>
          <w:p w14:paraId="76612D85" w14:textId="77777777" w:rsidR="00076524" w:rsidRPr="00F02BC5" w:rsidRDefault="00076524" w:rsidP="00076524">
            <w:pPr>
              <w:rPr>
                <w:rFonts w:cs="Arial"/>
                <w:b/>
                <w:bCs/>
                <w:sz w:val="15"/>
                <w:szCs w:val="15"/>
              </w:rPr>
            </w:pPr>
            <w:r w:rsidRPr="00F02BC5">
              <w:rPr>
                <w:rFonts w:cs="Arial"/>
                <w:b/>
                <w:bCs/>
                <w:sz w:val="15"/>
                <w:szCs w:val="15"/>
              </w:rPr>
              <w:t>Other economic flows - through equity</w:t>
            </w:r>
          </w:p>
        </w:tc>
        <w:tc>
          <w:tcPr>
            <w:tcW w:w="1087" w:type="dxa"/>
            <w:tcBorders>
              <w:top w:val="nil"/>
              <w:left w:val="nil"/>
              <w:bottom w:val="nil"/>
              <w:right w:val="nil"/>
            </w:tcBorders>
            <w:shd w:val="clear" w:color="000000" w:fill="D9D9D9"/>
            <w:noWrap/>
            <w:vAlign w:val="center"/>
            <w:hideMark/>
          </w:tcPr>
          <w:p w14:paraId="091C4EFA"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1E0E8E3C"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F735D3A"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1AFAD5C9" w14:textId="77777777" w:rsidTr="00076524">
        <w:trPr>
          <w:trHeight w:val="170"/>
        </w:trPr>
        <w:tc>
          <w:tcPr>
            <w:tcW w:w="4252" w:type="dxa"/>
            <w:tcBorders>
              <w:top w:val="nil"/>
              <w:left w:val="nil"/>
              <w:bottom w:val="nil"/>
              <w:right w:val="nil"/>
            </w:tcBorders>
            <w:shd w:val="clear" w:color="000000" w:fill="FFFFFF"/>
            <w:noWrap/>
            <w:vAlign w:val="center"/>
            <w:hideMark/>
          </w:tcPr>
          <w:p w14:paraId="74C762CC" w14:textId="77777777" w:rsidR="00076524" w:rsidRPr="00F02BC5" w:rsidRDefault="00076524" w:rsidP="00076524">
            <w:pPr>
              <w:rPr>
                <w:rFonts w:cs="Arial"/>
                <w:b/>
                <w:bCs/>
                <w:i/>
                <w:iCs/>
                <w:sz w:val="15"/>
                <w:szCs w:val="15"/>
              </w:rPr>
            </w:pPr>
            <w:r w:rsidRPr="00F02BC5">
              <w:rPr>
                <w:rFonts w:cs="Arial"/>
                <w:b/>
                <w:bCs/>
                <w:i/>
                <w:iCs/>
                <w:sz w:val="15"/>
                <w:szCs w:val="15"/>
              </w:rPr>
              <w:t>Will not be reclassified to operating result</w:t>
            </w:r>
          </w:p>
        </w:tc>
        <w:tc>
          <w:tcPr>
            <w:tcW w:w="1087" w:type="dxa"/>
            <w:tcBorders>
              <w:top w:val="nil"/>
              <w:left w:val="nil"/>
              <w:bottom w:val="nil"/>
              <w:right w:val="nil"/>
            </w:tcBorders>
            <w:shd w:val="clear" w:color="000000" w:fill="D9D9D9"/>
            <w:noWrap/>
            <w:vAlign w:val="center"/>
            <w:hideMark/>
          </w:tcPr>
          <w:p w14:paraId="20261B88"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70FAE7C7"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49AA00C"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7DD342C1" w14:textId="77777777" w:rsidTr="00076524">
        <w:trPr>
          <w:trHeight w:val="170"/>
        </w:trPr>
        <w:tc>
          <w:tcPr>
            <w:tcW w:w="4252" w:type="dxa"/>
            <w:tcBorders>
              <w:top w:val="nil"/>
              <w:left w:val="nil"/>
              <w:bottom w:val="nil"/>
              <w:right w:val="nil"/>
            </w:tcBorders>
            <w:shd w:val="clear" w:color="000000" w:fill="FFFFFF"/>
            <w:vAlign w:val="bottom"/>
            <w:hideMark/>
          </w:tcPr>
          <w:p w14:paraId="23E8494D" w14:textId="77777777" w:rsidR="00076524" w:rsidRPr="00F02BC5" w:rsidRDefault="00076524" w:rsidP="00076524">
            <w:pPr>
              <w:ind w:firstLineChars="100" w:firstLine="150"/>
              <w:rPr>
                <w:rFonts w:cs="Arial"/>
                <w:sz w:val="15"/>
                <w:szCs w:val="15"/>
              </w:rPr>
            </w:pPr>
            <w:r w:rsidRPr="00F02BC5">
              <w:rPr>
                <w:rFonts w:cs="Arial"/>
                <w:sz w:val="15"/>
                <w:szCs w:val="15"/>
              </w:rPr>
              <w:t>Revaluation of non-financial assets</w:t>
            </w:r>
          </w:p>
        </w:tc>
        <w:tc>
          <w:tcPr>
            <w:tcW w:w="1087" w:type="dxa"/>
            <w:tcBorders>
              <w:top w:val="nil"/>
              <w:left w:val="nil"/>
              <w:bottom w:val="nil"/>
              <w:right w:val="nil"/>
            </w:tcBorders>
            <w:shd w:val="clear" w:color="000000" w:fill="D9D9D9"/>
            <w:noWrap/>
            <w:vAlign w:val="center"/>
            <w:hideMark/>
          </w:tcPr>
          <w:p w14:paraId="2150DB2D" w14:textId="77777777" w:rsidR="00076524" w:rsidRPr="00F02BC5" w:rsidRDefault="00076524" w:rsidP="00076524">
            <w:pPr>
              <w:jc w:val="right"/>
              <w:rPr>
                <w:rFonts w:cs="Arial"/>
                <w:color w:val="000000"/>
                <w:sz w:val="15"/>
                <w:szCs w:val="15"/>
              </w:rPr>
            </w:pPr>
            <w:r w:rsidRPr="00F02BC5">
              <w:rPr>
                <w:rFonts w:cs="Arial"/>
                <w:color w:val="000000"/>
                <w:sz w:val="15"/>
                <w:szCs w:val="15"/>
              </w:rPr>
              <w:t>1,753</w:t>
            </w:r>
          </w:p>
        </w:tc>
        <w:tc>
          <w:tcPr>
            <w:tcW w:w="1086" w:type="dxa"/>
            <w:tcBorders>
              <w:top w:val="nil"/>
              <w:left w:val="nil"/>
              <w:bottom w:val="nil"/>
              <w:right w:val="nil"/>
            </w:tcBorders>
            <w:shd w:val="clear" w:color="FFFFFF" w:fill="FFFFFF"/>
            <w:noWrap/>
            <w:vAlign w:val="bottom"/>
            <w:hideMark/>
          </w:tcPr>
          <w:p w14:paraId="35F51CC6" w14:textId="77777777" w:rsidR="00076524" w:rsidRPr="00F02BC5" w:rsidRDefault="00076524" w:rsidP="00076524">
            <w:pPr>
              <w:jc w:val="right"/>
              <w:rPr>
                <w:rFonts w:cs="Arial"/>
                <w:sz w:val="15"/>
                <w:szCs w:val="15"/>
              </w:rPr>
            </w:pPr>
            <w:r w:rsidRPr="00F02BC5">
              <w:rPr>
                <w:rFonts w:cs="Arial"/>
                <w:sz w:val="15"/>
                <w:szCs w:val="15"/>
              </w:rPr>
              <w:t>315</w:t>
            </w:r>
          </w:p>
        </w:tc>
        <w:tc>
          <w:tcPr>
            <w:tcW w:w="1086" w:type="dxa"/>
            <w:tcBorders>
              <w:top w:val="nil"/>
              <w:left w:val="nil"/>
              <w:bottom w:val="nil"/>
              <w:right w:val="nil"/>
            </w:tcBorders>
            <w:shd w:val="clear" w:color="000000" w:fill="FFFFFF"/>
            <w:noWrap/>
            <w:vAlign w:val="center"/>
            <w:hideMark/>
          </w:tcPr>
          <w:p w14:paraId="175DA017" w14:textId="77777777" w:rsidR="00076524" w:rsidRPr="00F02BC5" w:rsidRDefault="00076524" w:rsidP="00076524">
            <w:pPr>
              <w:jc w:val="right"/>
              <w:rPr>
                <w:rFonts w:cs="Arial"/>
                <w:color w:val="000000"/>
                <w:sz w:val="15"/>
                <w:szCs w:val="15"/>
              </w:rPr>
            </w:pPr>
            <w:r w:rsidRPr="00F02BC5">
              <w:rPr>
                <w:rFonts w:cs="Arial"/>
                <w:color w:val="000000"/>
                <w:sz w:val="15"/>
                <w:szCs w:val="15"/>
              </w:rPr>
              <w:t>1,438</w:t>
            </w:r>
          </w:p>
        </w:tc>
      </w:tr>
      <w:tr w:rsidR="00076524" w:rsidRPr="00F02BC5" w14:paraId="77EDA03B" w14:textId="77777777" w:rsidTr="00076524">
        <w:trPr>
          <w:trHeight w:val="170"/>
        </w:trPr>
        <w:tc>
          <w:tcPr>
            <w:tcW w:w="4252" w:type="dxa"/>
            <w:tcBorders>
              <w:top w:val="nil"/>
              <w:left w:val="nil"/>
              <w:bottom w:val="nil"/>
              <w:right w:val="nil"/>
            </w:tcBorders>
            <w:shd w:val="clear" w:color="000000" w:fill="FFFFFF"/>
            <w:vAlign w:val="bottom"/>
            <w:hideMark/>
          </w:tcPr>
          <w:p w14:paraId="2CB4F35B" w14:textId="77777777" w:rsidR="00076524" w:rsidRPr="00F02BC5" w:rsidRDefault="00076524" w:rsidP="00076524">
            <w:pPr>
              <w:ind w:firstLineChars="100" w:firstLine="150"/>
              <w:rPr>
                <w:rFonts w:cs="Arial"/>
                <w:sz w:val="15"/>
                <w:szCs w:val="15"/>
              </w:rPr>
            </w:pPr>
            <w:r w:rsidRPr="00F02BC5">
              <w:rPr>
                <w:rFonts w:cs="Arial"/>
                <w:sz w:val="15"/>
                <w:szCs w:val="15"/>
              </w:rPr>
              <w:t>Actuarial revaluations of superannuation</w:t>
            </w:r>
          </w:p>
        </w:tc>
        <w:tc>
          <w:tcPr>
            <w:tcW w:w="1087" w:type="dxa"/>
            <w:tcBorders>
              <w:top w:val="nil"/>
              <w:left w:val="nil"/>
              <w:bottom w:val="nil"/>
              <w:right w:val="nil"/>
            </w:tcBorders>
            <w:shd w:val="clear" w:color="000000" w:fill="D9D9D9"/>
            <w:noWrap/>
            <w:vAlign w:val="center"/>
            <w:hideMark/>
          </w:tcPr>
          <w:p w14:paraId="34E8ACAC" w14:textId="77777777" w:rsidR="00076524" w:rsidRPr="00F02BC5" w:rsidRDefault="00076524" w:rsidP="00076524">
            <w:pPr>
              <w:jc w:val="right"/>
              <w:rPr>
                <w:rFonts w:cs="Arial"/>
                <w:color w:val="000000"/>
                <w:sz w:val="15"/>
                <w:szCs w:val="15"/>
              </w:rPr>
            </w:pPr>
            <w:r w:rsidRPr="00F02BC5">
              <w:rPr>
                <w:rFonts w:cs="Arial"/>
                <w:color w:val="000000"/>
                <w:sz w:val="15"/>
                <w:szCs w:val="15"/>
              </w:rPr>
              <w:t>(4,617)</w:t>
            </w:r>
          </w:p>
        </w:tc>
        <w:tc>
          <w:tcPr>
            <w:tcW w:w="1086" w:type="dxa"/>
            <w:tcBorders>
              <w:top w:val="nil"/>
              <w:left w:val="nil"/>
              <w:bottom w:val="nil"/>
              <w:right w:val="nil"/>
            </w:tcBorders>
            <w:shd w:val="clear" w:color="FFFFFF" w:fill="FFFFFF"/>
            <w:noWrap/>
            <w:vAlign w:val="bottom"/>
            <w:hideMark/>
          </w:tcPr>
          <w:p w14:paraId="5D350851" w14:textId="77777777" w:rsidR="00076524" w:rsidRPr="00F02BC5" w:rsidRDefault="00076524" w:rsidP="00076524">
            <w:pPr>
              <w:jc w:val="right"/>
              <w:rPr>
                <w:rFonts w:cs="Arial"/>
                <w:sz w:val="15"/>
                <w:szCs w:val="15"/>
              </w:rPr>
            </w:pPr>
            <w:r w:rsidRPr="00F02BC5">
              <w:rPr>
                <w:rFonts w:cs="Arial"/>
                <w:sz w:val="15"/>
                <w:szCs w:val="15"/>
              </w:rPr>
              <w:t>262</w:t>
            </w:r>
          </w:p>
        </w:tc>
        <w:tc>
          <w:tcPr>
            <w:tcW w:w="1086" w:type="dxa"/>
            <w:tcBorders>
              <w:top w:val="nil"/>
              <w:left w:val="nil"/>
              <w:bottom w:val="nil"/>
              <w:right w:val="nil"/>
            </w:tcBorders>
            <w:shd w:val="clear" w:color="000000" w:fill="FFFFFF"/>
            <w:noWrap/>
            <w:vAlign w:val="center"/>
            <w:hideMark/>
          </w:tcPr>
          <w:p w14:paraId="568CF05A" w14:textId="77777777" w:rsidR="00076524" w:rsidRPr="00F02BC5" w:rsidRDefault="00076524" w:rsidP="00076524">
            <w:pPr>
              <w:jc w:val="right"/>
              <w:rPr>
                <w:rFonts w:cs="Arial"/>
                <w:color w:val="000000"/>
                <w:sz w:val="15"/>
                <w:szCs w:val="15"/>
              </w:rPr>
            </w:pPr>
            <w:r w:rsidRPr="00F02BC5">
              <w:rPr>
                <w:rFonts w:cs="Arial"/>
                <w:color w:val="000000"/>
                <w:sz w:val="15"/>
                <w:szCs w:val="15"/>
              </w:rPr>
              <w:t>(4,879)</w:t>
            </w:r>
          </w:p>
        </w:tc>
      </w:tr>
      <w:tr w:rsidR="00076524" w:rsidRPr="00F02BC5" w14:paraId="7FC27CD6" w14:textId="77777777" w:rsidTr="00076524">
        <w:trPr>
          <w:trHeight w:val="170"/>
        </w:trPr>
        <w:tc>
          <w:tcPr>
            <w:tcW w:w="4252" w:type="dxa"/>
            <w:tcBorders>
              <w:top w:val="nil"/>
              <w:left w:val="nil"/>
              <w:bottom w:val="nil"/>
              <w:right w:val="nil"/>
            </w:tcBorders>
            <w:shd w:val="clear" w:color="000000" w:fill="FFFFFF"/>
            <w:vAlign w:val="bottom"/>
            <w:hideMark/>
          </w:tcPr>
          <w:p w14:paraId="7228FB14" w14:textId="77777777" w:rsidR="00076524" w:rsidRPr="00F02BC5" w:rsidRDefault="00076524" w:rsidP="00076524">
            <w:pPr>
              <w:ind w:firstLineChars="100" w:firstLine="150"/>
              <w:rPr>
                <w:rFonts w:cs="Arial"/>
                <w:sz w:val="15"/>
                <w:szCs w:val="15"/>
              </w:rPr>
            </w:pPr>
            <w:r w:rsidRPr="00F02BC5">
              <w:rPr>
                <w:rFonts w:cs="Arial"/>
                <w:sz w:val="15"/>
                <w:szCs w:val="15"/>
              </w:rPr>
              <w:t>Other economic revaluations</w:t>
            </w:r>
          </w:p>
        </w:tc>
        <w:tc>
          <w:tcPr>
            <w:tcW w:w="1087" w:type="dxa"/>
            <w:tcBorders>
              <w:top w:val="nil"/>
              <w:left w:val="nil"/>
              <w:bottom w:val="nil"/>
              <w:right w:val="nil"/>
            </w:tcBorders>
            <w:shd w:val="clear" w:color="000000" w:fill="D9D9D9"/>
            <w:noWrap/>
            <w:vAlign w:val="center"/>
            <w:hideMark/>
          </w:tcPr>
          <w:p w14:paraId="29353404" w14:textId="77777777" w:rsidR="00076524" w:rsidRPr="00F02BC5" w:rsidRDefault="00076524" w:rsidP="00076524">
            <w:pPr>
              <w:jc w:val="right"/>
              <w:rPr>
                <w:rFonts w:cs="Arial"/>
                <w:color w:val="000000"/>
                <w:sz w:val="15"/>
                <w:szCs w:val="15"/>
              </w:rPr>
            </w:pPr>
            <w:r w:rsidRPr="00F02BC5">
              <w:rPr>
                <w:rFonts w:cs="Arial"/>
                <w:color w:val="000000"/>
                <w:sz w:val="15"/>
                <w:szCs w:val="15"/>
              </w:rPr>
              <w:t>95</w:t>
            </w:r>
          </w:p>
        </w:tc>
        <w:tc>
          <w:tcPr>
            <w:tcW w:w="1086" w:type="dxa"/>
            <w:tcBorders>
              <w:top w:val="nil"/>
              <w:left w:val="nil"/>
              <w:bottom w:val="nil"/>
              <w:right w:val="nil"/>
            </w:tcBorders>
            <w:shd w:val="clear" w:color="FFFFFF" w:fill="FFFFFF"/>
            <w:noWrap/>
            <w:vAlign w:val="bottom"/>
            <w:hideMark/>
          </w:tcPr>
          <w:p w14:paraId="791939C4" w14:textId="77777777" w:rsidR="00076524" w:rsidRPr="00F02BC5" w:rsidRDefault="00076524" w:rsidP="00076524">
            <w:pPr>
              <w:jc w:val="right"/>
              <w:rPr>
                <w:rFonts w:cs="Arial"/>
                <w:sz w:val="15"/>
                <w:szCs w:val="15"/>
              </w:rPr>
            </w:pPr>
            <w:r w:rsidRPr="00F02BC5">
              <w:rPr>
                <w:rFonts w:cs="Arial"/>
                <w:sz w:val="15"/>
                <w:szCs w:val="15"/>
              </w:rPr>
              <w:t>(324)</w:t>
            </w:r>
          </w:p>
        </w:tc>
        <w:tc>
          <w:tcPr>
            <w:tcW w:w="1086" w:type="dxa"/>
            <w:tcBorders>
              <w:top w:val="nil"/>
              <w:left w:val="nil"/>
              <w:bottom w:val="nil"/>
              <w:right w:val="nil"/>
            </w:tcBorders>
            <w:shd w:val="clear" w:color="000000" w:fill="FFFFFF"/>
            <w:noWrap/>
            <w:vAlign w:val="center"/>
            <w:hideMark/>
          </w:tcPr>
          <w:p w14:paraId="57CA1CDF" w14:textId="77777777" w:rsidR="00076524" w:rsidRPr="00F02BC5" w:rsidRDefault="00076524" w:rsidP="00076524">
            <w:pPr>
              <w:jc w:val="right"/>
              <w:rPr>
                <w:rFonts w:cs="Arial"/>
                <w:color w:val="000000"/>
                <w:sz w:val="15"/>
                <w:szCs w:val="15"/>
              </w:rPr>
            </w:pPr>
            <w:r w:rsidRPr="00F02BC5">
              <w:rPr>
                <w:rFonts w:cs="Arial"/>
                <w:color w:val="000000"/>
                <w:sz w:val="15"/>
                <w:szCs w:val="15"/>
              </w:rPr>
              <w:t>419</w:t>
            </w:r>
          </w:p>
        </w:tc>
      </w:tr>
      <w:tr w:rsidR="00076524" w:rsidRPr="00F02BC5" w14:paraId="43ECF843" w14:textId="77777777" w:rsidTr="00076524">
        <w:trPr>
          <w:trHeight w:val="170"/>
        </w:trPr>
        <w:tc>
          <w:tcPr>
            <w:tcW w:w="4252" w:type="dxa"/>
            <w:tcBorders>
              <w:top w:val="nil"/>
              <w:left w:val="nil"/>
              <w:bottom w:val="nil"/>
              <w:right w:val="nil"/>
            </w:tcBorders>
            <w:shd w:val="clear" w:color="000000" w:fill="FFFFFF"/>
            <w:noWrap/>
            <w:vAlign w:val="center"/>
            <w:hideMark/>
          </w:tcPr>
          <w:p w14:paraId="633C182C" w14:textId="77777777" w:rsidR="00076524" w:rsidRPr="00F02BC5" w:rsidRDefault="00076524" w:rsidP="00076524">
            <w:pPr>
              <w:rPr>
                <w:rFonts w:cs="Arial"/>
                <w:b/>
                <w:bCs/>
                <w:i/>
                <w:iCs/>
                <w:sz w:val="15"/>
                <w:szCs w:val="15"/>
              </w:rPr>
            </w:pPr>
            <w:r w:rsidRPr="00F02BC5">
              <w:rPr>
                <w:rFonts w:cs="Arial"/>
                <w:b/>
                <w:bCs/>
                <w:i/>
                <w:iCs/>
                <w:sz w:val="15"/>
                <w:szCs w:val="15"/>
              </w:rPr>
              <w:t>May be reclassified to operating result</w:t>
            </w:r>
          </w:p>
        </w:tc>
        <w:tc>
          <w:tcPr>
            <w:tcW w:w="1087" w:type="dxa"/>
            <w:tcBorders>
              <w:top w:val="nil"/>
              <w:left w:val="nil"/>
              <w:bottom w:val="nil"/>
              <w:right w:val="nil"/>
            </w:tcBorders>
            <w:shd w:val="clear" w:color="000000" w:fill="D9D9D9"/>
            <w:noWrap/>
            <w:vAlign w:val="center"/>
            <w:hideMark/>
          </w:tcPr>
          <w:p w14:paraId="137848B2"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bottom"/>
            <w:hideMark/>
          </w:tcPr>
          <w:p w14:paraId="0889A00C"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22CD957F"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3950C29C" w14:textId="77777777" w:rsidTr="00076524">
        <w:trPr>
          <w:trHeight w:val="170"/>
        </w:trPr>
        <w:tc>
          <w:tcPr>
            <w:tcW w:w="4252" w:type="dxa"/>
            <w:tcBorders>
              <w:top w:val="nil"/>
              <w:left w:val="nil"/>
              <w:bottom w:val="nil"/>
              <w:right w:val="nil"/>
            </w:tcBorders>
            <w:shd w:val="clear" w:color="000000" w:fill="FFFFFF"/>
            <w:vAlign w:val="bottom"/>
            <w:hideMark/>
          </w:tcPr>
          <w:p w14:paraId="74FCF4FC" w14:textId="77777777" w:rsidR="00076524" w:rsidRPr="00F02BC5" w:rsidRDefault="00076524" w:rsidP="00076524">
            <w:pPr>
              <w:ind w:firstLineChars="100" w:firstLine="150"/>
              <w:rPr>
                <w:rFonts w:cs="Arial"/>
                <w:sz w:val="15"/>
                <w:szCs w:val="15"/>
              </w:rPr>
            </w:pPr>
            <w:r w:rsidRPr="00F02BC5">
              <w:rPr>
                <w:rFonts w:cs="Arial"/>
                <w:sz w:val="15"/>
                <w:szCs w:val="15"/>
              </w:rPr>
              <w:t>Revaluation of equity investments</w:t>
            </w:r>
          </w:p>
        </w:tc>
        <w:tc>
          <w:tcPr>
            <w:tcW w:w="1087" w:type="dxa"/>
            <w:tcBorders>
              <w:top w:val="nil"/>
              <w:left w:val="nil"/>
              <w:bottom w:val="nil"/>
              <w:right w:val="nil"/>
            </w:tcBorders>
            <w:shd w:val="clear" w:color="000000" w:fill="D9D9D9"/>
            <w:noWrap/>
            <w:vAlign w:val="center"/>
            <w:hideMark/>
          </w:tcPr>
          <w:p w14:paraId="274F4ECD" w14:textId="77777777" w:rsidR="00076524" w:rsidRPr="00F02BC5" w:rsidRDefault="00076524" w:rsidP="00076524">
            <w:pPr>
              <w:jc w:val="right"/>
              <w:rPr>
                <w:rFonts w:cs="Arial"/>
                <w:color w:val="000000"/>
                <w:sz w:val="15"/>
                <w:szCs w:val="15"/>
              </w:rPr>
            </w:pPr>
            <w:r w:rsidRPr="00F02BC5">
              <w:rPr>
                <w:rFonts w:cs="Arial"/>
                <w:color w:val="000000"/>
                <w:sz w:val="15"/>
                <w:szCs w:val="15"/>
              </w:rPr>
              <w:t>4,815</w:t>
            </w:r>
          </w:p>
        </w:tc>
        <w:tc>
          <w:tcPr>
            <w:tcW w:w="1086" w:type="dxa"/>
            <w:tcBorders>
              <w:top w:val="nil"/>
              <w:left w:val="nil"/>
              <w:bottom w:val="nil"/>
              <w:right w:val="nil"/>
            </w:tcBorders>
            <w:shd w:val="clear" w:color="FFFFFF" w:fill="FFFFFF"/>
            <w:noWrap/>
            <w:vAlign w:val="bottom"/>
            <w:hideMark/>
          </w:tcPr>
          <w:p w14:paraId="288ECDA4" w14:textId="77777777" w:rsidR="00076524" w:rsidRPr="00F02BC5" w:rsidRDefault="00076524" w:rsidP="00076524">
            <w:pPr>
              <w:jc w:val="right"/>
              <w:rPr>
                <w:rFonts w:cs="Arial"/>
                <w:sz w:val="15"/>
                <w:szCs w:val="15"/>
              </w:rPr>
            </w:pPr>
            <w:r w:rsidRPr="00F02BC5">
              <w:rPr>
                <w:rFonts w:cs="Arial"/>
                <w:sz w:val="15"/>
                <w:szCs w:val="15"/>
              </w:rPr>
              <w:t>(6,017)</w:t>
            </w:r>
          </w:p>
        </w:tc>
        <w:tc>
          <w:tcPr>
            <w:tcW w:w="1086" w:type="dxa"/>
            <w:tcBorders>
              <w:top w:val="nil"/>
              <w:left w:val="nil"/>
              <w:bottom w:val="nil"/>
              <w:right w:val="nil"/>
            </w:tcBorders>
            <w:shd w:val="clear" w:color="000000" w:fill="FFFFFF"/>
            <w:noWrap/>
            <w:vAlign w:val="center"/>
            <w:hideMark/>
          </w:tcPr>
          <w:p w14:paraId="0973C4C7" w14:textId="77777777" w:rsidR="00076524" w:rsidRPr="00F02BC5" w:rsidRDefault="00076524" w:rsidP="00076524">
            <w:pPr>
              <w:jc w:val="right"/>
              <w:rPr>
                <w:rFonts w:cs="Arial"/>
                <w:color w:val="000000"/>
                <w:sz w:val="15"/>
                <w:szCs w:val="15"/>
              </w:rPr>
            </w:pPr>
            <w:r w:rsidRPr="00F02BC5">
              <w:rPr>
                <w:rFonts w:cs="Arial"/>
                <w:color w:val="000000"/>
                <w:sz w:val="15"/>
                <w:szCs w:val="15"/>
              </w:rPr>
              <w:t>10,832</w:t>
            </w:r>
          </w:p>
        </w:tc>
      </w:tr>
      <w:tr w:rsidR="00076524" w:rsidRPr="00F02BC5" w14:paraId="5D8D7358" w14:textId="77777777" w:rsidTr="00076524">
        <w:trPr>
          <w:trHeight w:val="170"/>
        </w:trPr>
        <w:tc>
          <w:tcPr>
            <w:tcW w:w="4252" w:type="dxa"/>
            <w:tcBorders>
              <w:top w:val="nil"/>
              <w:left w:val="nil"/>
              <w:bottom w:val="nil"/>
              <w:right w:val="nil"/>
            </w:tcBorders>
            <w:shd w:val="clear" w:color="000000" w:fill="FFFFFF"/>
            <w:noWrap/>
            <w:vAlign w:val="center"/>
            <w:hideMark/>
          </w:tcPr>
          <w:p w14:paraId="6A46BCFA" w14:textId="77777777" w:rsidR="00076524" w:rsidRPr="00F02BC5" w:rsidRDefault="00076524" w:rsidP="00076524">
            <w:pPr>
              <w:rPr>
                <w:rFonts w:cs="Arial"/>
                <w:b/>
                <w:bCs/>
                <w:sz w:val="15"/>
                <w:szCs w:val="15"/>
              </w:rPr>
            </w:pPr>
            <w:r w:rsidRPr="00F02BC5">
              <w:rPr>
                <w:rFonts w:cs="Arial"/>
                <w:b/>
                <w:bCs/>
                <w:sz w:val="15"/>
                <w:szCs w:val="15"/>
              </w:rPr>
              <w:t>Comprehensive result</w:t>
            </w:r>
          </w:p>
        </w:tc>
        <w:tc>
          <w:tcPr>
            <w:tcW w:w="1087" w:type="dxa"/>
            <w:tcBorders>
              <w:top w:val="single" w:sz="4" w:space="0" w:color="000000"/>
              <w:left w:val="nil"/>
              <w:bottom w:val="single" w:sz="4" w:space="0" w:color="000000"/>
              <w:right w:val="nil"/>
            </w:tcBorders>
            <w:shd w:val="clear" w:color="000000" w:fill="D9D9D9"/>
            <w:noWrap/>
            <w:vAlign w:val="center"/>
            <w:hideMark/>
          </w:tcPr>
          <w:p w14:paraId="36CCA8A6"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(124,401)</w:t>
            </w:r>
          </w:p>
        </w:tc>
        <w:tc>
          <w:tcPr>
            <w:tcW w:w="1086" w:type="dxa"/>
            <w:tcBorders>
              <w:top w:val="single" w:sz="4" w:space="0" w:color="000000"/>
              <w:left w:val="nil"/>
              <w:bottom w:val="single" w:sz="4" w:space="0" w:color="000000"/>
              <w:right w:val="nil"/>
            </w:tcBorders>
            <w:shd w:val="clear" w:color="000000" w:fill="FFFFFF"/>
            <w:noWrap/>
            <w:vAlign w:val="center"/>
            <w:hideMark/>
          </w:tcPr>
          <w:p w14:paraId="646EBC5F"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7,565</w:t>
            </w:r>
          </w:p>
        </w:tc>
        <w:tc>
          <w:tcPr>
            <w:tcW w:w="1086" w:type="dxa"/>
            <w:tcBorders>
              <w:top w:val="single" w:sz="4" w:space="0" w:color="000000"/>
              <w:left w:val="nil"/>
              <w:bottom w:val="single" w:sz="4" w:space="0" w:color="000000"/>
              <w:right w:val="nil"/>
            </w:tcBorders>
            <w:shd w:val="clear" w:color="000000" w:fill="FFFFFF"/>
            <w:noWrap/>
            <w:vAlign w:val="center"/>
            <w:hideMark/>
          </w:tcPr>
          <w:p w14:paraId="073D8113"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(131,966)</w:t>
            </w:r>
          </w:p>
        </w:tc>
      </w:tr>
      <w:tr w:rsidR="00076524" w:rsidRPr="00F02BC5" w14:paraId="30BB623C" w14:textId="77777777" w:rsidTr="00076524">
        <w:trPr>
          <w:trHeight w:val="170"/>
        </w:trPr>
        <w:tc>
          <w:tcPr>
            <w:tcW w:w="4252" w:type="dxa"/>
            <w:tcBorders>
              <w:top w:val="nil"/>
              <w:left w:val="nil"/>
              <w:bottom w:val="nil"/>
              <w:right w:val="nil"/>
            </w:tcBorders>
            <w:shd w:val="clear" w:color="000000" w:fill="FFFFFF"/>
            <w:noWrap/>
            <w:vAlign w:val="center"/>
            <w:hideMark/>
          </w:tcPr>
          <w:p w14:paraId="168ECEB6" w14:textId="77777777" w:rsidR="00076524" w:rsidRPr="00F02BC5" w:rsidRDefault="00076524" w:rsidP="00076524">
            <w:pPr>
              <w:rPr>
                <w:rFonts w:cs="Arial"/>
                <w:b/>
                <w:bCs/>
                <w:sz w:val="15"/>
                <w:szCs w:val="15"/>
              </w:rPr>
            </w:pPr>
            <w:r w:rsidRPr="00F02BC5">
              <w:rPr>
                <w:rFonts w:cs="Arial"/>
                <w:b/>
                <w:bCs/>
                <w:sz w:val="15"/>
                <w:szCs w:val="15"/>
              </w:rPr>
              <w:t>Net operating balance</w:t>
            </w:r>
          </w:p>
        </w:tc>
        <w:tc>
          <w:tcPr>
            <w:tcW w:w="1087" w:type="dxa"/>
            <w:tcBorders>
              <w:top w:val="nil"/>
              <w:left w:val="nil"/>
              <w:bottom w:val="single" w:sz="4" w:space="0" w:color="000000"/>
              <w:right w:val="nil"/>
            </w:tcBorders>
            <w:shd w:val="clear" w:color="000000" w:fill="D9D9D9"/>
            <w:noWrap/>
            <w:vAlign w:val="center"/>
            <w:hideMark/>
          </w:tcPr>
          <w:p w14:paraId="7F9CEA7D"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(92,603)</w:t>
            </w:r>
          </w:p>
        </w:tc>
        <w:tc>
          <w:tcPr>
            <w:tcW w:w="1086" w:type="dxa"/>
            <w:tcBorders>
              <w:top w:val="nil"/>
              <w:left w:val="nil"/>
              <w:bottom w:val="single" w:sz="4" w:space="0" w:color="000000"/>
              <w:right w:val="nil"/>
            </w:tcBorders>
            <w:shd w:val="clear" w:color="000000" w:fill="FFFFFF"/>
            <w:noWrap/>
            <w:vAlign w:val="center"/>
            <w:hideMark/>
          </w:tcPr>
          <w:p w14:paraId="41DCBD76"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12,891</w:t>
            </w:r>
          </w:p>
        </w:tc>
        <w:tc>
          <w:tcPr>
            <w:tcW w:w="1086" w:type="dxa"/>
            <w:tcBorders>
              <w:top w:val="nil"/>
              <w:left w:val="nil"/>
              <w:bottom w:val="single" w:sz="4" w:space="0" w:color="000000"/>
              <w:right w:val="nil"/>
            </w:tcBorders>
            <w:shd w:val="clear" w:color="000000" w:fill="FFFFFF"/>
            <w:noWrap/>
            <w:vAlign w:val="center"/>
            <w:hideMark/>
          </w:tcPr>
          <w:p w14:paraId="4C5D420A"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(105,494)</w:t>
            </w:r>
          </w:p>
        </w:tc>
      </w:tr>
      <w:tr w:rsidR="00076524" w:rsidRPr="00F02BC5" w14:paraId="38049498" w14:textId="77777777" w:rsidTr="00076524">
        <w:trPr>
          <w:trHeight w:val="170"/>
        </w:trPr>
        <w:tc>
          <w:tcPr>
            <w:tcW w:w="4252" w:type="dxa"/>
            <w:tcBorders>
              <w:top w:val="nil"/>
              <w:left w:val="nil"/>
              <w:bottom w:val="nil"/>
              <w:right w:val="nil"/>
            </w:tcBorders>
            <w:shd w:val="clear" w:color="000000" w:fill="FFFFFF"/>
            <w:noWrap/>
            <w:vAlign w:val="center"/>
            <w:hideMark/>
          </w:tcPr>
          <w:p w14:paraId="1FB46127" w14:textId="77777777" w:rsidR="00076524" w:rsidRPr="00F02BC5" w:rsidRDefault="00076524" w:rsidP="00076524">
            <w:pPr>
              <w:rPr>
                <w:rFonts w:cs="Arial"/>
                <w:b/>
                <w:bCs/>
                <w:i/>
                <w:iCs/>
                <w:sz w:val="15"/>
                <w:szCs w:val="15"/>
              </w:rPr>
            </w:pPr>
            <w:r w:rsidRPr="00F02BC5">
              <w:rPr>
                <w:rFonts w:cs="Arial"/>
                <w:b/>
                <w:bCs/>
                <w:i/>
                <w:iCs/>
                <w:sz w:val="15"/>
                <w:szCs w:val="15"/>
              </w:rPr>
              <w:t>less Net acquisition of non-financial assets</w:t>
            </w:r>
          </w:p>
        </w:tc>
        <w:tc>
          <w:tcPr>
            <w:tcW w:w="1087" w:type="dxa"/>
            <w:tcBorders>
              <w:top w:val="nil"/>
              <w:left w:val="nil"/>
              <w:bottom w:val="nil"/>
              <w:right w:val="nil"/>
            </w:tcBorders>
            <w:shd w:val="clear" w:color="000000" w:fill="D9D9D9"/>
            <w:noWrap/>
            <w:vAlign w:val="center"/>
            <w:hideMark/>
          </w:tcPr>
          <w:p w14:paraId="65FFE856"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5811CE9"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c>
          <w:tcPr>
            <w:tcW w:w="1086" w:type="dxa"/>
            <w:tcBorders>
              <w:top w:val="nil"/>
              <w:left w:val="nil"/>
              <w:bottom w:val="nil"/>
              <w:right w:val="nil"/>
            </w:tcBorders>
            <w:shd w:val="clear" w:color="000000" w:fill="FFFFFF"/>
            <w:noWrap/>
            <w:vAlign w:val="center"/>
            <w:hideMark/>
          </w:tcPr>
          <w:p w14:paraId="653EDF2C"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r>
      <w:tr w:rsidR="00076524" w:rsidRPr="00F02BC5" w14:paraId="630FE0AC" w14:textId="77777777" w:rsidTr="00076524">
        <w:trPr>
          <w:trHeight w:val="170"/>
        </w:trPr>
        <w:tc>
          <w:tcPr>
            <w:tcW w:w="4252" w:type="dxa"/>
            <w:tcBorders>
              <w:top w:val="nil"/>
              <w:left w:val="nil"/>
              <w:bottom w:val="nil"/>
              <w:right w:val="nil"/>
            </w:tcBorders>
            <w:shd w:val="clear" w:color="000000" w:fill="FFFFFF"/>
            <w:vAlign w:val="center"/>
            <w:hideMark/>
          </w:tcPr>
          <w:p w14:paraId="22C55D7E" w14:textId="77777777" w:rsidR="00076524" w:rsidRPr="00F02BC5" w:rsidRDefault="00076524" w:rsidP="00076524">
            <w:pPr>
              <w:rPr>
                <w:rFonts w:cs="Arial"/>
                <w:color w:val="000000"/>
                <w:sz w:val="15"/>
                <w:szCs w:val="15"/>
              </w:rPr>
            </w:pPr>
            <w:r w:rsidRPr="00F02BC5">
              <w:rPr>
                <w:rFonts w:cs="Arial"/>
                <w:color w:val="000000"/>
                <w:sz w:val="15"/>
                <w:szCs w:val="15"/>
              </w:rPr>
              <w:t>Purchases of non-financial assets</w:t>
            </w:r>
          </w:p>
        </w:tc>
        <w:tc>
          <w:tcPr>
            <w:tcW w:w="1087" w:type="dxa"/>
            <w:tcBorders>
              <w:top w:val="nil"/>
              <w:left w:val="nil"/>
              <w:bottom w:val="nil"/>
              <w:right w:val="nil"/>
            </w:tcBorders>
            <w:shd w:val="clear" w:color="000000" w:fill="D9D9D9"/>
            <w:noWrap/>
            <w:vAlign w:val="center"/>
            <w:hideMark/>
          </w:tcPr>
          <w:p w14:paraId="08A06F30" w14:textId="77777777" w:rsidR="00076524" w:rsidRPr="00F02BC5" w:rsidRDefault="00076524" w:rsidP="00076524">
            <w:pPr>
              <w:jc w:val="right"/>
              <w:rPr>
                <w:rFonts w:cs="Arial"/>
                <w:color w:val="000000"/>
                <w:sz w:val="15"/>
                <w:szCs w:val="15"/>
              </w:rPr>
            </w:pPr>
            <w:r w:rsidRPr="00F02BC5">
              <w:rPr>
                <w:rFonts w:cs="Arial"/>
                <w:color w:val="000000"/>
                <w:sz w:val="15"/>
                <w:szCs w:val="15"/>
              </w:rPr>
              <w:t>15,806</w:t>
            </w:r>
          </w:p>
        </w:tc>
        <w:tc>
          <w:tcPr>
            <w:tcW w:w="1086" w:type="dxa"/>
            <w:tcBorders>
              <w:top w:val="nil"/>
              <w:left w:val="nil"/>
              <w:bottom w:val="nil"/>
              <w:right w:val="nil"/>
            </w:tcBorders>
            <w:shd w:val="clear" w:color="FFFFFF" w:fill="FFFFFF"/>
            <w:noWrap/>
            <w:vAlign w:val="bottom"/>
            <w:hideMark/>
          </w:tcPr>
          <w:p w14:paraId="0DD631B3" w14:textId="77777777" w:rsidR="00076524" w:rsidRPr="00F02BC5" w:rsidRDefault="00076524" w:rsidP="00076524">
            <w:pPr>
              <w:jc w:val="right"/>
              <w:rPr>
                <w:rFonts w:cs="Arial"/>
                <w:sz w:val="15"/>
                <w:szCs w:val="15"/>
              </w:rPr>
            </w:pPr>
            <w:r w:rsidRPr="00F02BC5">
              <w:rPr>
                <w:rFonts w:cs="Arial"/>
                <w:sz w:val="15"/>
                <w:szCs w:val="15"/>
              </w:rPr>
              <w:t>14,425</w:t>
            </w:r>
          </w:p>
        </w:tc>
        <w:tc>
          <w:tcPr>
            <w:tcW w:w="1086" w:type="dxa"/>
            <w:tcBorders>
              <w:top w:val="nil"/>
              <w:left w:val="nil"/>
              <w:bottom w:val="nil"/>
              <w:right w:val="nil"/>
            </w:tcBorders>
            <w:shd w:val="clear" w:color="000000" w:fill="FFFFFF"/>
            <w:noWrap/>
            <w:vAlign w:val="center"/>
            <w:hideMark/>
          </w:tcPr>
          <w:p w14:paraId="6D3D4869" w14:textId="77777777" w:rsidR="00076524" w:rsidRPr="00F02BC5" w:rsidRDefault="00076524" w:rsidP="00076524">
            <w:pPr>
              <w:jc w:val="right"/>
              <w:rPr>
                <w:rFonts w:cs="Arial"/>
                <w:color w:val="000000"/>
                <w:sz w:val="15"/>
                <w:szCs w:val="15"/>
              </w:rPr>
            </w:pPr>
            <w:r w:rsidRPr="00F02BC5">
              <w:rPr>
                <w:rFonts w:cs="Arial"/>
                <w:color w:val="000000"/>
                <w:sz w:val="15"/>
                <w:szCs w:val="15"/>
              </w:rPr>
              <w:t>1,381</w:t>
            </w:r>
          </w:p>
        </w:tc>
      </w:tr>
      <w:tr w:rsidR="00076524" w:rsidRPr="00F02BC5" w14:paraId="1A7D6B81" w14:textId="77777777" w:rsidTr="00076524">
        <w:trPr>
          <w:trHeight w:val="170"/>
        </w:trPr>
        <w:tc>
          <w:tcPr>
            <w:tcW w:w="4252" w:type="dxa"/>
            <w:tcBorders>
              <w:top w:val="nil"/>
              <w:left w:val="nil"/>
              <w:bottom w:val="nil"/>
              <w:right w:val="nil"/>
            </w:tcBorders>
            <w:shd w:val="clear" w:color="000000" w:fill="FFFFFF"/>
            <w:vAlign w:val="center"/>
            <w:hideMark/>
          </w:tcPr>
          <w:p w14:paraId="732B227D" w14:textId="77777777" w:rsidR="00076524" w:rsidRPr="00F02BC5" w:rsidRDefault="00076524" w:rsidP="00076524">
            <w:pPr>
              <w:rPr>
                <w:rFonts w:cs="Arial"/>
                <w:color w:val="000000"/>
                <w:sz w:val="15"/>
                <w:szCs w:val="15"/>
              </w:rPr>
            </w:pPr>
            <w:r w:rsidRPr="00F02BC5">
              <w:rPr>
                <w:rFonts w:cs="Arial"/>
                <w:i/>
                <w:iCs/>
                <w:color w:val="000000"/>
                <w:sz w:val="15"/>
                <w:szCs w:val="15"/>
              </w:rPr>
              <w:t>less</w:t>
            </w:r>
            <w:r w:rsidRPr="00F02BC5">
              <w:rPr>
                <w:rFonts w:cs="Arial"/>
                <w:color w:val="000000"/>
                <w:sz w:val="15"/>
                <w:szCs w:val="15"/>
              </w:rPr>
              <w:t xml:space="preserve"> Sales of non-financial assets</w:t>
            </w:r>
          </w:p>
        </w:tc>
        <w:tc>
          <w:tcPr>
            <w:tcW w:w="1087" w:type="dxa"/>
            <w:tcBorders>
              <w:top w:val="nil"/>
              <w:left w:val="nil"/>
              <w:bottom w:val="nil"/>
              <w:right w:val="nil"/>
            </w:tcBorders>
            <w:shd w:val="clear" w:color="000000" w:fill="D9D9D9"/>
            <w:noWrap/>
            <w:vAlign w:val="center"/>
            <w:hideMark/>
          </w:tcPr>
          <w:p w14:paraId="58D706DA" w14:textId="77777777" w:rsidR="00076524" w:rsidRPr="00F02BC5" w:rsidRDefault="00076524" w:rsidP="00076524">
            <w:pPr>
              <w:jc w:val="right"/>
              <w:rPr>
                <w:rFonts w:cs="Arial"/>
                <w:color w:val="000000"/>
                <w:sz w:val="15"/>
                <w:szCs w:val="15"/>
              </w:rPr>
            </w:pPr>
            <w:r w:rsidRPr="00F02BC5">
              <w:rPr>
                <w:rFonts w:cs="Arial"/>
                <w:color w:val="000000"/>
                <w:sz w:val="15"/>
                <w:szCs w:val="15"/>
              </w:rPr>
              <w:t>1,400</w:t>
            </w:r>
          </w:p>
        </w:tc>
        <w:tc>
          <w:tcPr>
            <w:tcW w:w="1086" w:type="dxa"/>
            <w:tcBorders>
              <w:top w:val="nil"/>
              <w:left w:val="nil"/>
              <w:bottom w:val="nil"/>
              <w:right w:val="nil"/>
            </w:tcBorders>
            <w:shd w:val="clear" w:color="FFFFFF" w:fill="FFFFFF"/>
            <w:noWrap/>
            <w:vAlign w:val="bottom"/>
            <w:hideMark/>
          </w:tcPr>
          <w:p w14:paraId="4C2EB355" w14:textId="77777777" w:rsidR="00076524" w:rsidRPr="00F02BC5" w:rsidRDefault="00076524" w:rsidP="00076524">
            <w:pPr>
              <w:jc w:val="right"/>
              <w:rPr>
                <w:rFonts w:cs="Arial"/>
                <w:sz w:val="15"/>
                <w:szCs w:val="15"/>
              </w:rPr>
            </w:pPr>
            <w:r w:rsidRPr="00F02BC5">
              <w:rPr>
                <w:rFonts w:cs="Arial"/>
                <w:sz w:val="15"/>
                <w:szCs w:val="15"/>
              </w:rPr>
              <w:t>1,171</w:t>
            </w:r>
          </w:p>
        </w:tc>
        <w:tc>
          <w:tcPr>
            <w:tcW w:w="1086" w:type="dxa"/>
            <w:tcBorders>
              <w:top w:val="nil"/>
              <w:left w:val="nil"/>
              <w:bottom w:val="nil"/>
              <w:right w:val="nil"/>
            </w:tcBorders>
            <w:shd w:val="clear" w:color="000000" w:fill="FFFFFF"/>
            <w:noWrap/>
            <w:vAlign w:val="center"/>
            <w:hideMark/>
          </w:tcPr>
          <w:p w14:paraId="36A2B16D" w14:textId="77777777" w:rsidR="00076524" w:rsidRPr="00F02BC5" w:rsidRDefault="00076524" w:rsidP="00076524">
            <w:pPr>
              <w:jc w:val="right"/>
              <w:rPr>
                <w:rFonts w:cs="Arial"/>
                <w:color w:val="000000"/>
                <w:sz w:val="15"/>
                <w:szCs w:val="15"/>
              </w:rPr>
            </w:pPr>
            <w:r w:rsidRPr="00F02BC5">
              <w:rPr>
                <w:rFonts w:cs="Arial"/>
                <w:color w:val="000000"/>
                <w:sz w:val="15"/>
                <w:szCs w:val="15"/>
              </w:rPr>
              <w:t>229</w:t>
            </w:r>
          </w:p>
        </w:tc>
      </w:tr>
      <w:tr w:rsidR="00076524" w:rsidRPr="00F02BC5" w14:paraId="24C91794" w14:textId="77777777" w:rsidTr="00076524">
        <w:trPr>
          <w:trHeight w:val="170"/>
        </w:trPr>
        <w:tc>
          <w:tcPr>
            <w:tcW w:w="4252" w:type="dxa"/>
            <w:tcBorders>
              <w:top w:val="nil"/>
              <w:left w:val="nil"/>
              <w:bottom w:val="nil"/>
              <w:right w:val="nil"/>
            </w:tcBorders>
            <w:shd w:val="clear" w:color="000000" w:fill="FFFFFF"/>
            <w:vAlign w:val="center"/>
            <w:hideMark/>
          </w:tcPr>
          <w:p w14:paraId="58920396" w14:textId="77777777" w:rsidR="00076524" w:rsidRPr="00F02BC5" w:rsidRDefault="00076524" w:rsidP="00076524">
            <w:pPr>
              <w:rPr>
                <w:rFonts w:cs="Arial"/>
                <w:color w:val="000000"/>
                <w:sz w:val="15"/>
                <w:szCs w:val="15"/>
              </w:rPr>
            </w:pPr>
            <w:r w:rsidRPr="00F02BC5">
              <w:rPr>
                <w:rFonts w:cs="Arial"/>
                <w:i/>
                <w:iCs/>
                <w:color w:val="000000"/>
                <w:sz w:val="15"/>
                <w:szCs w:val="15"/>
              </w:rPr>
              <w:t>less</w:t>
            </w:r>
            <w:r w:rsidRPr="00F02BC5">
              <w:rPr>
                <w:rFonts w:cs="Arial"/>
                <w:color w:val="000000"/>
                <w:sz w:val="15"/>
                <w:szCs w:val="15"/>
              </w:rPr>
              <w:t xml:space="preserve"> Depreciation and amortisation</w:t>
            </w:r>
          </w:p>
        </w:tc>
        <w:tc>
          <w:tcPr>
            <w:tcW w:w="1087" w:type="dxa"/>
            <w:tcBorders>
              <w:top w:val="nil"/>
              <w:left w:val="nil"/>
              <w:bottom w:val="nil"/>
              <w:right w:val="nil"/>
            </w:tcBorders>
            <w:shd w:val="clear" w:color="000000" w:fill="D9D9D9"/>
            <w:noWrap/>
            <w:vAlign w:val="center"/>
            <w:hideMark/>
          </w:tcPr>
          <w:p w14:paraId="74A07585" w14:textId="77777777" w:rsidR="00076524" w:rsidRPr="00F02BC5" w:rsidRDefault="00076524" w:rsidP="00076524">
            <w:pPr>
              <w:jc w:val="right"/>
              <w:rPr>
                <w:rFonts w:cs="Arial"/>
                <w:color w:val="000000"/>
                <w:sz w:val="15"/>
                <w:szCs w:val="15"/>
              </w:rPr>
            </w:pPr>
            <w:r w:rsidRPr="00F02BC5">
              <w:rPr>
                <w:rFonts w:cs="Arial"/>
                <w:color w:val="000000"/>
                <w:sz w:val="15"/>
                <w:szCs w:val="15"/>
              </w:rPr>
              <w:t>11,766</w:t>
            </w:r>
          </w:p>
        </w:tc>
        <w:tc>
          <w:tcPr>
            <w:tcW w:w="1086" w:type="dxa"/>
            <w:tcBorders>
              <w:top w:val="nil"/>
              <w:left w:val="nil"/>
              <w:bottom w:val="nil"/>
              <w:right w:val="nil"/>
            </w:tcBorders>
            <w:shd w:val="clear" w:color="FFFFFF" w:fill="FFFFFF"/>
            <w:noWrap/>
            <w:vAlign w:val="bottom"/>
            <w:hideMark/>
          </w:tcPr>
          <w:p w14:paraId="4AC95BF6" w14:textId="77777777" w:rsidR="00076524" w:rsidRPr="00F02BC5" w:rsidRDefault="00076524" w:rsidP="00076524">
            <w:pPr>
              <w:jc w:val="right"/>
              <w:rPr>
                <w:rFonts w:cs="Arial"/>
                <w:sz w:val="15"/>
                <w:szCs w:val="15"/>
              </w:rPr>
            </w:pPr>
            <w:r w:rsidRPr="00F02BC5">
              <w:rPr>
                <w:rFonts w:cs="Arial"/>
                <w:sz w:val="15"/>
                <w:szCs w:val="15"/>
              </w:rPr>
              <w:t>8,505</w:t>
            </w:r>
          </w:p>
        </w:tc>
        <w:tc>
          <w:tcPr>
            <w:tcW w:w="1086" w:type="dxa"/>
            <w:tcBorders>
              <w:top w:val="nil"/>
              <w:left w:val="nil"/>
              <w:bottom w:val="nil"/>
              <w:right w:val="nil"/>
            </w:tcBorders>
            <w:shd w:val="clear" w:color="000000" w:fill="FFFFFF"/>
            <w:noWrap/>
            <w:vAlign w:val="center"/>
            <w:hideMark/>
          </w:tcPr>
          <w:p w14:paraId="29D9D4E5" w14:textId="77777777" w:rsidR="00076524" w:rsidRPr="00F02BC5" w:rsidRDefault="00076524" w:rsidP="00076524">
            <w:pPr>
              <w:jc w:val="right"/>
              <w:rPr>
                <w:rFonts w:cs="Arial"/>
                <w:color w:val="000000"/>
                <w:sz w:val="15"/>
                <w:szCs w:val="15"/>
              </w:rPr>
            </w:pPr>
            <w:r w:rsidRPr="00F02BC5">
              <w:rPr>
                <w:rFonts w:cs="Arial"/>
                <w:color w:val="000000"/>
                <w:sz w:val="15"/>
                <w:szCs w:val="15"/>
              </w:rPr>
              <w:t>3,260</w:t>
            </w:r>
          </w:p>
        </w:tc>
      </w:tr>
      <w:tr w:rsidR="00076524" w:rsidRPr="00F02BC5" w14:paraId="248E91B2" w14:textId="77777777" w:rsidTr="00076524">
        <w:trPr>
          <w:trHeight w:val="170"/>
        </w:trPr>
        <w:tc>
          <w:tcPr>
            <w:tcW w:w="4252" w:type="dxa"/>
            <w:tcBorders>
              <w:top w:val="nil"/>
              <w:left w:val="nil"/>
              <w:bottom w:val="nil"/>
              <w:right w:val="nil"/>
            </w:tcBorders>
            <w:shd w:val="clear" w:color="000000" w:fill="FFFFFF"/>
            <w:vAlign w:val="center"/>
            <w:hideMark/>
          </w:tcPr>
          <w:p w14:paraId="519A600E" w14:textId="77777777" w:rsidR="00076524" w:rsidRPr="00F02BC5" w:rsidRDefault="00076524" w:rsidP="00076524">
            <w:pPr>
              <w:rPr>
                <w:rFonts w:cs="Arial"/>
                <w:color w:val="000000"/>
                <w:sz w:val="15"/>
                <w:szCs w:val="15"/>
              </w:rPr>
            </w:pPr>
            <w:r w:rsidRPr="00F02BC5">
              <w:rPr>
                <w:rFonts w:cs="Arial"/>
                <w:i/>
                <w:iCs/>
                <w:color w:val="000000"/>
                <w:sz w:val="15"/>
                <w:szCs w:val="15"/>
              </w:rPr>
              <w:t>plus</w:t>
            </w:r>
            <w:r w:rsidRPr="00F02BC5">
              <w:rPr>
                <w:rFonts w:cs="Arial"/>
                <w:color w:val="000000"/>
                <w:sz w:val="15"/>
                <w:szCs w:val="15"/>
              </w:rPr>
              <w:t xml:space="preserve"> Change in inventories</w:t>
            </w:r>
          </w:p>
        </w:tc>
        <w:tc>
          <w:tcPr>
            <w:tcW w:w="1087" w:type="dxa"/>
            <w:tcBorders>
              <w:top w:val="nil"/>
              <w:left w:val="nil"/>
              <w:bottom w:val="nil"/>
              <w:right w:val="nil"/>
            </w:tcBorders>
            <w:shd w:val="clear" w:color="000000" w:fill="D9D9D9"/>
            <w:noWrap/>
            <w:vAlign w:val="center"/>
            <w:hideMark/>
          </w:tcPr>
          <w:p w14:paraId="2A63EA61" w14:textId="77777777" w:rsidR="00076524" w:rsidRPr="00F02BC5" w:rsidRDefault="00076524" w:rsidP="00076524">
            <w:pPr>
              <w:jc w:val="right"/>
              <w:rPr>
                <w:rFonts w:cs="Arial"/>
                <w:color w:val="000000"/>
                <w:sz w:val="15"/>
                <w:szCs w:val="15"/>
              </w:rPr>
            </w:pPr>
            <w:r w:rsidRPr="00F02BC5">
              <w:rPr>
                <w:rFonts w:cs="Arial"/>
                <w:color w:val="000000"/>
                <w:sz w:val="15"/>
                <w:szCs w:val="15"/>
              </w:rPr>
              <w:t>1,169</w:t>
            </w:r>
          </w:p>
        </w:tc>
        <w:tc>
          <w:tcPr>
            <w:tcW w:w="1086" w:type="dxa"/>
            <w:tcBorders>
              <w:top w:val="nil"/>
              <w:left w:val="nil"/>
              <w:bottom w:val="nil"/>
              <w:right w:val="nil"/>
            </w:tcBorders>
            <w:shd w:val="clear" w:color="FFFFFF" w:fill="FFFFFF"/>
            <w:noWrap/>
            <w:vAlign w:val="bottom"/>
            <w:hideMark/>
          </w:tcPr>
          <w:p w14:paraId="5623574A" w14:textId="77777777" w:rsidR="00076524" w:rsidRPr="00F02BC5" w:rsidRDefault="00076524" w:rsidP="00076524">
            <w:pPr>
              <w:jc w:val="right"/>
              <w:rPr>
                <w:rFonts w:cs="Arial"/>
                <w:sz w:val="15"/>
                <w:szCs w:val="15"/>
              </w:rPr>
            </w:pPr>
            <w:r w:rsidRPr="00F02BC5">
              <w:rPr>
                <w:rFonts w:cs="Arial"/>
                <w:sz w:val="15"/>
                <w:szCs w:val="15"/>
              </w:rPr>
              <w:t>3</w:t>
            </w:r>
          </w:p>
        </w:tc>
        <w:tc>
          <w:tcPr>
            <w:tcW w:w="1086" w:type="dxa"/>
            <w:tcBorders>
              <w:top w:val="nil"/>
              <w:left w:val="nil"/>
              <w:bottom w:val="nil"/>
              <w:right w:val="nil"/>
            </w:tcBorders>
            <w:shd w:val="clear" w:color="000000" w:fill="FFFFFF"/>
            <w:noWrap/>
            <w:vAlign w:val="center"/>
            <w:hideMark/>
          </w:tcPr>
          <w:p w14:paraId="24D899BC" w14:textId="77777777" w:rsidR="00076524" w:rsidRPr="00F02BC5" w:rsidRDefault="00076524" w:rsidP="00076524">
            <w:pPr>
              <w:jc w:val="right"/>
              <w:rPr>
                <w:rFonts w:cs="Arial"/>
                <w:color w:val="000000"/>
                <w:sz w:val="15"/>
                <w:szCs w:val="15"/>
              </w:rPr>
            </w:pPr>
            <w:r w:rsidRPr="00F02BC5">
              <w:rPr>
                <w:rFonts w:cs="Arial"/>
                <w:color w:val="000000"/>
                <w:sz w:val="15"/>
                <w:szCs w:val="15"/>
              </w:rPr>
              <w:t>1,166</w:t>
            </w:r>
          </w:p>
        </w:tc>
      </w:tr>
      <w:tr w:rsidR="00076524" w:rsidRPr="00F02BC5" w14:paraId="21CA19F0" w14:textId="77777777" w:rsidTr="00076524">
        <w:trPr>
          <w:trHeight w:val="170"/>
        </w:trPr>
        <w:tc>
          <w:tcPr>
            <w:tcW w:w="4252" w:type="dxa"/>
            <w:tcBorders>
              <w:top w:val="nil"/>
              <w:left w:val="nil"/>
              <w:bottom w:val="nil"/>
              <w:right w:val="nil"/>
            </w:tcBorders>
            <w:shd w:val="clear" w:color="000000" w:fill="FFFFFF"/>
            <w:vAlign w:val="center"/>
            <w:hideMark/>
          </w:tcPr>
          <w:p w14:paraId="0C782FAF" w14:textId="77777777" w:rsidR="00076524" w:rsidRPr="00F02BC5" w:rsidRDefault="00076524" w:rsidP="00076524">
            <w:pPr>
              <w:rPr>
                <w:rFonts w:cs="Arial"/>
                <w:color w:val="000000"/>
                <w:sz w:val="15"/>
                <w:szCs w:val="15"/>
              </w:rPr>
            </w:pPr>
            <w:r w:rsidRPr="00F02BC5">
              <w:rPr>
                <w:rFonts w:cs="Arial"/>
                <w:i/>
                <w:iCs/>
                <w:color w:val="000000"/>
                <w:sz w:val="15"/>
                <w:szCs w:val="15"/>
              </w:rPr>
              <w:t>plus</w:t>
            </w:r>
            <w:r w:rsidRPr="00F02BC5">
              <w:rPr>
                <w:rFonts w:cs="Arial"/>
                <w:color w:val="000000"/>
                <w:sz w:val="15"/>
                <w:szCs w:val="15"/>
              </w:rPr>
              <w:t xml:space="preserve"> Other movements in non-financial assets </w:t>
            </w:r>
          </w:p>
        </w:tc>
        <w:tc>
          <w:tcPr>
            <w:tcW w:w="1087" w:type="dxa"/>
            <w:tcBorders>
              <w:top w:val="nil"/>
              <w:left w:val="nil"/>
              <w:bottom w:val="nil"/>
              <w:right w:val="nil"/>
            </w:tcBorders>
            <w:shd w:val="clear" w:color="000000" w:fill="D9D9D9"/>
            <w:noWrap/>
            <w:vAlign w:val="center"/>
            <w:hideMark/>
          </w:tcPr>
          <w:p w14:paraId="79CA1421" w14:textId="77777777" w:rsidR="00076524" w:rsidRPr="00F02BC5" w:rsidRDefault="00076524" w:rsidP="00076524">
            <w:pPr>
              <w:jc w:val="right"/>
              <w:rPr>
                <w:rFonts w:cs="Arial"/>
                <w:color w:val="000000"/>
                <w:sz w:val="15"/>
                <w:szCs w:val="15"/>
              </w:rPr>
            </w:pPr>
            <w:r w:rsidRPr="00F02BC5">
              <w:rPr>
                <w:rFonts w:cs="Arial"/>
                <w:color w:val="000000"/>
                <w:sz w:val="15"/>
                <w:szCs w:val="15"/>
              </w:rPr>
              <w:t>2</w:t>
            </w:r>
          </w:p>
        </w:tc>
        <w:tc>
          <w:tcPr>
            <w:tcW w:w="1086" w:type="dxa"/>
            <w:tcBorders>
              <w:top w:val="nil"/>
              <w:left w:val="nil"/>
              <w:bottom w:val="nil"/>
              <w:right w:val="nil"/>
            </w:tcBorders>
            <w:shd w:val="clear" w:color="FFFFFF" w:fill="FFFFFF"/>
            <w:noWrap/>
            <w:vAlign w:val="bottom"/>
            <w:hideMark/>
          </w:tcPr>
          <w:p w14:paraId="587321BC" w14:textId="77777777" w:rsidR="00076524" w:rsidRPr="00F02BC5" w:rsidRDefault="00076524" w:rsidP="00076524">
            <w:pPr>
              <w:jc w:val="right"/>
              <w:rPr>
                <w:rFonts w:cs="Arial"/>
                <w:sz w:val="15"/>
                <w:szCs w:val="15"/>
              </w:rPr>
            </w:pPr>
            <w:r w:rsidRPr="00F02BC5">
              <w:rPr>
                <w:rFonts w:cs="Arial"/>
                <w:sz w:val="15"/>
                <w:szCs w:val="15"/>
              </w:rPr>
              <w:t>(3)</w:t>
            </w:r>
          </w:p>
        </w:tc>
        <w:tc>
          <w:tcPr>
            <w:tcW w:w="1086" w:type="dxa"/>
            <w:tcBorders>
              <w:top w:val="nil"/>
              <w:left w:val="nil"/>
              <w:bottom w:val="nil"/>
              <w:right w:val="nil"/>
            </w:tcBorders>
            <w:shd w:val="clear" w:color="000000" w:fill="FFFFFF"/>
            <w:noWrap/>
            <w:vAlign w:val="center"/>
            <w:hideMark/>
          </w:tcPr>
          <w:p w14:paraId="53E20AED" w14:textId="77777777" w:rsidR="00076524" w:rsidRPr="00F02BC5" w:rsidRDefault="00076524" w:rsidP="00076524">
            <w:pPr>
              <w:jc w:val="right"/>
              <w:rPr>
                <w:rFonts w:cs="Arial"/>
                <w:color w:val="000000"/>
                <w:sz w:val="15"/>
                <w:szCs w:val="15"/>
              </w:rPr>
            </w:pPr>
            <w:r w:rsidRPr="00F02BC5">
              <w:rPr>
                <w:rFonts w:cs="Arial"/>
                <w:color w:val="000000"/>
                <w:sz w:val="15"/>
                <w:szCs w:val="15"/>
              </w:rPr>
              <w:t>5</w:t>
            </w:r>
          </w:p>
        </w:tc>
      </w:tr>
      <w:tr w:rsidR="00076524" w:rsidRPr="00F02BC5" w14:paraId="050ED6E1" w14:textId="77777777" w:rsidTr="00076524">
        <w:trPr>
          <w:trHeight w:val="170"/>
        </w:trPr>
        <w:tc>
          <w:tcPr>
            <w:tcW w:w="4252" w:type="dxa"/>
            <w:tcBorders>
              <w:top w:val="nil"/>
              <w:left w:val="nil"/>
              <w:bottom w:val="nil"/>
              <w:right w:val="nil"/>
            </w:tcBorders>
            <w:shd w:val="clear" w:color="000000" w:fill="FFFFFF"/>
            <w:noWrap/>
            <w:vAlign w:val="center"/>
            <w:hideMark/>
          </w:tcPr>
          <w:p w14:paraId="6151DEFB" w14:textId="77777777" w:rsidR="00076524" w:rsidRPr="00F02BC5" w:rsidRDefault="00076524" w:rsidP="00076524">
            <w:pPr>
              <w:rPr>
                <w:rFonts w:cs="Arial"/>
                <w:b/>
                <w:bCs/>
                <w:sz w:val="15"/>
                <w:szCs w:val="15"/>
              </w:rPr>
            </w:pPr>
            <w:r w:rsidRPr="00F02BC5">
              <w:rPr>
                <w:rFonts w:cs="Arial"/>
                <w:b/>
                <w:bCs/>
                <w:sz w:val="15"/>
                <w:szCs w:val="15"/>
              </w:rPr>
              <w:t>Total net acquisition of non-financial assets</w:t>
            </w:r>
          </w:p>
        </w:tc>
        <w:tc>
          <w:tcPr>
            <w:tcW w:w="1087" w:type="dxa"/>
            <w:tcBorders>
              <w:top w:val="single" w:sz="4" w:space="0" w:color="000000"/>
              <w:left w:val="nil"/>
              <w:bottom w:val="single" w:sz="4" w:space="0" w:color="000000"/>
              <w:right w:val="nil"/>
            </w:tcBorders>
            <w:shd w:val="clear" w:color="000000" w:fill="D9D9D9"/>
            <w:noWrap/>
            <w:vAlign w:val="center"/>
            <w:hideMark/>
          </w:tcPr>
          <w:p w14:paraId="1CE43860"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3,811</w:t>
            </w:r>
          </w:p>
        </w:tc>
        <w:tc>
          <w:tcPr>
            <w:tcW w:w="1086" w:type="dxa"/>
            <w:tcBorders>
              <w:top w:val="single" w:sz="4" w:space="0" w:color="000000"/>
              <w:left w:val="nil"/>
              <w:bottom w:val="single" w:sz="4" w:space="0" w:color="000000"/>
              <w:right w:val="nil"/>
            </w:tcBorders>
            <w:shd w:val="clear" w:color="000000" w:fill="FFFFFF"/>
            <w:noWrap/>
            <w:vAlign w:val="center"/>
            <w:hideMark/>
          </w:tcPr>
          <w:p w14:paraId="7A5371A5"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4,749</w:t>
            </w:r>
          </w:p>
        </w:tc>
        <w:tc>
          <w:tcPr>
            <w:tcW w:w="1086" w:type="dxa"/>
            <w:tcBorders>
              <w:top w:val="single" w:sz="4" w:space="0" w:color="000000"/>
              <w:left w:val="nil"/>
              <w:bottom w:val="single" w:sz="4" w:space="0" w:color="000000"/>
              <w:right w:val="nil"/>
            </w:tcBorders>
            <w:shd w:val="clear" w:color="000000" w:fill="FFFFFF"/>
            <w:noWrap/>
            <w:vAlign w:val="center"/>
            <w:hideMark/>
          </w:tcPr>
          <w:p w14:paraId="6E3BBEAD"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(938)</w:t>
            </w:r>
          </w:p>
        </w:tc>
      </w:tr>
      <w:tr w:rsidR="00076524" w:rsidRPr="00F02BC5" w14:paraId="36F7F675" w14:textId="77777777" w:rsidTr="00076524">
        <w:trPr>
          <w:trHeight w:val="170"/>
        </w:trPr>
        <w:tc>
          <w:tcPr>
            <w:tcW w:w="4252" w:type="dxa"/>
            <w:tcBorders>
              <w:top w:val="nil"/>
              <w:left w:val="nil"/>
              <w:bottom w:val="single" w:sz="4" w:space="0" w:color="auto"/>
              <w:right w:val="nil"/>
            </w:tcBorders>
            <w:shd w:val="clear" w:color="000000" w:fill="FFFFFF"/>
            <w:noWrap/>
            <w:vAlign w:val="center"/>
            <w:hideMark/>
          </w:tcPr>
          <w:p w14:paraId="25563C19" w14:textId="77777777" w:rsidR="00076524" w:rsidRPr="00F02BC5" w:rsidRDefault="00076524" w:rsidP="00076524">
            <w:pPr>
              <w:rPr>
                <w:rFonts w:cs="Arial"/>
                <w:b/>
                <w:bCs/>
                <w:sz w:val="15"/>
                <w:szCs w:val="15"/>
              </w:rPr>
            </w:pPr>
            <w:r w:rsidRPr="00F02BC5">
              <w:rPr>
                <w:rFonts w:cs="Arial"/>
                <w:b/>
                <w:bCs/>
                <w:sz w:val="15"/>
                <w:szCs w:val="15"/>
              </w:rPr>
              <w:t>Fiscal balance (Net lending/borrowing)</w:t>
            </w:r>
          </w:p>
        </w:tc>
        <w:tc>
          <w:tcPr>
            <w:tcW w:w="1087" w:type="dxa"/>
            <w:tcBorders>
              <w:top w:val="nil"/>
              <w:left w:val="nil"/>
              <w:bottom w:val="single" w:sz="4" w:space="0" w:color="000000"/>
              <w:right w:val="nil"/>
            </w:tcBorders>
            <w:shd w:val="clear" w:color="000000" w:fill="D9D9D9"/>
            <w:noWrap/>
            <w:vAlign w:val="center"/>
            <w:hideMark/>
          </w:tcPr>
          <w:p w14:paraId="784C540F"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(96,414)</w:t>
            </w:r>
          </w:p>
        </w:tc>
        <w:tc>
          <w:tcPr>
            <w:tcW w:w="1086" w:type="dxa"/>
            <w:tcBorders>
              <w:top w:val="nil"/>
              <w:left w:val="nil"/>
              <w:bottom w:val="single" w:sz="4" w:space="0" w:color="000000"/>
              <w:right w:val="nil"/>
            </w:tcBorders>
            <w:shd w:val="clear" w:color="000000" w:fill="FFFFFF"/>
            <w:noWrap/>
            <w:vAlign w:val="center"/>
            <w:hideMark/>
          </w:tcPr>
          <w:p w14:paraId="2341C08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8,142</w:t>
            </w:r>
          </w:p>
        </w:tc>
        <w:tc>
          <w:tcPr>
            <w:tcW w:w="1086" w:type="dxa"/>
            <w:tcBorders>
              <w:top w:val="nil"/>
              <w:left w:val="nil"/>
              <w:bottom w:val="single" w:sz="4" w:space="0" w:color="000000"/>
              <w:right w:val="nil"/>
            </w:tcBorders>
            <w:shd w:val="clear" w:color="000000" w:fill="FFFFFF"/>
            <w:noWrap/>
            <w:vAlign w:val="center"/>
            <w:hideMark/>
          </w:tcPr>
          <w:p w14:paraId="2C82F4D9"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(104,556)</w:t>
            </w:r>
          </w:p>
        </w:tc>
      </w:tr>
    </w:tbl>
    <w:p w14:paraId="5E683F05" w14:textId="7D785D5A" w:rsidR="007644F3" w:rsidRPr="00F02BC5" w:rsidRDefault="005D060E" w:rsidP="00564864">
      <w:pPr>
        <w:pStyle w:val="Tablenotes"/>
        <w:numPr>
          <w:ilvl w:val="0"/>
          <w:numId w:val="29"/>
        </w:numPr>
      </w:pPr>
      <w:r w:rsidRPr="00F02BC5">
        <w:t>Original budget for</w:t>
      </w:r>
      <w:r w:rsidR="0094693D" w:rsidRPr="00F02BC5">
        <w:t xml:space="preserve"> 201</w:t>
      </w:r>
      <w:r w:rsidR="00BF7C8D" w:rsidRPr="00F02BC5">
        <w:t>9</w:t>
      </w:r>
      <w:r w:rsidR="0094693D" w:rsidRPr="00F02BC5">
        <w:noBreakHyphen/>
      </w:r>
      <w:r w:rsidR="00BF7C8D" w:rsidRPr="00F02BC5">
        <w:t>20</w:t>
      </w:r>
      <w:r w:rsidR="0094693D" w:rsidRPr="00F02BC5">
        <w:t xml:space="preserve"> in the 201</w:t>
      </w:r>
      <w:r w:rsidR="00BF7C8D" w:rsidRPr="00F02BC5">
        <w:t>9</w:t>
      </w:r>
      <w:r w:rsidR="00BF7C8D" w:rsidRPr="00F02BC5">
        <w:noBreakHyphen/>
        <w:t>20</w:t>
      </w:r>
      <w:r w:rsidRPr="00F02BC5">
        <w:t xml:space="preserve"> Bu</w:t>
      </w:r>
      <w:r w:rsidR="0094693D" w:rsidRPr="00F02BC5">
        <w:t xml:space="preserve">dget papers released in </w:t>
      </w:r>
      <w:r w:rsidR="00493CED">
        <w:t>April</w:t>
      </w:r>
      <w:r w:rsidR="0094693D" w:rsidRPr="00F02BC5">
        <w:t xml:space="preserve"> 201</w:t>
      </w:r>
      <w:r w:rsidR="00BF7C8D" w:rsidRPr="00F02BC5">
        <w:t>9</w:t>
      </w:r>
      <w:r w:rsidRPr="00F02BC5">
        <w:t>, presented on the same basis as the actual information to facilitate comparison.</w:t>
      </w:r>
    </w:p>
    <w:p w14:paraId="200373CB" w14:textId="77777777" w:rsidR="008972D0" w:rsidRDefault="008972D0">
      <w:pPr>
        <w:rPr>
          <w:sz w:val="20"/>
        </w:rPr>
      </w:pPr>
      <w:r>
        <w:br w:type="page"/>
      </w:r>
    </w:p>
    <w:p w14:paraId="72E9E9C4" w14:textId="1CA5CF03" w:rsidR="003A5D52" w:rsidRPr="00F02BC5" w:rsidRDefault="003A5D52" w:rsidP="006D3EE9">
      <w:pPr>
        <w:pStyle w:val="Heading5"/>
      </w:pPr>
      <w:r w:rsidRPr="00F02BC5">
        <w:t>Revenue</w:t>
      </w:r>
    </w:p>
    <w:tbl>
      <w:tblP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17"/>
        <w:gridCol w:w="5049"/>
      </w:tblGrid>
      <w:tr w:rsidR="003A5D52" w:rsidRPr="00F02BC5" w14:paraId="5A572F8D" w14:textId="77777777" w:rsidTr="009C4A3F">
        <w:trPr>
          <w:trHeight w:val="217"/>
          <w:tblHeader/>
        </w:trPr>
        <w:tc>
          <w:tcPr>
            <w:tcW w:w="1838" w:type="dxa"/>
            <w:shd w:val="clear" w:color="auto" w:fill="D9D9D9"/>
            <w:noWrap/>
          </w:tcPr>
          <w:p w14:paraId="12B9F1E7" w14:textId="77777777" w:rsidR="003A5D52" w:rsidRPr="00F02BC5" w:rsidRDefault="003A5D52" w:rsidP="006D3EE9">
            <w:pPr>
              <w:pStyle w:val="TableColumnHeadingLeft"/>
            </w:pPr>
            <w:r w:rsidRPr="00F02BC5">
              <w:t>Line item</w:t>
            </w:r>
          </w:p>
        </w:tc>
        <w:tc>
          <w:tcPr>
            <w:tcW w:w="1017" w:type="dxa"/>
            <w:shd w:val="clear" w:color="auto" w:fill="D9D9D9"/>
            <w:noWrap/>
          </w:tcPr>
          <w:p w14:paraId="0281DB67" w14:textId="77777777" w:rsidR="003A5D52" w:rsidRPr="00F02BC5" w:rsidRDefault="003A5D52" w:rsidP="006D3EE9">
            <w:pPr>
              <w:pStyle w:val="TableColumnHeadingLeft"/>
            </w:pPr>
            <w:r w:rsidRPr="00F02BC5">
              <w:t>Variance</w:t>
            </w:r>
          </w:p>
        </w:tc>
        <w:tc>
          <w:tcPr>
            <w:tcW w:w="5049" w:type="dxa"/>
            <w:shd w:val="clear" w:color="auto" w:fill="D9D9D9"/>
          </w:tcPr>
          <w:p w14:paraId="4ACA9F89" w14:textId="77777777" w:rsidR="003A5D52" w:rsidRPr="00F02BC5" w:rsidRDefault="003A5D52" w:rsidP="006D3EE9">
            <w:pPr>
              <w:pStyle w:val="TableColumnHeadingLeft"/>
            </w:pPr>
            <w:r w:rsidRPr="00F02BC5">
              <w:t>Explanation</w:t>
            </w:r>
          </w:p>
        </w:tc>
      </w:tr>
      <w:tr w:rsidR="00D514E0" w:rsidRPr="00F02BC5" w14:paraId="5A356065" w14:textId="77777777" w:rsidTr="00DC21A9">
        <w:trPr>
          <w:trHeight w:val="4133"/>
        </w:trPr>
        <w:tc>
          <w:tcPr>
            <w:tcW w:w="1838" w:type="dxa"/>
            <w:shd w:val="clear" w:color="auto" w:fill="auto"/>
            <w:noWrap/>
            <w:hideMark/>
          </w:tcPr>
          <w:p w14:paraId="5DC80A77" w14:textId="0A3892C1" w:rsidR="00D514E0" w:rsidRPr="00F02BC5" w:rsidRDefault="00D514E0" w:rsidP="00D514E0">
            <w:pPr>
              <w:pStyle w:val="Tblleftalign"/>
              <w:spacing w:before="0"/>
              <w:rPr>
                <w:lang w:eastAsia="en-AU"/>
              </w:rPr>
            </w:pPr>
            <w:r w:rsidRPr="00F02BC5">
              <w:rPr>
                <w:lang w:eastAsia="en-AU"/>
              </w:rPr>
              <w:t>Taxation revenue</w:t>
            </w:r>
          </w:p>
        </w:tc>
        <w:tc>
          <w:tcPr>
            <w:tcW w:w="1017" w:type="dxa"/>
            <w:shd w:val="clear" w:color="auto" w:fill="auto"/>
            <w:noWrap/>
          </w:tcPr>
          <w:p w14:paraId="5E4653B1" w14:textId="490FEC59" w:rsidR="00D514E0" w:rsidRPr="00F02BC5" w:rsidRDefault="000F2C78" w:rsidP="00D514E0">
            <w:pPr>
              <w:pStyle w:val="Tblleftalign"/>
              <w:spacing w:before="0"/>
              <w:rPr>
                <w:lang w:eastAsia="en-AU"/>
              </w:rPr>
            </w:pPr>
            <w:r w:rsidRPr="00F02BC5">
              <w:rPr>
                <w:lang w:eastAsia="en-AU"/>
              </w:rPr>
              <w:t>($29.3</w:t>
            </w:r>
            <w:r w:rsidR="00D514E0" w:rsidRPr="00F02BC5">
              <w:rPr>
                <w:lang w:eastAsia="en-AU"/>
              </w:rPr>
              <w:t>b)</w:t>
            </w:r>
          </w:p>
        </w:tc>
        <w:tc>
          <w:tcPr>
            <w:tcW w:w="5049" w:type="dxa"/>
            <w:shd w:val="clear" w:color="auto" w:fill="auto"/>
          </w:tcPr>
          <w:p w14:paraId="1A729AD9" w14:textId="1B1D9AF9" w:rsidR="00801B29" w:rsidRPr="00F02BC5" w:rsidRDefault="000F2C78" w:rsidP="00866B03">
            <w:pPr>
              <w:pStyle w:val="Tblbullet"/>
              <w:numPr>
                <w:ilvl w:val="0"/>
                <w:numId w:val="0"/>
              </w:numPr>
              <w:spacing w:before="60"/>
            </w:pPr>
            <w:r w:rsidRPr="00F02BC5">
              <w:t>Total taxation revenue was $29.3</w:t>
            </w:r>
            <w:r w:rsidR="00801B29" w:rsidRPr="00F02BC5">
              <w:t xml:space="preserve"> billion lower than the original budget, largely driven by the impacts from the COVID-19 pandemic.</w:t>
            </w:r>
          </w:p>
          <w:p w14:paraId="39AB3519" w14:textId="77777777" w:rsidR="00801B29" w:rsidRPr="00F02BC5" w:rsidRDefault="00801B29" w:rsidP="00801B29">
            <w:pPr>
              <w:pStyle w:val="Tblbullet"/>
            </w:pPr>
            <w:r w:rsidRPr="00F02BC5">
              <w:t>Company tax was $12.8 billion lower than original budget, partly due to the impact of health restrictions, which reduced taxable incomes.</w:t>
            </w:r>
          </w:p>
          <w:p w14:paraId="7820D7BF" w14:textId="77777777" w:rsidR="00801B29" w:rsidRPr="00F02BC5" w:rsidRDefault="00801B29" w:rsidP="00801B29">
            <w:pPr>
              <w:pStyle w:val="Tblbullet"/>
            </w:pPr>
            <w:r w:rsidRPr="00F02BC5">
              <w:t>Individuals and other withholding taxes were $4.4 billion lower than original budget, resulting from weaker collections in line with the deterioration in labour market conditions and lodgement and payment deferrals granted by the ATO.</w:t>
            </w:r>
          </w:p>
          <w:p w14:paraId="1F01A829" w14:textId="77777777" w:rsidR="00801B29" w:rsidRPr="00F02BC5" w:rsidRDefault="00801B29" w:rsidP="00801B29">
            <w:pPr>
              <w:pStyle w:val="Tblbullet"/>
            </w:pPr>
            <w:r w:rsidRPr="00F02BC5">
              <w:t>Goods and services tax was $4.3 billion lower than original budget, reflecting lower-than-expected household consumption and private dwelling investment.</w:t>
            </w:r>
          </w:p>
          <w:p w14:paraId="1D9CE46B" w14:textId="77777777" w:rsidR="00801B29" w:rsidRPr="00F02BC5" w:rsidRDefault="00801B29" w:rsidP="00801B29">
            <w:pPr>
              <w:pStyle w:val="Tblbullet"/>
            </w:pPr>
            <w:r w:rsidRPr="00F02BC5">
              <w:t>Superannuation fund taxes were $3.1 billion lower than original budget, largely due to impacts from the COVID-19 pandemic on superannuation funds.</w:t>
            </w:r>
          </w:p>
          <w:p w14:paraId="25982E4F" w14:textId="26F3A734" w:rsidR="00D514E0" w:rsidRPr="00F02BC5" w:rsidRDefault="00801B29" w:rsidP="00866B03">
            <w:pPr>
              <w:pStyle w:val="Tblbullet"/>
              <w:spacing w:before="60" w:after="20"/>
              <w:ind w:left="284" w:hanging="284"/>
            </w:pPr>
            <w:r w:rsidRPr="00F02BC5">
              <w:t>Excise and customs duties were $2.6 billion lower than original budget, also reflecting lower-than-expected household consumption, particularly through petrol excise and tobacco duty.</w:t>
            </w:r>
          </w:p>
        </w:tc>
      </w:tr>
      <w:tr w:rsidR="00D514E0" w:rsidRPr="00F02BC5" w14:paraId="0D218566" w14:textId="77777777" w:rsidTr="00DC21A9">
        <w:trPr>
          <w:trHeight w:val="535"/>
        </w:trPr>
        <w:tc>
          <w:tcPr>
            <w:tcW w:w="1838" w:type="dxa"/>
            <w:shd w:val="clear" w:color="auto" w:fill="auto"/>
            <w:noWrap/>
          </w:tcPr>
          <w:p w14:paraId="27D3811B" w14:textId="39D2D010" w:rsidR="00D514E0" w:rsidRPr="00F02BC5" w:rsidRDefault="00D514E0" w:rsidP="00D514E0">
            <w:pPr>
              <w:pStyle w:val="Tblleftalign"/>
              <w:spacing w:before="0"/>
              <w:rPr>
                <w:lang w:eastAsia="en-AU"/>
              </w:rPr>
            </w:pPr>
            <w:r w:rsidRPr="00F02BC5">
              <w:rPr>
                <w:lang w:eastAsia="en-AU"/>
              </w:rPr>
              <w:t>Dividend income</w:t>
            </w:r>
          </w:p>
        </w:tc>
        <w:tc>
          <w:tcPr>
            <w:tcW w:w="1017" w:type="dxa"/>
            <w:shd w:val="clear" w:color="auto" w:fill="auto"/>
            <w:noWrap/>
          </w:tcPr>
          <w:p w14:paraId="780CC292" w14:textId="6784B726" w:rsidR="00D514E0" w:rsidRPr="00F02BC5" w:rsidRDefault="00D514E0" w:rsidP="00D514E0">
            <w:pPr>
              <w:pStyle w:val="Tblleftalign"/>
              <w:spacing w:before="0"/>
              <w:rPr>
                <w:lang w:eastAsia="en-AU"/>
              </w:rPr>
            </w:pPr>
            <w:r w:rsidRPr="00F02BC5">
              <w:rPr>
                <w:lang w:eastAsia="en-AU"/>
              </w:rPr>
              <w:t>$2.3b</w:t>
            </w:r>
          </w:p>
        </w:tc>
        <w:tc>
          <w:tcPr>
            <w:tcW w:w="5049" w:type="dxa"/>
            <w:shd w:val="clear" w:color="auto" w:fill="auto"/>
          </w:tcPr>
          <w:p w14:paraId="1C914C1C" w14:textId="4D803FD3" w:rsidR="00D514E0" w:rsidRPr="00F02BC5" w:rsidRDefault="00D514E0" w:rsidP="00866B03">
            <w:pPr>
              <w:pStyle w:val="Tblbullet"/>
              <w:numPr>
                <w:ilvl w:val="0"/>
                <w:numId w:val="0"/>
              </w:numPr>
              <w:spacing w:before="60" w:after="20"/>
              <w:rPr>
                <w:szCs w:val="18"/>
              </w:rPr>
            </w:pPr>
            <w:r w:rsidRPr="00F02BC5">
              <w:rPr>
                <w:szCs w:val="18"/>
              </w:rPr>
              <w:t xml:space="preserve">Dividend revenue was $2.3 billion higher than the original budget, primarily driven by higher-than-expected dividend revenue from the </w:t>
            </w:r>
            <w:r w:rsidRPr="00DC21A9">
              <w:rPr>
                <w:spacing w:val="-2"/>
                <w:szCs w:val="18"/>
              </w:rPr>
              <w:t>Reserve Bank of Australia and</w:t>
            </w:r>
            <w:r w:rsidR="00DC21A9" w:rsidRPr="00DC21A9">
              <w:rPr>
                <w:spacing w:val="-2"/>
                <w:szCs w:val="18"/>
              </w:rPr>
              <w:t xml:space="preserve"> investments held by the Future </w:t>
            </w:r>
            <w:r w:rsidRPr="00DC21A9">
              <w:rPr>
                <w:spacing w:val="-2"/>
                <w:szCs w:val="18"/>
              </w:rPr>
              <w:t>Fund</w:t>
            </w:r>
            <w:r w:rsidRPr="00F02BC5">
              <w:rPr>
                <w:szCs w:val="18"/>
              </w:rPr>
              <w:t>.</w:t>
            </w:r>
          </w:p>
        </w:tc>
      </w:tr>
    </w:tbl>
    <w:p w14:paraId="6B06FB0B" w14:textId="77777777" w:rsidR="002C006B" w:rsidRPr="00F02BC5" w:rsidRDefault="002C006B" w:rsidP="006D3EE9">
      <w:pPr>
        <w:pStyle w:val="Disclosuretext"/>
      </w:pPr>
    </w:p>
    <w:p w14:paraId="4CBFD869" w14:textId="77777777" w:rsidR="003A5D52" w:rsidRPr="00F02BC5" w:rsidRDefault="003A5D52" w:rsidP="006D3EE9">
      <w:pPr>
        <w:pStyle w:val="Heading5"/>
      </w:pPr>
      <w:r w:rsidRPr="00F02BC5">
        <w:t>Expenses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5075"/>
      </w:tblGrid>
      <w:tr w:rsidR="003A5D52" w:rsidRPr="00F02BC5" w14:paraId="23298C2E" w14:textId="77777777" w:rsidTr="00131ED8">
        <w:trPr>
          <w:cantSplit/>
          <w:trHeight w:val="261"/>
          <w:tblHeader/>
        </w:trPr>
        <w:tc>
          <w:tcPr>
            <w:tcW w:w="1838" w:type="dxa"/>
            <w:shd w:val="clear" w:color="auto" w:fill="D9D9D9"/>
            <w:noWrap/>
          </w:tcPr>
          <w:p w14:paraId="76DE0630" w14:textId="77777777" w:rsidR="003A5D52" w:rsidRPr="00F02BC5" w:rsidRDefault="003A5D52" w:rsidP="006D3EE9">
            <w:pPr>
              <w:pStyle w:val="TableColumnHeadingLeft"/>
            </w:pPr>
            <w:r w:rsidRPr="00F02BC5">
              <w:t>Line item</w:t>
            </w:r>
          </w:p>
        </w:tc>
        <w:tc>
          <w:tcPr>
            <w:tcW w:w="992" w:type="dxa"/>
            <w:shd w:val="clear" w:color="auto" w:fill="D9D9D9"/>
            <w:noWrap/>
          </w:tcPr>
          <w:p w14:paraId="3EA05BAB" w14:textId="77777777" w:rsidR="003A5D52" w:rsidRPr="00F02BC5" w:rsidRDefault="003A5D52" w:rsidP="006D3EE9">
            <w:pPr>
              <w:pStyle w:val="TableColumnHeadingLeft"/>
            </w:pPr>
            <w:r w:rsidRPr="00F02BC5">
              <w:t>Variance</w:t>
            </w:r>
          </w:p>
        </w:tc>
        <w:tc>
          <w:tcPr>
            <w:tcW w:w="5075" w:type="dxa"/>
            <w:shd w:val="clear" w:color="auto" w:fill="D9D9D9"/>
          </w:tcPr>
          <w:p w14:paraId="28E98F41" w14:textId="77777777" w:rsidR="003A5D52" w:rsidRPr="00F02BC5" w:rsidRDefault="003A5D52" w:rsidP="006D3EE9">
            <w:pPr>
              <w:pStyle w:val="TableColumnHeadingLeft"/>
            </w:pPr>
            <w:r w:rsidRPr="00F02BC5">
              <w:t>Explanation</w:t>
            </w:r>
          </w:p>
        </w:tc>
      </w:tr>
      <w:tr w:rsidR="00D514E0" w:rsidRPr="00F02BC5" w14:paraId="76A95CB9" w14:textId="77777777" w:rsidTr="00131ED8">
        <w:trPr>
          <w:cantSplit/>
          <w:trHeight w:val="558"/>
        </w:trPr>
        <w:tc>
          <w:tcPr>
            <w:tcW w:w="1838" w:type="dxa"/>
            <w:shd w:val="clear" w:color="auto" w:fill="auto"/>
            <w:noWrap/>
            <w:hideMark/>
          </w:tcPr>
          <w:p w14:paraId="0BF372D7" w14:textId="7A118494" w:rsidR="00D514E0" w:rsidRPr="00F02BC5" w:rsidRDefault="00D514E0" w:rsidP="00D514E0">
            <w:pPr>
              <w:pStyle w:val="Tblleftalign"/>
              <w:rPr>
                <w:lang w:eastAsia="en-AU"/>
              </w:rPr>
            </w:pPr>
            <w:r w:rsidRPr="00F02BC5">
              <w:rPr>
                <w:lang w:eastAsia="en-AU"/>
              </w:rPr>
              <w:t>Subsidy expenses</w:t>
            </w:r>
          </w:p>
        </w:tc>
        <w:tc>
          <w:tcPr>
            <w:tcW w:w="992" w:type="dxa"/>
            <w:shd w:val="clear" w:color="auto" w:fill="auto"/>
            <w:noWrap/>
          </w:tcPr>
          <w:p w14:paraId="15896971" w14:textId="0D182352" w:rsidR="00D514E0" w:rsidRPr="00F02BC5" w:rsidRDefault="00D514E0" w:rsidP="00D514E0">
            <w:pPr>
              <w:pStyle w:val="Tblleftalign"/>
              <w:rPr>
                <w:lang w:eastAsia="en-AU"/>
              </w:rPr>
            </w:pPr>
            <w:r w:rsidRPr="00F02BC5">
              <w:rPr>
                <w:lang w:eastAsia="en-AU"/>
              </w:rPr>
              <w:t>$55.0b</w:t>
            </w:r>
          </w:p>
        </w:tc>
        <w:tc>
          <w:tcPr>
            <w:tcW w:w="5075" w:type="dxa"/>
            <w:shd w:val="clear" w:color="auto" w:fill="auto"/>
          </w:tcPr>
          <w:p w14:paraId="1A7ADE28" w14:textId="720FB683" w:rsidR="00D514E0" w:rsidRPr="00F02BC5" w:rsidRDefault="00D514E0" w:rsidP="00D514E0">
            <w:pPr>
              <w:pStyle w:val="Tblleftalign"/>
              <w:rPr>
                <w:lang w:eastAsia="en-AU"/>
              </w:rPr>
            </w:pPr>
            <w:r w:rsidRPr="00F02BC5">
              <w:rPr>
                <w:lang w:eastAsia="en-AU"/>
              </w:rPr>
              <w:t>Subsidy expenses were $55.0 billion higher than the original budget, primarily reflecting the JobKeeper Payments and the temporary tax</w:t>
            </w:r>
            <w:r w:rsidRPr="00F02BC5">
              <w:rPr>
                <w:lang w:eastAsia="en-AU"/>
              </w:rPr>
              <w:noBreakHyphen/>
              <w:t>free cash flow boosts to support businesses as part of the Government’s economic response to the COVID-19 pandemic.</w:t>
            </w:r>
          </w:p>
        </w:tc>
      </w:tr>
      <w:tr w:rsidR="00D514E0" w:rsidRPr="00F02BC5" w14:paraId="64196077" w14:textId="77777777" w:rsidTr="00131ED8">
        <w:trPr>
          <w:cantSplit/>
          <w:trHeight w:val="902"/>
        </w:trPr>
        <w:tc>
          <w:tcPr>
            <w:tcW w:w="1838" w:type="dxa"/>
            <w:shd w:val="clear" w:color="auto" w:fill="auto"/>
          </w:tcPr>
          <w:p w14:paraId="5A572E40" w14:textId="3B3BB2FC" w:rsidR="00D514E0" w:rsidRPr="00F02BC5" w:rsidRDefault="00D514E0" w:rsidP="00D514E0">
            <w:pPr>
              <w:pStyle w:val="Tblleftalign"/>
              <w:rPr>
                <w:lang w:eastAsia="en-AU"/>
              </w:rPr>
            </w:pPr>
            <w:r w:rsidRPr="00F02BC5">
              <w:rPr>
                <w:lang w:eastAsia="en-AU"/>
              </w:rPr>
              <w:t>Personal benefits</w:t>
            </w:r>
          </w:p>
        </w:tc>
        <w:tc>
          <w:tcPr>
            <w:tcW w:w="992" w:type="dxa"/>
            <w:shd w:val="clear" w:color="auto" w:fill="auto"/>
            <w:noWrap/>
          </w:tcPr>
          <w:p w14:paraId="5D962FA1" w14:textId="7C4E4702" w:rsidR="00D514E0" w:rsidRPr="00F02BC5" w:rsidRDefault="00D514E0" w:rsidP="00D514E0">
            <w:pPr>
              <w:pStyle w:val="Tblleftalign"/>
              <w:rPr>
                <w:lang w:eastAsia="en-AU"/>
              </w:rPr>
            </w:pPr>
            <w:r w:rsidRPr="00F02BC5">
              <w:rPr>
                <w:lang w:eastAsia="en-AU"/>
              </w:rPr>
              <w:t>$15.7b</w:t>
            </w:r>
          </w:p>
        </w:tc>
        <w:tc>
          <w:tcPr>
            <w:tcW w:w="5075" w:type="dxa"/>
            <w:shd w:val="clear" w:color="auto" w:fill="auto"/>
          </w:tcPr>
          <w:p w14:paraId="65AE2048" w14:textId="25F8727C" w:rsidR="00D514E0" w:rsidRPr="00F02BC5" w:rsidRDefault="00F50EBB" w:rsidP="00D514E0">
            <w:pPr>
              <w:pStyle w:val="Tblleftalign"/>
              <w:rPr>
                <w:lang w:eastAsia="en-AU"/>
              </w:rPr>
            </w:pPr>
            <w:r w:rsidRPr="00F02BC5">
              <w:rPr>
                <w:lang w:eastAsia="en-AU"/>
              </w:rPr>
              <w:t>Personal benefit expenses were $15.7 billion higher than the original budget, primarily reflecting the time limited Coronavirus Supplement and the first payment of the Economic Support Payment to assist households as part of the Government’s</w:t>
            </w:r>
            <w:r w:rsidR="005E550C" w:rsidRPr="00F02BC5">
              <w:rPr>
                <w:lang w:eastAsia="en-AU"/>
              </w:rPr>
              <w:t xml:space="preserve"> economic response to the COVID-</w:t>
            </w:r>
            <w:r w:rsidRPr="00F02BC5">
              <w:rPr>
                <w:lang w:eastAsia="en-AU"/>
              </w:rPr>
              <w:t>19 pandemic, together with changes in recipient numbers and average payment rate of social welfare payments as a result of the impact of COVID-19 on the economy.</w:t>
            </w:r>
          </w:p>
        </w:tc>
      </w:tr>
      <w:tr w:rsidR="00D514E0" w:rsidRPr="00F02BC5" w14:paraId="3093F21E" w14:textId="77777777" w:rsidTr="00131ED8">
        <w:trPr>
          <w:cantSplit/>
          <w:trHeight w:val="902"/>
        </w:trPr>
        <w:tc>
          <w:tcPr>
            <w:tcW w:w="1838" w:type="dxa"/>
            <w:shd w:val="clear" w:color="auto" w:fill="auto"/>
          </w:tcPr>
          <w:p w14:paraId="2E6345DB" w14:textId="447B9F3A" w:rsidR="00D514E0" w:rsidRPr="00F02BC5" w:rsidRDefault="00D514E0" w:rsidP="00D514E0">
            <w:pPr>
              <w:pStyle w:val="Tblleftalign"/>
              <w:rPr>
                <w:lang w:eastAsia="en-AU"/>
              </w:rPr>
            </w:pPr>
            <w:r w:rsidRPr="00F02BC5">
              <w:rPr>
                <w:lang w:eastAsia="en-AU"/>
              </w:rPr>
              <w:t>Superannuation</w:t>
            </w:r>
          </w:p>
        </w:tc>
        <w:tc>
          <w:tcPr>
            <w:tcW w:w="992" w:type="dxa"/>
            <w:shd w:val="clear" w:color="auto" w:fill="auto"/>
            <w:noWrap/>
          </w:tcPr>
          <w:p w14:paraId="317B9D74" w14:textId="55984764" w:rsidR="00D514E0" w:rsidRPr="00F02BC5" w:rsidRDefault="00D514E0" w:rsidP="00D514E0">
            <w:pPr>
              <w:pStyle w:val="Tblleftalign"/>
              <w:rPr>
                <w:lang w:eastAsia="en-AU"/>
              </w:rPr>
            </w:pPr>
            <w:r w:rsidRPr="00F02BC5">
              <w:rPr>
                <w:lang w:eastAsia="en-AU"/>
              </w:rPr>
              <w:t>$6.3b</w:t>
            </w:r>
          </w:p>
        </w:tc>
        <w:tc>
          <w:tcPr>
            <w:tcW w:w="5075" w:type="dxa"/>
            <w:shd w:val="clear" w:color="auto" w:fill="auto"/>
          </w:tcPr>
          <w:p w14:paraId="0DB26DC1" w14:textId="77777777" w:rsidR="00F50EBB" w:rsidRPr="00F02BC5" w:rsidRDefault="00F50EBB" w:rsidP="00F50EBB">
            <w:pPr>
              <w:pStyle w:val="Tblleftalign"/>
              <w:rPr>
                <w:lang w:eastAsia="en-AU"/>
              </w:rPr>
            </w:pPr>
            <w:r w:rsidRPr="00F02BC5">
              <w:rPr>
                <w:lang w:eastAsia="en-AU"/>
              </w:rPr>
              <w:t xml:space="preserve">Superannuation expenses were $6.3 billion higher than the original budget, resulting from the difference between discount rates used to value the Government’s defined benefit superannuation liability at the 2019-20 Budget and as at 30 June 2020 for the CFS. This increase in superannuation expenses was offset by lower-than-expected superannuation interest expense, which was $3.5 billion lower than the original budget. </w:t>
            </w:r>
          </w:p>
          <w:p w14:paraId="11293CDD" w14:textId="2FACD692" w:rsidR="00F50EBB" w:rsidRPr="00F02BC5" w:rsidRDefault="00F50EBB" w:rsidP="00F50EBB">
            <w:pPr>
              <w:pStyle w:val="Tblleftalign"/>
              <w:rPr>
                <w:lang w:eastAsia="en-AU"/>
              </w:rPr>
            </w:pPr>
            <w:r w:rsidRPr="00F02BC5">
              <w:rPr>
                <w:lang w:eastAsia="en-AU"/>
              </w:rPr>
              <w:t>At the 2019-20 Budget, actuaries determined the long-term discount rate to be 5.0 per cent per annum. This rate reflects the average annual rate estimated to apply over the remainder of the term to maturity of the liability and the actuaries’ views that short-term deviations are expected to be smoothed out in the longer term.</w:t>
            </w:r>
          </w:p>
          <w:p w14:paraId="6E543C23" w14:textId="20EE0B46" w:rsidR="00D514E0" w:rsidRPr="00F02BC5" w:rsidRDefault="00F50EBB" w:rsidP="00421C7E">
            <w:pPr>
              <w:pStyle w:val="Tblleftalign"/>
              <w:rPr>
                <w:lang w:eastAsia="en-AU"/>
              </w:rPr>
            </w:pPr>
            <w:r w:rsidRPr="00F02BC5">
              <w:rPr>
                <w:lang w:eastAsia="en-AU"/>
              </w:rPr>
              <w:t>For the CFS, the Australian Accounting Standards require the use of the long-term government bond rate as at 30 June 2020 that best matches each individual scheme’s liability duration. The rates used were between 1.0 to</w:t>
            </w:r>
            <w:r w:rsidR="00421C7E" w:rsidRPr="00F02BC5">
              <w:rPr>
                <w:lang w:eastAsia="en-AU"/>
              </w:rPr>
              <w:t xml:space="preserve"> 1</w:t>
            </w:r>
            <w:r w:rsidRPr="00F02BC5">
              <w:rPr>
                <w:lang w:eastAsia="en-AU"/>
              </w:rPr>
              <w:t>.7 per cent per annum depending on the defined benefit scheme. Lower discount rates result in a higher superannuation liability, higher superannuation expenses and lower nominal superannuation interest expense.</w:t>
            </w:r>
          </w:p>
        </w:tc>
      </w:tr>
      <w:tr w:rsidR="00D514E0" w:rsidRPr="00F02BC5" w14:paraId="41701B1A" w14:textId="77777777" w:rsidTr="00131ED8">
        <w:trPr>
          <w:cantSplit/>
          <w:trHeight w:val="363"/>
        </w:trPr>
        <w:tc>
          <w:tcPr>
            <w:tcW w:w="1838" w:type="dxa"/>
            <w:shd w:val="clear" w:color="auto" w:fill="auto"/>
            <w:noWrap/>
            <w:hideMark/>
          </w:tcPr>
          <w:p w14:paraId="3C96AE2A" w14:textId="773074DA" w:rsidR="00D514E0" w:rsidRPr="00F02BC5" w:rsidRDefault="00D514E0" w:rsidP="00D514E0">
            <w:pPr>
              <w:pStyle w:val="Tblleftalign"/>
              <w:rPr>
                <w:lang w:eastAsia="en-AU"/>
              </w:rPr>
            </w:pPr>
            <w:r w:rsidRPr="00F02BC5">
              <w:rPr>
                <w:lang w:eastAsia="en-AU"/>
              </w:rPr>
              <w:t>Depreciation and amortisation</w:t>
            </w:r>
          </w:p>
        </w:tc>
        <w:tc>
          <w:tcPr>
            <w:tcW w:w="992" w:type="dxa"/>
            <w:shd w:val="clear" w:color="auto" w:fill="auto"/>
            <w:noWrap/>
          </w:tcPr>
          <w:p w14:paraId="7BA4618A" w14:textId="18FFBD91" w:rsidR="00D514E0" w:rsidRPr="00F02BC5" w:rsidRDefault="00D514E0" w:rsidP="00D514E0">
            <w:pPr>
              <w:pStyle w:val="Tblleftalign"/>
              <w:rPr>
                <w:lang w:eastAsia="en-AU"/>
              </w:rPr>
            </w:pPr>
            <w:r w:rsidRPr="00F02BC5">
              <w:rPr>
                <w:lang w:eastAsia="en-AU"/>
              </w:rPr>
              <w:t>$3.3b</w:t>
            </w:r>
          </w:p>
        </w:tc>
        <w:tc>
          <w:tcPr>
            <w:tcW w:w="5075" w:type="dxa"/>
            <w:shd w:val="clear" w:color="auto" w:fill="auto"/>
          </w:tcPr>
          <w:p w14:paraId="6C3ED4A1" w14:textId="26182C95" w:rsidR="00D514E0" w:rsidRPr="00F02BC5" w:rsidRDefault="00D514E0" w:rsidP="00D514E0">
            <w:pPr>
              <w:pStyle w:val="Tblleftalign"/>
              <w:rPr>
                <w:lang w:eastAsia="en-AU"/>
              </w:rPr>
            </w:pPr>
            <w:r w:rsidRPr="00F02BC5">
              <w:rPr>
                <w:lang w:eastAsia="en-AU"/>
              </w:rPr>
              <w:t xml:space="preserve">Depreciation and amortisation expenses were $3.3 billion higher than the original budget, largely reflecting the impact from the implementation of AASB 16 </w:t>
            </w:r>
            <w:r w:rsidRPr="00493CED">
              <w:rPr>
                <w:i/>
                <w:lang w:eastAsia="en-AU"/>
              </w:rPr>
              <w:t>Leases</w:t>
            </w:r>
            <w:r w:rsidRPr="00F02BC5">
              <w:rPr>
                <w:lang w:eastAsia="en-AU"/>
              </w:rPr>
              <w:t>.</w:t>
            </w:r>
          </w:p>
        </w:tc>
      </w:tr>
    </w:tbl>
    <w:p w14:paraId="6EB9FB1D" w14:textId="4C7D0CD1" w:rsidR="00EC3069" w:rsidRPr="00F02BC5" w:rsidRDefault="00EC3069">
      <w:pPr>
        <w:rPr>
          <w:sz w:val="20"/>
        </w:rPr>
      </w:pPr>
    </w:p>
    <w:p w14:paraId="04CC7C9B" w14:textId="45267096" w:rsidR="003A5D52" w:rsidRPr="00F02BC5" w:rsidRDefault="003A5D52" w:rsidP="006D3EE9">
      <w:pPr>
        <w:pStyle w:val="Heading5"/>
      </w:pPr>
      <w:r w:rsidRPr="00F02BC5">
        <w:t xml:space="preserve">Other </w:t>
      </w:r>
      <w:r w:rsidR="00985089" w:rsidRPr="00F02BC5">
        <w:t>economic</w:t>
      </w:r>
      <w:r w:rsidRPr="00F02BC5">
        <w:t xml:space="preserve"> flows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5075"/>
      </w:tblGrid>
      <w:tr w:rsidR="003A5D52" w:rsidRPr="00F02BC5" w14:paraId="01ED4C37" w14:textId="77777777" w:rsidTr="00131ED8">
        <w:trPr>
          <w:trHeight w:val="268"/>
        </w:trPr>
        <w:tc>
          <w:tcPr>
            <w:tcW w:w="1838" w:type="dxa"/>
            <w:shd w:val="clear" w:color="auto" w:fill="D9D9D9"/>
            <w:noWrap/>
          </w:tcPr>
          <w:p w14:paraId="33D4F6B7" w14:textId="77777777" w:rsidR="003A5D52" w:rsidRPr="00F02BC5" w:rsidRDefault="003A5D52" w:rsidP="006D3EE9">
            <w:pPr>
              <w:pStyle w:val="TableColumnHeadingLeft"/>
            </w:pPr>
            <w:r w:rsidRPr="00F02BC5">
              <w:t>Line item</w:t>
            </w:r>
          </w:p>
        </w:tc>
        <w:tc>
          <w:tcPr>
            <w:tcW w:w="992" w:type="dxa"/>
            <w:shd w:val="clear" w:color="auto" w:fill="D9D9D9"/>
            <w:noWrap/>
          </w:tcPr>
          <w:p w14:paraId="0C098AFF" w14:textId="77777777" w:rsidR="003A5D52" w:rsidRPr="00F02BC5" w:rsidRDefault="003A5D52" w:rsidP="006D3EE9">
            <w:pPr>
              <w:pStyle w:val="TableColumnHeadingLeft"/>
            </w:pPr>
            <w:r w:rsidRPr="00F02BC5">
              <w:t>Variance</w:t>
            </w:r>
          </w:p>
        </w:tc>
        <w:tc>
          <w:tcPr>
            <w:tcW w:w="5075" w:type="dxa"/>
            <w:shd w:val="clear" w:color="auto" w:fill="D9D9D9"/>
          </w:tcPr>
          <w:p w14:paraId="65261B2C" w14:textId="77777777" w:rsidR="003A5D52" w:rsidRPr="00F02BC5" w:rsidRDefault="003A5D52" w:rsidP="006D3EE9">
            <w:pPr>
              <w:pStyle w:val="TableColumnHeadingLeft"/>
            </w:pPr>
            <w:r w:rsidRPr="00F02BC5">
              <w:t>Explanation</w:t>
            </w:r>
          </w:p>
        </w:tc>
      </w:tr>
      <w:tr w:rsidR="00D514E0" w:rsidRPr="00F02BC5" w14:paraId="66ED1C68" w14:textId="77777777" w:rsidTr="00131ED8">
        <w:trPr>
          <w:trHeight w:val="600"/>
        </w:trPr>
        <w:tc>
          <w:tcPr>
            <w:tcW w:w="1838" w:type="dxa"/>
            <w:shd w:val="clear" w:color="auto" w:fill="auto"/>
          </w:tcPr>
          <w:p w14:paraId="07919CAC" w14:textId="2591BA30" w:rsidR="00D514E0" w:rsidRPr="00F02BC5" w:rsidRDefault="00D514E0" w:rsidP="00D514E0">
            <w:pPr>
              <w:pStyle w:val="Tblleftalign"/>
              <w:rPr>
                <w:lang w:eastAsia="en-AU"/>
              </w:rPr>
            </w:pPr>
            <w:r w:rsidRPr="00F02BC5">
              <w:rPr>
                <w:lang w:eastAsia="en-AU"/>
              </w:rPr>
              <w:t>Net fair value gains/(losses)</w:t>
            </w:r>
          </w:p>
        </w:tc>
        <w:tc>
          <w:tcPr>
            <w:tcW w:w="992" w:type="dxa"/>
            <w:shd w:val="clear" w:color="auto" w:fill="auto"/>
            <w:noWrap/>
          </w:tcPr>
          <w:p w14:paraId="783418EC" w14:textId="62A07F87" w:rsidR="00D514E0" w:rsidRPr="00F02BC5" w:rsidRDefault="00D514E0" w:rsidP="00D514E0">
            <w:pPr>
              <w:pStyle w:val="Tblleftalign"/>
              <w:rPr>
                <w:lang w:eastAsia="en-AU"/>
              </w:rPr>
            </w:pPr>
            <w:r w:rsidRPr="00F02BC5">
              <w:rPr>
                <w:lang w:eastAsia="en-AU"/>
              </w:rPr>
              <w:t>($25.8b)</w:t>
            </w:r>
          </w:p>
        </w:tc>
        <w:tc>
          <w:tcPr>
            <w:tcW w:w="5075" w:type="dxa"/>
            <w:shd w:val="clear" w:color="auto" w:fill="auto"/>
          </w:tcPr>
          <w:p w14:paraId="01AD0D8A" w14:textId="424951CF" w:rsidR="00D514E0" w:rsidRPr="00F02BC5" w:rsidRDefault="00D514E0" w:rsidP="00D514E0">
            <w:pPr>
              <w:pStyle w:val="Tblleftalign"/>
              <w:rPr>
                <w:lang w:eastAsia="en-AU"/>
              </w:rPr>
            </w:pPr>
            <w:r w:rsidRPr="00F02BC5">
              <w:rPr>
                <w:lang w:eastAsia="en-AU"/>
              </w:rPr>
              <w:t>Net fair value losses were $25.8 billion higher than the original budget, largely reflecting the higher market value of Australian Government Securities as a result of lower market yields and the change in valuation of investments held by the Future Fund.</w:t>
            </w:r>
          </w:p>
        </w:tc>
      </w:tr>
      <w:tr w:rsidR="00D514E0" w:rsidRPr="00F02BC5" w14:paraId="2CA0F96C" w14:textId="77777777" w:rsidTr="00131ED8">
        <w:trPr>
          <w:trHeight w:val="647"/>
        </w:trPr>
        <w:tc>
          <w:tcPr>
            <w:tcW w:w="1838" w:type="dxa"/>
            <w:shd w:val="clear" w:color="auto" w:fill="auto"/>
          </w:tcPr>
          <w:p w14:paraId="3167A13E" w14:textId="165C657E" w:rsidR="00D514E0" w:rsidRPr="00F02BC5" w:rsidRDefault="00D514E0" w:rsidP="00D514E0">
            <w:pPr>
              <w:pStyle w:val="Tblleftalign"/>
              <w:rPr>
                <w:lang w:eastAsia="en-AU"/>
              </w:rPr>
            </w:pPr>
            <w:r w:rsidRPr="00F02BC5">
              <w:rPr>
                <w:lang w:eastAsia="en-AU"/>
              </w:rPr>
              <w:t>Net other gains/(losses)</w:t>
            </w:r>
          </w:p>
        </w:tc>
        <w:tc>
          <w:tcPr>
            <w:tcW w:w="992" w:type="dxa"/>
            <w:shd w:val="clear" w:color="auto" w:fill="auto"/>
            <w:noWrap/>
          </w:tcPr>
          <w:p w14:paraId="6FA1A1BC" w14:textId="71AE492B" w:rsidR="00D514E0" w:rsidRPr="00F02BC5" w:rsidRDefault="00D514E0" w:rsidP="00D514E0">
            <w:pPr>
              <w:pStyle w:val="Tblleftalign"/>
              <w:rPr>
                <w:lang w:eastAsia="en-AU"/>
              </w:rPr>
            </w:pPr>
            <w:r w:rsidRPr="00F02BC5">
              <w:rPr>
                <w:lang w:eastAsia="en-AU"/>
              </w:rPr>
              <w:t>($7.4b)</w:t>
            </w:r>
          </w:p>
        </w:tc>
        <w:tc>
          <w:tcPr>
            <w:tcW w:w="5075" w:type="dxa"/>
            <w:shd w:val="clear" w:color="auto" w:fill="auto"/>
          </w:tcPr>
          <w:p w14:paraId="26C69DD0" w14:textId="4639F1E1" w:rsidR="00D514E0" w:rsidRPr="00F02BC5" w:rsidRDefault="00D514E0" w:rsidP="00D514E0">
            <w:pPr>
              <w:pStyle w:val="Tblleftalign"/>
              <w:rPr>
                <w:color w:val="000000"/>
                <w:lang w:eastAsia="en-AU"/>
              </w:rPr>
            </w:pPr>
            <w:r w:rsidRPr="00F02BC5">
              <w:rPr>
                <w:color w:val="000000"/>
                <w:lang w:eastAsia="en-AU"/>
              </w:rPr>
              <w:t>Net other losses were $7.4 billion higher than the original budget, mainly relating to the actuarial revaluation of military compensation provisions.</w:t>
            </w:r>
          </w:p>
        </w:tc>
      </w:tr>
      <w:tr w:rsidR="00D514E0" w:rsidRPr="00F02BC5" w14:paraId="4510F278" w14:textId="77777777" w:rsidTr="00131ED8">
        <w:trPr>
          <w:trHeight w:val="557"/>
        </w:trPr>
        <w:tc>
          <w:tcPr>
            <w:tcW w:w="1838" w:type="dxa"/>
            <w:shd w:val="clear" w:color="auto" w:fill="auto"/>
            <w:hideMark/>
          </w:tcPr>
          <w:p w14:paraId="368D7B4D" w14:textId="1CD9B2A2" w:rsidR="00D514E0" w:rsidRPr="00F02BC5" w:rsidRDefault="00D514E0" w:rsidP="00D514E0">
            <w:pPr>
              <w:pStyle w:val="Tblleftalign"/>
              <w:rPr>
                <w:lang w:eastAsia="en-AU"/>
              </w:rPr>
            </w:pPr>
            <w:r w:rsidRPr="00F02BC5">
              <w:rPr>
                <w:lang w:eastAsia="en-AU"/>
              </w:rPr>
              <w:t>Actuarial revaluations of superannuation</w:t>
            </w:r>
          </w:p>
        </w:tc>
        <w:tc>
          <w:tcPr>
            <w:tcW w:w="992" w:type="dxa"/>
            <w:shd w:val="clear" w:color="auto" w:fill="auto"/>
            <w:noWrap/>
          </w:tcPr>
          <w:p w14:paraId="6CC0155B" w14:textId="66A6A23A" w:rsidR="00D514E0" w:rsidRPr="00F02BC5" w:rsidRDefault="00D514E0" w:rsidP="00D514E0">
            <w:pPr>
              <w:pStyle w:val="Tblleftalign"/>
              <w:rPr>
                <w:lang w:eastAsia="en-AU"/>
              </w:rPr>
            </w:pPr>
            <w:r w:rsidRPr="00F02BC5">
              <w:rPr>
                <w:lang w:eastAsia="en-AU"/>
              </w:rPr>
              <w:t>($4.9b)</w:t>
            </w:r>
          </w:p>
        </w:tc>
        <w:tc>
          <w:tcPr>
            <w:tcW w:w="5075" w:type="dxa"/>
            <w:shd w:val="clear" w:color="auto" w:fill="auto"/>
          </w:tcPr>
          <w:p w14:paraId="200042D7" w14:textId="71D02FC4" w:rsidR="00D514E0" w:rsidRPr="00F02BC5" w:rsidRDefault="00D514E0" w:rsidP="00D514E0">
            <w:pPr>
              <w:pStyle w:val="Tblleftalign"/>
              <w:rPr>
                <w:color w:val="000000"/>
                <w:lang w:eastAsia="en-AU"/>
              </w:rPr>
            </w:pPr>
            <w:r w:rsidRPr="00F02BC5">
              <w:rPr>
                <w:lang w:eastAsia="en-AU"/>
              </w:rPr>
              <w:t xml:space="preserve">The movement of $4.9 billion in the value of the superannuation liability compared to the original budget was a result of actuarial revaluations mainly reflecting the decline in the discount rate used to calculate the liability in the CFS (from a range between 1.4 and </w:t>
            </w:r>
            <w:r w:rsidR="009A7406">
              <w:rPr>
                <w:lang w:eastAsia="en-AU"/>
              </w:rPr>
              <w:br/>
            </w:r>
            <w:r w:rsidRPr="00F02BC5">
              <w:rPr>
                <w:lang w:eastAsia="en-AU"/>
              </w:rPr>
              <w:t xml:space="preserve">1.9 per cent per annum as at 30 June 2019 to a range between </w:t>
            </w:r>
            <w:r w:rsidR="009A7406">
              <w:rPr>
                <w:lang w:eastAsia="en-AU"/>
              </w:rPr>
              <w:br/>
            </w:r>
            <w:r w:rsidRPr="00F02BC5">
              <w:rPr>
                <w:lang w:eastAsia="en-AU"/>
              </w:rPr>
              <w:t>1.0 and 1.7 per cent per annum as at 30 June 2020).  For Budget purposes, a long-term discount rate of 5.0 per cent per annum is used.</w:t>
            </w:r>
          </w:p>
        </w:tc>
      </w:tr>
      <w:tr w:rsidR="00D514E0" w:rsidRPr="00F02BC5" w14:paraId="38AF63CF" w14:textId="77777777" w:rsidTr="00131ED8">
        <w:trPr>
          <w:trHeight w:val="282"/>
        </w:trPr>
        <w:tc>
          <w:tcPr>
            <w:tcW w:w="1838" w:type="dxa"/>
            <w:shd w:val="clear" w:color="auto" w:fill="auto"/>
          </w:tcPr>
          <w:p w14:paraId="3632C08F" w14:textId="0CB34B91" w:rsidR="00D514E0" w:rsidRPr="00F02BC5" w:rsidRDefault="00D514E0" w:rsidP="00D514E0">
            <w:pPr>
              <w:pStyle w:val="Tblleftalign"/>
              <w:rPr>
                <w:lang w:eastAsia="en-AU"/>
              </w:rPr>
            </w:pPr>
            <w:r w:rsidRPr="00F02BC5">
              <w:rPr>
                <w:lang w:eastAsia="en-AU"/>
              </w:rPr>
              <w:t>Revaluation of equity investments</w:t>
            </w:r>
          </w:p>
        </w:tc>
        <w:tc>
          <w:tcPr>
            <w:tcW w:w="992" w:type="dxa"/>
            <w:shd w:val="clear" w:color="auto" w:fill="auto"/>
            <w:noWrap/>
          </w:tcPr>
          <w:p w14:paraId="5411F50E" w14:textId="5566B4F1" w:rsidR="00D514E0" w:rsidRPr="00F02BC5" w:rsidRDefault="00D514E0" w:rsidP="00D514E0">
            <w:pPr>
              <w:pStyle w:val="Tblleftalign"/>
              <w:rPr>
                <w:lang w:eastAsia="en-AU"/>
              </w:rPr>
            </w:pPr>
            <w:r w:rsidRPr="00F02BC5">
              <w:rPr>
                <w:lang w:eastAsia="en-AU"/>
              </w:rPr>
              <w:t>$10.8b</w:t>
            </w:r>
          </w:p>
        </w:tc>
        <w:tc>
          <w:tcPr>
            <w:tcW w:w="5075" w:type="dxa"/>
            <w:shd w:val="clear" w:color="auto" w:fill="auto"/>
          </w:tcPr>
          <w:p w14:paraId="4FF30263" w14:textId="60387563" w:rsidR="00D514E0" w:rsidRPr="00F02BC5" w:rsidRDefault="00D514E0" w:rsidP="00D514E0">
            <w:pPr>
              <w:pStyle w:val="Tblleftalign"/>
              <w:rPr>
                <w:lang w:eastAsia="en-AU"/>
              </w:rPr>
            </w:pPr>
            <w:r w:rsidRPr="00F02BC5">
              <w:rPr>
                <w:lang w:eastAsia="en-AU"/>
              </w:rPr>
              <w:t>The movement of $10.8 billion in the revaluation of equity investments compared to the original budget relates to the change in the valuation of public corporations.</w:t>
            </w:r>
          </w:p>
        </w:tc>
      </w:tr>
    </w:tbl>
    <w:p w14:paraId="3B94DFDB" w14:textId="69250DF8" w:rsidR="003A5D52" w:rsidRPr="00F02BC5" w:rsidRDefault="003A5D52" w:rsidP="002C006B">
      <w:pPr>
        <w:pStyle w:val="Heading4"/>
        <w:rPr>
          <w:sz w:val="22"/>
          <w:lang w:eastAsia="en-AU"/>
        </w:rPr>
      </w:pPr>
      <w:r w:rsidRPr="00F02BC5">
        <w:rPr>
          <w:lang w:eastAsia="en-AU"/>
        </w:rPr>
        <w:br w:type="page"/>
        <w:t xml:space="preserve">General government sector balance sheet as at </w:t>
      </w:r>
      <w:r w:rsidR="00985089" w:rsidRPr="00F02BC5">
        <w:rPr>
          <w:lang w:eastAsia="en-AU"/>
        </w:rPr>
        <w:fldChar w:fldCharType="begin"/>
      </w:r>
      <w:r w:rsidR="00985089" w:rsidRPr="00F02BC5">
        <w:rPr>
          <w:lang w:eastAsia="en-AU"/>
        </w:rPr>
        <w:instrText xml:space="preserve"> DOCPROPERTY  pEnd  \* MERGEFORMAT </w:instrText>
      </w:r>
      <w:r w:rsidR="00985089" w:rsidRPr="00F02BC5">
        <w:rPr>
          <w:lang w:eastAsia="en-AU"/>
        </w:rPr>
        <w:fldChar w:fldCharType="separate"/>
      </w:r>
      <w:r w:rsidR="005B054D" w:rsidRPr="00F02BC5">
        <w:rPr>
          <w:lang w:eastAsia="en-AU"/>
        </w:rPr>
        <w:t>30 June</w:t>
      </w:r>
      <w:r w:rsidR="00985089" w:rsidRPr="00F02BC5">
        <w:rPr>
          <w:lang w:eastAsia="en-AU"/>
        </w:rPr>
        <w:fldChar w:fldCharType="end"/>
      </w:r>
      <w:r w:rsidRPr="00F02BC5">
        <w:rPr>
          <w:lang w:eastAsia="en-AU"/>
        </w:rPr>
        <w:t xml:space="preserve"> </w:t>
      </w:r>
      <w:r w:rsidR="00985089" w:rsidRPr="00F02BC5">
        <w:rPr>
          <w:lang w:eastAsia="en-AU"/>
        </w:rPr>
        <w:fldChar w:fldCharType="begin"/>
      </w:r>
      <w:r w:rsidR="00985089" w:rsidRPr="00F02BC5">
        <w:rPr>
          <w:lang w:eastAsia="en-AU"/>
        </w:rPr>
        <w:instrText xml:space="preserve"> DOCPROPERTY  crYear  \* MERGEFORMAT </w:instrText>
      </w:r>
      <w:r w:rsidR="00985089" w:rsidRPr="00F02BC5">
        <w:rPr>
          <w:lang w:eastAsia="en-AU"/>
        </w:rPr>
        <w:fldChar w:fldCharType="separate"/>
      </w:r>
      <w:r w:rsidR="005B054D" w:rsidRPr="00F02BC5">
        <w:rPr>
          <w:lang w:eastAsia="en-AU"/>
        </w:rPr>
        <w:t>2020</w:t>
      </w:r>
      <w:r w:rsidR="00985089" w:rsidRPr="00F02BC5">
        <w:rPr>
          <w:lang w:eastAsia="en-AU"/>
        </w:rPr>
        <w:fldChar w:fldCharType="end"/>
      </w:r>
    </w:p>
    <w:tbl>
      <w:tblPr>
        <w:tblW w:w="7511" w:type="dxa"/>
        <w:tblLayout w:type="fixed"/>
        <w:tblCellMar>
          <w:left w:w="6" w:type="dxa"/>
          <w:right w:w="6" w:type="dxa"/>
        </w:tblCellMar>
        <w:tblLook w:val="04A0" w:firstRow="1" w:lastRow="0" w:firstColumn="1" w:lastColumn="0" w:noHBand="0" w:noVBand="1"/>
      </w:tblPr>
      <w:tblGrid>
        <w:gridCol w:w="4252"/>
        <w:gridCol w:w="1087"/>
        <w:gridCol w:w="1086"/>
        <w:gridCol w:w="1086"/>
      </w:tblGrid>
      <w:tr w:rsidR="00076524" w:rsidRPr="00F02BC5" w14:paraId="7D93759C" w14:textId="77777777" w:rsidTr="00076524">
        <w:trPr>
          <w:trHeight w:val="170"/>
        </w:trPr>
        <w:tc>
          <w:tcPr>
            <w:tcW w:w="4252" w:type="dxa"/>
            <w:tcBorders>
              <w:top w:val="single" w:sz="4" w:space="0" w:color="000000"/>
              <w:left w:val="nil"/>
              <w:bottom w:val="nil"/>
              <w:right w:val="nil"/>
            </w:tcBorders>
            <w:shd w:val="clear" w:color="000000" w:fill="FFFFFF"/>
            <w:noWrap/>
            <w:vAlign w:val="center"/>
            <w:hideMark/>
          </w:tcPr>
          <w:p w14:paraId="5C4303EC" w14:textId="77777777" w:rsidR="00076524" w:rsidRPr="00F02BC5" w:rsidRDefault="00076524" w:rsidP="00076524">
            <w:pPr>
              <w:ind w:left="150" w:hangingChars="100" w:hanging="150"/>
              <w:rPr>
                <w:rFonts w:cs="Arial"/>
                <w:color w:val="000000"/>
                <w:sz w:val="15"/>
                <w:szCs w:val="15"/>
              </w:rPr>
            </w:pPr>
            <w:bookmarkStart w:id="188" w:name="Note_GGBTABLE1" w:colFirst="0" w:colLast="0"/>
            <w:r w:rsidRPr="00F02BC5">
              <w:rPr>
                <w:rFonts w:cs="Arial"/>
                <w:color w:val="000000"/>
                <w:sz w:val="15"/>
                <w:szCs w:val="15"/>
              </w:rPr>
              <w:t> </w:t>
            </w:r>
          </w:p>
        </w:tc>
        <w:tc>
          <w:tcPr>
            <w:tcW w:w="1087" w:type="dxa"/>
            <w:tcBorders>
              <w:top w:val="single" w:sz="4" w:space="0" w:color="000000"/>
              <w:left w:val="nil"/>
              <w:bottom w:val="nil"/>
              <w:right w:val="nil"/>
            </w:tcBorders>
            <w:shd w:val="clear" w:color="000000" w:fill="D9D9D9"/>
            <w:vAlign w:val="center"/>
            <w:hideMark/>
          </w:tcPr>
          <w:p w14:paraId="11FA57DE" w14:textId="77777777" w:rsidR="00076524" w:rsidRPr="00F02BC5" w:rsidRDefault="00076524" w:rsidP="00076524">
            <w:pPr>
              <w:jc w:val="right"/>
              <w:rPr>
                <w:rFonts w:cs="Arial"/>
                <w:color w:val="000000"/>
                <w:sz w:val="15"/>
                <w:szCs w:val="15"/>
              </w:rPr>
            </w:pPr>
            <w:r w:rsidRPr="00F02BC5">
              <w:rPr>
                <w:rFonts w:cs="Arial"/>
                <w:color w:val="000000"/>
                <w:sz w:val="15"/>
                <w:szCs w:val="15"/>
              </w:rPr>
              <w:t>2020</w:t>
            </w:r>
          </w:p>
        </w:tc>
        <w:tc>
          <w:tcPr>
            <w:tcW w:w="1086" w:type="dxa"/>
            <w:tcBorders>
              <w:top w:val="single" w:sz="4" w:space="0" w:color="000000"/>
              <w:left w:val="nil"/>
              <w:bottom w:val="nil"/>
              <w:right w:val="nil"/>
            </w:tcBorders>
            <w:shd w:val="clear" w:color="000000" w:fill="FFFFFF"/>
            <w:vAlign w:val="center"/>
            <w:hideMark/>
          </w:tcPr>
          <w:p w14:paraId="4C099F0A" w14:textId="77777777" w:rsidR="00076524" w:rsidRPr="00F02BC5" w:rsidRDefault="00076524" w:rsidP="00076524">
            <w:pPr>
              <w:jc w:val="right"/>
              <w:rPr>
                <w:rFonts w:cs="Arial"/>
                <w:sz w:val="15"/>
                <w:szCs w:val="15"/>
              </w:rPr>
            </w:pPr>
            <w:r w:rsidRPr="00F02BC5">
              <w:rPr>
                <w:rFonts w:cs="Arial"/>
                <w:sz w:val="15"/>
                <w:szCs w:val="15"/>
              </w:rPr>
              <w:t xml:space="preserve">Original </w:t>
            </w:r>
          </w:p>
        </w:tc>
        <w:tc>
          <w:tcPr>
            <w:tcW w:w="1086" w:type="dxa"/>
            <w:tcBorders>
              <w:top w:val="single" w:sz="4" w:space="0" w:color="000000"/>
              <w:left w:val="nil"/>
              <w:bottom w:val="nil"/>
              <w:right w:val="nil"/>
            </w:tcBorders>
            <w:shd w:val="clear" w:color="000000" w:fill="FFFFFF"/>
            <w:vAlign w:val="center"/>
            <w:hideMark/>
          </w:tcPr>
          <w:p w14:paraId="28270FBC" w14:textId="77777777" w:rsidR="00076524" w:rsidRPr="00F02BC5" w:rsidRDefault="00076524" w:rsidP="00076524">
            <w:pPr>
              <w:jc w:val="right"/>
              <w:rPr>
                <w:rFonts w:cs="Arial"/>
                <w:sz w:val="15"/>
                <w:szCs w:val="15"/>
              </w:rPr>
            </w:pPr>
            <w:r w:rsidRPr="00F02BC5">
              <w:rPr>
                <w:rFonts w:cs="Arial"/>
                <w:sz w:val="15"/>
                <w:szCs w:val="15"/>
              </w:rPr>
              <w:t xml:space="preserve">Budget </w:t>
            </w:r>
          </w:p>
        </w:tc>
      </w:tr>
      <w:bookmarkEnd w:id="188"/>
      <w:tr w:rsidR="00076524" w:rsidRPr="00F02BC5" w14:paraId="5D28D601" w14:textId="77777777" w:rsidTr="00076524">
        <w:trPr>
          <w:trHeight w:val="170"/>
        </w:trPr>
        <w:tc>
          <w:tcPr>
            <w:tcW w:w="4252" w:type="dxa"/>
            <w:tcBorders>
              <w:top w:val="nil"/>
              <w:left w:val="nil"/>
              <w:bottom w:val="nil"/>
              <w:right w:val="nil"/>
            </w:tcBorders>
            <w:shd w:val="clear" w:color="000000" w:fill="FFFFFF"/>
            <w:noWrap/>
            <w:vAlign w:val="center"/>
            <w:hideMark/>
          </w:tcPr>
          <w:p w14:paraId="1D13EB78" w14:textId="77777777" w:rsidR="00076524" w:rsidRPr="00F02BC5" w:rsidRDefault="00076524" w:rsidP="00076524">
            <w:pPr>
              <w:ind w:left="150" w:hangingChars="100" w:hanging="150"/>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vAlign w:val="center"/>
            <w:hideMark/>
          </w:tcPr>
          <w:p w14:paraId="203D0F92" w14:textId="77777777" w:rsidR="00076524" w:rsidRPr="00F02BC5" w:rsidRDefault="00076524" w:rsidP="00076524">
            <w:pPr>
              <w:jc w:val="right"/>
              <w:rPr>
                <w:rFonts w:cs="Arial"/>
                <w:color w:val="000000"/>
                <w:sz w:val="15"/>
                <w:szCs w:val="15"/>
              </w:rPr>
            </w:pPr>
            <w:r w:rsidRPr="00F02BC5">
              <w:rPr>
                <w:rFonts w:cs="Arial"/>
                <w:color w:val="000000"/>
                <w:sz w:val="15"/>
                <w:szCs w:val="15"/>
              </w:rPr>
              <w:t>Actual</w:t>
            </w:r>
          </w:p>
        </w:tc>
        <w:tc>
          <w:tcPr>
            <w:tcW w:w="1086" w:type="dxa"/>
            <w:tcBorders>
              <w:top w:val="nil"/>
              <w:left w:val="nil"/>
              <w:bottom w:val="nil"/>
              <w:right w:val="nil"/>
            </w:tcBorders>
            <w:shd w:val="clear" w:color="000000" w:fill="FFFFFF"/>
            <w:vAlign w:val="center"/>
            <w:hideMark/>
          </w:tcPr>
          <w:p w14:paraId="618B179F" w14:textId="77777777" w:rsidR="00076524" w:rsidRPr="00F02BC5" w:rsidRDefault="00076524" w:rsidP="00076524">
            <w:pPr>
              <w:jc w:val="right"/>
              <w:rPr>
                <w:rFonts w:cs="Arial"/>
                <w:sz w:val="15"/>
                <w:szCs w:val="15"/>
              </w:rPr>
            </w:pPr>
            <w:r w:rsidRPr="00F02BC5">
              <w:rPr>
                <w:rFonts w:cs="Arial"/>
                <w:sz w:val="15"/>
                <w:szCs w:val="15"/>
              </w:rPr>
              <w:t>budget(a)</w:t>
            </w:r>
          </w:p>
        </w:tc>
        <w:tc>
          <w:tcPr>
            <w:tcW w:w="1086" w:type="dxa"/>
            <w:tcBorders>
              <w:top w:val="nil"/>
              <w:left w:val="nil"/>
              <w:bottom w:val="nil"/>
              <w:right w:val="nil"/>
            </w:tcBorders>
            <w:shd w:val="clear" w:color="000000" w:fill="FFFFFF"/>
            <w:vAlign w:val="center"/>
            <w:hideMark/>
          </w:tcPr>
          <w:p w14:paraId="301628D2" w14:textId="77777777" w:rsidR="00076524" w:rsidRPr="00F02BC5" w:rsidRDefault="00076524" w:rsidP="00076524">
            <w:pPr>
              <w:jc w:val="right"/>
              <w:rPr>
                <w:rFonts w:cs="Arial"/>
                <w:sz w:val="15"/>
                <w:szCs w:val="15"/>
              </w:rPr>
            </w:pPr>
            <w:r w:rsidRPr="00F02BC5">
              <w:rPr>
                <w:rFonts w:cs="Arial"/>
                <w:sz w:val="15"/>
                <w:szCs w:val="15"/>
              </w:rPr>
              <w:t>variance</w:t>
            </w:r>
          </w:p>
        </w:tc>
      </w:tr>
      <w:tr w:rsidR="00076524" w:rsidRPr="00F02BC5" w14:paraId="35463A00" w14:textId="77777777" w:rsidTr="00076524">
        <w:trPr>
          <w:trHeight w:val="170"/>
        </w:trPr>
        <w:tc>
          <w:tcPr>
            <w:tcW w:w="4252" w:type="dxa"/>
            <w:tcBorders>
              <w:top w:val="nil"/>
              <w:left w:val="nil"/>
              <w:bottom w:val="nil"/>
              <w:right w:val="nil"/>
            </w:tcBorders>
            <w:shd w:val="clear" w:color="000000" w:fill="FFFFFF"/>
            <w:noWrap/>
            <w:vAlign w:val="center"/>
            <w:hideMark/>
          </w:tcPr>
          <w:p w14:paraId="02A6DCC7" w14:textId="77777777" w:rsidR="00076524" w:rsidRPr="00F02BC5" w:rsidRDefault="00076524" w:rsidP="00076524">
            <w:pPr>
              <w:ind w:left="150" w:hangingChars="100" w:hanging="150"/>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noWrap/>
            <w:vAlign w:val="center"/>
            <w:hideMark/>
          </w:tcPr>
          <w:p w14:paraId="56706DCC" w14:textId="77777777" w:rsidR="00076524" w:rsidRPr="00F02BC5" w:rsidRDefault="00076524" w:rsidP="00076524">
            <w:pPr>
              <w:jc w:val="right"/>
              <w:rPr>
                <w:rFonts w:cs="Arial"/>
                <w:color w:val="000000"/>
                <w:sz w:val="15"/>
                <w:szCs w:val="15"/>
              </w:rPr>
            </w:pPr>
            <w:r w:rsidRPr="00F02BC5">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32310B19" w14:textId="77777777" w:rsidR="00076524" w:rsidRPr="00F02BC5" w:rsidRDefault="00076524" w:rsidP="00076524">
            <w:pPr>
              <w:jc w:val="right"/>
              <w:rPr>
                <w:rFonts w:cs="Arial"/>
                <w:sz w:val="15"/>
                <w:szCs w:val="15"/>
              </w:rPr>
            </w:pPr>
            <w:r w:rsidRPr="00F02BC5">
              <w:rPr>
                <w:rFonts w:cs="Arial"/>
                <w:sz w:val="15"/>
                <w:szCs w:val="15"/>
              </w:rPr>
              <w:t>$m</w:t>
            </w:r>
          </w:p>
        </w:tc>
        <w:tc>
          <w:tcPr>
            <w:tcW w:w="1086" w:type="dxa"/>
            <w:tcBorders>
              <w:top w:val="nil"/>
              <w:left w:val="nil"/>
              <w:bottom w:val="nil"/>
              <w:right w:val="nil"/>
            </w:tcBorders>
            <w:shd w:val="clear" w:color="000000" w:fill="FFFFFF"/>
            <w:noWrap/>
            <w:vAlign w:val="center"/>
            <w:hideMark/>
          </w:tcPr>
          <w:p w14:paraId="1E837C5A" w14:textId="77777777" w:rsidR="00076524" w:rsidRPr="00F02BC5" w:rsidRDefault="00076524" w:rsidP="00076524">
            <w:pPr>
              <w:jc w:val="right"/>
              <w:rPr>
                <w:rFonts w:cs="Arial"/>
                <w:sz w:val="15"/>
                <w:szCs w:val="15"/>
              </w:rPr>
            </w:pPr>
            <w:r w:rsidRPr="00F02BC5">
              <w:rPr>
                <w:rFonts w:cs="Arial"/>
                <w:sz w:val="15"/>
                <w:szCs w:val="15"/>
              </w:rPr>
              <w:t>$m</w:t>
            </w:r>
          </w:p>
        </w:tc>
      </w:tr>
      <w:tr w:rsidR="00076524" w:rsidRPr="00F02BC5" w14:paraId="21E46574" w14:textId="77777777" w:rsidTr="00076524">
        <w:trPr>
          <w:trHeight w:val="170"/>
        </w:trPr>
        <w:tc>
          <w:tcPr>
            <w:tcW w:w="4252" w:type="dxa"/>
            <w:tcBorders>
              <w:top w:val="nil"/>
              <w:left w:val="nil"/>
              <w:bottom w:val="nil"/>
              <w:right w:val="nil"/>
            </w:tcBorders>
            <w:shd w:val="clear" w:color="000000" w:fill="FFFFFF"/>
            <w:noWrap/>
            <w:vAlign w:val="center"/>
            <w:hideMark/>
          </w:tcPr>
          <w:p w14:paraId="622BD968"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Assets</w:t>
            </w:r>
          </w:p>
        </w:tc>
        <w:tc>
          <w:tcPr>
            <w:tcW w:w="1087" w:type="dxa"/>
            <w:tcBorders>
              <w:top w:val="single" w:sz="4" w:space="0" w:color="000000"/>
              <w:left w:val="nil"/>
              <w:bottom w:val="nil"/>
              <w:right w:val="nil"/>
            </w:tcBorders>
            <w:shd w:val="clear" w:color="000000" w:fill="D9D9D9"/>
            <w:noWrap/>
            <w:vAlign w:val="center"/>
            <w:hideMark/>
          </w:tcPr>
          <w:p w14:paraId="47404897"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082DB295"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5C28BCEB"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1EDEA7B5" w14:textId="77777777" w:rsidTr="00076524">
        <w:trPr>
          <w:trHeight w:val="170"/>
        </w:trPr>
        <w:tc>
          <w:tcPr>
            <w:tcW w:w="4252" w:type="dxa"/>
            <w:tcBorders>
              <w:top w:val="nil"/>
              <w:left w:val="nil"/>
              <w:bottom w:val="nil"/>
              <w:right w:val="nil"/>
            </w:tcBorders>
            <w:shd w:val="clear" w:color="000000" w:fill="FFFFFF"/>
            <w:noWrap/>
            <w:vAlign w:val="center"/>
            <w:hideMark/>
          </w:tcPr>
          <w:p w14:paraId="5214E410"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Financial assets</w:t>
            </w:r>
          </w:p>
        </w:tc>
        <w:tc>
          <w:tcPr>
            <w:tcW w:w="1087" w:type="dxa"/>
            <w:tcBorders>
              <w:top w:val="nil"/>
              <w:left w:val="nil"/>
              <w:bottom w:val="nil"/>
              <w:right w:val="nil"/>
            </w:tcBorders>
            <w:shd w:val="clear" w:color="000000" w:fill="D9D9D9"/>
            <w:noWrap/>
            <w:vAlign w:val="center"/>
            <w:hideMark/>
          </w:tcPr>
          <w:p w14:paraId="067E1A40"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EC1B3F6"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821AC5F"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51E806A9" w14:textId="77777777" w:rsidTr="00076524">
        <w:trPr>
          <w:trHeight w:val="170"/>
        </w:trPr>
        <w:tc>
          <w:tcPr>
            <w:tcW w:w="4252" w:type="dxa"/>
            <w:tcBorders>
              <w:top w:val="nil"/>
              <w:left w:val="nil"/>
              <w:bottom w:val="nil"/>
              <w:right w:val="nil"/>
            </w:tcBorders>
            <w:shd w:val="clear" w:color="000000" w:fill="FFFFFF"/>
            <w:noWrap/>
            <w:vAlign w:val="center"/>
            <w:hideMark/>
          </w:tcPr>
          <w:p w14:paraId="5ED49382"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Cash and deposits</w:t>
            </w:r>
          </w:p>
        </w:tc>
        <w:tc>
          <w:tcPr>
            <w:tcW w:w="1087" w:type="dxa"/>
            <w:tcBorders>
              <w:top w:val="nil"/>
              <w:left w:val="nil"/>
              <w:bottom w:val="nil"/>
              <w:right w:val="nil"/>
            </w:tcBorders>
            <w:shd w:val="clear" w:color="000000" w:fill="D9D9D9"/>
            <w:noWrap/>
            <w:vAlign w:val="center"/>
            <w:hideMark/>
          </w:tcPr>
          <w:p w14:paraId="1C2BCA61" w14:textId="77777777" w:rsidR="00076524" w:rsidRPr="00F02BC5" w:rsidRDefault="00076524" w:rsidP="00076524">
            <w:pPr>
              <w:jc w:val="right"/>
              <w:rPr>
                <w:rFonts w:cs="Arial"/>
                <w:color w:val="000000"/>
                <w:sz w:val="15"/>
                <w:szCs w:val="15"/>
              </w:rPr>
            </w:pPr>
            <w:r w:rsidRPr="00F02BC5">
              <w:rPr>
                <w:rFonts w:cs="Arial"/>
                <w:color w:val="000000"/>
                <w:sz w:val="15"/>
                <w:szCs w:val="15"/>
              </w:rPr>
              <w:t>9,453</w:t>
            </w:r>
          </w:p>
        </w:tc>
        <w:tc>
          <w:tcPr>
            <w:tcW w:w="1086" w:type="dxa"/>
            <w:tcBorders>
              <w:top w:val="nil"/>
              <w:left w:val="nil"/>
              <w:bottom w:val="nil"/>
              <w:right w:val="nil"/>
            </w:tcBorders>
            <w:shd w:val="clear" w:color="FFFFFF" w:fill="FFFFFF"/>
            <w:noWrap/>
            <w:vAlign w:val="bottom"/>
            <w:hideMark/>
          </w:tcPr>
          <w:p w14:paraId="56FFB125" w14:textId="77777777" w:rsidR="00076524" w:rsidRPr="00F02BC5" w:rsidRDefault="00076524" w:rsidP="00076524">
            <w:pPr>
              <w:jc w:val="right"/>
              <w:rPr>
                <w:rFonts w:cs="Arial"/>
                <w:sz w:val="15"/>
                <w:szCs w:val="15"/>
              </w:rPr>
            </w:pPr>
            <w:r w:rsidRPr="00F02BC5">
              <w:rPr>
                <w:rFonts w:cs="Arial"/>
                <w:sz w:val="15"/>
                <w:szCs w:val="15"/>
              </w:rPr>
              <w:t>5,342</w:t>
            </w:r>
          </w:p>
        </w:tc>
        <w:tc>
          <w:tcPr>
            <w:tcW w:w="1086" w:type="dxa"/>
            <w:tcBorders>
              <w:top w:val="nil"/>
              <w:left w:val="nil"/>
              <w:bottom w:val="nil"/>
              <w:right w:val="nil"/>
            </w:tcBorders>
            <w:shd w:val="clear" w:color="000000" w:fill="FFFFFF"/>
            <w:noWrap/>
            <w:vAlign w:val="center"/>
            <w:hideMark/>
          </w:tcPr>
          <w:p w14:paraId="2A3BC457" w14:textId="77777777" w:rsidR="00076524" w:rsidRPr="00F02BC5" w:rsidRDefault="00076524" w:rsidP="00076524">
            <w:pPr>
              <w:jc w:val="right"/>
              <w:rPr>
                <w:rFonts w:cs="Arial"/>
                <w:color w:val="000000"/>
                <w:sz w:val="15"/>
                <w:szCs w:val="15"/>
              </w:rPr>
            </w:pPr>
            <w:r w:rsidRPr="00F02BC5">
              <w:rPr>
                <w:rFonts w:cs="Arial"/>
                <w:color w:val="000000"/>
                <w:sz w:val="15"/>
                <w:szCs w:val="15"/>
              </w:rPr>
              <w:t>4,111</w:t>
            </w:r>
          </w:p>
        </w:tc>
      </w:tr>
      <w:tr w:rsidR="00076524" w:rsidRPr="00F02BC5" w14:paraId="2A72D681" w14:textId="77777777" w:rsidTr="00076524">
        <w:trPr>
          <w:trHeight w:val="170"/>
        </w:trPr>
        <w:tc>
          <w:tcPr>
            <w:tcW w:w="4252" w:type="dxa"/>
            <w:tcBorders>
              <w:top w:val="nil"/>
              <w:left w:val="nil"/>
              <w:bottom w:val="nil"/>
              <w:right w:val="nil"/>
            </w:tcBorders>
            <w:shd w:val="clear" w:color="000000" w:fill="FFFFFF"/>
            <w:noWrap/>
            <w:vAlign w:val="center"/>
            <w:hideMark/>
          </w:tcPr>
          <w:p w14:paraId="4D545F0E"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Advances paid</w:t>
            </w:r>
          </w:p>
        </w:tc>
        <w:tc>
          <w:tcPr>
            <w:tcW w:w="1087" w:type="dxa"/>
            <w:tcBorders>
              <w:top w:val="nil"/>
              <w:left w:val="nil"/>
              <w:bottom w:val="nil"/>
              <w:right w:val="nil"/>
            </w:tcBorders>
            <w:shd w:val="clear" w:color="000000" w:fill="D9D9D9"/>
            <w:noWrap/>
            <w:vAlign w:val="center"/>
            <w:hideMark/>
          </w:tcPr>
          <w:p w14:paraId="38CF77E0" w14:textId="77777777" w:rsidR="00076524" w:rsidRPr="00F02BC5" w:rsidRDefault="00076524" w:rsidP="00076524">
            <w:pPr>
              <w:jc w:val="right"/>
              <w:rPr>
                <w:rFonts w:cs="Arial"/>
                <w:color w:val="000000"/>
                <w:sz w:val="15"/>
                <w:szCs w:val="15"/>
              </w:rPr>
            </w:pPr>
            <w:r w:rsidRPr="00F02BC5">
              <w:rPr>
                <w:rFonts w:cs="Arial"/>
                <w:color w:val="000000"/>
                <w:sz w:val="15"/>
                <w:szCs w:val="15"/>
              </w:rPr>
              <w:t>82,043</w:t>
            </w:r>
          </w:p>
        </w:tc>
        <w:tc>
          <w:tcPr>
            <w:tcW w:w="1086" w:type="dxa"/>
            <w:tcBorders>
              <w:top w:val="nil"/>
              <w:left w:val="nil"/>
              <w:bottom w:val="nil"/>
              <w:right w:val="nil"/>
            </w:tcBorders>
            <w:shd w:val="clear" w:color="FFFFFF" w:fill="FFFFFF"/>
            <w:noWrap/>
            <w:vAlign w:val="bottom"/>
            <w:hideMark/>
          </w:tcPr>
          <w:p w14:paraId="0A369369" w14:textId="77777777" w:rsidR="00076524" w:rsidRPr="00F02BC5" w:rsidRDefault="00076524" w:rsidP="00076524">
            <w:pPr>
              <w:jc w:val="right"/>
              <w:rPr>
                <w:rFonts w:cs="Arial"/>
                <w:sz w:val="15"/>
                <w:szCs w:val="15"/>
              </w:rPr>
            </w:pPr>
            <w:r w:rsidRPr="00F02BC5">
              <w:rPr>
                <w:rFonts w:cs="Arial"/>
                <w:sz w:val="15"/>
                <w:szCs w:val="15"/>
              </w:rPr>
              <w:t>83,302</w:t>
            </w:r>
          </w:p>
        </w:tc>
        <w:tc>
          <w:tcPr>
            <w:tcW w:w="1086" w:type="dxa"/>
            <w:tcBorders>
              <w:top w:val="nil"/>
              <w:left w:val="nil"/>
              <w:bottom w:val="nil"/>
              <w:right w:val="nil"/>
            </w:tcBorders>
            <w:shd w:val="clear" w:color="000000" w:fill="FFFFFF"/>
            <w:noWrap/>
            <w:vAlign w:val="center"/>
            <w:hideMark/>
          </w:tcPr>
          <w:p w14:paraId="6AC1DE1C" w14:textId="77777777" w:rsidR="00076524" w:rsidRPr="00F02BC5" w:rsidRDefault="00076524" w:rsidP="00076524">
            <w:pPr>
              <w:jc w:val="right"/>
              <w:rPr>
                <w:rFonts w:cs="Arial"/>
                <w:color w:val="000000"/>
                <w:sz w:val="15"/>
                <w:szCs w:val="15"/>
              </w:rPr>
            </w:pPr>
            <w:r w:rsidRPr="00F02BC5">
              <w:rPr>
                <w:rFonts w:cs="Arial"/>
                <w:color w:val="000000"/>
                <w:sz w:val="15"/>
                <w:szCs w:val="15"/>
              </w:rPr>
              <w:t>(1,259)</w:t>
            </w:r>
          </w:p>
        </w:tc>
      </w:tr>
      <w:tr w:rsidR="00076524" w:rsidRPr="00F02BC5" w14:paraId="5FDB1D16" w14:textId="77777777" w:rsidTr="00076524">
        <w:trPr>
          <w:trHeight w:val="170"/>
        </w:trPr>
        <w:tc>
          <w:tcPr>
            <w:tcW w:w="4252" w:type="dxa"/>
            <w:tcBorders>
              <w:top w:val="nil"/>
              <w:left w:val="nil"/>
              <w:bottom w:val="nil"/>
              <w:right w:val="nil"/>
            </w:tcBorders>
            <w:shd w:val="clear" w:color="000000" w:fill="FFFFFF"/>
            <w:noWrap/>
            <w:vAlign w:val="center"/>
            <w:hideMark/>
          </w:tcPr>
          <w:p w14:paraId="129BCFC8"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receivables and accrued revenue</w:t>
            </w:r>
          </w:p>
        </w:tc>
        <w:tc>
          <w:tcPr>
            <w:tcW w:w="1087" w:type="dxa"/>
            <w:tcBorders>
              <w:top w:val="nil"/>
              <w:left w:val="nil"/>
              <w:bottom w:val="nil"/>
              <w:right w:val="nil"/>
            </w:tcBorders>
            <w:shd w:val="clear" w:color="000000" w:fill="D9D9D9"/>
            <w:noWrap/>
            <w:vAlign w:val="center"/>
            <w:hideMark/>
          </w:tcPr>
          <w:p w14:paraId="7E7EF8FB" w14:textId="77777777" w:rsidR="00076524" w:rsidRPr="00F02BC5" w:rsidRDefault="00076524" w:rsidP="00076524">
            <w:pPr>
              <w:jc w:val="right"/>
              <w:rPr>
                <w:rFonts w:cs="Arial"/>
                <w:color w:val="000000"/>
                <w:sz w:val="15"/>
                <w:szCs w:val="15"/>
              </w:rPr>
            </w:pPr>
            <w:r w:rsidRPr="00F02BC5">
              <w:rPr>
                <w:rFonts w:cs="Arial"/>
                <w:color w:val="000000"/>
                <w:sz w:val="15"/>
                <w:szCs w:val="15"/>
              </w:rPr>
              <w:t>67,032</w:t>
            </w:r>
          </w:p>
        </w:tc>
        <w:tc>
          <w:tcPr>
            <w:tcW w:w="1086" w:type="dxa"/>
            <w:tcBorders>
              <w:top w:val="nil"/>
              <w:left w:val="nil"/>
              <w:bottom w:val="nil"/>
              <w:right w:val="nil"/>
            </w:tcBorders>
            <w:shd w:val="clear" w:color="FFFFFF" w:fill="FFFFFF"/>
            <w:noWrap/>
            <w:vAlign w:val="bottom"/>
            <w:hideMark/>
          </w:tcPr>
          <w:p w14:paraId="6822A067" w14:textId="77777777" w:rsidR="00076524" w:rsidRPr="00F02BC5" w:rsidRDefault="00076524" w:rsidP="00076524">
            <w:pPr>
              <w:jc w:val="right"/>
              <w:rPr>
                <w:rFonts w:cs="Arial"/>
                <w:sz w:val="15"/>
                <w:szCs w:val="15"/>
              </w:rPr>
            </w:pPr>
            <w:r w:rsidRPr="00F02BC5">
              <w:rPr>
                <w:rFonts w:cs="Arial"/>
                <w:sz w:val="15"/>
                <w:szCs w:val="15"/>
              </w:rPr>
              <w:t>53,728</w:t>
            </w:r>
          </w:p>
        </w:tc>
        <w:tc>
          <w:tcPr>
            <w:tcW w:w="1086" w:type="dxa"/>
            <w:tcBorders>
              <w:top w:val="nil"/>
              <w:left w:val="nil"/>
              <w:bottom w:val="nil"/>
              <w:right w:val="nil"/>
            </w:tcBorders>
            <w:shd w:val="clear" w:color="000000" w:fill="FFFFFF"/>
            <w:noWrap/>
            <w:vAlign w:val="center"/>
            <w:hideMark/>
          </w:tcPr>
          <w:p w14:paraId="13708CED" w14:textId="77777777" w:rsidR="00076524" w:rsidRPr="00F02BC5" w:rsidRDefault="00076524" w:rsidP="00076524">
            <w:pPr>
              <w:jc w:val="right"/>
              <w:rPr>
                <w:rFonts w:cs="Arial"/>
                <w:color w:val="000000"/>
                <w:sz w:val="15"/>
                <w:szCs w:val="15"/>
              </w:rPr>
            </w:pPr>
            <w:r w:rsidRPr="00F02BC5">
              <w:rPr>
                <w:rFonts w:cs="Arial"/>
                <w:color w:val="000000"/>
                <w:sz w:val="15"/>
                <w:szCs w:val="15"/>
              </w:rPr>
              <w:t>13,304</w:t>
            </w:r>
          </w:p>
        </w:tc>
      </w:tr>
      <w:tr w:rsidR="00076524" w:rsidRPr="00F02BC5" w14:paraId="09323937" w14:textId="77777777" w:rsidTr="00076524">
        <w:trPr>
          <w:trHeight w:val="170"/>
        </w:trPr>
        <w:tc>
          <w:tcPr>
            <w:tcW w:w="4252" w:type="dxa"/>
            <w:tcBorders>
              <w:top w:val="nil"/>
              <w:left w:val="nil"/>
              <w:bottom w:val="nil"/>
              <w:right w:val="nil"/>
            </w:tcBorders>
            <w:shd w:val="clear" w:color="000000" w:fill="FFFFFF"/>
            <w:noWrap/>
            <w:vAlign w:val="center"/>
            <w:hideMark/>
          </w:tcPr>
          <w:p w14:paraId="73F7CFA6"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Investments, loans and placements</w:t>
            </w:r>
          </w:p>
        </w:tc>
        <w:tc>
          <w:tcPr>
            <w:tcW w:w="1087" w:type="dxa"/>
            <w:tcBorders>
              <w:top w:val="nil"/>
              <w:left w:val="nil"/>
              <w:bottom w:val="nil"/>
              <w:right w:val="nil"/>
            </w:tcBorders>
            <w:shd w:val="clear" w:color="000000" w:fill="D9D9D9"/>
            <w:noWrap/>
            <w:vAlign w:val="center"/>
            <w:hideMark/>
          </w:tcPr>
          <w:p w14:paraId="04E5FA69" w14:textId="77777777" w:rsidR="00076524" w:rsidRPr="00F02BC5" w:rsidRDefault="00076524" w:rsidP="00076524">
            <w:pPr>
              <w:jc w:val="right"/>
              <w:rPr>
                <w:rFonts w:cs="Arial"/>
                <w:color w:val="000000"/>
                <w:sz w:val="15"/>
                <w:szCs w:val="15"/>
              </w:rPr>
            </w:pPr>
            <w:r w:rsidRPr="00F02BC5">
              <w:rPr>
                <w:rFonts w:cs="Arial"/>
                <w:color w:val="000000"/>
                <w:sz w:val="15"/>
                <w:szCs w:val="15"/>
              </w:rPr>
              <w:t>243,458</w:t>
            </w:r>
          </w:p>
        </w:tc>
        <w:tc>
          <w:tcPr>
            <w:tcW w:w="1086" w:type="dxa"/>
            <w:tcBorders>
              <w:top w:val="nil"/>
              <w:left w:val="nil"/>
              <w:bottom w:val="nil"/>
              <w:right w:val="nil"/>
            </w:tcBorders>
            <w:shd w:val="clear" w:color="FFFFFF" w:fill="FFFFFF"/>
            <w:noWrap/>
            <w:vAlign w:val="bottom"/>
            <w:hideMark/>
          </w:tcPr>
          <w:p w14:paraId="05C43F3A" w14:textId="77777777" w:rsidR="00076524" w:rsidRPr="00F02BC5" w:rsidRDefault="00076524" w:rsidP="00076524">
            <w:pPr>
              <w:jc w:val="right"/>
              <w:rPr>
                <w:rFonts w:cs="Arial"/>
                <w:sz w:val="15"/>
                <w:szCs w:val="15"/>
              </w:rPr>
            </w:pPr>
            <w:r w:rsidRPr="00F02BC5">
              <w:rPr>
                <w:rFonts w:cs="Arial"/>
                <w:sz w:val="15"/>
                <w:szCs w:val="15"/>
              </w:rPr>
              <w:t>188,358</w:t>
            </w:r>
          </w:p>
        </w:tc>
        <w:tc>
          <w:tcPr>
            <w:tcW w:w="1086" w:type="dxa"/>
            <w:tcBorders>
              <w:top w:val="nil"/>
              <w:left w:val="nil"/>
              <w:bottom w:val="nil"/>
              <w:right w:val="nil"/>
            </w:tcBorders>
            <w:shd w:val="clear" w:color="000000" w:fill="FFFFFF"/>
            <w:noWrap/>
            <w:vAlign w:val="center"/>
            <w:hideMark/>
          </w:tcPr>
          <w:p w14:paraId="54BA4692" w14:textId="77777777" w:rsidR="00076524" w:rsidRPr="00F02BC5" w:rsidRDefault="00076524" w:rsidP="00076524">
            <w:pPr>
              <w:jc w:val="right"/>
              <w:rPr>
                <w:rFonts w:cs="Arial"/>
                <w:color w:val="000000"/>
                <w:sz w:val="15"/>
                <w:szCs w:val="15"/>
              </w:rPr>
            </w:pPr>
            <w:r w:rsidRPr="00F02BC5">
              <w:rPr>
                <w:rFonts w:cs="Arial"/>
                <w:color w:val="000000"/>
                <w:sz w:val="15"/>
                <w:szCs w:val="15"/>
              </w:rPr>
              <w:t>55,100</w:t>
            </w:r>
          </w:p>
        </w:tc>
      </w:tr>
      <w:tr w:rsidR="00076524" w:rsidRPr="00F02BC5" w14:paraId="47D402E9" w14:textId="77777777" w:rsidTr="00076524">
        <w:trPr>
          <w:trHeight w:val="170"/>
        </w:trPr>
        <w:tc>
          <w:tcPr>
            <w:tcW w:w="4252" w:type="dxa"/>
            <w:tcBorders>
              <w:top w:val="nil"/>
              <w:left w:val="nil"/>
              <w:bottom w:val="nil"/>
              <w:right w:val="nil"/>
            </w:tcBorders>
            <w:shd w:val="clear" w:color="000000" w:fill="FFFFFF"/>
            <w:noWrap/>
            <w:vAlign w:val="center"/>
            <w:hideMark/>
          </w:tcPr>
          <w:p w14:paraId="66C9B537"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Equity investments</w:t>
            </w:r>
          </w:p>
        </w:tc>
        <w:tc>
          <w:tcPr>
            <w:tcW w:w="1087" w:type="dxa"/>
            <w:tcBorders>
              <w:top w:val="nil"/>
              <w:left w:val="nil"/>
              <w:bottom w:val="nil"/>
              <w:right w:val="nil"/>
            </w:tcBorders>
            <w:shd w:val="clear" w:color="000000" w:fill="D9D9D9"/>
            <w:noWrap/>
            <w:vAlign w:val="center"/>
            <w:hideMark/>
          </w:tcPr>
          <w:p w14:paraId="6339EEB2" w14:textId="77777777" w:rsidR="00076524" w:rsidRPr="00F02BC5" w:rsidRDefault="00076524" w:rsidP="00076524">
            <w:pPr>
              <w:jc w:val="right"/>
              <w:rPr>
                <w:rFonts w:cs="Arial"/>
                <w:color w:val="000000"/>
                <w:sz w:val="15"/>
                <w:szCs w:val="15"/>
              </w:rPr>
            </w:pPr>
            <w:r w:rsidRPr="00F02BC5">
              <w:rPr>
                <w:rFonts w:cs="Arial"/>
                <w:color w:val="000000"/>
                <w:sz w:val="15"/>
                <w:szCs w:val="15"/>
              </w:rPr>
              <w:t>125,349</w:t>
            </w:r>
          </w:p>
        </w:tc>
        <w:tc>
          <w:tcPr>
            <w:tcW w:w="1086" w:type="dxa"/>
            <w:tcBorders>
              <w:top w:val="nil"/>
              <w:left w:val="nil"/>
              <w:bottom w:val="nil"/>
              <w:right w:val="nil"/>
            </w:tcBorders>
            <w:shd w:val="clear" w:color="FFFFFF" w:fill="FFFFFF"/>
            <w:noWrap/>
            <w:vAlign w:val="bottom"/>
            <w:hideMark/>
          </w:tcPr>
          <w:p w14:paraId="40871C33" w14:textId="77777777" w:rsidR="00076524" w:rsidRPr="00F02BC5" w:rsidRDefault="00076524" w:rsidP="00076524">
            <w:pPr>
              <w:jc w:val="right"/>
              <w:rPr>
                <w:rFonts w:cs="Arial"/>
                <w:sz w:val="15"/>
                <w:szCs w:val="15"/>
              </w:rPr>
            </w:pPr>
            <w:r w:rsidRPr="00F02BC5">
              <w:rPr>
                <w:rFonts w:cs="Arial"/>
                <w:sz w:val="15"/>
                <w:szCs w:val="15"/>
              </w:rPr>
              <w:t>121,920</w:t>
            </w:r>
          </w:p>
        </w:tc>
        <w:tc>
          <w:tcPr>
            <w:tcW w:w="1086" w:type="dxa"/>
            <w:tcBorders>
              <w:top w:val="nil"/>
              <w:left w:val="nil"/>
              <w:bottom w:val="nil"/>
              <w:right w:val="nil"/>
            </w:tcBorders>
            <w:shd w:val="clear" w:color="000000" w:fill="FFFFFF"/>
            <w:noWrap/>
            <w:vAlign w:val="center"/>
            <w:hideMark/>
          </w:tcPr>
          <w:p w14:paraId="1A519BD5" w14:textId="77777777" w:rsidR="00076524" w:rsidRPr="00F02BC5" w:rsidRDefault="00076524" w:rsidP="00076524">
            <w:pPr>
              <w:jc w:val="right"/>
              <w:rPr>
                <w:rFonts w:cs="Arial"/>
                <w:color w:val="000000"/>
                <w:sz w:val="15"/>
                <w:szCs w:val="15"/>
              </w:rPr>
            </w:pPr>
            <w:r w:rsidRPr="00F02BC5">
              <w:rPr>
                <w:rFonts w:cs="Arial"/>
                <w:color w:val="000000"/>
                <w:sz w:val="15"/>
                <w:szCs w:val="15"/>
              </w:rPr>
              <w:t>3,429</w:t>
            </w:r>
          </w:p>
        </w:tc>
      </w:tr>
      <w:tr w:rsidR="00076524" w:rsidRPr="00F02BC5" w14:paraId="3D584D55" w14:textId="77777777" w:rsidTr="00076524">
        <w:trPr>
          <w:trHeight w:val="170"/>
        </w:trPr>
        <w:tc>
          <w:tcPr>
            <w:tcW w:w="4252" w:type="dxa"/>
            <w:tcBorders>
              <w:top w:val="nil"/>
              <w:left w:val="nil"/>
              <w:bottom w:val="nil"/>
              <w:right w:val="nil"/>
            </w:tcBorders>
            <w:shd w:val="clear" w:color="000000" w:fill="FFFFFF"/>
            <w:noWrap/>
            <w:vAlign w:val="center"/>
            <w:hideMark/>
          </w:tcPr>
          <w:p w14:paraId="2B8077E4"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Total financial assets</w:t>
            </w:r>
          </w:p>
        </w:tc>
        <w:tc>
          <w:tcPr>
            <w:tcW w:w="1087" w:type="dxa"/>
            <w:tcBorders>
              <w:top w:val="single" w:sz="4" w:space="0" w:color="000000"/>
              <w:left w:val="nil"/>
              <w:bottom w:val="single" w:sz="4" w:space="0" w:color="000000"/>
              <w:right w:val="nil"/>
            </w:tcBorders>
            <w:shd w:val="clear" w:color="000000" w:fill="D9D9D9"/>
            <w:noWrap/>
            <w:vAlign w:val="center"/>
            <w:hideMark/>
          </w:tcPr>
          <w:p w14:paraId="7A843819"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527,335</w:t>
            </w:r>
          </w:p>
        </w:tc>
        <w:tc>
          <w:tcPr>
            <w:tcW w:w="1086" w:type="dxa"/>
            <w:tcBorders>
              <w:top w:val="single" w:sz="4" w:space="0" w:color="000000"/>
              <w:left w:val="nil"/>
              <w:bottom w:val="single" w:sz="4" w:space="0" w:color="000000"/>
              <w:right w:val="nil"/>
            </w:tcBorders>
            <w:shd w:val="clear" w:color="000000" w:fill="FFFFFF"/>
            <w:noWrap/>
            <w:vAlign w:val="center"/>
            <w:hideMark/>
          </w:tcPr>
          <w:p w14:paraId="3D6901DB"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452,650</w:t>
            </w:r>
          </w:p>
        </w:tc>
        <w:tc>
          <w:tcPr>
            <w:tcW w:w="1086" w:type="dxa"/>
            <w:tcBorders>
              <w:top w:val="single" w:sz="4" w:space="0" w:color="000000"/>
              <w:left w:val="nil"/>
              <w:bottom w:val="single" w:sz="4" w:space="0" w:color="000000"/>
              <w:right w:val="nil"/>
            </w:tcBorders>
            <w:shd w:val="clear" w:color="000000" w:fill="FFFFFF"/>
            <w:noWrap/>
            <w:vAlign w:val="center"/>
            <w:hideMark/>
          </w:tcPr>
          <w:p w14:paraId="00790242"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74,685</w:t>
            </w:r>
          </w:p>
        </w:tc>
      </w:tr>
      <w:tr w:rsidR="00076524" w:rsidRPr="00F02BC5" w14:paraId="2DB28675" w14:textId="77777777" w:rsidTr="00076524">
        <w:trPr>
          <w:trHeight w:val="170"/>
        </w:trPr>
        <w:tc>
          <w:tcPr>
            <w:tcW w:w="4252" w:type="dxa"/>
            <w:tcBorders>
              <w:top w:val="nil"/>
              <w:left w:val="nil"/>
              <w:bottom w:val="nil"/>
              <w:right w:val="nil"/>
            </w:tcBorders>
            <w:shd w:val="clear" w:color="000000" w:fill="FFFFFF"/>
            <w:noWrap/>
            <w:vAlign w:val="center"/>
            <w:hideMark/>
          </w:tcPr>
          <w:p w14:paraId="7F9B87EC" w14:textId="77777777" w:rsidR="00076524" w:rsidRPr="00F02BC5" w:rsidRDefault="00076524" w:rsidP="00076524">
            <w:pPr>
              <w:ind w:left="150" w:hangingChars="100" w:hanging="150"/>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noWrap/>
            <w:vAlign w:val="center"/>
            <w:hideMark/>
          </w:tcPr>
          <w:p w14:paraId="0CBA706F"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7780400"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23E5E4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071EE252" w14:textId="77777777" w:rsidTr="00076524">
        <w:trPr>
          <w:trHeight w:val="170"/>
        </w:trPr>
        <w:tc>
          <w:tcPr>
            <w:tcW w:w="4252" w:type="dxa"/>
            <w:tcBorders>
              <w:top w:val="nil"/>
              <w:left w:val="nil"/>
              <w:bottom w:val="nil"/>
              <w:right w:val="nil"/>
            </w:tcBorders>
            <w:shd w:val="clear" w:color="000000" w:fill="FFFFFF"/>
            <w:noWrap/>
            <w:vAlign w:val="center"/>
            <w:hideMark/>
          </w:tcPr>
          <w:p w14:paraId="34DCFBBE" w14:textId="77777777" w:rsidR="00076524" w:rsidRPr="00F02BC5" w:rsidRDefault="00076524" w:rsidP="00076524">
            <w:pPr>
              <w:ind w:left="150" w:hangingChars="100" w:hanging="150"/>
              <w:rPr>
                <w:rFonts w:cs="Arial"/>
                <w:i/>
                <w:iCs/>
                <w:color w:val="000000"/>
                <w:sz w:val="15"/>
                <w:szCs w:val="15"/>
              </w:rPr>
            </w:pPr>
            <w:r w:rsidRPr="00F02BC5">
              <w:rPr>
                <w:rFonts w:cs="Arial"/>
                <w:i/>
                <w:iCs/>
                <w:color w:val="000000"/>
                <w:sz w:val="15"/>
                <w:szCs w:val="15"/>
              </w:rPr>
              <w:t>Non-financial assets</w:t>
            </w:r>
          </w:p>
        </w:tc>
        <w:tc>
          <w:tcPr>
            <w:tcW w:w="1087" w:type="dxa"/>
            <w:tcBorders>
              <w:top w:val="nil"/>
              <w:left w:val="nil"/>
              <w:bottom w:val="nil"/>
              <w:right w:val="nil"/>
            </w:tcBorders>
            <w:shd w:val="clear" w:color="000000" w:fill="D9D9D9"/>
            <w:noWrap/>
            <w:vAlign w:val="center"/>
            <w:hideMark/>
          </w:tcPr>
          <w:p w14:paraId="1CB26C36"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3EE1256"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F4221FD"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7FD67CD6" w14:textId="77777777" w:rsidTr="00076524">
        <w:trPr>
          <w:trHeight w:val="170"/>
        </w:trPr>
        <w:tc>
          <w:tcPr>
            <w:tcW w:w="4252" w:type="dxa"/>
            <w:tcBorders>
              <w:top w:val="nil"/>
              <w:left w:val="nil"/>
              <w:bottom w:val="nil"/>
              <w:right w:val="nil"/>
            </w:tcBorders>
            <w:shd w:val="clear" w:color="000000" w:fill="FFFFFF"/>
            <w:noWrap/>
            <w:vAlign w:val="center"/>
            <w:hideMark/>
          </w:tcPr>
          <w:p w14:paraId="46DD1D7C"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 xml:space="preserve">Land </w:t>
            </w:r>
          </w:p>
        </w:tc>
        <w:tc>
          <w:tcPr>
            <w:tcW w:w="1087" w:type="dxa"/>
            <w:tcBorders>
              <w:top w:val="nil"/>
              <w:left w:val="nil"/>
              <w:bottom w:val="nil"/>
              <w:right w:val="nil"/>
            </w:tcBorders>
            <w:shd w:val="clear" w:color="000000" w:fill="D9D9D9"/>
            <w:noWrap/>
            <w:vAlign w:val="center"/>
            <w:hideMark/>
          </w:tcPr>
          <w:p w14:paraId="2BC0F2A4" w14:textId="77777777" w:rsidR="00076524" w:rsidRPr="00F02BC5" w:rsidRDefault="00076524" w:rsidP="00076524">
            <w:pPr>
              <w:jc w:val="right"/>
              <w:rPr>
                <w:rFonts w:cs="Arial"/>
                <w:color w:val="000000"/>
                <w:sz w:val="15"/>
                <w:szCs w:val="15"/>
              </w:rPr>
            </w:pPr>
            <w:r w:rsidRPr="00F02BC5">
              <w:rPr>
                <w:rFonts w:cs="Arial"/>
                <w:color w:val="000000"/>
                <w:sz w:val="15"/>
                <w:szCs w:val="15"/>
              </w:rPr>
              <w:t>11,718</w:t>
            </w:r>
          </w:p>
        </w:tc>
        <w:tc>
          <w:tcPr>
            <w:tcW w:w="1086" w:type="dxa"/>
            <w:tcBorders>
              <w:top w:val="nil"/>
              <w:left w:val="nil"/>
              <w:bottom w:val="nil"/>
              <w:right w:val="nil"/>
            </w:tcBorders>
            <w:shd w:val="clear" w:color="FFFFFF" w:fill="FFFFFF"/>
            <w:noWrap/>
            <w:vAlign w:val="bottom"/>
            <w:hideMark/>
          </w:tcPr>
          <w:p w14:paraId="24295A31" w14:textId="77777777" w:rsidR="00076524" w:rsidRPr="00F02BC5" w:rsidRDefault="00076524" w:rsidP="00076524">
            <w:pPr>
              <w:jc w:val="right"/>
              <w:rPr>
                <w:rFonts w:cs="Arial"/>
                <w:sz w:val="15"/>
                <w:szCs w:val="15"/>
              </w:rPr>
            </w:pPr>
            <w:r w:rsidRPr="00F02BC5">
              <w:rPr>
                <w:rFonts w:cs="Arial"/>
                <w:sz w:val="15"/>
                <w:szCs w:val="15"/>
              </w:rPr>
              <w:t>11,484</w:t>
            </w:r>
          </w:p>
        </w:tc>
        <w:tc>
          <w:tcPr>
            <w:tcW w:w="1086" w:type="dxa"/>
            <w:tcBorders>
              <w:top w:val="nil"/>
              <w:left w:val="nil"/>
              <w:bottom w:val="nil"/>
              <w:right w:val="nil"/>
            </w:tcBorders>
            <w:shd w:val="clear" w:color="000000" w:fill="FFFFFF"/>
            <w:noWrap/>
            <w:vAlign w:val="center"/>
            <w:hideMark/>
          </w:tcPr>
          <w:p w14:paraId="6175D0C2" w14:textId="77777777" w:rsidR="00076524" w:rsidRPr="00F02BC5" w:rsidRDefault="00076524" w:rsidP="00076524">
            <w:pPr>
              <w:jc w:val="right"/>
              <w:rPr>
                <w:rFonts w:cs="Arial"/>
                <w:color w:val="000000"/>
                <w:sz w:val="15"/>
                <w:szCs w:val="15"/>
              </w:rPr>
            </w:pPr>
            <w:r w:rsidRPr="00F02BC5">
              <w:rPr>
                <w:rFonts w:cs="Arial"/>
                <w:color w:val="000000"/>
                <w:sz w:val="15"/>
                <w:szCs w:val="15"/>
              </w:rPr>
              <w:t>234</w:t>
            </w:r>
          </w:p>
        </w:tc>
      </w:tr>
      <w:tr w:rsidR="00076524" w:rsidRPr="00F02BC5" w14:paraId="485EAC8A" w14:textId="77777777" w:rsidTr="00076524">
        <w:trPr>
          <w:trHeight w:val="170"/>
        </w:trPr>
        <w:tc>
          <w:tcPr>
            <w:tcW w:w="4252" w:type="dxa"/>
            <w:tcBorders>
              <w:top w:val="nil"/>
              <w:left w:val="nil"/>
              <w:bottom w:val="nil"/>
              <w:right w:val="nil"/>
            </w:tcBorders>
            <w:shd w:val="clear" w:color="000000" w:fill="FFFFFF"/>
            <w:noWrap/>
            <w:vAlign w:val="center"/>
            <w:hideMark/>
          </w:tcPr>
          <w:p w14:paraId="62802031"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Buildings</w:t>
            </w:r>
          </w:p>
        </w:tc>
        <w:tc>
          <w:tcPr>
            <w:tcW w:w="1087" w:type="dxa"/>
            <w:tcBorders>
              <w:top w:val="nil"/>
              <w:left w:val="nil"/>
              <w:bottom w:val="nil"/>
              <w:right w:val="nil"/>
            </w:tcBorders>
            <w:shd w:val="clear" w:color="000000" w:fill="D9D9D9"/>
            <w:noWrap/>
            <w:vAlign w:val="center"/>
            <w:hideMark/>
          </w:tcPr>
          <w:p w14:paraId="685FDAC7" w14:textId="77777777" w:rsidR="00076524" w:rsidRPr="00F02BC5" w:rsidRDefault="00076524" w:rsidP="00076524">
            <w:pPr>
              <w:jc w:val="right"/>
              <w:rPr>
                <w:rFonts w:cs="Arial"/>
                <w:color w:val="000000"/>
                <w:sz w:val="15"/>
                <w:szCs w:val="15"/>
              </w:rPr>
            </w:pPr>
            <w:r w:rsidRPr="00F02BC5">
              <w:rPr>
                <w:rFonts w:cs="Arial"/>
                <w:color w:val="000000"/>
                <w:sz w:val="15"/>
                <w:szCs w:val="15"/>
              </w:rPr>
              <w:t>43,386</w:t>
            </w:r>
          </w:p>
        </w:tc>
        <w:tc>
          <w:tcPr>
            <w:tcW w:w="1086" w:type="dxa"/>
            <w:tcBorders>
              <w:top w:val="nil"/>
              <w:left w:val="nil"/>
              <w:bottom w:val="nil"/>
              <w:right w:val="nil"/>
            </w:tcBorders>
            <w:shd w:val="clear" w:color="FFFFFF" w:fill="FFFFFF"/>
            <w:noWrap/>
            <w:vAlign w:val="bottom"/>
            <w:hideMark/>
          </w:tcPr>
          <w:p w14:paraId="40590279" w14:textId="77777777" w:rsidR="00076524" w:rsidRPr="00F02BC5" w:rsidRDefault="00076524" w:rsidP="00076524">
            <w:pPr>
              <w:jc w:val="right"/>
              <w:rPr>
                <w:rFonts w:cs="Arial"/>
                <w:sz w:val="15"/>
                <w:szCs w:val="15"/>
              </w:rPr>
            </w:pPr>
            <w:r w:rsidRPr="00F02BC5">
              <w:rPr>
                <w:rFonts w:cs="Arial"/>
                <w:sz w:val="15"/>
                <w:szCs w:val="15"/>
              </w:rPr>
              <w:t>27,589</w:t>
            </w:r>
          </w:p>
        </w:tc>
        <w:tc>
          <w:tcPr>
            <w:tcW w:w="1086" w:type="dxa"/>
            <w:tcBorders>
              <w:top w:val="nil"/>
              <w:left w:val="nil"/>
              <w:bottom w:val="nil"/>
              <w:right w:val="nil"/>
            </w:tcBorders>
            <w:shd w:val="clear" w:color="000000" w:fill="FFFFFF"/>
            <w:noWrap/>
            <w:vAlign w:val="center"/>
            <w:hideMark/>
          </w:tcPr>
          <w:p w14:paraId="31C0B14D" w14:textId="77777777" w:rsidR="00076524" w:rsidRPr="00F02BC5" w:rsidRDefault="00076524" w:rsidP="00076524">
            <w:pPr>
              <w:jc w:val="right"/>
              <w:rPr>
                <w:rFonts w:cs="Arial"/>
                <w:color w:val="000000"/>
                <w:sz w:val="15"/>
                <w:szCs w:val="15"/>
              </w:rPr>
            </w:pPr>
            <w:r w:rsidRPr="00F02BC5">
              <w:rPr>
                <w:rFonts w:cs="Arial"/>
                <w:color w:val="000000"/>
                <w:sz w:val="15"/>
                <w:szCs w:val="15"/>
              </w:rPr>
              <w:t>15,797</w:t>
            </w:r>
          </w:p>
        </w:tc>
      </w:tr>
      <w:tr w:rsidR="00076524" w:rsidRPr="00F02BC5" w14:paraId="457C5FD8" w14:textId="77777777" w:rsidTr="00076524">
        <w:trPr>
          <w:trHeight w:val="170"/>
        </w:trPr>
        <w:tc>
          <w:tcPr>
            <w:tcW w:w="4252" w:type="dxa"/>
            <w:tcBorders>
              <w:top w:val="nil"/>
              <w:left w:val="nil"/>
              <w:bottom w:val="nil"/>
              <w:right w:val="nil"/>
            </w:tcBorders>
            <w:shd w:val="clear" w:color="000000" w:fill="FFFFFF"/>
            <w:vAlign w:val="center"/>
            <w:hideMark/>
          </w:tcPr>
          <w:p w14:paraId="730E149A" w14:textId="77777777" w:rsidR="00076524" w:rsidRPr="00F02BC5" w:rsidRDefault="00076524" w:rsidP="00076524">
            <w:pPr>
              <w:ind w:leftChars="100" w:left="310" w:hangingChars="100" w:hanging="150"/>
              <w:rPr>
                <w:rFonts w:cs="Arial"/>
                <w:sz w:val="15"/>
                <w:szCs w:val="15"/>
              </w:rPr>
            </w:pPr>
            <w:r w:rsidRPr="00F02BC5">
              <w:rPr>
                <w:rFonts w:cs="Arial"/>
                <w:sz w:val="15"/>
                <w:szCs w:val="15"/>
              </w:rPr>
              <w:t xml:space="preserve">Other plant, equipment and infrastructure </w:t>
            </w:r>
            <w:r w:rsidRPr="00F02BC5">
              <w:rPr>
                <w:rFonts w:cs="Arial"/>
                <w:sz w:val="15"/>
                <w:szCs w:val="15"/>
              </w:rPr>
              <w:br/>
              <w:t>(including specialist military equipment)</w:t>
            </w:r>
          </w:p>
        </w:tc>
        <w:tc>
          <w:tcPr>
            <w:tcW w:w="1087" w:type="dxa"/>
            <w:tcBorders>
              <w:top w:val="nil"/>
              <w:left w:val="nil"/>
              <w:bottom w:val="nil"/>
              <w:right w:val="nil"/>
            </w:tcBorders>
            <w:shd w:val="clear" w:color="000000" w:fill="D9D9D9"/>
            <w:noWrap/>
            <w:vAlign w:val="bottom"/>
            <w:hideMark/>
          </w:tcPr>
          <w:p w14:paraId="7E395C6A" w14:textId="77777777" w:rsidR="00076524" w:rsidRPr="00F02BC5" w:rsidRDefault="00076524" w:rsidP="00076524">
            <w:pPr>
              <w:jc w:val="right"/>
              <w:rPr>
                <w:rFonts w:cs="Arial"/>
                <w:color w:val="000000"/>
                <w:sz w:val="15"/>
                <w:szCs w:val="15"/>
              </w:rPr>
            </w:pPr>
            <w:r w:rsidRPr="00F02BC5">
              <w:rPr>
                <w:rFonts w:cs="Arial"/>
                <w:color w:val="000000"/>
                <w:sz w:val="15"/>
                <w:szCs w:val="15"/>
              </w:rPr>
              <w:t>89,100</w:t>
            </w:r>
          </w:p>
        </w:tc>
        <w:tc>
          <w:tcPr>
            <w:tcW w:w="1086" w:type="dxa"/>
            <w:tcBorders>
              <w:top w:val="nil"/>
              <w:left w:val="nil"/>
              <w:bottom w:val="nil"/>
              <w:right w:val="nil"/>
            </w:tcBorders>
            <w:shd w:val="clear" w:color="FFFFFF" w:fill="FFFFFF"/>
            <w:noWrap/>
            <w:vAlign w:val="bottom"/>
            <w:hideMark/>
          </w:tcPr>
          <w:p w14:paraId="799B541A" w14:textId="77777777" w:rsidR="00076524" w:rsidRPr="00F02BC5" w:rsidRDefault="00076524" w:rsidP="00076524">
            <w:pPr>
              <w:jc w:val="right"/>
              <w:rPr>
                <w:rFonts w:cs="Arial"/>
                <w:sz w:val="15"/>
                <w:szCs w:val="15"/>
              </w:rPr>
            </w:pPr>
            <w:r w:rsidRPr="00F02BC5">
              <w:rPr>
                <w:rFonts w:cs="Arial"/>
                <w:sz w:val="15"/>
                <w:szCs w:val="15"/>
              </w:rPr>
              <w:t>86,178</w:t>
            </w:r>
          </w:p>
        </w:tc>
        <w:tc>
          <w:tcPr>
            <w:tcW w:w="1086" w:type="dxa"/>
            <w:tcBorders>
              <w:top w:val="nil"/>
              <w:left w:val="nil"/>
              <w:bottom w:val="nil"/>
              <w:right w:val="nil"/>
            </w:tcBorders>
            <w:shd w:val="clear" w:color="000000" w:fill="FFFFFF"/>
            <w:noWrap/>
            <w:vAlign w:val="bottom"/>
            <w:hideMark/>
          </w:tcPr>
          <w:p w14:paraId="56F6648D" w14:textId="77777777" w:rsidR="00076524" w:rsidRPr="00F02BC5" w:rsidRDefault="00076524" w:rsidP="00076524">
            <w:pPr>
              <w:jc w:val="right"/>
              <w:rPr>
                <w:rFonts w:cs="Arial"/>
                <w:color w:val="000000"/>
                <w:sz w:val="15"/>
                <w:szCs w:val="15"/>
              </w:rPr>
            </w:pPr>
            <w:r w:rsidRPr="00F02BC5">
              <w:rPr>
                <w:rFonts w:cs="Arial"/>
                <w:color w:val="000000"/>
                <w:sz w:val="15"/>
                <w:szCs w:val="15"/>
              </w:rPr>
              <w:t>2,922</w:t>
            </w:r>
          </w:p>
        </w:tc>
      </w:tr>
      <w:tr w:rsidR="00076524" w:rsidRPr="00F02BC5" w14:paraId="21DB71DD" w14:textId="77777777" w:rsidTr="00076524">
        <w:trPr>
          <w:trHeight w:val="170"/>
        </w:trPr>
        <w:tc>
          <w:tcPr>
            <w:tcW w:w="4252" w:type="dxa"/>
            <w:tcBorders>
              <w:top w:val="nil"/>
              <w:left w:val="nil"/>
              <w:bottom w:val="nil"/>
              <w:right w:val="nil"/>
            </w:tcBorders>
            <w:shd w:val="clear" w:color="000000" w:fill="FFFFFF"/>
            <w:noWrap/>
            <w:vAlign w:val="center"/>
            <w:hideMark/>
          </w:tcPr>
          <w:p w14:paraId="4F75CD84" w14:textId="77777777" w:rsidR="00076524" w:rsidRPr="00F02BC5" w:rsidRDefault="00076524" w:rsidP="00076524">
            <w:pPr>
              <w:ind w:leftChars="100" w:left="310" w:hangingChars="100" w:hanging="150"/>
              <w:rPr>
                <w:rFonts w:cs="Arial"/>
                <w:sz w:val="15"/>
                <w:szCs w:val="15"/>
              </w:rPr>
            </w:pPr>
            <w:r w:rsidRPr="00F02BC5">
              <w:rPr>
                <w:rFonts w:cs="Arial"/>
                <w:sz w:val="15"/>
                <w:szCs w:val="15"/>
              </w:rPr>
              <w:t>Intangibles</w:t>
            </w:r>
          </w:p>
        </w:tc>
        <w:tc>
          <w:tcPr>
            <w:tcW w:w="1087" w:type="dxa"/>
            <w:tcBorders>
              <w:top w:val="nil"/>
              <w:left w:val="nil"/>
              <w:bottom w:val="nil"/>
              <w:right w:val="nil"/>
            </w:tcBorders>
            <w:shd w:val="clear" w:color="000000" w:fill="D9D9D9"/>
            <w:noWrap/>
            <w:vAlign w:val="center"/>
            <w:hideMark/>
          </w:tcPr>
          <w:p w14:paraId="755A17F1" w14:textId="77777777" w:rsidR="00076524" w:rsidRPr="00F02BC5" w:rsidRDefault="00076524" w:rsidP="00076524">
            <w:pPr>
              <w:jc w:val="right"/>
              <w:rPr>
                <w:rFonts w:cs="Arial"/>
                <w:color w:val="000000"/>
                <w:sz w:val="15"/>
                <w:szCs w:val="15"/>
              </w:rPr>
            </w:pPr>
            <w:r w:rsidRPr="00F02BC5">
              <w:rPr>
                <w:rFonts w:cs="Arial"/>
                <w:color w:val="000000"/>
                <w:sz w:val="15"/>
                <w:szCs w:val="15"/>
              </w:rPr>
              <w:t>9,088</w:t>
            </w:r>
          </w:p>
        </w:tc>
        <w:tc>
          <w:tcPr>
            <w:tcW w:w="1086" w:type="dxa"/>
            <w:tcBorders>
              <w:top w:val="nil"/>
              <w:left w:val="nil"/>
              <w:bottom w:val="nil"/>
              <w:right w:val="nil"/>
            </w:tcBorders>
            <w:shd w:val="clear" w:color="FFFFFF" w:fill="FFFFFF"/>
            <w:noWrap/>
            <w:vAlign w:val="bottom"/>
            <w:hideMark/>
          </w:tcPr>
          <w:p w14:paraId="1C557456" w14:textId="77777777" w:rsidR="00076524" w:rsidRPr="00F02BC5" w:rsidRDefault="00076524" w:rsidP="00076524">
            <w:pPr>
              <w:jc w:val="right"/>
              <w:rPr>
                <w:rFonts w:cs="Arial"/>
                <w:sz w:val="15"/>
                <w:szCs w:val="15"/>
              </w:rPr>
            </w:pPr>
            <w:r w:rsidRPr="00F02BC5">
              <w:rPr>
                <w:rFonts w:cs="Arial"/>
                <w:sz w:val="15"/>
                <w:szCs w:val="15"/>
              </w:rPr>
              <w:t>9,353</w:t>
            </w:r>
          </w:p>
        </w:tc>
        <w:tc>
          <w:tcPr>
            <w:tcW w:w="1086" w:type="dxa"/>
            <w:tcBorders>
              <w:top w:val="nil"/>
              <w:left w:val="nil"/>
              <w:bottom w:val="nil"/>
              <w:right w:val="nil"/>
            </w:tcBorders>
            <w:shd w:val="clear" w:color="000000" w:fill="FFFFFF"/>
            <w:noWrap/>
            <w:vAlign w:val="center"/>
            <w:hideMark/>
          </w:tcPr>
          <w:p w14:paraId="155CBD6B" w14:textId="77777777" w:rsidR="00076524" w:rsidRPr="00F02BC5" w:rsidRDefault="00076524" w:rsidP="00076524">
            <w:pPr>
              <w:jc w:val="right"/>
              <w:rPr>
                <w:rFonts w:cs="Arial"/>
                <w:color w:val="000000"/>
                <w:sz w:val="15"/>
                <w:szCs w:val="15"/>
              </w:rPr>
            </w:pPr>
            <w:r w:rsidRPr="00F02BC5">
              <w:rPr>
                <w:rFonts w:cs="Arial"/>
                <w:color w:val="000000"/>
                <w:sz w:val="15"/>
                <w:szCs w:val="15"/>
              </w:rPr>
              <w:t>(265)</w:t>
            </w:r>
          </w:p>
        </w:tc>
      </w:tr>
      <w:tr w:rsidR="00076524" w:rsidRPr="00F02BC5" w14:paraId="0A19C9C7" w14:textId="77777777" w:rsidTr="00076524">
        <w:trPr>
          <w:trHeight w:val="170"/>
        </w:trPr>
        <w:tc>
          <w:tcPr>
            <w:tcW w:w="4252" w:type="dxa"/>
            <w:tcBorders>
              <w:top w:val="nil"/>
              <w:left w:val="nil"/>
              <w:bottom w:val="nil"/>
              <w:right w:val="nil"/>
            </w:tcBorders>
            <w:shd w:val="clear" w:color="000000" w:fill="FFFFFF"/>
            <w:noWrap/>
            <w:vAlign w:val="center"/>
            <w:hideMark/>
          </w:tcPr>
          <w:p w14:paraId="7AABE367" w14:textId="77777777" w:rsidR="00076524" w:rsidRPr="00F02BC5" w:rsidRDefault="00076524" w:rsidP="00076524">
            <w:pPr>
              <w:ind w:leftChars="100" w:left="310" w:hangingChars="100" w:hanging="150"/>
              <w:rPr>
                <w:rFonts w:cs="Arial"/>
                <w:sz w:val="15"/>
                <w:szCs w:val="15"/>
              </w:rPr>
            </w:pPr>
            <w:r w:rsidRPr="00F02BC5">
              <w:rPr>
                <w:rFonts w:cs="Arial"/>
                <w:sz w:val="15"/>
                <w:szCs w:val="15"/>
              </w:rPr>
              <w:t>Investment property</w:t>
            </w:r>
          </w:p>
        </w:tc>
        <w:tc>
          <w:tcPr>
            <w:tcW w:w="1087" w:type="dxa"/>
            <w:tcBorders>
              <w:top w:val="nil"/>
              <w:left w:val="nil"/>
              <w:bottom w:val="nil"/>
              <w:right w:val="nil"/>
            </w:tcBorders>
            <w:shd w:val="clear" w:color="000000" w:fill="D9D9D9"/>
            <w:noWrap/>
            <w:vAlign w:val="center"/>
            <w:hideMark/>
          </w:tcPr>
          <w:p w14:paraId="2F3FE87F" w14:textId="77777777" w:rsidR="00076524" w:rsidRPr="00F02BC5" w:rsidRDefault="00076524" w:rsidP="00076524">
            <w:pPr>
              <w:jc w:val="right"/>
              <w:rPr>
                <w:rFonts w:cs="Arial"/>
                <w:color w:val="000000"/>
                <w:sz w:val="15"/>
                <w:szCs w:val="15"/>
              </w:rPr>
            </w:pPr>
            <w:r w:rsidRPr="00F02BC5">
              <w:rPr>
                <w:rFonts w:cs="Arial"/>
                <w:color w:val="000000"/>
                <w:sz w:val="15"/>
                <w:szCs w:val="15"/>
              </w:rPr>
              <w:t>209</w:t>
            </w:r>
          </w:p>
        </w:tc>
        <w:tc>
          <w:tcPr>
            <w:tcW w:w="1086" w:type="dxa"/>
            <w:tcBorders>
              <w:top w:val="nil"/>
              <w:left w:val="nil"/>
              <w:bottom w:val="nil"/>
              <w:right w:val="nil"/>
            </w:tcBorders>
            <w:shd w:val="clear" w:color="FFFFFF" w:fill="FFFFFF"/>
            <w:noWrap/>
            <w:vAlign w:val="bottom"/>
            <w:hideMark/>
          </w:tcPr>
          <w:p w14:paraId="41C71033" w14:textId="77777777" w:rsidR="00076524" w:rsidRPr="00F02BC5" w:rsidRDefault="00076524" w:rsidP="00076524">
            <w:pPr>
              <w:jc w:val="right"/>
              <w:rPr>
                <w:rFonts w:cs="Arial"/>
                <w:sz w:val="15"/>
                <w:szCs w:val="15"/>
              </w:rPr>
            </w:pPr>
            <w:r w:rsidRPr="00F02BC5">
              <w:rPr>
                <w:rFonts w:cs="Arial"/>
                <w:sz w:val="15"/>
                <w:szCs w:val="15"/>
              </w:rPr>
              <w:t>193</w:t>
            </w:r>
          </w:p>
        </w:tc>
        <w:tc>
          <w:tcPr>
            <w:tcW w:w="1086" w:type="dxa"/>
            <w:tcBorders>
              <w:top w:val="nil"/>
              <w:left w:val="nil"/>
              <w:bottom w:val="nil"/>
              <w:right w:val="nil"/>
            </w:tcBorders>
            <w:shd w:val="clear" w:color="000000" w:fill="FFFFFF"/>
            <w:noWrap/>
            <w:vAlign w:val="center"/>
            <w:hideMark/>
          </w:tcPr>
          <w:p w14:paraId="0CC559FC" w14:textId="77777777" w:rsidR="00076524" w:rsidRPr="00F02BC5" w:rsidRDefault="00076524" w:rsidP="00076524">
            <w:pPr>
              <w:jc w:val="right"/>
              <w:rPr>
                <w:rFonts w:cs="Arial"/>
                <w:color w:val="000000"/>
                <w:sz w:val="15"/>
                <w:szCs w:val="15"/>
              </w:rPr>
            </w:pPr>
            <w:r w:rsidRPr="00F02BC5">
              <w:rPr>
                <w:rFonts w:cs="Arial"/>
                <w:color w:val="000000"/>
                <w:sz w:val="15"/>
                <w:szCs w:val="15"/>
              </w:rPr>
              <w:t>16</w:t>
            </w:r>
          </w:p>
        </w:tc>
      </w:tr>
      <w:tr w:rsidR="00076524" w:rsidRPr="00F02BC5" w14:paraId="5F2A675D" w14:textId="77777777" w:rsidTr="00076524">
        <w:trPr>
          <w:trHeight w:val="170"/>
        </w:trPr>
        <w:tc>
          <w:tcPr>
            <w:tcW w:w="4252" w:type="dxa"/>
            <w:tcBorders>
              <w:top w:val="nil"/>
              <w:left w:val="nil"/>
              <w:bottom w:val="nil"/>
              <w:right w:val="nil"/>
            </w:tcBorders>
            <w:shd w:val="clear" w:color="000000" w:fill="FFFFFF"/>
            <w:noWrap/>
            <w:vAlign w:val="center"/>
            <w:hideMark/>
          </w:tcPr>
          <w:p w14:paraId="1A5E97BC" w14:textId="77777777" w:rsidR="00076524" w:rsidRPr="00F02BC5" w:rsidRDefault="00076524" w:rsidP="00076524">
            <w:pPr>
              <w:ind w:leftChars="100" w:left="310" w:hangingChars="100" w:hanging="150"/>
              <w:rPr>
                <w:rFonts w:cs="Arial"/>
                <w:sz w:val="15"/>
                <w:szCs w:val="15"/>
              </w:rPr>
            </w:pPr>
            <w:r w:rsidRPr="00F02BC5">
              <w:rPr>
                <w:rFonts w:cs="Arial"/>
                <w:sz w:val="15"/>
                <w:szCs w:val="15"/>
              </w:rPr>
              <w:t>Inventories</w:t>
            </w:r>
          </w:p>
        </w:tc>
        <w:tc>
          <w:tcPr>
            <w:tcW w:w="1087" w:type="dxa"/>
            <w:tcBorders>
              <w:top w:val="nil"/>
              <w:left w:val="nil"/>
              <w:bottom w:val="nil"/>
              <w:right w:val="nil"/>
            </w:tcBorders>
            <w:shd w:val="clear" w:color="000000" w:fill="D9D9D9"/>
            <w:noWrap/>
            <w:vAlign w:val="center"/>
            <w:hideMark/>
          </w:tcPr>
          <w:p w14:paraId="39EFC2DE" w14:textId="77777777" w:rsidR="00076524" w:rsidRPr="00F02BC5" w:rsidRDefault="00076524" w:rsidP="00076524">
            <w:pPr>
              <w:jc w:val="right"/>
              <w:rPr>
                <w:rFonts w:cs="Arial"/>
                <w:color w:val="000000"/>
                <w:sz w:val="15"/>
                <w:szCs w:val="15"/>
              </w:rPr>
            </w:pPr>
            <w:r w:rsidRPr="00F02BC5">
              <w:rPr>
                <w:rFonts w:cs="Arial"/>
                <w:color w:val="000000"/>
                <w:sz w:val="15"/>
                <w:szCs w:val="15"/>
              </w:rPr>
              <w:t>9,812</w:t>
            </w:r>
          </w:p>
        </w:tc>
        <w:tc>
          <w:tcPr>
            <w:tcW w:w="1086" w:type="dxa"/>
            <w:tcBorders>
              <w:top w:val="nil"/>
              <w:left w:val="nil"/>
              <w:bottom w:val="nil"/>
              <w:right w:val="nil"/>
            </w:tcBorders>
            <w:shd w:val="clear" w:color="FFFFFF" w:fill="FFFFFF"/>
            <w:noWrap/>
            <w:vAlign w:val="bottom"/>
            <w:hideMark/>
          </w:tcPr>
          <w:p w14:paraId="3E1381A3" w14:textId="77777777" w:rsidR="00076524" w:rsidRPr="00F02BC5" w:rsidRDefault="00076524" w:rsidP="00076524">
            <w:pPr>
              <w:jc w:val="right"/>
              <w:rPr>
                <w:rFonts w:cs="Arial"/>
                <w:sz w:val="15"/>
                <w:szCs w:val="15"/>
              </w:rPr>
            </w:pPr>
            <w:r w:rsidRPr="00F02BC5">
              <w:rPr>
                <w:rFonts w:cs="Arial"/>
                <w:sz w:val="15"/>
                <w:szCs w:val="15"/>
              </w:rPr>
              <w:t>8,045</w:t>
            </w:r>
          </w:p>
        </w:tc>
        <w:tc>
          <w:tcPr>
            <w:tcW w:w="1086" w:type="dxa"/>
            <w:tcBorders>
              <w:top w:val="nil"/>
              <w:left w:val="nil"/>
              <w:bottom w:val="nil"/>
              <w:right w:val="nil"/>
            </w:tcBorders>
            <w:shd w:val="clear" w:color="000000" w:fill="FFFFFF"/>
            <w:noWrap/>
            <w:vAlign w:val="center"/>
            <w:hideMark/>
          </w:tcPr>
          <w:p w14:paraId="0D610C88" w14:textId="77777777" w:rsidR="00076524" w:rsidRPr="00F02BC5" w:rsidRDefault="00076524" w:rsidP="00076524">
            <w:pPr>
              <w:jc w:val="right"/>
              <w:rPr>
                <w:rFonts w:cs="Arial"/>
                <w:color w:val="000000"/>
                <w:sz w:val="15"/>
                <w:szCs w:val="15"/>
              </w:rPr>
            </w:pPr>
            <w:r w:rsidRPr="00F02BC5">
              <w:rPr>
                <w:rFonts w:cs="Arial"/>
                <w:color w:val="000000"/>
                <w:sz w:val="15"/>
                <w:szCs w:val="15"/>
              </w:rPr>
              <w:t>1,767</w:t>
            </w:r>
          </w:p>
        </w:tc>
      </w:tr>
      <w:tr w:rsidR="00076524" w:rsidRPr="00F02BC5" w14:paraId="2FFA10E5" w14:textId="77777777" w:rsidTr="00076524">
        <w:trPr>
          <w:trHeight w:val="170"/>
        </w:trPr>
        <w:tc>
          <w:tcPr>
            <w:tcW w:w="4252" w:type="dxa"/>
            <w:tcBorders>
              <w:top w:val="nil"/>
              <w:left w:val="nil"/>
              <w:bottom w:val="nil"/>
              <w:right w:val="nil"/>
            </w:tcBorders>
            <w:shd w:val="clear" w:color="000000" w:fill="FFFFFF"/>
            <w:noWrap/>
            <w:vAlign w:val="center"/>
            <w:hideMark/>
          </w:tcPr>
          <w:p w14:paraId="78CC5032" w14:textId="77777777" w:rsidR="00076524" w:rsidRPr="00F02BC5" w:rsidRDefault="00076524" w:rsidP="00076524">
            <w:pPr>
              <w:ind w:leftChars="100" w:left="310" w:hangingChars="100" w:hanging="150"/>
              <w:rPr>
                <w:rFonts w:cs="Arial"/>
                <w:sz w:val="15"/>
                <w:szCs w:val="15"/>
              </w:rPr>
            </w:pPr>
            <w:r w:rsidRPr="00F02BC5">
              <w:rPr>
                <w:rFonts w:cs="Arial"/>
                <w:sz w:val="15"/>
                <w:szCs w:val="15"/>
              </w:rPr>
              <w:t>Heritage and cultural assets</w:t>
            </w:r>
          </w:p>
        </w:tc>
        <w:tc>
          <w:tcPr>
            <w:tcW w:w="1087" w:type="dxa"/>
            <w:tcBorders>
              <w:top w:val="nil"/>
              <w:left w:val="nil"/>
              <w:bottom w:val="nil"/>
              <w:right w:val="nil"/>
            </w:tcBorders>
            <w:shd w:val="clear" w:color="000000" w:fill="D9D9D9"/>
            <w:noWrap/>
            <w:vAlign w:val="center"/>
            <w:hideMark/>
          </w:tcPr>
          <w:p w14:paraId="512D8034" w14:textId="77777777" w:rsidR="00076524" w:rsidRPr="00F02BC5" w:rsidRDefault="00076524" w:rsidP="00076524">
            <w:pPr>
              <w:jc w:val="right"/>
              <w:rPr>
                <w:rFonts w:cs="Arial"/>
                <w:color w:val="000000"/>
                <w:sz w:val="15"/>
                <w:szCs w:val="15"/>
              </w:rPr>
            </w:pPr>
            <w:r w:rsidRPr="00F02BC5">
              <w:rPr>
                <w:rFonts w:cs="Arial"/>
                <w:color w:val="000000"/>
                <w:sz w:val="15"/>
                <w:szCs w:val="15"/>
              </w:rPr>
              <w:t>11,978</w:t>
            </w:r>
          </w:p>
        </w:tc>
        <w:tc>
          <w:tcPr>
            <w:tcW w:w="1086" w:type="dxa"/>
            <w:tcBorders>
              <w:top w:val="nil"/>
              <w:left w:val="nil"/>
              <w:bottom w:val="nil"/>
              <w:right w:val="nil"/>
            </w:tcBorders>
            <w:shd w:val="clear" w:color="FFFFFF" w:fill="FFFFFF"/>
            <w:noWrap/>
            <w:vAlign w:val="bottom"/>
            <w:hideMark/>
          </w:tcPr>
          <w:p w14:paraId="599C3669" w14:textId="77777777" w:rsidR="00076524" w:rsidRPr="00F02BC5" w:rsidRDefault="00076524" w:rsidP="00076524">
            <w:pPr>
              <w:jc w:val="right"/>
              <w:rPr>
                <w:rFonts w:cs="Arial"/>
                <w:sz w:val="15"/>
                <w:szCs w:val="15"/>
              </w:rPr>
            </w:pPr>
            <w:r w:rsidRPr="00F02BC5">
              <w:rPr>
                <w:rFonts w:cs="Arial"/>
                <w:sz w:val="15"/>
                <w:szCs w:val="15"/>
              </w:rPr>
              <w:t>11,594</w:t>
            </w:r>
          </w:p>
        </w:tc>
        <w:tc>
          <w:tcPr>
            <w:tcW w:w="1086" w:type="dxa"/>
            <w:tcBorders>
              <w:top w:val="nil"/>
              <w:left w:val="nil"/>
              <w:bottom w:val="nil"/>
              <w:right w:val="nil"/>
            </w:tcBorders>
            <w:shd w:val="clear" w:color="000000" w:fill="FFFFFF"/>
            <w:noWrap/>
            <w:vAlign w:val="center"/>
            <w:hideMark/>
          </w:tcPr>
          <w:p w14:paraId="58E04D15" w14:textId="77777777" w:rsidR="00076524" w:rsidRPr="00F02BC5" w:rsidRDefault="00076524" w:rsidP="00076524">
            <w:pPr>
              <w:jc w:val="right"/>
              <w:rPr>
                <w:rFonts w:cs="Arial"/>
                <w:color w:val="000000"/>
                <w:sz w:val="15"/>
                <w:szCs w:val="15"/>
              </w:rPr>
            </w:pPr>
            <w:r w:rsidRPr="00F02BC5">
              <w:rPr>
                <w:rFonts w:cs="Arial"/>
                <w:color w:val="000000"/>
                <w:sz w:val="15"/>
                <w:szCs w:val="15"/>
              </w:rPr>
              <w:t>384</w:t>
            </w:r>
          </w:p>
        </w:tc>
      </w:tr>
      <w:tr w:rsidR="00076524" w:rsidRPr="00F02BC5" w14:paraId="66084F99" w14:textId="77777777" w:rsidTr="00076524">
        <w:trPr>
          <w:trHeight w:val="170"/>
        </w:trPr>
        <w:tc>
          <w:tcPr>
            <w:tcW w:w="4252" w:type="dxa"/>
            <w:tcBorders>
              <w:top w:val="nil"/>
              <w:left w:val="nil"/>
              <w:bottom w:val="nil"/>
              <w:right w:val="nil"/>
            </w:tcBorders>
            <w:shd w:val="clear" w:color="000000" w:fill="FFFFFF"/>
            <w:noWrap/>
            <w:vAlign w:val="center"/>
            <w:hideMark/>
          </w:tcPr>
          <w:p w14:paraId="2766FB1B" w14:textId="77777777" w:rsidR="00076524" w:rsidRPr="00F02BC5" w:rsidRDefault="00076524" w:rsidP="00076524">
            <w:pPr>
              <w:ind w:leftChars="100" w:left="310" w:hangingChars="100" w:hanging="150"/>
              <w:rPr>
                <w:rFonts w:cs="Arial"/>
                <w:sz w:val="15"/>
                <w:szCs w:val="15"/>
              </w:rPr>
            </w:pPr>
            <w:r w:rsidRPr="00F02BC5">
              <w:rPr>
                <w:rFonts w:cs="Arial"/>
                <w:sz w:val="15"/>
                <w:szCs w:val="15"/>
              </w:rPr>
              <w:t>Other non-financial assets</w:t>
            </w:r>
          </w:p>
        </w:tc>
        <w:tc>
          <w:tcPr>
            <w:tcW w:w="1087" w:type="dxa"/>
            <w:tcBorders>
              <w:top w:val="nil"/>
              <w:left w:val="nil"/>
              <w:bottom w:val="nil"/>
              <w:right w:val="nil"/>
            </w:tcBorders>
            <w:shd w:val="clear" w:color="000000" w:fill="D9D9D9"/>
            <w:noWrap/>
            <w:vAlign w:val="center"/>
            <w:hideMark/>
          </w:tcPr>
          <w:p w14:paraId="34BC1373" w14:textId="77777777" w:rsidR="00076524" w:rsidRPr="00F02BC5" w:rsidRDefault="00076524" w:rsidP="00076524">
            <w:pPr>
              <w:jc w:val="right"/>
              <w:rPr>
                <w:rFonts w:cs="Arial"/>
                <w:color w:val="000000"/>
                <w:sz w:val="15"/>
                <w:szCs w:val="15"/>
              </w:rPr>
            </w:pPr>
            <w:r w:rsidRPr="00F02BC5">
              <w:rPr>
                <w:rFonts w:cs="Arial"/>
                <w:color w:val="000000"/>
                <w:sz w:val="15"/>
                <w:szCs w:val="15"/>
              </w:rPr>
              <w:t>4,995</w:t>
            </w:r>
          </w:p>
        </w:tc>
        <w:tc>
          <w:tcPr>
            <w:tcW w:w="1086" w:type="dxa"/>
            <w:tcBorders>
              <w:top w:val="nil"/>
              <w:left w:val="nil"/>
              <w:bottom w:val="nil"/>
              <w:right w:val="nil"/>
            </w:tcBorders>
            <w:shd w:val="clear" w:color="FFFFFF" w:fill="FFFFFF"/>
            <w:noWrap/>
            <w:vAlign w:val="bottom"/>
            <w:hideMark/>
          </w:tcPr>
          <w:p w14:paraId="2E42F80C" w14:textId="77777777" w:rsidR="00076524" w:rsidRPr="00F02BC5" w:rsidRDefault="00076524" w:rsidP="00076524">
            <w:pPr>
              <w:jc w:val="right"/>
              <w:rPr>
                <w:rFonts w:cs="Arial"/>
                <w:sz w:val="15"/>
                <w:szCs w:val="15"/>
              </w:rPr>
            </w:pPr>
            <w:r w:rsidRPr="00F02BC5">
              <w:rPr>
                <w:rFonts w:cs="Arial"/>
                <w:sz w:val="15"/>
                <w:szCs w:val="15"/>
              </w:rPr>
              <w:t>3,926</w:t>
            </w:r>
          </w:p>
        </w:tc>
        <w:tc>
          <w:tcPr>
            <w:tcW w:w="1086" w:type="dxa"/>
            <w:tcBorders>
              <w:top w:val="nil"/>
              <w:left w:val="nil"/>
              <w:bottom w:val="nil"/>
              <w:right w:val="nil"/>
            </w:tcBorders>
            <w:shd w:val="clear" w:color="000000" w:fill="FFFFFF"/>
            <w:noWrap/>
            <w:vAlign w:val="center"/>
            <w:hideMark/>
          </w:tcPr>
          <w:p w14:paraId="5A32B2F5" w14:textId="77777777" w:rsidR="00076524" w:rsidRPr="00F02BC5" w:rsidRDefault="00076524" w:rsidP="00076524">
            <w:pPr>
              <w:jc w:val="right"/>
              <w:rPr>
                <w:rFonts w:cs="Arial"/>
                <w:color w:val="000000"/>
                <w:sz w:val="15"/>
                <w:szCs w:val="15"/>
              </w:rPr>
            </w:pPr>
            <w:r w:rsidRPr="00F02BC5">
              <w:rPr>
                <w:rFonts w:cs="Arial"/>
                <w:color w:val="000000"/>
                <w:sz w:val="15"/>
                <w:szCs w:val="15"/>
              </w:rPr>
              <w:t>1,069</w:t>
            </w:r>
          </w:p>
        </w:tc>
      </w:tr>
      <w:tr w:rsidR="00076524" w:rsidRPr="00F02BC5" w14:paraId="0BAA5402" w14:textId="77777777" w:rsidTr="00076524">
        <w:trPr>
          <w:trHeight w:val="170"/>
        </w:trPr>
        <w:tc>
          <w:tcPr>
            <w:tcW w:w="4252" w:type="dxa"/>
            <w:tcBorders>
              <w:top w:val="nil"/>
              <w:left w:val="nil"/>
              <w:bottom w:val="nil"/>
              <w:right w:val="nil"/>
            </w:tcBorders>
            <w:shd w:val="clear" w:color="000000" w:fill="FFFFFF"/>
            <w:noWrap/>
            <w:vAlign w:val="center"/>
            <w:hideMark/>
          </w:tcPr>
          <w:p w14:paraId="67E27E51"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Total non-financial assets</w:t>
            </w:r>
          </w:p>
        </w:tc>
        <w:tc>
          <w:tcPr>
            <w:tcW w:w="1087" w:type="dxa"/>
            <w:tcBorders>
              <w:top w:val="single" w:sz="4" w:space="0" w:color="000000"/>
              <w:left w:val="nil"/>
              <w:bottom w:val="single" w:sz="4" w:space="0" w:color="000000"/>
              <w:right w:val="nil"/>
            </w:tcBorders>
            <w:shd w:val="clear" w:color="000000" w:fill="D9D9D9"/>
            <w:noWrap/>
            <w:vAlign w:val="center"/>
            <w:hideMark/>
          </w:tcPr>
          <w:p w14:paraId="7714CC2E"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180,286</w:t>
            </w:r>
          </w:p>
        </w:tc>
        <w:tc>
          <w:tcPr>
            <w:tcW w:w="1086" w:type="dxa"/>
            <w:tcBorders>
              <w:top w:val="single" w:sz="4" w:space="0" w:color="000000"/>
              <w:left w:val="nil"/>
              <w:bottom w:val="single" w:sz="4" w:space="0" w:color="000000"/>
              <w:right w:val="nil"/>
            </w:tcBorders>
            <w:shd w:val="clear" w:color="000000" w:fill="FFFFFF"/>
            <w:noWrap/>
            <w:vAlign w:val="center"/>
            <w:hideMark/>
          </w:tcPr>
          <w:p w14:paraId="73E9E9FB"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158,362</w:t>
            </w:r>
          </w:p>
        </w:tc>
        <w:tc>
          <w:tcPr>
            <w:tcW w:w="1086" w:type="dxa"/>
            <w:tcBorders>
              <w:top w:val="single" w:sz="4" w:space="0" w:color="000000"/>
              <w:left w:val="nil"/>
              <w:bottom w:val="single" w:sz="4" w:space="0" w:color="000000"/>
              <w:right w:val="nil"/>
            </w:tcBorders>
            <w:shd w:val="clear" w:color="000000" w:fill="FFFFFF"/>
            <w:noWrap/>
            <w:vAlign w:val="center"/>
            <w:hideMark/>
          </w:tcPr>
          <w:p w14:paraId="6FC24A53"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21,924</w:t>
            </w:r>
          </w:p>
        </w:tc>
      </w:tr>
      <w:tr w:rsidR="00076524" w:rsidRPr="00F02BC5" w14:paraId="12CC7E83" w14:textId="77777777" w:rsidTr="00076524">
        <w:trPr>
          <w:trHeight w:val="170"/>
        </w:trPr>
        <w:tc>
          <w:tcPr>
            <w:tcW w:w="4252" w:type="dxa"/>
            <w:tcBorders>
              <w:top w:val="nil"/>
              <w:left w:val="nil"/>
              <w:bottom w:val="nil"/>
              <w:right w:val="nil"/>
            </w:tcBorders>
            <w:shd w:val="clear" w:color="000000" w:fill="FFFFFF"/>
            <w:noWrap/>
            <w:vAlign w:val="center"/>
            <w:hideMark/>
          </w:tcPr>
          <w:p w14:paraId="20657BF6"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Total assets</w:t>
            </w:r>
          </w:p>
        </w:tc>
        <w:tc>
          <w:tcPr>
            <w:tcW w:w="1087" w:type="dxa"/>
            <w:tcBorders>
              <w:top w:val="nil"/>
              <w:left w:val="nil"/>
              <w:bottom w:val="single" w:sz="4" w:space="0" w:color="000000"/>
              <w:right w:val="nil"/>
            </w:tcBorders>
            <w:shd w:val="clear" w:color="000000" w:fill="D9D9D9"/>
            <w:noWrap/>
            <w:vAlign w:val="center"/>
            <w:hideMark/>
          </w:tcPr>
          <w:p w14:paraId="70515EC9"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707,621</w:t>
            </w:r>
          </w:p>
        </w:tc>
        <w:tc>
          <w:tcPr>
            <w:tcW w:w="1086" w:type="dxa"/>
            <w:tcBorders>
              <w:top w:val="nil"/>
              <w:left w:val="nil"/>
              <w:bottom w:val="single" w:sz="4" w:space="0" w:color="000000"/>
              <w:right w:val="nil"/>
            </w:tcBorders>
            <w:shd w:val="clear" w:color="000000" w:fill="FFFFFF"/>
            <w:noWrap/>
            <w:vAlign w:val="center"/>
            <w:hideMark/>
          </w:tcPr>
          <w:p w14:paraId="7CAE3DBA"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611,012</w:t>
            </w:r>
          </w:p>
        </w:tc>
        <w:tc>
          <w:tcPr>
            <w:tcW w:w="1086" w:type="dxa"/>
            <w:tcBorders>
              <w:top w:val="nil"/>
              <w:left w:val="nil"/>
              <w:bottom w:val="single" w:sz="4" w:space="0" w:color="000000"/>
              <w:right w:val="nil"/>
            </w:tcBorders>
            <w:shd w:val="clear" w:color="000000" w:fill="FFFFFF"/>
            <w:noWrap/>
            <w:vAlign w:val="center"/>
            <w:hideMark/>
          </w:tcPr>
          <w:p w14:paraId="4382FA63"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96,609</w:t>
            </w:r>
          </w:p>
        </w:tc>
      </w:tr>
      <w:tr w:rsidR="00076524" w:rsidRPr="00F02BC5" w14:paraId="0A73E8D6" w14:textId="77777777" w:rsidTr="00076524">
        <w:trPr>
          <w:trHeight w:val="170"/>
        </w:trPr>
        <w:tc>
          <w:tcPr>
            <w:tcW w:w="4252" w:type="dxa"/>
            <w:tcBorders>
              <w:top w:val="nil"/>
              <w:left w:val="nil"/>
              <w:bottom w:val="nil"/>
              <w:right w:val="nil"/>
            </w:tcBorders>
            <w:shd w:val="clear" w:color="000000" w:fill="FFFFFF"/>
            <w:noWrap/>
            <w:vAlign w:val="center"/>
            <w:hideMark/>
          </w:tcPr>
          <w:p w14:paraId="4A1E1333"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 </w:t>
            </w:r>
          </w:p>
        </w:tc>
        <w:tc>
          <w:tcPr>
            <w:tcW w:w="1087" w:type="dxa"/>
            <w:tcBorders>
              <w:top w:val="nil"/>
              <w:left w:val="nil"/>
              <w:bottom w:val="nil"/>
              <w:right w:val="nil"/>
            </w:tcBorders>
            <w:shd w:val="clear" w:color="000000" w:fill="D9D9D9"/>
            <w:noWrap/>
            <w:vAlign w:val="center"/>
            <w:hideMark/>
          </w:tcPr>
          <w:p w14:paraId="7ED35A6C"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D40EBB5"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E9F25A5"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493AA5EE" w14:textId="77777777" w:rsidTr="00076524">
        <w:trPr>
          <w:trHeight w:val="170"/>
        </w:trPr>
        <w:tc>
          <w:tcPr>
            <w:tcW w:w="4252" w:type="dxa"/>
            <w:tcBorders>
              <w:top w:val="nil"/>
              <w:left w:val="nil"/>
              <w:bottom w:val="nil"/>
              <w:right w:val="nil"/>
            </w:tcBorders>
            <w:shd w:val="clear" w:color="000000" w:fill="FFFFFF"/>
            <w:noWrap/>
            <w:vAlign w:val="center"/>
            <w:hideMark/>
          </w:tcPr>
          <w:p w14:paraId="1BB80E92" w14:textId="77777777" w:rsidR="00076524" w:rsidRPr="00F02BC5" w:rsidRDefault="00076524" w:rsidP="00076524">
            <w:pPr>
              <w:ind w:left="150" w:hangingChars="100" w:hanging="150"/>
              <w:rPr>
                <w:rFonts w:cs="Arial"/>
                <w:b/>
                <w:bCs/>
                <w:sz w:val="15"/>
                <w:szCs w:val="15"/>
              </w:rPr>
            </w:pPr>
            <w:r w:rsidRPr="00F02BC5">
              <w:rPr>
                <w:rFonts w:cs="Arial"/>
                <w:b/>
                <w:bCs/>
                <w:sz w:val="15"/>
                <w:szCs w:val="15"/>
              </w:rPr>
              <w:t>Liabilities</w:t>
            </w:r>
          </w:p>
        </w:tc>
        <w:tc>
          <w:tcPr>
            <w:tcW w:w="1087" w:type="dxa"/>
            <w:tcBorders>
              <w:top w:val="nil"/>
              <w:left w:val="nil"/>
              <w:bottom w:val="nil"/>
              <w:right w:val="nil"/>
            </w:tcBorders>
            <w:shd w:val="clear" w:color="000000" w:fill="D9D9D9"/>
            <w:noWrap/>
            <w:vAlign w:val="center"/>
            <w:hideMark/>
          </w:tcPr>
          <w:p w14:paraId="7F13ACAF"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0D4B7E0"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B9EE16B"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0008D879" w14:textId="77777777" w:rsidTr="00076524">
        <w:trPr>
          <w:trHeight w:val="170"/>
        </w:trPr>
        <w:tc>
          <w:tcPr>
            <w:tcW w:w="4252" w:type="dxa"/>
            <w:tcBorders>
              <w:top w:val="nil"/>
              <w:left w:val="nil"/>
              <w:bottom w:val="nil"/>
              <w:right w:val="nil"/>
            </w:tcBorders>
            <w:shd w:val="clear" w:color="000000" w:fill="FFFFFF"/>
            <w:noWrap/>
            <w:vAlign w:val="center"/>
            <w:hideMark/>
          </w:tcPr>
          <w:p w14:paraId="69FC7034"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Interest bearing liabilities</w:t>
            </w:r>
          </w:p>
        </w:tc>
        <w:tc>
          <w:tcPr>
            <w:tcW w:w="1087" w:type="dxa"/>
            <w:tcBorders>
              <w:top w:val="nil"/>
              <w:left w:val="nil"/>
              <w:bottom w:val="nil"/>
              <w:right w:val="nil"/>
            </w:tcBorders>
            <w:shd w:val="clear" w:color="000000" w:fill="D9D9D9"/>
            <w:noWrap/>
            <w:vAlign w:val="center"/>
            <w:hideMark/>
          </w:tcPr>
          <w:p w14:paraId="1469657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A655EC4"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DF16052"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4B0BB516" w14:textId="77777777" w:rsidTr="00076524">
        <w:trPr>
          <w:trHeight w:val="170"/>
        </w:trPr>
        <w:tc>
          <w:tcPr>
            <w:tcW w:w="4252" w:type="dxa"/>
            <w:tcBorders>
              <w:top w:val="nil"/>
              <w:left w:val="nil"/>
              <w:bottom w:val="nil"/>
              <w:right w:val="nil"/>
            </w:tcBorders>
            <w:shd w:val="clear" w:color="000000" w:fill="FFFFFF"/>
            <w:noWrap/>
            <w:vAlign w:val="center"/>
            <w:hideMark/>
          </w:tcPr>
          <w:p w14:paraId="6E6553A6"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Deposits held</w:t>
            </w:r>
          </w:p>
        </w:tc>
        <w:tc>
          <w:tcPr>
            <w:tcW w:w="1087" w:type="dxa"/>
            <w:tcBorders>
              <w:top w:val="nil"/>
              <w:left w:val="nil"/>
              <w:bottom w:val="nil"/>
              <w:right w:val="nil"/>
            </w:tcBorders>
            <w:shd w:val="clear" w:color="000000" w:fill="D9D9D9"/>
            <w:noWrap/>
            <w:vAlign w:val="center"/>
            <w:hideMark/>
          </w:tcPr>
          <w:p w14:paraId="40470244" w14:textId="77777777" w:rsidR="00076524" w:rsidRPr="00F02BC5" w:rsidRDefault="00076524" w:rsidP="00076524">
            <w:pPr>
              <w:jc w:val="right"/>
              <w:rPr>
                <w:rFonts w:cs="Arial"/>
                <w:color w:val="000000"/>
                <w:sz w:val="15"/>
                <w:szCs w:val="15"/>
              </w:rPr>
            </w:pPr>
            <w:r w:rsidRPr="00F02BC5">
              <w:rPr>
                <w:rFonts w:cs="Arial"/>
                <w:color w:val="000000"/>
                <w:sz w:val="15"/>
                <w:szCs w:val="15"/>
              </w:rPr>
              <w:t>484</w:t>
            </w:r>
          </w:p>
        </w:tc>
        <w:tc>
          <w:tcPr>
            <w:tcW w:w="1086" w:type="dxa"/>
            <w:tcBorders>
              <w:top w:val="nil"/>
              <w:left w:val="nil"/>
              <w:bottom w:val="nil"/>
              <w:right w:val="nil"/>
            </w:tcBorders>
            <w:shd w:val="clear" w:color="FFFFFF" w:fill="FFFFFF"/>
            <w:noWrap/>
            <w:vAlign w:val="bottom"/>
            <w:hideMark/>
          </w:tcPr>
          <w:p w14:paraId="7F2EAEA9" w14:textId="77777777" w:rsidR="00076524" w:rsidRPr="00F02BC5" w:rsidRDefault="00076524" w:rsidP="00076524">
            <w:pPr>
              <w:jc w:val="right"/>
              <w:rPr>
                <w:rFonts w:cs="Arial"/>
                <w:sz w:val="15"/>
                <w:szCs w:val="15"/>
              </w:rPr>
            </w:pPr>
            <w:r w:rsidRPr="00F02BC5">
              <w:rPr>
                <w:rFonts w:cs="Arial"/>
                <w:sz w:val="15"/>
                <w:szCs w:val="15"/>
              </w:rPr>
              <w:t>381</w:t>
            </w:r>
          </w:p>
        </w:tc>
        <w:tc>
          <w:tcPr>
            <w:tcW w:w="1086" w:type="dxa"/>
            <w:tcBorders>
              <w:top w:val="nil"/>
              <w:left w:val="nil"/>
              <w:bottom w:val="nil"/>
              <w:right w:val="nil"/>
            </w:tcBorders>
            <w:shd w:val="clear" w:color="000000" w:fill="FFFFFF"/>
            <w:noWrap/>
            <w:vAlign w:val="center"/>
            <w:hideMark/>
          </w:tcPr>
          <w:p w14:paraId="3CEF7FEE" w14:textId="77777777" w:rsidR="00076524" w:rsidRPr="00F02BC5" w:rsidRDefault="00076524" w:rsidP="00076524">
            <w:pPr>
              <w:jc w:val="right"/>
              <w:rPr>
                <w:rFonts w:cs="Arial"/>
                <w:color w:val="000000"/>
                <w:sz w:val="15"/>
                <w:szCs w:val="15"/>
              </w:rPr>
            </w:pPr>
            <w:r w:rsidRPr="00F02BC5">
              <w:rPr>
                <w:rFonts w:cs="Arial"/>
                <w:color w:val="000000"/>
                <w:sz w:val="15"/>
                <w:szCs w:val="15"/>
              </w:rPr>
              <w:t>103</w:t>
            </w:r>
          </w:p>
        </w:tc>
      </w:tr>
      <w:tr w:rsidR="00076524" w:rsidRPr="00F02BC5" w14:paraId="32D87A13" w14:textId="77777777" w:rsidTr="00076524">
        <w:trPr>
          <w:trHeight w:val="170"/>
        </w:trPr>
        <w:tc>
          <w:tcPr>
            <w:tcW w:w="4252" w:type="dxa"/>
            <w:tcBorders>
              <w:top w:val="nil"/>
              <w:left w:val="nil"/>
              <w:bottom w:val="nil"/>
              <w:right w:val="nil"/>
            </w:tcBorders>
            <w:shd w:val="clear" w:color="000000" w:fill="FFFFFF"/>
            <w:noWrap/>
            <w:vAlign w:val="center"/>
            <w:hideMark/>
          </w:tcPr>
          <w:p w14:paraId="1B2EEEDA"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Government securities</w:t>
            </w:r>
          </w:p>
        </w:tc>
        <w:tc>
          <w:tcPr>
            <w:tcW w:w="1087" w:type="dxa"/>
            <w:tcBorders>
              <w:top w:val="nil"/>
              <w:left w:val="nil"/>
              <w:bottom w:val="nil"/>
              <w:right w:val="nil"/>
            </w:tcBorders>
            <w:shd w:val="clear" w:color="000000" w:fill="D9D9D9"/>
            <w:noWrap/>
            <w:vAlign w:val="center"/>
            <w:hideMark/>
          </w:tcPr>
          <w:p w14:paraId="728DDD36" w14:textId="77777777" w:rsidR="00076524" w:rsidRPr="00F02BC5" w:rsidRDefault="00076524" w:rsidP="00076524">
            <w:pPr>
              <w:jc w:val="right"/>
              <w:rPr>
                <w:rFonts w:cs="Arial"/>
                <w:color w:val="000000"/>
                <w:sz w:val="15"/>
                <w:szCs w:val="15"/>
              </w:rPr>
            </w:pPr>
            <w:r w:rsidRPr="00F02BC5">
              <w:rPr>
                <w:rFonts w:cs="Arial"/>
                <w:color w:val="000000"/>
                <w:sz w:val="15"/>
                <w:szCs w:val="15"/>
              </w:rPr>
              <w:t>784,973</w:t>
            </w:r>
          </w:p>
        </w:tc>
        <w:tc>
          <w:tcPr>
            <w:tcW w:w="1086" w:type="dxa"/>
            <w:tcBorders>
              <w:top w:val="nil"/>
              <w:left w:val="nil"/>
              <w:bottom w:val="nil"/>
              <w:right w:val="nil"/>
            </w:tcBorders>
            <w:shd w:val="clear" w:color="FFFFFF" w:fill="FFFFFF"/>
            <w:noWrap/>
            <w:vAlign w:val="bottom"/>
            <w:hideMark/>
          </w:tcPr>
          <w:p w14:paraId="476C4D6A" w14:textId="77777777" w:rsidR="00076524" w:rsidRPr="00F02BC5" w:rsidRDefault="00076524" w:rsidP="00076524">
            <w:pPr>
              <w:jc w:val="right"/>
              <w:rPr>
                <w:rFonts w:cs="Arial"/>
                <w:sz w:val="15"/>
                <w:szCs w:val="15"/>
              </w:rPr>
            </w:pPr>
            <w:r w:rsidRPr="00F02BC5">
              <w:rPr>
                <w:rFonts w:cs="Arial"/>
                <w:sz w:val="15"/>
                <w:szCs w:val="15"/>
              </w:rPr>
              <w:t>619,463</w:t>
            </w:r>
          </w:p>
        </w:tc>
        <w:tc>
          <w:tcPr>
            <w:tcW w:w="1086" w:type="dxa"/>
            <w:tcBorders>
              <w:top w:val="nil"/>
              <w:left w:val="nil"/>
              <w:bottom w:val="nil"/>
              <w:right w:val="nil"/>
            </w:tcBorders>
            <w:shd w:val="clear" w:color="000000" w:fill="FFFFFF"/>
            <w:noWrap/>
            <w:vAlign w:val="center"/>
            <w:hideMark/>
          </w:tcPr>
          <w:p w14:paraId="20E2AB75" w14:textId="77777777" w:rsidR="00076524" w:rsidRPr="00F02BC5" w:rsidRDefault="00076524" w:rsidP="00076524">
            <w:pPr>
              <w:jc w:val="right"/>
              <w:rPr>
                <w:rFonts w:cs="Arial"/>
                <w:color w:val="000000"/>
                <w:sz w:val="15"/>
                <w:szCs w:val="15"/>
              </w:rPr>
            </w:pPr>
            <w:r w:rsidRPr="00F02BC5">
              <w:rPr>
                <w:rFonts w:cs="Arial"/>
                <w:color w:val="000000"/>
                <w:sz w:val="15"/>
                <w:szCs w:val="15"/>
              </w:rPr>
              <w:t>165,510</w:t>
            </w:r>
          </w:p>
        </w:tc>
      </w:tr>
      <w:tr w:rsidR="00076524" w:rsidRPr="00F02BC5" w14:paraId="41D8F9B3" w14:textId="77777777" w:rsidTr="00076524">
        <w:trPr>
          <w:trHeight w:val="170"/>
        </w:trPr>
        <w:tc>
          <w:tcPr>
            <w:tcW w:w="4252" w:type="dxa"/>
            <w:tcBorders>
              <w:top w:val="nil"/>
              <w:left w:val="nil"/>
              <w:bottom w:val="nil"/>
              <w:right w:val="nil"/>
            </w:tcBorders>
            <w:shd w:val="clear" w:color="000000" w:fill="FFFFFF"/>
            <w:noWrap/>
            <w:vAlign w:val="center"/>
            <w:hideMark/>
          </w:tcPr>
          <w:p w14:paraId="35D00B30"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Loans</w:t>
            </w:r>
          </w:p>
        </w:tc>
        <w:tc>
          <w:tcPr>
            <w:tcW w:w="1087" w:type="dxa"/>
            <w:tcBorders>
              <w:top w:val="nil"/>
              <w:left w:val="nil"/>
              <w:bottom w:val="nil"/>
              <w:right w:val="nil"/>
            </w:tcBorders>
            <w:shd w:val="clear" w:color="000000" w:fill="D9D9D9"/>
            <w:noWrap/>
            <w:vAlign w:val="center"/>
            <w:hideMark/>
          </w:tcPr>
          <w:p w14:paraId="0949F394" w14:textId="77777777" w:rsidR="00076524" w:rsidRPr="00F02BC5" w:rsidRDefault="00076524" w:rsidP="00076524">
            <w:pPr>
              <w:jc w:val="right"/>
              <w:rPr>
                <w:rFonts w:cs="Arial"/>
                <w:color w:val="000000"/>
                <w:sz w:val="15"/>
                <w:szCs w:val="15"/>
              </w:rPr>
            </w:pPr>
            <w:r w:rsidRPr="00F02BC5">
              <w:rPr>
                <w:rFonts w:cs="Arial"/>
                <w:color w:val="000000"/>
                <w:sz w:val="15"/>
                <w:szCs w:val="15"/>
              </w:rPr>
              <w:t>10,932</w:t>
            </w:r>
          </w:p>
        </w:tc>
        <w:tc>
          <w:tcPr>
            <w:tcW w:w="1086" w:type="dxa"/>
            <w:tcBorders>
              <w:top w:val="nil"/>
              <w:left w:val="nil"/>
              <w:bottom w:val="nil"/>
              <w:right w:val="nil"/>
            </w:tcBorders>
            <w:shd w:val="clear" w:color="FFFFFF" w:fill="FFFFFF"/>
            <w:noWrap/>
            <w:vAlign w:val="bottom"/>
            <w:hideMark/>
          </w:tcPr>
          <w:p w14:paraId="75121EA6" w14:textId="77777777" w:rsidR="00076524" w:rsidRPr="00F02BC5" w:rsidRDefault="00076524" w:rsidP="00076524">
            <w:pPr>
              <w:jc w:val="right"/>
              <w:rPr>
                <w:rFonts w:cs="Arial"/>
                <w:sz w:val="15"/>
                <w:szCs w:val="15"/>
              </w:rPr>
            </w:pPr>
            <w:r w:rsidRPr="00F02BC5">
              <w:rPr>
                <w:rFonts w:cs="Arial"/>
                <w:sz w:val="15"/>
                <w:szCs w:val="15"/>
              </w:rPr>
              <w:t>10,713</w:t>
            </w:r>
          </w:p>
        </w:tc>
        <w:tc>
          <w:tcPr>
            <w:tcW w:w="1086" w:type="dxa"/>
            <w:tcBorders>
              <w:top w:val="nil"/>
              <w:left w:val="nil"/>
              <w:bottom w:val="nil"/>
              <w:right w:val="nil"/>
            </w:tcBorders>
            <w:shd w:val="clear" w:color="000000" w:fill="FFFFFF"/>
            <w:noWrap/>
            <w:vAlign w:val="center"/>
            <w:hideMark/>
          </w:tcPr>
          <w:p w14:paraId="532EB4C0" w14:textId="77777777" w:rsidR="00076524" w:rsidRPr="00F02BC5" w:rsidRDefault="00076524" w:rsidP="00076524">
            <w:pPr>
              <w:jc w:val="right"/>
              <w:rPr>
                <w:rFonts w:cs="Arial"/>
                <w:color w:val="000000"/>
                <w:sz w:val="15"/>
                <w:szCs w:val="15"/>
              </w:rPr>
            </w:pPr>
            <w:r w:rsidRPr="00F02BC5">
              <w:rPr>
                <w:rFonts w:cs="Arial"/>
                <w:color w:val="000000"/>
                <w:sz w:val="15"/>
                <w:szCs w:val="15"/>
              </w:rPr>
              <w:t>219</w:t>
            </w:r>
          </w:p>
        </w:tc>
      </w:tr>
      <w:tr w:rsidR="00076524" w:rsidRPr="00F02BC5" w14:paraId="24CEAC27" w14:textId="77777777" w:rsidTr="00076524">
        <w:trPr>
          <w:trHeight w:val="170"/>
        </w:trPr>
        <w:tc>
          <w:tcPr>
            <w:tcW w:w="4252" w:type="dxa"/>
            <w:tcBorders>
              <w:top w:val="nil"/>
              <w:left w:val="nil"/>
              <w:bottom w:val="nil"/>
              <w:right w:val="nil"/>
            </w:tcBorders>
            <w:shd w:val="clear" w:color="000000" w:fill="FFFFFF"/>
            <w:noWrap/>
            <w:vAlign w:val="center"/>
            <w:hideMark/>
          </w:tcPr>
          <w:p w14:paraId="3BF01A99"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Leases</w:t>
            </w:r>
          </w:p>
        </w:tc>
        <w:tc>
          <w:tcPr>
            <w:tcW w:w="1087" w:type="dxa"/>
            <w:tcBorders>
              <w:top w:val="nil"/>
              <w:left w:val="nil"/>
              <w:bottom w:val="nil"/>
              <w:right w:val="nil"/>
            </w:tcBorders>
            <w:shd w:val="clear" w:color="000000" w:fill="D9D9D9"/>
            <w:noWrap/>
            <w:vAlign w:val="center"/>
            <w:hideMark/>
          </w:tcPr>
          <w:p w14:paraId="05393FDE" w14:textId="77777777" w:rsidR="00076524" w:rsidRPr="00F02BC5" w:rsidRDefault="00076524" w:rsidP="00076524">
            <w:pPr>
              <w:jc w:val="right"/>
              <w:rPr>
                <w:rFonts w:cs="Arial"/>
                <w:color w:val="000000"/>
                <w:sz w:val="15"/>
                <w:szCs w:val="15"/>
              </w:rPr>
            </w:pPr>
            <w:r w:rsidRPr="00F02BC5">
              <w:rPr>
                <w:rFonts w:cs="Arial"/>
                <w:color w:val="000000"/>
                <w:sz w:val="15"/>
                <w:szCs w:val="15"/>
              </w:rPr>
              <w:t>19,879</w:t>
            </w:r>
          </w:p>
        </w:tc>
        <w:tc>
          <w:tcPr>
            <w:tcW w:w="1086" w:type="dxa"/>
            <w:tcBorders>
              <w:top w:val="nil"/>
              <w:left w:val="nil"/>
              <w:bottom w:val="nil"/>
              <w:right w:val="nil"/>
            </w:tcBorders>
            <w:shd w:val="clear" w:color="FFFFFF" w:fill="FFFFFF"/>
            <w:noWrap/>
            <w:vAlign w:val="bottom"/>
            <w:hideMark/>
          </w:tcPr>
          <w:p w14:paraId="0053EACA" w14:textId="77777777" w:rsidR="00076524" w:rsidRPr="00F02BC5" w:rsidRDefault="00076524" w:rsidP="00076524">
            <w:pPr>
              <w:jc w:val="right"/>
              <w:rPr>
                <w:rFonts w:cs="Arial"/>
                <w:sz w:val="15"/>
                <w:szCs w:val="15"/>
              </w:rPr>
            </w:pPr>
            <w:r w:rsidRPr="00F02BC5">
              <w:rPr>
                <w:rFonts w:cs="Arial"/>
                <w:sz w:val="15"/>
                <w:szCs w:val="15"/>
              </w:rPr>
              <w:t>1,458</w:t>
            </w:r>
          </w:p>
        </w:tc>
        <w:tc>
          <w:tcPr>
            <w:tcW w:w="1086" w:type="dxa"/>
            <w:tcBorders>
              <w:top w:val="nil"/>
              <w:left w:val="nil"/>
              <w:bottom w:val="nil"/>
              <w:right w:val="nil"/>
            </w:tcBorders>
            <w:shd w:val="clear" w:color="000000" w:fill="FFFFFF"/>
            <w:noWrap/>
            <w:vAlign w:val="center"/>
            <w:hideMark/>
          </w:tcPr>
          <w:p w14:paraId="2E62F145" w14:textId="77777777" w:rsidR="00076524" w:rsidRPr="00F02BC5" w:rsidRDefault="00076524" w:rsidP="00076524">
            <w:pPr>
              <w:jc w:val="right"/>
              <w:rPr>
                <w:rFonts w:cs="Arial"/>
                <w:color w:val="000000"/>
                <w:sz w:val="15"/>
                <w:szCs w:val="15"/>
              </w:rPr>
            </w:pPr>
            <w:r w:rsidRPr="00F02BC5">
              <w:rPr>
                <w:rFonts w:cs="Arial"/>
                <w:color w:val="000000"/>
                <w:sz w:val="15"/>
                <w:szCs w:val="15"/>
              </w:rPr>
              <w:t>18,421</w:t>
            </w:r>
          </w:p>
        </w:tc>
      </w:tr>
      <w:tr w:rsidR="00076524" w:rsidRPr="00F02BC5" w14:paraId="31DDC64F" w14:textId="77777777" w:rsidTr="00076524">
        <w:trPr>
          <w:trHeight w:val="170"/>
        </w:trPr>
        <w:tc>
          <w:tcPr>
            <w:tcW w:w="4252" w:type="dxa"/>
            <w:tcBorders>
              <w:top w:val="nil"/>
              <w:left w:val="nil"/>
              <w:bottom w:val="nil"/>
              <w:right w:val="nil"/>
            </w:tcBorders>
            <w:shd w:val="clear" w:color="000000" w:fill="FFFFFF"/>
            <w:noWrap/>
            <w:vAlign w:val="center"/>
            <w:hideMark/>
          </w:tcPr>
          <w:p w14:paraId="27AF0BFE"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interest bearing liabilities</w:t>
            </w:r>
          </w:p>
        </w:tc>
        <w:tc>
          <w:tcPr>
            <w:tcW w:w="1087" w:type="dxa"/>
            <w:tcBorders>
              <w:top w:val="nil"/>
              <w:left w:val="nil"/>
              <w:bottom w:val="nil"/>
              <w:right w:val="nil"/>
            </w:tcBorders>
            <w:shd w:val="clear" w:color="000000" w:fill="D9D9D9"/>
            <w:noWrap/>
            <w:vAlign w:val="center"/>
            <w:hideMark/>
          </w:tcPr>
          <w:p w14:paraId="016BCF1E" w14:textId="77777777" w:rsidR="00076524" w:rsidRPr="00F02BC5" w:rsidRDefault="00076524" w:rsidP="00076524">
            <w:pPr>
              <w:jc w:val="right"/>
              <w:rPr>
                <w:rFonts w:cs="Arial"/>
                <w:color w:val="000000"/>
                <w:sz w:val="15"/>
                <w:szCs w:val="15"/>
              </w:rPr>
            </w:pPr>
            <w:r w:rsidRPr="00F02BC5">
              <w:rPr>
                <w:rFonts w:cs="Arial"/>
                <w:color w:val="000000"/>
                <w:sz w:val="15"/>
                <w:szCs w:val="15"/>
              </w:rPr>
              <w:t>7,319</w:t>
            </w:r>
          </w:p>
        </w:tc>
        <w:tc>
          <w:tcPr>
            <w:tcW w:w="1086" w:type="dxa"/>
            <w:tcBorders>
              <w:top w:val="nil"/>
              <w:left w:val="nil"/>
              <w:bottom w:val="nil"/>
              <w:right w:val="nil"/>
            </w:tcBorders>
            <w:shd w:val="clear" w:color="FFFFFF" w:fill="FFFFFF"/>
            <w:noWrap/>
            <w:vAlign w:val="bottom"/>
            <w:hideMark/>
          </w:tcPr>
          <w:p w14:paraId="1FF55C16" w14:textId="77777777" w:rsidR="00076524" w:rsidRPr="00F02BC5" w:rsidRDefault="00076524" w:rsidP="00076524">
            <w:pPr>
              <w:jc w:val="right"/>
              <w:rPr>
                <w:rFonts w:cs="Arial"/>
                <w:sz w:val="15"/>
                <w:szCs w:val="15"/>
              </w:rPr>
            </w:pPr>
            <w:r w:rsidRPr="00F02BC5">
              <w:rPr>
                <w:rFonts w:cs="Arial"/>
                <w:sz w:val="15"/>
                <w:szCs w:val="15"/>
              </w:rPr>
              <w:t>6,024</w:t>
            </w:r>
          </w:p>
        </w:tc>
        <w:tc>
          <w:tcPr>
            <w:tcW w:w="1086" w:type="dxa"/>
            <w:tcBorders>
              <w:top w:val="nil"/>
              <w:left w:val="nil"/>
              <w:bottom w:val="nil"/>
              <w:right w:val="nil"/>
            </w:tcBorders>
            <w:shd w:val="clear" w:color="000000" w:fill="FFFFFF"/>
            <w:noWrap/>
            <w:vAlign w:val="center"/>
            <w:hideMark/>
          </w:tcPr>
          <w:p w14:paraId="22DA7596" w14:textId="77777777" w:rsidR="00076524" w:rsidRPr="00F02BC5" w:rsidRDefault="00076524" w:rsidP="00076524">
            <w:pPr>
              <w:jc w:val="right"/>
              <w:rPr>
                <w:rFonts w:cs="Arial"/>
                <w:color w:val="000000"/>
                <w:sz w:val="15"/>
                <w:szCs w:val="15"/>
              </w:rPr>
            </w:pPr>
            <w:r w:rsidRPr="00F02BC5">
              <w:rPr>
                <w:rFonts w:cs="Arial"/>
                <w:color w:val="000000"/>
                <w:sz w:val="15"/>
                <w:szCs w:val="15"/>
              </w:rPr>
              <w:t>1,295</w:t>
            </w:r>
          </w:p>
        </w:tc>
      </w:tr>
      <w:tr w:rsidR="00076524" w:rsidRPr="00F02BC5" w14:paraId="51120A05" w14:textId="77777777" w:rsidTr="00076524">
        <w:trPr>
          <w:trHeight w:val="170"/>
        </w:trPr>
        <w:tc>
          <w:tcPr>
            <w:tcW w:w="4252" w:type="dxa"/>
            <w:tcBorders>
              <w:top w:val="nil"/>
              <w:left w:val="nil"/>
              <w:bottom w:val="nil"/>
              <w:right w:val="nil"/>
            </w:tcBorders>
            <w:shd w:val="clear" w:color="000000" w:fill="FFFFFF"/>
            <w:noWrap/>
            <w:vAlign w:val="center"/>
            <w:hideMark/>
          </w:tcPr>
          <w:p w14:paraId="240D997C"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Total interest bearing liabilities</w:t>
            </w:r>
          </w:p>
        </w:tc>
        <w:tc>
          <w:tcPr>
            <w:tcW w:w="1087" w:type="dxa"/>
            <w:tcBorders>
              <w:top w:val="single" w:sz="4" w:space="0" w:color="000000"/>
              <w:left w:val="nil"/>
              <w:bottom w:val="single" w:sz="4" w:space="0" w:color="000000"/>
              <w:right w:val="nil"/>
            </w:tcBorders>
            <w:shd w:val="clear" w:color="000000" w:fill="D9D9D9"/>
            <w:noWrap/>
            <w:vAlign w:val="center"/>
            <w:hideMark/>
          </w:tcPr>
          <w:p w14:paraId="38C5DE89"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823,587</w:t>
            </w:r>
          </w:p>
        </w:tc>
        <w:tc>
          <w:tcPr>
            <w:tcW w:w="1086" w:type="dxa"/>
            <w:tcBorders>
              <w:top w:val="single" w:sz="4" w:space="0" w:color="000000"/>
              <w:left w:val="nil"/>
              <w:bottom w:val="single" w:sz="4" w:space="0" w:color="000000"/>
              <w:right w:val="nil"/>
            </w:tcBorders>
            <w:shd w:val="clear" w:color="000000" w:fill="FFFFFF"/>
            <w:noWrap/>
            <w:vAlign w:val="center"/>
            <w:hideMark/>
          </w:tcPr>
          <w:p w14:paraId="19F6FD9C"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638,042</w:t>
            </w:r>
          </w:p>
        </w:tc>
        <w:tc>
          <w:tcPr>
            <w:tcW w:w="1086" w:type="dxa"/>
            <w:tcBorders>
              <w:top w:val="single" w:sz="4" w:space="0" w:color="000000"/>
              <w:left w:val="nil"/>
              <w:bottom w:val="single" w:sz="4" w:space="0" w:color="000000"/>
              <w:right w:val="nil"/>
            </w:tcBorders>
            <w:shd w:val="clear" w:color="000000" w:fill="FFFFFF"/>
            <w:noWrap/>
            <w:vAlign w:val="center"/>
            <w:hideMark/>
          </w:tcPr>
          <w:p w14:paraId="336BFE93"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185,545</w:t>
            </w:r>
          </w:p>
        </w:tc>
      </w:tr>
      <w:tr w:rsidR="00076524" w:rsidRPr="00F02BC5" w14:paraId="5E55E3E4" w14:textId="77777777" w:rsidTr="00076524">
        <w:trPr>
          <w:trHeight w:val="170"/>
        </w:trPr>
        <w:tc>
          <w:tcPr>
            <w:tcW w:w="4252" w:type="dxa"/>
            <w:tcBorders>
              <w:top w:val="nil"/>
              <w:left w:val="nil"/>
              <w:bottom w:val="nil"/>
              <w:right w:val="nil"/>
            </w:tcBorders>
            <w:shd w:val="clear" w:color="000000" w:fill="FFFFFF"/>
            <w:noWrap/>
            <w:vAlign w:val="center"/>
            <w:hideMark/>
          </w:tcPr>
          <w:p w14:paraId="3C1739A2"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 </w:t>
            </w:r>
          </w:p>
        </w:tc>
        <w:tc>
          <w:tcPr>
            <w:tcW w:w="1087" w:type="dxa"/>
            <w:tcBorders>
              <w:top w:val="nil"/>
              <w:left w:val="nil"/>
              <w:bottom w:val="nil"/>
              <w:right w:val="nil"/>
            </w:tcBorders>
            <w:shd w:val="clear" w:color="000000" w:fill="D9D9D9"/>
            <w:noWrap/>
            <w:vAlign w:val="center"/>
            <w:hideMark/>
          </w:tcPr>
          <w:p w14:paraId="620AD131"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 </w:t>
            </w:r>
          </w:p>
        </w:tc>
        <w:tc>
          <w:tcPr>
            <w:tcW w:w="1086" w:type="dxa"/>
            <w:tcBorders>
              <w:top w:val="nil"/>
              <w:left w:val="nil"/>
              <w:bottom w:val="nil"/>
              <w:right w:val="nil"/>
            </w:tcBorders>
            <w:shd w:val="clear" w:color="000000" w:fill="FFFFFF"/>
            <w:noWrap/>
            <w:vAlign w:val="center"/>
            <w:hideMark/>
          </w:tcPr>
          <w:p w14:paraId="540840BB"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 </w:t>
            </w:r>
          </w:p>
        </w:tc>
        <w:tc>
          <w:tcPr>
            <w:tcW w:w="1086" w:type="dxa"/>
            <w:tcBorders>
              <w:top w:val="nil"/>
              <w:left w:val="nil"/>
              <w:bottom w:val="nil"/>
              <w:right w:val="nil"/>
            </w:tcBorders>
            <w:shd w:val="clear" w:color="000000" w:fill="FFFFFF"/>
            <w:noWrap/>
            <w:vAlign w:val="center"/>
            <w:hideMark/>
          </w:tcPr>
          <w:p w14:paraId="5BA83068"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 </w:t>
            </w:r>
          </w:p>
        </w:tc>
      </w:tr>
      <w:tr w:rsidR="00076524" w:rsidRPr="00F02BC5" w14:paraId="3EEBA4DF" w14:textId="77777777" w:rsidTr="00076524">
        <w:trPr>
          <w:trHeight w:val="170"/>
        </w:trPr>
        <w:tc>
          <w:tcPr>
            <w:tcW w:w="4252" w:type="dxa"/>
            <w:tcBorders>
              <w:top w:val="nil"/>
              <w:left w:val="nil"/>
              <w:bottom w:val="nil"/>
              <w:right w:val="nil"/>
            </w:tcBorders>
            <w:shd w:val="clear" w:color="000000" w:fill="FFFFFF"/>
            <w:noWrap/>
            <w:vAlign w:val="center"/>
            <w:hideMark/>
          </w:tcPr>
          <w:p w14:paraId="20148110"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Provisions and payables</w:t>
            </w:r>
          </w:p>
        </w:tc>
        <w:tc>
          <w:tcPr>
            <w:tcW w:w="1087" w:type="dxa"/>
            <w:tcBorders>
              <w:top w:val="nil"/>
              <w:left w:val="nil"/>
              <w:bottom w:val="nil"/>
              <w:right w:val="nil"/>
            </w:tcBorders>
            <w:shd w:val="clear" w:color="000000" w:fill="D9D9D9"/>
            <w:noWrap/>
            <w:vAlign w:val="center"/>
            <w:hideMark/>
          </w:tcPr>
          <w:p w14:paraId="4DA8177B"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499AD43"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698CC8A"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r>
      <w:tr w:rsidR="00076524" w:rsidRPr="00F02BC5" w14:paraId="293D2B4B" w14:textId="77777777" w:rsidTr="00076524">
        <w:trPr>
          <w:trHeight w:val="170"/>
        </w:trPr>
        <w:tc>
          <w:tcPr>
            <w:tcW w:w="4252" w:type="dxa"/>
            <w:tcBorders>
              <w:top w:val="nil"/>
              <w:left w:val="nil"/>
              <w:bottom w:val="nil"/>
              <w:right w:val="nil"/>
            </w:tcBorders>
            <w:shd w:val="clear" w:color="000000" w:fill="FFFFFF"/>
            <w:noWrap/>
            <w:vAlign w:val="center"/>
            <w:hideMark/>
          </w:tcPr>
          <w:p w14:paraId="7120D793"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Superannuation liability</w:t>
            </w:r>
          </w:p>
        </w:tc>
        <w:tc>
          <w:tcPr>
            <w:tcW w:w="1087" w:type="dxa"/>
            <w:tcBorders>
              <w:top w:val="nil"/>
              <w:left w:val="nil"/>
              <w:bottom w:val="nil"/>
              <w:right w:val="nil"/>
            </w:tcBorders>
            <w:shd w:val="clear" w:color="000000" w:fill="D9D9D9"/>
            <w:noWrap/>
            <w:vAlign w:val="center"/>
            <w:hideMark/>
          </w:tcPr>
          <w:p w14:paraId="13FB1712" w14:textId="77777777" w:rsidR="00076524" w:rsidRPr="00F02BC5" w:rsidRDefault="00076524" w:rsidP="00076524">
            <w:pPr>
              <w:jc w:val="right"/>
              <w:rPr>
                <w:rFonts w:cs="Arial"/>
                <w:color w:val="000000"/>
                <w:sz w:val="15"/>
                <w:szCs w:val="15"/>
              </w:rPr>
            </w:pPr>
            <w:r w:rsidRPr="00F02BC5">
              <w:rPr>
                <w:rFonts w:cs="Arial"/>
                <w:color w:val="000000"/>
                <w:sz w:val="15"/>
                <w:szCs w:val="15"/>
              </w:rPr>
              <w:t>430,105</w:t>
            </w:r>
          </w:p>
        </w:tc>
        <w:tc>
          <w:tcPr>
            <w:tcW w:w="1086" w:type="dxa"/>
            <w:tcBorders>
              <w:top w:val="nil"/>
              <w:left w:val="nil"/>
              <w:bottom w:val="nil"/>
              <w:right w:val="nil"/>
            </w:tcBorders>
            <w:shd w:val="clear" w:color="FFFFFF" w:fill="FFFFFF"/>
            <w:noWrap/>
            <w:vAlign w:val="bottom"/>
            <w:hideMark/>
          </w:tcPr>
          <w:p w14:paraId="22B0B9F9" w14:textId="77777777" w:rsidR="00076524" w:rsidRPr="00F02BC5" w:rsidRDefault="00076524" w:rsidP="00076524">
            <w:pPr>
              <w:jc w:val="right"/>
              <w:rPr>
                <w:rFonts w:cs="Arial"/>
                <w:sz w:val="15"/>
                <w:szCs w:val="15"/>
              </w:rPr>
            </w:pPr>
            <w:r w:rsidRPr="00F02BC5">
              <w:rPr>
                <w:rFonts w:cs="Arial"/>
                <w:sz w:val="15"/>
                <w:szCs w:val="15"/>
              </w:rPr>
              <w:t>230,748</w:t>
            </w:r>
          </w:p>
        </w:tc>
        <w:tc>
          <w:tcPr>
            <w:tcW w:w="1086" w:type="dxa"/>
            <w:tcBorders>
              <w:top w:val="nil"/>
              <w:left w:val="nil"/>
              <w:bottom w:val="nil"/>
              <w:right w:val="nil"/>
            </w:tcBorders>
            <w:shd w:val="clear" w:color="000000" w:fill="FFFFFF"/>
            <w:noWrap/>
            <w:vAlign w:val="center"/>
            <w:hideMark/>
          </w:tcPr>
          <w:p w14:paraId="70DB5447" w14:textId="77777777" w:rsidR="00076524" w:rsidRPr="00F02BC5" w:rsidRDefault="00076524" w:rsidP="00076524">
            <w:pPr>
              <w:jc w:val="right"/>
              <w:rPr>
                <w:rFonts w:cs="Arial"/>
                <w:color w:val="000000"/>
                <w:sz w:val="15"/>
                <w:szCs w:val="15"/>
              </w:rPr>
            </w:pPr>
            <w:r w:rsidRPr="00F02BC5">
              <w:rPr>
                <w:rFonts w:cs="Arial"/>
                <w:color w:val="000000"/>
                <w:sz w:val="15"/>
                <w:szCs w:val="15"/>
              </w:rPr>
              <w:t>199,357</w:t>
            </w:r>
          </w:p>
        </w:tc>
      </w:tr>
      <w:tr w:rsidR="00076524" w:rsidRPr="00F02BC5" w14:paraId="5ADF9754" w14:textId="77777777" w:rsidTr="00076524">
        <w:trPr>
          <w:trHeight w:val="170"/>
        </w:trPr>
        <w:tc>
          <w:tcPr>
            <w:tcW w:w="4252" w:type="dxa"/>
            <w:tcBorders>
              <w:top w:val="nil"/>
              <w:left w:val="nil"/>
              <w:bottom w:val="nil"/>
              <w:right w:val="nil"/>
            </w:tcBorders>
            <w:shd w:val="clear" w:color="000000" w:fill="FFFFFF"/>
            <w:noWrap/>
            <w:vAlign w:val="center"/>
            <w:hideMark/>
          </w:tcPr>
          <w:p w14:paraId="2AB2ADB2"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 xml:space="preserve">Other employee liabilities </w:t>
            </w:r>
          </w:p>
        </w:tc>
        <w:tc>
          <w:tcPr>
            <w:tcW w:w="1087" w:type="dxa"/>
            <w:tcBorders>
              <w:top w:val="nil"/>
              <w:left w:val="nil"/>
              <w:bottom w:val="nil"/>
              <w:right w:val="nil"/>
            </w:tcBorders>
            <w:shd w:val="clear" w:color="000000" w:fill="D9D9D9"/>
            <w:noWrap/>
            <w:vAlign w:val="center"/>
            <w:hideMark/>
          </w:tcPr>
          <w:p w14:paraId="23BE4A27" w14:textId="77777777" w:rsidR="00076524" w:rsidRPr="00F02BC5" w:rsidRDefault="00076524" w:rsidP="00076524">
            <w:pPr>
              <w:jc w:val="right"/>
              <w:rPr>
                <w:rFonts w:cs="Arial"/>
                <w:color w:val="000000"/>
                <w:sz w:val="15"/>
                <w:szCs w:val="15"/>
              </w:rPr>
            </w:pPr>
            <w:r w:rsidRPr="00F02BC5">
              <w:rPr>
                <w:rFonts w:cs="Arial"/>
                <w:color w:val="000000"/>
                <w:sz w:val="15"/>
                <w:szCs w:val="15"/>
              </w:rPr>
              <w:t>32,262</w:t>
            </w:r>
          </w:p>
        </w:tc>
        <w:tc>
          <w:tcPr>
            <w:tcW w:w="1086" w:type="dxa"/>
            <w:tcBorders>
              <w:top w:val="nil"/>
              <w:left w:val="nil"/>
              <w:bottom w:val="nil"/>
              <w:right w:val="nil"/>
            </w:tcBorders>
            <w:shd w:val="clear" w:color="FFFFFF" w:fill="FFFFFF"/>
            <w:noWrap/>
            <w:vAlign w:val="bottom"/>
            <w:hideMark/>
          </w:tcPr>
          <w:p w14:paraId="562F6E64" w14:textId="77777777" w:rsidR="00076524" w:rsidRPr="00F02BC5" w:rsidRDefault="00076524" w:rsidP="00076524">
            <w:pPr>
              <w:jc w:val="right"/>
              <w:rPr>
                <w:rFonts w:cs="Arial"/>
                <w:sz w:val="15"/>
                <w:szCs w:val="15"/>
              </w:rPr>
            </w:pPr>
            <w:r w:rsidRPr="00F02BC5">
              <w:rPr>
                <w:rFonts w:cs="Arial"/>
                <w:sz w:val="15"/>
                <w:szCs w:val="15"/>
              </w:rPr>
              <w:t>20,591</w:t>
            </w:r>
          </w:p>
        </w:tc>
        <w:tc>
          <w:tcPr>
            <w:tcW w:w="1086" w:type="dxa"/>
            <w:tcBorders>
              <w:top w:val="nil"/>
              <w:left w:val="nil"/>
              <w:bottom w:val="nil"/>
              <w:right w:val="nil"/>
            </w:tcBorders>
            <w:shd w:val="clear" w:color="000000" w:fill="FFFFFF"/>
            <w:noWrap/>
            <w:vAlign w:val="center"/>
            <w:hideMark/>
          </w:tcPr>
          <w:p w14:paraId="74AAE351" w14:textId="77777777" w:rsidR="00076524" w:rsidRPr="00F02BC5" w:rsidRDefault="00076524" w:rsidP="00076524">
            <w:pPr>
              <w:jc w:val="right"/>
              <w:rPr>
                <w:rFonts w:cs="Arial"/>
                <w:color w:val="000000"/>
                <w:sz w:val="15"/>
                <w:szCs w:val="15"/>
              </w:rPr>
            </w:pPr>
            <w:r w:rsidRPr="00F02BC5">
              <w:rPr>
                <w:rFonts w:cs="Arial"/>
                <w:color w:val="000000"/>
                <w:sz w:val="15"/>
                <w:szCs w:val="15"/>
              </w:rPr>
              <w:t>11,671</w:t>
            </w:r>
          </w:p>
        </w:tc>
      </w:tr>
      <w:tr w:rsidR="00076524" w:rsidRPr="00F02BC5" w14:paraId="4367AF8B" w14:textId="77777777" w:rsidTr="00076524">
        <w:trPr>
          <w:trHeight w:val="170"/>
        </w:trPr>
        <w:tc>
          <w:tcPr>
            <w:tcW w:w="4252" w:type="dxa"/>
            <w:tcBorders>
              <w:top w:val="nil"/>
              <w:left w:val="nil"/>
              <w:bottom w:val="nil"/>
              <w:right w:val="nil"/>
            </w:tcBorders>
            <w:shd w:val="clear" w:color="000000" w:fill="FFFFFF"/>
            <w:noWrap/>
            <w:vAlign w:val="center"/>
            <w:hideMark/>
          </w:tcPr>
          <w:p w14:paraId="4EBD69ED"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Supplier payables</w:t>
            </w:r>
          </w:p>
        </w:tc>
        <w:tc>
          <w:tcPr>
            <w:tcW w:w="1087" w:type="dxa"/>
            <w:tcBorders>
              <w:top w:val="nil"/>
              <w:left w:val="nil"/>
              <w:bottom w:val="nil"/>
              <w:right w:val="nil"/>
            </w:tcBorders>
            <w:shd w:val="clear" w:color="000000" w:fill="D9D9D9"/>
            <w:noWrap/>
            <w:vAlign w:val="center"/>
            <w:hideMark/>
          </w:tcPr>
          <w:p w14:paraId="53957EF7" w14:textId="77777777" w:rsidR="00076524" w:rsidRPr="00F02BC5" w:rsidRDefault="00076524" w:rsidP="00076524">
            <w:pPr>
              <w:jc w:val="right"/>
              <w:rPr>
                <w:rFonts w:cs="Arial"/>
                <w:color w:val="000000"/>
                <w:sz w:val="15"/>
                <w:szCs w:val="15"/>
              </w:rPr>
            </w:pPr>
            <w:r w:rsidRPr="00F02BC5">
              <w:rPr>
                <w:rFonts w:cs="Arial"/>
                <w:color w:val="000000"/>
                <w:sz w:val="15"/>
                <w:szCs w:val="15"/>
              </w:rPr>
              <w:t>7,396</w:t>
            </w:r>
          </w:p>
        </w:tc>
        <w:tc>
          <w:tcPr>
            <w:tcW w:w="1086" w:type="dxa"/>
            <w:tcBorders>
              <w:top w:val="nil"/>
              <w:left w:val="nil"/>
              <w:bottom w:val="nil"/>
              <w:right w:val="nil"/>
            </w:tcBorders>
            <w:shd w:val="clear" w:color="FFFFFF" w:fill="FFFFFF"/>
            <w:noWrap/>
            <w:vAlign w:val="bottom"/>
            <w:hideMark/>
          </w:tcPr>
          <w:p w14:paraId="2934A9B7" w14:textId="77777777" w:rsidR="00076524" w:rsidRPr="00F02BC5" w:rsidRDefault="00076524" w:rsidP="00076524">
            <w:pPr>
              <w:jc w:val="right"/>
              <w:rPr>
                <w:rFonts w:cs="Arial"/>
                <w:sz w:val="15"/>
                <w:szCs w:val="15"/>
              </w:rPr>
            </w:pPr>
            <w:r w:rsidRPr="00F02BC5">
              <w:rPr>
                <w:rFonts w:cs="Arial"/>
                <w:sz w:val="15"/>
                <w:szCs w:val="15"/>
              </w:rPr>
              <w:t>6,809</w:t>
            </w:r>
          </w:p>
        </w:tc>
        <w:tc>
          <w:tcPr>
            <w:tcW w:w="1086" w:type="dxa"/>
            <w:tcBorders>
              <w:top w:val="nil"/>
              <w:left w:val="nil"/>
              <w:bottom w:val="nil"/>
              <w:right w:val="nil"/>
            </w:tcBorders>
            <w:shd w:val="clear" w:color="000000" w:fill="FFFFFF"/>
            <w:noWrap/>
            <w:vAlign w:val="center"/>
            <w:hideMark/>
          </w:tcPr>
          <w:p w14:paraId="645F9F1B" w14:textId="77777777" w:rsidR="00076524" w:rsidRPr="00F02BC5" w:rsidRDefault="00076524" w:rsidP="00076524">
            <w:pPr>
              <w:jc w:val="right"/>
              <w:rPr>
                <w:rFonts w:cs="Arial"/>
                <w:color w:val="000000"/>
                <w:sz w:val="15"/>
                <w:szCs w:val="15"/>
              </w:rPr>
            </w:pPr>
            <w:r w:rsidRPr="00F02BC5">
              <w:rPr>
                <w:rFonts w:cs="Arial"/>
                <w:color w:val="000000"/>
                <w:sz w:val="15"/>
                <w:szCs w:val="15"/>
              </w:rPr>
              <w:t>587</w:t>
            </w:r>
          </w:p>
        </w:tc>
      </w:tr>
      <w:tr w:rsidR="00076524" w:rsidRPr="00F02BC5" w14:paraId="1E0A53D7" w14:textId="77777777" w:rsidTr="00076524">
        <w:trPr>
          <w:trHeight w:val="170"/>
        </w:trPr>
        <w:tc>
          <w:tcPr>
            <w:tcW w:w="4252" w:type="dxa"/>
            <w:tcBorders>
              <w:top w:val="nil"/>
              <w:left w:val="nil"/>
              <w:bottom w:val="nil"/>
              <w:right w:val="nil"/>
            </w:tcBorders>
            <w:shd w:val="clear" w:color="000000" w:fill="FFFFFF"/>
            <w:noWrap/>
            <w:vAlign w:val="center"/>
            <w:hideMark/>
          </w:tcPr>
          <w:p w14:paraId="7BC62E13"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Personal benefits payable</w:t>
            </w:r>
          </w:p>
        </w:tc>
        <w:tc>
          <w:tcPr>
            <w:tcW w:w="1087" w:type="dxa"/>
            <w:tcBorders>
              <w:top w:val="nil"/>
              <w:left w:val="nil"/>
              <w:bottom w:val="nil"/>
              <w:right w:val="nil"/>
            </w:tcBorders>
            <w:shd w:val="clear" w:color="000000" w:fill="D9D9D9"/>
            <w:noWrap/>
            <w:vAlign w:val="center"/>
            <w:hideMark/>
          </w:tcPr>
          <w:p w14:paraId="7CE29326" w14:textId="77777777" w:rsidR="00076524" w:rsidRPr="00F02BC5" w:rsidRDefault="00076524" w:rsidP="00076524">
            <w:pPr>
              <w:jc w:val="right"/>
              <w:rPr>
                <w:rFonts w:cs="Arial"/>
                <w:color w:val="000000"/>
                <w:sz w:val="15"/>
                <w:szCs w:val="15"/>
              </w:rPr>
            </w:pPr>
            <w:r w:rsidRPr="00F02BC5">
              <w:rPr>
                <w:rFonts w:cs="Arial"/>
                <w:color w:val="000000"/>
                <w:sz w:val="15"/>
                <w:szCs w:val="15"/>
              </w:rPr>
              <w:t>4,670</w:t>
            </w:r>
          </w:p>
        </w:tc>
        <w:tc>
          <w:tcPr>
            <w:tcW w:w="1086" w:type="dxa"/>
            <w:tcBorders>
              <w:top w:val="nil"/>
              <w:left w:val="nil"/>
              <w:bottom w:val="nil"/>
              <w:right w:val="nil"/>
            </w:tcBorders>
            <w:shd w:val="clear" w:color="FFFFFF" w:fill="FFFFFF"/>
            <w:noWrap/>
            <w:vAlign w:val="bottom"/>
            <w:hideMark/>
          </w:tcPr>
          <w:p w14:paraId="1B340993" w14:textId="77777777" w:rsidR="00076524" w:rsidRPr="00F02BC5" w:rsidRDefault="00076524" w:rsidP="00076524">
            <w:pPr>
              <w:jc w:val="right"/>
              <w:rPr>
                <w:rFonts w:cs="Arial"/>
                <w:sz w:val="15"/>
                <w:szCs w:val="15"/>
              </w:rPr>
            </w:pPr>
            <w:r w:rsidRPr="00F02BC5">
              <w:rPr>
                <w:rFonts w:cs="Arial"/>
                <w:sz w:val="15"/>
                <w:szCs w:val="15"/>
              </w:rPr>
              <w:t>3,746</w:t>
            </w:r>
          </w:p>
        </w:tc>
        <w:tc>
          <w:tcPr>
            <w:tcW w:w="1086" w:type="dxa"/>
            <w:tcBorders>
              <w:top w:val="nil"/>
              <w:left w:val="nil"/>
              <w:bottom w:val="nil"/>
              <w:right w:val="nil"/>
            </w:tcBorders>
            <w:shd w:val="clear" w:color="000000" w:fill="FFFFFF"/>
            <w:noWrap/>
            <w:vAlign w:val="center"/>
            <w:hideMark/>
          </w:tcPr>
          <w:p w14:paraId="36600E1E" w14:textId="77777777" w:rsidR="00076524" w:rsidRPr="00F02BC5" w:rsidRDefault="00076524" w:rsidP="00076524">
            <w:pPr>
              <w:jc w:val="right"/>
              <w:rPr>
                <w:rFonts w:cs="Arial"/>
                <w:color w:val="000000"/>
                <w:sz w:val="15"/>
                <w:szCs w:val="15"/>
              </w:rPr>
            </w:pPr>
            <w:r w:rsidRPr="00F02BC5">
              <w:rPr>
                <w:rFonts w:cs="Arial"/>
                <w:color w:val="000000"/>
                <w:sz w:val="15"/>
                <w:szCs w:val="15"/>
              </w:rPr>
              <w:t>924</w:t>
            </w:r>
          </w:p>
        </w:tc>
      </w:tr>
      <w:tr w:rsidR="00076524" w:rsidRPr="00F02BC5" w14:paraId="10657291" w14:textId="77777777" w:rsidTr="00076524">
        <w:trPr>
          <w:trHeight w:val="170"/>
        </w:trPr>
        <w:tc>
          <w:tcPr>
            <w:tcW w:w="4252" w:type="dxa"/>
            <w:tcBorders>
              <w:top w:val="nil"/>
              <w:left w:val="nil"/>
              <w:bottom w:val="nil"/>
              <w:right w:val="nil"/>
            </w:tcBorders>
            <w:shd w:val="clear" w:color="000000" w:fill="FFFFFF"/>
            <w:noWrap/>
            <w:vAlign w:val="center"/>
            <w:hideMark/>
          </w:tcPr>
          <w:p w14:paraId="0D3F28C3"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Subsidies payable</w:t>
            </w:r>
          </w:p>
        </w:tc>
        <w:tc>
          <w:tcPr>
            <w:tcW w:w="1087" w:type="dxa"/>
            <w:tcBorders>
              <w:top w:val="nil"/>
              <w:left w:val="nil"/>
              <w:bottom w:val="nil"/>
              <w:right w:val="nil"/>
            </w:tcBorders>
            <w:shd w:val="clear" w:color="000000" w:fill="D9D9D9"/>
            <w:noWrap/>
            <w:vAlign w:val="center"/>
            <w:hideMark/>
          </w:tcPr>
          <w:p w14:paraId="4B0B8985" w14:textId="77777777" w:rsidR="00076524" w:rsidRPr="00F02BC5" w:rsidRDefault="00076524" w:rsidP="00076524">
            <w:pPr>
              <w:jc w:val="right"/>
              <w:rPr>
                <w:rFonts w:cs="Arial"/>
                <w:color w:val="000000"/>
                <w:sz w:val="15"/>
                <w:szCs w:val="15"/>
              </w:rPr>
            </w:pPr>
            <w:r w:rsidRPr="00F02BC5">
              <w:rPr>
                <w:rFonts w:cs="Arial"/>
                <w:color w:val="000000"/>
                <w:sz w:val="15"/>
                <w:szCs w:val="15"/>
              </w:rPr>
              <w:t>1,041</w:t>
            </w:r>
          </w:p>
        </w:tc>
        <w:tc>
          <w:tcPr>
            <w:tcW w:w="1086" w:type="dxa"/>
            <w:tcBorders>
              <w:top w:val="nil"/>
              <w:left w:val="nil"/>
              <w:bottom w:val="nil"/>
              <w:right w:val="nil"/>
            </w:tcBorders>
            <w:shd w:val="clear" w:color="FFFFFF" w:fill="FFFFFF"/>
            <w:noWrap/>
            <w:vAlign w:val="bottom"/>
            <w:hideMark/>
          </w:tcPr>
          <w:p w14:paraId="14A79480" w14:textId="77777777" w:rsidR="00076524" w:rsidRPr="00F02BC5" w:rsidRDefault="00076524" w:rsidP="00076524">
            <w:pPr>
              <w:jc w:val="right"/>
              <w:rPr>
                <w:rFonts w:cs="Arial"/>
                <w:sz w:val="15"/>
                <w:szCs w:val="15"/>
              </w:rPr>
            </w:pPr>
            <w:r w:rsidRPr="00F02BC5">
              <w:rPr>
                <w:rFonts w:cs="Arial"/>
                <w:sz w:val="15"/>
                <w:szCs w:val="15"/>
              </w:rPr>
              <w:t>1,210</w:t>
            </w:r>
          </w:p>
        </w:tc>
        <w:tc>
          <w:tcPr>
            <w:tcW w:w="1086" w:type="dxa"/>
            <w:tcBorders>
              <w:top w:val="nil"/>
              <w:left w:val="nil"/>
              <w:bottom w:val="nil"/>
              <w:right w:val="nil"/>
            </w:tcBorders>
            <w:shd w:val="clear" w:color="000000" w:fill="FFFFFF"/>
            <w:noWrap/>
            <w:vAlign w:val="center"/>
            <w:hideMark/>
          </w:tcPr>
          <w:p w14:paraId="7BF8BC87" w14:textId="77777777" w:rsidR="00076524" w:rsidRPr="00F02BC5" w:rsidRDefault="00076524" w:rsidP="00076524">
            <w:pPr>
              <w:jc w:val="right"/>
              <w:rPr>
                <w:rFonts w:cs="Arial"/>
                <w:color w:val="000000"/>
                <w:sz w:val="15"/>
                <w:szCs w:val="15"/>
              </w:rPr>
            </w:pPr>
            <w:r w:rsidRPr="00F02BC5">
              <w:rPr>
                <w:rFonts w:cs="Arial"/>
                <w:color w:val="000000"/>
                <w:sz w:val="15"/>
                <w:szCs w:val="15"/>
              </w:rPr>
              <w:t>(169)</w:t>
            </w:r>
          </w:p>
        </w:tc>
      </w:tr>
      <w:tr w:rsidR="00076524" w:rsidRPr="00F02BC5" w14:paraId="7EDF2384" w14:textId="77777777" w:rsidTr="00076524">
        <w:trPr>
          <w:trHeight w:val="170"/>
        </w:trPr>
        <w:tc>
          <w:tcPr>
            <w:tcW w:w="4252" w:type="dxa"/>
            <w:tcBorders>
              <w:top w:val="nil"/>
              <w:left w:val="nil"/>
              <w:bottom w:val="nil"/>
              <w:right w:val="nil"/>
            </w:tcBorders>
            <w:shd w:val="clear" w:color="000000" w:fill="FFFFFF"/>
            <w:noWrap/>
            <w:vAlign w:val="center"/>
            <w:hideMark/>
          </w:tcPr>
          <w:p w14:paraId="1EE8F154"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Grants payable</w:t>
            </w:r>
          </w:p>
        </w:tc>
        <w:tc>
          <w:tcPr>
            <w:tcW w:w="1087" w:type="dxa"/>
            <w:tcBorders>
              <w:top w:val="nil"/>
              <w:left w:val="nil"/>
              <w:bottom w:val="nil"/>
              <w:right w:val="nil"/>
            </w:tcBorders>
            <w:shd w:val="clear" w:color="000000" w:fill="D9D9D9"/>
            <w:noWrap/>
            <w:vAlign w:val="center"/>
            <w:hideMark/>
          </w:tcPr>
          <w:p w14:paraId="697EF662" w14:textId="77777777" w:rsidR="00076524" w:rsidRPr="00F02BC5" w:rsidRDefault="00076524" w:rsidP="00076524">
            <w:pPr>
              <w:jc w:val="right"/>
              <w:rPr>
                <w:rFonts w:cs="Arial"/>
                <w:color w:val="000000"/>
                <w:sz w:val="15"/>
                <w:szCs w:val="15"/>
              </w:rPr>
            </w:pPr>
            <w:r w:rsidRPr="00F02BC5">
              <w:rPr>
                <w:rFonts w:cs="Arial"/>
                <w:color w:val="000000"/>
                <w:sz w:val="15"/>
                <w:szCs w:val="15"/>
              </w:rPr>
              <w:t>2,847</w:t>
            </w:r>
          </w:p>
        </w:tc>
        <w:tc>
          <w:tcPr>
            <w:tcW w:w="1086" w:type="dxa"/>
            <w:tcBorders>
              <w:top w:val="nil"/>
              <w:left w:val="nil"/>
              <w:bottom w:val="nil"/>
              <w:right w:val="nil"/>
            </w:tcBorders>
            <w:shd w:val="clear" w:color="FFFFFF" w:fill="FFFFFF"/>
            <w:noWrap/>
            <w:vAlign w:val="bottom"/>
            <w:hideMark/>
          </w:tcPr>
          <w:p w14:paraId="46BF09C2" w14:textId="77777777" w:rsidR="00076524" w:rsidRPr="00F02BC5" w:rsidRDefault="00076524" w:rsidP="00076524">
            <w:pPr>
              <w:jc w:val="right"/>
              <w:rPr>
                <w:rFonts w:cs="Arial"/>
                <w:sz w:val="15"/>
                <w:szCs w:val="15"/>
              </w:rPr>
            </w:pPr>
            <w:r w:rsidRPr="00F02BC5">
              <w:rPr>
                <w:rFonts w:cs="Arial"/>
                <w:sz w:val="15"/>
                <w:szCs w:val="15"/>
              </w:rPr>
              <w:t>3,927</w:t>
            </w:r>
          </w:p>
        </w:tc>
        <w:tc>
          <w:tcPr>
            <w:tcW w:w="1086" w:type="dxa"/>
            <w:tcBorders>
              <w:top w:val="nil"/>
              <w:left w:val="nil"/>
              <w:bottom w:val="nil"/>
              <w:right w:val="nil"/>
            </w:tcBorders>
            <w:shd w:val="clear" w:color="000000" w:fill="FFFFFF"/>
            <w:noWrap/>
            <w:vAlign w:val="center"/>
            <w:hideMark/>
          </w:tcPr>
          <w:p w14:paraId="29E6307E" w14:textId="77777777" w:rsidR="00076524" w:rsidRPr="00F02BC5" w:rsidRDefault="00076524" w:rsidP="00076524">
            <w:pPr>
              <w:jc w:val="right"/>
              <w:rPr>
                <w:rFonts w:cs="Arial"/>
                <w:color w:val="000000"/>
                <w:sz w:val="15"/>
                <w:szCs w:val="15"/>
              </w:rPr>
            </w:pPr>
            <w:r w:rsidRPr="00F02BC5">
              <w:rPr>
                <w:rFonts w:cs="Arial"/>
                <w:color w:val="000000"/>
                <w:sz w:val="15"/>
                <w:szCs w:val="15"/>
              </w:rPr>
              <w:t>(1,080)</w:t>
            </w:r>
          </w:p>
        </w:tc>
      </w:tr>
      <w:tr w:rsidR="00076524" w:rsidRPr="00F02BC5" w14:paraId="332907DD" w14:textId="77777777" w:rsidTr="00076524">
        <w:trPr>
          <w:trHeight w:val="170"/>
        </w:trPr>
        <w:tc>
          <w:tcPr>
            <w:tcW w:w="4252" w:type="dxa"/>
            <w:tcBorders>
              <w:top w:val="nil"/>
              <w:left w:val="nil"/>
              <w:bottom w:val="nil"/>
              <w:right w:val="nil"/>
            </w:tcBorders>
            <w:shd w:val="clear" w:color="000000" w:fill="FFFFFF"/>
            <w:noWrap/>
            <w:vAlign w:val="center"/>
            <w:hideMark/>
          </w:tcPr>
          <w:p w14:paraId="516285AC"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payables</w:t>
            </w:r>
          </w:p>
        </w:tc>
        <w:tc>
          <w:tcPr>
            <w:tcW w:w="1087" w:type="dxa"/>
            <w:tcBorders>
              <w:top w:val="nil"/>
              <w:left w:val="nil"/>
              <w:bottom w:val="nil"/>
              <w:right w:val="nil"/>
            </w:tcBorders>
            <w:shd w:val="clear" w:color="000000" w:fill="D9D9D9"/>
            <w:noWrap/>
            <w:vAlign w:val="center"/>
            <w:hideMark/>
          </w:tcPr>
          <w:p w14:paraId="4BAF081A" w14:textId="77777777" w:rsidR="00076524" w:rsidRPr="00F02BC5" w:rsidRDefault="00076524" w:rsidP="00076524">
            <w:pPr>
              <w:jc w:val="right"/>
              <w:rPr>
                <w:rFonts w:cs="Arial"/>
                <w:color w:val="000000"/>
                <w:sz w:val="15"/>
                <w:szCs w:val="15"/>
              </w:rPr>
            </w:pPr>
            <w:r w:rsidRPr="00F02BC5">
              <w:rPr>
                <w:rFonts w:cs="Arial"/>
                <w:color w:val="000000"/>
                <w:sz w:val="15"/>
                <w:szCs w:val="15"/>
              </w:rPr>
              <w:t>3,461</w:t>
            </w:r>
          </w:p>
        </w:tc>
        <w:tc>
          <w:tcPr>
            <w:tcW w:w="1086" w:type="dxa"/>
            <w:tcBorders>
              <w:top w:val="nil"/>
              <w:left w:val="nil"/>
              <w:bottom w:val="nil"/>
              <w:right w:val="nil"/>
            </w:tcBorders>
            <w:shd w:val="clear" w:color="FFFFFF" w:fill="FFFFFF"/>
            <w:noWrap/>
            <w:vAlign w:val="bottom"/>
            <w:hideMark/>
          </w:tcPr>
          <w:p w14:paraId="14D6A783" w14:textId="77777777" w:rsidR="00076524" w:rsidRPr="00F02BC5" w:rsidRDefault="00076524" w:rsidP="00076524">
            <w:pPr>
              <w:jc w:val="right"/>
              <w:rPr>
                <w:rFonts w:cs="Arial"/>
                <w:sz w:val="15"/>
                <w:szCs w:val="15"/>
              </w:rPr>
            </w:pPr>
            <w:r w:rsidRPr="00F02BC5">
              <w:rPr>
                <w:rFonts w:cs="Arial"/>
                <w:sz w:val="15"/>
                <w:szCs w:val="15"/>
              </w:rPr>
              <w:t>2,202</w:t>
            </w:r>
          </w:p>
        </w:tc>
        <w:tc>
          <w:tcPr>
            <w:tcW w:w="1086" w:type="dxa"/>
            <w:tcBorders>
              <w:top w:val="nil"/>
              <w:left w:val="nil"/>
              <w:bottom w:val="nil"/>
              <w:right w:val="nil"/>
            </w:tcBorders>
            <w:shd w:val="clear" w:color="000000" w:fill="FFFFFF"/>
            <w:noWrap/>
            <w:vAlign w:val="center"/>
            <w:hideMark/>
          </w:tcPr>
          <w:p w14:paraId="09E50CCF" w14:textId="77777777" w:rsidR="00076524" w:rsidRPr="00F02BC5" w:rsidRDefault="00076524" w:rsidP="00076524">
            <w:pPr>
              <w:jc w:val="right"/>
              <w:rPr>
                <w:rFonts w:cs="Arial"/>
                <w:color w:val="000000"/>
                <w:sz w:val="15"/>
                <w:szCs w:val="15"/>
              </w:rPr>
            </w:pPr>
            <w:r w:rsidRPr="00F02BC5">
              <w:rPr>
                <w:rFonts w:cs="Arial"/>
                <w:color w:val="000000"/>
                <w:sz w:val="15"/>
                <w:szCs w:val="15"/>
              </w:rPr>
              <w:t>1,259</w:t>
            </w:r>
          </w:p>
        </w:tc>
      </w:tr>
      <w:tr w:rsidR="00076524" w:rsidRPr="00F02BC5" w14:paraId="03DD540A" w14:textId="77777777" w:rsidTr="00076524">
        <w:trPr>
          <w:trHeight w:val="170"/>
        </w:trPr>
        <w:tc>
          <w:tcPr>
            <w:tcW w:w="4252" w:type="dxa"/>
            <w:tcBorders>
              <w:top w:val="nil"/>
              <w:left w:val="nil"/>
              <w:bottom w:val="nil"/>
              <w:right w:val="nil"/>
            </w:tcBorders>
            <w:shd w:val="clear" w:color="auto" w:fill="auto"/>
            <w:noWrap/>
            <w:vAlign w:val="center"/>
            <w:hideMark/>
          </w:tcPr>
          <w:p w14:paraId="481F78A2" w14:textId="77777777" w:rsidR="00076524" w:rsidRPr="00F02BC5" w:rsidRDefault="00076524" w:rsidP="00076524">
            <w:pPr>
              <w:ind w:leftChars="100" w:left="310" w:hangingChars="100" w:hanging="150"/>
              <w:rPr>
                <w:rFonts w:cs="Arial"/>
                <w:color w:val="000000"/>
                <w:sz w:val="15"/>
                <w:szCs w:val="15"/>
              </w:rPr>
            </w:pPr>
            <w:r w:rsidRPr="00F02BC5">
              <w:rPr>
                <w:rFonts w:cs="Arial"/>
                <w:color w:val="000000"/>
                <w:sz w:val="15"/>
                <w:szCs w:val="15"/>
              </w:rPr>
              <w:t>Other provisions</w:t>
            </w:r>
          </w:p>
        </w:tc>
        <w:tc>
          <w:tcPr>
            <w:tcW w:w="1087" w:type="dxa"/>
            <w:tcBorders>
              <w:top w:val="nil"/>
              <w:left w:val="nil"/>
              <w:bottom w:val="nil"/>
              <w:right w:val="nil"/>
            </w:tcBorders>
            <w:shd w:val="clear" w:color="000000" w:fill="D9D9D9"/>
            <w:noWrap/>
            <w:vAlign w:val="center"/>
            <w:hideMark/>
          </w:tcPr>
          <w:p w14:paraId="7A63C666" w14:textId="77777777" w:rsidR="00076524" w:rsidRPr="00F02BC5" w:rsidRDefault="00076524" w:rsidP="00076524">
            <w:pPr>
              <w:jc w:val="right"/>
              <w:rPr>
                <w:rFonts w:cs="Arial"/>
                <w:color w:val="000000"/>
                <w:sz w:val="15"/>
                <w:szCs w:val="15"/>
              </w:rPr>
            </w:pPr>
            <w:r w:rsidRPr="00F02BC5">
              <w:rPr>
                <w:rFonts w:cs="Arial"/>
                <w:color w:val="000000"/>
                <w:sz w:val="15"/>
                <w:szCs w:val="15"/>
              </w:rPr>
              <w:t>69,531</w:t>
            </w:r>
          </w:p>
        </w:tc>
        <w:tc>
          <w:tcPr>
            <w:tcW w:w="1086" w:type="dxa"/>
            <w:tcBorders>
              <w:top w:val="nil"/>
              <w:left w:val="nil"/>
              <w:bottom w:val="nil"/>
              <w:right w:val="nil"/>
            </w:tcBorders>
            <w:shd w:val="clear" w:color="FFFFFF" w:fill="FFFFFF"/>
            <w:noWrap/>
            <w:vAlign w:val="bottom"/>
            <w:hideMark/>
          </w:tcPr>
          <w:p w14:paraId="60BF384E" w14:textId="77777777" w:rsidR="00076524" w:rsidRPr="00F02BC5" w:rsidRDefault="00076524" w:rsidP="00076524">
            <w:pPr>
              <w:jc w:val="right"/>
              <w:rPr>
                <w:rFonts w:cs="Arial"/>
                <w:sz w:val="15"/>
                <w:szCs w:val="15"/>
              </w:rPr>
            </w:pPr>
            <w:r w:rsidRPr="00F02BC5">
              <w:rPr>
                <w:rFonts w:cs="Arial"/>
                <w:sz w:val="15"/>
                <w:szCs w:val="15"/>
              </w:rPr>
              <w:t>37,060</w:t>
            </w:r>
          </w:p>
        </w:tc>
        <w:tc>
          <w:tcPr>
            <w:tcW w:w="1086" w:type="dxa"/>
            <w:tcBorders>
              <w:top w:val="nil"/>
              <w:left w:val="nil"/>
              <w:bottom w:val="nil"/>
              <w:right w:val="nil"/>
            </w:tcBorders>
            <w:shd w:val="clear" w:color="000000" w:fill="FFFFFF"/>
            <w:noWrap/>
            <w:vAlign w:val="center"/>
            <w:hideMark/>
          </w:tcPr>
          <w:p w14:paraId="22DFEEEA" w14:textId="77777777" w:rsidR="00076524" w:rsidRPr="00F02BC5" w:rsidRDefault="00076524" w:rsidP="00076524">
            <w:pPr>
              <w:jc w:val="right"/>
              <w:rPr>
                <w:rFonts w:cs="Arial"/>
                <w:color w:val="000000"/>
                <w:sz w:val="15"/>
                <w:szCs w:val="15"/>
              </w:rPr>
            </w:pPr>
            <w:r w:rsidRPr="00F02BC5">
              <w:rPr>
                <w:rFonts w:cs="Arial"/>
                <w:color w:val="000000"/>
                <w:sz w:val="15"/>
                <w:szCs w:val="15"/>
              </w:rPr>
              <w:t>32,471</w:t>
            </w:r>
          </w:p>
        </w:tc>
      </w:tr>
      <w:tr w:rsidR="00076524" w:rsidRPr="00F02BC5" w14:paraId="149D48E7" w14:textId="77777777" w:rsidTr="00076524">
        <w:trPr>
          <w:trHeight w:val="170"/>
        </w:trPr>
        <w:tc>
          <w:tcPr>
            <w:tcW w:w="4252" w:type="dxa"/>
            <w:tcBorders>
              <w:top w:val="nil"/>
              <w:left w:val="nil"/>
              <w:bottom w:val="nil"/>
              <w:right w:val="nil"/>
            </w:tcBorders>
            <w:shd w:val="clear" w:color="000000" w:fill="FFFFFF"/>
            <w:noWrap/>
            <w:vAlign w:val="center"/>
            <w:hideMark/>
          </w:tcPr>
          <w:p w14:paraId="5CEDAC9E" w14:textId="77777777" w:rsidR="00076524" w:rsidRPr="00F02BC5" w:rsidRDefault="00076524" w:rsidP="00076524">
            <w:pPr>
              <w:ind w:left="150" w:hangingChars="100" w:hanging="150"/>
              <w:rPr>
                <w:rFonts w:cs="Arial"/>
                <w:i/>
                <w:iCs/>
                <w:sz w:val="15"/>
                <w:szCs w:val="15"/>
              </w:rPr>
            </w:pPr>
            <w:r w:rsidRPr="00F02BC5">
              <w:rPr>
                <w:rFonts w:cs="Arial"/>
                <w:i/>
                <w:iCs/>
                <w:sz w:val="15"/>
                <w:szCs w:val="15"/>
              </w:rPr>
              <w:t>Total provisions and payables</w:t>
            </w:r>
          </w:p>
        </w:tc>
        <w:tc>
          <w:tcPr>
            <w:tcW w:w="1087" w:type="dxa"/>
            <w:tcBorders>
              <w:top w:val="single" w:sz="4" w:space="0" w:color="000000"/>
              <w:left w:val="nil"/>
              <w:bottom w:val="single" w:sz="4" w:space="0" w:color="000000"/>
              <w:right w:val="nil"/>
            </w:tcBorders>
            <w:shd w:val="clear" w:color="000000" w:fill="D9D9D9"/>
            <w:noWrap/>
            <w:vAlign w:val="center"/>
            <w:hideMark/>
          </w:tcPr>
          <w:p w14:paraId="250410F4"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551,313</w:t>
            </w:r>
          </w:p>
        </w:tc>
        <w:tc>
          <w:tcPr>
            <w:tcW w:w="1086" w:type="dxa"/>
            <w:tcBorders>
              <w:top w:val="single" w:sz="4" w:space="0" w:color="000000"/>
              <w:left w:val="nil"/>
              <w:bottom w:val="single" w:sz="4" w:space="0" w:color="000000"/>
              <w:right w:val="nil"/>
            </w:tcBorders>
            <w:shd w:val="clear" w:color="000000" w:fill="FFFFFF"/>
            <w:noWrap/>
            <w:vAlign w:val="center"/>
            <w:hideMark/>
          </w:tcPr>
          <w:p w14:paraId="280B152B"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306,294</w:t>
            </w:r>
          </w:p>
        </w:tc>
        <w:tc>
          <w:tcPr>
            <w:tcW w:w="1086" w:type="dxa"/>
            <w:tcBorders>
              <w:top w:val="single" w:sz="4" w:space="0" w:color="000000"/>
              <w:left w:val="nil"/>
              <w:bottom w:val="single" w:sz="4" w:space="0" w:color="000000"/>
              <w:right w:val="nil"/>
            </w:tcBorders>
            <w:shd w:val="clear" w:color="000000" w:fill="FFFFFF"/>
            <w:noWrap/>
            <w:vAlign w:val="center"/>
            <w:hideMark/>
          </w:tcPr>
          <w:p w14:paraId="4C37D2C2" w14:textId="77777777" w:rsidR="00076524" w:rsidRPr="00F02BC5" w:rsidRDefault="00076524" w:rsidP="00076524">
            <w:pPr>
              <w:jc w:val="right"/>
              <w:rPr>
                <w:rFonts w:cs="Arial"/>
                <w:i/>
                <w:iCs/>
                <w:color w:val="000000"/>
                <w:sz w:val="15"/>
                <w:szCs w:val="15"/>
              </w:rPr>
            </w:pPr>
            <w:r w:rsidRPr="00F02BC5">
              <w:rPr>
                <w:rFonts w:cs="Arial"/>
                <w:i/>
                <w:iCs/>
                <w:color w:val="000000"/>
                <w:sz w:val="15"/>
                <w:szCs w:val="15"/>
              </w:rPr>
              <w:t>245,019</w:t>
            </w:r>
          </w:p>
        </w:tc>
      </w:tr>
      <w:tr w:rsidR="00076524" w:rsidRPr="00F02BC5" w14:paraId="742FF4AE" w14:textId="77777777" w:rsidTr="00076524">
        <w:trPr>
          <w:trHeight w:val="170"/>
        </w:trPr>
        <w:tc>
          <w:tcPr>
            <w:tcW w:w="4252" w:type="dxa"/>
            <w:tcBorders>
              <w:top w:val="nil"/>
              <w:left w:val="nil"/>
              <w:bottom w:val="nil"/>
              <w:right w:val="nil"/>
            </w:tcBorders>
            <w:shd w:val="clear" w:color="000000" w:fill="FFFFFF"/>
            <w:noWrap/>
            <w:vAlign w:val="center"/>
            <w:hideMark/>
          </w:tcPr>
          <w:p w14:paraId="71027306"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Total liabilities</w:t>
            </w:r>
          </w:p>
        </w:tc>
        <w:tc>
          <w:tcPr>
            <w:tcW w:w="1087" w:type="dxa"/>
            <w:tcBorders>
              <w:top w:val="nil"/>
              <w:left w:val="nil"/>
              <w:bottom w:val="single" w:sz="4" w:space="0" w:color="000000"/>
              <w:right w:val="nil"/>
            </w:tcBorders>
            <w:shd w:val="clear" w:color="000000" w:fill="D9D9D9"/>
            <w:noWrap/>
            <w:vAlign w:val="center"/>
            <w:hideMark/>
          </w:tcPr>
          <w:p w14:paraId="0603945C"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1,374,900</w:t>
            </w:r>
          </w:p>
        </w:tc>
        <w:tc>
          <w:tcPr>
            <w:tcW w:w="1086" w:type="dxa"/>
            <w:tcBorders>
              <w:top w:val="nil"/>
              <w:left w:val="nil"/>
              <w:bottom w:val="single" w:sz="4" w:space="0" w:color="000000"/>
              <w:right w:val="nil"/>
            </w:tcBorders>
            <w:shd w:val="clear" w:color="000000" w:fill="FFFFFF"/>
            <w:noWrap/>
            <w:vAlign w:val="center"/>
            <w:hideMark/>
          </w:tcPr>
          <w:p w14:paraId="525F458B"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944,336</w:t>
            </w:r>
          </w:p>
        </w:tc>
        <w:tc>
          <w:tcPr>
            <w:tcW w:w="1086" w:type="dxa"/>
            <w:tcBorders>
              <w:top w:val="nil"/>
              <w:left w:val="nil"/>
              <w:bottom w:val="single" w:sz="4" w:space="0" w:color="000000"/>
              <w:right w:val="nil"/>
            </w:tcBorders>
            <w:shd w:val="clear" w:color="000000" w:fill="FFFFFF"/>
            <w:noWrap/>
            <w:vAlign w:val="center"/>
            <w:hideMark/>
          </w:tcPr>
          <w:p w14:paraId="2BFBC136"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430,564</w:t>
            </w:r>
          </w:p>
        </w:tc>
      </w:tr>
      <w:tr w:rsidR="00076524" w:rsidRPr="00F02BC5" w14:paraId="6C7545AB" w14:textId="77777777" w:rsidTr="00076524">
        <w:trPr>
          <w:trHeight w:val="170"/>
        </w:trPr>
        <w:tc>
          <w:tcPr>
            <w:tcW w:w="4252" w:type="dxa"/>
            <w:tcBorders>
              <w:top w:val="nil"/>
              <w:left w:val="nil"/>
              <w:bottom w:val="nil"/>
              <w:right w:val="nil"/>
            </w:tcBorders>
            <w:shd w:val="clear" w:color="000000" w:fill="FFFFFF"/>
            <w:noWrap/>
            <w:vAlign w:val="center"/>
            <w:hideMark/>
          </w:tcPr>
          <w:p w14:paraId="6ECA9CA9"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 </w:t>
            </w:r>
          </w:p>
        </w:tc>
        <w:tc>
          <w:tcPr>
            <w:tcW w:w="1087" w:type="dxa"/>
            <w:tcBorders>
              <w:top w:val="nil"/>
              <w:left w:val="nil"/>
              <w:bottom w:val="single" w:sz="4" w:space="0" w:color="000000"/>
              <w:right w:val="nil"/>
            </w:tcBorders>
            <w:shd w:val="clear" w:color="000000" w:fill="D9D9D9"/>
            <w:noWrap/>
            <w:vAlign w:val="center"/>
            <w:hideMark/>
          </w:tcPr>
          <w:p w14:paraId="6DE8FD7F"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c>
          <w:tcPr>
            <w:tcW w:w="1086" w:type="dxa"/>
            <w:tcBorders>
              <w:top w:val="nil"/>
              <w:left w:val="nil"/>
              <w:bottom w:val="single" w:sz="4" w:space="0" w:color="000000"/>
              <w:right w:val="nil"/>
            </w:tcBorders>
            <w:shd w:val="clear" w:color="000000" w:fill="FFFFFF"/>
            <w:noWrap/>
            <w:vAlign w:val="center"/>
            <w:hideMark/>
          </w:tcPr>
          <w:p w14:paraId="1E51E5F4"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c>
          <w:tcPr>
            <w:tcW w:w="1086" w:type="dxa"/>
            <w:tcBorders>
              <w:top w:val="nil"/>
              <w:left w:val="nil"/>
              <w:bottom w:val="single" w:sz="4" w:space="0" w:color="000000"/>
              <w:right w:val="nil"/>
            </w:tcBorders>
            <w:shd w:val="clear" w:color="000000" w:fill="FFFFFF"/>
            <w:noWrap/>
            <w:vAlign w:val="center"/>
            <w:hideMark/>
          </w:tcPr>
          <w:p w14:paraId="46EF7C0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r>
      <w:tr w:rsidR="00076524" w:rsidRPr="00F02BC5" w14:paraId="27B53697" w14:textId="77777777" w:rsidTr="00076524">
        <w:trPr>
          <w:trHeight w:val="170"/>
        </w:trPr>
        <w:tc>
          <w:tcPr>
            <w:tcW w:w="4252" w:type="dxa"/>
            <w:tcBorders>
              <w:top w:val="nil"/>
              <w:left w:val="nil"/>
              <w:bottom w:val="single" w:sz="4" w:space="0" w:color="000000"/>
              <w:right w:val="nil"/>
            </w:tcBorders>
            <w:shd w:val="clear" w:color="000000" w:fill="FFFFFF"/>
            <w:noWrap/>
            <w:vAlign w:val="center"/>
            <w:hideMark/>
          </w:tcPr>
          <w:p w14:paraId="69FEB55E" w14:textId="77777777" w:rsidR="00076524" w:rsidRPr="00F02BC5" w:rsidRDefault="00076524" w:rsidP="00076524">
            <w:pPr>
              <w:ind w:left="150" w:hangingChars="100" w:hanging="150"/>
              <w:rPr>
                <w:rFonts w:cs="Arial"/>
                <w:b/>
                <w:bCs/>
                <w:color w:val="000000"/>
                <w:sz w:val="15"/>
                <w:szCs w:val="15"/>
              </w:rPr>
            </w:pPr>
            <w:r w:rsidRPr="00F02BC5">
              <w:rPr>
                <w:rFonts w:cs="Arial"/>
                <w:b/>
                <w:bCs/>
                <w:color w:val="000000"/>
                <w:sz w:val="15"/>
                <w:szCs w:val="15"/>
              </w:rPr>
              <w:t>Net worth</w:t>
            </w:r>
          </w:p>
        </w:tc>
        <w:tc>
          <w:tcPr>
            <w:tcW w:w="1087" w:type="dxa"/>
            <w:tcBorders>
              <w:top w:val="nil"/>
              <w:left w:val="nil"/>
              <w:bottom w:val="single" w:sz="4" w:space="0" w:color="000000"/>
              <w:right w:val="nil"/>
            </w:tcBorders>
            <w:shd w:val="clear" w:color="000000" w:fill="D9D9D9"/>
            <w:noWrap/>
            <w:vAlign w:val="center"/>
            <w:hideMark/>
          </w:tcPr>
          <w:p w14:paraId="6B80C7EA"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(667,279)</w:t>
            </w:r>
          </w:p>
        </w:tc>
        <w:tc>
          <w:tcPr>
            <w:tcW w:w="1086" w:type="dxa"/>
            <w:tcBorders>
              <w:top w:val="nil"/>
              <w:left w:val="nil"/>
              <w:bottom w:val="single" w:sz="4" w:space="0" w:color="000000"/>
              <w:right w:val="nil"/>
            </w:tcBorders>
            <w:shd w:val="clear" w:color="000000" w:fill="FFFFFF"/>
            <w:noWrap/>
            <w:vAlign w:val="center"/>
            <w:hideMark/>
          </w:tcPr>
          <w:p w14:paraId="4682440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(333,324)</w:t>
            </w:r>
          </w:p>
        </w:tc>
        <w:tc>
          <w:tcPr>
            <w:tcW w:w="1086" w:type="dxa"/>
            <w:tcBorders>
              <w:top w:val="nil"/>
              <w:left w:val="nil"/>
              <w:bottom w:val="single" w:sz="4" w:space="0" w:color="000000"/>
              <w:right w:val="nil"/>
            </w:tcBorders>
            <w:shd w:val="clear" w:color="000000" w:fill="FFFFFF"/>
            <w:noWrap/>
            <w:vAlign w:val="center"/>
            <w:hideMark/>
          </w:tcPr>
          <w:p w14:paraId="0E77DF11"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(333,955)</w:t>
            </w:r>
          </w:p>
        </w:tc>
      </w:tr>
    </w:tbl>
    <w:p w14:paraId="728BD0B3" w14:textId="3A993C4A" w:rsidR="004A4C3F" w:rsidRPr="00F02BC5" w:rsidRDefault="003839E3" w:rsidP="00E138C5">
      <w:pPr>
        <w:pStyle w:val="Tablenotes"/>
        <w:numPr>
          <w:ilvl w:val="0"/>
          <w:numId w:val="30"/>
        </w:numPr>
      </w:pPr>
      <w:r w:rsidRPr="00F02BC5">
        <w:t>Original budget for 201</w:t>
      </w:r>
      <w:r w:rsidR="00BF7C8D" w:rsidRPr="00F02BC5">
        <w:t>9</w:t>
      </w:r>
      <w:r w:rsidR="0094693D" w:rsidRPr="00F02BC5">
        <w:noBreakHyphen/>
      </w:r>
      <w:r w:rsidR="00BF7C8D" w:rsidRPr="00F02BC5">
        <w:t>20</w:t>
      </w:r>
      <w:r w:rsidR="0094693D" w:rsidRPr="00F02BC5">
        <w:t xml:space="preserve"> in the 201</w:t>
      </w:r>
      <w:r w:rsidR="00BF7C8D" w:rsidRPr="00F02BC5">
        <w:t>9</w:t>
      </w:r>
      <w:r w:rsidR="00BF7C8D" w:rsidRPr="00F02BC5">
        <w:noBreakHyphen/>
        <w:t>20</w:t>
      </w:r>
      <w:r w:rsidRPr="00F02BC5">
        <w:t xml:space="preserve"> Budge</w:t>
      </w:r>
      <w:r w:rsidR="0094693D" w:rsidRPr="00F02BC5">
        <w:t xml:space="preserve">t papers released in </w:t>
      </w:r>
      <w:r w:rsidR="00493CED">
        <w:t>April</w:t>
      </w:r>
      <w:r w:rsidR="0094693D" w:rsidRPr="00F02BC5">
        <w:t xml:space="preserve"> 201</w:t>
      </w:r>
      <w:r w:rsidR="00BF7C8D" w:rsidRPr="00F02BC5">
        <w:t>9</w:t>
      </w:r>
      <w:r w:rsidRPr="00F02BC5">
        <w:t>, presented on the same basis as the actual information to facilitate comparison.</w:t>
      </w:r>
      <w:r w:rsidR="0096679F" w:rsidRPr="00F02BC5">
        <w:t xml:space="preserve"> </w:t>
      </w:r>
    </w:p>
    <w:p w14:paraId="4468086F" w14:textId="77777777" w:rsidR="003839E3" w:rsidRPr="00F02BC5" w:rsidRDefault="003839E3">
      <w:pPr>
        <w:rPr>
          <w:lang w:eastAsia="en-AU"/>
        </w:rPr>
      </w:pPr>
      <w:r w:rsidRPr="00F02BC5">
        <w:rPr>
          <w:lang w:eastAsia="en-AU"/>
        </w:rPr>
        <w:br w:type="page"/>
      </w:r>
    </w:p>
    <w:p w14:paraId="6618601D" w14:textId="4D74E65A" w:rsidR="00DF2B75" w:rsidRPr="00F02BC5" w:rsidRDefault="00DF2B75" w:rsidP="002C006B">
      <w:pPr>
        <w:pStyle w:val="Heading5"/>
        <w:rPr>
          <w:rFonts w:cs="Arial"/>
        </w:rPr>
      </w:pPr>
      <w:r w:rsidRPr="00F02BC5">
        <w:t>Assets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DF2B75" w:rsidRPr="00F02BC5" w14:paraId="6EDD8D0F" w14:textId="77777777" w:rsidTr="00D514E0">
        <w:trPr>
          <w:trHeight w:hRule="exact" w:val="266"/>
        </w:trPr>
        <w:tc>
          <w:tcPr>
            <w:tcW w:w="1838" w:type="dxa"/>
            <w:shd w:val="clear" w:color="auto" w:fill="D9D9D9"/>
            <w:noWrap/>
          </w:tcPr>
          <w:p w14:paraId="502C37EA" w14:textId="77777777" w:rsidR="00DF2B75" w:rsidRPr="00F02BC5" w:rsidRDefault="00DF2B75" w:rsidP="002C006B">
            <w:pPr>
              <w:pStyle w:val="TableColumnHeadingLeft"/>
            </w:pPr>
            <w:r w:rsidRPr="00F02BC5">
              <w:t>Line item</w:t>
            </w:r>
          </w:p>
        </w:tc>
        <w:tc>
          <w:tcPr>
            <w:tcW w:w="884" w:type="dxa"/>
            <w:shd w:val="clear" w:color="auto" w:fill="D9D9D9"/>
            <w:noWrap/>
          </w:tcPr>
          <w:p w14:paraId="4B69DDC1" w14:textId="77777777" w:rsidR="00DF2B75" w:rsidRPr="00F02BC5" w:rsidRDefault="00DF2B75" w:rsidP="002C006B">
            <w:pPr>
              <w:pStyle w:val="TableColumnHeadingLeft"/>
            </w:pPr>
            <w:r w:rsidRPr="00F02BC5">
              <w:t>Variance</w:t>
            </w:r>
          </w:p>
        </w:tc>
        <w:tc>
          <w:tcPr>
            <w:tcW w:w="5183" w:type="dxa"/>
            <w:shd w:val="clear" w:color="auto" w:fill="D9D9D9"/>
          </w:tcPr>
          <w:p w14:paraId="376D1579" w14:textId="77777777" w:rsidR="00DF2B75" w:rsidRPr="00F02BC5" w:rsidRDefault="00DF2B75" w:rsidP="002C006B">
            <w:pPr>
              <w:pStyle w:val="TableColumnHeadingLeft"/>
            </w:pPr>
            <w:r w:rsidRPr="00F02BC5">
              <w:t>Explanation</w:t>
            </w:r>
          </w:p>
        </w:tc>
      </w:tr>
      <w:tr w:rsidR="00D514E0" w:rsidRPr="00F02BC5" w14:paraId="7CE6B9C1" w14:textId="77777777" w:rsidTr="00D514E0">
        <w:trPr>
          <w:trHeight w:val="1056"/>
        </w:trPr>
        <w:tc>
          <w:tcPr>
            <w:tcW w:w="1838" w:type="dxa"/>
            <w:shd w:val="clear" w:color="auto" w:fill="auto"/>
            <w:noWrap/>
            <w:hideMark/>
          </w:tcPr>
          <w:p w14:paraId="44796AF1" w14:textId="22F56224" w:rsidR="00D514E0" w:rsidRPr="00F02BC5" w:rsidRDefault="00D514E0" w:rsidP="00D514E0">
            <w:pPr>
              <w:pStyle w:val="Tblleftalign"/>
              <w:rPr>
                <w:lang w:eastAsia="en-AU"/>
              </w:rPr>
            </w:pPr>
            <w:r w:rsidRPr="00F02BC5">
              <w:rPr>
                <w:lang w:eastAsia="en-AU"/>
              </w:rPr>
              <w:t>Other receivables and accrued revenue</w:t>
            </w:r>
          </w:p>
        </w:tc>
        <w:tc>
          <w:tcPr>
            <w:tcW w:w="884" w:type="dxa"/>
            <w:shd w:val="clear" w:color="auto" w:fill="auto"/>
            <w:noWrap/>
          </w:tcPr>
          <w:p w14:paraId="01086803" w14:textId="3AC2C510" w:rsidR="00D514E0" w:rsidRPr="00F02BC5" w:rsidRDefault="00D514E0" w:rsidP="00D514E0">
            <w:pPr>
              <w:pStyle w:val="Tblleftalign"/>
              <w:rPr>
                <w:lang w:eastAsia="en-AU"/>
              </w:rPr>
            </w:pPr>
            <w:r w:rsidRPr="00F02BC5">
              <w:rPr>
                <w:lang w:eastAsia="en-AU"/>
              </w:rPr>
              <w:t>$13.3b</w:t>
            </w:r>
          </w:p>
        </w:tc>
        <w:tc>
          <w:tcPr>
            <w:tcW w:w="5183" w:type="dxa"/>
            <w:shd w:val="clear" w:color="auto" w:fill="auto"/>
          </w:tcPr>
          <w:p w14:paraId="3A8AE101" w14:textId="5D0EC350" w:rsidR="00D514E0" w:rsidRPr="00F02BC5" w:rsidRDefault="00D514E0" w:rsidP="00D514E0">
            <w:pPr>
              <w:pStyle w:val="Tblleftalign"/>
              <w:rPr>
                <w:lang w:eastAsia="en-AU"/>
              </w:rPr>
            </w:pPr>
            <w:r w:rsidRPr="00F02BC5">
              <w:rPr>
                <w:lang w:eastAsia="en-AU"/>
              </w:rPr>
              <w:t>Other receivables and accrued revenue was $13.3 billion higher than the original budget, largely driven by the increase in tax receivables relating to payment deferrals granted to taxpayers experiencing financial hardship as a result of the COVID-19 pandemic and the receivable recognised in respect of the advances that were paid to the states for GST during 2019-20.</w:t>
            </w:r>
            <w:r w:rsidRPr="00F02BC5">
              <w:t xml:space="preserve"> </w:t>
            </w:r>
          </w:p>
        </w:tc>
      </w:tr>
      <w:tr w:rsidR="00D514E0" w:rsidRPr="00F02BC5" w14:paraId="421E0F46" w14:textId="77777777" w:rsidTr="00275365">
        <w:trPr>
          <w:trHeight w:val="846"/>
        </w:trPr>
        <w:tc>
          <w:tcPr>
            <w:tcW w:w="1838" w:type="dxa"/>
            <w:shd w:val="clear" w:color="auto" w:fill="auto"/>
            <w:noWrap/>
            <w:hideMark/>
          </w:tcPr>
          <w:p w14:paraId="3A7116FA" w14:textId="19250A76" w:rsidR="00D514E0" w:rsidRPr="00F02BC5" w:rsidRDefault="00D514E0" w:rsidP="00D514E0">
            <w:pPr>
              <w:spacing w:after="240" w:line="260" w:lineRule="exact"/>
              <w:rPr>
                <w:rFonts w:cs="Arial"/>
                <w:szCs w:val="16"/>
                <w:lang w:eastAsia="en-AU"/>
              </w:rPr>
            </w:pPr>
            <w:r w:rsidRPr="00F02BC5">
              <w:rPr>
                <w:lang w:eastAsia="en-AU"/>
              </w:rPr>
              <w:t>Investments loans and placements</w:t>
            </w:r>
          </w:p>
        </w:tc>
        <w:tc>
          <w:tcPr>
            <w:tcW w:w="884" w:type="dxa"/>
            <w:shd w:val="clear" w:color="auto" w:fill="auto"/>
            <w:noWrap/>
          </w:tcPr>
          <w:p w14:paraId="1F8B4406" w14:textId="3D0F02C5" w:rsidR="00D514E0" w:rsidRPr="00F02BC5" w:rsidRDefault="00D514E0" w:rsidP="00421C7E">
            <w:pPr>
              <w:pStyle w:val="Tblleftalign"/>
              <w:rPr>
                <w:lang w:eastAsia="en-AU"/>
              </w:rPr>
            </w:pPr>
            <w:r w:rsidRPr="00F02BC5">
              <w:rPr>
                <w:lang w:eastAsia="en-AU"/>
              </w:rPr>
              <w:t>$55.1b</w:t>
            </w:r>
          </w:p>
        </w:tc>
        <w:tc>
          <w:tcPr>
            <w:tcW w:w="5183" w:type="dxa"/>
            <w:shd w:val="clear" w:color="auto" w:fill="auto"/>
          </w:tcPr>
          <w:p w14:paraId="3650501C" w14:textId="03EA185C" w:rsidR="00D514E0" w:rsidRPr="00F02BC5" w:rsidRDefault="00D514E0" w:rsidP="009B41AB">
            <w:pPr>
              <w:pStyle w:val="Tblleftalign"/>
              <w:rPr>
                <w:lang w:eastAsia="en-AU"/>
              </w:rPr>
            </w:pPr>
            <w:r w:rsidRPr="00F02BC5">
              <w:rPr>
                <w:lang w:eastAsia="en-AU"/>
              </w:rPr>
              <w:t>Investments, loans and placements were $55.1 billion higher than the original budget, primarily reflecting the increase in term deposits held by the Australian Office of Financial Management and the increase in interesting bearing securities held by the Future Fund.</w:t>
            </w:r>
          </w:p>
        </w:tc>
      </w:tr>
      <w:tr w:rsidR="00D514E0" w:rsidRPr="00F02BC5" w14:paraId="352491BA" w14:textId="77777777" w:rsidTr="00275365">
        <w:trPr>
          <w:trHeight w:val="419"/>
        </w:trPr>
        <w:tc>
          <w:tcPr>
            <w:tcW w:w="1838" w:type="dxa"/>
            <w:shd w:val="clear" w:color="auto" w:fill="auto"/>
            <w:hideMark/>
          </w:tcPr>
          <w:p w14:paraId="163CC6C0" w14:textId="32227D10" w:rsidR="00D514E0" w:rsidRPr="00F02BC5" w:rsidRDefault="00D514E0" w:rsidP="00D514E0">
            <w:pPr>
              <w:pStyle w:val="Tblleftalign"/>
              <w:rPr>
                <w:lang w:eastAsia="en-AU"/>
              </w:rPr>
            </w:pPr>
            <w:r w:rsidRPr="00F02BC5">
              <w:rPr>
                <w:lang w:eastAsia="en-AU"/>
              </w:rPr>
              <w:t>Non-financial assets</w:t>
            </w:r>
          </w:p>
        </w:tc>
        <w:tc>
          <w:tcPr>
            <w:tcW w:w="884" w:type="dxa"/>
            <w:shd w:val="clear" w:color="auto" w:fill="auto"/>
            <w:noWrap/>
          </w:tcPr>
          <w:p w14:paraId="34A170D1" w14:textId="74925024" w:rsidR="00D514E0" w:rsidRPr="00F02BC5" w:rsidRDefault="00D514E0" w:rsidP="00D514E0">
            <w:pPr>
              <w:pStyle w:val="Tblleftalign"/>
              <w:rPr>
                <w:lang w:eastAsia="en-AU"/>
              </w:rPr>
            </w:pPr>
            <w:r w:rsidRPr="00F02BC5">
              <w:rPr>
                <w:lang w:eastAsia="en-AU"/>
              </w:rPr>
              <w:t>$2</w:t>
            </w:r>
            <w:r w:rsidR="00C10788" w:rsidRPr="00F02BC5">
              <w:rPr>
                <w:lang w:eastAsia="en-AU"/>
              </w:rPr>
              <w:t>1</w:t>
            </w:r>
            <w:r w:rsidRPr="00F02BC5">
              <w:rPr>
                <w:lang w:eastAsia="en-AU"/>
              </w:rPr>
              <w:t>.</w:t>
            </w:r>
            <w:r w:rsidR="00C10788" w:rsidRPr="00F02BC5">
              <w:rPr>
                <w:lang w:eastAsia="en-AU"/>
              </w:rPr>
              <w:t>9</w:t>
            </w:r>
            <w:r w:rsidRPr="00F02BC5">
              <w:rPr>
                <w:lang w:eastAsia="en-AU"/>
              </w:rPr>
              <w:t>b</w:t>
            </w:r>
          </w:p>
        </w:tc>
        <w:tc>
          <w:tcPr>
            <w:tcW w:w="5183" w:type="dxa"/>
            <w:shd w:val="clear" w:color="auto" w:fill="auto"/>
          </w:tcPr>
          <w:p w14:paraId="4D4D9A48" w14:textId="0EEB2FE6" w:rsidR="00D514E0" w:rsidRPr="00F02BC5" w:rsidRDefault="00D514E0" w:rsidP="00D514E0">
            <w:pPr>
              <w:pStyle w:val="Tblleftalign"/>
            </w:pPr>
            <w:r w:rsidRPr="00F02BC5">
              <w:rPr>
                <w:rFonts w:cs="Arial"/>
                <w:szCs w:val="16"/>
                <w:lang w:eastAsia="en-AU"/>
              </w:rPr>
              <w:t>Non-financial assets were $2</w:t>
            </w:r>
            <w:r w:rsidR="00C10788" w:rsidRPr="00F02BC5">
              <w:rPr>
                <w:rFonts w:cs="Arial"/>
                <w:szCs w:val="16"/>
                <w:lang w:eastAsia="en-AU"/>
              </w:rPr>
              <w:t>1</w:t>
            </w:r>
            <w:r w:rsidRPr="00F02BC5">
              <w:rPr>
                <w:rFonts w:cs="Arial"/>
                <w:szCs w:val="16"/>
                <w:lang w:eastAsia="en-AU"/>
              </w:rPr>
              <w:t>.</w:t>
            </w:r>
            <w:r w:rsidR="00C10788" w:rsidRPr="00F02BC5">
              <w:rPr>
                <w:rFonts w:cs="Arial"/>
                <w:szCs w:val="16"/>
                <w:lang w:eastAsia="en-AU"/>
              </w:rPr>
              <w:t>9</w:t>
            </w:r>
            <w:r w:rsidRPr="00F02BC5">
              <w:rPr>
                <w:rFonts w:cs="Arial"/>
                <w:szCs w:val="16"/>
                <w:lang w:eastAsia="en-AU"/>
              </w:rPr>
              <w:t xml:space="preserve"> billion higher than the original budget, </w:t>
            </w:r>
            <w:r w:rsidRPr="00F02BC5">
              <w:rPr>
                <w:lang w:eastAsia="en-AU"/>
              </w:rPr>
              <w:t xml:space="preserve">largely due to the implementation of AASB 16 </w:t>
            </w:r>
            <w:r w:rsidRPr="00F02BC5">
              <w:rPr>
                <w:i/>
                <w:lang w:eastAsia="en-AU"/>
              </w:rPr>
              <w:t>Leases</w:t>
            </w:r>
            <w:r w:rsidRPr="00F02BC5">
              <w:rPr>
                <w:lang w:eastAsia="en-AU"/>
              </w:rPr>
              <w:t>.</w:t>
            </w:r>
          </w:p>
        </w:tc>
      </w:tr>
    </w:tbl>
    <w:p w14:paraId="425583CD" w14:textId="4DD72216" w:rsidR="00A62020" w:rsidRPr="00F02BC5" w:rsidRDefault="00A62020">
      <w:pPr>
        <w:rPr>
          <w:lang w:eastAsia="en-AU"/>
        </w:rPr>
      </w:pPr>
    </w:p>
    <w:p w14:paraId="51437797" w14:textId="4DB90AAF" w:rsidR="00275365" w:rsidRPr="00F02BC5" w:rsidRDefault="00275365">
      <w:pPr>
        <w:rPr>
          <w:lang w:eastAsia="en-AU"/>
        </w:rPr>
      </w:pPr>
    </w:p>
    <w:p w14:paraId="4EDBBAE2" w14:textId="77777777" w:rsidR="00275365" w:rsidRPr="00F02BC5" w:rsidRDefault="00275365">
      <w:pPr>
        <w:rPr>
          <w:lang w:eastAsia="en-AU"/>
        </w:rPr>
      </w:pPr>
    </w:p>
    <w:p w14:paraId="64BE9BE1" w14:textId="77777777" w:rsidR="00DF2B75" w:rsidRPr="00F02BC5" w:rsidRDefault="00DF2B75" w:rsidP="002C006B">
      <w:pPr>
        <w:pStyle w:val="Heading5"/>
      </w:pPr>
      <w:r w:rsidRPr="00F02BC5">
        <w:t>Liabilities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84"/>
        <w:gridCol w:w="5183"/>
      </w:tblGrid>
      <w:tr w:rsidR="00DF2B75" w:rsidRPr="00F02BC5" w14:paraId="79275CD4" w14:textId="77777777" w:rsidTr="00D514E0">
        <w:trPr>
          <w:trHeight w:hRule="exact" w:val="266"/>
        </w:trPr>
        <w:tc>
          <w:tcPr>
            <w:tcW w:w="1838" w:type="dxa"/>
            <w:shd w:val="clear" w:color="auto" w:fill="BFBFBF"/>
            <w:noWrap/>
          </w:tcPr>
          <w:p w14:paraId="7F6EFD92" w14:textId="77777777" w:rsidR="00DF2B75" w:rsidRPr="00F02BC5" w:rsidRDefault="00DF2B75" w:rsidP="002C006B">
            <w:pPr>
              <w:pStyle w:val="TableColumnHeadingLeft"/>
            </w:pPr>
            <w:r w:rsidRPr="00F02BC5">
              <w:t>Line item</w:t>
            </w:r>
          </w:p>
        </w:tc>
        <w:tc>
          <w:tcPr>
            <w:tcW w:w="884" w:type="dxa"/>
            <w:shd w:val="clear" w:color="auto" w:fill="BFBFBF"/>
            <w:noWrap/>
          </w:tcPr>
          <w:p w14:paraId="6002CD63" w14:textId="77777777" w:rsidR="00DF2B75" w:rsidRPr="00F02BC5" w:rsidRDefault="00DF2B75" w:rsidP="002C006B">
            <w:pPr>
              <w:pStyle w:val="TableColumnHeadingLeft"/>
            </w:pPr>
            <w:r w:rsidRPr="00F02BC5">
              <w:t>Variance</w:t>
            </w:r>
          </w:p>
        </w:tc>
        <w:tc>
          <w:tcPr>
            <w:tcW w:w="5183" w:type="dxa"/>
            <w:shd w:val="clear" w:color="auto" w:fill="BFBFBF"/>
          </w:tcPr>
          <w:p w14:paraId="668E38D6" w14:textId="77777777" w:rsidR="00DF2B75" w:rsidRPr="00F02BC5" w:rsidRDefault="00DF2B75" w:rsidP="002C006B">
            <w:pPr>
              <w:pStyle w:val="TableColumnHeadingLeft"/>
            </w:pPr>
            <w:r w:rsidRPr="00F02BC5">
              <w:t>Explanation</w:t>
            </w:r>
          </w:p>
        </w:tc>
      </w:tr>
      <w:tr w:rsidR="00D514E0" w:rsidRPr="00F02BC5" w14:paraId="32B83B88" w14:textId="77777777" w:rsidTr="00D514E0">
        <w:trPr>
          <w:trHeight w:val="600"/>
        </w:trPr>
        <w:tc>
          <w:tcPr>
            <w:tcW w:w="1838" w:type="dxa"/>
            <w:shd w:val="clear" w:color="auto" w:fill="auto"/>
            <w:noWrap/>
            <w:hideMark/>
          </w:tcPr>
          <w:p w14:paraId="76213137" w14:textId="0FEE542A" w:rsidR="00D514E0" w:rsidRPr="00F02BC5" w:rsidRDefault="00D514E0" w:rsidP="00D514E0">
            <w:pPr>
              <w:pStyle w:val="Tblleftalign"/>
              <w:rPr>
                <w:lang w:eastAsia="en-AU"/>
              </w:rPr>
            </w:pPr>
            <w:r w:rsidRPr="00F02BC5">
              <w:rPr>
                <w:lang w:eastAsia="en-AU"/>
              </w:rPr>
              <w:t>Government securities</w:t>
            </w:r>
          </w:p>
        </w:tc>
        <w:tc>
          <w:tcPr>
            <w:tcW w:w="884" w:type="dxa"/>
            <w:shd w:val="clear" w:color="auto" w:fill="auto"/>
            <w:noWrap/>
          </w:tcPr>
          <w:p w14:paraId="726A0316" w14:textId="451F7638" w:rsidR="00D514E0" w:rsidRPr="00F02BC5" w:rsidRDefault="00D514E0" w:rsidP="00D514E0">
            <w:pPr>
              <w:pStyle w:val="Tblleftalign"/>
              <w:rPr>
                <w:lang w:eastAsia="en-AU"/>
              </w:rPr>
            </w:pPr>
            <w:r w:rsidRPr="00F02BC5">
              <w:rPr>
                <w:lang w:eastAsia="en-AU"/>
              </w:rPr>
              <w:t>$165.5b</w:t>
            </w:r>
          </w:p>
        </w:tc>
        <w:tc>
          <w:tcPr>
            <w:tcW w:w="5183" w:type="dxa"/>
            <w:shd w:val="clear" w:color="auto" w:fill="auto"/>
          </w:tcPr>
          <w:p w14:paraId="680569C9" w14:textId="114947F6" w:rsidR="00D514E0" w:rsidRPr="00F02BC5" w:rsidRDefault="00D514E0" w:rsidP="00D514E0">
            <w:pPr>
              <w:pStyle w:val="Tblleftalign"/>
              <w:rPr>
                <w:lang w:eastAsia="en-AU"/>
              </w:rPr>
            </w:pPr>
            <w:r w:rsidRPr="00F02BC5">
              <w:rPr>
                <w:lang w:eastAsia="en-AU"/>
              </w:rPr>
              <w:t>The market value of Australian Government Securities on issue was $165.5 billion higher than forecast in the original budget, primarily reflecting the Government’s increased borrowing requirements stemming from the response to</w:t>
            </w:r>
            <w:r w:rsidR="00493CED">
              <w:rPr>
                <w:lang w:eastAsia="en-AU"/>
              </w:rPr>
              <w:t>,</w:t>
            </w:r>
            <w:r w:rsidRPr="00F02BC5">
              <w:rPr>
                <w:lang w:eastAsia="en-AU"/>
              </w:rPr>
              <w:t xml:space="preserve"> and impacts of</w:t>
            </w:r>
            <w:r w:rsidR="00493CED">
              <w:rPr>
                <w:lang w:eastAsia="en-AU"/>
              </w:rPr>
              <w:t>,</w:t>
            </w:r>
            <w:r w:rsidRPr="00F02BC5">
              <w:rPr>
                <w:lang w:eastAsia="en-AU"/>
              </w:rPr>
              <w:t xml:space="preserve"> the COVID-19 pandemic. The reduction in market yields has also led to a higher valuation in the debt outstanding.</w:t>
            </w:r>
          </w:p>
        </w:tc>
      </w:tr>
      <w:tr w:rsidR="00D514E0" w:rsidRPr="00F02BC5" w14:paraId="26F5596E" w14:textId="77777777" w:rsidTr="00275365">
        <w:trPr>
          <w:trHeight w:val="427"/>
        </w:trPr>
        <w:tc>
          <w:tcPr>
            <w:tcW w:w="1838" w:type="dxa"/>
            <w:shd w:val="clear" w:color="auto" w:fill="auto"/>
            <w:noWrap/>
            <w:hideMark/>
          </w:tcPr>
          <w:p w14:paraId="60D09F61" w14:textId="38195769" w:rsidR="00D514E0" w:rsidRPr="00F02BC5" w:rsidRDefault="00D514E0" w:rsidP="00D514E0">
            <w:pPr>
              <w:pStyle w:val="Tblleftalign"/>
              <w:rPr>
                <w:lang w:eastAsia="en-AU"/>
              </w:rPr>
            </w:pPr>
            <w:r w:rsidRPr="00F02BC5">
              <w:rPr>
                <w:lang w:eastAsia="en-AU"/>
              </w:rPr>
              <w:t>Leases</w:t>
            </w:r>
          </w:p>
        </w:tc>
        <w:tc>
          <w:tcPr>
            <w:tcW w:w="884" w:type="dxa"/>
            <w:shd w:val="clear" w:color="auto" w:fill="auto"/>
            <w:noWrap/>
          </w:tcPr>
          <w:p w14:paraId="3E7F3750" w14:textId="3F3B2F8F" w:rsidR="00D514E0" w:rsidRPr="00F02BC5" w:rsidRDefault="00D514E0" w:rsidP="00D514E0">
            <w:pPr>
              <w:pStyle w:val="Tblleftalign"/>
              <w:rPr>
                <w:lang w:eastAsia="en-AU"/>
              </w:rPr>
            </w:pPr>
            <w:r w:rsidRPr="00F02BC5">
              <w:rPr>
                <w:lang w:eastAsia="en-AU"/>
              </w:rPr>
              <w:t>$18.4b</w:t>
            </w:r>
          </w:p>
        </w:tc>
        <w:tc>
          <w:tcPr>
            <w:tcW w:w="5183" w:type="dxa"/>
            <w:shd w:val="clear" w:color="auto" w:fill="auto"/>
          </w:tcPr>
          <w:p w14:paraId="3179C132" w14:textId="5C9C67AD" w:rsidR="00D514E0" w:rsidRPr="00F02BC5" w:rsidRDefault="00D514E0" w:rsidP="00D514E0">
            <w:pPr>
              <w:pStyle w:val="Tblleftalign"/>
              <w:rPr>
                <w:lang w:eastAsia="en-AU"/>
              </w:rPr>
            </w:pPr>
            <w:r w:rsidRPr="00F02BC5">
              <w:rPr>
                <w:lang w:eastAsia="en-AU"/>
              </w:rPr>
              <w:t xml:space="preserve">Lease liabilities were $18.4 billion higher than the original budget, due to the implementation of AASB 16 </w:t>
            </w:r>
            <w:r w:rsidRPr="00F02BC5">
              <w:rPr>
                <w:i/>
                <w:lang w:eastAsia="en-AU"/>
              </w:rPr>
              <w:t>Leases.</w:t>
            </w:r>
          </w:p>
        </w:tc>
      </w:tr>
      <w:tr w:rsidR="00D514E0" w:rsidRPr="00F02BC5" w14:paraId="4BBB7C93" w14:textId="77777777" w:rsidTr="00D514E0">
        <w:trPr>
          <w:trHeight w:val="776"/>
        </w:trPr>
        <w:tc>
          <w:tcPr>
            <w:tcW w:w="1838" w:type="dxa"/>
            <w:shd w:val="clear" w:color="auto" w:fill="auto"/>
            <w:noWrap/>
          </w:tcPr>
          <w:p w14:paraId="00795142" w14:textId="41A41CAB" w:rsidR="00D514E0" w:rsidRPr="00F02BC5" w:rsidRDefault="00D514E0" w:rsidP="00D514E0">
            <w:pPr>
              <w:pStyle w:val="Tblleftalign"/>
              <w:rPr>
                <w:lang w:eastAsia="en-AU"/>
              </w:rPr>
            </w:pPr>
            <w:r w:rsidRPr="00F02BC5">
              <w:rPr>
                <w:lang w:eastAsia="en-AU"/>
              </w:rPr>
              <w:t>Superannuation liability</w:t>
            </w:r>
          </w:p>
        </w:tc>
        <w:tc>
          <w:tcPr>
            <w:tcW w:w="884" w:type="dxa"/>
            <w:shd w:val="clear" w:color="auto" w:fill="auto"/>
            <w:noWrap/>
          </w:tcPr>
          <w:p w14:paraId="492F0666" w14:textId="4FECB47F" w:rsidR="00D514E0" w:rsidRPr="00F02BC5" w:rsidRDefault="00D514E0" w:rsidP="00D514E0">
            <w:pPr>
              <w:pStyle w:val="Tblleftalign"/>
              <w:rPr>
                <w:lang w:eastAsia="en-AU"/>
              </w:rPr>
            </w:pPr>
            <w:r w:rsidRPr="00F02BC5">
              <w:rPr>
                <w:lang w:eastAsia="en-AU"/>
              </w:rPr>
              <w:t>$199.4b</w:t>
            </w:r>
          </w:p>
        </w:tc>
        <w:tc>
          <w:tcPr>
            <w:tcW w:w="5183" w:type="dxa"/>
            <w:shd w:val="clear" w:color="auto" w:fill="auto"/>
          </w:tcPr>
          <w:p w14:paraId="2C156474" w14:textId="46D546F3" w:rsidR="00D514E0" w:rsidRPr="00F02BC5" w:rsidRDefault="00D514E0" w:rsidP="00D514E0">
            <w:pPr>
              <w:pStyle w:val="Tblleftalign"/>
              <w:rPr>
                <w:lang w:eastAsia="en-AU"/>
              </w:rPr>
            </w:pPr>
            <w:r w:rsidRPr="00F02BC5">
              <w:rPr>
                <w:lang w:eastAsia="en-AU"/>
              </w:rPr>
              <w:t>The superannuation liability was $199.4 billion higher than the original budget, primarily due to the lower discount rate used to calculate the liability as at 30 June 2020 for the CFS (refer to the explanation for superannuation expenses for further information).</w:t>
            </w:r>
          </w:p>
        </w:tc>
      </w:tr>
      <w:tr w:rsidR="00D514E0" w:rsidRPr="00F02BC5" w14:paraId="45BBFE29" w14:textId="77777777" w:rsidTr="00275365">
        <w:trPr>
          <w:trHeight w:val="572"/>
        </w:trPr>
        <w:tc>
          <w:tcPr>
            <w:tcW w:w="1838" w:type="dxa"/>
            <w:shd w:val="clear" w:color="auto" w:fill="auto"/>
            <w:noWrap/>
          </w:tcPr>
          <w:p w14:paraId="394A668C" w14:textId="7F0FB7CF" w:rsidR="00D514E0" w:rsidRPr="00F02BC5" w:rsidRDefault="00D514E0" w:rsidP="00D514E0">
            <w:pPr>
              <w:pStyle w:val="Tblleftalign"/>
              <w:rPr>
                <w:lang w:eastAsia="en-AU"/>
              </w:rPr>
            </w:pPr>
            <w:r w:rsidRPr="00F02BC5">
              <w:rPr>
                <w:lang w:eastAsia="en-AU"/>
              </w:rPr>
              <w:t>Other employee liabilities</w:t>
            </w:r>
          </w:p>
        </w:tc>
        <w:tc>
          <w:tcPr>
            <w:tcW w:w="884" w:type="dxa"/>
            <w:shd w:val="clear" w:color="auto" w:fill="auto"/>
            <w:noWrap/>
          </w:tcPr>
          <w:p w14:paraId="764CD954" w14:textId="190B70BF" w:rsidR="00D514E0" w:rsidRPr="00F02BC5" w:rsidRDefault="00D514E0" w:rsidP="00D514E0">
            <w:pPr>
              <w:pStyle w:val="Tblleftalign"/>
              <w:rPr>
                <w:lang w:eastAsia="en-AU"/>
              </w:rPr>
            </w:pPr>
            <w:r w:rsidRPr="00F02BC5">
              <w:rPr>
                <w:lang w:eastAsia="en-AU"/>
              </w:rPr>
              <w:t>$11.7b</w:t>
            </w:r>
          </w:p>
        </w:tc>
        <w:tc>
          <w:tcPr>
            <w:tcW w:w="5183" w:type="dxa"/>
            <w:shd w:val="clear" w:color="auto" w:fill="auto"/>
          </w:tcPr>
          <w:p w14:paraId="7D3A6EDD" w14:textId="66F0FC44" w:rsidR="00D514E0" w:rsidRPr="00F02BC5" w:rsidRDefault="00D514E0" w:rsidP="00D514E0">
            <w:pPr>
              <w:pStyle w:val="Tblleftalign"/>
              <w:rPr>
                <w:lang w:eastAsia="en-AU"/>
              </w:rPr>
            </w:pPr>
            <w:r w:rsidRPr="00F02BC5">
              <w:rPr>
                <w:lang w:eastAsia="en-AU"/>
              </w:rPr>
              <w:t>Other employee liabilities were $11.7 billion higher than original budget, primarily related to the actuarial revaluation of the military compensation provisions.</w:t>
            </w:r>
          </w:p>
        </w:tc>
      </w:tr>
      <w:tr w:rsidR="00D514E0" w:rsidRPr="00F02BC5" w14:paraId="1C2CBBF5" w14:textId="77777777" w:rsidTr="00D514E0">
        <w:trPr>
          <w:trHeight w:val="776"/>
        </w:trPr>
        <w:tc>
          <w:tcPr>
            <w:tcW w:w="1838" w:type="dxa"/>
            <w:shd w:val="clear" w:color="auto" w:fill="auto"/>
            <w:noWrap/>
          </w:tcPr>
          <w:p w14:paraId="252BB3C1" w14:textId="460AB556" w:rsidR="00D514E0" w:rsidRPr="00F02BC5" w:rsidRDefault="00D514E0" w:rsidP="00D514E0">
            <w:pPr>
              <w:pStyle w:val="Tblleftalign"/>
              <w:rPr>
                <w:lang w:eastAsia="en-AU"/>
              </w:rPr>
            </w:pPr>
            <w:r w:rsidRPr="00F02BC5">
              <w:rPr>
                <w:lang w:eastAsia="en-AU"/>
              </w:rPr>
              <w:t>Other provisions</w:t>
            </w:r>
          </w:p>
        </w:tc>
        <w:tc>
          <w:tcPr>
            <w:tcW w:w="884" w:type="dxa"/>
            <w:shd w:val="clear" w:color="auto" w:fill="auto"/>
            <w:noWrap/>
          </w:tcPr>
          <w:p w14:paraId="189BB341" w14:textId="1C9FA49E" w:rsidR="00D514E0" w:rsidRPr="00F02BC5" w:rsidRDefault="001223DA" w:rsidP="00D514E0">
            <w:pPr>
              <w:pStyle w:val="Tblleftalign"/>
              <w:rPr>
                <w:lang w:eastAsia="en-AU"/>
              </w:rPr>
            </w:pPr>
            <w:r w:rsidRPr="00F02BC5">
              <w:rPr>
                <w:lang w:eastAsia="en-AU"/>
              </w:rPr>
              <w:t>$32.5</w:t>
            </w:r>
            <w:r w:rsidR="00D514E0" w:rsidRPr="00F02BC5">
              <w:rPr>
                <w:lang w:eastAsia="en-AU"/>
              </w:rPr>
              <w:t>b</w:t>
            </w:r>
          </w:p>
        </w:tc>
        <w:tc>
          <w:tcPr>
            <w:tcW w:w="5183" w:type="dxa"/>
            <w:shd w:val="clear" w:color="auto" w:fill="auto"/>
          </w:tcPr>
          <w:p w14:paraId="28388AAC" w14:textId="39132343" w:rsidR="00D514E0" w:rsidRPr="00F02BC5" w:rsidRDefault="00D514E0" w:rsidP="00D514E0">
            <w:pPr>
              <w:pStyle w:val="Tblleftalign"/>
              <w:rPr>
                <w:lang w:eastAsia="en-AU"/>
              </w:rPr>
            </w:pPr>
            <w:r w:rsidRPr="00F02BC5">
              <w:rPr>
                <w:lang w:eastAsia="en-AU"/>
              </w:rPr>
              <w:t xml:space="preserve">Other </w:t>
            </w:r>
            <w:r w:rsidR="001223DA" w:rsidRPr="00F02BC5">
              <w:rPr>
                <w:lang w:eastAsia="en-AU"/>
              </w:rPr>
              <w:t>provisions were $32.5</w:t>
            </w:r>
            <w:r w:rsidRPr="00F02BC5">
              <w:rPr>
                <w:lang w:eastAsia="en-AU"/>
              </w:rPr>
              <w:t xml:space="preserve"> billion higher than the original budget, primarily reflecting the provision for JobKeeper and cash flow boost payments to businesses as part of the Government’s economic response to the COVID-19 pandemic and the change in actuarial valuation of the military compensation provisions</w:t>
            </w:r>
            <w:r w:rsidR="00421C7E" w:rsidRPr="00F02BC5">
              <w:rPr>
                <w:lang w:eastAsia="en-AU"/>
              </w:rPr>
              <w:t>.</w:t>
            </w:r>
          </w:p>
        </w:tc>
      </w:tr>
    </w:tbl>
    <w:p w14:paraId="2D74A8A1" w14:textId="77777777" w:rsidR="00DF2B75" w:rsidRPr="00F02BC5" w:rsidRDefault="00DF2B75" w:rsidP="00DF2B75">
      <w:pPr>
        <w:rPr>
          <w:lang w:eastAsia="en-AU"/>
        </w:rPr>
      </w:pPr>
    </w:p>
    <w:p w14:paraId="6F75EFE4" w14:textId="77777777" w:rsidR="003C4763" w:rsidRPr="00F02BC5" w:rsidRDefault="003C4763">
      <w:pPr>
        <w:rPr>
          <w:b/>
          <w:sz w:val="22"/>
          <w:lang w:eastAsia="en-AU"/>
        </w:rPr>
      </w:pPr>
      <w:r w:rsidRPr="00F02BC5">
        <w:rPr>
          <w:b/>
          <w:sz w:val="22"/>
          <w:lang w:eastAsia="en-AU"/>
        </w:rPr>
        <w:br w:type="page"/>
      </w:r>
    </w:p>
    <w:p w14:paraId="1A810201" w14:textId="2BA045A9" w:rsidR="00DF2B75" w:rsidRPr="00F02BC5" w:rsidRDefault="00DF2B75" w:rsidP="002C006B">
      <w:pPr>
        <w:pStyle w:val="Heading4"/>
        <w:rPr>
          <w:lang w:eastAsia="en-AU"/>
        </w:rPr>
      </w:pPr>
      <w:r w:rsidRPr="00F02BC5">
        <w:rPr>
          <w:lang w:eastAsia="en-AU"/>
        </w:rPr>
        <w:t xml:space="preserve">General government sector cash flow statement </w:t>
      </w:r>
      <w:r w:rsidR="00985089" w:rsidRPr="00F02BC5">
        <w:rPr>
          <w:lang w:eastAsia="en-AU"/>
        </w:rPr>
        <w:fldChar w:fldCharType="begin"/>
      </w:r>
      <w:r w:rsidR="00985089" w:rsidRPr="00F02BC5">
        <w:rPr>
          <w:lang w:eastAsia="en-AU"/>
        </w:rPr>
        <w:instrText xml:space="preserve"> DOCPROPERTY  prYear  \* MERGEFORMAT </w:instrText>
      </w:r>
      <w:r w:rsidR="00985089" w:rsidRPr="00F02BC5">
        <w:rPr>
          <w:lang w:eastAsia="en-AU"/>
        </w:rPr>
        <w:fldChar w:fldCharType="separate"/>
      </w:r>
      <w:r w:rsidR="005B054D" w:rsidRPr="00F02BC5">
        <w:rPr>
          <w:lang w:eastAsia="en-AU"/>
        </w:rPr>
        <w:t>2019</w:t>
      </w:r>
      <w:r w:rsidR="00985089" w:rsidRPr="00F02BC5">
        <w:rPr>
          <w:lang w:eastAsia="en-AU"/>
        </w:rPr>
        <w:fldChar w:fldCharType="end"/>
      </w:r>
      <w:r w:rsidR="00985089" w:rsidRPr="00F02BC5">
        <w:rPr>
          <w:lang w:eastAsia="en-AU"/>
        </w:rPr>
        <w:noBreakHyphen/>
      </w:r>
      <w:r w:rsidR="00BF7C8D" w:rsidRPr="00F02BC5">
        <w:rPr>
          <w:lang w:eastAsia="en-AU"/>
        </w:rPr>
        <w:t>20</w:t>
      </w:r>
    </w:p>
    <w:tbl>
      <w:tblPr>
        <w:tblW w:w="7511" w:type="dxa"/>
        <w:tblLayout w:type="fixed"/>
        <w:tblCellMar>
          <w:left w:w="6" w:type="dxa"/>
          <w:right w:w="6" w:type="dxa"/>
        </w:tblCellMar>
        <w:tblLook w:val="04A0" w:firstRow="1" w:lastRow="0" w:firstColumn="1" w:lastColumn="0" w:noHBand="0" w:noVBand="1"/>
      </w:tblPr>
      <w:tblGrid>
        <w:gridCol w:w="4252"/>
        <w:gridCol w:w="1087"/>
        <w:gridCol w:w="1086"/>
        <w:gridCol w:w="1086"/>
      </w:tblGrid>
      <w:tr w:rsidR="00076524" w:rsidRPr="00F02BC5" w14:paraId="4F7ED577" w14:textId="77777777" w:rsidTr="00076524">
        <w:trPr>
          <w:trHeight w:val="170"/>
        </w:trPr>
        <w:tc>
          <w:tcPr>
            <w:tcW w:w="4252" w:type="dxa"/>
            <w:tcBorders>
              <w:top w:val="single" w:sz="4" w:space="0" w:color="000000"/>
              <w:left w:val="nil"/>
              <w:bottom w:val="nil"/>
              <w:right w:val="nil"/>
            </w:tcBorders>
            <w:shd w:val="clear" w:color="000000" w:fill="FFFFFF"/>
            <w:noWrap/>
            <w:vAlign w:val="center"/>
            <w:hideMark/>
          </w:tcPr>
          <w:p w14:paraId="520EE28C" w14:textId="77777777" w:rsidR="00076524" w:rsidRPr="00F02BC5" w:rsidRDefault="00076524" w:rsidP="00076524">
            <w:pPr>
              <w:rPr>
                <w:rFonts w:cs="Arial"/>
                <w:color w:val="000000"/>
                <w:sz w:val="15"/>
                <w:szCs w:val="15"/>
              </w:rPr>
            </w:pPr>
            <w:bookmarkStart w:id="189" w:name="Note_GGCTABLE1" w:colFirst="0" w:colLast="0"/>
            <w:r w:rsidRPr="00F02BC5">
              <w:rPr>
                <w:rFonts w:cs="Arial"/>
                <w:color w:val="000000"/>
                <w:sz w:val="15"/>
                <w:szCs w:val="15"/>
              </w:rPr>
              <w:t> </w:t>
            </w:r>
          </w:p>
        </w:tc>
        <w:tc>
          <w:tcPr>
            <w:tcW w:w="1087" w:type="dxa"/>
            <w:tcBorders>
              <w:top w:val="single" w:sz="4" w:space="0" w:color="000000"/>
              <w:left w:val="nil"/>
              <w:bottom w:val="nil"/>
              <w:right w:val="nil"/>
            </w:tcBorders>
            <w:shd w:val="clear" w:color="000000" w:fill="D9D9D9"/>
            <w:vAlign w:val="center"/>
            <w:hideMark/>
          </w:tcPr>
          <w:p w14:paraId="20160388" w14:textId="77777777" w:rsidR="00076524" w:rsidRPr="00F02BC5" w:rsidRDefault="00076524" w:rsidP="00076524">
            <w:pPr>
              <w:jc w:val="right"/>
              <w:rPr>
                <w:rFonts w:cs="Arial"/>
                <w:color w:val="000000"/>
                <w:sz w:val="15"/>
                <w:szCs w:val="15"/>
              </w:rPr>
            </w:pPr>
            <w:r w:rsidRPr="00F02BC5">
              <w:rPr>
                <w:rFonts w:cs="Arial"/>
                <w:color w:val="000000"/>
                <w:sz w:val="15"/>
                <w:szCs w:val="15"/>
              </w:rPr>
              <w:t>2020</w:t>
            </w:r>
          </w:p>
        </w:tc>
        <w:tc>
          <w:tcPr>
            <w:tcW w:w="1086" w:type="dxa"/>
            <w:tcBorders>
              <w:top w:val="single" w:sz="4" w:space="0" w:color="000000"/>
              <w:left w:val="nil"/>
              <w:bottom w:val="nil"/>
              <w:right w:val="nil"/>
            </w:tcBorders>
            <w:shd w:val="clear" w:color="000000" w:fill="FFFFFF"/>
            <w:vAlign w:val="center"/>
            <w:hideMark/>
          </w:tcPr>
          <w:p w14:paraId="079236C0" w14:textId="77777777" w:rsidR="00076524" w:rsidRPr="00F02BC5" w:rsidRDefault="00076524" w:rsidP="00076524">
            <w:pPr>
              <w:jc w:val="right"/>
              <w:rPr>
                <w:rFonts w:cs="Arial"/>
                <w:sz w:val="15"/>
                <w:szCs w:val="15"/>
              </w:rPr>
            </w:pPr>
            <w:r w:rsidRPr="00F02BC5">
              <w:rPr>
                <w:rFonts w:cs="Arial"/>
                <w:sz w:val="15"/>
                <w:szCs w:val="15"/>
              </w:rPr>
              <w:t>Original</w:t>
            </w:r>
          </w:p>
        </w:tc>
        <w:tc>
          <w:tcPr>
            <w:tcW w:w="1086" w:type="dxa"/>
            <w:tcBorders>
              <w:top w:val="single" w:sz="4" w:space="0" w:color="000000"/>
              <w:left w:val="nil"/>
              <w:bottom w:val="nil"/>
              <w:right w:val="nil"/>
            </w:tcBorders>
            <w:shd w:val="clear" w:color="000000" w:fill="FFFFFF"/>
            <w:vAlign w:val="center"/>
            <w:hideMark/>
          </w:tcPr>
          <w:p w14:paraId="0F4B1C06" w14:textId="77777777" w:rsidR="00076524" w:rsidRPr="00F02BC5" w:rsidRDefault="00076524" w:rsidP="00076524">
            <w:pPr>
              <w:jc w:val="right"/>
              <w:rPr>
                <w:rFonts w:cs="Arial"/>
                <w:sz w:val="15"/>
                <w:szCs w:val="15"/>
              </w:rPr>
            </w:pPr>
            <w:r w:rsidRPr="00F02BC5">
              <w:rPr>
                <w:rFonts w:cs="Arial"/>
                <w:sz w:val="15"/>
                <w:szCs w:val="15"/>
              </w:rPr>
              <w:t xml:space="preserve">Budget </w:t>
            </w:r>
          </w:p>
        </w:tc>
      </w:tr>
      <w:bookmarkEnd w:id="189"/>
      <w:tr w:rsidR="00076524" w:rsidRPr="00F02BC5" w14:paraId="3B5C56BE" w14:textId="77777777" w:rsidTr="00076524">
        <w:trPr>
          <w:trHeight w:val="170"/>
        </w:trPr>
        <w:tc>
          <w:tcPr>
            <w:tcW w:w="4252" w:type="dxa"/>
            <w:tcBorders>
              <w:top w:val="nil"/>
              <w:left w:val="nil"/>
              <w:bottom w:val="nil"/>
              <w:right w:val="nil"/>
            </w:tcBorders>
            <w:shd w:val="clear" w:color="000000" w:fill="FFFFFF"/>
            <w:noWrap/>
            <w:vAlign w:val="center"/>
            <w:hideMark/>
          </w:tcPr>
          <w:p w14:paraId="4FD0146A" w14:textId="77777777" w:rsidR="00076524" w:rsidRPr="00F02BC5" w:rsidRDefault="00076524" w:rsidP="00076524">
            <w:pPr>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vAlign w:val="center"/>
            <w:hideMark/>
          </w:tcPr>
          <w:p w14:paraId="7CAC0CB5" w14:textId="77777777" w:rsidR="00076524" w:rsidRPr="00F02BC5" w:rsidRDefault="00076524" w:rsidP="00076524">
            <w:pPr>
              <w:jc w:val="right"/>
              <w:rPr>
                <w:rFonts w:cs="Arial"/>
                <w:color w:val="000000"/>
                <w:sz w:val="15"/>
                <w:szCs w:val="15"/>
              </w:rPr>
            </w:pPr>
            <w:r w:rsidRPr="00F02BC5">
              <w:rPr>
                <w:rFonts w:cs="Arial"/>
                <w:color w:val="000000"/>
                <w:sz w:val="15"/>
                <w:szCs w:val="15"/>
              </w:rPr>
              <w:t>Actual</w:t>
            </w:r>
          </w:p>
        </w:tc>
        <w:tc>
          <w:tcPr>
            <w:tcW w:w="1086" w:type="dxa"/>
            <w:tcBorders>
              <w:top w:val="nil"/>
              <w:left w:val="nil"/>
              <w:bottom w:val="nil"/>
              <w:right w:val="nil"/>
            </w:tcBorders>
            <w:shd w:val="clear" w:color="000000" w:fill="FFFFFF"/>
            <w:vAlign w:val="center"/>
            <w:hideMark/>
          </w:tcPr>
          <w:p w14:paraId="6F7072AA" w14:textId="77777777" w:rsidR="00076524" w:rsidRPr="00F02BC5" w:rsidRDefault="00076524" w:rsidP="00076524">
            <w:pPr>
              <w:jc w:val="right"/>
              <w:rPr>
                <w:rFonts w:cs="Arial"/>
                <w:sz w:val="15"/>
                <w:szCs w:val="15"/>
              </w:rPr>
            </w:pPr>
            <w:r w:rsidRPr="00F02BC5">
              <w:rPr>
                <w:rFonts w:cs="Arial"/>
                <w:sz w:val="15"/>
                <w:szCs w:val="15"/>
              </w:rPr>
              <w:t xml:space="preserve"> budget(a)</w:t>
            </w:r>
          </w:p>
        </w:tc>
        <w:tc>
          <w:tcPr>
            <w:tcW w:w="1086" w:type="dxa"/>
            <w:tcBorders>
              <w:top w:val="nil"/>
              <w:left w:val="nil"/>
              <w:bottom w:val="nil"/>
              <w:right w:val="nil"/>
            </w:tcBorders>
            <w:shd w:val="clear" w:color="000000" w:fill="FFFFFF"/>
            <w:vAlign w:val="center"/>
            <w:hideMark/>
          </w:tcPr>
          <w:p w14:paraId="47EBC7C9" w14:textId="77777777" w:rsidR="00076524" w:rsidRPr="00F02BC5" w:rsidRDefault="00076524" w:rsidP="00076524">
            <w:pPr>
              <w:jc w:val="right"/>
              <w:rPr>
                <w:rFonts w:cs="Arial"/>
                <w:sz w:val="15"/>
                <w:szCs w:val="15"/>
              </w:rPr>
            </w:pPr>
            <w:r w:rsidRPr="00F02BC5">
              <w:rPr>
                <w:rFonts w:cs="Arial"/>
                <w:sz w:val="15"/>
                <w:szCs w:val="15"/>
              </w:rPr>
              <w:t>variance</w:t>
            </w:r>
          </w:p>
        </w:tc>
      </w:tr>
      <w:tr w:rsidR="00076524" w:rsidRPr="00F02BC5" w14:paraId="53CE3419" w14:textId="77777777" w:rsidTr="00076524">
        <w:trPr>
          <w:trHeight w:val="170"/>
        </w:trPr>
        <w:tc>
          <w:tcPr>
            <w:tcW w:w="4252" w:type="dxa"/>
            <w:tcBorders>
              <w:top w:val="nil"/>
              <w:left w:val="nil"/>
              <w:bottom w:val="nil"/>
              <w:right w:val="nil"/>
            </w:tcBorders>
            <w:shd w:val="clear" w:color="000000" w:fill="FFFFFF"/>
            <w:noWrap/>
            <w:vAlign w:val="center"/>
            <w:hideMark/>
          </w:tcPr>
          <w:p w14:paraId="60788000" w14:textId="77777777" w:rsidR="00076524" w:rsidRPr="00F02BC5" w:rsidRDefault="00076524" w:rsidP="00076524">
            <w:pPr>
              <w:rPr>
                <w:rFonts w:cs="Arial"/>
                <w:color w:val="000000"/>
                <w:sz w:val="15"/>
                <w:szCs w:val="15"/>
              </w:rPr>
            </w:pPr>
            <w:r w:rsidRPr="00F02BC5">
              <w:rPr>
                <w:rFonts w:cs="Arial"/>
                <w:color w:val="000000"/>
                <w:sz w:val="15"/>
                <w:szCs w:val="15"/>
              </w:rPr>
              <w:t> </w:t>
            </w:r>
          </w:p>
        </w:tc>
        <w:tc>
          <w:tcPr>
            <w:tcW w:w="1087" w:type="dxa"/>
            <w:tcBorders>
              <w:top w:val="nil"/>
              <w:left w:val="nil"/>
              <w:bottom w:val="nil"/>
              <w:right w:val="nil"/>
            </w:tcBorders>
            <w:shd w:val="clear" w:color="000000" w:fill="D9D9D9"/>
            <w:noWrap/>
            <w:vAlign w:val="center"/>
            <w:hideMark/>
          </w:tcPr>
          <w:p w14:paraId="09D37D0F" w14:textId="77777777" w:rsidR="00076524" w:rsidRPr="00F02BC5" w:rsidRDefault="00076524" w:rsidP="00076524">
            <w:pPr>
              <w:jc w:val="right"/>
              <w:rPr>
                <w:rFonts w:cs="Arial"/>
                <w:color w:val="000000"/>
                <w:sz w:val="15"/>
                <w:szCs w:val="15"/>
              </w:rPr>
            </w:pPr>
            <w:r w:rsidRPr="00F02BC5">
              <w:rPr>
                <w:rFonts w:cs="Arial"/>
                <w:color w:val="000000"/>
                <w:sz w:val="15"/>
                <w:szCs w:val="15"/>
              </w:rPr>
              <w:t>$m</w:t>
            </w:r>
          </w:p>
        </w:tc>
        <w:tc>
          <w:tcPr>
            <w:tcW w:w="1086" w:type="dxa"/>
            <w:tcBorders>
              <w:top w:val="nil"/>
              <w:left w:val="nil"/>
              <w:bottom w:val="nil"/>
              <w:right w:val="nil"/>
            </w:tcBorders>
            <w:shd w:val="clear" w:color="000000" w:fill="FFFFFF"/>
            <w:noWrap/>
            <w:vAlign w:val="center"/>
            <w:hideMark/>
          </w:tcPr>
          <w:p w14:paraId="117161FF" w14:textId="77777777" w:rsidR="00076524" w:rsidRPr="00F02BC5" w:rsidRDefault="00076524" w:rsidP="00076524">
            <w:pPr>
              <w:jc w:val="right"/>
              <w:rPr>
                <w:rFonts w:cs="Arial"/>
                <w:sz w:val="15"/>
                <w:szCs w:val="15"/>
              </w:rPr>
            </w:pPr>
            <w:r w:rsidRPr="00F02BC5">
              <w:rPr>
                <w:rFonts w:cs="Arial"/>
                <w:sz w:val="15"/>
                <w:szCs w:val="15"/>
              </w:rPr>
              <w:t>$m</w:t>
            </w:r>
          </w:p>
        </w:tc>
        <w:tc>
          <w:tcPr>
            <w:tcW w:w="1086" w:type="dxa"/>
            <w:tcBorders>
              <w:top w:val="nil"/>
              <w:left w:val="nil"/>
              <w:bottom w:val="nil"/>
              <w:right w:val="nil"/>
            </w:tcBorders>
            <w:shd w:val="clear" w:color="000000" w:fill="FFFFFF"/>
            <w:noWrap/>
            <w:vAlign w:val="center"/>
            <w:hideMark/>
          </w:tcPr>
          <w:p w14:paraId="45C93A4B" w14:textId="77777777" w:rsidR="00076524" w:rsidRPr="00F02BC5" w:rsidRDefault="00076524" w:rsidP="00076524">
            <w:pPr>
              <w:jc w:val="right"/>
              <w:rPr>
                <w:rFonts w:cs="Arial"/>
                <w:sz w:val="15"/>
                <w:szCs w:val="15"/>
              </w:rPr>
            </w:pPr>
            <w:r w:rsidRPr="00F02BC5">
              <w:rPr>
                <w:rFonts w:cs="Arial"/>
                <w:sz w:val="15"/>
                <w:szCs w:val="15"/>
              </w:rPr>
              <w:t>$m</w:t>
            </w:r>
          </w:p>
        </w:tc>
      </w:tr>
      <w:tr w:rsidR="00076524" w:rsidRPr="00F02BC5" w14:paraId="6F10919E" w14:textId="77777777" w:rsidTr="00076524">
        <w:trPr>
          <w:trHeight w:val="170"/>
        </w:trPr>
        <w:tc>
          <w:tcPr>
            <w:tcW w:w="4252" w:type="dxa"/>
            <w:tcBorders>
              <w:top w:val="nil"/>
              <w:left w:val="nil"/>
              <w:bottom w:val="nil"/>
              <w:right w:val="nil"/>
            </w:tcBorders>
            <w:shd w:val="clear" w:color="000000" w:fill="FFFFFF"/>
            <w:noWrap/>
            <w:vAlign w:val="center"/>
            <w:hideMark/>
          </w:tcPr>
          <w:p w14:paraId="28B18FA8" w14:textId="77777777" w:rsidR="00076524" w:rsidRPr="00F02BC5" w:rsidRDefault="00076524" w:rsidP="00076524">
            <w:pPr>
              <w:rPr>
                <w:rFonts w:cs="Arial"/>
                <w:b/>
                <w:bCs/>
                <w:sz w:val="15"/>
                <w:szCs w:val="15"/>
              </w:rPr>
            </w:pPr>
            <w:r w:rsidRPr="00F02BC5">
              <w:rPr>
                <w:rFonts w:cs="Arial"/>
                <w:b/>
                <w:bCs/>
                <w:sz w:val="15"/>
                <w:szCs w:val="15"/>
              </w:rPr>
              <w:t>OPERATING ACTIVITIES</w:t>
            </w:r>
          </w:p>
        </w:tc>
        <w:tc>
          <w:tcPr>
            <w:tcW w:w="1087" w:type="dxa"/>
            <w:tcBorders>
              <w:top w:val="single" w:sz="4" w:space="0" w:color="000000"/>
              <w:left w:val="nil"/>
              <w:bottom w:val="nil"/>
              <w:right w:val="nil"/>
            </w:tcBorders>
            <w:shd w:val="clear" w:color="000000" w:fill="D9D9D9"/>
            <w:vAlign w:val="center"/>
            <w:hideMark/>
          </w:tcPr>
          <w:p w14:paraId="3EE0DB13"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534146D6" w14:textId="77777777" w:rsidR="00076524" w:rsidRPr="00F02BC5" w:rsidRDefault="00076524" w:rsidP="00076524">
            <w:pPr>
              <w:jc w:val="center"/>
              <w:rPr>
                <w:rFonts w:cs="Arial"/>
                <w:b/>
                <w:bCs/>
                <w:sz w:val="15"/>
                <w:szCs w:val="15"/>
              </w:rPr>
            </w:pPr>
            <w:r w:rsidRPr="00F02BC5">
              <w:rPr>
                <w:rFonts w:cs="Arial"/>
                <w:b/>
                <w:bCs/>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0A475EE8"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0EBE22C4" w14:textId="77777777" w:rsidTr="00076524">
        <w:trPr>
          <w:trHeight w:val="170"/>
        </w:trPr>
        <w:tc>
          <w:tcPr>
            <w:tcW w:w="4252" w:type="dxa"/>
            <w:tcBorders>
              <w:top w:val="nil"/>
              <w:left w:val="nil"/>
              <w:bottom w:val="nil"/>
              <w:right w:val="nil"/>
            </w:tcBorders>
            <w:shd w:val="clear" w:color="000000" w:fill="FFFFFF"/>
            <w:noWrap/>
            <w:vAlign w:val="center"/>
            <w:hideMark/>
          </w:tcPr>
          <w:p w14:paraId="69AF4219" w14:textId="77777777" w:rsidR="00076524" w:rsidRPr="00F02BC5" w:rsidRDefault="00076524" w:rsidP="00076524">
            <w:pPr>
              <w:rPr>
                <w:rFonts w:cs="Arial"/>
                <w:b/>
                <w:bCs/>
                <w:sz w:val="15"/>
                <w:szCs w:val="15"/>
              </w:rPr>
            </w:pPr>
            <w:r w:rsidRPr="00F02BC5">
              <w:rPr>
                <w:rFonts w:cs="Arial"/>
                <w:b/>
                <w:bCs/>
                <w:sz w:val="15"/>
                <w:szCs w:val="15"/>
              </w:rPr>
              <w:t>Cash received</w:t>
            </w:r>
          </w:p>
        </w:tc>
        <w:tc>
          <w:tcPr>
            <w:tcW w:w="1087" w:type="dxa"/>
            <w:tcBorders>
              <w:top w:val="nil"/>
              <w:left w:val="nil"/>
              <w:bottom w:val="nil"/>
              <w:right w:val="nil"/>
            </w:tcBorders>
            <w:shd w:val="clear" w:color="000000" w:fill="D9D9D9"/>
            <w:vAlign w:val="center"/>
            <w:hideMark/>
          </w:tcPr>
          <w:p w14:paraId="0387A1E9"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055B1F8C" w14:textId="77777777" w:rsidR="00076524" w:rsidRPr="00F02BC5" w:rsidRDefault="00076524" w:rsidP="00076524">
            <w:pPr>
              <w:rPr>
                <w:rFonts w:cs="Arial"/>
                <w:sz w:val="15"/>
                <w:szCs w:val="15"/>
              </w:rPr>
            </w:pPr>
            <w:r w:rsidRPr="00F02BC5">
              <w:rPr>
                <w:rFonts w:cs="Arial"/>
                <w:sz w:val="15"/>
                <w:szCs w:val="15"/>
              </w:rPr>
              <w:t> </w:t>
            </w:r>
          </w:p>
        </w:tc>
        <w:tc>
          <w:tcPr>
            <w:tcW w:w="1086" w:type="dxa"/>
            <w:tcBorders>
              <w:top w:val="nil"/>
              <w:left w:val="nil"/>
              <w:bottom w:val="nil"/>
              <w:right w:val="nil"/>
            </w:tcBorders>
            <w:shd w:val="clear" w:color="auto" w:fill="auto"/>
            <w:noWrap/>
            <w:vAlign w:val="center"/>
            <w:hideMark/>
          </w:tcPr>
          <w:p w14:paraId="13D5DE4E" w14:textId="77777777" w:rsidR="00076524" w:rsidRPr="00F02BC5" w:rsidRDefault="00076524" w:rsidP="00076524">
            <w:pPr>
              <w:rPr>
                <w:rFonts w:cs="Arial"/>
                <w:sz w:val="15"/>
                <w:szCs w:val="15"/>
              </w:rPr>
            </w:pPr>
          </w:p>
        </w:tc>
      </w:tr>
      <w:tr w:rsidR="00076524" w:rsidRPr="00F02BC5" w14:paraId="3AE4D26A" w14:textId="77777777" w:rsidTr="00076524">
        <w:trPr>
          <w:trHeight w:val="170"/>
        </w:trPr>
        <w:tc>
          <w:tcPr>
            <w:tcW w:w="4252" w:type="dxa"/>
            <w:tcBorders>
              <w:top w:val="nil"/>
              <w:left w:val="nil"/>
              <w:bottom w:val="nil"/>
              <w:right w:val="nil"/>
            </w:tcBorders>
            <w:shd w:val="clear" w:color="000000" w:fill="FFFFFF"/>
            <w:noWrap/>
            <w:vAlign w:val="center"/>
            <w:hideMark/>
          </w:tcPr>
          <w:p w14:paraId="2F48772C" w14:textId="77777777" w:rsidR="00076524" w:rsidRPr="00F02BC5" w:rsidRDefault="00076524" w:rsidP="00076524">
            <w:pPr>
              <w:ind w:firstLineChars="100" w:firstLine="150"/>
              <w:rPr>
                <w:rFonts w:cs="Arial"/>
                <w:sz w:val="15"/>
                <w:szCs w:val="15"/>
              </w:rPr>
            </w:pPr>
            <w:r w:rsidRPr="00F02BC5">
              <w:rPr>
                <w:rFonts w:cs="Arial"/>
                <w:sz w:val="15"/>
                <w:szCs w:val="15"/>
              </w:rPr>
              <w:t>Taxes received</w:t>
            </w:r>
          </w:p>
        </w:tc>
        <w:tc>
          <w:tcPr>
            <w:tcW w:w="1087" w:type="dxa"/>
            <w:tcBorders>
              <w:top w:val="nil"/>
              <w:left w:val="nil"/>
              <w:bottom w:val="nil"/>
              <w:right w:val="nil"/>
            </w:tcBorders>
            <w:shd w:val="clear" w:color="000000" w:fill="D9D9D9"/>
            <w:noWrap/>
            <w:vAlign w:val="center"/>
            <w:hideMark/>
          </w:tcPr>
          <w:p w14:paraId="0A108EC8" w14:textId="77777777" w:rsidR="00076524" w:rsidRPr="00F02BC5" w:rsidRDefault="00076524" w:rsidP="00076524">
            <w:pPr>
              <w:jc w:val="right"/>
              <w:rPr>
                <w:rFonts w:cs="Arial"/>
                <w:color w:val="000000"/>
                <w:sz w:val="15"/>
                <w:szCs w:val="15"/>
              </w:rPr>
            </w:pPr>
            <w:r w:rsidRPr="00F02BC5">
              <w:rPr>
                <w:rFonts w:cs="Arial"/>
                <w:color w:val="000000"/>
                <w:sz w:val="15"/>
                <w:szCs w:val="15"/>
              </w:rPr>
              <w:t>431,775</w:t>
            </w:r>
          </w:p>
        </w:tc>
        <w:tc>
          <w:tcPr>
            <w:tcW w:w="1086" w:type="dxa"/>
            <w:tcBorders>
              <w:top w:val="nil"/>
              <w:left w:val="nil"/>
              <w:bottom w:val="nil"/>
              <w:right w:val="nil"/>
            </w:tcBorders>
            <w:shd w:val="clear" w:color="FFFFFF" w:fill="FFFFFF"/>
            <w:noWrap/>
            <w:vAlign w:val="bottom"/>
            <w:hideMark/>
          </w:tcPr>
          <w:p w14:paraId="3842402F" w14:textId="77777777" w:rsidR="00076524" w:rsidRPr="00F02BC5" w:rsidRDefault="00076524" w:rsidP="00076524">
            <w:pPr>
              <w:jc w:val="right"/>
              <w:rPr>
                <w:rFonts w:cs="Arial"/>
                <w:sz w:val="15"/>
                <w:szCs w:val="15"/>
              </w:rPr>
            </w:pPr>
            <w:r w:rsidRPr="00F02BC5">
              <w:rPr>
                <w:rFonts w:cs="Arial"/>
                <w:sz w:val="15"/>
                <w:szCs w:val="15"/>
              </w:rPr>
              <w:t>466,397</w:t>
            </w:r>
          </w:p>
        </w:tc>
        <w:tc>
          <w:tcPr>
            <w:tcW w:w="1086" w:type="dxa"/>
            <w:tcBorders>
              <w:top w:val="nil"/>
              <w:left w:val="nil"/>
              <w:bottom w:val="nil"/>
              <w:right w:val="nil"/>
            </w:tcBorders>
            <w:shd w:val="clear" w:color="000000" w:fill="FFFFFF"/>
            <w:noWrap/>
            <w:vAlign w:val="center"/>
            <w:hideMark/>
          </w:tcPr>
          <w:p w14:paraId="60A52762" w14:textId="77777777" w:rsidR="00076524" w:rsidRPr="00F02BC5" w:rsidRDefault="00076524" w:rsidP="00076524">
            <w:pPr>
              <w:jc w:val="right"/>
              <w:rPr>
                <w:rFonts w:cs="Arial"/>
                <w:color w:val="000000"/>
                <w:sz w:val="15"/>
                <w:szCs w:val="15"/>
              </w:rPr>
            </w:pPr>
            <w:r w:rsidRPr="00F02BC5">
              <w:rPr>
                <w:rFonts w:cs="Arial"/>
                <w:color w:val="000000"/>
                <w:sz w:val="15"/>
                <w:szCs w:val="15"/>
              </w:rPr>
              <w:t>(34,622)</w:t>
            </w:r>
          </w:p>
        </w:tc>
      </w:tr>
      <w:tr w:rsidR="00076524" w:rsidRPr="00F02BC5" w14:paraId="3B76F216" w14:textId="77777777" w:rsidTr="00076524">
        <w:trPr>
          <w:trHeight w:val="170"/>
        </w:trPr>
        <w:tc>
          <w:tcPr>
            <w:tcW w:w="4252" w:type="dxa"/>
            <w:tcBorders>
              <w:top w:val="nil"/>
              <w:left w:val="nil"/>
              <w:bottom w:val="nil"/>
              <w:right w:val="nil"/>
            </w:tcBorders>
            <w:shd w:val="clear" w:color="000000" w:fill="FFFFFF"/>
            <w:noWrap/>
            <w:vAlign w:val="center"/>
            <w:hideMark/>
          </w:tcPr>
          <w:p w14:paraId="7768F0FD" w14:textId="77777777" w:rsidR="00076524" w:rsidRPr="00F02BC5" w:rsidRDefault="00076524" w:rsidP="00076524">
            <w:pPr>
              <w:ind w:firstLineChars="100" w:firstLine="150"/>
              <w:rPr>
                <w:rFonts w:cs="Arial"/>
                <w:sz w:val="15"/>
                <w:szCs w:val="15"/>
              </w:rPr>
            </w:pPr>
            <w:r w:rsidRPr="00F02BC5">
              <w:rPr>
                <w:rFonts w:cs="Arial"/>
                <w:sz w:val="15"/>
                <w:szCs w:val="15"/>
              </w:rPr>
              <w:t>Receipts from sales of goods and services</w:t>
            </w:r>
          </w:p>
        </w:tc>
        <w:tc>
          <w:tcPr>
            <w:tcW w:w="1087" w:type="dxa"/>
            <w:tcBorders>
              <w:top w:val="nil"/>
              <w:left w:val="nil"/>
              <w:bottom w:val="nil"/>
              <w:right w:val="nil"/>
            </w:tcBorders>
            <w:shd w:val="clear" w:color="000000" w:fill="D9D9D9"/>
            <w:noWrap/>
            <w:vAlign w:val="center"/>
            <w:hideMark/>
          </w:tcPr>
          <w:p w14:paraId="0FF21ADD" w14:textId="77777777" w:rsidR="00076524" w:rsidRPr="00F02BC5" w:rsidRDefault="00076524" w:rsidP="00076524">
            <w:pPr>
              <w:jc w:val="right"/>
              <w:rPr>
                <w:rFonts w:cs="Arial"/>
                <w:color w:val="000000"/>
                <w:sz w:val="15"/>
                <w:szCs w:val="15"/>
              </w:rPr>
            </w:pPr>
            <w:r w:rsidRPr="00F02BC5">
              <w:rPr>
                <w:rFonts w:cs="Arial"/>
                <w:color w:val="000000"/>
                <w:sz w:val="15"/>
                <w:szCs w:val="15"/>
              </w:rPr>
              <w:t>15,490</w:t>
            </w:r>
          </w:p>
        </w:tc>
        <w:tc>
          <w:tcPr>
            <w:tcW w:w="1086" w:type="dxa"/>
            <w:tcBorders>
              <w:top w:val="nil"/>
              <w:left w:val="nil"/>
              <w:bottom w:val="nil"/>
              <w:right w:val="nil"/>
            </w:tcBorders>
            <w:shd w:val="clear" w:color="FFFFFF" w:fill="FFFFFF"/>
            <w:noWrap/>
            <w:vAlign w:val="bottom"/>
            <w:hideMark/>
          </w:tcPr>
          <w:p w14:paraId="55FD5AFD" w14:textId="77777777" w:rsidR="00076524" w:rsidRPr="00F02BC5" w:rsidRDefault="00076524" w:rsidP="00076524">
            <w:pPr>
              <w:jc w:val="right"/>
              <w:rPr>
                <w:rFonts w:cs="Arial"/>
                <w:sz w:val="15"/>
                <w:szCs w:val="15"/>
              </w:rPr>
            </w:pPr>
            <w:r w:rsidRPr="00F02BC5">
              <w:rPr>
                <w:rFonts w:cs="Arial"/>
                <w:sz w:val="15"/>
                <w:szCs w:val="15"/>
              </w:rPr>
              <w:t>15,745</w:t>
            </w:r>
          </w:p>
        </w:tc>
        <w:tc>
          <w:tcPr>
            <w:tcW w:w="1086" w:type="dxa"/>
            <w:tcBorders>
              <w:top w:val="nil"/>
              <w:left w:val="nil"/>
              <w:bottom w:val="nil"/>
              <w:right w:val="nil"/>
            </w:tcBorders>
            <w:shd w:val="clear" w:color="000000" w:fill="FFFFFF"/>
            <w:noWrap/>
            <w:vAlign w:val="center"/>
            <w:hideMark/>
          </w:tcPr>
          <w:p w14:paraId="7398796B" w14:textId="77777777" w:rsidR="00076524" w:rsidRPr="00F02BC5" w:rsidRDefault="00076524" w:rsidP="00076524">
            <w:pPr>
              <w:jc w:val="right"/>
              <w:rPr>
                <w:rFonts w:cs="Arial"/>
                <w:color w:val="000000"/>
                <w:sz w:val="15"/>
                <w:szCs w:val="15"/>
              </w:rPr>
            </w:pPr>
            <w:r w:rsidRPr="00F02BC5">
              <w:rPr>
                <w:rFonts w:cs="Arial"/>
                <w:color w:val="000000"/>
                <w:sz w:val="15"/>
                <w:szCs w:val="15"/>
              </w:rPr>
              <w:t>(255)</w:t>
            </w:r>
          </w:p>
        </w:tc>
      </w:tr>
      <w:tr w:rsidR="00076524" w:rsidRPr="00F02BC5" w14:paraId="17BC26F0" w14:textId="77777777" w:rsidTr="00076524">
        <w:trPr>
          <w:trHeight w:val="170"/>
        </w:trPr>
        <w:tc>
          <w:tcPr>
            <w:tcW w:w="4252" w:type="dxa"/>
            <w:tcBorders>
              <w:top w:val="nil"/>
              <w:left w:val="nil"/>
              <w:bottom w:val="nil"/>
              <w:right w:val="nil"/>
            </w:tcBorders>
            <w:shd w:val="clear" w:color="000000" w:fill="FFFFFF"/>
            <w:noWrap/>
            <w:vAlign w:val="center"/>
            <w:hideMark/>
          </w:tcPr>
          <w:p w14:paraId="5D320557" w14:textId="77777777" w:rsidR="00076524" w:rsidRPr="00F02BC5" w:rsidRDefault="00076524" w:rsidP="00076524">
            <w:pPr>
              <w:ind w:firstLineChars="100" w:firstLine="150"/>
              <w:rPr>
                <w:rFonts w:cs="Arial"/>
                <w:sz w:val="15"/>
                <w:szCs w:val="15"/>
              </w:rPr>
            </w:pPr>
            <w:r w:rsidRPr="00F02BC5">
              <w:rPr>
                <w:rFonts w:cs="Arial"/>
                <w:sz w:val="15"/>
                <w:szCs w:val="15"/>
              </w:rPr>
              <w:t>Interest receipts</w:t>
            </w:r>
          </w:p>
        </w:tc>
        <w:tc>
          <w:tcPr>
            <w:tcW w:w="1087" w:type="dxa"/>
            <w:tcBorders>
              <w:top w:val="nil"/>
              <w:left w:val="nil"/>
              <w:bottom w:val="nil"/>
              <w:right w:val="nil"/>
            </w:tcBorders>
            <w:shd w:val="clear" w:color="000000" w:fill="D9D9D9"/>
            <w:noWrap/>
            <w:vAlign w:val="center"/>
            <w:hideMark/>
          </w:tcPr>
          <w:p w14:paraId="6303C228" w14:textId="77777777" w:rsidR="00076524" w:rsidRPr="00F02BC5" w:rsidRDefault="00076524" w:rsidP="00076524">
            <w:pPr>
              <w:jc w:val="right"/>
              <w:rPr>
                <w:rFonts w:cs="Arial"/>
                <w:color w:val="000000"/>
                <w:sz w:val="15"/>
                <w:szCs w:val="15"/>
              </w:rPr>
            </w:pPr>
            <w:r w:rsidRPr="00F02BC5">
              <w:rPr>
                <w:rFonts w:cs="Arial"/>
                <w:color w:val="000000"/>
                <w:sz w:val="15"/>
                <w:szCs w:val="15"/>
              </w:rPr>
              <w:t>3,243</w:t>
            </w:r>
          </w:p>
        </w:tc>
        <w:tc>
          <w:tcPr>
            <w:tcW w:w="1086" w:type="dxa"/>
            <w:tcBorders>
              <w:top w:val="nil"/>
              <w:left w:val="nil"/>
              <w:bottom w:val="nil"/>
              <w:right w:val="nil"/>
            </w:tcBorders>
            <w:shd w:val="clear" w:color="FFFFFF" w:fill="FFFFFF"/>
            <w:noWrap/>
            <w:vAlign w:val="bottom"/>
            <w:hideMark/>
          </w:tcPr>
          <w:p w14:paraId="223C536C" w14:textId="77777777" w:rsidR="00076524" w:rsidRPr="00F02BC5" w:rsidRDefault="00076524" w:rsidP="00076524">
            <w:pPr>
              <w:jc w:val="right"/>
              <w:rPr>
                <w:rFonts w:cs="Arial"/>
                <w:sz w:val="15"/>
                <w:szCs w:val="15"/>
              </w:rPr>
            </w:pPr>
            <w:r w:rsidRPr="00F02BC5">
              <w:rPr>
                <w:rFonts w:cs="Arial"/>
                <w:sz w:val="15"/>
                <w:szCs w:val="15"/>
              </w:rPr>
              <w:t>5,701</w:t>
            </w:r>
          </w:p>
        </w:tc>
        <w:tc>
          <w:tcPr>
            <w:tcW w:w="1086" w:type="dxa"/>
            <w:tcBorders>
              <w:top w:val="nil"/>
              <w:left w:val="nil"/>
              <w:bottom w:val="nil"/>
              <w:right w:val="nil"/>
            </w:tcBorders>
            <w:shd w:val="clear" w:color="000000" w:fill="FFFFFF"/>
            <w:noWrap/>
            <w:vAlign w:val="center"/>
            <w:hideMark/>
          </w:tcPr>
          <w:p w14:paraId="7F59165F" w14:textId="77777777" w:rsidR="00076524" w:rsidRPr="00F02BC5" w:rsidRDefault="00076524" w:rsidP="00076524">
            <w:pPr>
              <w:jc w:val="right"/>
              <w:rPr>
                <w:rFonts w:cs="Arial"/>
                <w:color w:val="000000"/>
                <w:sz w:val="15"/>
                <w:szCs w:val="15"/>
              </w:rPr>
            </w:pPr>
            <w:r w:rsidRPr="00F02BC5">
              <w:rPr>
                <w:rFonts w:cs="Arial"/>
                <w:color w:val="000000"/>
                <w:sz w:val="15"/>
                <w:szCs w:val="15"/>
              </w:rPr>
              <w:t>(2,458)</w:t>
            </w:r>
          </w:p>
        </w:tc>
      </w:tr>
      <w:tr w:rsidR="00076524" w:rsidRPr="00F02BC5" w14:paraId="4E4A8C7E" w14:textId="77777777" w:rsidTr="00076524">
        <w:trPr>
          <w:trHeight w:val="170"/>
        </w:trPr>
        <w:tc>
          <w:tcPr>
            <w:tcW w:w="4252" w:type="dxa"/>
            <w:tcBorders>
              <w:top w:val="nil"/>
              <w:left w:val="nil"/>
              <w:bottom w:val="nil"/>
              <w:right w:val="nil"/>
            </w:tcBorders>
            <w:shd w:val="clear" w:color="000000" w:fill="FFFFFF"/>
            <w:noWrap/>
            <w:vAlign w:val="center"/>
            <w:hideMark/>
          </w:tcPr>
          <w:p w14:paraId="282E725F" w14:textId="77777777" w:rsidR="00076524" w:rsidRPr="00F02BC5" w:rsidRDefault="00076524" w:rsidP="00076524">
            <w:pPr>
              <w:ind w:firstLineChars="100" w:firstLine="150"/>
              <w:rPr>
                <w:rFonts w:cs="Arial"/>
                <w:sz w:val="15"/>
                <w:szCs w:val="15"/>
              </w:rPr>
            </w:pPr>
            <w:r w:rsidRPr="00F02BC5">
              <w:rPr>
                <w:rFonts w:cs="Arial"/>
                <w:sz w:val="15"/>
                <w:szCs w:val="15"/>
              </w:rPr>
              <w:t>Dividend receipts</w:t>
            </w:r>
          </w:p>
        </w:tc>
        <w:tc>
          <w:tcPr>
            <w:tcW w:w="1087" w:type="dxa"/>
            <w:tcBorders>
              <w:top w:val="nil"/>
              <w:left w:val="nil"/>
              <w:bottom w:val="nil"/>
              <w:right w:val="nil"/>
            </w:tcBorders>
            <w:shd w:val="clear" w:color="000000" w:fill="D9D9D9"/>
            <w:noWrap/>
            <w:vAlign w:val="center"/>
            <w:hideMark/>
          </w:tcPr>
          <w:p w14:paraId="18E66E4C" w14:textId="77777777" w:rsidR="00076524" w:rsidRPr="00F02BC5" w:rsidRDefault="00076524" w:rsidP="00076524">
            <w:pPr>
              <w:jc w:val="right"/>
              <w:rPr>
                <w:rFonts w:cs="Arial"/>
                <w:color w:val="000000"/>
                <w:sz w:val="15"/>
                <w:szCs w:val="15"/>
              </w:rPr>
            </w:pPr>
            <w:r w:rsidRPr="00F02BC5">
              <w:rPr>
                <w:rFonts w:cs="Arial"/>
                <w:color w:val="000000"/>
                <w:sz w:val="15"/>
                <w:szCs w:val="15"/>
              </w:rPr>
              <w:t>7,007</w:t>
            </w:r>
          </w:p>
        </w:tc>
        <w:tc>
          <w:tcPr>
            <w:tcW w:w="1086" w:type="dxa"/>
            <w:tcBorders>
              <w:top w:val="nil"/>
              <w:left w:val="nil"/>
              <w:bottom w:val="nil"/>
              <w:right w:val="nil"/>
            </w:tcBorders>
            <w:shd w:val="clear" w:color="FFFFFF" w:fill="FFFFFF"/>
            <w:noWrap/>
            <w:vAlign w:val="bottom"/>
            <w:hideMark/>
          </w:tcPr>
          <w:p w14:paraId="5B220D89" w14:textId="77777777" w:rsidR="00076524" w:rsidRPr="00F02BC5" w:rsidRDefault="00076524" w:rsidP="00076524">
            <w:pPr>
              <w:jc w:val="right"/>
              <w:rPr>
                <w:rFonts w:cs="Arial"/>
                <w:sz w:val="15"/>
                <w:szCs w:val="15"/>
              </w:rPr>
            </w:pPr>
            <w:r w:rsidRPr="00F02BC5">
              <w:rPr>
                <w:rFonts w:cs="Arial"/>
                <w:sz w:val="15"/>
                <w:szCs w:val="15"/>
              </w:rPr>
              <w:t>6,165</w:t>
            </w:r>
          </w:p>
        </w:tc>
        <w:tc>
          <w:tcPr>
            <w:tcW w:w="1086" w:type="dxa"/>
            <w:tcBorders>
              <w:top w:val="nil"/>
              <w:left w:val="nil"/>
              <w:bottom w:val="nil"/>
              <w:right w:val="nil"/>
            </w:tcBorders>
            <w:shd w:val="clear" w:color="000000" w:fill="FFFFFF"/>
            <w:noWrap/>
            <w:vAlign w:val="center"/>
            <w:hideMark/>
          </w:tcPr>
          <w:p w14:paraId="446E15E3" w14:textId="77777777" w:rsidR="00076524" w:rsidRPr="00F02BC5" w:rsidRDefault="00076524" w:rsidP="00076524">
            <w:pPr>
              <w:jc w:val="right"/>
              <w:rPr>
                <w:rFonts w:cs="Arial"/>
                <w:color w:val="000000"/>
                <w:sz w:val="15"/>
                <w:szCs w:val="15"/>
              </w:rPr>
            </w:pPr>
            <w:r w:rsidRPr="00F02BC5">
              <w:rPr>
                <w:rFonts w:cs="Arial"/>
                <w:color w:val="000000"/>
                <w:sz w:val="15"/>
                <w:szCs w:val="15"/>
              </w:rPr>
              <w:t>842</w:t>
            </w:r>
          </w:p>
        </w:tc>
      </w:tr>
      <w:tr w:rsidR="00076524" w:rsidRPr="00F02BC5" w14:paraId="292317D3" w14:textId="77777777" w:rsidTr="00076524">
        <w:trPr>
          <w:trHeight w:val="170"/>
        </w:trPr>
        <w:tc>
          <w:tcPr>
            <w:tcW w:w="4252" w:type="dxa"/>
            <w:tcBorders>
              <w:top w:val="nil"/>
              <w:left w:val="nil"/>
              <w:bottom w:val="nil"/>
              <w:right w:val="nil"/>
            </w:tcBorders>
            <w:shd w:val="clear" w:color="000000" w:fill="FFFFFF"/>
            <w:noWrap/>
            <w:vAlign w:val="center"/>
            <w:hideMark/>
          </w:tcPr>
          <w:p w14:paraId="1CFC8E40" w14:textId="77777777" w:rsidR="00076524" w:rsidRPr="00F02BC5" w:rsidRDefault="00076524" w:rsidP="00076524">
            <w:pPr>
              <w:ind w:firstLineChars="100" w:firstLine="150"/>
              <w:rPr>
                <w:rFonts w:cs="Arial"/>
                <w:sz w:val="15"/>
                <w:szCs w:val="15"/>
              </w:rPr>
            </w:pPr>
            <w:r w:rsidRPr="00F02BC5">
              <w:rPr>
                <w:rFonts w:cs="Arial"/>
                <w:sz w:val="15"/>
                <w:szCs w:val="15"/>
              </w:rPr>
              <w:t>Other receipts</w:t>
            </w:r>
          </w:p>
        </w:tc>
        <w:tc>
          <w:tcPr>
            <w:tcW w:w="1087" w:type="dxa"/>
            <w:tcBorders>
              <w:top w:val="nil"/>
              <w:left w:val="nil"/>
              <w:bottom w:val="nil"/>
              <w:right w:val="nil"/>
            </w:tcBorders>
            <w:shd w:val="clear" w:color="000000" w:fill="D9D9D9"/>
            <w:noWrap/>
            <w:vAlign w:val="center"/>
            <w:hideMark/>
          </w:tcPr>
          <w:p w14:paraId="1FE9E3E0" w14:textId="77777777" w:rsidR="00076524" w:rsidRPr="00F02BC5" w:rsidRDefault="00076524" w:rsidP="00076524">
            <w:pPr>
              <w:jc w:val="right"/>
              <w:rPr>
                <w:rFonts w:cs="Arial"/>
                <w:color w:val="000000"/>
                <w:sz w:val="15"/>
                <w:szCs w:val="15"/>
              </w:rPr>
            </w:pPr>
            <w:r w:rsidRPr="00F02BC5">
              <w:rPr>
                <w:rFonts w:cs="Arial"/>
                <w:color w:val="000000"/>
                <w:sz w:val="15"/>
                <w:szCs w:val="15"/>
              </w:rPr>
              <w:t>10,127</w:t>
            </w:r>
          </w:p>
        </w:tc>
        <w:tc>
          <w:tcPr>
            <w:tcW w:w="1086" w:type="dxa"/>
            <w:tcBorders>
              <w:top w:val="nil"/>
              <w:left w:val="nil"/>
              <w:bottom w:val="nil"/>
              <w:right w:val="nil"/>
            </w:tcBorders>
            <w:shd w:val="clear" w:color="FFFFFF" w:fill="FFFFFF"/>
            <w:noWrap/>
            <w:vAlign w:val="bottom"/>
            <w:hideMark/>
          </w:tcPr>
          <w:p w14:paraId="6AD7CBCF" w14:textId="77777777" w:rsidR="00076524" w:rsidRPr="00F02BC5" w:rsidRDefault="00076524" w:rsidP="00076524">
            <w:pPr>
              <w:jc w:val="right"/>
              <w:rPr>
                <w:rFonts w:cs="Arial"/>
                <w:sz w:val="15"/>
                <w:szCs w:val="15"/>
              </w:rPr>
            </w:pPr>
            <w:r w:rsidRPr="00F02BC5">
              <w:rPr>
                <w:rFonts w:cs="Arial"/>
                <w:sz w:val="15"/>
                <w:szCs w:val="15"/>
              </w:rPr>
              <w:t>9,897</w:t>
            </w:r>
          </w:p>
        </w:tc>
        <w:tc>
          <w:tcPr>
            <w:tcW w:w="1086" w:type="dxa"/>
            <w:tcBorders>
              <w:top w:val="nil"/>
              <w:left w:val="nil"/>
              <w:bottom w:val="nil"/>
              <w:right w:val="nil"/>
            </w:tcBorders>
            <w:shd w:val="clear" w:color="000000" w:fill="FFFFFF"/>
            <w:noWrap/>
            <w:vAlign w:val="center"/>
            <w:hideMark/>
          </w:tcPr>
          <w:p w14:paraId="73B2B051" w14:textId="77777777" w:rsidR="00076524" w:rsidRPr="00F02BC5" w:rsidRDefault="00076524" w:rsidP="00076524">
            <w:pPr>
              <w:jc w:val="right"/>
              <w:rPr>
                <w:rFonts w:cs="Arial"/>
                <w:color w:val="000000"/>
                <w:sz w:val="15"/>
                <w:szCs w:val="15"/>
              </w:rPr>
            </w:pPr>
            <w:r w:rsidRPr="00F02BC5">
              <w:rPr>
                <w:rFonts w:cs="Arial"/>
                <w:color w:val="000000"/>
                <w:sz w:val="15"/>
                <w:szCs w:val="15"/>
              </w:rPr>
              <w:t>230</w:t>
            </w:r>
          </w:p>
        </w:tc>
      </w:tr>
      <w:tr w:rsidR="00076524" w:rsidRPr="00F02BC5" w14:paraId="4AAFB721" w14:textId="77777777" w:rsidTr="00076524">
        <w:trPr>
          <w:trHeight w:val="170"/>
        </w:trPr>
        <w:tc>
          <w:tcPr>
            <w:tcW w:w="4252" w:type="dxa"/>
            <w:tcBorders>
              <w:top w:val="nil"/>
              <w:left w:val="nil"/>
              <w:bottom w:val="nil"/>
              <w:right w:val="nil"/>
            </w:tcBorders>
            <w:shd w:val="clear" w:color="000000" w:fill="FFFFFF"/>
            <w:noWrap/>
            <w:vAlign w:val="center"/>
            <w:hideMark/>
          </w:tcPr>
          <w:p w14:paraId="4255D1FE" w14:textId="77777777" w:rsidR="00076524" w:rsidRPr="00F02BC5" w:rsidRDefault="00076524" w:rsidP="00076524">
            <w:pPr>
              <w:rPr>
                <w:rFonts w:cs="Arial"/>
                <w:b/>
                <w:bCs/>
                <w:sz w:val="15"/>
                <w:szCs w:val="15"/>
              </w:rPr>
            </w:pPr>
            <w:r w:rsidRPr="00F02BC5">
              <w:rPr>
                <w:rFonts w:cs="Arial"/>
                <w:b/>
                <w:bCs/>
                <w:sz w:val="15"/>
                <w:szCs w:val="15"/>
              </w:rPr>
              <w:t>Total cash received</w:t>
            </w:r>
          </w:p>
        </w:tc>
        <w:tc>
          <w:tcPr>
            <w:tcW w:w="1087" w:type="dxa"/>
            <w:tcBorders>
              <w:top w:val="single" w:sz="4" w:space="0" w:color="000000"/>
              <w:left w:val="nil"/>
              <w:bottom w:val="single" w:sz="4" w:space="0" w:color="000000"/>
              <w:right w:val="nil"/>
            </w:tcBorders>
            <w:shd w:val="clear" w:color="000000" w:fill="D9D9D9"/>
            <w:vAlign w:val="center"/>
            <w:hideMark/>
          </w:tcPr>
          <w:p w14:paraId="7165DD07"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467,642</w:t>
            </w:r>
          </w:p>
        </w:tc>
        <w:tc>
          <w:tcPr>
            <w:tcW w:w="1086" w:type="dxa"/>
            <w:tcBorders>
              <w:top w:val="single" w:sz="4" w:space="0" w:color="000000"/>
              <w:left w:val="nil"/>
              <w:bottom w:val="single" w:sz="4" w:space="0" w:color="000000"/>
              <w:right w:val="nil"/>
            </w:tcBorders>
            <w:shd w:val="clear" w:color="000000" w:fill="FFFFFF"/>
            <w:noWrap/>
            <w:vAlign w:val="center"/>
            <w:hideMark/>
          </w:tcPr>
          <w:p w14:paraId="6BDD5AFD" w14:textId="77777777" w:rsidR="00076524" w:rsidRPr="00F02BC5" w:rsidRDefault="00076524" w:rsidP="00076524">
            <w:pPr>
              <w:jc w:val="right"/>
              <w:rPr>
                <w:rFonts w:cs="Arial"/>
                <w:b/>
                <w:bCs/>
                <w:sz w:val="15"/>
                <w:szCs w:val="15"/>
              </w:rPr>
            </w:pPr>
            <w:r w:rsidRPr="00F02BC5">
              <w:rPr>
                <w:rFonts w:cs="Arial"/>
                <w:b/>
                <w:bCs/>
                <w:sz w:val="15"/>
                <w:szCs w:val="15"/>
              </w:rPr>
              <w:t>503,906</w:t>
            </w:r>
          </w:p>
        </w:tc>
        <w:tc>
          <w:tcPr>
            <w:tcW w:w="1086" w:type="dxa"/>
            <w:tcBorders>
              <w:top w:val="single" w:sz="4" w:space="0" w:color="000000"/>
              <w:left w:val="nil"/>
              <w:bottom w:val="single" w:sz="4" w:space="0" w:color="000000"/>
              <w:right w:val="nil"/>
            </w:tcBorders>
            <w:shd w:val="clear" w:color="auto" w:fill="auto"/>
            <w:noWrap/>
            <w:vAlign w:val="center"/>
            <w:hideMark/>
          </w:tcPr>
          <w:p w14:paraId="25F88915" w14:textId="77777777" w:rsidR="00076524" w:rsidRPr="00F02BC5" w:rsidRDefault="00076524" w:rsidP="00076524">
            <w:pPr>
              <w:jc w:val="right"/>
              <w:rPr>
                <w:rFonts w:cs="Arial"/>
                <w:b/>
                <w:bCs/>
                <w:sz w:val="15"/>
                <w:szCs w:val="15"/>
              </w:rPr>
            </w:pPr>
            <w:r w:rsidRPr="00F02BC5">
              <w:rPr>
                <w:rFonts w:cs="Arial"/>
                <w:b/>
                <w:bCs/>
                <w:sz w:val="15"/>
                <w:szCs w:val="15"/>
              </w:rPr>
              <w:t>(36,264)</w:t>
            </w:r>
          </w:p>
        </w:tc>
      </w:tr>
      <w:tr w:rsidR="00076524" w:rsidRPr="00F02BC5" w14:paraId="40D8327E" w14:textId="77777777" w:rsidTr="00076524">
        <w:trPr>
          <w:trHeight w:val="170"/>
        </w:trPr>
        <w:tc>
          <w:tcPr>
            <w:tcW w:w="4252" w:type="dxa"/>
            <w:tcBorders>
              <w:top w:val="nil"/>
              <w:left w:val="nil"/>
              <w:bottom w:val="nil"/>
              <w:right w:val="nil"/>
            </w:tcBorders>
            <w:shd w:val="clear" w:color="000000" w:fill="FFFFFF"/>
            <w:noWrap/>
            <w:vAlign w:val="center"/>
            <w:hideMark/>
          </w:tcPr>
          <w:p w14:paraId="52115849" w14:textId="77777777" w:rsidR="00076524" w:rsidRPr="00F02BC5" w:rsidRDefault="00076524" w:rsidP="00076524">
            <w:pPr>
              <w:rPr>
                <w:rFonts w:cs="Arial"/>
                <w:b/>
                <w:bCs/>
                <w:sz w:val="15"/>
                <w:szCs w:val="15"/>
              </w:rPr>
            </w:pPr>
            <w:r w:rsidRPr="00F02BC5">
              <w:rPr>
                <w:rFonts w:cs="Arial"/>
                <w:b/>
                <w:bCs/>
                <w:sz w:val="15"/>
                <w:szCs w:val="15"/>
              </w:rPr>
              <w:t>Cash used</w:t>
            </w:r>
          </w:p>
        </w:tc>
        <w:tc>
          <w:tcPr>
            <w:tcW w:w="1087" w:type="dxa"/>
            <w:tcBorders>
              <w:top w:val="nil"/>
              <w:left w:val="nil"/>
              <w:bottom w:val="nil"/>
              <w:right w:val="nil"/>
            </w:tcBorders>
            <w:shd w:val="clear" w:color="000000" w:fill="D9D9D9"/>
            <w:vAlign w:val="center"/>
            <w:hideMark/>
          </w:tcPr>
          <w:p w14:paraId="7E74C68D"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0F20DDA" w14:textId="77777777" w:rsidR="00076524" w:rsidRPr="00F02BC5" w:rsidRDefault="00076524" w:rsidP="00076524">
            <w:pPr>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410A3D23"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79EE7C45" w14:textId="77777777" w:rsidTr="00076524">
        <w:trPr>
          <w:trHeight w:val="170"/>
        </w:trPr>
        <w:tc>
          <w:tcPr>
            <w:tcW w:w="4252" w:type="dxa"/>
            <w:tcBorders>
              <w:top w:val="nil"/>
              <w:left w:val="nil"/>
              <w:bottom w:val="nil"/>
              <w:right w:val="nil"/>
            </w:tcBorders>
            <w:shd w:val="clear" w:color="000000" w:fill="FFFFFF"/>
            <w:noWrap/>
            <w:vAlign w:val="center"/>
            <w:hideMark/>
          </w:tcPr>
          <w:p w14:paraId="4115F041" w14:textId="77777777" w:rsidR="00076524" w:rsidRPr="00F02BC5" w:rsidRDefault="00076524" w:rsidP="00076524">
            <w:pPr>
              <w:ind w:firstLineChars="100" w:firstLine="150"/>
              <w:rPr>
                <w:rFonts w:cs="Arial"/>
                <w:sz w:val="15"/>
                <w:szCs w:val="15"/>
              </w:rPr>
            </w:pPr>
            <w:r w:rsidRPr="00F02BC5">
              <w:rPr>
                <w:rFonts w:cs="Arial"/>
                <w:sz w:val="15"/>
                <w:szCs w:val="15"/>
              </w:rPr>
              <w:t>Payments for employees</w:t>
            </w:r>
          </w:p>
        </w:tc>
        <w:tc>
          <w:tcPr>
            <w:tcW w:w="1087" w:type="dxa"/>
            <w:tcBorders>
              <w:top w:val="nil"/>
              <w:left w:val="nil"/>
              <w:bottom w:val="nil"/>
              <w:right w:val="nil"/>
            </w:tcBorders>
            <w:shd w:val="clear" w:color="000000" w:fill="D9D9D9"/>
            <w:noWrap/>
            <w:vAlign w:val="center"/>
            <w:hideMark/>
          </w:tcPr>
          <w:p w14:paraId="01AEB759" w14:textId="77777777" w:rsidR="00076524" w:rsidRPr="00F02BC5" w:rsidRDefault="00076524" w:rsidP="00076524">
            <w:pPr>
              <w:jc w:val="right"/>
              <w:rPr>
                <w:rFonts w:cs="Arial"/>
                <w:color w:val="000000"/>
                <w:sz w:val="15"/>
                <w:szCs w:val="15"/>
              </w:rPr>
            </w:pPr>
            <w:r w:rsidRPr="00F02BC5">
              <w:rPr>
                <w:rFonts w:cs="Arial"/>
                <w:color w:val="000000"/>
                <w:sz w:val="15"/>
                <w:szCs w:val="15"/>
              </w:rPr>
              <w:t>(30,472)</w:t>
            </w:r>
          </w:p>
        </w:tc>
        <w:tc>
          <w:tcPr>
            <w:tcW w:w="1086" w:type="dxa"/>
            <w:tcBorders>
              <w:top w:val="nil"/>
              <w:left w:val="nil"/>
              <w:bottom w:val="nil"/>
              <w:right w:val="nil"/>
            </w:tcBorders>
            <w:shd w:val="clear" w:color="FFFFFF" w:fill="FFFFFF"/>
            <w:noWrap/>
            <w:vAlign w:val="bottom"/>
            <w:hideMark/>
          </w:tcPr>
          <w:p w14:paraId="26BC7A9F" w14:textId="77777777" w:rsidR="00076524" w:rsidRPr="00F02BC5" w:rsidRDefault="00076524" w:rsidP="00076524">
            <w:pPr>
              <w:jc w:val="right"/>
              <w:rPr>
                <w:rFonts w:cs="Arial"/>
                <w:sz w:val="15"/>
                <w:szCs w:val="15"/>
              </w:rPr>
            </w:pPr>
            <w:r w:rsidRPr="00F02BC5">
              <w:rPr>
                <w:rFonts w:cs="Arial"/>
                <w:sz w:val="15"/>
                <w:szCs w:val="15"/>
              </w:rPr>
              <w:t>(31,101)</w:t>
            </w:r>
          </w:p>
        </w:tc>
        <w:tc>
          <w:tcPr>
            <w:tcW w:w="1086" w:type="dxa"/>
            <w:tcBorders>
              <w:top w:val="nil"/>
              <w:left w:val="nil"/>
              <w:bottom w:val="nil"/>
              <w:right w:val="nil"/>
            </w:tcBorders>
            <w:shd w:val="clear" w:color="000000" w:fill="FFFFFF"/>
            <w:noWrap/>
            <w:vAlign w:val="center"/>
            <w:hideMark/>
          </w:tcPr>
          <w:p w14:paraId="27B8DC77" w14:textId="77777777" w:rsidR="00076524" w:rsidRPr="00F02BC5" w:rsidRDefault="00076524" w:rsidP="00076524">
            <w:pPr>
              <w:jc w:val="right"/>
              <w:rPr>
                <w:rFonts w:cs="Arial"/>
                <w:color w:val="000000"/>
                <w:sz w:val="15"/>
                <w:szCs w:val="15"/>
              </w:rPr>
            </w:pPr>
            <w:r w:rsidRPr="00F02BC5">
              <w:rPr>
                <w:rFonts w:cs="Arial"/>
                <w:color w:val="000000"/>
                <w:sz w:val="15"/>
                <w:szCs w:val="15"/>
              </w:rPr>
              <w:t>629</w:t>
            </w:r>
          </w:p>
        </w:tc>
      </w:tr>
      <w:tr w:rsidR="00076524" w:rsidRPr="00F02BC5" w14:paraId="387DA266" w14:textId="77777777" w:rsidTr="00076524">
        <w:trPr>
          <w:trHeight w:val="170"/>
        </w:trPr>
        <w:tc>
          <w:tcPr>
            <w:tcW w:w="4252" w:type="dxa"/>
            <w:tcBorders>
              <w:top w:val="nil"/>
              <w:left w:val="nil"/>
              <w:bottom w:val="nil"/>
              <w:right w:val="nil"/>
            </w:tcBorders>
            <w:shd w:val="clear" w:color="000000" w:fill="FFFFFF"/>
            <w:noWrap/>
            <w:vAlign w:val="center"/>
            <w:hideMark/>
          </w:tcPr>
          <w:p w14:paraId="4D22685D" w14:textId="77777777" w:rsidR="00076524" w:rsidRPr="00F02BC5" w:rsidRDefault="00076524" w:rsidP="00076524">
            <w:pPr>
              <w:ind w:firstLineChars="100" w:firstLine="150"/>
              <w:rPr>
                <w:rFonts w:cs="Arial"/>
                <w:sz w:val="15"/>
                <w:szCs w:val="15"/>
              </w:rPr>
            </w:pPr>
            <w:r w:rsidRPr="00F02BC5">
              <w:rPr>
                <w:rFonts w:cs="Arial"/>
                <w:sz w:val="15"/>
                <w:szCs w:val="15"/>
              </w:rPr>
              <w:t>Payments for goods and services</w:t>
            </w:r>
          </w:p>
        </w:tc>
        <w:tc>
          <w:tcPr>
            <w:tcW w:w="1087" w:type="dxa"/>
            <w:tcBorders>
              <w:top w:val="nil"/>
              <w:left w:val="nil"/>
              <w:bottom w:val="nil"/>
              <w:right w:val="nil"/>
            </w:tcBorders>
            <w:shd w:val="clear" w:color="000000" w:fill="D9D9D9"/>
            <w:noWrap/>
            <w:vAlign w:val="center"/>
            <w:hideMark/>
          </w:tcPr>
          <w:p w14:paraId="3C0A9705" w14:textId="77777777" w:rsidR="00076524" w:rsidRPr="00F02BC5" w:rsidRDefault="00076524" w:rsidP="00076524">
            <w:pPr>
              <w:jc w:val="right"/>
              <w:rPr>
                <w:rFonts w:cs="Arial"/>
                <w:color w:val="000000"/>
                <w:sz w:val="15"/>
                <w:szCs w:val="15"/>
              </w:rPr>
            </w:pPr>
            <w:r w:rsidRPr="00F02BC5">
              <w:rPr>
                <w:rFonts w:cs="Arial"/>
                <w:color w:val="000000"/>
                <w:sz w:val="15"/>
                <w:szCs w:val="15"/>
              </w:rPr>
              <w:t>(126,738)</w:t>
            </w:r>
          </w:p>
        </w:tc>
        <w:tc>
          <w:tcPr>
            <w:tcW w:w="1086" w:type="dxa"/>
            <w:tcBorders>
              <w:top w:val="nil"/>
              <w:left w:val="nil"/>
              <w:bottom w:val="nil"/>
              <w:right w:val="nil"/>
            </w:tcBorders>
            <w:shd w:val="clear" w:color="FFFFFF" w:fill="FFFFFF"/>
            <w:noWrap/>
            <w:vAlign w:val="bottom"/>
            <w:hideMark/>
          </w:tcPr>
          <w:p w14:paraId="7D506F7B" w14:textId="77777777" w:rsidR="00076524" w:rsidRPr="00F02BC5" w:rsidRDefault="00076524" w:rsidP="00076524">
            <w:pPr>
              <w:jc w:val="right"/>
              <w:rPr>
                <w:rFonts w:cs="Arial"/>
                <w:sz w:val="15"/>
                <w:szCs w:val="15"/>
              </w:rPr>
            </w:pPr>
            <w:r w:rsidRPr="00F02BC5">
              <w:rPr>
                <w:rFonts w:cs="Arial"/>
                <w:sz w:val="15"/>
                <w:szCs w:val="15"/>
              </w:rPr>
              <w:t>(123,277)</w:t>
            </w:r>
          </w:p>
        </w:tc>
        <w:tc>
          <w:tcPr>
            <w:tcW w:w="1086" w:type="dxa"/>
            <w:tcBorders>
              <w:top w:val="nil"/>
              <w:left w:val="nil"/>
              <w:bottom w:val="nil"/>
              <w:right w:val="nil"/>
            </w:tcBorders>
            <w:shd w:val="clear" w:color="000000" w:fill="FFFFFF"/>
            <w:noWrap/>
            <w:vAlign w:val="center"/>
            <w:hideMark/>
          </w:tcPr>
          <w:p w14:paraId="11D1CBA1" w14:textId="77777777" w:rsidR="00076524" w:rsidRPr="00F02BC5" w:rsidRDefault="00076524" w:rsidP="00076524">
            <w:pPr>
              <w:jc w:val="right"/>
              <w:rPr>
                <w:rFonts w:cs="Arial"/>
                <w:color w:val="000000"/>
                <w:sz w:val="15"/>
                <w:szCs w:val="15"/>
              </w:rPr>
            </w:pPr>
            <w:r w:rsidRPr="00F02BC5">
              <w:rPr>
                <w:rFonts w:cs="Arial"/>
                <w:color w:val="000000"/>
                <w:sz w:val="15"/>
                <w:szCs w:val="15"/>
              </w:rPr>
              <w:t>(3,461)</w:t>
            </w:r>
          </w:p>
        </w:tc>
      </w:tr>
      <w:tr w:rsidR="00076524" w:rsidRPr="00F02BC5" w14:paraId="3EB63E66" w14:textId="77777777" w:rsidTr="00076524">
        <w:trPr>
          <w:trHeight w:val="170"/>
        </w:trPr>
        <w:tc>
          <w:tcPr>
            <w:tcW w:w="4252" w:type="dxa"/>
            <w:tcBorders>
              <w:top w:val="nil"/>
              <w:left w:val="nil"/>
              <w:bottom w:val="nil"/>
              <w:right w:val="nil"/>
            </w:tcBorders>
            <w:shd w:val="clear" w:color="000000" w:fill="FFFFFF"/>
            <w:noWrap/>
            <w:vAlign w:val="center"/>
            <w:hideMark/>
          </w:tcPr>
          <w:p w14:paraId="46CC04C3" w14:textId="77777777" w:rsidR="00076524" w:rsidRPr="00F02BC5" w:rsidRDefault="00076524" w:rsidP="00076524">
            <w:pPr>
              <w:ind w:firstLineChars="100" w:firstLine="150"/>
              <w:rPr>
                <w:rFonts w:cs="Arial"/>
                <w:sz w:val="15"/>
                <w:szCs w:val="15"/>
              </w:rPr>
            </w:pPr>
            <w:r w:rsidRPr="00F02BC5">
              <w:rPr>
                <w:rFonts w:cs="Arial"/>
                <w:sz w:val="15"/>
                <w:szCs w:val="15"/>
              </w:rPr>
              <w:t>Grants and subsidies paid</w:t>
            </w:r>
          </w:p>
        </w:tc>
        <w:tc>
          <w:tcPr>
            <w:tcW w:w="1087" w:type="dxa"/>
            <w:tcBorders>
              <w:top w:val="nil"/>
              <w:left w:val="nil"/>
              <w:bottom w:val="nil"/>
              <w:right w:val="nil"/>
            </w:tcBorders>
            <w:shd w:val="clear" w:color="000000" w:fill="D9D9D9"/>
            <w:noWrap/>
            <w:vAlign w:val="center"/>
            <w:hideMark/>
          </w:tcPr>
          <w:p w14:paraId="1BDF8149" w14:textId="77777777" w:rsidR="00076524" w:rsidRPr="00F02BC5" w:rsidRDefault="00076524" w:rsidP="00076524">
            <w:pPr>
              <w:jc w:val="right"/>
              <w:rPr>
                <w:rFonts w:cs="Arial"/>
                <w:color w:val="000000"/>
                <w:sz w:val="15"/>
                <w:szCs w:val="15"/>
              </w:rPr>
            </w:pPr>
            <w:r w:rsidRPr="00F02BC5">
              <w:rPr>
                <w:rFonts w:cs="Arial"/>
                <w:color w:val="000000"/>
                <w:sz w:val="15"/>
                <w:szCs w:val="15"/>
              </w:rPr>
              <w:t>(210,773)</w:t>
            </w:r>
          </w:p>
        </w:tc>
        <w:tc>
          <w:tcPr>
            <w:tcW w:w="1086" w:type="dxa"/>
            <w:tcBorders>
              <w:top w:val="nil"/>
              <w:left w:val="nil"/>
              <w:bottom w:val="nil"/>
              <w:right w:val="nil"/>
            </w:tcBorders>
            <w:shd w:val="clear" w:color="FFFFFF" w:fill="FFFFFF"/>
            <w:noWrap/>
            <w:vAlign w:val="bottom"/>
            <w:hideMark/>
          </w:tcPr>
          <w:p w14:paraId="686F9C31" w14:textId="77777777" w:rsidR="00076524" w:rsidRPr="00F02BC5" w:rsidRDefault="00076524" w:rsidP="00076524">
            <w:pPr>
              <w:jc w:val="right"/>
              <w:rPr>
                <w:rFonts w:cs="Arial"/>
                <w:sz w:val="15"/>
                <w:szCs w:val="15"/>
              </w:rPr>
            </w:pPr>
            <w:r w:rsidRPr="00F02BC5">
              <w:rPr>
                <w:rFonts w:cs="Arial"/>
                <w:sz w:val="15"/>
                <w:szCs w:val="15"/>
              </w:rPr>
              <w:t>(171,775)</w:t>
            </w:r>
          </w:p>
        </w:tc>
        <w:tc>
          <w:tcPr>
            <w:tcW w:w="1086" w:type="dxa"/>
            <w:tcBorders>
              <w:top w:val="nil"/>
              <w:left w:val="nil"/>
              <w:bottom w:val="nil"/>
              <w:right w:val="nil"/>
            </w:tcBorders>
            <w:shd w:val="clear" w:color="000000" w:fill="FFFFFF"/>
            <w:noWrap/>
            <w:vAlign w:val="center"/>
            <w:hideMark/>
          </w:tcPr>
          <w:p w14:paraId="1CC7F95E" w14:textId="77777777" w:rsidR="00076524" w:rsidRPr="00F02BC5" w:rsidRDefault="00076524" w:rsidP="00076524">
            <w:pPr>
              <w:jc w:val="right"/>
              <w:rPr>
                <w:rFonts w:cs="Arial"/>
                <w:color w:val="000000"/>
                <w:sz w:val="15"/>
                <w:szCs w:val="15"/>
              </w:rPr>
            </w:pPr>
            <w:r w:rsidRPr="00F02BC5">
              <w:rPr>
                <w:rFonts w:cs="Arial"/>
                <w:color w:val="000000"/>
                <w:sz w:val="15"/>
                <w:szCs w:val="15"/>
              </w:rPr>
              <w:t>(38,998)</w:t>
            </w:r>
          </w:p>
        </w:tc>
      </w:tr>
      <w:tr w:rsidR="00076524" w:rsidRPr="00F02BC5" w14:paraId="762B7A30" w14:textId="77777777" w:rsidTr="00076524">
        <w:trPr>
          <w:trHeight w:val="170"/>
        </w:trPr>
        <w:tc>
          <w:tcPr>
            <w:tcW w:w="4252" w:type="dxa"/>
            <w:tcBorders>
              <w:top w:val="nil"/>
              <w:left w:val="nil"/>
              <w:bottom w:val="nil"/>
              <w:right w:val="nil"/>
            </w:tcBorders>
            <w:shd w:val="clear" w:color="000000" w:fill="FFFFFF"/>
            <w:noWrap/>
            <w:vAlign w:val="center"/>
            <w:hideMark/>
          </w:tcPr>
          <w:p w14:paraId="7084B22F" w14:textId="77777777" w:rsidR="00076524" w:rsidRPr="00F02BC5" w:rsidRDefault="00076524" w:rsidP="00076524">
            <w:pPr>
              <w:ind w:firstLineChars="100" w:firstLine="150"/>
              <w:rPr>
                <w:rFonts w:cs="Arial"/>
                <w:sz w:val="15"/>
                <w:szCs w:val="15"/>
              </w:rPr>
            </w:pPr>
            <w:r w:rsidRPr="00F02BC5">
              <w:rPr>
                <w:rFonts w:cs="Arial"/>
                <w:sz w:val="15"/>
                <w:szCs w:val="15"/>
              </w:rPr>
              <w:t>Interest paid</w:t>
            </w:r>
          </w:p>
        </w:tc>
        <w:tc>
          <w:tcPr>
            <w:tcW w:w="1087" w:type="dxa"/>
            <w:tcBorders>
              <w:top w:val="nil"/>
              <w:left w:val="nil"/>
              <w:bottom w:val="nil"/>
              <w:right w:val="nil"/>
            </w:tcBorders>
            <w:shd w:val="clear" w:color="000000" w:fill="D9D9D9"/>
            <w:noWrap/>
            <w:vAlign w:val="center"/>
            <w:hideMark/>
          </w:tcPr>
          <w:p w14:paraId="2DB49AD4" w14:textId="77777777" w:rsidR="00076524" w:rsidRPr="00F02BC5" w:rsidRDefault="00076524" w:rsidP="00076524">
            <w:pPr>
              <w:jc w:val="right"/>
              <w:rPr>
                <w:rFonts w:cs="Arial"/>
                <w:color w:val="000000"/>
                <w:sz w:val="15"/>
                <w:szCs w:val="15"/>
              </w:rPr>
            </w:pPr>
            <w:r w:rsidRPr="00F02BC5">
              <w:rPr>
                <w:rFonts w:cs="Arial"/>
                <w:color w:val="000000"/>
                <w:sz w:val="15"/>
                <w:szCs w:val="15"/>
              </w:rPr>
              <w:t>(16,257)</w:t>
            </w:r>
          </w:p>
        </w:tc>
        <w:tc>
          <w:tcPr>
            <w:tcW w:w="1086" w:type="dxa"/>
            <w:tcBorders>
              <w:top w:val="nil"/>
              <w:left w:val="nil"/>
              <w:bottom w:val="nil"/>
              <w:right w:val="nil"/>
            </w:tcBorders>
            <w:shd w:val="clear" w:color="FFFFFF" w:fill="FFFFFF"/>
            <w:noWrap/>
            <w:vAlign w:val="bottom"/>
            <w:hideMark/>
          </w:tcPr>
          <w:p w14:paraId="04A48445" w14:textId="77777777" w:rsidR="00076524" w:rsidRPr="00F02BC5" w:rsidRDefault="00076524" w:rsidP="00076524">
            <w:pPr>
              <w:jc w:val="right"/>
              <w:rPr>
                <w:rFonts w:cs="Arial"/>
                <w:sz w:val="15"/>
                <w:szCs w:val="15"/>
              </w:rPr>
            </w:pPr>
            <w:r w:rsidRPr="00F02BC5">
              <w:rPr>
                <w:rFonts w:cs="Arial"/>
                <w:sz w:val="15"/>
                <w:szCs w:val="15"/>
              </w:rPr>
              <w:t>(16,638)</w:t>
            </w:r>
          </w:p>
        </w:tc>
        <w:tc>
          <w:tcPr>
            <w:tcW w:w="1086" w:type="dxa"/>
            <w:tcBorders>
              <w:top w:val="nil"/>
              <w:left w:val="nil"/>
              <w:bottom w:val="nil"/>
              <w:right w:val="nil"/>
            </w:tcBorders>
            <w:shd w:val="clear" w:color="000000" w:fill="FFFFFF"/>
            <w:noWrap/>
            <w:vAlign w:val="center"/>
            <w:hideMark/>
          </w:tcPr>
          <w:p w14:paraId="367308F5" w14:textId="77777777" w:rsidR="00076524" w:rsidRPr="00F02BC5" w:rsidRDefault="00076524" w:rsidP="00076524">
            <w:pPr>
              <w:jc w:val="right"/>
              <w:rPr>
                <w:rFonts w:cs="Arial"/>
                <w:color w:val="000000"/>
                <w:sz w:val="15"/>
                <w:szCs w:val="15"/>
              </w:rPr>
            </w:pPr>
            <w:r w:rsidRPr="00F02BC5">
              <w:rPr>
                <w:rFonts w:cs="Arial"/>
                <w:color w:val="000000"/>
                <w:sz w:val="15"/>
                <w:szCs w:val="15"/>
              </w:rPr>
              <w:t>381</w:t>
            </w:r>
          </w:p>
        </w:tc>
      </w:tr>
      <w:tr w:rsidR="00076524" w:rsidRPr="00F02BC5" w14:paraId="30A0932E" w14:textId="77777777" w:rsidTr="00076524">
        <w:trPr>
          <w:trHeight w:val="170"/>
        </w:trPr>
        <w:tc>
          <w:tcPr>
            <w:tcW w:w="4252" w:type="dxa"/>
            <w:tcBorders>
              <w:top w:val="nil"/>
              <w:left w:val="nil"/>
              <w:bottom w:val="nil"/>
              <w:right w:val="nil"/>
            </w:tcBorders>
            <w:shd w:val="clear" w:color="000000" w:fill="FFFFFF"/>
            <w:noWrap/>
            <w:vAlign w:val="center"/>
            <w:hideMark/>
          </w:tcPr>
          <w:p w14:paraId="7CFB85CF" w14:textId="77777777" w:rsidR="00076524" w:rsidRPr="00F02BC5" w:rsidRDefault="00076524" w:rsidP="00076524">
            <w:pPr>
              <w:ind w:firstLineChars="100" w:firstLine="150"/>
              <w:rPr>
                <w:rFonts w:cs="Arial"/>
                <w:sz w:val="15"/>
                <w:szCs w:val="15"/>
              </w:rPr>
            </w:pPr>
            <w:r w:rsidRPr="00F02BC5">
              <w:rPr>
                <w:rFonts w:cs="Arial"/>
                <w:sz w:val="15"/>
                <w:szCs w:val="15"/>
              </w:rPr>
              <w:t>Interest payments on lease liabilities</w:t>
            </w:r>
          </w:p>
        </w:tc>
        <w:tc>
          <w:tcPr>
            <w:tcW w:w="1087" w:type="dxa"/>
            <w:tcBorders>
              <w:top w:val="nil"/>
              <w:left w:val="nil"/>
              <w:bottom w:val="nil"/>
              <w:right w:val="nil"/>
            </w:tcBorders>
            <w:shd w:val="clear" w:color="000000" w:fill="D9D9D9"/>
            <w:noWrap/>
            <w:vAlign w:val="center"/>
            <w:hideMark/>
          </w:tcPr>
          <w:p w14:paraId="58495880" w14:textId="77777777" w:rsidR="00076524" w:rsidRPr="00F02BC5" w:rsidRDefault="00076524" w:rsidP="00076524">
            <w:pPr>
              <w:jc w:val="right"/>
              <w:rPr>
                <w:rFonts w:cs="Arial"/>
                <w:color w:val="000000"/>
                <w:sz w:val="15"/>
                <w:szCs w:val="15"/>
              </w:rPr>
            </w:pPr>
            <w:r w:rsidRPr="00F02BC5">
              <w:rPr>
                <w:rFonts w:cs="Arial"/>
                <w:color w:val="000000"/>
                <w:sz w:val="15"/>
                <w:szCs w:val="15"/>
              </w:rPr>
              <w:t>(266)</w:t>
            </w:r>
          </w:p>
        </w:tc>
        <w:tc>
          <w:tcPr>
            <w:tcW w:w="1086" w:type="dxa"/>
            <w:tcBorders>
              <w:top w:val="nil"/>
              <w:left w:val="nil"/>
              <w:bottom w:val="nil"/>
              <w:right w:val="nil"/>
            </w:tcBorders>
            <w:shd w:val="clear" w:color="FFFFFF" w:fill="FFFFFF"/>
            <w:noWrap/>
            <w:vAlign w:val="bottom"/>
            <w:hideMark/>
          </w:tcPr>
          <w:p w14:paraId="10D4FB8C"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55C2E38E" w14:textId="77777777" w:rsidR="00076524" w:rsidRPr="00F02BC5" w:rsidRDefault="00076524" w:rsidP="00076524">
            <w:pPr>
              <w:jc w:val="right"/>
              <w:rPr>
                <w:rFonts w:cs="Arial"/>
                <w:color w:val="000000"/>
                <w:sz w:val="15"/>
                <w:szCs w:val="15"/>
              </w:rPr>
            </w:pPr>
            <w:r w:rsidRPr="00F02BC5">
              <w:rPr>
                <w:rFonts w:cs="Arial"/>
                <w:color w:val="000000"/>
                <w:sz w:val="15"/>
                <w:szCs w:val="15"/>
              </w:rPr>
              <w:t>(266)</w:t>
            </w:r>
          </w:p>
        </w:tc>
      </w:tr>
      <w:tr w:rsidR="00076524" w:rsidRPr="00F02BC5" w14:paraId="4D18D277" w14:textId="77777777" w:rsidTr="00076524">
        <w:trPr>
          <w:trHeight w:val="170"/>
        </w:trPr>
        <w:tc>
          <w:tcPr>
            <w:tcW w:w="4252" w:type="dxa"/>
            <w:tcBorders>
              <w:top w:val="nil"/>
              <w:left w:val="nil"/>
              <w:bottom w:val="nil"/>
              <w:right w:val="nil"/>
            </w:tcBorders>
            <w:shd w:val="clear" w:color="000000" w:fill="FFFFFF"/>
            <w:noWrap/>
            <w:vAlign w:val="center"/>
            <w:hideMark/>
          </w:tcPr>
          <w:p w14:paraId="1B3B2853" w14:textId="77777777" w:rsidR="00076524" w:rsidRPr="00F02BC5" w:rsidRDefault="00076524" w:rsidP="00076524">
            <w:pPr>
              <w:ind w:firstLineChars="100" w:firstLine="150"/>
              <w:rPr>
                <w:rFonts w:cs="Arial"/>
                <w:sz w:val="15"/>
                <w:szCs w:val="15"/>
              </w:rPr>
            </w:pPr>
            <w:r w:rsidRPr="00F02BC5">
              <w:rPr>
                <w:rFonts w:cs="Arial"/>
                <w:sz w:val="15"/>
                <w:szCs w:val="15"/>
              </w:rPr>
              <w:t>Personal benefits paid</w:t>
            </w:r>
          </w:p>
        </w:tc>
        <w:tc>
          <w:tcPr>
            <w:tcW w:w="1087" w:type="dxa"/>
            <w:tcBorders>
              <w:top w:val="nil"/>
              <w:left w:val="nil"/>
              <w:bottom w:val="nil"/>
              <w:right w:val="nil"/>
            </w:tcBorders>
            <w:shd w:val="clear" w:color="000000" w:fill="D9D9D9"/>
            <w:noWrap/>
            <w:vAlign w:val="center"/>
            <w:hideMark/>
          </w:tcPr>
          <w:p w14:paraId="4786BF1C" w14:textId="77777777" w:rsidR="00076524" w:rsidRPr="00F02BC5" w:rsidRDefault="00076524" w:rsidP="00076524">
            <w:pPr>
              <w:jc w:val="right"/>
              <w:rPr>
                <w:rFonts w:cs="Arial"/>
                <w:color w:val="000000"/>
                <w:sz w:val="15"/>
                <w:szCs w:val="15"/>
              </w:rPr>
            </w:pPr>
            <w:r w:rsidRPr="00F02BC5">
              <w:rPr>
                <w:rFonts w:cs="Arial"/>
                <w:color w:val="000000"/>
                <w:sz w:val="15"/>
                <w:szCs w:val="15"/>
              </w:rPr>
              <w:t>(143,073)</w:t>
            </w:r>
          </w:p>
        </w:tc>
        <w:tc>
          <w:tcPr>
            <w:tcW w:w="1086" w:type="dxa"/>
            <w:tcBorders>
              <w:top w:val="nil"/>
              <w:left w:val="nil"/>
              <w:bottom w:val="nil"/>
              <w:right w:val="nil"/>
            </w:tcBorders>
            <w:shd w:val="clear" w:color="FFFFFF" w:fill="FFFFFF"/>
            <w:noWrap/>
            <w:vAlign w:val="bottom"/>
            <w:hideMark/>
          </w:tcPr>
          <w:p w14:paraId="175E6F8A" w14:textId="77777777" w:rsidR="00076524" w:rsidRPr="00F02BC5" w:rsidRDefault="00076524" w:rsidP="00076524">
            <w:pPr>
              <w:jc w:val="right"/>
              <w:rPr>
                <w:rFonts w:cs="Arial"/>
                <w:sz w:val="15"/>
                <w:szCs w:val="15"/>
              </w:rPr>
            </w:pPr>
            <w:r w:rsidRPr="00F02BC5">
              <w:rPr>
                <w:rFonts w:cs="Arial"/>
                <w:sz w:val="15"/>
                <w:szCs w:val="15"/>
              </w:rPr>
              <w:t>(129,783)</w:t>
            </w:r>
          </w:p>
        </w:tc>
        <w:tc>
          <w:tcPr>
            <w:tcW w:w="1086" w:type="dxa"/>
            <w:tcBorders>
              <w:top w:val="nil"/>
              <w:left w:val="nil"/>
              <w:bottom w:val="nil"/>
              <w:right w:val="nil"/>
            </w:tcBorders>
            <w:shd w:val="clear" w:color="000000" w:fill="FFFFFF"/>
            <w:noWrap/>
            <w:vAlign w:val="center"/>
            <w:hideMark/>
          </w:tcPr>
          <w:p w14:paraId="1CE9B6DC" w14:textId="77777777" w:rsidR="00076524" w:rsidRPr="00F02BC5" w:rsidRDefault="00076524" w:rsidP="00076524">
            <w:pPr>
              <w:jc w:val="right"/>
              <w:rPr>
                <w:rFonts w:cs="Arial"/>
                <w:color w:val="000000"/>
                <w:sz w:val="15"/>
                <w:szCs w:val="15"/>
              </w:rPr>
            </w:pPr>
            <w:r w:rsidRPr="00F02BC5">
              <w:rPr>
                <w:rFonts w:cs="Arial"/>
                <w:color w:val="000000"/>
                <w:sz w:val="15"/>
                <w:szCs w:val="15"/>
              </w:rPr>
              <w:t>(13,290)</w:t>
            </w:r>
          </w:p>
        </w:tc>
      </w:tr>
      <w:tr w:rsidR="00076524" w:rsidRPr="00F02BC5" w14:paraId="72DEF01C" w14:textId="77777777" w:rsidTr="00076524">
        <w:trPr>
          <w:trHeight w:val="170"/>
        </w:trPr>
        <w:tc>
          <w:tcPr>
            <w:tcW w:w="4252" w:type="dxa"/>
            <w:tcBorders>
              <w:top w:val="nil"/>
              <w:left w:val="nil"/>
              <w:bottom w:val="nil"/>
              <w:right w:val="nil"/>
            </w:tcBorders>
            <w:shd w:val="clear" w:color="000000" w:fill="FFFFFF"/>
            <w:noWrap/>
            <w:vAlign w:val="center"/>
            <w:hideMark/>
          </w:tcPr>
          <w:p w14:paraId="4C4EF014" w14:textId="77777777" w:rsidR="00076524" w:rsidRPr="00F02BC5" w:rsidRDefault="00076524" w:rsidP="00076524">
            <w:pPr>
              <w:ind w:firstLineChars="100" w:firstLine="150"/>
              <w:rPr>
                <w:rFonts w:cs="Arial"/>
                <w:sz w:val="15"/>
                <w:szCs w:val="15"/>
              </w:rPr>
            </w:pPr>
            <w:r w:rsidRPr="00F02BC5">
              <w:rPr>
                <w:rFonts w:cs="Arial"/>
                <w:sz w:val="15"/>
                <w:szCs w:val="15"/>
              </w:rPr>
              <w:t>Other payments</w:t>
            </w:r>
          </w:p>
        </w:tc>
        <w:tc>
          <w:tcPr>
            <w:tcW w:w="1087" w:type="dxa"/>
            <w:tcBorders>
              <w:top w:val="nil"/>
              <w:left w:val="nil"/>
              <w:bottom w:val="nil"/>
              <w:right w:val="nil"/>
            </w:tcBorders>
            <w:shd w:val="clear" w:color="000000" w:fill="D9D9D9"/>
            <w:noWrap/>
            <w:vAlign w:val="center"/>
            <w:hideMark/>
          </w:tcPr>
          <w:p w14:paraId="0B5D08BC" w14:textId="77777777" w:rsidR="00076524" w:rsidRPr="00F02BC5" w:rsidRDefault="00076524" w:rsidP="00076524">
            <w:pPr>
              <w:jc w:val="right"/>
              <w:rPr>
                <w:rFonts w:cs="Arial"/>
                <w:color w:val="000000"/>
                <w:sz w:val="15"/>
                <w:szCs w:val="15"/>
              </w:rPr>
            </w:pPr>
            <w:r w:rsidRPr="00F02BC5">
              <w:rPr>
                <w:rFonts w:cs="Arial"/>
                <w:color w:val="000000"/>
                <w:sz w:val="15"/>
                <w:szCs w:val="15"/>
              </w:rPr>
              <w:t>(6,917)</w:t>
            </w:r>
          </w:p>
        </w:tc>
        <w:tc>
          <w:tcPr>
            <w:tcW w:w="1086" w:type="dxa"/>
            <w:tcBorders>
              <w:top w:val="nil"/>
              <w:left w:val="nil"/>
              <w:bottom w:val="nil"/>
              <w:right w:val="nil"/>
            </w:tcBorders>
            <w:shd w:val="clear" w:color="FFFFFF" w:fill="FFFFFF"/>
            <w:noWrap/>
            <w:vAlign w:val="bottom"/>
            <w:hideMark/>
          </w:tcPr>
          <w:p w14:paraId="0B24C321" w14:textId="77777777" w:rsidR="00076524" w:rsidRPr="00F02BC5" w:rsidRDefault="00076524" w:rsidP="00076524">
            <w:pPr>
              <w:jc w:val="right"/>
              <w:rPr>
                <w:rFonts w:cs="Arial"/>
                <w:sz w:val="15"/>
                <w:szCs w:val="15"/>
              </w:rPr>
            </w:pPr>
            <w:r w:rsidRPr="00F02BC5">
              <w:rPr>
                <w:rFonts w:cs="Arial"/>
                <w:sz w:val="15"/>
                <w:szCs w:val="15"/>
              </w:rPr>
              <w:t>(6,493)</w:t>
            </w:r>
          </w:p>
        </w:tc>
        <w:tc>
          <w:tcPr>
            <w:tcW w:w="1086" w:type="dxa"/>
            <w:tcBorders>
              <w:top w:val="nil"/>
              <w:left w:val="nil"/>
              <w:bottom w:val="nil"/>
              <w:right w:val="nil"/>
            </w:tcBorders>
            <w:shd w:val="clear" w:color="000000" w:fill="FFFFFF"/>
            <w:noWrap/>
            <w:vAlign w:val="center"/>
            <w:hideMark/>
          </w:tcPr>
          <w:p w14:paraId="1C5E909F" w14:textId="77777777" w:rsidR="00076524" w:rsidRPr="00F02BC5" w:rsidRDefault="00076524" w:rsidP="00076524">
            <w:pPr>
              <w:jc w:val="right"/>
              <w:rPr>
                <w:rFonts w:cs="Arial"/>
                <w:color w:val="000000"/>
                <w:sz w:val="15"/>
                <w:szCs w:val="15"/>
              </w:rPr>
            </w:pPr>
            <w:r w:rsidRPr="00F02BC5">
              <w:rPr>
                <w:rFonts w:cs="Arial"/>
                <w:color w:val="000000"/>
                <w:sz w:val="15"/>
                <w:szCs w:val="15"/>
              </w:rPr>
              <w:t>(424)</w:t>
            </w:r>
          </w:p>
        </w:tc>
      </w:tr>
      <w:tr w:rsidR="00076524" w:rsidRPr="00F02BC5" w14:paraId="7DADD3B5" w14:textId="77777777" w:rsidTr="00076524">
        <w:trPr>
          <w:trHeight w:val="170"/>
        </w:trPr>
        <w:tc>
          <w:tcPr>
            <w:tcW w:w="4252" w:type="dxa"/>
            <w:tcBorders>
              <w:top w:val="nil"/>
              <w:left w:val="nil"/>
              <w:bottom w:val="nil"/>
              <w:right w:val="nil"/>
            </w:tcBorders>
            <w:shd w:val="clear" w:color="000000" w:fill="FFFFFF"/>
            <w:noWrap/>
            <w:vAlign w:val="center"/>
            <w:hideMark/>
          </w:tcPr>
          <w:p w14:paraId="6DAE65E5" w14:textId="77777777" w:rsidR="00076524" w:rsidRPr="00F02BC5" w:rsidRDefault="00076524" w:rsidP="00076524">
            <w:pPr>
              <w:rPr>
                <w:rFonts w:cs="Arial"/>
                <w:b/>
                <w:bCs/>
                <w:sz w:val="15"/>
                <w:szCs w:val="15"/>
              </w:rPr>
            </w:pPr>
            <w:r w:rsidRPr="00F02BC5">
              <w:rPr>
                <w:rFonts w:cs="Arial"/>
                <w:b/>
                <w:bCs/>
                <w:sz w:val="15"/>
                <w:szCs w:val="15"/>
              </w:rPr>
              <w:t>Total cash used</w:t>
            </w:r>
          </w:p>
        </w:tc>
        <w:tc>
          <w:tcPr>
            <w:tcW w:w="1087" w:type="dxa"/>
            <w:tcBorders>
              <w:top w:val="single" w:sz="4" w:space="0" w:color="000000"/>
              <w:left w:val="nil"/>
              <w:bottom w:val="single" w:sz="4" w:space="0" w:color="000000"/>
              <w:right w:val="nil"/>
            </w:tcBorders>
            <w:shd w:val="clear" w:color="000000" w:fill="D9D9D9"/>
            <w:vAlign w:val="center"/>
            <w:hideMark/>
          </w:tcPr>
          <w:p w14:paraId="5687E89E"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(534,496)</w:t>
            </w:r>
          </w:p>
        </w:tc>
        <w:tc>
          <w:tcPr>
            <w:tcW w:w="1086" w:type="dxa"/>
            <w:tcBorders>
              <w:top w:val="single" w:sz="4" w:space="0" w:color="000000"/>
              <w:left w:val="nil"/>
              <w:bottom w:val="single" w:sz="4" w:space="0" w:color="000000"/>
              <w:right w:val="nil"/>
            </w:tcBorders>
            <w:shd w:val="clear" w:color="000000" w:fill="FFFFFF"/>
            <w:noWrap/>
            <w:vAlign w:val="center"/>
            <w:hideMark/>
          </w:tcPr>
          <w:p w14:paraId="36F3DAED" w14:textId="77777777" w:rsidR="00076524" w:rsidRPr="00F02BC5" w:rsidRDefault="00076524" w:rsidP="00076524">
            <w:pPr>
              <w:jc w:val="right"/>
              <w:rPr>
                <w:rFonts w:cs="Arial"/>
                <w:b/>
                <w:bCs/>
                <w:sz w:val="15"/>
                <w:szCs w:val="15"/>
              </w:rPr>
            </w:pPr>
            <w:r w:rsidRPr="00F02BC5">
              <w:rPr>
                <w:rFonts w:cs="Arial"/>
                <w:b/>
                <w:bCs/>
                <w:sz w:val="15"/>
                <w:szCs w:val="15"/>
              </w:rPr>
              <w:t>(479,066)</w:t>
            </w:r>
          </w:p>
        </w:tc>
        <w:tc>
          <w:tcPr>
            <w:tcW w:w="1086" w:type="dxa"/>
            <w:tcBorders>
              <w:top w:val="single" w:sz="4" w:space="0" w:color="000000"/>
              <w:left w:val="nil"/>
              <w:bottom w:val="single" w:sz="4" w:space="0" w:color="000000"/>
              <w:right w:val="nil"/>
            </w:tcBorders>
            <w:shd w:val="clear" w:color="auto" w:fill="auto"/>
            <w:noWrap/>
            <w:vAlign w:val="center"/>
            <w:hideMark/>
          </w:tcPr>
          <w:p w14:paraId="442294A8" w14:textId="77777777" w:rsidR="00076524" w:rsidRPr="00F02BC5" w:rsidRDefault="00076524" w:rsidP="00076524">
            <w:pPr>
              <w:jc w:val="right"/>
              <w:rPr>
                <w:rFonts w:cs="Arial"/>
                <w:b/>
                <w:bCs/>
                <w:sz w:val="15"/>
                <w:szCs w:val="15"/>
              </w:rPr>
            </w:pPr>
            <w:r w:rsidRPr="00F02BC5">
              <w:rPr>
                <w:rFonts w:cs="Arial"/>
                <w:b/>
                <w:bCs/>
                <w:sz w:val="15"/>
                <w:szCs w:val="15"/>
              </w:rPr>
              <w:t>(55,430)</w:t>
            </w:r>
          </w:p>
        </w:tc>
      </w:tr>
      <w:tr w:rsidR="00076524" w:rsidRPr="00F02BC5" w14:paraId="39F1606A" w14:textId="77777777" w:rsidTr="00076524">
        <w:trPr>
          <w:trHeight w:val="170"/>
        </w:trPr>
        <w:tc>
          <w:tcPr>
            <w:tcW w:w="4252" w:type="dxa"/>
            <w:tcBorders>
              <w:top w:val="nil"/>
              <w:left w:val="nil"/>
              <w:bottom w:val="nil"/>
              <w:right w:val="nil"/>
            </w:tcBorders>
            <w:shd w:val="clear" w:color="000000" w:fill="FFFFFF"/>
            <w:noWrap/>
            <w:vAlign w:val="center"/>
            <w:hideMark/>
          </w:tcPr>
          <w:p w14:paraId="109FCF6D" w14:textId="77777777" w:rsidR="00076524" w:rsidRPr="00F02BC5" w:rsidRDefault="00076524" w:rsidP="00076524">
            <w:pPr>
              <w:rPr>
                <w:rFonts w:cs="Arial"/>
                <w:b/>
                <w:bCs/>
                <w:sz w:val="15"/>
                <w:szCs w:val="15"/>
              </w:rPr>
            </w:pPr>
            <w:r w:rsidRPr="00F02BC5">
              <w:rPr>
                <w:rFonts w:cs="Arial"/>
                <w:b/>
                <w:bCs/>
                <w:sz w:val="15"/>
                <w:szCs w:val="15"/>
              </w:rPr>
              <w:t>Net cash from/(used by) operating activities</w:t>
            </w:r>
          </w:p>
        </w:tc>
        <w:tc>
          <w:tcPr>
            <w:tcW w:w="1087" w:type="dxa"/>
            <w:tcBorders>
              <w:top w:val="nil"/>
              <w:left w:val="nil"/>
              <w:bottom w:val="single" w:sz="4" w:space="0" w:color="000000"/>
              <w:right w:val="nil"/>
            </w:tcBorders>
            <w:shd w:val="clear" w:color="000000" w:fill="D9D9D9"/>
            <w:vAlign w:val="center"/>
            <w:hideMark/>
          </w:tcPr>
          <w:p w14:paraId="5DE5480F"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(66,854)</w:t>
            </w:r>
          </w:p>
        </w:tc>
        <w:tc>
          <w:tcPr>
            <w:tcW w:w="1086" w:type="dxa"/>
            <w:tcBorders>
              <w:top w:val="nil"/>
              <w:left w:val="nil"/>
              <w:bottom w:val="single" w:sz="4" w:space="0" w:color="000000"/>
              <w:right w:val="nil"/>
            </w:tcBorders>
            <w:shd w:val="clear" w:color="000000" w:fill="FFFFFF"/>
            <w:noWrap/>
            <w:vAlign w:val="center"/>
            <w:hideMark/>
          </w:tcPr>
          <w:p w14:paraId="400A61E2" w14:textId="77777777" w:rsidR="00076524" w:rsidRPr="00F02BC5" w:rsidRDefault="00076524" w:rsidP="00076524">
            <w:pPr>
              <w:jc w:val="right"/>
              <w:rPr>
                <w:rFonts w:cs="Arial"/>
                <w:b/>
                <w:bCs/>
                <w:sz w:val="15"/>
                <w:szCs w:val="15"/>
              </w:rPr>
            </w:pPr>
            <w:r w:rsidRPr="00F02BC5">
              <w:rPr>
                <w:rFonts w:cs="Arial"/>
                <w:b/>
                <w:bCs/>
                <w:sz w:val="15"/>
                <w:szCs w:val="15"/>
              </w:rPr>
              <w:t>24,840</w:t>
            </w:r>
          </w:p>
        </w:tc>
        <w:tc>
          <w:tcPr>
            <w:tcW w:w="1086" w:type="dxa"/>
            <w:tcBorders>
              <w:top w:val="nil"/>
              <w:left w:val="nil"/>
              <w:bottom w:val="single" w:sz="4" w:space="0" w:color="000000"/>
              <w:right w:val="nil"/>
            </w:tcBorders>
            <w:shd w:val="clear" w:color="auto" w:fill="auto"/>
            <w:noWrap/>
            <w:vAlign w:val="center"/>
            <w:hideMark/>
          </w:tcPr>
          <w:p w14:paraId="6959ED4C" w14:textId="77777777" w:rsidR="00076524" w:rsidRPr="00F02BC5" w:rsidRDefault="00076524" w:rsidP="00076524">
            <w:pPr>
              <w:jc w:val="right"/>
              <w:rPr>
                <w:rFonts w:cs="Arial"/>
                <w:b/>
                <w:bCs/>
                <w:sz w:val="15"/>
                <w:szCs w:val="15"/>
              </w:rPr>
            </w:pPr>
            <w:r w:rsidRPr="00F02BC5">
              <w:rPr>
                <w:rFonts w:cs="Arial"/>
                <w:b/>
                <w:bCs/>
                <w:sz w:val="15"/>
                <w:szCs w:val="15"/>
              </w:rPr>
              <w:t>(91,694)</w:t>
            </w:r>
          </w:p>
        </w:tc>
      </w:tr>
      <w:tr w:rsidR="00076524" w:rsidRPr="00F02BC5" w14:paraId="2C1D07CF" w14:textId="77777777" w:rsidTr="00076524">
        <w:trPr>
          <w:trHeight w:val="170"/>
        </w:trPr>
        <w:tc>
          <w:tcPr>
            <w:tcW w:w="4252" w:type="dxa"/>
            <w:tcBorders>
              <w:top w:val="nil"/>
              <w:left w:val="nil"/>
              <w:bottom w:val="nil"/>
              <w:right w:val="nil"/>
            </w:tcBorders>
            <w:shd w:val="clear" w:color="000000" w:fill="FFFFFF"/>
            <w:noWrap/>
            <w:vAlign w:val="center"/>
            <w:hideMark/>
          </w:tcPr>
          <w:p w14:paraId="7C0C9A3F" w14:textId="77777777" w:rsidR="00076524" w:rsidRPr="00F02BC5" w:rsidRDefault="00076524" w:rsidP="00076524">
            <w:pPr>
              <w:rPr>
                <w:rFonts w:cs="Arial"/>
                <w:b/>
                <w:bCs/>
                <w:sz w:val="15"/>
                <w:szCs w:val="15"/>
              </w:rPr>
            </w:pPr>
            <w:r w:rsidRPr="00F02BC5">
              <w:rPr>
                <w:rFonts w:cs="Arial"/>
                <w:b/>
                <w:bCs/>
                <w:sz w:val="15"/>
                <w:szCs w:val="15"/>
              </w:rPr>
              <w:t>INVESTING ACTIVITIES</w:t>
            </w:r>
          </w:p>
        </w:tc>
        <w:tc>
          <w:tcPr>
            <w:tcW w:w="1087" w:type="dxa"/>
            <w:tcBorders>
              <w:top w:val="nil"/>
              <w:left w:val="nil"/>
              <w:bottom w:val="nil"/>
              <w:right w:val="nil"/>
            </w:tcBorders>
            <w:shd w:val="clear" w:color="000000" w:fill="D9D9D9"/>
            <w:vAlign w:val="center"/>
            <w:hideMark/>
          </w:tcPr>
          <w:p w14:paraId="0A8657A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5EDC6EF6"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4999CB67"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2109EA8F" w14:textId="77777777" w:rsidTr="00076524">
        <w:trPr>
          <w:trHeight w:val="170"/>
        </w:trPr>
        <w:tc>
          <w:tcPr>
            <w:tcW w:w="4252" w:type="dxa"/>
            <w:tcBorders>
              <w:top w:val="nil"/>
              <w:left w:val="nil"/>
              <w:bottom w:val="nil"/>
              <w:right w:val="nil"/>
            </w:tcBorders>
            <w:shd w:val="clear" w:color="000000" w:fill="FFFFFF"/>
            <w:noWrap/>
            <w:vAlign w:val="center"/>
            <w:hideMark/>
          </w:tcPr>
          <w:p w14:paraId="70C15E6C" w14:textId="77777777" w:rsidR="00076524" w:rsidRPr="00F02BC5" w:rsidRDefault="00076524" w:rsidP="00076524">
            <w:pPr>
              <w:rPr>
                <w:rFonts w:cs="Arial"/>
                <w:b/>
                <w:bCs/>
                <w:sz w:val="15"/>
                <w:szCs w:val="15"/>
              </w:rPr>
            </w:pPr>
            <w:r w:rsidRPr="00F02BC5">
              <w:rPr>
                <w:rFonts w:cs="Arial"/>
                <w:b/>
                <w:bCs/>
                <w:sz w:val="15"/>
                <w:szCs w:val="15"/>
              </w:rPr>
              <w:t>Investments in non-financial assets</w:t>
            </w:r>
          </w:p>
        </w:tc>
        <w:tc>
          <w:tcPr>
            <w:tcW w:w="1087" w:type="dxa"/>
            <w:tcBorders>
              <w:top w:val="nil"/>
              <w:left w:val="nil"/>
              <w:bottom w:val="nil"/>
              <w:right w:val="nil"/>
            </w:tcBorders>
            <w:shd w:val="clear" w:color="000000" w:fill="D9D9D9"/>
            <w:vAlign w:val="center"/>
            <w:hideMark/>
          </w:tcPr>
          <w:p w14:paraId="4550475A"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33CE13C0" w14:textId="77777777" w:rsidR="00076524" w:rsidRPr="00F02BC5" w:rsidRDefault="00076524" w:rsidP="00076524">
            <w:pPr>
              <w:jc w:val="right"/>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03D86E3E" w14:textId="77777777" w:rsidR="00076524" w:rsidRPr="00F02BC5" w:rsidRDefault="00076524" w:rsidP="00076524">
            <w:pPr>
              <w:jc w:val="right"/>
              <w:rPr>
                <w:rFonts w:cs="Arial"/>
                <w:sz w:val="15"/>
                <w:szCs w:val="15"/>
              </w:rPr>
            </w:pPr>
            <w:r w:rsidRPr="00F02BC5">
              <w:rPr>
                <w:rFonts w:cs="Arial"/>
                <w:sz w:val="15"/>
                <w:szCs w:val="15"/>
              </w:rPr>
              <w:t> </w:t>
            </w:r>
          </w:p>
        </w:tc>
      </w:tr>
      <w:tr w:rsidR="00076524" w:rsidRPr="00F02BC5" w14:paraId="786DEACA" w14:textId="77777777" w:rsidTr="00076524">
        <w:trPr>
          <w:trHeight w:val="170"/>
        </w:trPr>
        <w:tc>
          <w:tcPr>
            <w:tcW w:w="4252" w:type="dxa"/>
            <w:tcBorders>
              <w:top w:val="nil"/>
              <w:left w:val="nil"/>
              <w:bottom w:val="nil"/>
              <w:right w:val="nil"/>
            </w:tcBorders>
            <w:shd w:val="clear" w:color="000000" w:fill="FFFFFF"/>
            <w:noWrap/>
            <w:vAlign w:val="center"/>
            <w:hideMark/>
          </w:tcPr>
          <w:p w14:paraId="147845F8" w14:textId="77777777" w:rsidR="00076524" w:rsidRPr="00F02BC5" w:rsidRDefault="00076524" w:rsidP="00076524">
            <w:pPr>
              <w:ind w:firstLineChars="100" w:firstLine="150"/>
              <w:rPr>
                <w:rFonts w:cs="Arial"/>
                <w:sz w:val="15"/>
                <w:szCs w:val="15"/>
              </w:rPr>
            </w:pPr>
            <w:r w:rsidRPr="00F02BC5">
              <w:rPr>
                <w:rFonts w:cs="Arial"/>
                <w:sz w:val="15"/>
                <w:szCs w:val="15"/>
              </w:rPr>
              <w:t>Sales of non-financial assets</w:t>
            </w:r>
          </w:p>
        </w:tc>
        <w:tc>
          <w:tcPr>
            <w:tcW w:w="1087" w:type="dxa"/>
            <w:tcBorders>
              <w:top w:val="nil"/>
              <w:left w:val="nil"/>
              <w:bottom w:val="nil"/>
              <w:right w:val="nil"/>
            </w:tcBorders>
            <w:shd w:val="clear" w:color="000000" w:fill="D9D9D9"/>
            <w:noWrap/>
            <w:vAlign w:val="center"/>
            <w:hideMark/>
          </w:tcPr>
          <w:p w14:paraId="652102A6" w14:textId="77777777" w:rsidR="00076524" w:rsidRPr="00F02BC5" w:rsidRDefault="00076524" w:rsidP="00076524">
            <w:pPr>
              <w:jc w:val="right"/>
              <w:rPr>
                <w:rFonts w:cs="Arial"/>
                <w:color w:val="000000"/>
                <w:sz w:val="15"/>
                <w:szCs w:val="15"/>
              </w:rPr>
            </w:pPr>
            <w:r w:rsidRPr="00F02BC5">
              <w:rPr>
                <w:rFonts w:cs="Arial"/>
                <w:color w:val="000000"/>
                <w:sz w:val="15"/>
                <w:szCs w:val="15"/>
              </w:rPr>
              <w:t>1,724</w:t>
            </w:r>
          </w:p>
        </w:tc>
        <w:tc>
          <w:tcPr>
            <w:tcW w:w="1086" w:type="dxa"/>
            <w:tcBorders>
              <w:top w:val="nil"/>
              <w:left w:val="nil"/>
              <w:bottom w:val="nil"/>
              <w:right w:val="nil"/>
            </w:tcBorders>
            <w:shd w:val="clear" w:color="FFFFFF" w:fill="FFFFFF"/>
            <w:noWrap/>
            <w:vAlign w:val="bottom"/>
            <w:hideMark/>
          </w:tcPr>
          <w:p w14:paraId="3E6F860D" w14:textId="77777777" w:rsidR="00076524" w:rsidRPr="00F02BC5" w:rsidRDefault="00076524" w:rsidP="00076524">
            <w:pPr>
              <w:jc w:val="right"/>
              <w:rPr>
                <w:rFonts w:cs="Arial"/>
                <w:sz w:val="15"/>
                <w:szCs w:val="15"/>
              </w:rPr>
            </w:pPr>
            <w:r w:rsidRPr="00F02BC5">
              <w:rPr>
                <w:rFonts w:cs="Arial"/>
                <w:sz w:val="15"/>
                <w:szCs w:val="15"/>
              </w:rPr>
              <w:t>1,615</w:t>
            </w:r>
          </w:p>
        </w:tc>
        <w:tc>
          <w:tcPr>
            <w:tcW w:w="1086" w:type="dxa"/>
            <w:tcBorders>
              <w:top w:val="nil"/>
              <w:left w:val="nil"/>
              <w:bottom w:val="nil"/>
              <w:right w:val="nil"/>
            </w:tcBorders>
            <w:shd w:val="clear" w:color="000000" w:fill="FFFFFF"/>
            <w:noWrap/>
            <w:vAlign w:val="center"/>
            <w:hideMark/>
          </w:tcPr>
          <w:p w14:paraId="57768234" w14:textId="77777777" w:rsidR="00076524" w:rsidRPr="00F02BC5" w:rsidRDefault="00076524" w:rsidP="00076524">
            <w:pPr>
              <w:jc w:val="right"/>
              <w:rPr>
                <w:rFonts w:cs="Arial"/>
                <w:color w:val="000000"/>
                <w:sz w:val="15"/>
                <w:szCs w:val="15"/>
              </w:rPr>
            </w:pPr>
            <w:r w:rsidRPr="00F02BC5">
              <w:rPr>
                <w:rFonts w:cs="Arial"/>
                <w:color w:val="000000"/>
                <w:sz w:val="15"/>
                <w:szCs w:val="15"/>
              </w:rPr>
              <w:t>109</w:t>
            </w:r>
          </w:p>
        </w:tc>
      </w:tr>
      <w:tr w:rsidR="00076524" w:rsidRPr="00F02BC5" w14:paraId="745AE056" w14:textId="77777777" w:rsidTr="00076524">
        <w:trPr>
          <w:trHeight w:val="170"/>
        </w:trPr>
        <w:tc>
          <w:tcPr>
            <w:tcW w:w="4252" w:type="dxa"/>
            <w:tcBorders>
              <w:top w:val="nil"/>
              <w:left w:val="nil"/>
              <w:bottom w:val="nil"/>
              <w:right w:val="nil"/>
            </w:tcBorders>
            <w:shd w:val="clear" w:color="000000" w:fill="FFFFFF"/>
            <w:noWrap/>
            <w:vAlign w:val="center"/>
            <w:hideMark/>
          </w:tcPr>
          <w:p w14:paraId="2BD548C9" w14:textId="77777777" w:rsidR="00076524" w:rsidRPr="00F02BC5" w:rsidRDefault="00076524" w:rsidP="00076524">
            <w:pPr>
              <w:ind w:firstLineChars="100" w:firstLine="150"/>
              <w:rPr>
                <w:rFonts w:cs="Arial"/>
                <w:sz w:val="15"/>
                <w:szCs w:val="15"/>
              </w:rPr>
            </w:pPr>
            <w:r w:rsidRPr="00F02BC5">
              <w:rPr>
                <w:rFonts w:cs="Arial"/>
                <w:sz w:val="15"/>
                <w:szCs w:val="15"/>
              </w:rPr>
              <w:t>Purchases of non-financial assets</w:t>
            </w:r>
          </w:p>
        </w:tc>
        <w:tc>
          <w:tcPr>
            <w:tcW w:w="1087" w:type="dxa"/>
            <w:tcBorders>
              <w:top w:val="nil"/>
              <w:left w:val="nil"/>
              <w:bottom w:val="nil"/>
              <w:right w:val="nil"/>
            </w:tcBorders>
            <w:shd w:val="clear" w:color="000000" w:fill="D9D9D9"/>
            <w:noWrap/>
            <w:vAlign w:val="center"/>
            <w:hideMark/>
          </w:tcPr>
          <w:p w14:paraId="3056152C" w14:textId="77777777" w:rsidR="00076524" w:rsidRPr="00F02BC5" w:rsidRDefault="00076524" w:rsidP="00076524">
            <w:pPr>
              <w:jc w:val="right"/>
              <w:rPr>
                <w:rFonts w:cs="Arial"/>
                <w:color w:val="000000"/>
                <w:sz w:val="15"/>
                <w:szCs w:val="15"/>
              </w:rPr>
            </w:pPr>
            <w:r w:rsidRPr="00F02BC5">
              <w:rPr>
                <w:rFonts w:cs="Arial"/>
                <w:color w:val="000000"/>
                <w:sz w:val="15"/>
                <w:szCs w:val="15"/>
              </w:rPr>
              <w:t>(12,952)</w:t>
            </w:r>
          </w:p>
        </w:tc>
        <w:tc>
          <w:tcPr>
            <w:tcW w:w="1086" w:type="dxa"/>
            <w:tcBorders>
              <w:top w:val="nil"/>
              <w:left w:val="nil"/>
              <w:bottom w:val="nil"/>
              <w:right w:val="nil"/>
            </w:tcBorders>
            <w:shd w:val="clear" w:color="FFFFFF" w:fill="FFFFFF"/>
            <w:noWrap/>
            <w:vAlign w:val="bottom"/>
            <w:hideMark/>
          </w:tcPr>
          <w:p w14:paraId="7176FDC4" w14:textId="77777777" w:rsidR="00076524" w:rsidRPr="00F02BC5" w:rsidRDefault="00076524" w:rsidP="00076524">
            <w:pPr>
              <w:jc w:val="right"/>
              <w:rPr>
                <w:rFonts w:cs="Arial"/>
                <w:sz w:val="15"/>
                <w:szCs w:val="15"/>
              </w:rPr>
            </w:pPr>
            <w:r w:rsidRPr="00F02BC5">
              <w:rPr>
                <w:rFonts w:cs="Arial"/>
                <w:sz w:val="15"/>
                <w:szCs w:val="15"/>
              </w:rPr>
              <w:t>(14,261)</w:t>
            </w:r>
          </w:p>
        </w:tc>
        <w:tc>
          <w:tcPr>
            <w:tcW w:w="1086" w:type="dxa"/>
            <w:tcBorders>
              <w:top w:val="nil"/>
              <w:left w:val="nil"/>
              <w:bottom w:val="nil"/>
              <w:right w:val="nil"/>
            </w:tcBorders>
            <w:shd w:val="clear" w:color="000000" w:fill="FFFFFF"/>
            <w:noWrap/>
            <w:vAlign w:val="center"/>
            <w:hideMark/>
          </w:tcPr>
          <w:p w14:paraId="7CF23EA9" w14:textId="77777777" w:rsidR="00076524" w:rsidRPr="00F02BC5" w:rsidRDefault="00076524" w:rsidP="00076524">
            <w:pPr>
              <w:jc w:val="right"/>
              <w:rPr>
                <w:rFonts w:cs="Arial"/>
                <w:color w:val="000000"/>
                <w:sz w:val="15"/>
                <w:szCs w:val="15"/>
              </w:rPr>
            </w:pPr>
            <w:r w:rsidRPr="00F02BC5">
              <w:rPr>
                <w:rFonts w:cs="Arial"/>
                <w:color w:val="000000"/>
                <w:sz w:val="15"/>
                <w:szCs w:val="15"/>
              </w:rPr>
              <w:t>1,309</w:t>
            </w:r>
          </w:p>
        </w:tc>
      </w:tr>
      <w:tr w:rsidR="00076524" w:rsidRPr="00F02BC5" w14:paraId="0A2270CE" w14:textId="77777777" w:rsidTr="00076524">
        <w:trPr>
          <w:trHeight w:val="170"/>
        </w:trPr>
        <w:tc>
          <w:tcPr>
            <w:tcW w:w="4252" w:type="dxa"/>
            <w:tcBorders>
              <w:top w:val="nil"/>
              <w:left w:val="nil"/>
              <w:bottom w:val="nil"/>
              <w:right w:val="nil"/>
            </w:tcBorders>
            <w:shd w:val="clear" w:color="000000" w:fill="FFFFFF"/>
            <w:noWrap/>
            <w:vAlign w:val="center"/>
            <w:hideMark/>
          </w:tcPr>
          <w:p w14:paraId="5D5D48B0" w14:textId="77777777" w:rsidR="00076524" w:rsidRPr="00F02BC5" w:rsidRDefault="00076524" w:rsidP="00076524">
            <w:pPr>
              <w:rPr>
                <w:rFonts w:cs="Arial"/>
                <w:b/>
                <w:bCs/>
                <w:sz w:val="15"/>
                <w:szCs w:val="15"/>
              </w:rPr>
            </w:pPr>
            <w:r w:rsidRPr="00F02BC5">
              <w:rPr>
                <w:rFonts w:cs="Arial"/>
                <w:b/>
                <w:bCs/>
                <w:sz w:val="15"/>
                <w:szCs w:val="15"/>
              </w:rPr>
              <w:t>Net cash from non-financial assets</w:t>
            </w:r>
          </w:p>
        </w:tc>
        <w:tc>
          <w:tcPr>
            <w:tcW w:w="1087" w:type="dxa"/>
            <w:tcBorders>
              <w:top w:val="single" w:sz="4" w:space="0" w:color="000000"/>
              <w:left w:val="nil"/>
              <w:bottom w:val="single" w:sz="4" w:space="0" w:color="000000"/>
              <w:right w:val="nil"/>
            </w:tcBorders>
            <w:shd w:val="clear" w:color="000000" w:fill="D9D9D9"/>
            <w:vAlign w:val="center"/>
            <w:hideMark/>
          </w:tcPr>
          <w:p w14:paraId="5EBA751B"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(11,228)</w:t>
            </w:r>
          </w:p>
        </w:tc>
        <w:tc>
          <w:tcPr>
            <w:tcW w:w="1086" w:type="dxa"/>
            <w:tcBorders>
              <w:top w:val="single" w:sz="4" w:space="0" w:color="000000"/>
              <w:left w:val="nil"/>
              <w:bottom w:val="single" w:sz="4" w:space="0" w:color="000000"/>
              <w:right w:val="nil"/>
            </w:tcBorders>
            <w:shd w:val="clear" w:color="000000" w:fill="FFFFFF"/>
            <w:noWrap/>
            <w:vAlign w:val="center"/>
            <w:hideMark/>
          </w:tcPr>
          <w:p w14:paraId="322B7F9A" w14:textId="77777777" w:rsidR="00076524" w:rsidRPr="00F02BC5" w:rsidRDefault="00076524" w:rsidP="00076524">
            <w:pPr>
              <w:jc w:val="right"/>
              <w:rPr>
                <w:rFonts w:cs="Arial"/>
                <w:b/>
                <w:bCs/>
                <w:sz w:val="15"/>
                <w:szCs w:val="15"/>
              </w:rPr>
            </w:pPr>
            <w:r w:rsidRPr="00F02BC5">
              <w:rPr>
                <w:rFonts w:cs="Arial"/>
                <w:b/>
                <w:bCs/>
                <w:sz w:val="15"/>
                <w:szCs w:val="15"/>
              </w:rPr>
              <w:t>(12,647)</w:t>
            </w:r>
          </w:p>
        </w:tc>
        <w:tc>
          <w:tcPr>
            <w:tcW w:w="1086" w:type="dxa"/>
            <w:tcBorders>
              <w:top w:val="single" w:sz="4" w:space="0" w:color="000000"/>
              <w:left w:val="nil"/>
              <w:bottom w:val="single" w:sz="4" w:space="0" w:color="000000"/>
              <w:right w:val="nil"/>
            </w:tcBorders>
            <w:shd w:val="clear" w:color="auto" w:fill="auto"/>
            <w:noWrap/>
            <w:vAlign w:val="center"/>
            <w:hideMark/>
          </w:tcPr>
          <w:p w14:paraId="49CAF4E9" w14:textId="77777777" w:rsidR="00076524" w:rsidRPr="00F02BC5" w:rsidRDefault="00076524" w:rsidP="00076524">
            <w:pPr>
              <w:jc w:val="right"/>
              <w:rPr>
                <w:rFonts w:cs="Arial"/>
                <w:b/>
                <w:bCs/>
                <w:sz w:val="15"/>
                <w:szCs w:val="15"/>
              </w:rPr>
            </w:pPr>
            <w:r w:rsidRPr="00F02BC5">
              <w:rPr>
                <w:rFonts w:cs="Arial"/>
                <w:b/>
                <w:bCs/>
                <w:sz w:val="15"/>
                <w:szCs w:val="15"/>
              </w:rPr>
              <w:t>1,419</w:t>
            </w:r>
          </w:p>
        </w:tc>
      </w:tr>
      <w:tr w:rsidR="00076524" w:rsidRPr="00F02BC5" w14:paraId="6890C26A" w14:textId="77777777" w:rsidTr="00076524">
        <w:trPr>
          <w:trHeight w:val="170"/>
        </w:trPr>
        <w:tc>
          <w:tcPr>
            <w:tcW w:w="4252" w:type="dxa"/>
            <w:tcBorders>
              <w:top w:val="nil"/>
              <w:left w:val="nil"/>
              <w:bottom w:val="nil"/>
              <w:right w:val="nil"/>
            </w:tcBorders>
            <w:shd w:val="clear" w:color="000000" w:fill="FFFFFF"/>
            <w:vAlign w:val="center"/>
            <w:hideMark/>
          </w:tcPr>
          <w:p w14:paraId="664E405D" w14:textId="77777777" w:rsidR="00076524" w:rsidRPr="00F02BC5" w:rsidRDefault="00076524" w:rsidP="00076524">
            <w:pPr>
              <w:rPr>
                <w:rFonts w:cs="Arial"/>
                <w:b/>
                <w:bCs/>
                <w:sz w:val="15"/>
                <w:szCs w:val="15"/>
              </w:rPr>
            </w:pPr>
            <w:r w:rsidRPr="00F02BC5">
              <w:rPr>
                <w:rFonts w:cs="Arial"/>
                <w:b/>
                <w:bCs/>
                <w:sz w:val="15"/>
                <w:szCs w:val="15"/>
              </w:rPr>
              <w:t>Net cash flows from investments in financial</w:t>
            </w:r>
          </w:p>
        </w:tc>
        <w:tc>
          <w:tcPr>
            <w:tcW w:w="1087" w:type="dxa"/>
            <w:tcBorders>
              <w:top w:val="nil"/>
              <w:left w:val="nil"/>
              <w:bottom w:val="nil"/>
              <w:right w:val="nil"/>
            </w:tcBorders>
            <w:shd w:val="clear" w:color="000000" w:fill="D9D9D9"/>
            <w:noWrap/>
            <w:vAlign w:val="center"/>
            <w:hideMark/>
          </w:tcPr>
          <w:p w14:paraId="63080C18" w14:textId="77777777" w:rsidR="00076524" w:rsidRPr="00F02BC5" w:rsidRDefault="00076524" w:rsidP="00076524">
            <w:pPr>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46C4EC87" w14:textId="77777777" w:rsidR="00076524" w:rsidRPr="00F02BC5" w:rsidRDefault="00076524" w:rsidP="00076524">
            <w:pPr>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0BB2E1E5" w14:textId="77777777" w:rsidR="00076524" w:rsidRPr="00F02BC5" w:rsidRDefault="00076524" w:rsidP="00076524">
            <w:pPr>
              <w:rPr>
                <w:rFonts w:cs="Arial"/>
                <w:b/>
                <w:bCs/>
                <w:sz w:val="15"/>
                <w:szCs w:val="15"/>
              </w:rPr>
            </w:pPr>
            <w:r w:rsidRPr="00F02BC5">
              <w:rPr>
                <w:rFonts w:cs="Arial"/>
                <w:b/>
                <w:bCs/>
                <w:sz w:val="15"/>
                <w:szCs w:val="15"/>
              </w:rPr>
              <w:t> </w:t>
            </w:r>
          </w:p>
        </w:tc>
      </w:tr>
      <w:tr w:rsidR="00076524" w:rsidRPr="00F02BC5" w14:paraId="5AD7311E" w14:textId="77777777" w:rsidTr="00076524">
        <w:trPr>
          <w:trHeight w:val="170"/>
        </w:trPr>
        <w:tc>
          <w:tcPr>
            <w:tcW w:w="4252" w:type="dxa"/>
            <w:tcBorders>
              <w:top w:val="nil"/>
              <w:left w:val="nil"/>
              <w:bottom w:val="nil"/>
              <w:right w:val="nil"/>
            </w:tcBorders>
            <w:shd w:val="clear" w:color="000000" w:fill="FFFFFF"/>
            <w:noWrap/>
            <w:vAlign w:val="center"/>
            <w:hideMark/>
          </w:tcPr>
          <w:p w14:paraId="147F4D81" w14:textId="77777777" w:rsidR="00076524" w:rsidRPr="00F02BC5" w:rsidRDefault="00076524" w:rsidP="00076524">
            <w:pPr>
              <w:ind w:firstLineChars="100" w:firstLine="150"/>
              <w:rPr>
                <w:rFonts w:cs="Arial"/>
                <w:b/>
                <w:bCs/>
                <w:sz w:val="15"/>
                <w:szCs w:val="15"/>
              </w:rPr>
            </w:pPr>
            <w:r w:rsidRPr="00F02BC5">
              <w:rPr>
                <w:rFonts w:cs="Arial"/>
                <w:b/>
                <w:bCs/>
                <w:sz w:val="15"/>
                <w:szCs w:val="15"/>
              </w:rPr>
              <w:t xml:space="preserve"> assets for policy purposes</w:t>
            </w:r>
          </w:p>
        </w:tc>
        <w:tc>
          <w:tcPr>
            <w:tcW w:w="1087" w:type="dxa"/>
            <w:tcBorders>
              <w:top w:val="nil"/>
              <w:left w:val="nil"/>
              <w:bottom w:val="single" w:sz="4" w:space="0" w:color="000000"/>
              <w:right w:val="nil"/>
            </w:tcBorders>
            <w:shd w:val="clear" w:color="000000" w:fill="D9D9D9"/>
            <w:vAlign w:val="center"/>
            <w:hideMark/>
          </w:tcPr>
          <w:p w14:paraId="72CCFE0A"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(13,555)</w:t>
            </w:r>
          </w:p>
        </w:tc>
        <w:tc>
          <w:tcPr>
            <w:tcW w:w="1086" w:type="dxa"/>
            <w:tcBorders>
              <w:top w:val="nil"/>
              <w:left w:val="nil"/>
              <w:bottom w:val="single" w:sz="4" w:space="0" w:color="auto"/>
              <w:right w:val="nil"/>
            </w:tcBorders>
            <w:shd w:val="clear" w:color="FFFFFF" w:fill="FFFFFF"/>
            <w:noWrap/>
            <w:vAlign w:val="bottom"/>
            <w:hideMark/>
          </w:tcPr>
          <w:p w14:paraId="3D3ABDF8" w14:textId="77777777" w:rsidR="00076524" w:rsidRPr="00F02BC5" w:rsidRDefault="00076524" w:rsidP="00076524">
            <w:pPr>
              <w:jc w:val="right"/>
              <w:rPr>
                <w:rFonts w:cs="Arial"/>
                <w:b/>
                <w:bCs/>
                <w:sz w:val="15"/>
                <w:szCs w:val="15"/>
              </w:rPr>
            </w:pPr>
            <w:r w:rsidRPr="00F02BC5">
              <w:rPr>
                <w:rFonts w:cs="Arial"/>
                <w:b/>
                <w:bCs/>
                <w:sz w:val="15"/>
                <w:szCs w:val="15"/>
              </w:rPr>
              <w:t>(16,581)</w:t>
            </w:r>
          </w:p>
        </w:tc>
        <w:tc>
          <w:tcPr>
            <w:tcW w:w="1086" w:type="dxa"/>
            <w:tcBorders>
              <w:top w:val="nil"/>
              <w:left w:val="nil"/>
              <w:bottom w:val="single" w:sz="4" w:space="0" w:color="000000"/>
              <w:right w:val="nil"/>
            </w:tcBorders>
            <w:shd w:val="clear" w:color="000000" w:fill="FFFFFF"/>
            <w:noWrap/>
            <w:vAlign w:val="center"/>
            <w:hideMark/>
          </w:tcPr>
          <w:p w14:paraId="1196A225" w14:textId="77777777" w:rsidR="00076524" w:rsidRPr="00F02BC5" w:rsidRDefault="00076524" w:rsidP="00076524">
            <w:pPr>
              <w:jc w:val="right"/>
              <w:rPr>
                <w:rFonts w:cs="Arial"/>
                <w:b/>
                <w:bCs/>
                <w:sz w:val="15"/>
                <w:szCs w:val="15"/>
              </w:rPr>
            </w:pPr>
            <w:r w:rsidRPr="00F02BC5">
              <w:rPr>
                <w:rFonts w:cs="Arial"/>
                <w:b/>
                <w:bCs/>
                <w:sz w:val="15"/>
                <w:szCs w:val="15"/>
              </w:rPr>
              <w:t>3,026</w:t>
            </w:r>
          </w:p>
        </w:tc>
      </w:tr>
      <w:tr w:rsidR="00076524" w:rsidRPr="00F02BC5" w14:paraId="608B0558" w14:textId="77777777" w:rsidTr="00076524">
        <w:trPr>
          <w:trHeight w:val="170"/>
        </w:trPr>
        <w:tc>
          <w:tcPr>
            <w:tcW w:w="4252" w:type="dxa"/>
            <w:tcBorders>
              <w:top w:val="nil"/>
              <w:left w:val="nil"/>
              <w:bottom w:val="nil"/>
              <w:right w:val="nil"/>
            </w:tcBorders>
            <w:shd w:val="clear" w:color="000000" w:fill="FFFFFF"/>
            <w:vAlign w:val="center"/>
            <w:hideMark/>
          </w:tcPr>
          <w:p w14:paraId="0C843746" w14:textId="77777777" w:rsidR="00076524" w:rsidRPr="00F02BC5" w:rsidRDefault="00076524" w:rsidP="00076524">
            <w:pPr>
              <w:rPr>
                <w:rFonts w:cs="Arial"/>
                <w:b/>
                <w:bCs/>
                <w:sz w:val="15"/>
                <w:szCs w:val="15"/>
              </w:rPr>
            </w:pPr>
            <w:r w:rsidRPr="00F02BC5">
              <w:rPr>
                <w:rFonts w:cs="Arial"/>
                <w:b/>
                <w:bCs/>
                <w:sz w:val="15"/>
                <w:szCs w:val="15"/>
              </w:rPr>
              <w:t xml:space="preserve">Net cash flows from investments in financial </w:t>
            </w:r>
          </w:p>
        </w:tc>
        <w:tc>
          <w:tcPr>
            <w:tcW w:w="1087" w:type="dxa"/>
            <w:tcBorders>
              <w:top w:val="nil"/>
              <w:left w:val="nil"/>
              <w:bottom w:val="nil"/>
              <w:right w:val="nil"/>
            </w:tcBorders>
            <w:shd w:val="clear" w:color="000000" w:fill="D9D9D9"/>
            <w:vAlign w:val="center"/>
            <w:hideMark/>
          </w:tcPr>
          <w:p w14:paraId="4749371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c>
          <w:tcPr>
            <w:tcW w:w="1086" w:type="dxa"/>
            <w:tcBorders>
              <w:top w:val="nil"/>
              <w:left w:val="nil"/>
              <w:bottom w:val="nil"/>
              <w:right w:val="nil"/>
            </w:tcBorders>
            <w:shd w:val="clear" w:color="000000" w:fill="FFFFFF"/>
            <w:noWrap/>
            <w:vAlign w:val="center"/>
            <w:hideMark/>
          </w:tcPr>
          <w:p w14:paraId="5ED281AF"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4CC5EFBD" w14:textId="77777777" w:rsidR="00076524" w:rsidRPr="00F02BC5" w:rsidRDefault="00076524" w:rsidP="00076524">
            <w:pPr>
              <w:jc w:val="right"/>
              <w:rPr>
                <w:rFonts w:cs="Arial"/>
                <w:b/>
                <w:bCs/>
                <w:sz w:val="15"/>
                <w:szCs w:val="15"/>
              </w:rPr>
            </w:pPr>
            <w:r w:rsidRPr="00F02BC5">
              <w:rPr>
                <w:rFonts w:cs="Arial"/>
                <w:b/>
                <w:bCs/>
                <w:sz w:val="15"/>
                <w:szCs w:val="15"/>
              </w:rPr>
              <w:t> </w:t>
            </w:r>
          </w:p>
        </w:tc>
      </w:tr>
      <w:tr w:rsidR="00076524" w:rsidRPr="00F02BC5" w14:paraId="09DAA0F4" w14:textId="77777777" w:rsidTr="00076524">
        <w:trPr>
          <w:trHeight w:val="170"/>
        </w:trPr>
        <w:tc>
          <w:tcPr>
            <w:tcW w:w="4252" w:type="dxa"/>
            <w:tcBorders>
              <w:top w:val="nil"/>
              <w:left w:val="nil"/>
              <w:bottom w:val="nil"/>
              <w:right w:val="nil"/>
            </w:tcBorders>
            <w:shd w:val="clear" w:color="000000" w:fill="FFFFFF"/>
            <w:noWrap/>
            <w:vAlign w:val="center"/>
            <w:hideMark/>
          </w:tcPr>
          <w:p w14:paraId="5058D915" w14:textId="77777777" w:rsidR="00076524" w:rsidRPr="00F02BC5" w:rsidRDefault="00076524" w:rsidP="00076524">
            <w:pPr>
              <w:ind w:firstLineChars="100" w:firstLine="150"/>
              <w:rPr>
                <w:rFonts w:cs="Arial"/>
                <w:b/>
                <w:bCs/>
                <w:sz w:val="15"/>
                <w:szCs w:val="15"/>
              </w:rPr>
            </w:pPr>
            <w:r w:rsidRPr="00F02BC5">
              <w:rPr>
                <w:rFonts w:cs="Arial"/>
                <w:b/>
                <w:bCs/>
                <w:sz w:val="15"/>
                <w:szCs w:val="15"/>
              </w:rPr>
              <w:t>assets for liquidity purposes</w:t>
            </w:r>
          </w:p>
        </w:tc>
        <w:tc>
          <w:tcPr>
            <w:tcW w:w="1087" w:type="dxa"/>
            <w:tcBorders>
              <w:top w:val="nil"/>
              <w:left w:val="nil"/>
              <w:bottom w:val="single" w:sz="4" w:space="0" w:color="000000"/>
              <w:right w:val="nil"/>
            </w:tcBorders>
            <w:shd w:val="clear" w:color="000000" w:fill="D9D9D9"/>
            <w:vAlign w:val="center"/>
            <w:hideMark/>
          </w:tcPr>
          <w:p w14:paraId="7B8CEBD8"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(53,640)</w:t>
            </w:r>
          </w:p>
        </w:tc>
        <w:tc>
          <w:tcPr>
            <w:tcW w:w="1086" w:type="dxa"/>
            <w:tcBorders>
              <w:top w:val="nil"/>
              <w:left w:val="nil"/>
              <w:bottom w:val="single" w:sz="4" w:space="0" w:color="auto"/>
              <w:right w:val="nil"/>
            </w:tcBorders>
            <w:shd w:val="clear" w:color="FFFFFF" w:fill="FFFFFF"/>
            <w:noWrap/>
            <w:vAlign w:val="bottom"/>
            <w:hideMark/>
          </w:tcPr>
          <w:p w14:paraId="6840A8EA" w14:textId="77777777" w:rsidR="00076524" w:rsidRPr="00F02BC5" w:rsidRDefault="00076524" w:rsidP="00076524">
            <w:pPr>
              <w:jc w:val="right"/>
              <w:rPr>
                <w:rFonts w:cs="Arial"/>
                <w:b/>
                <w:bCs/>
                <w:sz w:val="15"/>
                <w:szCs w:val="15"/>
              </w:rPr>
            </w:pPr>
            <w:r w:rsidRPr="00F02BC5">
              <w:rPr>
                <w:rFonts w:cs="Arial"/>
                <w:b/>
                <w:bCs/>
                <w:sz w:val="15"/>
                <w:szCs w:val="15"/>
              </w:rPr>
              <w:t>(12,248)</w:t>
            </w:r>
          </w:p>
        </w:tc>
        <w:tc>
          <w:tcPr>
            <w:tcW w:w="1086" w:type="dxa"/>
            <w:tcBorders>
              <w:top w:val="nil"/>
              <w:left w:val="nil"/>
              <w:bottom w:val="single" w:sz="4" w:space="0" w:color="000000"/>
              <w:right w:val="nil"/>
            </w:tcBorders>
            <w:shd w:val="clear" w:color="000000" w:fill="FFFFFF"/>
            <w:noWrap/>
            <w:vAlign w:val="center"/>
            <w:hideMark/>
          </w:tcPr>
          <w:p w14:paraId="139D0522" w14:textId="77777777" w:rsidR="00076524" w:rsidRPr="00F02BC5" w:rsidRDefault="00076524" w:rsidP="00076524">
            <w:pPr>
              <w:jc w:val="right"/>
              <w:rPr>
                <w:rFonts w:cs="Arial"/>
                <w:b/>
                <w:bCs/>
                <w:sz w:val="15"/>
                <w:szCs w:val="15"/>
              </w:rPr>
            </w:pPr>
            <w:r w:rsidRPr="00F02BC5">
              <w:rPr>
                <w:rFonts w:cs="Arial"/>
                <w:b/>
                <w:bCs/>
                <w:sz w:val="15"/>
                <w:szCs w:val="15"/>
              </w:rPr>
              <w:t>(41,392)</w:t>
            </w:r>
          </w:p>
        </w:tc>
      </w:tr>
      <w:tr w:rsidR="00076524" w:rsidRPr="00F02BC5" w14:paraId="01FB3521" w14:textId="77777777" w:rsidTr="00076524">
        <w:trPr>
          <w:trHeight w:val="170"/>
        </w:trPr>
        <w:tc>
          <w:tcPr>
            <w:tcW w:w="4252" w:type="dxa"/>
            <w:tcBorders>
              <w:top w:val="nil"/>
              <w:left w:val="nil"/>
              <w:bottom w:val="nil"/>
              <w:right w:val="nil"/>
            </w:tcBorders>
            <w:shd w:val="clear" w:color="000000" w:fill="FFFFFF"/>
            <w:noWrap/>
            <w:vAlign w:val="center"/>
            <w:hideMark/>
          </w:tcPr>
          <w:p w14:paraId="235D5B94" w14:textId="77777777" w:rsidR="00076524" w:rsidRPr="00F02BC5" w:rsidRDefault="00076524" w:rsidP="00076524">
            <w:pPr>
              <w:rPr>
                <w:rFonts w:cs="Arial"/>
                <w:b/>
                <w:bCs/>
                <w:sz w:val="15"/>
                <w:szCs w:val="15"/>
              </w:rPr>
            </w:pPr>
            <w:r w:rsidRPr="00F02BC5">
              <w:rPr>
                <w:rFonts w:cs="Arial"/>
                <w:b/>
                <w:bCs/>
                <w:sz w:val="15"/>
                <w:szCs w:val="15"/>
              </w:rPr>
              <w:t>Net cash from/(used by) investing activities</w:t>
            </w:r>
          </w:p>
        </w:tc>
        <w:tc>
          <w:tcPr>
            <w:tcW w:w="1087" w:type="dxa"/>
            <w:tcBorders>
              <w:top w:val="nil"/>
              <w:left w:val="nil"/>
              <w:bottom w:val="single" w:sz="4" w:space="0" w:color="auto"/>
              <w:right w:val="nil"/>
            </w:tcBorders>
            <w:shd w:val="clear" w:color="000000" w:fill="D9D9D9"/>
            <w:vAlign w:val="center"/>
            <w:hideMark/>
          </w:tcPr>
          <w:p w14:paraId="4F8EF350"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(78,423)</w:t>
            </w:r>
          </w:p>
        </w:tc>
        <w:tc>
          <w:tcPr>
            <w:tcW w:w="1086" w:type="dxa"/>
            <w:tcBorders>
              <w:top w:val="nil"/>
              <w:left w:val="nil"/>
              <w:bottom w:val="single" w:sz="4" w:space="0" w:color="auto"/>
              <w:right w:val="nil"/>
            </w:tcBorders>
            <w:shd w:val="clear" w:color="000000" w:fill="FFFFFF"/>
            <w:noWrap/>
            <w:vAlign w:val="center"/>
            <w:hideMark/>
          </w:tcPr>
          <w:p w14:paraId="3A1926E5" w14:textId="77777777" w:rsidR="00076524" w:rsidRPr="00F02BC5" w:rsidRDefault="00076524" w:rsidP="00076524">
            <w:pPr>
              <w:jc w:val="right"/>
              <w:rPr>
                <w:rFonts w:cs="Arial"/>
                <w:b/>
                <w:bCs/>
                <w:sz w:val="15"/>
                <w:szCs w:val="15"/>
              </w:rPr>
            </w:pPr>
            <w:r w:rsidRPr="00F02BC5">
              <w:rPr>
                <w:rFonts w:cs="Arial"/>
                <w:b/>
                <w:bCs/>
                <w:sz w:val="15"/>
                <w:szCs w:val="15"/>
              </w:rPr>
              <w:t>(41,476)</w:t>
            </w:r>
          </w:p>
        </w:tc>
        <w:tc>
          <w:tcPr>
            <w:tcW w:w="1086" w:type="dxa"/>
            <w:tcBorders>
              <w:top w:val="nil"/>
              <w:left w:val="nil"/>
              <w:bottom w:val="single" w:sz="4" w:space="0" w:color="auto"/>
              <w:right w:val="nil"/>
            </w:tcBorders>
            <w:shd w:val="clear" w:color="auto" w:fill="auto"/>
            <w:noWrap/>
            <w:vAlign w:val="center"/>
            <w:hideMark/>
          </w:tcPr>
          <w:p w14:paraId="71F5E911" w14:textId="77777777" w:rsidR="00076524" w:rsidRPr="00F02BC5" w:rsidRDefault="00076524" w:rsidP="00076524">
            <w:pPr>
              <w:jc w:val="right"/>
              <w:rPr>
                <w:rFonts w:cs="Arial"/>
                <w:b/>
                <w:bCs/>
                <w:sz w:val="15"/>
                <w:szCs w:val="15"/>
              </w:rPr>
            </w:pPr>
            <w:r w:rsidRPr="00F02BC5">
              <w:rPr>
                <w:rFonts w:cs="Arial"/>
                <w:b/>
                <w:bCs/>
                <w:sz w:val="15"/>
                <w:szCs w:val="15"/>
              </w:rPr>
              <w:t>(36,947)</w:t>
            </w:r>
          </w:p>
        </w:tc>
      </w:tr>
      <w:tr w:rsidR="00076524" w:rsidRPr="00F02BC5" w14:paraId="4524CD01" w14:textId="77777777" w:rsidTr="00076524">
        <w:trPr>
          <w:trHeight w:val="170"/>
        </w:trPr>
        <w:tc>
          <w:tcPr>
            <w:tcW w:w="4252" w:type="dxa"/>
            <w:tcBorders>
              <w:top w:val="nil"/>
              <w:left w:val="nil"/>
              <w:bottom w:val="nil"/>
              <w:right w:val="nil"/>
            </w:tcBorders>
            <w:shd w:val="clear" w:color="000000" w:fill="FFFFFF"/>
            <w:noWrap/>
            <w:vAlign w:val="center"/>
            <w:hideMark/>
          </w:tcPr>
          <w:p w14:paraId="1D31E185" w14:textId="77777777" w:rsidR="00076524" w:rsidRPr="00F02BC5" w:rsidRDefault="00076524" w:rsidP="00076524">
            <w:pPr>
              <w:rPr>
                <w:rFonts w:cs="Arial"/>
                <w:b/>
                <w:bCs/>
                <w:sz w:val="15"/>
                <w:szCs w:val="15"/>
              </w:rPr>
            </w:pPr>
            <w:r w:rsidRPr="00F02BC5">
              <w:rPr>
                <w:rFonts w:cs="Arial"/>
                <w:b/>
                <w:bCs/>
                <w:sz w:val="15"/>
                <w:szCs w:val="15"/>
              </w:rPr>
              <w:t>FINANCING ACTIVITIES</w:t>
            </w:r>
          </w:p>
        </w:tc>
        <w:tc>
          <w:tcPr>
            <w:tcW w:w="1087" w:type="dxa"/>
            <w:tcBorders>
              <w:top w:val="nil"/>
              <w:left w:val="nil"/>
              <w:bottom w:val="nil"/>
              <w:right w:val="nil"/>
            </w:tcBorders>
            <w:shd w:val="clear" w:color="000000" w:fill="D9D9D9"/>
            <w:vAlign w:val="center"/>
            <w:hideMark/>
          </w:tcPr>
          <w:p w14:paraId="1DA57D71"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0CA2586"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160E7ED7"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5D376FC7" w14:textId="77777777" w:rsidTr="00076524">
        <w:trPr>
          <w:trHeight w:val="170"/>
        </w:trPr>
        <w:tc>
          <w:tcPr>
            <w:tcW w:w="4252" w:type="dxa"/>
            <w:tcBorders>
              <w:top w:val="nil"/>
              <w:left w:val="nil"/>
              <w:bottom w:val="nil"/>
              <w:right w:val="nil"/>
            </w:tcBorders>
            <w:shd w:val="clear" w:color="000000" w:fill="FFFFFF"/>
            <w:noWrap/>
            <w:vAlign w:val="center"/>
            <w:hideMark/>
          </w:tcPr>
          <w:p w14:paraId="2FD98378" w14:textId="77777777" w:rsidR="00076524" w:rsidRPr="00F02BC5" w:rsidRDefault="00076524" w:rsidP="00076524">
            <w:pPr>
              <w:rPr>
                <w:rFonts w:cs="Arial"/>
                <w:b/>
                <w:bCs/>
                <w:sz w:val="15"/>
                <w:szCs w:val="15"/>
              </w:rPr>
            </w:pPr>
            <w:r w:rsidRPr="00F02BC5">
              <w:rPr>
                <w:rFonts w:cs="Arial"/>
                <w:b/>
                <w:bCs/>
                <w:sz w:val="15"/>
                <w:szCs w:val="15"/>
              </w:rPr>
              <w:t>Cash flows from financing activities</w:t>
            </w:r>
          </w:p>
        </w:tc>
        <w:tc>
          <w:tcPr>
            <w:tcW w:w="1087" w:type="dxa"/>
            <w:tcBorders>
              <w:top w:val="nil"/>
              <w:left w:val="nil"/>
              <w:bottom w:val="nil"/>
              <w:right w:val="nil"/>
            </w:tcBorders>
            <w:shd w:val="clear" w:color="000000" w:fill="D9D9D9"/>
            <w:vAlign w:val="center"/>
            <w:hideMark/>
          </w:tcPr>
          <w:p w14:paraId="46955FD8"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6B8AC5B8"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45D02565"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5488132E" w14:textId="77777777" w:rsidTr="00076524">
        <w:trPr>
          <w:trHeight w:val="170"/>
        </w:trPr>
        <w:tc>
          <w:tcPr>
            <w:tcW w:w="4252" w:type="dxa"/>
            <w:tcBorders>
              <w:top w:val="nil"/>
              <w:left w:val="nil"/>
              <w:bottom w:val="nil"/>
              <w:right w:val="nil"/>
            </w:tcBorders>
            <w:shd w:val="clear" w:color="000000" w:fill="FFFFFF"/>
            <w:noWrap/>
            <w:vAlign w:val="center"/>
            <w:hideMark/>
          </w:tcPr>
          <w:p w14:paraId="32C80833" w14:textId="77777777" w:rsidR="00076524" w:rsidRPr="00F02BC5" w:rsidRDefault="00076524" w:rsidP="00076524">
            <w:pPr>
              <w:rPr>
                <w:rFonts w:cs="Arial"/>
                <w:b/>
                <w:bCs/>
                <w:sz w:val="15"/>
                <w:szCs w:val="15"/>
              </w:rPr>
            </w:pPr>
            <w:r w:rsidRPr="00F02BC5">
              <w:rPr>
                <w:rFonts w:cs="Arial"/>
                <w:b/>
                <w:bCs/>
                <w:sz w:val="15"/>
                <w:szCs w:val="15"/>
              </w:rPr>
              <w:t>Net cash received</w:t>
            </w:r>
          </w:p>
        </w:tc>
        <w:tc>
          <w:tcPr>
            <w:tcW w:w="1087" w:type="dxa"/>
            <w:tcBorders>
              <w:top w:val="nil"/>
              <w:left w:val="nil"/>
              <w:bottom w:val="nil"/>
              <w:right w:val="nil"/>
            </w:tcBorders>
            <w:shd w:val="clear" w:color="000000" w:fill="D9D9D9"/>
            <w:vAlign w:val="center"/>
            <w:hideMark/>
          </w:tcPr>
          <w:p w14:paraId="3EEF5D60"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FDE0556" w14:textId="77777777" w:rsidR="00076524" w:rsidRPr="00F02BC5" w:rsidRDefault="00076524" w:rsidP="00076524">
            <w:pPr>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037FAFCE"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59F47901" w14:textId="77777777" w:rsidTr="00076524">
        <w:trPr>
          <w:trHeight w:val="170"/>
        </w:trPr>
        <w:tc>
          <w:tcPr>
            <w:tcW w:w="4252" w:type="dxa"/>
            <w:tcBorders>
              <w:top w:val="nil"/>
              <w:left w:val="nil"/>
              <w:bottom w:val="nil"/>
              <w:right w:val="nil"/>
            </w:tcBorders>
            <w:shd w:val="clear" w:color="000000" w:fill="FFFFFF"/>
            <w:noWrap/>
            <w:vAlign w:val="center"/>
            <w:hideMark/>
          </w:tcPr>
          <w:p w14:paraId="03549F09" w14:textId="77777777" w:rsidR="00076524" w:rsidRPr="00F02BC5" w:rsidRDefault="00076524" w:rsidP="00076524">
            <w:pPr>
              <w:ind w:firstLineChars="100" w:firstLine="150"/>
              <w:rPr>
                <w:rFonts w:cs="Arial"/>
                <w:sz w:val="15"/>
                <w:szCs w:val="15"/>
              </w:rPr>
            </w:pPr>
            <w:r w:rsidRPr="00F02BC5">
              <w:rPr>
                <w:rFonts w:cs="Arial"/>
                <w:sz w:val="15"/>
                <w:szCs w:val="15"/>
              </w:rPr>
              <w:t>Borrowings</w:t>
            </w:r>
          </w:p>
        </w:tc>
        <w:tc>
          <w:tcPr>
            <w:tcW w:w="1087" w:type="dxa"/>
            <w:tcBorders>
              <w:top w:val="nil"/>
              <w:left w:val="nil"/>
              <w:bottom w:val="nil"/>
              <w:right w:val="nil"/>
            </w:tcBorders>
            <w:shd w:val="clear" w:color="000000" w:fill="D9D9D9"/>
            <w:noWrap/>
            <w:vAlign w:val="center"/>
            <w:hideMark/>
          </w:tcPr>
          <w:p w14:paraId="6065CF25" w14:textId="77777777" w:rsidR="00076524" w:rsidRPr="00F02BC5" w:rsidRDefault="00076524" w:rsidP="00076524">
            <w:pPr>
              <w:jc w:val="right"/>
              <w:rPr>
                <w:rFonts w:cs="Arial"/>
                <w:color w:val="000000"/>
                <w:sz w:val="15"/>
                <w:szCs w:val="15"/>
              </w:rPr>
            </w:pPr>
            <w:r w:rsidRPr="00F02BC5">
              <w:rPr>
                <w:rFonts w:cs="Arial"/>
                <w:color w:val="000000"/>
                <w:sz w:val="15"/>
                <w:szCs w:val="15"/>
              </w:rPr>
              <w:t>151,403</w:t>
            </w:r>
          </w:p>
        </w:tc>
        <w:tc>
          <w:tcPr>
            <w:tcW w:w="1086" w:type="dxa"/>
            <w:tcBorders>
              <w:top w:val="nil"/>
              <w:left w:val="nil"/>
              <w:bottom w:val="nil"/>
              <w:right w:val="nil"/>
            </w:tcBorders>
            <w:shd w:val="clear" w:color="FFFFFF" w:fill="FFFFFF"/>
            <w:noWrap/>
            <w:vAlign w:val="bottom"/>
            <w:hideMark/>
          </w:tcPr>
          <w:p w14:paraId="3CC8A519" w14:textId="77777777" w:rsidR="00076524" w:rsidRPr="00F02BC5" w:rsidRDefault="00076524" w:rsidP="00076524">
            <w:pPr>
              <w:jc w:val="right"/>
              <w:rPr>
                <w:rFonts w:cs="Arial"/>
                <w:sz w:val="15"/>
                <w:szCs w:val="15"/>
              </w:rPr>
            </w:pPr>
            <w:r w:rsidRPr="00F02BC5">
              <w:rPr>
                <w:rFonts w:cs="Arial"/>
                <w:sz w:val="15"/>
                <w:szCs w:val="15"/>
              </w:rPr>
              <w:t>16,945</w:t>
            </w:r>
          </w:p>
        </w:tc>
        <w:tc>
          <w:tcPr>
            <w:tcW w:w="1086" w:type="dxa"/>
            <w:tcBorders>
              <w:top w:val="nil"/>
              <w:left w:val="nil"/>
              <w:bottom w:val="nil"/>
              <w:right w:val="nil"/>
            </w:tcBorders>
            <w:shd w:val="clear" w:color="000000" w:fill="FFFFFF"/>
            <w:noWrap/>
            <w:vAlign w:val="center"/>
            <w:hideMark/>
          </w:tcPr>
          <w:p w14:paraId="787274B7" w14:textId="77777777" w:rsidR="00076524" w:rsidRPr="00F02BC5" w:rsidRDefault="00076524" w:rsidP="00076524">
            <w:pPr>
              <w:jc w:val="right"/>
              <w:rPr>
                <w:rFonts w:cs="Arial"/>
                <w:color w:val="000000"/>
                <w:sz w:val="15"/>
                <w:szCs w:val="15"/>
              </w:rPr>
            </w:pPr>
            <w:r w:rsidRPr="00F02BC5">
              <w:rPr>
                <w:rFonts w:cs="Arial"/>
                <w:color w:val="000000"/>
                <w:sz w:val="15"/>
                <w:szCs w:val="15"/>
              </w:rPr>
              <w:t>134,458</w:t>
            </w:r>
          </w:p>
        </w:tc>
      </w:tr>
      <w:tr w:rsidR="00076524" w:rsidRPr="00F02BC5" w14:paraId="2D5EABF4" w14:textId="77777777" w:rsidTr="00076524">
        <w:trPr>
          <w:trHeight w:val="170"/>
        </w:trPr>
        <w:tc>
          <w:tcPr>
            <w:tcW w:w="4252" w:type="dxa"/>
            <w:tcBorders>
              <w:top w:val="nil"/>
              <w:left w:val="nil"/>
              <w:bottom w:val="nil"/>
              <w:right w:val="nil"/>
            </w:tcBorders>
            <w:shd w:val="clear" w:color="000000" w:fill="FFFFFF"/>
            <w:noWrap/>
            <w:vAlign w:val="center"/>
            <w:hideMark/>
          </w:tcPr>
          <w:p w14:paraId="12D30431" w14:textId="77777777" w:rsidR="00076524" w:rsidRPr="00F02BC5" w:rsidRDefault="00076524" w:rsidP="00076524">
            <w:pPr>
              <w:ind w:firstLineChars="100" w:firstLine="150"/>
              <w:rPr>
                <w:rFonts w:cs="Arial"/>
                <w:sz w:val="15"/>
                <w:szCs w:val="15"/>
              </w:rPr>
            </w:pPr>
            <w:r w:rsidRPr="00F02BC5">
              <w:rPr>
                <w:rFonts w:cs="Arial"/>
                <w:sz w:val="15"/>
                <w:szCs w:val="15"/>
              </w:rPr>
              <w:t>Contributed equity</w:t>
            </w:r>
          </w:p>
        </w:tc>
        <w:tc>
          <w:tcPr>
            <w:tcW w:w="1087" w:type="dxa"/>
            <w:tcBorders>
              <w:top w:val="nil"/>
              <w:left w:val="nil"/>
              <w:bottom w:val="nil"/>
              <w:right w:val="nil"/>
            </w:tcBorders>
            <w:shd w:val="clear" w:color="000000" w:fill="D9D9D9"/>
            <w:noWrap/>
            <w:vAlign w:val="center"/>
            <w:hideMark/>
          </w:tcPr>
          <w:p w14:paraId="445483B3" w14:textId="77777777" w:rsidR="00076524" w:rsidRPr="00F02BC5" w:rsidRDefault="00076524" w:rsidP="00076524">
            <w:pPr>
              <w:jc w:val="right"/>
              <w:rPr>
                <w:rFonts w:cs="Arial"/>
                <w:color w:val="000000"/>
                <w:sz w:val="15"/>
                <w:szCs w:val="15"/>
              </w:rPr>
            </w:pPr>
            <w:r w:rsidRPr="00F02BC5">
              <w:rPr>
                <w:rFonts w:cs="Arial"/>
                <w:color w:val="000000"/>
                <w:sz w:val="15"/>
                <w:szCs w:val="15"/>
              </w:rPr>
              <w:t>2</w:t>
            </w:r>
          </w:p>
        </w:tc>
        <w:tc>
          <w:tcPr>
            <w:tcW w:w="1086" w:type="dxa"/>
            <w:tcBorders>
              <w:top w:val="nil"/>
              <w:left w:val="nil"/>
              <w:bottom w:val="nil"/>
              <w:right w:val="nil"/>
            </w:tcBorders>
            <w:shd w:val="clear" w:color="FFFFFF" w:fill="FFFFFF"/>
            <w:noWrap/>
            <w:vAlign w:val="bottom"/>
            <w:hideMark/>
          </w:tcPr>
          <w:p w14:paraId="794D30D5"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21574E2C" w14:textId="77777777" w:rsidR="00076524" w:rsidRPr="00F02BC5" w:rsidRDefault="00076524" w:rsidP="00076524">
            <w:pPr>
              <w:jc w:val="right"/>
              <w:rPr>
                <w:rFonts w:cs="Arial"/>
                <w:color w:val="000000"/>
                <w:sz w:val="15"/>
                <w:szCs w:val="15"/>
              </w:rPr>
            </w:pPr>
            <w:r w:rsidRPr="00F02BC5">
              <w:rPr>
                <w:rFonts w:cs="Arial"/>
                <w:color w:val="000000"/>
                <w:sz w:val="15"/>
                <w:szCs w:val="15"/>
              </w:rPr>
              <w:t>2</w:t>
            </w:r>
          </w:p>
        </w:tc>
      </w:tr>
      <w:tr w:rsidR="00076524" w:rsidRPr="00F02BC5" w14:paraId="28AAAE26" w14:textId="77777777" w:rsidTr="00076524">
        <w:trPr>
          <w:trHeight w:val="170"/>
        </w:trPr>
        <w:tc>
          <w:tcPr>
            <w:tcW w:w="4252" w:type="dxa"/>
            <w:tcBorders>
              <w:top w:val="nil"/>
              <w:left w:val="nil"/>
              <w:bottom w:val="nil"/>
              <w:right w:val="nil"/>
            </w:tcBorders>
            <w:shd w:val="clear" w:color="000000" w:fill="FFFFFF"/>
            <w:noWrap/>
            <w:vAlign w:val="center"/>
            <w:hideMark/>
          </w:tcPr>
          <w:p w14:paraId="23F76B6F" w14:textId="77777777" w:rsidR="00076524" w:rsidRPr="00F02BC5" w:rsidRDefault="00076524" w:rsidP="00076524">
            <w:pPr>
              <w:ind w:firstLineChars="100" w:firstLine="150"/>
              <w:rPr>
                <w:rFonts w:cs="Arial"/>
                <w:sz w:val="15"/>
                <w:szCs w:val="15"/>
              </w:rPr>
            </w:pPr>
            <w:r w:rsidRPr="00F02BC5">
              <w:rPr>
                <w:rFonts w:cs="Arial"/>
                <w:sz w:val="15"/>
                <w:szCs w:val="15"/>
              </w:rPr>
              <w:t>Other financing</w:t>
            </w:r>
          </w:p>
        </w:tc>
        <w:tc>
          <w:tcPr>
            <w:tcW w:w="1087" w:type="dxa"/>
            <w:tcBorders>
              <w:top w:val="nil"/>
              <w:left w:val="nil"/>
              <w:bottom w:val="nil"/>
              <w:right w:val="nil"/>
            </w:tcBorders>
            <w:shd w:val="clear" w:color="000000" w:fill="D9D9D9"/>
            <w:noWrap/>
            <w:vAlign w:val="center"/>
            <w:hideMark/>
          </w:tcPr>
          <w:p w14:paraId="65E15937" w14:textId="77777777" w:rsidR="00076524" w:rsidRPr="00F02BC5" w:rsidRDefault="00076524" w:rsidP="00076524">
            <w:pPr>
              <w:jc w:val="right"/>
              <w:rPr>
                <w:rFonts w:cs="Arial"/>
                <w:color w:val="000000"/>
                <w:sz w:val="15"/>
                <w:szCs w:val="15"/>
              </w:rPr>
            </w:pPr>
            <w:r w:rsidRPr="00F02BC5">
              <w:rPr>
                <w:rFonts w:cs="Arial"/>
                <w:color w:val="000000"/>
                <w:sz w:val="15"/>
                <w:szCs w:val="15"/>
              </w:rPr>
              <w:t>4,395</w:t>
            </w:r>
          </w:p>
        </w:tc>
        <w:tc>
          <w:tcPr>
            <w:tcW w:w="1086" w:type="dxa"/>
            <w:tcBorders>
              <w:top w:val="nil"/>
              <w:left w:val="nil"/>
              <w:bottom w:val="nil"/>
              <w:right w:val="nil"/>
            </w:tcBorders>
            <w:shd w:val="clear" w:color="FFFFFF" w:fill="FFFFFF"/>
            <w:noWrap/>
            <w:vAlign w:val="bottom"/>
            <w:hideMark/>
          </w:tcPr>
          <w:p w14:paraId="11286F4C" w14:textId="77777777" w:rsidR="00076524" w:rsidRPr="00F02BC5" w:rsidRDefault="00076524" w:rsidP="00076524">
            <w:pPr>
              <w:jc w:val="right"/>
              <w:rPr>
                <w:rFonts w:cs="Arial"/>
                <w:sz w:val="15"/>
                <w:szCs w:val="15"/>
              </w:rPr>
            </w:pPr>
            <w:r w:rsidRPr="00F02BC5">
              <w:rPr>
                <w:rFonts w:cs="Arial"/>
                <w:sz w:val="15"/>
                <w:szCs w:val="15"/>
              </w:rPr>
              <w:t>22</w:t>
            </w:r>
          </w:p>
        </w:tc>
        <w:tc>
          <w:tcPr>
            <w:tcW w:w="1086" w:type="dxa"/>
            <w:tcBorders>
              <w:top w:val="nil"/>
              <w:left w:val="nil"/>
              <w:bottom w:val="nil"/>
              <w:right w:val="nil"/>
            </w:tcBorders>
            <w:shd w:val="clear" w:color="000000" w:fill="FFFFFF"/>
            <w:noWrap/>
            <w:vAlign w:val="center"/>
            <w:hideMark/>
          </w:tcPr>
          <w:p w14:paraId="574261B1" w14:textId="77777777" w:rsidR="00076524" w:rsidRPr="00F02BC5" w:rsidRDefault="00076524" w:rsidP="00076524">
            <w:pPr>
              <w:jc w:val="right"/>
              <w:rPr>
                <w:rFonts w:cs="Arial"/>
                <w:color w:val="000000"/>
                <w:sz w:val="15"/>
                <w:szCs w:val="15"/>
              </w:rPr>
            </w:pPr>
            <w:r w:rsidRPr="00F02BC5">
              <w:rPr>
                <w:rFonts w:cs="Arial"/>
                <w:color w:val="000000"/>
                <w:sz w:val="15"/>
                <w:szCs w:val="15"/>
              </w:rPr>
              <w:t>4,373</w:t>
            </w:r>
          </w:p>
        </w:tc>
      </w:tr>
      <w:tr w:rsidR="00076524" w:rsidRPr="00F02BC5" w14:paraId="73DE12F6" w14:textId="77777777" w:rsidTr="00076524">
        <w:trPr>
          <w:trHeight w:val="170"/>
        </w:trPr>
        <w:tc>
          <w:tcPr>
            <w:tcW w:w="4252" w:type="dxa"/>
            <w:tcBorders>
              <w:top w:val="nil"/>
              <w:left w:val="nil"/>
              <w:bottom w:val="nil"/>
              <w:right w:val="nil"/>
            </w:tcBorders>
            <w:shd w:val="clear" w:color="000000" w:fill="FFFFFF"/>
            <w:noWrap/>
            <w:vAlign w:val="center"/>
            <w:hideMark/>
          </w:tcPr>
          <w:p w14:paraId="36E7C265" w14:textId="77777777" w:rsidR="00076524" w:rsidRPr="00F02BC5" w:rsidRDefault="00076524" w:rsidP="00076524">
            <w:pPr>
              <w:rPr>
                <w:rFonts w:cs="Arial"/>
                <w:b/>
                <w:bCs/>
                <w:sz w:val="15"/>
                <w:szCs w:val="15"/>
              </w:rPr>
            </w:pPr>
            <w:r w:rsidRPr="00F02BC5">
              <w:rPr>
                <w:rFonts w:cs="Arial"/>
                <w:b/>
                <w:bCs/>
                <w:sz w:val="15"/>
                <w:szCs w:val="15"/>
              </w:rPr>
              <w:t>Net cash received</w:t>
            </w:r>
          </w:p>
        </w:tc>
        <w:tc>
          <w:tcPr>
            <w:tcW w:w="1087" w:type="dxa"/>
            <w:tcBorders>
              <w:top w:val="single" w:sz="4" w:space="0" w:color="000000"/>
              <w:left w:val="nil"/>
              <w:bottom w:val="single" w:sz="4" w:space="0" w:color="000000"/>
              <w:right w:val="nil"/>
            </w:tcBorders>
            <w:shd w:val="clear" w:color="000000" w:fill="D9D9D9"/>
            <w:vAlign w:val="center"/>
            <w:hideMark/>
          </w:tcPr>
          <w:p w14:paraId="74196751"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155,800</w:t>
            </w:r>
          </w:p>
        </w:tc>
        <w:tc>
          <w:tcPr>
            <w:tcW w:w="1086" w:type="dxa"/>
            <w:tcBorders>
              <w:top w:val="single" w:sz="4" w:space="0" w:color="000000"/>
              <w:left w:val="nil"/>
              <w:bottom w:val="single" w:sz="4" w:space="0" w:color="000000"/>
              <w:right w:val="nil"/>
            </w:tcBorders>
            <w:shd w:val="clear" w:color="000000" w:fill="FFFFFF"/>
            <w:noWrap/>
            <w:vAlign w:val="center"/>
            <w:hideMark/>
          </w:tcPr>
          <w:p w14:paraId="0D9D8B56" w14:textId="77777777" w:rsidR="00076524" w:rsidRPr="00F02BC5" w:rsidRDefault="00076524" w:rsidP="00076524">
            <w:pPr>
              <w:jc w:val="right"/>
              <w:rPr>
                <w:rFonts w:cs="Arial"/>
                <w:b/>
                <w:bCs/>
                <w:sz w:val="15"/>
                <w:szCs w:val="15"/>
              </w:rPr>
            </w:pPr>
            <w:r w:rsidRPr="00F02BC5">
              <w:rPr>
                <w:rFonts w:cs="Arial"/>
                <w:b/>
                <w:bCs/>
                <w:sz w:val="15"/>
                <w:szCs w:val="15"/>
              </w:rPr>
              <w:t>16,966</w:t>
            </w:r>
          </w:p>
        </w:tc>
        <w:tc>
          <w:tcPr>
            <w:tcW w:w="1086" w:type="dxa"/>
            <w:tcBorders>
              <w:top w:val="single" w:sz="4" w:space="0" w:color="000000"/>
              <w:left w:val="nil"/>
              <w:bottom w:val="single" w:sz="4" w:space="0" w:color="000000"/>
              <w:right w:val="nil"/>
            </w:tcBorders>
            <w:shd w:val="clear" w:color="auto" w:fill="auto"/>
            <w:noWrap/>
            <w:vAlign w:val="center"/>
            <w:hideMark/>
          </w:tcPr>
          <w:p w14:paraId="6FF70DEC" w14:textId="77777777" w:rsidR="00076524" w:rsidRPr="00F02BC5" w:rsidRDefault="00076524" w:rsidP="00076524">
            <w:pPr>
              <w:jc w:val="right"/>
              <w:rPr>
                <w:rFonts w:cs="Arial"/>
                <w:b/>
                <w:bCs/>
                <w:sz w:val="15"/>
                <w:szCs w:val="15"/>
              </w:rPr>
            </w:pPr>
            <w:r w:rsidRPr="00F02BC5">
              <w:rPr>
                <w:rFonts w:cs="Arial"/>
                <w:b/>
                <w:bCs/>
                <w:sz w:val="15"/>
                <w:szCs w:val="15"/>
              </w:rPr>
              <w:t>138,834</w:t>
            </w:r>
          </w:p>
        </w:tc>
      </w:tr>
      <w:tr w:rsidR="00076524" w:rsidRPr="00F02BC5" w14:paraId="5551962A" w14:textId="77777777" w:rsidTr="00076524">
        <w:trPr>
          <w:trHeight w:val="170"/>
        </w:trPr>
        <w:tc>
          <w:tcPr>
            <w:tcW w:w="4252" w:type="dxa"/>
            <w:tcBorders>
              <w:top w:val="nil"/>
              <w:left w:val="nil"/>
              <w:bottom w:val="nil"/>
              <w:right w:val="nil"/>
            </w:tcBorders>
            <w:shd w:val="clear" w:color="000000" w:fill="FFFFFF"/>
            <w:noWrap/>
            <w:vAlign w:val="center"/>
            <w:hideMark/>
          </w:tcPr>
          <w:p w14:paraId="298A6DDD" w14:textId="77777777" w:rsidR="00076524" w:rsidRPr="00F02BC5" w:rsidRDefault="00076524" w:rsidP="00076524">
            <w:pPr>
              <w:rPr>
                <w:rFonts w:cs="Arial"/>
                <w:b/>
                <w:bCs/>
                <w:sz w:val="15"/>
                <w:szCs w:val="15"/>
              </w:rPr>
            </w:pPr>
            <w:r w:rsidRPr="00F02BC5">
              <w:rPr>
                <w:rFonts w:cs="Arial"/>
                <w:b/>
                <w:bCs/>
                <w:sz w:val="15"/>
                <w:szCs w:val="15"/>
              </w:rPr>
              <w:t>Net cash used</w:t>
            </w:r>
          </w:p>
        </w:tc>
        <w:tc>
          <w:tcPr>
            <w:tcW w:w="1087" w:type="dxa"/>
            <w:tcBorders>
              <w:top w:val="nil"/>
              <w:left w:val="nil"/>
              <w:bottom w:val="nil"/>
              <w:right w:val="nil"/>
            </w:tcBorders>
            <w:shd w:val="clear" w:color="000000" w:fill="D9D9D9"/>
            <w:vAlign w:val="center"/>
            <w:hideMark/>
          </w:tcPr>
          <w:p w14:paraId="3EA592EC"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71024731" w14:textId="77777777" w:rsidR="00076524" w:rsidRPr="00F02BC5" w:rsidRDefault="00076524" w:rsidP="00076524">
            <w:pPr>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7F720C5F"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727D8ED7" w14:textId="77777777" w:rsidTr="00076524">
        <w:trPr>
          <w:trHeight w:val="170"/>
        </w:trPr>
        <w:tc>
          <w:tcPr>
            <w:tcW w:w="4252" w:type="dxa"/>
            <w:tcBorders>
              <w:top w:val="nil"/>
              <w:left w:val="nil"/>
              <w:bottom w:val="nil"/>
              <w:right w:val="nil"/>
            </w:tcBorders>
            <w:shd w:val="clear" w:color="000000" w:fill="FFFFFF"/>
            <w:noWrap/>
            <w:vAlign w:val="center"/>
            <w:hideMark/>
          </w:tcPr>
          <w:p w14:paraId="35FABAA0" w14:textId="77777777" w:rsidR="00076524" w:rsidRPr="00F02BC5" w:rsidRDefault="00076524" w:rsidP="00076524">
            <w:pPr>
              <w:ind w:firstLineChars="100" w:firstLine="150"/>
              <w:rPr>
                <w:rFonts w:cs="Arial"/>
                <w:sz w:val="15"/>
                <w:szCs w:val="15"/>
              </w:rPr>
            </w:pPr>
            <w:r w:rsidRPr="00F02BC5">
              <w:rPr>
                <w:rFonts w:cs="Arial"/>
                <w:sz w:val="15"/>
                <w:szCs w:val="15"/>
              </w:rPr>
              <w:t>Distributions paid</w:t>
            </w:r>
          </w:p>
        </w:tc>
        <w:tc>
          <w:tcPr>
            <w:tcW w:w="1087" w:type="dxa"/>
            <w:tcBorders>
              <w:top w:val="nil"/>
              <w:left w:val="nil"/>
              <w:bottom w:val="nil"/>
              <w:right w:val="nil"/>
            </w:tcBorders>
            <w:shd w:val="clear" w:color="000000" w:fill="D9D9D9"/>
            <w:noWrap/>
            <w:vAlign w:val="center"/>
            <w:hideMark/>
          </w:tcPr>
          <w:p w14:paraId="6ED65F25" w14:textId="77777777" w:rsidR="00076524" w:rsidRPr="00F02BC5" w:rsidRDefault="00076524" w:rsidP="00076524">
            <w:pPr>
              <w:jc w:val="right"/>
              <w:rPr>
                <w:rFonts w:cs="Arial"/>
                <w:color w:val="000000"/>
                <w:sz w:val="15"/>
                <w:szCs w:val="15"/>
              </w:rPr>
            </w:pPr>
            <w:r w:rsidRPr="00F02BC5">
              <w:rPr>
                <w:rFonts w:cs="Arial"/>
                <w:color w:val="000000"/>
                <w:sz w:val="15"/>
                <w:szCs w:val="15"/>
              </w:rPr>
              <w:t>(3)</w:t>
            </w:r>
          </w:p>
        </w:tc>
        <w:tc>
          <w:tcPr>
            <w:tcW w:w="1086" w:type="dxa"/>
            <w:tcBorders>
              <w:top w:val="nil"/>
              <w:left w:val="nil"/>
              <w:bottom w:val="nil"/>
              <w:right w:val="nil"/>
            </w:tcBorders>
            <w:shd w:val="clear" w:color="FFFFFF" w:fill="FFFFFF"/>
            <w:noWrap/>
            <w:vAlign w:val="bottom"/>
            <w:hideMark/>
          </w:tcPr>
          <w:p w14:paraId="310CF22C" w14:textId="77777777" w:rsidR="00076524" w:rsidRPr="00F02BC5" w:rsidRDefault="00076524" w:rsidP="00076524">
            <w:pPr>
              <w:jc w:val="right"/>
              <w:rPr>
                <w:rFonts w:cs="Arial"/>
                <w:sz w:val="15"/>
                <w:szCs w:val="15"/>
              </w:rPr>
            </w:pPr>
            <w:r w:rsidRPr="00F02BC5">
              <w:rPr>
                <w:rFonts w:cs="Arial"/>
                <w:sz w:val="15"/>
                <w:szCs w:val="15"/>
              </w:rPr>
              <w:t>(1)</w:t>
            </w:r>
          </w:p>
        </w:tc>
        <w:tc>
          <w:tcPr>
            <w:tcW w:w="1086" w:type="dxa"/>
            <w:tcBorders>
              <w:top w:val="nil"/>
              <w:left w:val="nil"/>
              <w:bottom w:val="nil"/>
              <w:right w:val="nil"/>
            </w:tcBorders>
            <w:shd w:val="clear" w:color="000000" w:fill="FFFFFF"/>
            <w:noWrap/>
            <w:vAlign w:val="center"/>
            <w:hideMark/>
          </w:tcPr>
          <w:p w14:paraId="58B352D5" w14:textId="77777777" w:rsidR="00076524" w:rsidRPr="00F02BC5" w:rsidRDefault="00076524" w:rsidP="00076524">
            <w:pPr>
              <w:jc w:val="right"/>
              <w:rPr>
                <w:rFonts w:cs="Arial"/>
                <w:color w:val="000000"/>
                <w:sz w:val="15"/>
                <w:szCs w:val="15"/>
              </w:rPr>
            </w:pPr>
            <w:r w:rsidRPr="00F02BC5">
              <w:rPr>
                <w:rFonts w:cs="Arial"/>
                <w:color w:val="000000"/>
                <w:sz w:val="15"/>
                <w:szCs w:val="15"/>
              </w:rPr>
              <w:t>(2)</w:t>
            </w:r>
          </w:p>
        </w:tc>
      </w:tr>
      <w:tr w:rsidR="00076524" w:rsidRPr="00F02BC5" w14:paraId="3A23AD85" w14:textId="77777777" w:rsidTr="00076524">
        <w:trPr>
          <w:trHeight w:val="170"/>
        </w:trPr>
        <w:tc>
          <w:tcPr>
            <w:tcW w:w="4252" w:type="dxa"/>
            <w:tcBorders>
              <w:top w:val="nil"/>
              <w:left w:val="nil"/>
              <w:bottom w:val="nil"/>
              <w:right w:val="nil"/>
            </w:tcBorders>
            <w:shd w:val="clear" w:color="000000" w:fill="FFFFFF"/>
            <w:noWrap/>
            <w:vAlign w:val="center"/>
            <w:hideMark/>
          </w:tcPr>
          <w:p w14:paraId="55DDC9A9" w14:textId="77777777" w:rsidR="00076524" w:rsidRPr="00F02BC5" w:rsidRDefault="00076524" w:rsidP="00076524">
            <w:pPr>
              <w:ind w:firstLineChars="100" w:firstLine="150"/>
              <w:rPr>
                <w:rFonts w:cs="Arial"/>
                <w:sz w:val="15"/>
                <w:szCs w:val="15"/>
              </w:rPr>
            </w:pPr>
            <w:r w:rsidRPr="00F02BC5">
              <w:rPr>
                <w:rFonts w:cs="Arial"/>
                <w:sz w:val="15"/>
                <w:szCs w:val="15"/>
              </w:rPr>
              <w:t xml:space="preserve">Principal payments of lease liabilities </w:t>
            </w:r>
          </w:p>
        </w:tc>
        <w:tc>
          <w:tcPr>
            <w:tcW w:w="1087" w:type="dxa"/>
            <w:tcBorders>
              <w:top w:val="nil"/>
              <w:left w:val="nil"/>
              <w:bottom w:val="nil"/>
              <w:right w:val="nil"/>
            </w:tcBorders>
            <w:shd w:val="clear" w:color="000000" w:fill="D9D9D9"/>
            <w:noWrap/>
            <w:vAlign w:val="center"/>
            <w:hideMark/>
          </w:tcPr>
          <w:p w14:paraId="388E4677" w14:textId="77777777" w:rsidR="00076524" w:rsidRPr="00F02BC5" w:rsidRDefault="00076524" w:rsidP="00076524">
            <w:pPr>
              <w:jc w:val="right"/>
              <w:rPr>
                <w:rFonts w:cs="Arial"/>
                <w:color w:val="000000"/>
                <w:sz w:val="15"/>
                <w:szCs w:val="15"/>
              </w:rPr>
            </w:pPr>
            <w:r w:rsidRPr="00F02BC5">
              <w:rPr>
                <w:rFonts w:cs="Arial"/>
                <w:color w:val="000000"/>
                <w:sz w:val="15"/>
                <w:szCs w:val="15"/>
              </w:rPr>
              <w:t>(2,361)</w:t>
            </w:r>
          </w:p>
        </w:tc>
        <w:tc>
          <w:tcPr>
            <w:tcW w:w="1086" w:type="dxa"/>
            <w:tcBorders>
              <w:top w:val="nil"/>
              <w:left w:val="nil"/>
              <w:bottom w:val="nil"/>
              <w:right w:val="nil"/>
            </w:tcBorders>
            <w:shd w:val="clear" w:color="FFFFFF" w:fill="FFFFFF"/>
            <w:noWrap/>
            <w:vAlign w:val="bottom"/>
            <w:hideMark/>
          </w:tcPr>
          <w:p w14:paraId="4532168D" w14:textId="77777777" w:rsidR="00076524" w:rsidRPr="00F02BC5" w:rsidRDefault="00076524" w:rsidP="00076524">
            <w:pPr>
              <w:jc w:val="right"/>
              <w:rPr>
                <w:rFonts w:cs="Arial"/>
                <w:sz w:val="15"/>
                <w:szCs w:val="15"/>
              </w:rPr>
            </w:pPr>
            <w:r w:rsidRPr="00F02BC5">
              <w:rPr>
                <w:rFonts w:cs="Arial"/>
                <w:sz w:val="15"/>
                <w:szCs w:val="15"/>
              </w:rPr>
              <w:t xml:space="preserve"> -</w:t>
            </w:r>
          </w:p>
        </w:tc>
        <w:tc>
          <w:tcPr>
            <w:tcW w:w="1086" w:type="dxa"/>
            <w:tcBorders>
              <w:top w:val="nil"/>
              <w:left w:val="nil"/>
              <w:bottom w:val="nil"/>
              <w:right w:val="nil"/>
            </w:tcBorders>
            <w:shd w:val="clear" w:color="000000" w:fill="FFFFFF"/>
            <w:noWrap/>
            <w:vAlign w:val="center"/>
            <w:hideMark/>
          </w:tcPr>
          <w:p w14:paraId="2D97F877" w14:textId="77777777" w:rsidR="00076524" w:rsidRPr="00F02BC5" w:rsidRDefault="00076524" w:rsidP="00076524">
            <w:pPr>
              <w:jc w:val="right"/>
              <w:rPr>
                <w:rFonts w:cs="Arial"/>
                <w:color w:val="000000"/>
                <w:sz w:val="15"/>
                <w:szCs w:val="15"/>
              </w:rPr>
            </w:pPr>
            <w:r w:rsidRPr="00F02BC5">
              <w:rPr>
                <w:rFonts w:cs="Arial"/>
                <w:color w:val="000000"/>
                <w:sz w:val="15"/>
                <w:szCs w:val="15"/>
              </w:rPr>
              <w:t>(2,361)</w:t>
            </w:r>
          </w:p>
        </w:tc>
      </w:tr>
      <w:tr w:rsidR="00076524" w:rsidRPr="00F02BC5" w14:paraId="66B159B8" w14:textId="77777777" w:rsidTr="00076524">
        <w:trPr>
          <w:trHeight w:val="170"/>
        </w:trPr>
        <w:tc>
          <w:tcPr>
            <w:tcW w:w="4252" w:type="dxa"/>
            <w:tcBorders>
              <w:top w:val="nil"/>
              <w:left w:val="nil"/>
              <w:bottom w:val="nil"/>
              <w:right w:val="nil"/>
            </w:tcBorders>
            <w:shd w:val="clear" w:color="000000" w:fill="FFFFFF"/>
            <w:noWrap/>
            <w:vAlign w:val="center"/>
            <w:hideMark/>
          </w:tcPr>
          <w:p w14:paraId="05C49B51" w14:textId="77777777" w:rsidR="00076524" w:rsidRPr="00F02BC5" w:rsidRDefault="00076524" w:rsidP="00076524">
            <w:pPr>
              <w:ind w:firstLineChars="100" w:firstLine="150"/>
              <w:rPr>
                <w:rFonts w:cs="Arial"/>
                <w:sz w:val="15"/>
                <w:szCs w:val="15"/>
              </w:rPr>
            </w:pPr>
            <w:r w:rsidRPr="00F02BC5">
              <w:rPr>
                <w:rFonts w:cs="Arial"/>
                <w:sz w:val="15"/>
                <w:szCs w:val="15"/>
              </w:rPr>
              <w:t>Other financing</w:t>
            </w:r>
          </w:p>
        </w:tc>
        <w:tc>
          <w:tcPr>
            <w:tcW w:w="1087" w:type="dxa"/>
            <w:tcBorders>
              <w:top w:val="nil"/>
              <w:left w:val="nil"/>
              <w:bottom w:val="nil"/>
              <w:right w:val="nil"/>
            </w:tcBorders>
            <w:shd w:val="clear" w:color="000000" w:fill="D9D9D9"/>
            <w:noWrap/>
            <w:vAlign w:val="center"/>
            <w:hideMark/>
          </w:tcPr>
          <w:p w14:paraId="6287174A" w14:textId="77777777" w:rsidR="00076524" w:rsidRPr="00F02BC5" w:rsidRDefault="00076524" w:rsidP="00076524">
            <w:pPr>
              <w:jc w:val="right"/>
              <w:rPr>
                <w:rFonts w:cs="Arial"/>
                <w:color w:val="000000"/>
                <w:sz w:val="15"/>
                <w:szCs w:val="15"/>
              </w:rPr>
            </w:pPr>
            <w:r w:rsidRPr="00F02BC5">
              <w:rPr>
                <w:rFonts w:cs="Arial"/>
                <w:color w:val="000000"/>
                <w:sz w:val="15"/>
                <w:szCs w:val="15"/>
              </w:rPr>
              <w:t>(7,523)</w:t>
            </w:r>
          </w:p>
        </w:tc>
        <w:tc>
          <w:tcPr>
            <w:tcW w:w="1086" w:type="dxa"/>
            <w:tcBorders>
              <w:top w:val="nil"/>
              <w:left w:val="nil"/>
              <w:bottom w:val="nil"/>
              <w:right w:val="nil"/>
            </w:tcBorders>
            <w:shd w:val="clear" w:color="FFFFFF" w:fill="FFFFFF"/>
            <w:noWrap/>
            <w:vAlign w:val="bottom"/>
            <w:hideMark/>
          </w:tcPr>
          <w:p w14:paraId="739559CE" w14:textId="77777777" w:rsidR="00076524" w:rsidRPr="00F02BC5" w:rsidRDefault="00076524" w:rsidP="00076524">
            <w:pPr>
              <w:jc w:val="right"/>
              <w:rPr>
                <w:rFonts w:cs="Arial"/>
                <w:sz w:val="15"/>
                <w:szCs w:val="15"/>
              </w:rPr>
            </w:pPr>
            <w:r w:rsidRPr="00F02BC5">
              <w:rPr>
                <w:rFonts w:cs="Arial"/>
                <w:sz w:val="15"/>
                <w:szCs w:val="15"/>
              </w:rPr>
              <w:t>(2,551)</w:t>
            </w:r>
          </w:p>
        </w:tc>
        <w:tc>
          <w:tcPr>
            <w:tcW w:w="1086" w:type="dxa"/>
            <w:tcBorders>
              <w:top w:val="nil"/>
              <w:left w:val="nil"/>
              <w:bottom w:val="nil"/>
              <w:right w:val="nil"/>
            </w:tcBorders>
            <w:shd w:val="clear" w:color="000000" w:fill="FFFFFF"/>
            <w:noWrap/>
            <w:vAlign w:val="center"/>
            <w:hideMark/>
          </w:tcPr>
          <w:p w14:paraId="43A33191" w14:textId="77777777" w:rsidR="00076524" w:rsidRPr="00F02BC5" w:rsidRDefault="00076524" w:rsidP="00076524">
            <w:pPr>
              <w:jc w:val="right"/>
              <w:rPr>
                <w:rFonts w:cs="Arial"/>
                <w:color w:val="000000"/>
                <w:sz w:val="15"/>
                <w:szCs w:val="15"/>
              </w:rPr>
            </w:pPr>
            <w:r w:rsidRPr="00F02BC5">
              <w:rPr>
                <w:rFonts w:cs="Arial"/>
                <w:color w:val="000000"/>
                <w:sz w:val="15"/>
                <w:szCs w:val="15"/>
              </w:rPr>
              <w:t>(4,972)</w:t>
            </w:r>
          </w:p>
        </w:tc>
      </w:tr>
      <w:tr w:rsidR="00076524" w:rsidRPr="00F02BC5" w14:paraId="155CFDF1" w14:textId="77777777" w:rsidTr="00076524">
        <w:trPr>
          <w:trHeight w:val="170"/>
        </w:trPr>
        <w:tc>
          <w:tcPr>
            <w:tcW w:w="4252" w:type="dxa"/>
            <w:tcBorders>
              <w:top w:val="nil"/>
              <w:left w:val="nil"/>
              <w:bottom w:val="nil"/>
              <w:right w:val="nil"/>
            </w:tcBorders>
            <w:shd w:val="clear" w:color="000000" w:fill="FFFFFF"/>
            <w:noWrap/>
            <w:vAlign w:val="center"/>
            <w:hideMark/>
          </w:tcPr>
          <w:p w14:paraId="3CCBE413" w14:textId="77777777" w:rsidR="00076524" w:rsidRPr="00F02BC5" w:rsidRDefault="00076524" w:rsidP="00076524">
            <w:pPr>
              <w:rPr>
                <w:rFonts w:cs="Arial"/>
                <w:b/>
                <w:bCs/>
                <w:sz w:val="15"/>
                <w:szCs w:val="15"/>
              </w:rPr>
            </w:pPr>
            <w:r w:rsidRPr="00F02BC5">
              <w:rPr>
                <w:rFonts w:cs="Arial"/>
                <w:b/>
                <w:bCs/>
                <w:sz w:val="15"/>
                <w:szCs w:val="15"/>
              </w:rPr>
              <w:t>Net cash used</w:t>
            </w:r>
          </w:p>
        </w:tc>
        <w:tc>
          <w:tcPr>
            <w:tcW w:w="1087" w:type="dxa"/>
            <w:tcBorders>
              <w:top w:val="single" w:sz="4" w:space="0" w:color="000000"/>
              <w:left w:val="nil"/>
              <w:bottom w:val="single" w:sz="4" w:space="0" w:color="000000"/>
              <w:right w:val="nil"/>
            </w:tcBorders>
            <w:shd w:val="clear" w:color="000000" w:fill="D9D9D9"/>
            <w:vAlign w:val="center"/>
            <w:hideMark/>
          </w:tcPr>
          <w:p w14:paraId="74F98CE2"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(9,887)</w:t>
            </w:r>
          </w:p>
        </w:tc>
        <w:tc>
          <w:tcPr>
            <w:tcW w:w="1086" w:type="dxa"/>
            <w:tcBorders>
              <w:top w:val="single" w:sz="4" w:space="0" w:color="000000"/>
              <w:left w:val="nil"/>
              <w:bottom w:val="single" w:sz="4" w:space="0" w:color="000000"/>
              <w:right w:val="nil"/>
            </w:tcBorders>
            <w:shd w:val="clear" w:color="000000" w:fill="FFFFFF"/>
            <w:noWrap/>
            <w:vAlign w:val="center"/>
            <w:hideMark/>
          </w:tcPr>
          <w:p w14:paraId="249EAE18" w14:textId="77777777" w:rsidR="00076524" w:rsidRPr="00F02BC5" w:rsidRDefault="00076524" w:rsidP="00076524">
            <w:pPr>
              <w:jc w:val="right"/>
              <w:rPr>
                <w:rFonts w:cs="Arial"/>
                <w:b/>
                <w:bCs/>
                <w:sz w:val="15"/>
                <w:szCs w:val="15"/>
              </w:rPr>
            </w:pPr>
            <w:r w:rsidRPr="00F02BC5">
              <w:rPr>
                <w:rFonts w:cs="Arial"/>
                <w:b/>
                <w:bCs/>
                <w:sz w:val="15"/>
                <w:szCs w:val="15"/>
              </w:rPr>
              <w:t>(2,552)</w:t>
            </w:r>
          </w:p>
        </w:tc>
        <w:tc>
          <w:tcPr>
            <w:tcW w:w="1086" w:type="dxa"/>
            <w:tcBorders>
              <w:top w:val="single" w:sz="4" w:space="0" w:color="000000"/>
              <w:left w:val="nil"/>
              <w:bottom w:val="single" w:sz="4" w:space="0" w:color="000000"/>
              <w:right w:val="nil"/>
            </w:tcBorders>
            <w:shd w:val="clear" w:color="auto" w:fill="auto"/>
            <w:noWrap/>
            <w:vAlign w:val="center"/>
            <w:hideMark/>
          </w:tcPr>
          <w:p w14:paraId="76898916" w14:textId="77777777" w:rsidR="00076524" w:rsidRPr="00F02BC5" w:rsidRDefault="00076524" w:rsidP="00076524">
            <w:pPr>
              <w:jc w:val="right"/>
              <w:rPr>
                <w:rFonts w:cs="Arial"/>
                <w:b/>
                <w:bCs/>
                <w:sz w:val="15"/>
                <w:szCs w:val="15"/>
              </w:rPr>
            </w:pPr>
            <w:r w:rsidRPr="00F02BC5">
              <w:rPr>
                <w:rFonts w:cs="Arial"/>
                <w:b/>
                <w:bCs/>
                <w:sz w:val="15"/>
                <w:szCs w:val="15"/>
              </w:rPr>
              <w:t>(7,335)</w:t>
            </w:r>
          </w:p>
        </w:tc>
      </w:tr>
      <w:tr w:rsidR="00076524" w:rsidRPr="00F02BC5" w14:paraId="3DBCFBF3" w14:textId="77777777" w:rsidTr="00076524">
        <w:trPr>
          <w:trHeight w:val="170"/>
        </w:trPr>
        <w:tc>
          <w:tcPr>
            <w:tcW w:w="4252" w:type="dxa"/>
            <w:tcBorders>
              <w:top w:val="nil"/>
              <w:left w:val="nil"/>
              <w:bottom w:val="nil"/>
              <w:right w:val="nil"/>
            </w:tcBorders>
            <w:shd w:val="clear" w:color="000000" w:fill="FFFFFF"/>
            <w:noWrap/>
            <w:vAlign w:val="center"/>
            <w:hideMark/>
          </w:tcPr>
          <w:p w14:paraId="2B86BE39" w14:textId="77777777" w:rsidR="00076524" w:rsidRPr="00F02BC5" w:rsidRDefault="00076524" w:rsidP="00076524">
            <w:pPr>
              <w:rPr>
                <w:rFonts w:cs="Arial"/>
                <w:b/>
                <w:bCs/>
                <w:sz w:val="15"/>
                <w:szCs w:val="15"/>
              </w:rPr>
            </w:pPr>
            <w:r w:rsidRPr="00F02BC5">
              <w:rPr>
                <w:rFonts w:cs="Arial"/>
                <w:b/>
                <w:bCs/>
                <w:sz w:val="15"/>
                <w:szCs w:val="15"/>
              </w:rPr>
              <w:t>Net cash flows from financing activities</w:t>
            </w:r>
          </w:p>
        </w:tc>
        <w:tc>
          <w:tcPr>
            <w:tcW w:w="1087" w:type="dxa"/>
            <w:tcBorders>
              <w:top w:val="nil"/>
              <w:left w:val="nil"/>
              <w:bottom w:val="single" w:sz="4" w:space="0" w:color="000000"/>
              <w:right w:val="nil"/>
            </w:tcBorders>
            <w:shd w:val="clear" w:color="000000" w:fill="D9D9D9"/>
            <w:vAlign w:val="center"/>
            <w:hideMark/>
          </w:tcPr>
          <w:p w14:paraId="6B3C68F8"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145,913</w:t>
            </w:r>
          </w:p>
        </w:tc>
        <w:tc>
          <w:tcPr>
            <w:tcW w:w="1086" w:type="dxa"/>
            <w:tcBorders>
              <w:top w:val="nil"/>
              <w:left w:val="nil"/>
              <w:bottom w:val="single" w:sz="4" w:space="0" w:color="auto"/>
              <w:right w:val="nil"/>
            </w:tcBorders>
            <w:shd w:val="clear" w:color="000000" w:fill="FFFFFF"/>
            <w:noWrap/>
            <w:vAlign w:val="center"/>
            <w:hideMark/>
          </w:tcPr>
          <w:p w14:paraId="0793F140" w14:textId="77777777" w:rsidR="00076524" w:rsidRPr="00F02BC5" w:rsidRDefault="00076524" w:rsidP="00076524">
            <w:pPr>
              <w:jc w:val="right"/>
              <w:rPr>
                <w:rFonts w:cs="Arial"/>
                <w:b/>
                <w:bCs/>
                <w:sz w:val="15"/>
                <w:szCs w:val="15"/>
              </w:rPr>
            </w:pPr>
            <w:r w:rsidRPr="00F02BC5">
              <w:rPr>
                <w:rFonts w:cs="Arial"/>
                <w:b/>
                <w:bCs/>
                <w:sz w:val="15"/>
                <w:szCs w:val="15"/>
              </w:rPr>
              <w:t>14,414</w:t>
            </w:r>
          </w:p>
        </w:tc>
        <w:tc>
          <w:tcPr>
            <w:tcW w:w="1086" w:type="dxa"/>
            <w:tcBorders>
              <w:top w:val="nil"/>
              <w:left w:val="nil"/>
              <w:bottom w:val="single" w:sz="4" w:space="0" w:color="auto"/>
              <w:right w:val="nil"/>
            </w:tcBorders>
            <w:shd w:val="clear" w:color="auto" w:fill="auto"/>
            <w:noWrap/>
            <w:vAlign w:val="center"/>
            <w:hideMark/>
          </w:tcPr>
          <w:p w14:paraId="519AE12A" w14:textId="77777777" w:rsidR="00076524" w:rsidRPr="00F02BC5" w:rsidRDefault="00076524" w:rsidP="00076524">
            <w:pPr>
              <w:jc w:val="right"/>
              <w:rPr>
                <w:rFonts w:cs="Arial"/>
                <w:b/>
                <w:bCs/>
                <w:sz w:val="15"/>
                <w:szCs w:val="15"/>
              </w:rPr>
            </w:pPr>
            <w:r w:rsidRPr="00F02BC5">
              <w:rPr>
                <w:rFonts w:cs="Arial"/>
                <w:b/>
                <w:bCs/>
                <w:sz w:val="15"/>
                <w:szCs w:val="15"/>
              </w:rPr>
              <w:t>131,499</w:t>
            </w:r>
          </w:p>
        </w:tc>
      </w:tr>
      <w:tr w:rsidR="00076524" w:rsidRPr="00F02BC5" w14:paraId="5311CCDF" w14:textId="77777777" w:rsidTr="00076524">
        <w:trPr>
          <w:trHeight w:val="170"/>
        </w:trPr>
        <w:tc>
          <w:tcPr>
            <w:tcW w:w="4252" w:type="dxa"/>
            <w:tcBorders>
              <w:top w:val="nil"/>
              <w:left w:val="nil"/>
              <w:bottom w:val="nil"/>
              <w:right w:val="nil"/>
            </w:tcBorders>
            <w:shd w:val="clear" w:color="000000" w:fill="FFFFFF"/>
            <w:noWrap/>
            <w:vAlign w:val="center"/>
            <w:hideMark/>
          </w:tcPr>
          <w:p w14:paraId="161A5E24" w14:textId="77777777" w:rsidR="00076524" w:rsidRPr="00F02BC5" w:rsidRDefault="00076524" w:rsidP="00076524">
            <w:pPr>
              <w:rPr>
                <w:rFonts w:cs="Arial"/>
                <w:b/>
                <w:bCs/>
                <w:sz w:val="15"/>
                <w:szCs w:val="15"/>
              </w:rPr>
            </w:pPr>
            <w:r w:rsidRPr="00F02BC5">
              <w:rPr>
                <w:rFonts w:cs="Arial"/>
                <w:b/>
                <w:bCs/>
                <w:sz w:val="15"/>
                <w:szCs w:val="15"/>
              </w:rPr>
              <w:t>Net (decrease)/increase in cash held</w:t>
            </w:r>
          </w:p>
        </w:tc>
        <w:tc>
          <w:tcPr>
            <w:tcW w:w="1087" w:type="dxa"/>
            <w:tcBorders>
              <w:top w:val="nil"/>
              <w:left w:val="nil"/>
              <w:bottom w:val="single" w:sz="4" w:space="0" w:color="000000"/>
              <w:right w:val="nil"/>
            </w:tcBorders>
            <w:shd w:val="clear" w:color="000000" w:fill="D9D9D9"/>
            <w:vAlign w:val="center"/>
            <w:hideMark/>
          </w:tcPr>
          <w:p w14:paraId="0C9A3BC9"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636</w:t>
            </w:r>
          </w:p>
        </w:tc>
        <w:tc>
          <w:tcPr>
            <w:tcW w:w="1086" w:type="dxa"/>
            <w:tcBorders>
              <w:top w:val="nil"/>
              <w:left w:val="nil"/>
              <w:bottom w:val="single" w:sz="4" w:space="0" w:color="auto"/>
              <w:right w:val="nil"/>
            </w:tcBorders>
            <w:shd w:val="clear" w:color="000000" w:fill="FFFFFF"/>
            <w:noWrap/>
            <w:vAlign w:val="center"/>
            <w:hideMark/>
          </w:tcPr>
          <w:p w14:paraId="13F4440C" w14:textId="77777777" w:rsidR="00076524" w:rsidRPr="00F02BC5" w:rsidRDefault="00076524" w:rsidP="00076524">
            <w:pPr>
              <w:jc w:val="right"/>
              <w:rPr>
                <w:rFonts w:cs="Arial"/>
                <w:b/>
                <w:bCs/>
                <w:sz w:val="15"/>
                <w:szCs w:val="15"/>
              </w:rPr>
            </w:pPr>
            <w:r w:rsidRPr="00F02BC5">
              <w:rPr>
                <w:rFonts w:cs="Arial"/>
                <w:b/>
                <w:bCs/>
                <w:sz w:val="15"/>
                <w:szCs w:val="15"/>
              </w:rPr>
              <w:t>(2,222)</w:t>
            </w:r>
          </w:p>
        </w:tc>
        <w:tc>
          <w:tcPr>
            <w:tcW w:w="1086" w:type="dxa"/>
            <w:tcBorders>
              <w:top w:val="nil"/>
              <w:left w:val="nil"/>
              <w:bottom w:val="single" w:sz="4" w:space="0" w:color="auto"/>
              <w:right w:val="nil"/>
            </w:tcBorders>
            <w:shd w:val="clear" w:color="auto" w:fill="auto"/>
            <w:noWrap/>
            <w:vAlign w:val="center"/>
            <w:hideMark/>
          </w:tcPr>
          <w:p w14:paraId="1CE3326A" w14:textId="77777777" w:rsidR="00076524" w:rsidRPr="00F02BC5" w:rsidRDefault="00076524" w:rsidP="00076524">
            <w:pPr>
              <w:jc w:val="right"/>
              <w:rPr>
                <w:rFonts w:cs="Arial"/>
                <w:b/>
                <w:bCs/>
                <w:sz w:val="15"/>
                <w:szCs w:val="15"/>
              </w:rPr>
            </w:pPr>
            <w:r w:rsidRPr="00F02BC5">
              <w:rPr>
                <w:rFonts w:cs="Arial"/>
                <w:b/>
                <w:bCs/>
                <w:sz w:val="15"/>
                <w:szCs w:val="15"/>
              </w:rPr>
              <w:t>2,858</w:t>
            </w:r>
          </w:p>
        </w:tc>
      </w:tr>
      <w:tr w:rsidR="00076524" w:rsidRPr="00F02BC5" w14:paraId="5A0B1F19" w14:textId="77777777" w:rsidTr="00076524">
        <w:trPr>
          <w:trHeight w:val="170"/>
        </w:trPr>
        <w:tc>
          <w:tcPr>
            <w:tcW w:w="4252" w:type="dxa"/>
            <w:tcBorders>
              <w:top w:val="nil"/>
              <w:left w:val="nil"/>
              <w:bottom w:val="nil"/>
              <w:right w:val="nil"/>
            </w:tcBorders>
            <w:shd w:val="clear" w:color="000000" w:fill="FFFFFF"/>
            <w:noWrap/>
            <w:vAlign w:val="center"/>
            <w:hideMark/>
          </w:tcPr>
          <w:p w14:paraId="6CED61F9" w14:textId="77777777" w:rsidR="00076524" w:rsidRPr="00F02BC5" w:rsidRDefault="00076524" w:rsidP="00076524">
            <w:pPr>
              <w:rPr>
                <w:rFonts w:cs="Arial"/>
                <w:b/>
                <w:bCs/>
                <w:sz w:val="15"/>
                <w:szCs w:val="15"/>
              </w:rPr>
            </w:pPr>
            <w:r w:rsidRPr="00F02BC5">
              <w:rPr>
                <w:rFonts w:cs="Arial"/>
                <w:b/>
                <w:bCs/>
                <w:sz w:val="15"/>
                <w:szCs w:val="15"/>
              </w:rPr>
              <w:t>Cash at beginning of year</w:t>
            </w:r>
          </w:p>
        </w:tc>
        <w:tc>
          <w:tcPr>
            <w:tcW w:w="1087" w:type="dxa"/>
            <w:tcBorders>
              <w:top w:val="nil"/>
              <w:left w:val="nil"/>
              <w:bottom w:val="single" w:sz="4" w:space="0" w:color="000000"/>
              <w:right w:val="nil"/>
            </w:tcBorders>
            <w:shd w:val="clear" w:color="000000" w:fill="D9D9D9"/>
            <w:vAlign w:val="center"/>
            <w:hideMark/>
          </w:tcPr>
          <w:p w14:paraId="69D47AED"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8,817</w:t>
            </w:r>
          </w:p>
        </w:tc>
        <w:tc>
          <w:tcPr>
            <w:tcW w:w="1086" w:type="dxa"/>
            <w:tcBorders>
              <w:top w:val="nil"/>
              <w:left w:val="nil"/>
              <w:bottom w:val="single" w:sz="4" w:space="0" w:color="auto"/>
              <w:right w:val="nil"/>
            </w:tcBorders>
            <w:shd w:val="clear" w:color="auto" w:fill="auto"/>
            <w:noWrap/>
            <w:vAlign w:val="center"/>
            <w:hideMark/>
          </w:tcPr>
          <w:p w14:paraId="177CBE7A" w14:textId="77777777" w:rsidR="00076524" w:rsidRPr="00F02BC5" w:rsidRDefault="00076524" w:rsidP="00076524">
            <w:pPr>
              <w:jc w:val="right"/>
              <w:rPr>
                <w:rFonts w:cs="Arial"/>
                <w:b/>
                <w:bCs/>
                <w:sz w:val="15"/>
                <w:szCs w:val="15"/>
              </w:rPr>
            </w:pPr>
            <w:r w:rsidRPr="00F02BC5">
              <w:rPr>
                <w:rFonts w:cs="Arial"/>
                <w:b/>
                <w:bCs/>
                <w:sz w:val="15"/>
                <w:szCs w:val="15"/>
              </w:rPr>
              <w:t>7,564</w:t>
            </w:r>
          </w:p>
        </w:tc>
        <w:tc>
          <w:tcPr>
            <w:tcW w:w="1086" w:type="dxa"/>
            <w:tcBorders>
              <w:top w:val="nil"/>
              <w:left w:val="nil"/>
              <w:bottom w:val="single" w:sz="4" w:space="0" w:color="auto"/>
              <w:right w:val="nil"/>
            </w:tcBorders>
            <w:shd w:val="clear" w:color="auto" w:fill="auto"/>
            <w:noWrap/>
            <w:vAlign w:val="center"/>
            <w:hideMark/>
          </w:tcPr>
          <w:p w14:paraId="27A402C6" w14:textId="77777777" w:rsidR="00076524" w:rsidRPr="00F02BC5" w:rsidRDefault="00076524" w:rsidP="00076524">
            <w:pPr>
              <w:jc w:val="right"/>
              <w:rPr>
                <w:rFonts w:cs="Arial"/>
                <w:b/>
                <w:bCs/>
                <w:sz w:val="15"/>
                <w:szCs w:val="15"/>
              </w:rPr>
            </w:pPr>
            <w:r w:rsidRPr="00F02BC5">
              <w:rPr>
                <w:rFonts w:cs="Arial"/>
                <w:b/>
                <w:bCs/>
                <w:sz w:val="15"/>
                <w:szCs w:val="15"/>
              </w:rPr>
              <w:t>1,253</w:t>
            </w:r>
          </w:p>
        </w:tc>
      </w:tr>
      <w:tr w:rsidR="00076524" w:rsidRPr="00F02BC5" w14:paraId="79A000EF" w14:textId="77777777" w:rsidTr="00076524">
        <w:trPr>
          <w:trHeight w:val="170"/>
        </w:trPr>
        <w:tc>
          <w:tcPr>
            <w:tcW w:w="4252" w:type="dxa"/>
            <w:tcBorders>
              <w:top w:val="nil"/>
              <w:left w:val="nil"/>
              <w:bottom w:val="nil"/>
              <w:right w:val="nil"/>
            </w:tcBorders>
            <w:shd w:val="clear" w:color="000000" w:fill="FFFFFF"/>
            <w:noWrap/>
            <w:vAlign w:val="center"/>
            <w:hideMark/>
          </w:tcPr>
          <w:p w14:paraId="77B4F29F" w14:textId="77777777" w:rsidR="00076524" w:rsidRPr="00F02BC5" w:rsidRDefault="00076524" w:rsidP="00076524">
            <w:pPr>
              <w:rPr>
                <w:rFonts w:cs="Arial"/>
                <w:b/>
                <w:bCs/>
                <w:sz w:val="15"/>
                <w:szCs w:val="15"/>
              </w:rPr>
            </w:pPr>
            <w:r w:rsidRPr="00F02BC5">
              <w:rPr>
                <w:rFonts w:cs="Arial"/>
                <w:b/>
                <w:bCs/>
                <w:sz w:val="15"/>
                <w:szCs w:val="15"/>
              </w:rPr>
              <w:t>Cash at end of year</w:t>
            </w:r>
          </w:p>
        </w:tc>
        <w:tc>
          <w:tcPr>
            <w:tcW w:w="1087" w:type="dxa"/>
            <w:tcBorders>
              <w:top w:val="nil"/>
              <w:left w:val="nil"/>
              <w:bottom w:val="nil"/>
              <w:right w:val="nil"/>
            </w:tcBorders>
            <w:shd w:val="clear" w:color="000000" w:fill="D9D9D9"/>
            <w:vAlign w:val="center"/>
            <w:hideMark/>
          </w:tcPr>
          <w:p w14:paraId="73CCB738"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9,453</w:t>
            </w:r>
          </w:p>
        </w:tc>
        <w:tc>
          <w:tcPr>
            <w:tcW w:w="1086" w:type="dxa"/>
            <w:tcBorders>
              <w:top w:val="nil"/>
              <w:left w:val="nil"/>
              <w:bottom w:val="single" w:sz="4" w:space="0" w:color="auto"/>
              <w:right w:val="nil"/>
            </w:tcBorders>
            <w:shd w:val="clear" w:color="000000" w:fill="FFFFFF"/>
            <w:noWrap/>
            <w:vAlign w:val="center"/>
            <w:hideMark/>
          </w:tcPr>
          <w:p w14:paraId="0F9DCA1F" w14:textId="77777777" w:rsidR="00076524" w:rsidRPr="00F02BC5" w:rsidRDefault="00076524" w:rsidP="00076524">
            <w:pPr>
              <w:jc w:val="right"/>
              <w:rPr>
                <w:rFonts w:cs="Arial"/>
                <w:b/>
                <w:bCs/>
                <w:sz w:val="15"/>
                <w:szCs w:val="15"/>
              </w:rPr>
            </w:pPr>
            <w:r w:rsidRPr="00F02BC5">
              <w:rPr>
                <w:rFonts w:cs="Arial"/>
                <w:b/>
                <w:bCs/>
                <w:sz w:val="15"/>
                <w:szCs w:val="15"/>
              </w:rPr>
              <w:t>5,342</w:t>
            </w:r>
          </w:p>
        </w:tc>
        <w:tc>
          <w:tcPr>
            <w:tcW w:w="1086" w:type="dxa"/>
            <w:tcBorders>
              <w:top w:val="nil"/>
              <w:left w:val="nil"/>
              <w:bottom w:val="single" w:sz="4" w:space="0" w:color="auto"/>
              <w:right w:val="nil"/>
            </w:tcBorders>
            <w:shd w:val="clear" w:color="auto" w:fill="auto"/>
            <w:noWrap/>
            <w:vAlign w:val="center"/>
            <w:hideMark/>
          </w:tcPr>
          <w:p w14:paraId="335FB498" w14:textId="77777777" w:rsidR="00076524" w:rsidRPr="00F02BC5" w:rsidRDefault="00076524" w:rsidP="00076524">
            <w:pPr>
              <w:jc w:val="right"/>
              <w:rPr>
                <w:rFonts w:cs="Arial"/>
                <w:b/>
                <w:bCs/>
                <w:sz w:val="15"/>
                <w:szCs w:val="15"/>
              </w:rPr>
            </w:pPr>
            <w:r w:rsidRPr="00F02BC5">
              <w:rPr>
                <w:rFonts w:cs="Arial"/>
                <w:b/>
                <w:bCs/>
                <w:sz w:val="15"/>
                <w:szCs w:val="15"/>
              </w:rPr>
              <w:t>4,111</w:t>
            </w:r>
          </w:p>
        </w:tc>
      </w:tr>
      <w:tr w:rsidR="00076524" w:rsidRPr="00F02BC5" w14:paraId="2EBD983E" w14:textId="77777777" w:rsidTr="00076524">
        <w:trPr>
          <w:trHeight w:val="170"/>
        </w:trPr>
        <w:tc>
          <w:tcPr>
            <w:tcW w:w="4252" w:type="dxa"/>
            <w:tcBorders>
              <w:top w:val="nil"/>
              <w:left w:val="nil"/>
              <w:bottom w:val="nil"/>
              <w:right w:val="nil"/>
            </w:tcBorders>
            <w:shd w:val="clear" w:color="000000" w:fill="FFFFFF"/>
            <w:noWrap/>
            <w:vAlign w:val="center"/>
            <w:hideMark/>
          </w:tcPr>
          <w:p w14:paraId="0A50C93D" w14:textId="77777777" w:rsidR="00076524" w:rsidRPr="00F02BC5" w:rsidRDefault="00076524" w:rsidP="00076524">
            <w:pPr>
              <w:rPr>
                <w:rFonts w:cs="Arial"/>
                <w:b/>
                <w:bCs/>
                <w:sz w:val="15"/>
                <w:szCs w:val="15"/>
              </w:rPr>
            </w:pPr>
            <w:r w:rsidRPr="00F02BC5">
              <w:rPr>
                <w:rFonts w:cs="Arial"/>
                <w:b/>
                <w:bCs/>
                <w:sz w:val="15"/>
                <w:szCs w:val="15"/>
              </w:rPr>
              <w:t> </w:t>
            </w:r>
          </w:p>
        </w:tc>
        <w:tc>
          <w:tcPr>
            <w:tcW w:w="1087" w:type="dxa"/>
            <w:tcBorders>
              <w:top w:val="single" w:sz="4" w:space="0" w:color="000000"/>
              <w:left w:val="nil"/>
              <w:bottom w:val="nil"/>
              <w:right w:val="nil"/>
            </w:tcBorders>
            <w:shd w:val="clear" w:color="000000" w:fill="D9D9D9"/>
            <w:vAlign w:val="center"/>
            <w:hideMark/>
          </w:tcPr>
          <w:p w14:paraId="5844D8BD"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643BB19C" w14:textId="77777777" w:rsidR="00076524" w:rsidRPr="00F02BC5" w:rsidRDefault="00076524" w:rsidP="00076524">
            <w:pPr>
              <w:rPr>
                <w:rFonts w:cs="Arial"/>
                <w:b/>
                <w:bCs/>
                <w:sz w:val="15"/>
                <w:szCs w:val="15"/>
              </w:rPr>
            </w:pPr>
            <w:r w:rsidRPr="00F02BC5">
              <w:rPr>
                <w:rFonts w:cs="Arial"/>
                <w:b/>
                <w:bCs/>
                <w:sz w:val="15"/>
                <w:szCs w:val="15"/>
              </w:rPr>
              <w:t> </w:t>
            </w:r>
          </w:p>
        </w:tc>
        <w:tc>
          <w:tcPr>
            <w:tcW w:w="1086" w:type="dxa"/>
            <w:tcBorders>
              <w:top w:val="single" w:sz="4" w:space="0" w:color="000000"/>
              <w:left w:val="nil"/>
              <w:bottom w:val="nil"/>
              <w:right w:val="nil"/>
            </w:tcBorders>
            <w:shd w:val="clear" w:color="000000" w:fill="FFFFFF"/>
            <w:noWrap/>
            <w:vAlign w:val="center"/>
            <w:hideMark/>
          </w:tcPr>
          <w:p w14:paraId="61199D8A" w14:textId="77777777" w:rsidR="00076524" w:rsidRPr="00F02BC5" w:rsidRDefault="00076524" w:rsidP="00076524">
            <w:pPr>
              <w:rPr>
                <w:rFonts w:cs="Arial"/>
                <w:b/>
                <w:bCs/>
                <w:sz w:val="15"/>
                <w:szCs w:val="15"/>
              </w:rPr>
            </w:pPr>
            <w:r w:rsidRPr="00F02BC5">
              <w:rPr>
                <w:rFonts w:cs="Arial"/>
                <w:b/>
                <w:bCs/>
                <w:sz w:val="15"/>
                <w:szCs w:val="15"/>
              </w:rPr>
              <w:t> </w:t>
            </w:r>
          </w:p>
        </w:tc>
      </w:tr>
      <w:tr w:rsidR="00076524" w:rsidRPr="00F02BC5" w14:paraId="0A4F6174" w14:textId="77777777" w:rsidTr="00076524">
        <w:trPr>
          <w:trHeight w:val="170"/>
        </w:trPr>
        <w:tc>
          <w:tcPr>
            <w:tcW w:w="4252" w:type="dxa"/>
            <w:tcBorders>
              <w:top w:val="nil"/>
              <w:left w:val="nil"/>
              <w:bottom w:val="nil"/>
              <w:right w:val="nil"/>
            </w:tcBorders>
            <w:shd w:val="clear" w:color="000000" w:fill="FFFFFF"/>
            <w:noWrap/>
            <w:vAlign w:val="center"/>
            <w:hideMark/>
          </w:tcPr>
          <w:p w14:paraId="3A864596" w14:textId="77777777" w:rsidR="00076524" w:rsidRPr="00F02BC5" w:rsidRDefault="00076524" w:rsidP="00076524">
            <w:pPr>
              <w:rPr>
                <w:rFonts w:cs="Arial"/>
                <w:b/>
                <w:bCs/>
                <w:sz w:val="15"/>
                <w:szCs w:val="15"/>
              </w:rPr>
            </w:pPr>
            <w:r w:rsidRPr="00F02BC5">
              <w:rPr>
                <w:rFonts w:cs="Arial"/>
                <w:b/>
                <w:bCs/>
                <w:sz w:val="15"/>
                <w:szCs w:val="15"/>
              </w:rPr>
              <w:t>Key fiscal aggregate</w:t>
            </w:r>
          </w:p>
        </w:tc>
        <w:tc>
          <w:tcPr>
            <w:tcW w:w="1087" w:type="dxa"/>
            <w:tcBorders>
              <w:top w:val="nil"/>
              <w:left w:val="nil"/>
              <w:bottom w:val="nil"/>
              <w:right w:val="nil"/>
            </w:tcBorders>
            <w:shd w:val="clear" w:color="000000" w:fill="D9D9D9"/>
            <w:vAlign w:val="center"/>
            <w:hideMark/>
          </w:tcPr>
          <w:p w14:paraId="4C2854C6"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4248FC22" w14:textId="77777777" w:rsidR="00076524" w:rsidRPr="00F02BC5" w:rsidRDefault="00076524" w:rsidP="00076524">
            <w:pPr>
              <w:jc w:val="right"/>
              <w:rPr>
                <w:rFonts w:cs="Arial"/>
                <w:b/>
                <w:bCs/>
                <w:sz w:val="15"/>
                <w:szCs w:val="15"/>
              </w:rPr>
            </w:pPr>
            <w:r w:rsidRPr="00F02BC5">
              <w:rPr>
                <w:rFonts w:cs="Arial"/>
                <w:b/>
                <w:bCs/>
                <w:sz w:val="15"/>
                <w:szCs w:val="15"/>
              </w:rPr>
              <w:t> </w:t>
            </w:r>
          </w:p>
        </w:tc>
        <w:tc>
          <w:tcPr>
            <w:tcW w:w="1086" w:type="dxa"/>
            <w:tcBorders>
              <w:top w:val="nil"/>
              <w:left w:val="nil"/>
              <w:bottom w:val="nil"/>
              <w:right w:val="nil"/>
            </w:tcBorders>
            <w:shd w:val="clear" w:color="000000" w:fill="FFFFFF"/>
            <w:noWrap/>
            <w:vAlign w:val="center"/>
            <w:hideMark/>
          </w:tcPr>
          <w:p w14:paraId="04FD73C8"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664CD58F" w14:textId="77777777" w:rsidTr="00076524">
        <w:trPr>
          <w:trHeight w:val="170"/>
        </w:trPr>
        <w:tc>
          <w:tcPr>
            <w:tcW w:w="4252" w:type="dxa"/>
            <w:tcBorders>
              <w:top w:val="nil"/>
              <w:left w:val="nil"/>
              <w:bottom w:val="nil"/>
              <w:right w:val="nil"/>
            </w:tcBorders>
            <w:shd w:val="clear" w:color="000000" w:fill="FFFFFF"/>
            <w:noWrap/>
            <w:vAlign w:val="center"/>
            <w:hideMark/>
          </w:tcPr>
          <w:p w14:paraId="225A4F8C" w14:textId="77777777" w:rsidR="00076524" w:rsidRPr="00F02BC5" w:rsidRDefault="00076524" w:rsidP="00076524">
            <w:pPr>
              <w:rPr>
                <w:rFonts w:cs="Arial"/>
                <w:sz w:val="15"/>
                <w:szCs w:val="15"/>
              </w:rPr>
            </w:pPr>
            <w:r w:rsidRPr="00F02BC5">
              <w:rPr>
                <w:rFonts w:cs="Arial"/>
                <w:sz w:val="15"/>
                <w:szCs w:val="15"/>
              </w:rPr>
              <w:t xml:space="preserve">Net cash flows from operating activities </w:t>
            </w:r>
          </w:p>
        </w:tc>
        <w:tc>
          <w:tcPr>
            <w:tcW w:w="1087" w:type="dxa"/>
            <w:tcBorders>
              <w:top w:val="nil"/>
              <w:left w:val="nil"/>
              <w:bottom w:val="nil"/>
              <w:right w:val="nil"/>
            </w:tcBorders>
            <w:shd w:val="clear" w:color="000000" w:fill="D9D9D9"/>
            <w:noWrap/>
            <w:vAlign w:val="center"/>
            <w:hideMark/>
          </w:tcPr>
          <w:p w14:paraId="7DAA6E5F" w14:textId="77777777" w:rsidR="00076524" w:rsidRPr="00F02BC5" w:rsidRDefault="00076524" w:rsidP="00076524">
            <w:pPr>
              <w:jc w:val="right"/>
              <w:rPr>
                <w:rFonts w:cs="Arial"/>
                <w:color w:val="000000"/>
                <w:sz w:val="15"/>
                <w:szCs w:val="15"/>
              </w:rPr>
            </w:pPr>
            <w:r w:rsidRPr="00F02BC5">
              <w:rPr>
                <w:rFonts w:cs="Arial"/>
                <w:color w:val="000000"/>
                <w:sz w:val="15"/>
                <w:szCs w:val="15"/>
              </w:rPr>
              <w:t>(66,854)</w:t>
            </w:r>
          </w:p>
        </w:tc>
        <w:tc>
          <w:tcPr>
            <w:tcW w:w="1086" w:type="dxa"/>
            <w:tcBorders>
              <w:top w:val="nil"/>
              <w:left w:val="nil"/>
              <w:bottom w:val="nil"/>
              <w:right w:val="nil"/>
            </w:tcBorders>
            <w:shd w:val="clear" w:color="FFFFFF" w:fill="FFFFFF"/>
            <w:noWrap/>
            <w:vAlign w:val="bottom"/>
            <w:hideMark/>
          </w:tcPr>
          <w:p w14:paraId="0E591B6A" w14:textId="77777777" w:rsidR="00076524" w:rsidRPr="00F02BC5" w:rsidRDefault="00076524" w:rsidP="00076524">
            <w:pPr>
              <w:jc w:val="right"/>
              <w:rPr>
                <w:rFonts w:cs="Arial"/>
                <w:sz w:val="15"/>
                <w:szCs w:val="15"/>
              </w:rPr>
            </w:pPr>
            <w:r w:rsidRPr="00F02BC5">
              <w:rPr>
                <w:rFonts w:cs="Arial"/>
                <w:sz w:val="15"/>
                <w:szCs w:val="15"/>
              </w:rPr>
              <w:t>24,840</w:t>
            </w:r>
          </w:p>
        </w:tc>
        <w:tc>
          <w:tcPr>
            <w:tcW w:w="1086" w:type="dxa"/>
            <w:tcBorders>
              <w:top w:val="nil"/>
              <w:left w:val="nil"/>
              <w:bottom w:val="nil"/>
              <w:right w:val="nil"/>
            </w:tcBorders>
            <w:shd w:val="clear" w:color="000000" w:fill="FFFFFF"/>
            <w:noWrap/>
            <w:vAlign w:val="center"/>
            <w:hideMark/>
          </w:tcPr>
          <w:p w14:paraId="0B7D7060" w14:textId="77777777" w:rsidR="00076524" w:rsidRPr="00F02BC5" w:rsidRDefault="00076524" w:rsidP="00076524">
            <w:pPr>
              <w:jc w:val="right"/>
              <w:rPr>
                <w:rFonts w:cs="Arial"/>
                <w:color w:val="000000"/>
                <w:sz w:val="15"/>
                <w:szCs w:val="15"/>
              </w:rPr>
            </w:pPr>
            <w:r w:rsidRPr="00F02BC5">
              <w:rPr>
                <w:rFonts w:cs="Arial"/>
                <w:color w:val="000000"/>
                <w:sz w:val="15"/>
                <w:szCs w:val="15"/>
              </w:rPr>
              <w:t>(91,694)</w:t>
            </w:r>
          </w:p>
        </w:tc>
      </w:tr>
      <w:tr w:rsidR="00076524" w:rsidRPr="00F02BC5" w14:paraId="085CBC56" w14:textId="77777777" w:rsidTr="00076524">
        <w:trPr>
          <w:trHeight w:val="170"/>
        </w:trPr>
        <w:tc>
          <w:tcPr>
            <w:tcW w:w="4252" w:type="dxa"/>
            <w:tcBorders>
              <w:top w:val="nil"/>
              <w:left w:val="nil"/>
              <w:bottom w:val="nil"/>
              <w:right w:val="nil"/>
            </w:tcBorders>
            <w:shd w:val="clear" w:color="000000" w:fill="FFFFFF"/>
            <w:noWrap/>
            <w:vAlign w:val="center"/>
            <w:hideMark/>
          </w:tcPr>
          <w:p w14:paraId="2CA9C21E" w14:textId="77777777" w:rsidR="00076524" w:rsidRPr="00F02BC5" w:rsidRDefault="00076524" w:rsidP="00076524">
            <w:pPr>
              <w:rPr>
                <w:rFonts w:cs="Arial"/>
                <w:sz w:val="15"/>
                <w:szCs w:val="15"/>
              </w:rPr>
            </w:pPr>
            <w:r w:rsidRPr="00F02BC5">
              <w:rPr>
                <w:rFonts w:cs="Arial"/>
                <w:sz w:val="15"/>
                <w:szCs w:val="15"/>
              </w:rPr>
              <w:t>Net cash flows from investments in</w:t>
            </w:r>
          </w:p>
        </w:tc>
        <w:tc>
          <w:tcPr>
            <w:tcW w:w="1087" w:type="dxa"/>
            <w:tcBorders>
              <w:top w:val="nil"/>
              <w:left w:val="nil"/>
              <w:bottom w:val="nil"/>
              <w:right w:val="nil"/>
            </w:tcBorders>
            <w:shd w:val="clear" w:color="000000" w:fill="D9D9D9"/>
            <w:vAlign w:val="center"/>
            <w:hideMark/>
          </w:tcPr>
          <w:p w14:paraId="0788B359" w14:textId="77777777" w:rsidR="00076524" w:rsidRPr="00F02BC5" w:rsidRDefault="00076524" w:rsidP="00076524">
            <w:pPr>
              <w:jc w:val="right"/>
              <w:rPr>
                <w:rFonts w:cs="Arial"/>
                <w:color w:val="000000"/>
                <w:sz w:val="15"/>
                <w:szCs w:val="15"/>
              </w:rPr>
            </w:pPr>
            <w:r w:rsidRPr="00F02BC5">
              <w:rPr>
                <w:rFonts w:cs="Arial"/>
                <w:color w:val="000000"/>
                <w:sz w:val="15"/>
                <w:szCs w:val="15"/>
              </w:rPr>
              <w:t> </w:t>
            </w:r>
          </w:p>
        </w:tc>
        <w:tc>
          <w:tcPr>
            <w:tcW w:w="1086" w:type="dxa"/>
            <w:tcBorders>
              <w:top w:val="nil"/>
              <w:left w:val="nil"/>
              <w:bottom w:val="nil"/>
              <w:right w:val="nil"/>
            </w:tcBorders>
            <w:shd w:val="clear" w:color="000000" w:fill="FFFFFF"/>
            <w:noWrap/>
            <w:vAlign w:val="center"/>
            <w:hideMark/>
          </w:tcPr>
          <w:p w14:paraId="22550486" w14:textId="77777777" w:rsidR="00076524" w:rsidRPr="00F02BC5" w:rsidRDefault="00076524" w:rsidP="00076524">
            <w:pPr>
              <w:rPr>
                <w:rFonts w:cs="Arial"/>
                <w:sz w:val="15"/>
                <w:szCs w:val="15"/>
              </w:rPr>
            </w:pPr>
            <w:r w:rsidRPr="00F02BC5">
              <w:rPr>
                <w:rFonts w:cs="Arial"/>
                <w:sz w:val="15"/>
                <w:szCs w:val="15"/>
              </w:rPr>
              <w:t> </w:t>
            </w:r>
          </w:p>
        </w:tc>
        <w:tc>
          <w:tcPr>
            <w:tcW w:w="1086" w:type="dxa"/>
            <w:tcBorders>
              <w:top w:val="nil"/>
              <w:left w:val="nil"/>
              <w:bottom w:val="nil"/>
              <w:right w:val="nil"/>
            </w:tcBorders>
            <w:shd w:val="clear" w:color="000000" w:fill="FFFFFF"/>
            <w:noWrap/>
            <w:vAlign w:val="center"/>
            <w:hideMark/>
          </w:tcPr>
          <w:p w14:paraId="329B3C15" w14:textId="77777777" w:rsidR="00076524" w:rsidRPr="00F02BC5" w:rsidRDefault="00076524" w:rsidP="00076524">
            <w:pPr>
              <w:rPr>
                <w:rFonts w:cs="Arial"/>
                <w:sz w:val="15"/>
                <w:szCs w:val="15"/>
              </w:rPr>
            </w:pPr>
            <w:r w:rsidRPr="00F02BC5">
              <w:rPr>
                <w:rFonts w:cs="Arial"/>
                <w:sz w:val="15"/>
                <w:szCs w:val="15"/>
              </w:rPr>
              <w:t> </w:t>
            </w:r>
          </w:p>
        </w:tc>
      </w:tr>
      <w:tr w:rsidR="00076524" w:rsidRPr="00F02BC5" w14:paraId="638FA7FF" w14:textId="77777777" w:rsidTr="00076524">
        <w:trPr>
          <w:trHeight w:val="170"/>
        </w:trPr>
        <w:tc>
          <w:tcPr>
            <w:tcW w:w="4252" w:type="dxa"/>
            <w:tcBorders>
              <w:top w:val="nil"/>
              <w:left w:val="nil"/>
              <w:bottom w:val="nil"/>
              <w:right w:val="nil"/>
            </w:tcBorders>
            <w:shd w:val="clear" w:color="000000" w:fill="FFFFFF"/>
            <w:noWrap/>
            <w:vAlign w:val="center"/>
            <w:hideMark/>
          </w:tcPr>
          <w:p w14:paraId="68B1E663" w14:textId="77777777" w:rsidR="00076524" w:rsidRPr="00F02BC5" w:rsidRDefault="00076524" w:rsidP="00076524">
            <w:pPr>
              <w:ind w:firstLineChars="100" w:firstLine="150"/>
              <w:rPr>
                <w:rFonts w:cs="Arial"/>
                <w:sz w:val="15"/>
                <w:szCs w:val="15"/>
              </w:rPr>
            </w:pPr>
            <w:r w:rsidRPr="00F02BC5">
              <w:rPr>
                <w:rFonts w:cs="Arial"/>
                <w:sz w:val="15"/>
                <w:szCs w:val="15"/>
              </w:rPr>
              <w:t>non-financial assets</w:t>
            </w:r>
          </w:p>
        </w:tc>
        <w:tc>
          <w:tcPr>
            <w:tcW w:w="1087" w:type="dxa"/>
            <w:tcBorders>
              <w:top w:val="nil"/>
              <w:left w:val="nil"/>
              <w:bottom w:val="nil"/>
              <w:right w:val="nil"/>
            </w:tcBorders>
            <w:shd w:val="clear" w:color="000000" w:fill="D9D9D9"/>
            <w:noWrap/>
            <w:vAlign w:val="center"/>
            <w:hideMark/>
          </w:tcPr>
          <w:p w14:paraId="0BE0582F" w14:textId="77777777" w:rsidR="00076524" w:rsidRPr="00F02BC5" w:rsidRDefault="00076524" w:rsidP="00076524">
            <w:pPr>
              <w:jc w:val="right"/>
              <w:rPr>
                <w:rFonts w:cs="Arial"/>
                <w:color w:val="000000"/>
                <w:sz w:val="15"/>
                <w:szCs w:val="15"/>
              </w:rPr>
            </w:pPr>
            <w:r w:rsidRPr="00F02BC5">
              <w:rPr>
                <w:rFonts w:cs="Arial"/>
                <w:color w:val="000000"/>
                <w:sz w:val="15"/>
                <w:szCs w:val="15"/>
              </w:rPr>
              <w:t>(11,228)</w:t>
            </w:r>
          </w:p>
        </w:tc>
        <w:tc>
          <w:tcPr>
            <w:tcW w:w="1086" w:type="dxa"/>
            <w:tcBorders>
              <w:top w:val="nil"/>
              <w:left w:val="nil"/>
              <w:bottom w:val="nil"/>
              <w:right w:val="nil"/>
            </w:tcBorders>
            <w:shd w:val="clear" w:color="FFFFFF" w:fill="FFFFFF"/>
            <w:noWrap/>
            <w:vAlign w:val="bottom"/>
            <w:hideMark/>
          </w:tcPr>
          <w:p w14:paraId="38A3ABFC" w14:textId="77777777" w:rsidR="00076524" w:rsidRPr="00F02BC5" w:rsidRDefault="00076524" w:rsidP="00076524">
            <w:pPr>
              <w:jc w:val="right"/>
              <w:rPr>
                <w:rFonts w:cs="Arial"/>
                <w:sz w:val="15"/>
                <w:szCs w:val="15"/>
              </w:rPr>
            </w:pPr>
            <w:r w:rsidRPr="00F02BC5">
              <w:rPr>
                <w:rFonts w:cs="Arial"/>
                <w:sz w:val="15"/>
                <w:szCs w:val="15"/>
              </w:rPr>
              <w:t>(12,647)</w:t>
            </w:r>
          </w:p>
        </w:tc>
        <w:tc>
          <w:tcPr>
            <w:tcW w:w="1086" w:type="dxa"/>
            <w:tcBorders>
              <w:top w:val="nil"/>
              <w:left w:val="nil"/>
              <w:bottom w:val="nil"/>
              <w:right w:val="nil"/>
            </w:tcBorders>
            <w:shd w:val="clear" w:color="000000" w:fill="FFFFFF"/>
            <w:noWrap/>
            <w:vAlign w:val="center"/>
            <w:hideMark/>
          </w:tcPr>
          <w:p w14:paraId="7A09C320" w14:textId="77777777" w:rsidR="00076524" w:rsidRPr="00F02BC5" w:rsidRDefault="00076524" w:rsidP="00076524">
            <w:pPr>
              <w:jc w:val="right"/>
              <w:rPr>
                <w:rFonts w:cs="Arial"/>
                <w:color w:val="000000"/>
                <w:sz w:val="15"/>
                <w:szCs w:val="15"/>
              </w:rPr>
            </w:pPr>
            <w:r w:rsidRPr="00F02BC5">
              <w:rPr>
                <w:rFonts w:cs="Arial"/>
                <w:color w:val="000000"/>
                <w:sz w:val="15"/>
                <w:szCs w:val="15"/>
              </w:rPr>
              <w:t>1,419</w:t>
            </w:r>
          </w:p>
        </w:tc>
      </w:tr>
      <w:tr w:rsidR="00076524" w:rsidRPr="00F02BC5" w14:paraId="08916BD2" w14:textId="77777777" w:rsidTr="00076524">
        <w:trPr>
          <w:trHeight w:val="170"/>
        </w:trPr>
        <w:tc>
          <w:tcPr>
            <w:tcW w:w="4252" w:type="dxa"/>
            <w:tcBorders>
              <w:top w:val="nil"/>
              <w:left w:val="nil"/>
              <w:bottom w:val="single" w:sz="4" w:space="0" w:color="auto"/>
              <w:right w:val="nil"/>
            </w:tcBorders>
            <w:shd w:val="clear" w:color="000000" w:fill="FFFFFF"/>
            <w:noWrap/>
            <w:vAlign w:val="center"/>
            <w:hideMark/>
          </w:tcPr>
          <w:p w14:paraId="192CC7C4" w14:textId="77777777" w:rsidR="00076524" w:rsidRPr="00F02BC5" w:rsidRDefault="00076524" w:rsidP="00076524">
            <w:pPr>
              <w:rPr>
                <w:rFonts w:cs="Arial"/>
                <w:b/>
                <w:bCs/>
                <w:sz w:val="15"/>
                <w:szCs w:val="15"/>
              </w:rPr>
            </w:pPr>
            <w:r w:rsidRPr="00F02BC5">
              <w:rPr>
                <w:rFonts w:cs="Arial"/>
                <w:b/>
                <w:bCs/>
                <w:sz w:val="15"/>
                <w:szCs w:val="15"/>
              </w:rPr>
              <w:t>Cash surplus/(deficit)</w:t>
            </w:r>
          </w:p>
        </w:tc>
        <w:tc>
          <w:tcPr>
            <w:tcW w:w="1087" w:type="dxa"/>
            <w:tcBorders>
              <w:top w:val="single" w:sz="4" w:space="0" w:color="000000"/>
              <w:left w:val="nil"/>
              <w:bottom w:val="single" w:sz="4" w:space="0" w:color="000000"/>
              <w:right w:val="nil"/>
            </w:tcBorders>
            <w:shd w:val="clear" w:color="000000" w:fill="D9D9D9"/>
            <w:vAlign w:val="center"/>
            <w:hideMark/>
          </w:tcPr>
          <w:p w14:paraId="65F873C8" w14:textId="77777777" w:rsidR="00076524" w:rsidRPr="00F02BC5" w:rsidRDefault="00076524" w:rsidP="00076524">
            <w:pPr>
              <w:jc w:val="right"/>
              <w:rPr>
                <w:rFonts w:cs="Arial"/>
                <w:b/>
                <w:bCs/>
                <w:color w:val="000000"/>
                <w:sz w:val="15"/>
                <w:szCs w:val="15"/>
              </w:rPr>
            </w:pPr>
            <w:r w:rsidRPr="00F02BC5">
              <w:rPr>
                <w:rFonts w:cs="Arial"/>
                <w:b/>
                <w:bCs/>
                <w:color w:val="000000"/>
                <w:sz w:val="15"/>
                <w:szCs w:val="15"/>
              </w:rPr>
              <w:t>(78,082)</w:t>
            </w:r>
          </w:p>
        </w:tc>
        <w:tc>
          <w:tcPr>
            <w:tcW w:w="1086" w:type="dxa"/>
            <w:tcBorders>
              <w:top w:val="single" w:sz="4" w:space="0" w:color="000000"/>
              <w:left w:val="nil"/>
              <w:bottom w:val="single" w:sz="4" w:space="0" w:color="000000"/>
              <w:right w:val="nil"/>
            </w:tcBorders>
            <w:shd w:val="clear" w:color="000000" w:fill="FFFFFF"/>
            <w:noWrap/>
            <w:vAlign w:val="center"/>
            <w:hideMark/>
          </w:tcPr>
          <w:p w14:paraId="077EA7BC" w14:textId="77777777" w:rsidR="00076524" w:rsidRPr="00F02BC5" w:rsidRDefault="00076524" w:rsidP="00076524">
            <w:pPr>
              <w:jc w:val="right"/>
              <w:rPr>
                <w:rFonts w:cs="Arial"/>
                <w:b/>
                <w:bCs/>
                <w:sz w:val="15"/>
                <w:szCs w:val="15"/>
              </w:rPr>
            </w:pPr>
            <w:r w:rsidRPr="00F02BC5">
              <w:rPr>
                <w:rFonts w:cs="Arial"/>
                <w:b/>
                <w:bCs/>
                <w:sz w:val="15"/>
                <w:szCs w:val="15"/>
              </w:rPr>
              <w:t>12,193</w:t>
            </w:r>
          </w:p>
        </w:tc>
        <w:tc>
          <w:tcPr>
            <w:tcW w:w="1086" w:type="dxa"/>
            <w:tcBorders>
              <w:top w:val="single" w:sz="4" w:space="0" w:color="000000"/>
              <w:left w:val="nil"/>
              <w:bottom w:val="single" w:sz="4" w:space="0" w:color="000000"/>
              <w:right w:val="nil"/>
            </w:tcBorders>
            <w:shd w:val="clear" w:color="auto" w:fill="auto"/>
            <w:noWrap/>
            <w:vAlign w:val="center"/>
            <w:hideMark/>
          </w:tcPr>
          <w:p w14:paraId="20F5963D" w14:textId="77777777" w:rsidR="00076524" w:rsidRPr="00F02BC5" w:rsidRDefault="00076524" w:rsidP="00076524">
            <w:pPr>
              <w:jc w:val="right"/>
              <w:rPr>
                <w:rFonts w:cs="Arial"/>
                <w:b/>
                <w:bCs/>
                <w:sz w:val="15"/>
                <w:szCs w:val="15"/>
              </w:rPr>
            </w:pPr>
            <w:r w:rsidRPr="00F02BC5">
              <w:rPr>
                <w:rFonts w:cs="Arial"/>
                <w:b/>
                <w:bCs/>
                <w:sz w:val="15"/>
                <w:szCs w:val="15"/>
              </w:rPr>
              <w:t>(90,275)</w:t>
            </w:r>
          </w:p>
        </w:tc>
      </w:tr>
    </w:tbl>
    <w:p w14:paraId="64663D36" w14:textId="4C361515" w:rsidR="00DF2B75" w:rsidRPr="00F02BC5" w:rsidRDefault="00DF2B75" w:rsidP="0096679F">
      <w:pPr>
        <w:pStyle w:val="Tablenotes"/>
        <w:numPr>
          <w:ilvl w:val="0"/>
          <w:numId w:val="31"/>
        </w:numPr>
      </w:pPr>
      <w:r w:rsidRPr="00F02BC5">
        <w:t>Origi</w:t>
      </w:r>
      <w:r w:rsidR="0094693D" w:rsidRPr="00F02BC5">
        <w:t>nal budget for 201</w:t>
      </w:r>
      <w:r w:rsidR="00BF7C8D" w:rsidRPr="00F02BC5">
        <w:t>9</w:t>
      </w:r>
      <w:r w:rsidR="0094693D" w:rsidRPr="00F02BC5">
        <w:noBreakHyphen/>
      </w:r>
      <w:r w:rsidR="00BF7C8D" w:rsidRPr="00F02BC5">
        <w:t>20</w:t>
      </w:r>
      <w:r w:rsidR="0094693D" w:rsidRPr="00F02BC5">
        <w:t xml:space="preserve"> in the 201</w:t>
      </w:r>
      <w:r w:rsidR="00BF7C8D" w:rsidRPr="00F02BC5">
        <w:t>9</w:t>
      </w:r>
      <w:r w:rsidR="00BF7C8D" w:rsidRPr="00F02BC5">
        <w:noBreakHyphen/>
        <w:t>20</w:t>
      </w:r>
      <w:r w:rsidRPr="00F02BC5">
        <w:t xml:space="preserve"> Bu</w:t>
      </w:r>
      <w:r w:rsidR="0094693D" w:rsidRPr="00F02BC5">
        <w:t xml:space="preserve">dget papers released in </w:t>
      </w:r>
      <w:r w:rsidR="00493CED">
        <w:t>April</w:t>
      </w:r>
      <w:r w:rsidR="0094693D" w:rsidRPr="00F02BC5">
        <w:t xml:space="preserve"> 201</w:t>
      </w:r>
      <w:r w:rsidR="00BF7C8D" w:rsidRPr="00F02BC5">
        <w:t>9</w:t>
      </w:r>
      <w:r w:rsidRPr="00F02BC5">
        <w:t>, presented on the same basis as the actual information to facilitate comparison.</w:t>
      </w:r>
      <w:r w:rsidR="0096679F" w:rsidRPr="00F02BC5">
        <w:t xml:space="preserve"> </w:t>
      </w:r>
    </w:p>
    <w:p w14:paraId="41471D87" w14:textId="77777777" w:rsidR="008329A3" w:rsidRPr="00F02BC5" w:rsidRDefault="008329A3" w:rsidP="008329A3">
      <w:pPr>
        <w:rPr>
          <w:lang w:eastAsia="en-AU"/>
        </w:rPr>
      </w:pPr>
    </w:p>
    <w:p w14:paraId="6044A6DF" w14:textId="77777777" w:rsidR="004437CE" w:rsidRPr="00F02BC5" w:rsidRDefault="004437CE">
      <w:pPr>
        <w:rPr>
          <w:lang w:eastAsia="en-AU"/>
        </w:rPr>
      </w:pPr>
      <w:r w:rsidRPr="00F02BC5">
        <w:rPr>
          <w:lang w:eastAsia="en-AU"/>
        </w:rPr>
        <w:br w:type="page"/>
      </w:r>
    </w:p>
    <w:p w14:paraId="44C2A941" w14:textId="5B4CD0B0" w:rsidR="00DF2B75" w:rsidRPr="00F02BC5" w:rsidRDefault="00DF2B75" w:rsidP="002C006B">
      <w:pPr>
        <w:pStyle w:val="NotesHeading-Level2"/>
      </w:pPr>
      <w:bookmarkStart w:id="190" w:name="_Toc56094918"/>
      <w:r w:rsidRPr="00F02BC5">
        <w:t>Glossary of key fiscal aggregates</w:t>
      </w:r>
      <w:bookmarkEnd w:id="190"/>
    </w:p>
    <w:p w14:paraId="7AE40032" w14:textId="77777777" w:rsidR="00DF2B75" w:rsidRPr="00F02BC5" w:rsidRDefault="00DF2B75" w:rsidP="00EB3F58">
      <w:pPr>
        <w:pStyle w:val="Heading5"/>
        <w:spacing w:before="200"/>
        <w:rPr>
          <w:lang w:eastAsia="en-AU"/>
        </w:rPr>
      </w:pPr>
      <w:r w:rsidRPr="00F02BC5">
        <w:rPr>
          <w:lang w:eastAsia="en-AU"/>
        </w:rPr>
        <w:t>Balance sheet</w:t>
      </w:r>
    </w:p>
    <w:p w14:paraId="17E87959" w14:textId="77777777" w:rsidR="00DF2B75" w:rsidRPr="00F02BC5" w:rsidRDefault="00DF2B75" w:rsidP="00760BF5">
      <w:pPr>
        <w:pStyle w:val="Disclosuretext"/>
      </w:pPr>
      <w:r w:rsidRPr="00F02BC5">
        <w:t>The balance sheet shows stocks of assets, liabilities and net worth. In accordance with the Accrual Uniform Presentation Framework, net debt, net financial worth and net financial liabilities are also reported in the balance sheet.</w:t>
      </w:r>
    </w:p>
    <w:p w14:paraId="4C84167C" w14:textId="77777777" w:rsidR="00DF2B75" w:rsidRPr="00F02BC5" w:rsidRDefault="00DF2B75" w:rsidP="002C006B">
      <w:pPr>
        <w:pStyle w:val="Heading5"/>
        <w:rPr>
          <w:lang w:eastAsia="en-AU"/>
        </w:rPr>
      </w:pPr>
      <w:r w:rsidRPr="00F02BC5">
        <w:rPr>
          <w:lang w:eastAsia="en-AU"/>
        </w:rPr>
        <w:t>Comprehensive result (total change in net worth before transactions with owners as owners)</w:t>
      </w:r>
    </w:p>
    <w:p w14:paraId="025F7402" w14:textId="77777777" w:rsidR="00DF2B75" w:rsidRPr="00F02BC5" w:rsidRDefault="00DF2B75" w:rsidP="00760BF5">
      <w:pPr>
        <w:pStyle w:val="Disclosuretext"/>
      </w:pPr>
      <w:r w:rsidRPr="00F02BC5">
        <w:t>The net result of all items of income and expense recognised for the period. It is the aggregate of operating result and other movements in equity, other than transactions with owners as owners.</w:t>
      </w:r>
    </w:p>
    <w:p w14:paraId="22F225DA" w14:textId="77777777" w:rsidR="00DF2B75" w:rsidRPr="00F02BC5" w:rsidRDefault="00DF2B75" w:rsidP="002C006B">
      <w:pPr>
        <w:pStyle w:val="Heading5"/>
        <w:rPr>
          <w:lang w:eastAsia="en-AU"/>
        </w:rPr>
      </w:pPr>
      <w:r w:rsidRPr="00F02BC5">
        <w:rPr>
          <w:lang w:eastAsia="en-AU"/>
        </w:rPr>
        <w:t>Fiscal balance</w:t>
      </w:r>
    </w:p>
    <w:p w14:paraId="3EA2EDB8" w14:textId="69182E8E" w:rsidR="00DF2B75" w:rsidRPr="00F02BC5" w:rsidRDefault="00DF2B75" w:rsidP="00760BF5">
      <w:pPr>
        <w:pStyle w:val="Disclosuretext"/>
      </w:pPr>
      <w:r w:rsidRPr="00F02BC5">
        <w:t xml:space="preserve">The fiscal balance (or net lending/borrowing) is the net operating balance less net capital investment. </w:t>
      </w:r>
      <w:r w:rsidR="000C5181" w:rsidRPr="00F02BC5">
        <w:t>T</w:t>
      </w:r>
      <w:r w:rsidRPr="00F02BC5">
        <w:t>he fiscal balance includes the impact of net expenditure (effectively purchases less sales) on non</w:t>
      </w:r>
      <w:r w:rsidRPr="00F02BC5">
        <w:noBreakHyphen/>
        <w:t>financial assets rather than consumption (depreciation) of non</w:t>
      </w:r>
      <w:r w:rsidRPr="00F02BC5">
        <w:noBreakHyphen/>
        <w:t>financial assets.</w:t>
      </w:r>
    </w:p>
    <w:p w14:paraId="0B868E4E" w14:textId="3D016198" w:rsidR="00DF2B75" w:rsidRPr="00F02BC5" w:rsidRDefault="00DF2B75" w:rsidP="00760BF5">
      <w:pPr>
        <w:pStyle w:val="Disclosuretext"/>
        <w:rPr>
          <w:color w:val="000000"/>
        </w:rPr>
      </w:pPr>
      <w:r w:rsidRPr="00F02BC5">
        <w:rPr>
          <w:color w:val="000000"/>
        </w:rPr>
        <w:t>The fiscal balance measures the Australian Government’s investment</w:t>
      </w:r>
      <w:r w:rsidRPr="00F02BC5">
        <w:rPr>
          <w:color w:val="000000"/>
        </w:rPr>
        <w:noBreakHyphen/>
        <w:t>saving balance. It measures in accrual terms the gap between government sav</w:t>
      </w:r>
      <w:r w:rsidR="007D421D">
        <w:rPr>
          <w:color w:val="000000"/>
        </w:rPr>
        <w:t>ings plus net capital transfers</w:t>
      </w:r>
      <w:r w:rsidRPr="00F02BC5">
        <w:rPr>
          <w:color w:val="000000"/>
        </w:rPr>
        <w:t xml:space="preserve"> and investment in non</w:t>
      </w:r>
      <w:r w:rsidRPr="00F02BC5">
        <w:rPr>
          <w:color w:val="000000"/>
        </w:rPr>
        <w:noBreakHyphen/>
        <w:t>financial assets. As such, it approximates the contribution of the GGS to the balance on the current account in the balance of payments.</w:t>
      </w:r>
    </w:p>
    <w:p w14:paraId="440DED60" w14:textId="77777777" w:rsidR="00DF2B75" w:rsidRPr="00F02BC5" w:rsidRDefault="00A046E8" w:rsidP="002C006B">
      <w:pPr>
        <w:pStyle w:val="Heading5"/>
        <w:rPr>
          <w:lang w:eastAsia="en-AU"/>
        </w:rPr>
      </w:pPr>
      <w:r w:rsidRPr="00F02BC5">
        <w:rPr>
          <w:lang w:eastAsia="en-AU"/>
        </w:rPr>
        <w:t>Mutually agreed bad debts</w:t>
      </w:r>
    </w:p>
    <w:p w14:paraId="655847B3" w14:textId="77777777" w:rsidR="00DF2B75" w:rsidRPr="00F02BC5" w:rsidRDefault="00DF2B75" w:rsidP="00760BF5">
      <w:pPr>
        <w:pStyle w:val="Disclosuretext"/>
      </w:pPr>
      <w:r w:rsidRPr="00F02BC5">
        <w:t>Financial assets written</w:t>
      </w:r>
      <w:r w:rsidR="004A622A" w:rsidRPr="00F02BC5">
        <w:t>-</w:t>
      </w:r>
      <w:r w:rsidRPr="00F02BC5">
        <w:t>off where there was prior knowledge and consent by the counterparties.</w:t>
      </w:r>
    </w:p>
    <w:p w14:paraId="06C39757" w14:textId="77777777" w:rsidR="00DF2B75" w:rsidRPr="00F02BC5" w:rsidRDefault="00DF2B75" w:rsidP="002C006B">
      <w:pPr>
        <w:pStyle w:val="Heading5"/>
        <w:rPr>
          <w:lang w:eastAsia="en-AU"/>
        </w:rPr>
      </w:pPr>
      <w:r w:rsidRPr="00F02BC5">
        <w:rPr>
          <w:lang w:eastAsia="en-AU"/>
        </w:rPr>
        <w:t>Net actuarial gains</w:t>
      </w:r>
    </w:p>
    <w:p w14:paraId="18919B02" w14:textId="77777777" w:rsidR="00DF2B75" w:rsidRPr="00F02BC5" w:rsidRDefault="00DF2B75" w:rsidP="00760BF5">
      <w:pPr>
        <w:pStyle w:val="Disclosuretext"/>
      </w:pPr>
      <w:r w:rsidRPr="00F02BC5">
        <w:t>Includes actuarial gains and losses on defined benefits superannuation plans.</w:t>
      </w:r>
    </w:p>
    <w:p w14:paraId="42AF5DCC" w14:textId="77777777" w:rsidR="00DF2B75" w:rsidRPr="00F02BC5" w:rsidRDefault="00DF2B75" w:rsidP="002C006B">
      <w:pPr>
        <w:pStyle w:val="Heading5"/>
        <w:rPr>
          <w:lang w:eastAsia="en-AU"/>
        </w:rPr>
      </w:pPr>
      <w:r w:rsidRPr="00F02BC5">
        <w:rPr>
          <w:lang w:eastAsia="en-AU"/>
        </w:rPr>
        <w:t>Net lending/borrowing</w:t>
      </w:r>
    </w:p>
    <w:p w14:paraId="5CAE3852" w14:textId="77777777" w:rsidR="00DF2B75" w:rsidRPr="00F02BC5" w:rsidRDefault="00DF2B75" w:rsidP="00760BF5">
      <w:pPr>
        <w:pStyle w:val="Disclosuretext"/>
        <w:rPr>
          <w:color w:val="000000"/>
        </w:rPr>
      </w:pPr>
      <w:r w:rsidRPr="00F02BC5">
        <w:t>This is the net operating balance minus the net acquisition/(disposal) of non</w:t>
      </w:r>
      <w:r w:rsidRPr="00F02BC5">
        <w:noBreakHyphen/>
        <w:t xml:space="preserve">financial assets. It is also equal to transactions in the net acquisition/(disposal) of financial assets minus the net incurrence of liabilities. It indicates the extent to which financial resources are placed at the disposal of the rest of the economy or the utilisation of financial resources </w:t>
      </w:r>
      <w:r w:rsidRPr="00F02BC5">
        <w:rPr>
          <w:color w:val="000000"/>
        </w:rPr>
        <w:t>generated by the rest of the economy. It is an indicator of the financial impact on the rest of the economy.</w:t>
      </w:r>
    </w:p>
    <w:p w14:paraId="22B37A22" w14:textId="77777777" w:rsidR="00DF2B75" w:rsidRPr="00F02BC5" w:rsidRDefault="00DF2B75" w:rsidP="002C006B">
      <w:pPr>
        <w:pStyle w:val="Heading5"/>
        <w:rPr>
          <w:lang w:eastAsia="en-AU"/>
        </w:rPr>
      </w:pPr>
      <w:r w:rsidRPr="00F02BC5">
        <w:rPr>
          <w:lang w:eastAsia="en-AU"/>
        </w:rPr>
        <w:t>N</w:t>
      </w:r>
      <w:r w:rsidR="00A046E8" w:rsidRPr="00F02BC5">
        <w:rPr>
          <w:lang w:eastAsia="en-AU"/>
        </w:rPr>
        <w:t>et other economic flows</w:t>
      </w:r>
    </w:p>
    <w:p w14:paraId="5A6123BF" w14:textId="77777777" w:rsidR="00DF2B75" w:rsidRPr="00F02BC5" w:rsidRDefault="00DF2B75" w:rsidP="00760BF5">
      <w:pPr>
        <w:pStyle w:val="Disclosuretext"/>
      </w:pPr>
      <w:r w:rsidRPr="00F02BC5">
        <w:t>The net change in the volume or value of assets and liabilities that does not result from transactions.</w:t>
      </w:r>
    </w:p>
    <w:p w14:paraId="5BA53578" w14:textId="77777777" w:rsidR="00DF2B75" w:rsidRPr="00F02BC5" w:rsidRDefault="00DF2B75" w:rsidP="002C006B">
      <w:pPr>
        <w:pStyle w:val="Heading5"/>
        <w:rPr>
          <w:lang w:eastAsia="en-AU"/>
        </w:rPr>
      </w:pPr>
      <w:r w:rsidRPr="00F02BC5">
        <w:rPr>
          <w:lang w:eastAsia="en-AU"/>
        </w:rPr>
        <w:t>Net operating balance</w:t>
      </w:r>
    </w:p>
    <w:p w14:paraId="6C0129B0" w14:textId="77777777" w:rsidR="00DF2B75" w:rsidRPr="00F02BC5" w:rsidRDefault="00DF2B75" w:rsidP="00760BF5">
      <w:pPr>
        <w:pStyle w:val="Disclosuretext"/>
      </w:pPr>
      <w:r w:rsidRPr="00F02BC5">
        <w:t>This is calculated as income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03A930C3" w14:textId="77777777" w:rsidR="00DF2B75" w:rsidRPr="00F02BC5" w:rsidRDefault="00DF2B75" w:rsidP="002C006B">
      <w:pPr>
        <w:pStyle w:val="Heading5"/>
        <w:rPr>
          <w:lang w:eastAsia="en-AU"/>
        </w:rPr>
      </w:pPr>
      <w:r w:rsidRPr="00F02BC5">
        <w:rPr>
          <w:lang w:eastAsia="en-AU"/>
        </w:rPr>
        <w:t>Net worth</w:t>
      </w:r>
    </w:p>
    <w:p w14:paraId="0CC06B01" w14:textId="77777777" w:rsidR="00DF2B75" w:rsidRPr="00F02BC5" w:rsidRDefault="00DF2B75" w:rsidP="00760BF5">
      <w:pPr>
        <w:pStyle w:val="Disclosuretext"/>
      </w:pPr>
      <w:r w:rsidRPr="00F02BC5">
        <w:t>The net worth of the GGS, PNFC and PFC sectors are defined as assets less liabilities. This differs from the ABS GFS definition for the PNFC and PFC sectors where net worth is defined as assets less liabilities less shares and other contributed capital. Net worth is an economic measure of wealth, reflecting the Australian Government’s contribution to the wealth of Australia.</w:t>
      </w:r>
    </w:p>
    <w:p w14:paraId="4CD5C7C0" w14:textId="77777777" w:rsidR="00DF2B75" w:rsidRPr="00F02BC5" w:rsidRDefault="00DF2B75" w:rsidP="002C006B">
      <w:pPr>
        <w:pStyle w:val="Heading5"/>
        <w:rPr>
          <w:lang w:eastAsia="en-AU"/>
        </w:rPr>
      </w:pPr>
      <w:r w:rsidRPr="00F02BC5">
        <w:rPr>
          <w:lang w:eastAsia="en-AU"/>
        </w:rPr>
        <w:t>Operating result</w:t>
      </w:r>
    </w:p>
    <w:p w14:paraId="4E082224" w14:textId="537C1A86" w:rsidR="00D61EE9" w:rsidRPr="00F02BC5" w:rsidRDefault="00DF2B75" w:rsidP="00760BF5">
      <w:pPr>
        <w:pStyle w:val="Disclosuretext"/>
      </w:pPr>
      <w:r w:rsidRPr="00F02BC5">
        <w:t xml:space="preserve">A measure of financial performance of the operations for the period. It is the net result of items of revenue, gains and expenses (including losses) recognised for the period, excluding those that are classified as ‘other </w:t>
      </w:r>
      <w:r w:rsidR="007A4431" w:rsidRPr="00F02BC5">
        <w:t>non</w:t>
      </w:r>
      <w:r w:rsidR="007A4431" w:rsidRPr="00F02BC5">
        <w:noBreakHyphen/>
        <w:t>owner movements in equity’.</w:t>
      </w:r>
    </w:p>
    <w:p w14:paraId="473EB8ED" w14:textId="77777777" w:rsidR="00DF2B75" w:rsidRPr="00F02BC5" w:rsidRDefault="00DF2B75" w:rsidP="002C006B">
      <w:pPr>
        <w:pStyle w:val="Heading5"/>
        <w:rPr>
          <w:lang w:eastAsia="en-AU"/>
        </w:rPr>
      </w:pPr>
      <w:r w:rsidRPr="00F02BC5">
        <w:rPr>
          <w:lang w:eastAsia="en-AU"/>
        </w:rPr>
        <w:t>Operating statement</w:t>
      </w:r>
    </w:p>
    <w:p w14:paraId="4C492826" w14:textId="77777777" w:rsidR="00DF2B75" w:rsidRPr="00F02BC5" w:rsidRDefault="00DF2B75" w:rsidP="00760BF5">
      <w:pPr>
        <w:pStyle w:val="Disclosuretext"/>
      </w:pPr>
      <w:r w:rsidRPr="00F02BC5">
        <w:t>The operating statement presents details of transactions in revenues, expenses, the net acquisition of non</w:t>
      </w:r>
      <w:r w:rsidRPr="00F02BC5">
        <w:noBreakHyphen/>
        <w:t>financial assets (net capital investment) and other economic flows for an accounting period.</w:t>
      </w:r>
    </w:p>
    <w:p w14:paraId="2D9621A8" w14:textId="77777777" w:rsidR="00DF2B75" w:rsidRPr="00F02BC5" w:rsidRDefault="00DF2B75" w:rsidP="002C006B">
      <w:pPr>
        <w:pStyle w:val="Heading5"/>
        <w:rPr>
          <w:lang w:eastAsia="en-AU"/>
        </w:rPr>
      </w:pPr>
      <w:r w:rsidRPr="00F02BC5">
        <w:rPr>
          <w:lang w:eastAsia="en-AU"/>
        </w:rPr>
        <w:t>Transactions</w:t>
      </w:r>
    </w:p>
    <w:p w14:paraId="7395FA6D" w14:textId="77777777" w:rsidR="00DF2B75" w:rsidRPr="00F02BC5" w:rsidRDefault="00DF2B75" w:rsidP="00760BF5">
      <w:pPr>
        <w:pStyle w:val="Disclosuretext"/>
      </w:pPr>
      <w:r w:rsidRPr="00F02BC5">
        <w:t>Interactions between two units by mutual agreement or an action within a unit that is analytically useful to treat as a transaction.</w:t>
      </w:r>
    </w:p>
    <w:p w14:paraId="5BB523FA" w14:textId="77777777" w:rsidR="00DF2B75" w:rsidRPr="00F02BC5" w:rsidRDefault="00DF2B75" w:rsidP="002C006B">
      <w:pPr>
        <w:pStyle w:val="Heading5"/>
        <w:rPr>
          <w:lang w:eastAsia="en-AU"/>
        </w:rPr>
      </w:pPr>
      <w:r w:rsidRPr="00F02BC5">
        <w:rPr>
          <w:lang w:eastAsia="en-AU"/>
        </w:rPr>
        <w:t>Unilaterally determined bad debts</w:t>
      </w:r>
    </w:p>
    <w:p w14:paraId="4F321BBD" w14:textId="77777777" w:rsidR="00DF2B75" w:rsidRPr="00F02BC5" w:rsidRDefault="004A622A" w:rsidP="00760BF5">
      <w:pPr>
        <w:pStyle w:val="Disclosuretext"/>
      </w:pPr>
      <w:r w:rsidRPr="00F02BC5">
        <w:t>Financial assets written-</w:t>
      </w:r>
      <w:r w:rsidR="00DF2B75" w:rsidRPr="00F02BC5">
        <w:t>off without an agreement with the debtor in cases such as bankruptcy of the debtor.</w:t>
      </w:r>
    </w:p>
    <w:p w14:paraId="505F0D68" w14:textId="3BF2914F" w:rsidR="00DF2B75" w:rsidRPr="00F02BC5" w:rsidRDefault="00DF2B75" w:rsidP="002C006B">
      <w:pPr>
        <w:pStyle w:val="NotesHeading-Level1"/>
      </w:pPr>
      <w:bookmarkStart w:id="191" w:name="_Toc56094919"/>
      <w:r w:rsidRPr="00F02BC5">
        <w:t>Audit expenses</w:t>
      </w:r>
      <w:bookmarkEnd w:id="191"/>
    </w:p>
    <w:p w14:paraId="69923043" w14:textId="388B9B21" w:rsidR="00DF2B75" w:rsidRPr="00F02BC5" w:rsidRDefault="00AB30F2" w:rsidP="00760BF5">
      <w:pPr>
        <w:pStyle w:val="Disclosuretext"/>
        <w:rPr>
          <w:snapToGrid w:val="0"/>
        </w:rPr>
      </w:pPr>
      <w:r w:rsidRPr="00F02BC5">
        <w:rPr>
          <w:snapToGrid w:val="0"/>
        </w:rPr>
        <w:t>With the exception of a small number of entities, audit services within the reporting entity are provided by the Auditor–General. The cost of these services, which include performance and financial statement audits, totalled $79.7 million (2019: $81.0 million). The audit of the CFS cost $0.7 million (2019: $0.6 million).</w:t>
      </w:r>
    </w:p>
    <w:p w14:paraId="2852603E" w14:textId="77777777" w:rsidR="005F106A" w:rsidRPr="00F02BC5" w:rsidRDefault="005F106A">
      <w:pPr>
        <w:rPr>
          <w:lang w:eastAsia="en-AU"/>
        </w:rPr>
      </w:pPr>
      <w:r w:rsidRPr="00F02BC5">
        <w:rPr>
          <w:lang w:eastAsia="en-AU"/>
        </w:rPr>
        <w:br w:type="page"/>
      </w:r>
    </w:p>
    <w:p w14:paraId="7B43058F" w14:textId="3F3128B4" w:rsidR="005F106A" w:rsidRPr="00F02BC5" w:rsidRDefault="005F106A" w:rsidP="002C006B">
      <w:pPr>
        <w:pStyle w:val="NotesHeading-Level1"/>
      </w:pPr>
      <w:bookmarkStart w:id="192" w:name="_Toc56094920"/>
      <w:r w:rsidRPr="00F02BC5">
        <w:t>List of Australian Government reporting entities</w:t>
      </w:r>
      <w:bookmarkEnd w:id="192"/>
    </w:p>
    <w:p w14:paraId="55393363" w14:textId="65D454EA" w:rsidR="00AC4C47" w:rsidRPr="00F02BC5" w:rsidRDefault="00AC4C47" w:rsidP="00760BF5">
      <w:pPr>
        <w:pStyle w:val="Disclosuretext"/>
        <w:rPr>
          <w:snapToGrid w:val="0"/>
        </w:rPr>
      </w:pPr>
      <w:r w:rsidRPr="00F02BC5">
        <w:t xml:space="preserve">The following is a list of Australian Government reporting entities which have been consolidated for the purposes of the financial report. Unless otherwise noted, all such entities are wholly owned. The list is based on the </w:t>
      </w:r>
      <w:r w:rsidR="00950B49" w:rsidRPr="00F02BC5">
        <w:br/>
      </w:r>
      <w:r w:rsidRPr="00F02BC5">
        <w:t>Australian Government Administrative Arrange</w:t>
      </w:r>
      <w:r w:rsidR="00A76075" w:rsidRPr="00F02BC5">
        <w:t>ment Orders in place at 30 June </w:t>
      </w:r>
      <w:r w:rsidR="0080514C">
        <w:fldChar w:fldCharType="begin"/>
      </w:r>
      <w:r w:rsidR="0080514C">
        <w:instrText xml:space="preserve"> DOCPROPERTY  crYear  \* MERGEFORMAT </w:instrText>
      </w:r>
      <w:r w:rsidR="0080514C">
        <w:fldChar w:fldCharType="separate"/>
      </w:r>
      <w:r w:rsidR="005B054D" w:rsidRPr="00F02BC5">
        <w:t>2020</w:t>
      </w:r>
      <w:r w:rsidR="0080514C">
        <w:fldChar w:fldCharType="end"/>
      </w:r>
      <w:r w:rsidRPr="00F02BC5">
        <w:rPr>
          <w:snapToGrid w:val="0"/>
        </w:rPr>
        <w:t xml:space="preserve">. </w:t>
      </w:r>
    </w:p>
    <w:tbl>
      <w:tblPr>
        <w:tblW w:w="7689" w:type="dxa"/>
        <w:tblLook w:val="04A0" w:firstRow="1" w:lastRow="0" w:firstColumn="1" w:lastColumn="0" w:noHBand="0" w:noVBand="1"/>
      </w:tblPr>
      <w:tblGrid>
        <w:gridCol w:w="3800"/>
        <w:gridCol w:w="3889"/>
      </w:tblGrid>
      <w:tr w:rsidR="007B280D" w:rsidRPr="00F02BC5" w14:paraId="1833D4DA" w14:textId="77777777" w:rsidTr="007B280D">
        <w:tc>
          <w:tcPr>
            <w:tcW w:w="7689" w:type="dxa"/>
            <w:gridSpan w:val="2"/>
            <w:shd w:val="clear" w:color="auto" w:fill="D9D9D9"/>
          </w:tcPr>
          <w:p w14:paraId="08113BE7" w14:textId="1620AD6D" w:rsidR="007B280D" w:rsidRPr="00F02BC5" w:rsidRDefault="00AB30F2" w:rsidP="00950B49">
            <w:pPr>
              <w:spacing w:before="60" w:after="60"/>
              <w:rPr>
                <w:rFonts w:eastAsia="Times New Roman" w:cs="Times New Roman"/>
                <w:b/>
                <w:lang w:eastAsia="en-AU"/>
              </w:rPr>
            </w:pPr>
            <w:r w:rsidRPr="00F02BC5">
              <w:rPr>
                <w:rFonts w:eastAsia="Times New Roman" w:cs="Times New Roman"/>
                <w:b/>
                <w:lang w:eastAsia="en-AU"/>
              </w:rPr>
              <w:t>Agriculture, Water and the Environment Portfolio</w:t>
            </w:r>
          </w:p>
        </w:tc>
      </w:tr>
      <w:tr w:rsidR="007B280D" w:rsidRPr="00F02BC5" w14:paraId="111F6CEE" w14:textId="77777777" w:rsidTr="007B280D">
        <w:tc>
          <w:tcPr>
            <w:tcW w:w="3800" w:type="dxa"/>
          </w:tcPr>
          <w:p w14:paraId="1779710F"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8F31954"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1EBDAE8C" w14:textId="77777777" w:rsidTr="007B280D">
        <w:tc>
          <w:tcPr>
            <w:tcW w:w="3800" w:type="dxa"/>
            <w:shd w:val="clear" w:color="auto" w:fill="auto"/>
          </w:tcPr>
          <w:p w14:paraId="72CC6C6E"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Fisheries Management Authority</w:t>
            </w:r>
          </w:p>
          <w:p w14:paraId="27689AC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Australian Pesticides and Veterinary Medicines Authority </w:t>
            </w:r>
          </w:p>
          <w:p w14:paraId="730727B3"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Bureau of Meteorology</w:t>
            </w:r>
          </w:p>
          <w:p w14:paraId="748AE294"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Cotton Research and Development Corporation</w:t>
            </w:r>
          </w:p>
          <w:p w14:paraId="0F233EF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Department of Agriculture, Water and the Environment</w:t>
            </w:r>
          </w:p>
          <w:p w14:paraId="5633D65C"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Director of National Parks</w:t>
            </w:r>
          </w:p>
          <w:p w14:paraId="4DD0D52A" w14:textId="77777777" w:rsidR="007B280D" w:rsidRDefault="00AB30F2" w:rsidP="00AB30F2">
            <w:pPr>
              <w:spacing w:before="20" w:after="20"/>
              <w:rPr>
                <w:rFonts w:eastAsia="Times New Roman" w:cs="Times New Roman"/>
                <w:lang w:eastAsia="en-AU"/>
              </w:rPr>
            </w:pPr>
            <w:r w:rsidRPr="00F02BC5">
              <w:rPr>
                <w:rFonts w:eastAsia="Times New Roman" w:cs="Times New Roman"/>
                <w:lang w:eastAsia="en-AU"/>
              </w:rPr>
              <w:t>Fisheries Research and Development Corporation</w:t>
            </w:r>
          </w:p>
          <w:p w14:paraId="07679BFC" w14:textId="14E91B81" w:rsidR="00493CED" w:rsidRPr="00F02BC5" w:rsidRDefault="00493CED" w:rsidP="00AB30F2">
            <w:pPr>
              <w:spacing w:before="20" w:after="20"/>
              <w:rPr>
                <w:rFonts w:eastAsia="Times New Roman" w:cs="Times New Roman"/>
                <w:lang w:eastAsia="en-AU"/>
              </w:rPr>
            </w:pPr>
          </w:p>
        </w:tc>
        <w:tc>
          <w:tcPr>
            <w:tcW w:w="3889" w:type="dxa"/>
            <w:shd w:val="clear" w:color="auto" w:fill="auto"/>
          </w:tcPr>
          <w:p w14:paraId="24CE52D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Grains Research and Development Corporation</w:t>
            </w:r>
          </w:p>
          <w:p w14:paraId="1A4E0483"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Great Barrier Reef Marine Park Authority</w:t>
            </w:r>
          </w:p>
          <w:p w14:paraId="3E0FE4B7"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Murray Darling Basin Authority </w:t>
            </w:r>
          </w:p>
          <w:p w14:paraId="02C61321"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Regional Investment Corporation</w:t>
            </w:r>
          </w:p>
          <w:p w14:paraId="03D899E1"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Rural Industries Research and Development Corporation</w:t>
            </w:r>
          </w:p>
          <w:p w14:paraId="27940BC2"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Sydney Harbour Federation Trust </w:t>
            </w:r>
          </w:p>
          <w:p w14:paraId="14626B5E" w14:textId="7593D2BA" w:rsidR="007B280D" w:rsidRPr="00F02BC5" w:rsidRDefault="00AB30F2" w:rsidP="00AB30F2">
            <w:pPr>
              <w:spacing w:before="20" w:after="20"/>
              <w:rPr>
                <w:rFonts w:eastAsia="Times New Roman" w:cs="Times New Roman"/>
                <w:lang w:eastAsia="en-AU"/>
              </w:rPr>
            </w:pPr>
            <w:r w:rsidRPr="00F02BC5">
              <w:rPr>
                <w:rFonts w:eastAsia="Times New Roman" w:cs="Times New Roman"/>
                <w:lang w:eastAsia="en-AU"/>
              </w:rPr>
              <w:t>Wine Australia</w:t>
            </w:r>
          </w:p>
        </w:tc>
      </w:tr>
      <w:tr w:rsidR="007B280D" w:rsidRPr="00F02BC5" w14:paraId="7556BFDC" w14:textId="77777777" w:rsidTr="007B280D">
        <w:tc>
          <w:tcPr>
            <w:tcW w:w="7689" w:type="dxa"/>
            <w:gridSpan w:val="2"/>
            <w:shd w:val="clear" w:color="auto" w:fill="D9D9D9"/>
          </w:tcPr>
          <w:p w14:paraId="6DDDE994"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Attorney</w:t>
            </w:r>
            <w:r w:rsidRPr="00F02BC5">
              <w:rPr>
                <w:rFonts w:eastAsia="Times New Roman" w:cs="Times New Roman"/>
                <w:b/>
                <w:lang w:eastAsia="en-AU"/>
              </w:rPr>
              <w:noBreakHyphen/>
              <w:t>General’s Portfolio</w:t>
            </w:r>
          </w:p>
        </w:tc>
      </w:tr>
      <w:tr w:rsidR="007B280D" w:rsidRPr="00F02BC5" w14:paraId="2F18169C" w14:textId="77777777" w:rsidTr="007B280D">
        <w:tc>
          <w:tcPr>
            <w:tcW w:w="3800" w:type="dxa"/>
          </w:tcPr>
          <w:p w14:paraId="1C0B46BF"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77A5CF8C"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7BD5A597" w14:textId="77777777" w:rsidTr="007B280D">
        <w:tc>
          <w:tcPr>
            <w:tcW w:w="3800" w:type="dxa"/>
            <w:shd w:val="clear" w:color="auto" w:fill="auto"/>
          </w:tcPr>
          <w:p w14:paraId="70ACCE0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Administrative Appeals Tribunal</w:t>
            </w:r>
          </w:p>
          <w:p w14:paraId="30697AC7"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Asbestos Safety and Eradication Agency</w:t>
            </w:r>
          </w:p>
          <w:p w14:paraId="5997E4A8"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Attorney General's Department</w:t>
            </w:r>
          </w:p>
          <w:p w14:paraId="332BDBF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Building and Construction Commission</w:t>
            </w:r>
          </w:p>
          <w:p w14:paraId="34A38CB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Commission for Law Enforcement Integrity</w:t>
            </w:r>
          </w:p>
          <w:p w14:paraId="015B3D54"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Financial Security Authority</w:t>
            </w:r>
          </w:p>
          <w:p w14:paraId="244C6D00"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Human Rights Commission</w:t>
            </w:r>
          </w:p>
          <w:p w14:paraId="22FE564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Law Reform Commission</w:t>
            </w:r>
          </w:p>
          <w:p w14:paraId="1241508E"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Comcare</w:t>
            </w:r>
          </w:p>
          <w:p w14:paraId="6EBC167C"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Fair Work Commission</w:t>
            </w:r>
          </w:p>
          <w:p w14:paraId="115E1CE0" w14:textId="5F823461" w:rsidR="00493CED" w:rsidRPr="00F02BC5" w:rsidRDefault="00AB30F2" w:rsidP="00AB30F2">
            <w:pPr>
              <w:spacing w:before="20" w:after="20"/>
              <w:rPr>
                <w:rFonts w:eastAsia="Times New Roman" w:cs="Times New Roman"/>
                <w:lang w:eastAsia="en-AU"/>
              </w:rPr>
            </w:pPr>
            <w:r w:rsidRPr="00F02BC5">
              <w:rPr>
                <w:rFonts w:eastAsia="Times New Roman" w:cs="Times New Roman"/>
                <w:lang w:eastAsia="en-AU"/>
              </w:rPr>
              <w:t>Fair Work Ombudsman and Registered Organisations Commission Entity</w:t>
            </w:r>
          </w:p>
        </w:tc>
        <w:tc>
          <w:tcPr>
            <w:tcW w:w="3889" w:type="dxa"/>
            <w:shd w:val="clear" w:color="auto" w:fill="auto"/>
          </w:tcPr>
          <w:p w14:paraId="0B556A3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Federal Court of Australia</w:t>
            </w:r>
          </w:p>
          <w:p w14:paraId="66D9B186"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High Court of Australia </w:t>
            </w:r>
          </w:p>
          <w:p w14:paraId="487C5C30"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National Archives of Australia</w:t>
            </w:r>
          </w:p>
          <w:p w14:paraId="65E9769A"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Office of the Australian Information Commissioner</w:t>
            </w:r>
          </w:p>
          <w:p w14:paraId="4877D1A1"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Office of the Commonwealth Ombudsman</w:t>
            </w:r>
          </w:p>
          <w:p w14:paraId="37B1E59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Office of the Director of Public Prosecutions</w:t>
            </w:r>
          </w:p>
          <w:p w14:paraId="3EC2362A"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Office of the Inspector General of Intelligence and Security</w:t>
            </w:r>
          </w:p>
          <w:p w14:paraId="3BA4AE58"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Office of Parliamentary Counsel</w:t>
            </w:r>
          </w:p>
          <w:p w14:paraId="37C12B94"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Safe Work Australia</w:t>
            </w:r>
          </w:p>
          <w:p w14:paraId="37BD7F9E" w14:textId="08B19CCB" w:rsidR="007B280D" w:rsidRPr="00F02BC5" w:rsidRDefault="00AB30F2" w:rsidP="00AB30F2">
            <w:pPr>
              <w:spacing w:before="20" w:after="20"/>
              <w:rPr>
                <w:rFonts w:eastAsia="Times New Roman" w:cs="Times New Roman"/>
                <w:lang w:eastAsia="en-AU"/>
              </w:rPr>
            </w:pPr>
            <w:r w:rsidRPr="00F02BC5">
              <w:rPr>
                <w:rFonts w:eastAsia="Times New Roman" w:cs="Times New Roman"/>
                <w:lang w:eastAsia="en-AU"/>
              </w:rPr>
              <w:t>Seafarers Safety, Rehabilitation and Compensation Authority (Seacare Authority)</w:t>
            </w:r>
          </w:p>
        </w:tc>
      </w:tr>
      <w:tr w:rsidR="007B280D" w:rsidRPr="00F02BC5" w14:paraId="0E24CA39" w14:textId="77777777" w:rsidTr="007B280D">
        <w:tc>
          <w:tcPr>
            <w:tcW w:w="3800" w:type="dxa"/>
          </w:tcPr>
          <w:p w14:paraId="4E3E7FDA"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Financial Corporation:</w:t>
            </w:r>
          </w:p>
        </w:tc>
        <w:tc>
          <w:tcPr>
            <w:tcW w:w="3889" w:type="dxa"/>
          </w:tcPr>
          <w:p w14:paraId="4EBB9A8C"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27B4162E" w14:textId="77777777" w:rsidTr="007B280D">
        <w:trPr>
          <w:trHeight w:val="340"/>
        </w:trPr>
        <w:tc>
          <w:tcPr>
            <w:tcW w:w="3800" w:type="dxa"/>
            <w:shd w:val="clear" w:color="auto" w:fill="auto"/>
          </w:tcPr>
          <w:p w14:paraId="346EAC9F"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Coal Mining Industry (Long Service Leave Funding) Corporation</w:t>
            </w:r>
          </w:p>
          <w:p w14:paraId="14E12748" w14:textId="77777777" w:rsidR="007B280D" w:rsidRPr="00F02BC5" w:rsidRDefault="007B280D" w:rsidP="00300586">
            <w:pPr>
              <w:spacing w:before="20" w:after="20"/>
              <w:rPr>
                <w:rFonts w:eastAsia="Times New Roman" w:cs="Times New Roman"/>
                <w:sz w:val="12"/>
                <w:lang w:eastAsia="en-AU"/>
              </w:rPr>
            </w:pPr>
          </w:p>
        </w:tc>
        <w:tc>
          <w:tcPr>
            <w:tcW w:w="3889" w:type="dxa"/>
          </w:tcPr>
          <w:p w14:paraId="1CACAEA1" w14:textId="77777777" w:rsidR="007B280D" w:rsidRPr="00F02BC5" w:rsidRDefault="007B280D" w:rsidP="00300586">
            <w:pPr>
              <w:spacing w:before="20" w:after="20"/>
              <w:rPr>
                <w:rFonts w:eastAsia="Times New Roman" w:cs="Times New Roman"/>
                <w:lang w:eastAsia="en-AU"/>
              </w:rPr>
            </w:pPr>
          </w:p>
        </w:tc>
      </w:tr>
      <w:tr w:rsidR="007B280D" w:rsidRPr="00F02BC5" w14:paraId="6E241491" w14:textId="77777777" w:rsidTr="007B280D">
        <w:tc>
          <w:tcPr>
            <w:tcW w:w="7689" w:type="dxa"/>
            <w:gridSpan w:val="2"/>
            <w:shd w:val="clear" w:color="auto" w:fill="D9D9D9"/>
          </w:tcPr>
          <w:p w14:paraId="486F3A80" w14:textId="77777777" w:rsidR="007B280D" w:rsidRPr="00F02BC5" w:rsidRDefault="007B280D" w:rsidP="00300586">
            <w:pPr>
              <w:keepNext/>
              <w:spacing w:before="60" w:after="60"/>
              <w:rPr>
                <w:rFonts w:eastAsia="Times New Roman" w:cs="Times New Roman"/>
                <w:b/>
                <w:lang w:eastAsia="en-AU"/>
              </w:rPr>
            </w:pPr>
            <w:r w:rsidRPr="00F02BC5">
              <w:rPr>
                <w:rFonts w:eastAsia="Times New Roman" w:cs="Times New Roman"/>
                <w:b/>
                <w:lang w:eastAsia="en-AU"/>
              </w:rPr>
              <w:t>Defence Portfolio</w:t>
            </w:r>
          </w:p>
        </w:tc>
      </w:tr>
      <w:tr w:rsidR="007B280D" w:rsidRPr="00F02BC5" w14:paraId="6551A0C6" w14:textId="77777777" w:rsidTr="007B280D">
        <w:tc>
          <w:tcPr>
            <w:tcW w:w="3800" w:type="dxa"/>
          </w:tcPr>
          <w:p w14:paraId="793602B2" w14:textId="77777777" w:rsidR="007B280D" w:rsidRPr="00F02BC5" w:rsidRDefault="007B280D" w:rsidP="00300586">
            <w:pPr>
              <w:keepNext/>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81268F7" w14:textId="77777777" w:rsidR="007B280D" w:rsidRPr="00F02BC5" w:rsidRDefault="007B280D" w:rsidP="00300586">
            <w:pPr>
              <w:keepNext/>
              <w:rPr>
                <w:rFonts w:ascii="Book Antiqua" w:eastAsia="Times New Roman" w:hAnsi="Book Antiqua" w:cs="Times New Roman"/>
                <w:color w:val="000000"/>
                <w:sz w:val="20"/>
                <w:lang w:eastAsia="en-AU"/>
              </w:rPr>
            </w:pPr>
          </w:p>
        </w:tc>
      </w:tr>
      <w:tr w:rsidR="007B280D" w:rsidRPr="00F02BC5" w14:paraId="277388C1" w14:textId="77777777" w:rsidTr="007B280D">
        <w:trPr>
          <w:trHeight w:val="2028"/>
        </w:trPr>
        <w:tc>
          <w:tcPr>
            <w:tcW w:w="3800" w:type="dxa"/>
          </w:tcPr>
          <w:p w14:paraId="19ED1888"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AAF Company (company limited by guarantee)</w:t>
            </w:r>
          </w:p>
          <w:p w14:paraId="37D2D6EC"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Army and Air Force Canteen Service (Frontline Defence Services)</w:t>
            </w:r>
          </w:p>
          <w:p w14:paraId="2E8BFA72"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Military Forces Relief Trust Fund (Army Relief Trust Fund)</w:t>
            </w:r>
          </w:p>
          <w:p w14:paraId="4B13B1AB"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Signals Directorate</w:t>
            </w:r>
          </w:p>
          <w:p w14:paraId="4D93C72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Strategic Policy Institute Ltd (company limited by guarantee)</w:t>
            </w:r>
          </w:p>
          <w:p w14:paraId="394D3CA7"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War Memorial</w:t>
            </w:r>
          </w:p>
          <w:p w14:paraId="309FA22F" w14:textId="631C9FB1" w:rsidR="007B280D"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Defence Housing Australia </w:t>
            </w:r>
          </w:p>
        </w:tc>
        <w:tc>
          <w:tcPr>
            <w:tcW w:w="3889" w:type="dxa"/>
            <w:shd w:val="clear" w:color="auto" w:fill="auto"/>
          </w:tcPr>
          <w:p w14:paraId="3C0EC199"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Department of Defence</w:t>
            </w:r>
          </w:p>
          <w:p w14:paraId="1D25CE9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Department of Veterans’ Affairs</w:t>
            </w:r>
          </w:p>
          <w:p w14:paraId="4E745A8A"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RAAF Welfare Recreational Company (company limited by guarantee)</w:t>
            </w:r>
          </w:p>
          <w:p w14:paraId="60C2437C"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Royal Australian Air Force Veterans’ Residences Trust Fund</w:t>
            </w:r>
          </w:p>
          <w:p w14:paraId="17A3E6B5"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Royal Australian Air Force Welfare Trust Fund</w:t>
            </w:r>
          </w:p>
          <w:p w14:paraId="05D66E7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Royal Australian Navy Central Canteens Board</w:t>
            </w:r>
          </w:p>
          <w:p w14:paraId="0D62EEE5" w14:textId="0E59AF38" w:rsidR="007B280D" w:rsidRPr="00F02BC5" w:rsidRDefault="00AB30F2" w:rsidP="00AB30F2">
            <w:pPr>
              <w:spacing w:before="20" w:after="20"/>
              <w:rPr>
                <w:rFonts w:eastAsia="Times New Roman" w:cs="Times New Roman"/>
                <w:lang w:eastAsia="en-AU"/>
              </w:rPr>
            </w:pPr>
            <w:r w:rsidRPr="00F02BC5">
              <w:rPr>
                <w:rFonts w:eastAsia="Times New Roman" w:cs="Times New Roman"/>
                <w:lang w:eastAsia="en-AU"/>
              </w:rPr>
              <w:t>Royal Australian Navy Relief Trust Fund</w:t>
            </w:r>
          </w:p>
        </w:tc>
      </w:tr>
      <w:tr w:rsidR="00AB30F2" w:rsidRPr="00F02BC5" w14:paraId="6159BC96" w14:textId="77777777" w:rsidTr="00493CED">
        <w:trPr>
          <w:trHeight w:val="292"/>
        </w:trPr>
        <w:tc>
          <w:tcPr>
            <w:tcW w:w="3800" w:type="dxa"/>
          </w:tcPr>
          <w:p w14:paraId="53310C19" w14:textId="77777777" w:rsidR="00AB30F2" w:rsidRPr="00F02BC5" w:rsidRDefault="00AB30F2" w:rsidP="00AB30F2">
            <w:pPr>
              <w:spacing w:before="20" w:after="20"/>
              <w:rPr>
                <w:rFonts w:eastAsia="Times New Roman" w:cs="Times New Roman"/>
                <w:lang w:eastAsia="en-AU"/>
              </w:rPr>
            </w:pPr>
          </w:p>
        </w:tc>
        <w:tc>
          <w:tcPr>
            <w:tcW w:w="3889" w:type="dxa"/>
            <w:shd w:val="clear" w:color="auto" w:fill="auto"/>
          </w:tcPr>
          <w:p w14:paraId="1BA9EF9B" w14:textId="77777777" w:rsidR="00AB30F2" w:rsidRPr="00F02BC5" w:rsidRDefault="00AB30F2" w:rsidP="00AB30F2">
            <w:pPr>
              <w:spacing w:before="20" w:after="20"/>
              <w:rPr>
                <w:rFonts w:eastAsia="Times New Roman" w:cs="Times New Roman"/>
                <w:lang w:eastAsia="en-AU"/>
              </w:rPr>
            </w:pPr>
          </w:p>
        </w:tc>
      </w:tr>
      <w:tr w:rsidR="007B280D" w:rsidRPr="00F02BC5" w14:paraId="695ADF94" w14:textId="77777777" w:rsidTr="007B280D">
        <w:tc>
          <w:tcPr>
            <w:tcW w:w="7689" w:type="dxa"/>
            <w:gridSpan w:val="2"/>
            <w:shd w:val="clear" w:color="auto" w:fill="D9D9D9"/>
          </w:tcPr>
          <w:p w14:paraId="16522B7C" w14:textId="5F465A1D" w:rsidR="007B280D" w:rsidRPr="00F02BC5" w:rsidRDefault="00AB30F2" w:rsidP="00300586">
            <w:pPr>
              <w:spacing w:before="60" w:after="60"/>
              <w:rPr>
                <w:rFonts w:eastAsia="Times New Roman" w:cs="Times New Roman"/>
                <w:b/>
                <w:lang w:eastAsia="en-AU"/>
              </w:rPr>
            </w:pPr>
            <w:r w:rsidRPr="00F02BC5">
              <w:rPr>
                <w:rFonts w:eastAsia="Times New Roman" w:cs="Times New Roman"/>
                <w:b/>
                <w:lang w:eastAsia="en-AU"/>
              </w:rPr>
              <w:t>Education, Skills and Employment Portfolio</w:t>
            </w:r>
          </w:p>
        </w:tc>
      </w:tr>
      <w:tr w:rsidR="007B280D" w:rsidRPr="00F02BC5" w14:paraId="27AD3BBA" w14:textId="77777777" w:rsidTr="007B280D">
        <w:tc>
          <w:tcPr>
            <w:tcW w:w="3800" w:type="dxa"/>
          </w:tcPr>
          <w:p w14:paraId="5E401F0F"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5CF46AAC"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3C5B507E" w14:textId="77777777" w:rsidTr="007B280D">
        <w:tc>
          <w:tcPr>
            <w:tcW w:w="3800" w:type="dxa"/>
            <w:shd w:val="clear" w:color="auto" w:fill="auto"/>
          </w:tcPr>
          <w:p w14:paraId="0B6E1774"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 xml:space="preserve">Australian Curriculum, Assessment and Reporting Authority </w:t>
            </w:r>
          </w:p>
          <w:p w14:paraId="19868659"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Institute for Teaching and School Leadership Ltd (company limited by guarantee)</w:t>
            </w:r>
          </w:p>
          <w:p w14:paraId="27B306E7" w14:textId="77777777" w:rsidR="007B280D" w:rsidRDefault="00AB30F2" w:rsidP="00AB30F2">
            <w:pPr>
              <w:spacing w:before="20" w:after="20"/>
              <w:rPr>
                <w:rFonts w:eastAsia="Times New Roman" w:cs="Times New Roman"/>
                <w:lang w:eastAsia="en-AU"/>
              </w:rPr>
            </w:pPr>
            <w:r w:rsidRPr="00F02BC5">
              <w:rPr>
                <w:rFonts w:eastAsia="Times New Roman" w:cs="Times New Roman"/>
                <w:lang w:eastAsia="en-AU"/>
              </w:rPr>
              <w:t>Australian Research Council</w:t>
            </w:r>
          </w:p>
          <w:p w14:paraId="6BD6F3F5" w14:textId="6E9D6831" w:rsidR="00493CED" w:rsidRPr="00F02BC5" w:rsidRDefault="00493CED" w:rsidP="00AB30F2">
            <w:pPr>
              <w:spacing w:before="20" w:after="20"/>
              <w:rPr>
                <w:rFonts w:eastAsia="Times New Roman" w:cs="Times New Roman"/>
                <w:sz w:val="12"/>
                <w:lang w:eastAsia="en-AU"/>
              </w:rPr>
            </w:pPr>
          </w:p>
        </w:tc>
        <w:tc>
          <w:tcPr>
            <w:tcW w:w="3889" w:type="dxa"/>
            <w:shd w:val="clear" w:color="auto" w:fill="auto"/>
          </w:tcPr>
          <w:p w14:paraId="769DF72F"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Australian Skills Quality Authority (National Vocational Education and Training Regulator)</w:t>
            </w:r>
          </w:p>
          <w:p w14:paraId="2520BDE3" w14:textId="77777777" w:rsidR="00AB30F2" w:rsidRPr="00F02BC5" w:rsidRDefault="00AB30F2" w:rsidP="00AB30F2">
            <w:pPr>
              <w:spacing w:before="20" w:after="20"/>
              <w:rPr>
                <w:rFonts w:eastAsia="Times New Roman" w:cs="Times New Roman"/>
                <w:lang w:eastAsia="en-AU"/>
              </w:rPr>
            </w:pPr>
            <w:r w:rsidRPr="00F02BC5">
              <w:rPr>
                <w:rFonts w:eastAsia="Times New Roman" w:cs="Times New Roman"/>
                <w:lang w:eastAsia="en-AU"/>
              </w:rPr>
              <w:t>Department of Education, Skills and Employment</w:t>
            </w:r>
          </w:p>
          <w:p w14:paraId="3F8A6BEE" w14:textId="74217205" w:rsidR="007B280D" w:rsidRPr="00F02BC5" w:rsidRDefault="00AB30F2" w:rsidP="00AB30F2">
            <w:pPr>
              <w:ind w:left="142" w:hanging="142"/>
              <w:rPr>
                <w:rFonts w:eastAsia="Times New Roman" w:cs="Times New Roman"/>
                <w:sz w:val="20"/>
              </w:rPr>
            </w:pPr>
            <w:r w:rsidRPr="00F02BC5">
              <w:rPr>
                <w:rFonts w:eastAsia="Times New Roman" w:cs="Times New Roman"/>
                <w:lang w:eastAsia="en-AU"/>
              </w:rPr>
              <w:t>Tertiary Education Quality and Standards Agency</w:t>
            </w:r>
          </w:p>
        </w:tc>
      </w:tr>
      <w:tr w:rsidR="007B280D" w:rsidRPr="00F02BC5" w14:paraId="29D65124" w14:textId="77777777" w:rsidTr="007B280D">
        <w:tc>
          <w:tcPr>
            <w:tcW w:w="7689" w:type="dxa"/>
            <w:gridSpan w:val="2"/>
            <w:shd w:val="clear" w:color="auto" w:fill="D9D9D9"/>
          </w:tcPr>
          <w:p w14:paraId="0A5995D9"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Finance Portfolio</w:t>
            </w:r>
          </w:p>
        </w:tc>
      </w:tr>
      <w:tr w:rsidR="007B280D" w:rsidRPr="00F02BC5" w14:paraId="05C18C0C" w14:textId="77777777" w:rsidTr="007B280D">
        <w:tc>
          <w:tcPr>
            <w:tcW w:w="3800" w:type="dxa"/>
          </w:tcPr>
          <w:p w14:paraId="1DF3AB78"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805E8D2"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661FE39C" w14:textId="77777777" w:rsidTr="007B280D">
        <w:tc>
          <w:tcPr>
            <w:tcW w:w="3800" w:type="dxa"/>
            <w:shd w:val="clear" w:color="auto" w:fill="auto"/>
          </w:tcPr>
          <w:p w14:paraId="6D264DF9"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Australian Electoral Commission</w:t>
            </w:r>
          </w:p>
          <w:p w14:paraId="718A2A56"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Commonwealth Superannuation Corporation</w:t>
            </w:r>
          </w:p>
          <w:p w14:paraId="46EB2137" w14:textId="045C2626" w:rsidR="007B280D" w:rsidRPr="00F02BC5" w:rsidRDefault="007B280D" w:rsidP="00493CED">
            <w:pPr>
              <w:spacing w:before="20" w:after="20"/>
              <w:rPr>
                <w:rFonts w:eastAsia="Times New Roman" w:cs="Times New Roman"/>
                <w:sz w:val="14"/>
                <w:lang w:eastAsia="en-AU"/>
              </w:rPr>
            </w:pPr>
            <w:r w:rsidRPr="00F02BC5">
              <w:rPr>
                <w:rFonts w:eastAsia="Times New Roman" w:cs="Times New Roman"/>
                <w:lang w:eastAsia="en-AU"/>
              </w:rPr>
              <w:t>Department of Finance</w:t>
            </w:r>
          </w:p>
        </w:tc>
        <w:tc>
          <w:tcPr>
            <w:tcW w:w="3889" w:type="dxa"/>
            <w:shd w:val="clear" w:color="auto" w:fill="auto"/>
          </w:tcPr>
          <w:p w14:paraId="456608E8"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Future Fund Management Agency</w:t>
            </w:r>
          </w:p>
          <w:p w14:paraId="76708285"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Independent Parliamentary Expenses Authority</w:t>
            </w:r>
          </w:p>
          <w:p w14:paraId="554C2B24" w14:textId="77777777" w:rsidR="007B280D" w:rsidRPr="00F02BC5" w:rsidRDefault="007B280D" w:rsidP="00300586">
            <w:pPr>
              <w:spacing w:before="20" w:after="20"/>
              <w:rPr>
                <w:rFonts w:eastAsia="Times New Roman" w:cs="Times New Roman"/>
                <w:lang w:eastAsia="en-AU"/>
              </w:rPr>
            </w:pPr>
          </w:p>
        </w:tc>
      </w:tr>
      <w:tr w:rsidR="007B280D" w:rsidRPr="00F02BC5" w14:paraId="2184F8AD" w14:textId="77777777" w:rsidTr="007B280D">
        <w:tc>
          <w:tcPr>
            <w:tcW w:w="3800" w:type="dxa"/>
          </w:tcPr>
          <w:p w14:paraId="706BC836" w14:textId="77777777" w:rsidR="007B280D" w:rsidRPr="00F02BC5" w:rsidRDefault="007B280D" w:rsidP="00300586">
            <w:pPr>
              <w:spacing w:before="40" w:after="40"/>
              <w:rPr>
                <w:rFonts w:eastAsia="Times New Roman" w:cs="Times New Roman"/>
                <w:b/>
                <w:lang w:eastAsia="en-AU"/>
              </w:rPr>
            </w:pPr>
            <w:r w:rsidRPr="00F02BC5">
              <w:rPr>
                <w:rFonts w:eastAsia="Times New Roman" w:cs="Times New Roman"/>
                <w:b/>
                <w:lang w:eastAsia="en-AU"/>
              </w:rPr>
              <w:t>Public Non-Financial Corporations:</w:t>
            </w:r>
          </w:p>
        </w:tc>
        <w:tc>
          <w:tcPr>
            <w:tcW w:w="3889" w:type="dxa"/>
          </w:tcPr>
          <w:p w14:paraId="71ECB913" w14:textId="77777777" w:rsidR="007B280D" w:rsidRPr="00F02BC5" w:rsidRDefault="007B280D" w:rsidP="00300586">
            <w:pPr>
              <w:spacing w:before="20" w:after="20"/>
              <w:rPr>
                <w:rFonts w:eastAsia="Times New Roman" w:cs="Times New Roman"/>
                <w:lang w:eastAsia="en-AU"/>
              </w:rPr>
            </w:pPr>
          </w:p>
        </w:tc>
      </w:tr>
      <w:tr w:rsidR="007B280D" w:rsidRPr="00F02BC5" w14:paraId="7B1D6468" w14:textId="77777777" w:rsidTr="007B280D">
        <w:trPr>
          <w:trHeight w:val="397"/>
        </w:trPr>
        <w:tc>
          <w:tcPr>
            <w:tcW w:w="3800" w:type="dxa"/>
            <w:shd w:val="clear" w:color="auto" w:fill="auto"/>
          </w:tcPr>
          <w:p w14:paraId="0544D88C"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ASC Pty Ltd</w:t>
            </w:r>
          </w:p>
          <w:p w14:paraId="3D342237" w14:textId="77777777" w:rsidR="007B280D" w:rsidRPr="00F02BC5" w:rsidRDefault="007B280D" w:rsidP="00300586">
            <w:pPr>
              <w:spacing w:before="20" w:after="20"/>
              <w:rPr>
                <w:rFonts w:eastAsia="Times New Roman" w:cs="Times New Roman"/>
                <w:sz w:val="12"/>
                <w:lang w:eastAsia="en-AU"/>
              </w:rPr>
            </w:pPr>
          </w:p>
        </w:tc>
        <w:tc>
          <w:tcPr>
            <w:tcW w:w="3889" w:type="dxa"/>
            <w:shd w:val="clear" w:color="auto" w:fill="auto"/>
          </w:tcPr>
          <w:p w14:paraId="14116A08" w14:textId="77777777" w:rsidR="007B280D" w:rsidRPr="00F02BC5" w:rsidRDefault="007B280D" w:rsidP="00300586">
            <w:pPr>
              <w:spacing w:before="20" w:after="20"/>
              <w:rPr>
                <w:rFonts w:eastAsia="Times New Roman" w:cs="Times New Roman"/>
                <w:lang w:eastAsia="en-AU"/>
              </w:rPr>
            </w:pPr>
            <w:r w:rsidRPr="00F02BC5">
              <w:rPr>
                <w:rFonts w:eastAsia="Times New Roman" w:cs="Helvetica"/>
                <w:color w:val="333333"/>
                <w:lang w:val="en" w:eastAsia="en-AU"/>
              </w:rPr>
              <w:t>Australian Naval Infrastructure Pty Ltd</w:t>
            </w:r>
          </w:p>
        </w:tc>
      </w:tr>
      <w:tr w:rsidR="007B280D" w:rsidRPr="00F02BC5" w14:paraId="2C85EFB1" w14:textId="77777777" w:rsidTr="007B280D">
        <w:tc>
          <w:tcPr>
            <w:tcW w:w="7689" w:type="dxa"/>
            <w:gridSpan w:val="2"/>
            <w:shd w:val="clear" w:color="auto" w:fill="D9D9D9"/>
          </w:tcPr>
          <w:p w14:paraId="31A1F021"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Foreign Affairs and Trade Portfolio</w:t>
            </w:r>
          </w:p>
        </w:tc>
      </w:tr>
      <w:tr w:rsidR="007B280D" w:rsidRPr="00F02BC5" w14:paraId="4AFA05E4" w14:textId="77777777" w:rsidTr="007B280D">
        <w:tc>
          <w:tcPr>
            <w:tcW w:w="3800" w:type="dxa"/>
          </w:tcPr>
          <w:p w14:paraId="29491AA4" w14:textId="77777777" w:rsidR="007B280D" w:rsidRPr="00F02BC5" w:rsidRDefault="007B280D" w:rsidP="00300586">
            <w:pPr>
              <w:spacing w:before="40" w:after="40"/>
              <w:rPr>
                <w:rFonts w:eastAsia="Times New Roman" w:cs="Times New Roman"/>
                <w:b/>
                <w:lang w:eastAsia="en-AU"/>
              </w:rPr>
            </w:pPr>
            <w:r w:rsidRPr="00F02BC5">
              <w:rPr>
                <w:rFonts w:eastAsia="Times New Roman" w:cs="Times New Roman"/>
                <w:b/>
                <w:lang w:eastAsia="en-AU"/>
              </w:rPr>
              <w:t>General Government:</w:t>
            </w:r>
          </w:p>
        </w:tc>
        <w:tc>
          <w:tcPr>
            <w:tcW w:w="3889" w:type="dxa"/>
          </w:tcPr>
          <w:p w14:paraId="748FC809"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74E99F40" w14:textId="77777777" w:rsidTr="007B280D">
        <w:tc>
          <w:tcPr>
            <w:tcW w:w="3800" w:type="dxa"/>
            <w:shd w:val="clear" w:color="auto" w:fill="auto"/>
          </w:tcPr>
          <w:p w14:paraId="5AAED6A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Centre for International Agricultural Research</w:t>
            </w:r>
          </w:p>
          <w:p w14:paraId="006D832A"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Secret Intelligence Service</w:t>
            </w:r>
          </w:p>
          <w:p w14:paraId="3E573467" w14:textId="44CAEF6A" w:rsidR="00493CED" w:rsidRPr="00F02BC5" w:rsidRDefault="00493211" w:rsidP="00493CED">
            <w:pPr>
              <w:spacing w:before="20" w:after="20"/>
              <w:rPr>
                <w:rFonts w:eastAsia="Times New Roman" w:cs="Times New Roman"/>
                <w:sz w:val="14"/>
                <w:lang w:eastAsia="en-AU"/>
              </w:rPr>
            </w:pPr>
            <w:r w:rsidRPr="00F02BC5">
              <w:rPr>
                <w:rFonts w:eastAsia="Times New Roman" w:cs="Times New Roman"/>
                <w:lang w:eastAsia="en-AU"/>
              </w:rPr>
              <w:t>Australian Trade and Investment Commission</w:t>
            </w:r>
          </w:p>
        </w:tc>
        <w:tc>
          <w:tcPr>
            <w:tcW w:w="3889" w:type="dxa"/>
            <w:shd w:val="clear" w:color="auto" w:fill="auto"/>
          </w:tcPr>
          <w:p w14:paraId="1623F86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Department of Foreign Affairs and Trade </w:t>
            </w:r>
          </w:p>
          <w:p w14:paraId="7CFCB15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Export Finance and Insurance Corporation (National Interest Account)</w:t>
            </w:r>
          </w:p>
          <w:p w14:paraId="146EACD8" w14:textId="052BA24F"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Tourism Australia</w:t>
            </w:r>
          </w:p>
        </w:tc>
      </w:tr>
      <w:tr w:rsidR="007B280D" w:rsidRPr="00F02BC5" w14:paraId="65F75009" w14:textId="77777777" w:rsidTr="007B280D">
        <w:tc>
          <w:tcPr>
            <w:tcW w:w="3800" w:type="dxa"/>
          </w:tcPr>
          <w:p w14:paraId="418F50B6"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Financial Corporation:</w:t>
            </w:r>
          </w:p>
        </w:tc>
        <w:tc>
          <w:tcPr>
            <w:tcW w:w="3889" w:type="dxa"/>
          </w:tcPr>
          <w:p w14:paraId="321836B3" w14:textId="77777777" w:rsidR="007B280D" w:rsidRPr="00F02BC5" w:rsidRDefault="007B280D" w:rsidP="00300586">
            <w:pPr>
              <w:spacing w:before="40" w:after="40"/>
              <w:rPr>
                <w:rFonts w:eastAsia="Times New Roman" w:cs="Times New Roman"/>
                <w:lang w:eastAsia="en-AU"/>
              </w:rPr>
            </w:pPr>
          </w:p>
        </w:tc>
      </w:tr>
      <w:tr w:rsidR="007B280D" w:rsidRPr="00F02BC5" w14:paraId="4271CC67" w14:textId="77777777" w:rsidTr="007B280D">
        <w:trPr>
          <w:trHeight w:val="397"/>
        </w:trPr>
        <w:tc>
          <w:tcPr>
            <w:tcW w:w="3800" w:type="dxa"/>
            <w:shd w:val="clear" w:color="auto" w:fill="auto"/>
          </w:tcPr>
          <w:p w14:paraId="5BC64F65" w14:textId="0F794011"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Export Finance and Insurance Corporation</w:t>
            </w:r>
          </w:p>
          <w:p w14:paraId="61E0C5A2" w14:textId="77777777" w:rsidR="007B280D" w:rsidRPr="00F02BC5" w:rsidRDefault="007B280D" w:rsidP="00300586">
            <w:pPr>
              <w:spacing w:before="20" w:after="20"/>
              <w:rPr>
                <w:rFonts w:eastAsia="Times New Roman" w:cs="Times New Roman"/>
                <w:sz w:val="12"/>
                <w:lang w:eastAsia="en-AU"/>
              </w:rPr>
            </w:pPr>
          </w:p>
        </w:tc>
        <w:tc>
          <w:tcPr>
            <w:tcW w:w="3889" w:type="dxa"/>
          </w:tcPr>
          <w:p w14:paraId="070ABFEE" w14:textId="77777777" w:rsidR="007B280D" w:rsidRPr="00F02BC5" w:rsidRDefault="007B280D" w:rsidP="00300586">
            <w:pPr>
              <w:spacing w:before="20" w:after="20"/>
              <w:rPr>
                <w:rFonts w:eastAsia="Times New Roman" w:cs="Times New Roman"/>
                <w:lang w:eastAsia="en-AU"/>
              </w:rPr>
            </w:pPr>
          </w:p>
        </w:tc>
      </w:tr>
      <w:tr w:rsidR="007B280D" w:rsidRPr="00F02BC5" w14:paraId="07BB8296" w14:textId="77777777" w:rsidTr="007B280D">
        <w:tc>
          <w:tcPr>
            <w:tcW w:w="7689" w:type="dxa"/>
            <w:gridSpan w:val="2"/>
            <w:shd w:val="clear" w:color="auto" w:fill="D9D9D9"/>
          </w:tcPr>
          <w:p w14:paraId="22BB5513"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Health Portfolio</w:t>
            </w:r>
          </w:p>
        </w:tc>
      </w:tr>
      <w:tr w:rsidR="007B280D" w:rsidRPr="00F02BC5" w14:paraId="4299CFE1" w14:textId="77777777" w:rsidTr="007B280D">
        <w:tc>
          <w:tcPr>
            <w:tcW w:w="3800" w:type="dxa"/>
          </w:tcPr>
          <w:p w14:paraId="3F8D6F50"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FF41A18"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1032C5DC" w14:textId="77777777" w:rsidTr="007B280D">
        <w:trPr>
          <w:trHeight w:val="2669"/>
        </w:trPr>
        <w:tc>
          <w:tcPr>
            <w:tcW w:w="3800" w:type="dxa"/>
          </w:tcPr>
          <w:p w14:paraId="2505A028"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Aged Care Quality and Safety Commission</w:t>
            </w:r>
          </w:p>
          <w:p w14:paraId="63DDDF31"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Commission on Safety and Quality in Health Care</w:t>
            </w:r>
          </w:p>
          <w:p w14:paraId="51C851A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Digital Health Agency</w:t>
            </w:r>
          </w:p>
          <w:p w14:paraId="0CF0B73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Institute of Health and Welfare</w:t>
            </w:r>
          </w:p>
          <w:p w14:paraId="09B1095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National Preventive Health Agency</w:t>
            </w:r>
          </w:p>
          <w:p w14:paraId="67BFA14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Radiation Protection and Nuclear Safety Agency</w:t>
            </w:r>
          </w:p>
          <w:p w14:paraId="3D9AD86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Sports Anti Doping Authority</w:t>
            </w:r>
          </w:p>
          <w:p w14:paraId="7E646349" w14:textId="786C459F" w:rsidR="007B280D" w:rsidRPr="00F02BC5" w:rsidRDefault="00493211" w:rsidP="00493211">
            <w:pPr>
              <w:spacing w:before="20" w:after="20"/>
              <w:rPr>
                <w:rFonts w:eastAsia="Times New Roman" w:cs="Times New Roman"/>
                <w:sz w:val="12"/>
                <w:lang w:eastAsia="en-AU"/>
              </w:rPr>
            </w:pPr>
            <w:r w:rsidRPr="00F02BC5">
              <w:rPr>
                <w:rFonts w:eastAsia="Times New Roman" w:cs="Times New Roman"/>
                <w:lang w:eastAsia="en-AU"/>
              </w:rPr>
              <w:t>Australian Sports Commission (Australian Institute of Sport)</w:t>
            </w:r>
          </w:p>
        </w:tc>
        <w:tc>
          <w:tcPr>
            <w:tcW w:w="3889" w:type="dxa"/>
            <w:shd w:val="clear" w:color="auto" w:fill="auto"/>
          </w:tcPr>
          <w:p w14:paraId="1D209D6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Sports Foundation Ltd (company limited by guarantee)</w:t>
            </w:r>
          </w:p>
          <w:p w14:paraId="074330D8"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Cancer Australia </w:t>
            </w:r>
          </w:p>
          <w:p w14:paraId="37B5795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Health</w:t>
            </w:r>
          </w:p>
          <w:p w14:paraId="47FC617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Food Standards Australia New Zealand</w:t>
            </w:r>
          </w:p>
          <w:p w14:paraId="3833AC7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Independent Hospital Pricing Authority</w:t>
            </w:r>
          </w:p>
          <w:p w14:paraId="316BCE0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Blood Authority</w:t>
            </w:r>
          </w:p>
          <w:p w14:paraId="0FCB03D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Health and Medical Research Council</w:t>
            </w:r>
          </w:p>
          <w:p w14:paraId="7A5EEBC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Health Funding Body</w:t>
            </w:r>
          </w:p>
          <w:p w14:paraId="2689071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Mental Health Commission</w:t>
            </w:r>
          </w:p>
          <w:p w14:paraId="71E2D63F"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Organ and Tissue Authority</w:t>
            </w:r>
          </w:p>
          <w:p w14:paraId="0B9C8F51" w14:textId="2642329D"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Professional Services Review Scheme</w:t>
            </w:r>
          </w:p>
        </w:tc>
      </w:tr>
      <w:tr w:rsidR="007B280D" w:rsidRPr="00F02BC5" w14:paraId="70434826" w14:textId="77777777" w:rsidTr="007B280D">
        <w:tc>
          <w:tcPr>
            <w:tcW w:w="7689" w:type="dxa"/>
            <w:gridSpan w:val="2"/>
            <w:shd w:val="clear" w:color="auto" w:fill="D9D9D9"/>
          </w:tcPr>
          <w:p w14:paraId="06DD3B94" w14:textId="77777777" w:rsidR="007B280D" w:rsidRPr="00F02BC5" w:rsidRDefault="007B280D" w:rsidP="00300586">
            <w:pPr>
              <w:keepNext/>
              <w:spacing w:before="60" w:after="60"/>
              <w:rPr>
                <w:rFonts w:eastAsia="Times New Roman" w:cs="Times New Roman"/>
                <w:b/>
                <w:lang w:eastAsia="en-AU"/>
              </w:rPr>
            </w:pPr>
            <w:r w:rsidRPr="00F02BC5">
              <w:rPr>
                <w:rFonts w:eastAsia="Times New Roman" w:cs="Times New Roman"/>
                <w:b/>
                <w:lang w:eastAsia="en-AU"/>
              </w:rPr>
              <w:t>Home Affairs Portfolio</w:t>
            </w:r>
          </w:p>
        </w:tc>
      </w:tr>
      <w:tr w:rsidR="007B280D" w:rsidRPr="00F02BC5" w14:paraId="451C26A7" w14:textId="77777777" w:rsidTr="007B280D">
        <w:tc>
          <w:tcPr>
            <w:tcW w:w="3800" w:type="dxa"/>
          </w:tcPr>
          <w:p w14:paraId="6033BA29" w14:textId="77777777" w:rsidR="007B280D" w:rsidRPr="00F02BC5" w:rsidRDefault="007B280D" w:rsidP="00300586">
            <w:pPr>
              <w:keepNext/>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3B79A783" w14:textId="77777777" w:rsidR="007B280D" w:rsidRPr="00F02BC5" w:rsidRDefault="007B280D" w:rsidP="00300586">
            <w:pPr>
              <w:keepNext/>
              <w:rPr>
                <w:rFonts w:ascii="Book Antiqua" w:eastAsia="Times New Roman" w:hAnsi="Book Antiqua" w:cs="Times New Roman"/>
                <w:color w:val="000000"/>
                <w:sz w:val="20"/>
                <w:lang w:eastAsia="en-AU"/>
              </w:rPr>
            </w:pPr>
          </w:p>
        </w:tc>
      </w:tr>
      <w:tr w:rsidR="007B280D" w:rsidRPr="00F02BC5" w14:paraId="4EE210CB" w14:textId="77777777" w:rsidTr="007B280D">
        <w:trPr>
          <w:trHeight w:val="1055"/>
        </w:trPr>
        <w:tc>
          <w:tcPr>
            <w:tcW w:w="3800" w:type="dxa"/>
            <w:shd w:val="clear" w:color="auto" w:fill="auto"/>
          </w:tcPr>
          <w:p w14:paraId="2B8DB6EF"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Criminal Intelligence Commission</w:t>
            </w:r>
          </w:p>
          <w:p w14:paraId="76AFC6A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Federal Police</w:t>
            </w:r>
          </w:p>
          <w:p w14:paraId="486876AF" w14:textId="506456EC"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Institute of Criminology</w:t>
            </w:r>
          </w:p>
        </w:tc>
        <w:tc>
          <w:tcPr>
            <w:tcW w:w="3889" w:type="dxa"/>
            <w:shd w:val="clear" w:color="auto" w:fill="auto"/>
          </w:tcPr>
          <w:p w14:paraId="24C6257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Security Intelligence Organisation</w:t>
            </w:r>
          </w:p>
          <w:p w14:paraId="60985DF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Transaction Reports and Analysis Centre (AUSTRAC)</w:t>
            </w:r>
          </w:p>
          <w:p w14:paraId="2321485E" w14:textId="50597963"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Home Affairs</w:t>
            </w:r>
          </w:p>
        </w:tc>
      </w:tr>
      <w:tr w:rsidR="00493211" w:rsidRPr="00F02BC5" w14:paraId="631B5437" w14:textId="77777777" w:rsidTr="007B280D">
        <w:trPr>
          <w:trHeight w:val="1055"/>
        </w:trPr>
        <w:tc>
          <w:tcPr>
            <w:tcW w:w="3800" w:type="dxa"/>
            <w:shd w:val="clear" w:color="auto" w:fill="auto"/>
          </w:tcPr>
          <w:p w14:paraId="281ABC19" w14:textId="77777777" w:rsidR="00493211" w:rsidRPr="00F02BC5" w:rsidRDefault="00493211" w:rsidP="00493211">
            <w:pPr>
              <w:spacing w:before="20" w:after="20"/>
              <w:rPr>
                <w:rFonts w:eastAsia="Times New Roman" w:cs="Times New Roman"/>
                <w:lang w:eastAsia="en-AU"/>
              </w:rPr>
            </w:pPr>
          </w:p>
        </w:tc>
        <w:tc>
          <w:tcPr>
            <w:tcW w:w="3889" w:type="dxa"/>
            <w:shd w:val="clear" w:color="auto" w:fill="auto"/>
          </w:tcPr>
          <w:p w14:paraId="24AEDB2F" w14:textId="77777777" w:rsidR="00493211" w:rsidRPr="00F02BC5" w:rsidRDefault="00493211" w:rsidP="00493211">
            <w:pPr>
              <w:spacing w:before="20" w:after="20"/>
              <w:rPr>
                <w:rFonts w:eastAsia="Times New Roman" w:cs="Times New Roman"/>
                <w:lang w:eastAsia="en-AU"/>
              </w:rPr>
            </w:pPr>
          </w:p>
        </w:tc>
      </w:tr>
      <w:tr w:rsidR="007B280D" w:rsidRPr="00F02BC5" w14:paraId="2D6A7604" w14:textId="77777777" w:rsidTr="007B280D">
        <w:tc>
          <w:tcPr>
            <w:tcW w:w="7689" w:type="dxa"/>
            <w:gridSpan w:val="2"/>
            <w:shd w:val="clear" w:color="auto" w:fill="D9D9D9"/>
          </w:tcPr>
          <w:p w14:paraId="51AB22FF" w14:textId="5BD81735" w:rsidR="007B280D" w:rsidRPr="00F02BC5" w:rsidRDefault="00493211" w:rsidP="00300586">
            <w:pPr>
              <w:spacing w:before="60" w:after="60"/>
              <w:rPr>
                <w:rFonts w:eastAsia="Times New Roman" w:cs="Times New Roman"/>
                <w:b/>
                <w:lang w:eastAsia="en-AU"/>
              </w:rPr>
            </w:pPr>
            <w:r w:rsidRPr="00F02BC5">
              <w:rPr>
                <w:rFonts w:eastAsia="Times New Roman" w:cs="Times New Roman"/>
                <w:b/>
                <w:lang w:eastAsia="en-AU"/>
              </w:rPr>
              <w:t>Industry, Science, Energy and Resources Portfolio</w:t>
            </w:r>
          </w:p>
        </w:tc>
      </w:tr>
      <w:tr w:rsidR="007B280D" w:rsidRPr="00F02BC5" w14:paraId="52E6DF35" w14:textId="77777777" w:rsidTr="007B280D">
        <w:tc>
          <w:tcPr>
            <w:tcW w:w="3800" w:type="dxa"/>
          </w:tcPr>
          <w:p w14:paraId="683E4813"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385FEBD3"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612F9729" w14:textId="77777777" w:rsidTr="007B280D">
        <w:tc>
          <w:tcPr>
            <w:tcW w:w="3800" w:type="dxa"/>
          </w:tcPr>
          <w:p w14:paraId="3B742B0B"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Institute of Marine Science</w:t>
            </w:r>
          </w:p>
          <w:p w14:paraId="72A408A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Nuclear Science and Technology Organisation</w:t>
            </w:r>
          </w:p>
          <w:p w14:paraId="19ECEFB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Renewable Energy Agency</w:t>
            </w:r>
          </w:p>
          <w:p w14:paraId="31B4516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Clean Energy Finance Corporation </w:t>
            </w:r>
          </w:p>
          <w:p w14:paraId="6DA4098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Clean Energy Regulator</w:t>
            </w:r>
          </w:p>
          <w:p w14:paraId="490D63F8"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Climate Change Authority</w:t>
            </w:r>
          </w:p>
          <w:p w14:paraId="3A1DC7E3" w14:textId="21C0ED4C"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Commonwealth Scientific and Industrial Research Organisation</w:t>
            </w:r>
          </w:p>
        </w:tc>
        <w:tc>
          <w:tcPr>
            <w:tcW w:w="3889" w:type="dxa"/>
          </w:tcPr>
          <w:p w14:paraId="3A6C323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Industry, Science, Energy and Resources</w:t>
            </w:r>
          </w:p>
          <w:p w14:paraId="63D0356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Geoscience Australia</w:t>
            </w:r>
          </w:p>
          <w:p w14:paraId="459DE28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IP Australia</w:t>
            </w:r>
          </w:p>
          <w:p w14:paraId="5507FF4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Offshore Petroleum Safety and Environmental Management Authority</w:t>
            </w:r>
          </w:p>
          <w:p w14:paraId="416BD74E" w14:textId="2EDA17E6"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Northern Australia Infrastructure Facility</w:t>
            </w:r>
          </w:p>
        </w:tc>
      </w:tr>
      <w:tr w:rsidR="007B280D" w:rsidRPr="00F02BC5" w14:paraId="4C7F07B6" w14:textId="77777777" w:rsidTr="007B280D">
        <w:tc>
          <w:tcPr>
            <w:tcW w:w="3800" w:type="dxa"/>
          </w:tcPr>
          <w:p w14:paraId="79C6F933"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Non-Financial Corporation:</w:t>
            </w:r>
          </w:p>
        </w:tc>
        <w:tc>
          <w:tcPr>
            <w:tcW w:w="3889" w:type="dxa"/>
          </w:tcPr>
          <w:p w14:paraId="61531CA6"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0B1FFB38" w14:textId="77777777" w:rsidTr="007B280D">
        <w:tc>
          <w:tcPr>
            <w:tcW w:w="3800" w:type="dxa"/>
          </w:tcPr>
          <w:p w14:paraId="7F34DFF0" w14:textId="5E6D2DAE" w:rsidR="007B280D" w:rsidRPr="00F02BC5" w:rsidRDefault="00493CED" w:rsidP="00300586">
            <w:pPr>
              <w:spacing w:before="20" w:after="20"/>
              <w:rPr>
                <w:rFonts w:eastAsia="Times New Roman" w:cs="Times New Roman"/>
                <w:lang w:eastAsia="en-AU"/>
              </w:rPr>
            </w:pPr>
            <w:r>
              <w:rPr>
                <w:rFonts w:eastAsia="Times New Roman" w:cs="Times New Roman"/>
                <w:lang w:eastAsia="en-AU"/>
              </w:rPr>
              <w:t>ANSTO Nuclear Medicine Pty Ltd</w:t>
            </w:r>
          </w:p>
        </w:tc>
        <w:tc>
          <w:tcPr>
            <w:tcW w:w="3889" w:type="dxa"/>
          </w:tcPr>
          <w:p w14:paraId="2A7FFD2A" w14:textId="6CE82B68" w:rsidR="007B280D" w:rsidRPr="00F02BC5" w:rsidRDefault="00493211" w:rsidP="00300586">
            <w:pPr>
              <w:spacing w:before="20" w:after="20"/>
              <w:rPr>
                <w:rFonts w:eastAsia="Times New Roman" w:cs="Times New Roman"/>
                <w:lang w:eastAsia="en-AU"/>
              </w:rPr>
            </w:pPr>
            <w:r w:rsidRPr="00F02BC5">
              <w:rPr>
                <w:rFonts w:eastAsia="Times New Roman" w:cs="Times New Roman"/>
                <w:lang w:eastAsia="en-AU"/>
              </w:rPr>
              <w:t>Snowy Hydro Limited</w:t>
            </w:r>
          </w:p>
        </w:tc>
      </w:tr>
      <w:tr w:rsidR="007B280D" w:rsidRPr="00F02BC5" w14:paraId="244D16FE" w14:textId="77777777" w:rsidTr="007B280D">
        <w:tc>
          <w:tcPr>
            <w:tcW w:w="3800" w:type="dxa"/>
          </w:tcPr>
          <w:p w14:paraId="64F54758"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Financial Corporations:</w:t>
            </w:r>
          </w:p>
        </w:tc>
        <w:tc>
          <w:tcPr>
            <w:tcW w:w="3889" w:type="dxa"/>
          </w:tcPr>
          <w:p w14:paraId="30BED70F"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1799C715" w14:textId="77777777" w:rsidTr="007B280D">
        <w:trPr>
          <w:trHeight w:val="747"/>
        </w:trPr>
        <w:tc>
          <w:tcPr>
            <w:tcW w:w="3800" w:type="dxa"/>
          </w:tcPr>
          <w:p w14:paraId="6A66AC3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CSIRO FollowOn Services Pty Ltd</w:t>
            </w:r>
          </w:p>
          <w:p w14:paraId="7FE8DFB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CSIRO FollowOn Services 2 Pty Ltd</w:t>
            </w:r>
          </w:p>
          <w:p w14:paraId="5DB781BA" w14:textId="23DA67DD"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CSIRO General Partner Pty Ltd</w:t>
            </w:r>
          </w:p>
          <w:p w14:paraId="63F891C3" w14:textId="77777777" w:rsidR="007B280D" w:rsidRPr="00F02BC5" w:rsidRDefault="007B280D" w:rsidP="00300586">
            <w:pPr>
              <w:spacing w:before="20" w:after="20"/>
              <w:rPr>
                <w:rFonts w:eastAsia="Times New Roman" w:cs="Times New Roman"/>
                <w:lang w:eastAsia="en-AU"/>
              </w:rPr>
            </w:pPr>
          </w:p>
        </w:tc>
        <w:tc>
          <w:tcPr>
            <w:tcW w:w="3889" w:type="dxa"/>
          </w:tcPr>
          <w:p w14:paraId="62EF24A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CSIRO General Partner 2 Pty Ltd</w:t>
            </w:r>
          </w:p>
          <w:p w14:paraId="6B578518" w14:textId="0B5D9B59"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CSIROGP Fund 2 Pty Ltd</w:t>
            </w:r>
          </w:p>
        </w:tc>
      </w:tr>
      <w:tr w:rsidR="007B280D" w:rsidRPr="00F02BC5" w14:paraId="5493DBC1" w14:textId="77777777" w:rsidTr="007B280D">
        <w:tc>
          <w:tcPr>
            <w:tcW w:w="7689" w:type="dxa"/>
            <w:gridSpan w:val="2"/>
            <w:shd w:val="clear" w:color="auto" w:fill="D9D9D9"/>
          </w:tcPr>
          <w:p w14:paraId="017730B2" w14:textId="566E01F2" w:rsidR="007B280D" w:rsidRPr="00F02BC5" w:rsidRDefault="00493211" w:rsidP="00300586">
            <w:pPr>
              <w:spacing w:before="60" w:after="60"/>
              <w:rPr>
                <w:rFonts w:eastAsia="Times New Roman" w:cs="Times New Roman"/>
                <w:b/>
                <w:lang w:eastAsia="en-AU"/>
              </w:rPr>
            </w:pPr>
            <w:r w:rsidRPr="00F02BC5">
              <w:rPr>
                <w:rFonts w:eastAsia="Times New Roman" w:cs="Times New Roman"/>
                <w:b/>
                <w:lang w:eastAsia="en-AU"/>
              </w:rPr>
              <w:t>Infrastructure, Transport, Regional Development and Communications Portfolio</w:t>
            </w:r>
          </w:p>
        </w:tc>
      </w:tr>
      <w:tr w:rsidR="007B280D" w:rsidRPr="00F02BC5" w14:paraId="3644C7F2" w14:textId="77777777" w:rsidTr="007B280D">
        <w:tc>
          <w:tcPr>
            <w:tcW w:w="3800" w:type="dxa"/>
          </w:tcPr>
          <w:p w14:paraId="476252B5"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20BB5A9"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539F4A0B" w14:textId="77777777" w:rsidTr="007B280D">
        <w:tc>
          <w:tcPr>
            <w:tcW w:w="3800" w:type="dxa"/>
            <w:shd w:val="clear" w:color="auto" w:fill="auto"/>
          </w:tcPr>
          <w:p w14:paraId="3AEB0ACB"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 Business Arts Foundation Ltd (Creative Partnerships Australia) (company limited by guarantee)</w:t>
            </w:r>
          </w:p>
          <w:p w14:paraId="6609DD0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 Council</w:t>
            </w:r>
          </w:p>
          <w:p w14:paraId="2370E96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Broadcasting Corporation</w:t>
            </w:r>
          </w:p>
          <w:p w14:paraId="3DB6CD1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Communications and Media Authority</w:t>
            </w:r>
          </w:p>
          <w:p w14:paraId="28E5C4F1"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Film, Television and Radio School</w:t>
            </w:r>
          </w:p>
          <w:p w14:paraId="11C11B2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Maritime Safety Authority</w:t>
            </w:r>
          </w:p>
          <w:p w14:paraId="383AA911"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National Maritime Museum</w:t>
            </w:r>
          </w:p>
          <w:p w14:paraId="3D74B01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Transport Safety Bureau</w:t>
            </w:r>
          </w:p>
          <w:p w14:paraId="4095388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Bundanon Trust (company limited by guarantee)</w:t>
            </w:r>
          </w:p>
          <w:p w14:paraId="37A7684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Civil Aviation Safety Authority</w:t>
            </w:r>
          </w:p>
          <w:p w14:paraId="60DF7D40" w14:textId="2C57D9E3"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Infrastructure, Transport, Regional Development and Communications</w:t>
            </w:r>
          </w:p>
        </w:tc>
        <w:tc>
          <w:tcPr>
            <w:tcW w:w="3889" w:type="dxa"/>
          </w:tcPr>
          <w:p w14:paraId="61A2806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Infrastructure Australia</w:t>
            </w:r>
          </w:p>
          <w:p w14:paraId="3223DFA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National Capital Authority </w:t>
            </w:r>
          </w:p>
          <w:p w14:paraId="254724E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Faster Rail Agency</w:t>
            </w:r>
          </w:p>
          <w:p w14:paraId="355F0CE8"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Film and Sound Archive of Australia</w:t>
            </w:r>
          </w:p>
          <w:p w14:paraId="1A7EDE1A"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Gallery of Australia</w:t>
            </w:r>
          </w:p>
          <w:p w14:paraId="101B394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Library of Australia</w:t>
            </w:r>
          </w:p>
          <w:p w14:paraId="7F721F1A"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Museum of Australia</w:t>
            </w:r>
          </w:p>
          <w:p w14:paraId="58202A5F"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Portrait Gallery of Australia</w:t>
            </w:r>
          </w:p>
          <w:p w14:paraId="6506572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Transport Commission</w:t>
            </w:r>
          </w:p>
          <w:p w14:paraId="3F4A487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Norfolk Island Health and Residential Aged Care Service</w:t>
            </w:r>
          </w:p>
          <w:p w14:paraId="1FC9BF4A"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North Queensland Water Infrastructure Authority</w:t>
            </w:r>
          </w:p>
          <w:p w14:paraId="19BC421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Screen Australia</w:t>
            </w:r>
          </w:p>
          <w:p w14:paraId="2FF13587" w14:textId="66413045"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Special Broadcasting Service Corporation</w:t>
            </w:r>
          </w:p>
        </w:tc>
      </w:tr>
      <w:tr w:rsidR="007B280D" w:rsidRPr="00F02BC5" w14:paraId="4B8EF8FA" w14:textId="77777777" w:rsidTr="007B280D">
        <w:tc>
          <w:tcPr>
            <w:tcW w:w="3800" w:type="dxa"/>
          </w:tcPr>
          <w:p w14:paraId="20E86536"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Non-Financial Corporations:</w:t>
            </w:r>
          </w:p>
        </w:tc>
        <w:tc>
          <w:tcPr>
            <w:tcW w:w="3889" w:type="dxa"/>
          </w:tcPr>
          <w:p w14:paraId="0E7F7A99"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687740E9" w14:textId="77777777" w:rsidTr="007B280D">
        <w:trPr>
          <w:trHeight w:val="781"/>
        </w:trPr>
        <w:tc>
          <w:tcPr>
            <w:tcW w:w="3800" w:type="dxa"/>
            <w:shd w:val="clear" w:color="auto" w:fill="auto"/>
          </w:tcPr>
          <w:p w14:paraId="70EB508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Airservices Australia</w:t>
            </w:r>
          </w:p>
          <w:p w14:paraId="0E7C360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Postal Corporation (Australia Post)</w:t>
            </w:r>
          </w:p>
          <w:p w14:paraId="0BC572EA" w14:textId="4E30E023" w:rsidR="007B280D" w:rsidRPr="00F02BC5" w:rsidRDefault="00493211" w:rsidP="00493211">
            <w:pPr>
              <w:spacing w:before="20" w:after="20"/>
              <w:rPr>
                <w:rFonts w:eastAsia="Times New Roman" w:cs="Times New Roman"/>
                <w:sz w:val="12"/>
                <w:lang w:eastAsia="en-AU"/>
              </w:rPr>
            </w:pPr>
            <w:r w:rsidRPr="00F02BC5">
              <w:rPr>
                <w:rFonts w:eastAsia="Times New Roman" w:cs="Times New Roman"/>
                <w:lang w:eastAsia="en-AU"/>
              </w:rPr>
              <w:t>Australian Rail Track Corporation Limited</w:t>
            </w:r>
          </w:p>
        </w:tc>
        <w:tc>
          <w:tcPr>
            <w:tcW w:w="3889" w:type="dxa"/>
            <w:shd w:val="clear" w:color="auto" w:fill="auto"/>
          </w:tcPr>
          <w:p w14:paraId="6024A27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Moorebank Intermodal Company Limited</w:t>
            </w:r>
          </w:p>
          <w:p w14:paraId="787A962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nbn Co Ltd </w:t>
            </w:r>
          </w:p>
          <w:p w14:paraId="25F2A381" w14:textId="11DE98CE"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WSA Co Ltd</w:t>
            </w:r>
          </w:p>
        </w:tc>
      </w:tr>
    </w:tbl>
    <w:p w14:paraId="3FD7E210" w14:textId="77777777" w:rsidR="00493CED" w:rsidRDefault="00493CED">
      <w:r>
        <w:br w:type="page"/>
      </w:r>
    </w:p>
    <w:tbl>
      <w:tblPr>
        <w:tblW w:w="7689" w:type="dxa"/>
        <w:tblLook w:val="04A0" w:firstRow="1" w:lastRow="0" w:firstColumn="1" w:lastColumn="0" w:noHBand="0" w:noVBand="1"/>
      </w:tblPr>
      <w:tblGrid>
        <w:gridCol w:w="3800"/>
        <w:gridCol w:w="3889"/>
      </w:tblGrid>
      <w:tr w:rsidR="007B280D" w:rsidRPr="00F02BC5" w14:paraId="65E832E2" w14:textId="77777777" w:rsidTr="007B280D">
        <w:tc>
          <w:tcPr>
            <w:tcW w:w="7689" w:type="dxa"/>
            <w:gridSpan w:val="2"/>
            <w:shd w:val="clear" w:color="auto" w:fill="D9D9D9"/>
          </w:tcPr>
          <w:p w14:paraId="42021B90" w14:textId="3F83D6E5" w:rsidR="007B280D" w:rsidRPr="00F02BC5" w:rsidRDefault="007B280D" w:rsidP="00300586">
            <w:pPr>
              <w:keepNext/>
              <w:spacing w:before="60" w:after="60"/>
              <w:rPr>
                <w:rFonts w:eastAsia="Times New Roman" w:cs="Times New Roman"/>
                <w:b/>
                <w:lang w:eastAsia="en-AU"/>
              </w:rPr>
            </w:pPr>
            <w:r w:rsidRPr="00F02BC5">
              <w:rPr>
                <w:rFonts w:eastAsia="Times New Roman" w:cs="Times New Roman"/>
                <w:b/>
                <w:lang w:eastAsia="en-AU"/>
              </w:rPr>
              <w:t>Prime Minister and Cabinet Portfolio</w:t>
            </w:r>
          </w:p>
        </w:tc>
      </w:tr>
      <w:tr w:rsidR="007B280D" w:rsidRPr="00F02BC5" w14:paraId="3ACAF995" w14:textId="77777777" w:rsidTr="007B280D">
        <w:tc>
          <w:tcPr>
            <w:tcW w:w="3800" w:type="dxa"/>
          </w:tcPr>
          <w:p w14:paraId="17F5048F" w14:textId="77777777" w:rsidR="007B280D" w:rsidRPr="00F02BC5" w:rsidRDefault="007B280D" w:rsidP="00300586">
            <w:pPr>
              <w:keepNext/>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DBCB07A" w14:textId="77777777" w:rsidR="007B280D" w:rsidRPr="00F02BC5" w:rsidRDefault="007B280D" w:rsidP="00300586">
            <w:pPr>
              <w:keepNext/>
              <w:rPr>
                <w:rFonts w:ascii="Book Antiqua" w:eastAsia="Times New Roman" w:hAnsi="Book Antiqua" w:cs="Times New Roman"/>
                <w:color w:val="000000"/>
                <w:sz w:val="20"/>
                <w:lang w:eastAsia="en-AU"/>
              </w:rPr>
            </w:pPr>
          </w:p>
        </w:tc>
      </w:tr>
      <w:tr w:rsidR="007B280D" w:rsidRPr="00F02BC5" w14:paraId="15724C8B" w14:textId="77777777" w:rsidTr="007B280D">
        <w:tc>
          <w:tcPr>
            <w:tcW w:w="3800" w:type="dxa"/>
            <w:shd w:val="clear" w:color="auto" w:fill="auto"/>
          </w:tcPr>
          <w:p w14:paraId="21C377E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Aboriginal Hostels Ltd (company limited by guarantee)</w:t>
            </w:r>
          </w:p>
          <w:p w14:paraId="62DC745F"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Institute of Aboriginal and Torres Strait Islander Studies</w:t>
            </w:r>
          </w:p>
          <w:p w14:paraId="3E693FF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National Audit Office</w:t>
            </w:r>
          </w:p>
          <w:p w14:paraId="66C7F6AA"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Public Service Commission</w:t>
            </w:r>
          </w:p>
          <w:p w14:paraId="204ED55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the Prime Minister and Cabinet</w:t>
            </w:r>
          </w:p>
          <w:p w14:paraId="0B5B2E9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Indigenous Business Australia</w:t>
            </w:r>
          </w:p>
          <w:p w14:paraId="441640D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Indigenous Land and Sea Corporation</w:t>
            </w:r>
          </w:p>
          <w:p w14:paraId="4F4E5A85" w14:textId="24C2AC4F" w:rsidR="007B280D" w:rsidRPr="00F02BC5" w:rsidRDefault="00493211" w:rsidP="00493211">
            <w:pPr>
              <w:spacing w:before="20" w:after="20"/>
              <w:rPr>
                <w:rFonts w:eastAsia="Times New Roman" w:cs="Times New Roman"/>
                <w:color w:val="000000"/>
                <w:lang w:eastAsia="en-AU"/>
              </w:rPr>
            </w:pPr>
            <w:r w:rsidRPr="00F02BC5">
              <w:rPr>
                <w:rFonts w:eastAsia="Times New Roman" w:cs="Times New Roman"/>
                <w:lang w:eastAsia="en-AU"/>
              </w:rPr>
              <w:t>National Australia Day Council Limited (company limited by guarantee)</w:t>
            </w:r>
          </w:p>
        </w:tc>
        <w:tc>
          <w:tcPr>
            <w:tcW w:w="3889" w:type="dxa"/>
          </w:tcPr>
          <w:p w14:paraId="5E6B79C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Drought and North Queensland Flood Response and Recovery Agency</w:t>
            </w:r>
          </w:p>
          <w:p w14:paraId="5C2BA4F4"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Indigenous Australians Agency</w:t>
            </w:r>
          </w:p>
          <w:p w14:paraId="1164006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Office of National Intelligence </w:t>
            </w:r>
          </w:p>
          <w:p w14:paraId="447142F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Office of the Official Secretary to the Governor General</w:t>
            </w:r>
          </w:p>
          <w:p w14:paraId="4823EB9B"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Old Parliament House</w:t>
            </w:r>
          </w:p>
          <w:p w14:paraId="25127147"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Outback Stores Pty Limited</w:t>
            </w:r>
          </w:p>
          <w:p w14:paraId="4F906DB6"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Torres Strait Regional Authority</w:t>
            </w:r>
          </w:p>
          <w:p w14:paraId="37ECE0A1" w14:textId="72CDAC71"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Workplace Gender Equality Agency</w:t>
            </w:r>
          </w:p>
        </w:tc>
      </w:tr>
      <w:tr w:rsidR="007B280D" w:rsidRPr="00F02BC5" w14:paraId="1C5CF9EF" w14:textId="77777777" w:rsidTr="007B280D">
        <w:tc>
          <w:tcPr>
            <w:tcW w:w="3800" w:type="dxa"/>
          </w:tcPr>
          <w:p w14:paraId="5CEF31FB"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Non-Financial Corporation:</w:t>
            </w:r>
          </w:p>
        </w:tc>
        <w:tc>
          <w:tcPr>
            <w:tcW w:w="3889" w:type="dxa"/>
          </w:tcPr>
          <w:p w14:paraId="5F5D60F1"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C0039E" w14:paraId="10ED3873" w14:textId="77777777" w:rsidTr="00C0039E">
        <w:trPr>
          <w:trHeight w:val="362"/>
        </w:trPr>
        <w:tc>
          <w:tcPr>
            <w:tcW w:w="3800" w:type="dxa"/>
            <w:shd w:val="clear" w:color="auto" w:fill="auto"/>
          </w:tcPr>
          <w:p w14:paraId="62272DFC" w14:textId="1A44FA79" w:rsidR="007B280D" w:rsidRPr="00F02BC5" w:rsidRDefault="007B280D" w:rsidP="00493CED">
            <w:pPr>
              <w:spacing w:before="20" w:after="20"/>
              <w:rPr>
                <w:rFonts w:eastAsia="Times New Roman" w:cs="Times New Roman"/>
                <w:lang w:eastAsia="en-AU"/>
              </w:rPr>
            </w:pPr>
            <w:r w:rsidRPr="00F02BC5">
              <w:rPr>
                <w:rFonts w:eastAsia="Times New Roman" w:cs="Times New Roman"/>
                <w:lang w:eastAsia="en-AU"/>
              </w:rPr>
              <w:t>Voyages Indigenous Tourism Australia Pty Ltd</w:t>
            </w:r>
          </w:p>
        </w:tc>
        <w:tc>
          <w:tcPr>
            <w:tcW w:w="3889" w:type="dxa"/>
          </w:tcPr>
          <w:p w14:paraId="141BFE08" w14:textId="77777777" w:rsidR="007B280D" w:rsidRPr="00C0039E" w:rsidRDefault="007B280D" w:rsidP="00C0039E">
            <w:pPr>
              <w:spacing w:before="20" w:after="20"/>
              <w:rPr>
                <w:rFonts w:eastAsia="Times New Roman" w:cs="Times New Roman"/>
                <w:lang w:eastAsia="en-AU"/>
              </w:rPr>
            </w:pPr>
          </w:p>
        </w:tc>
      </w:tr>
      <w:tr w:rsidR="007B280D" w:rsidRPr="00F02BC5" w14:paraId="1B375838" w14:textId="77777777" w:rsidTr="007B280D">
        <w:tc>
          <w:tcPr>
            <w:tcW w:w="7689" w:type="dxa"/>
            <w:gridSpan w:val="2"/>
            <w:shd w:val="clear" w:color="auto" w:fill="D9D9D9"/>
          </w:tcPr>
          <w:p w14:paraId="779B4873"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Social Services Portfolio</w:t>
            </w:r>
          </w:p>
        </w:tc>
      </w:tr>
      <w:tr w:rsidR="007B280D" w:rsidRPr="00F02BC5" w14:paraId="26FEEB74" w14:textId="77777777" w:rsidTr="007B280D">
        <w:tc>
          <w:tcPr>
            <w:tcW w:w="3800" w:type="dxa"/>
          </w:tcPr>
          <w:p w14:paraId="35401A4F"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773E2ADA"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7F7907EB" w14:textId="77777777" w:rsidTr="007B280D">
        <w:trPr>
          <w:trHeight w:val="847"/>
        </w:trPr>
        <w:tc>
          <w:tcPr>
            <w:tcW w:w="3800" w:type="dxa"/>
            <w:shd w:val="clear" w:color="auto" w:fill="auto"/>
          </w:tcPr>
          <w:p w14:paraId="05A792D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Institute of Family Studies</w:t>
            </w:r>
          </w:p>
          <w:p w14:paraId="08B8B33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Department of Social Services </w:t>
            </w:r>
          </w:p>
          <w:p w14:paraId="4EAE9994" w14:textId="30BF5962"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Digital Transformation Agency</w:t>
            </w:r>
          </w:p>
        </w:tc>
        <w:tc>
          <w:tcPr>
            <w:tcW w:w="3889" w:type="dxa"/>
          </w:tcPr>
          <w:p w14:paraId="5EFB7F2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Disability Insurance Scheme Launch Transition Agency (National Disability Insurance Agency)</w:t>
            </w:r>
          </w:p>
          <w:p w14:paraId="714957C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NDIS Quality and Safeguards Commission</w:t>
            </w:r>
          </w:p>
          <w:p w14:paraId="40C277C1" w14:textId="2C70FF7D"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Services Australia</w:t>
            </w:r>
            <w:r w:rsidR="00BE550A" w:rsidRPr="00F02BC5">
              <w:rPr>
                <w:rStyle w:val="FootnoteReference"/>
                <w:rFonts w:eastAsia="Times New Roman" w:cs="Times New Roman"/>
                <w:lang w:eastAsia="en-AU"/>
              </w:rPr>
              <w:footnoteReference w:id="1"/>
            </w:r>
            <w:r w:rsidRPr="00F02BC5">
              <w:rPr>
                <w:rFonts w:eastAsia="Times New Roman" w:cs="Times New Roman"/>
                <w:lang w:eastAsia="en-AU"/>
              </w:rPr>
              <w:t xml:space="preserve"> </w:t>
            </w:r>
          </w:p>
        </w:tc>
      </w:tr>
      <w:tr w:rsidR="007B280D" w:rsidRPr="00F02BC5" w14:paraId="4820E318" w14:textId="77777777" w:rsidTr="007B280D">
        <w:tc>
          <w:tcPr>
            <w:tcW w:w="3800" w:type="dxa"/>
          </w:tcPr>
          <w:p w14:paraId="6131B649" w14:textId="77777777" w:rsidR="007B280D" w:rsidRPr="00F02BC5" w:rsidRDefault="007B280D" w:rsidP="00300586">
            <w:pPr>
              <w:spacing w:before="40" w:after="40"/>
              <w:rPr>
                <w:rFonts w:eastAsia="Times New Roman" w:cs="Times New Roman"/>
                <w:b/>
                <w:lang w:eastAsia="en-AU"/>
              </w:rPr>
            </w:pPr>
            <w:r w:rsidRPr="00F02BC5">
              <w:rPr>
                <w:rFonts w:eastAsia="Times New Roman" w:cs="Times New Roman"/>
                <w:b/>
                <w:lang w:eastAsia="en-AU"/>
              </w:rPr>
              <w:t>Public Non-Financial Corporation:</w:t>
            </w:r>
          </w:p>
        </w:tc>
        <w:tc>
          <w:tcPr>
            <w:tcW w:w="3889" w:type="dxa"/>
          </w:tcPr>
          <w:p w14:paraId="4B2AE85C"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4140A22D" w14:textId="77777777" w:rsidTr="007B280D">
        <w:trPr>
          <w:trHeight w:val="398"/>
        </w:trPr>
        <w:tc>
          <w:tcPr>
            <w:tcW w:w="3800" w:type="dxa"/>
          </w:tcPr>
          <w:p w14:paraId="275FA566" w14:textId="7EA19206"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Australian Hearing Services (</w:t>
            </w:r>
            <w:r w:rsidR="0036044D" w:rsidRPr="00F02BC5">
              <w:rPr>
                <w:rFonts w:eastAsia="Times New Roman" w:cs="Times New Roman"/>
                <w:lang w:eastAsia="en-AU"/>
              </w:rPr>
              <w:t>H</w:t>
            </w:r>
            <w:r w:rsidRPr="00F02BC5">
              <w:rPr>
                <w:rFonts w:eastAsia="Times New Roman" w:cs="Times New Roman"/>
                <w:lang w:eastAsia="en-AU"/>
              </w:rPr>
              <w:t>earing</w:t>
            </w:r>
            <w:r w:rsidR="0036044D" w:rsidRPr="00F02BC5">
              <w:rPr>
                <w:rFonts w:eastAsia="Times New Roman" w:cs="Times New Roman"/>
                <w:lang w:eastAsia="en-AU"/>
              </w:rPr>
              <w:t xml:space="preserve"> Australia</w:t>
            </w:r>
            <w:r w:rsidRPr="00F02BC5">
              <w:rPr>
                <w:rFonts w:eastAsia="Times New Roman" w:cs="Times New Roman"/>
                <w:lang w:eastAsia="en-AU"/>
              </w:rPr>
              <w:t>)</w:t>
            </w:r>
          </w:p>
        </w:tc>
        <w:tc>
          <w:tcPr>
            <w:tcW w:w="3889" w:type="dxa"/>
          </w:tcPr>
          <w:p w14:paraId="1B5905CF" w14:textId="77777777" w:rsidR="007B280D" w:rsidRPr="00F02BC5" w:rsidRDefault="007B280D" w:rsidP="00300586">
            <w:pPr>
              <w:spacing w:before="20" w:after="20"/>
              <w:rPr>
                <w:rFonts w:eastAsia="Times New Roman" w:cs="Times New Roman"/>
                <w:lang w:eastAsia="en-AU"/>
              </w:rPr>
            </w:pPr>
          </w:p>
        </w:tc>
      </w:tr>
      <w:tr w:rsidR="007B280D" w:rsidRPr="00F02BC5" w14:paraId="2C29A0F4" w14:textId="77777777" w:rsidTr="007B280D">
        <w:tc>
          <w:tcPr>
            <w:tcW w:w="7689" w:type="dxa"/>
            <w:gridSpan w:val="2"/>
            <w:shd w:val="clear" w:color="auto" w:fill="D9D9D9"/>
          </w:tcPr>
          <w:p w14:paraId="679A793A" w14:textId="77777777" w:rsidR="007B280D" w:rsidRPr="00F02BC5" w:rsidRDefault="007B280D" w:rsidP="00300586">
            <w:pPr>
              <w:spacing w:before="60" w:after="60"/>
              <w:rPr>
                <w:rFonts w:eastAsia="Times New Roman" w:cs="Times New Roman"/>
                <w:b/>
                <w:lang w:eastAsia="en-AU"/>
              </w:rPr>
            </w:pPr>
            <w:r w:rsidRPr="00F02BC5">
              <w:rPr>
                <w:rFonts w:eastAsia="Times New Roman" w:cs="Times New Roman"/>
                <w:b/>
                <w:lang w:eastAsia="en-AU"/>
              </w:rPr>
              <w:t>Treasury Portfolio</w:t>
            </w:r>
          </w:p>
        </w:tc>
      </w:tr>
      <w:tr w:rsidR="007B280D" w:rsidRPr="00F02BC5" w14:paraId="266BEC93" w14:textId="77777777" w:rsidTr="007B280D">
        <w:tc>
          <w:tcPr>
            <w:tcW w:w="3800" w:type="dxa"/>
          </w:tcPr>
          <w:p w14:paraId="54108648"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18FC699A"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593E9D47" w14:textId="77777777" w:rsidTr="007B280D">
        <w:tc>
          <w:tcPr>
            <w:tcW w:w="3800" w:type="dxa"/>
            <w:shd w:val="clear" w:color="auto" w:fill="auto"/>
          </w:tcPr>
          <w:p w14:paraId="00A95F4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Bureau of Statistics</w:t>
            </w:r>
          </w:p>
          <w:p w14:paraId="7CB81B59"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Competition and Consumer Commission</w:t>
            </w:r>
          </w:p>
          <w:p w14:paraId="3DFE244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Office of Financial Management</w:t>
            </w:r>
          </w:p>
          <w:p w14:paraId="59C1F82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Prudential Regulation Authority</w:t>
            </w:r>
          </w:p>
          <w:p w14:paraId="015ACE6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Securities and Investments Commission</w:t>
            </w:r>
          </w:p>
          <w:p w14:paraId="13AC5EFE"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Australian Taxation Office</w:t>
            </w:r>
          </w:p>
          <w:p w14:paraId="56C50480"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Commonwealth Grants Commission</w:t>
            </w:r>
          </w:p>
          <w:p w14:paraId="5F4A79C1"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the Treasury</w:t>
            </w:r>
          </w:p>
          <w:p w14:paraId="4F654CED" w14:textId="472DBBC7"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Financial Adviser Standards and Ethics Authority Ltd (company limited by guarantee)</w:t>
            </w:r>
          </w:p>
        </w:tc>
        <w:tc>
          <w:tcPr>
            <w:tcW w:w="3889" w:type="dxa"/>
            <w:shd w:val="clear" w:color="auto" w:fill="auto"/>
          </w:tcPr>
          <w:p w14:paraId="30ACAE48"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Infrastructure and Project Financing Agency</w:t>
            </w:r>
          </w:p>
          <w:p w14:paraId="6BA6D533"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Inspector General of Taxation</w:t>
            </w:r>
          </w:p>
          <w:p w14:paraId="7A4DE595"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Competition Council</w:t>
            </w:r>
          </w:p>
          <w:p w14:paraId="196D803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National Housing Finance and Investment Corporation (National Housing Infrastructure Facility)</w:t>
            </w:r>
          </w:p>
          <w:p w14:paraId="18DD686C"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Office of the Auditing and Assurance Standards Board </w:t>
            </w:r>
          </w:p>
          <w:p w14:paraId="00FBBCEC"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 xml:space="preserve">Office of the Australian Accounting Standards Board </w:t>
            </w:r>
          </w:p>
          <w:p w14:paraId="548B5A5D"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Productivity Commission</w:t>
            </w:r>
          </w:p>
          <w:p w14:paraId="1D296CC6" w14:textId="01167735" w:rsidR="007B280D" w:rsidRPr="00F02BC5" w:rsidRDefault="00493211" w:rsidP="00493211">
            <w:pPr>
              <w:spacing w:before="20" w:after="20"/>
              <w:rPr>
                <w:rFonts w:eastAsia="Times New Roman" w:cs="Times New Roman"/>
                <w:lang w:eastAsia="en-AU"/>
              </w:rPr>
            </w:pPr>
            <w:r w:rsidRPr="00F02BC5">
              <w:rPr>
                <w:rFonts w:eastAsia="Times New Roman" w:cs="Times New Roman"/>
                <w:lang w:eastAsia="en-AU"/>
              </w:rPr>
              <w:t>Royal Australian Mint</w:t>
            </w:r>
          </w:p>
        </w:tc>
      </w:tr>
      <w:tr w:rsidR="007B280D" w:rsidRPr="00F02BC5" w14:paraId="46FB59B3" w14:textId="77777777" w:rsidTr="007B280D">
        <w:tc>
          <w:tcPr>
            <w:tcW w:w="3800" w:type="dxa"/>
          </w:tcPr>
          <w:p w14:paraId="52249338" w14:textId="77777777" w:rsidR="007B280D" w:rsidRPr="00F02BC5" w:rsidRDefault="007B280D" w:rsidP="00300586">
            <w:pPr>
              <w:spacing w:before="40" w:after="40"/>
              <w:rPr>
                <w:rFonts w:eastAsia="Times New Roman" w:cs="Times New Roman"/>
                <w:b/>
                <w:u w:val="single"/>
                <w:lang w:eastAsia="en-AU"/>
              </w:rPr>
            </w:pPr>
            <w:r w:rsidRPr="00F02BC5">
              <w:rPr>
                <w:rFonts w:eastAsia="Times New Roman" w:cs="Times New Roman"/>
                <w:b/>
                <w:lang w:eastAsia="en-AU"/>
              </w:rPr>
              <w:t>Public Financial Corporations:</w:t>
            </w:r>
          </w:p>
        </w:tc>
        <w:tc>
          <w:tcPr>
            <w:tcW w:w="3889" w:type="dxa"/>
          </w:tcPr>
          <w:p w14:paraId="6030B0CC" w14:textId="77777777" w:rsidR="007B280D" w:rsidRPr="00F02BC5" w:rsidRDefault="007B280D" w:rsidP="00300586">
            <w:pPr>
              <w:rPr>
                <w:rFonts w:ascii="Book Antiqua" w:eastAsia="Times New Roman" w:hAnsi="Book Antiqua" w:cs="Times New Roman"/>
                <w:color w:val="000000"/>
                <w:sz w:val="20"/>
                <w:lang w:eastAsia="en-AU"/>
              </w:rPr>
            </w:pPr>
          </w:p>
        </w:tc>
      </w:tr>
      <w:tr w:rsidR="007B280D" w:rsidRPr="00F02BC5" w14:paraId="51E4EE57" w14:textId="77777777" w:rsidTr="00C0039E">
        <w:trPr>
          <w:trHeight w:val="631"/>
        </w:trPr>
        <w:tc>
          <w:tcPr>
            <w:tcW w:w="3800" w:type="dxa"/>
            <w:shd w:val="clear" w:color="auto" w:fill="auto"/>
          </w:tcPr>
          <w:p w14:paraId="33AD0ED4"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 xml:space="preserve">Australian Reinsurance Pool Corporation </w:t>
            </w:r>
          </w:p>
          <w:p w14:paraId="111EBCF3" w14:textId="200FE781"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National Housing Finance and Investme</w:t>
            </w:r>
            <w:r w:rsidR="00FA259E" w:rsidRPr="00F02BC5">
              <w:rPr>
                <w:rFonts w:eastAsia="Times New Roman" w:cs="Times New Roman"/>
                <w:lang w:eastAsia="en-AU"/>
              </w:rPr>
              <w:t>nt Corporation</w:t>
            </w:r>
          </w:p>
          <w:p w14:paraId="63437943" w14:textId="77777777" w:rsidR="007B280D" w:rsidRPr="00F02BC5" w:rsidRDefault="007B280D" w:rsidP="00300586">
            <w:pPr>
              <w:spacing w:before="20" w:after="20"/>
              <w:rPr>
                <w:rFonts w:eastAsia="Times New Roman" w:cs="Times New Roman"/>
                <w:lang w:eastAsia="en-AU"/>
              </w:rPr>
            </w:pPr>
          </w:p>
        </w:tc>
        <w:tc>
          <w:tcPr>
            <w:tcW w:w="3889" w:type="dxa"/>
            <w:shd w:val="clear" w:color="auto" w:fill="auto"/>
          </w:tcPr>
          <w:p w14:paraId="2E8FE804" w14:textId="77777777" w:rsidR="007B280D" w:rsidRPr="00F02BC5" w:rsidRDefault="007B280D" w:rsidP="00300586">
            <w:pPr>
              <w:spacing w:before="20" w:after="20"/>
              <w:rPr>
                <w:rFonts w:eastAsia="Times New Roman" w:cs="Times New Roman"/>
                <w:lang w:eastAsia="en-AU"/>
              </w:rPr>
            </w:pPr>
            <w:r w:rsidRPr="00F02BC5">
              <w:rPr>
                <w:rFonts w:eastAsia="Times New Roman" w:cs="Times New Roman"/>
                <w:lang w:eastAsia="en-AU"/>
              </w:rPr>
              <w:t>Reserve Bank of Australia</w:t>
            </w:r>
          </w:p>
          <w:p w14:paraId="61C4B1C6" w14:textId="77777777" w:rsidR="007B280D" w:rsidRPr="00F02BC5" w:rsidRDefault="007B280D" w:rsidP="00300586">
            <w:pPr>
              <w:spacing w:before="20" w:after="20"/>
              <w:rPr>
                <w:rFonts w:eastAsia="Times New Roman" w:cs="Times New Roman"/>
                <w:lang w:eastAsia="en-AU"/>
              </w:rPr>
            </w:pPr>
          </w:p>
        </w:tc>
      </w:tr>
      <w:tr w:rsidR="00493211" w:rsidRPr="00F02BC5" w14:paraId="63C65F49" w14:textId="77777777" w:rsidTr="00493211">
        <w:tc>
          <w:tcPr>
            <w:tcW w:w="7689" w:type="dxa"/>
            <w:gridSpan w:val="2"/>
            <w:shd w:val="clear" w:color="auto" w:fill="D9D9D9"/>
          </w:tcPr>
          <w:p w14:paraId="46B9DFAA" w14:textId="0DF8844D" w:rsidR="00493211" w:rsidRPr="00F02BC5" w:rsidRDefault="00493211" w:rsidP="00493211">
            <w:pPr>
              <w:spacing w:before="60" w:after="60"/>
              <w:rPr>
                <w:rFonts w:eastAsia="Times New Roman" w:cs="Times New Roman"/>
                <w:b/>
                <w:lang w:eastAsia="en-AU"/>
              </w:rPr>
            </w:pPr>
            <w:r w:rsidRPr="00F02BC5">
              <w:rPr>
                <w:rFonts w:eastAsia="Times New Roman" w:cs="Times New Roman"/>
                <w:b/>
                <w:lang w:eastAsia="en-AU"/>
              </w:rPr>
              <w:t>Parliamentary Departments</w:t>
            </w:r>
          </w:p>
        </w:tc>
      </w:tr>
      <w:tr w:rsidR="00493211" w:rsidRPr="00F02BC5" w14:paraId="4763CC1C" w14:textId="77777777" w:rsidTr="00493211">
        <w:tc>
          <w:tcPr>
            <w:tcW w:w="3800" w:type="dxa"/>
          </w:tcPr>
          <w:p w14:paraId="4C426E40" w14:textId="77777777" w:rsidR="00493211" w:rsidRPr="00F02BC5" w:rsidRDefault="00493211" w:rsidP="00493211">
            <w:pPr>
              <w:spacing w:before="40" w:after="40"/>
              <w:rPr>
                <w:rFonts w:eastAsia="Times New Roman" w:cs="Times New Roman"/>
                <w:b/>
                <w:u w:val="single"/>
                <w:lang w:eastAsia="en-AU"/>
              </w:rPr>
            </w:pPr>
            <w:r w:rsidRPr="00F02BC5">
              <w:rPr>
                <w:rFonts w:eastAsia="Times New Roman" w:cs="Times New Roman"/>
                <w:b/>
                <w:lang w:eastAsia="en-AU"/>
              </w:rPr>
              <w:t>General Government:</w:t>
            </w:r>
          </w:p>
        </w:tc>
        <w:tc>
          <w:tcPr>
            <w:tcW w:w="3889" w:type="dxa"/>
          </w:tcPr>
          <w:p w14:paraId="2B8C7B52" w14:textId="77777777" w:rsidR="00493211" w:rsidRPr="00F02BC5" w:rsidRDefault="00493211" w:rsidP="00493211">
            <w:pPr>
              <w:rPr>
                <w:rFonts w:ascii="Book Antiqua" w:eastAsia="Times New Roman" w:hAnsi="Book Antiqua" w:cs="Times New Roman"/>
                <w:color w:val="000000"/>
                <w:sz w:val="20"/>
                <w:lang w:eastAsia="en-AU"/>
              </w:rPr>
            </w:pPr>
          </w:p>
        </w:tc>
      </w:tr>
      <w:tr w:rsidR="00493211" w:rsidRPr="00F02BC5" w14:paraId="0BD8BAEB" w14:textId="77777777" w:rsidTr="00493211">
        <w:tc>
          <w:tcPr>
            <w:tcW w:w="3800" w:type="dxa"/>
            <w:shd w:val="clear" w:color="auto" w:fill="auto"/>
          </w:tcPr>
          <w:p w14:paraId="08828951"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Parliamentary Services</w:t>
            </w:r>
          </w:p>
          <w:p w14:paraId="7DE447ED" w14:textId="12DAA858"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the House of Representatives</w:t>
            </w:r>
          </w:p>
        </w:tc>
        <w:tc>
          <w:tcPr>
            <w:tcW w:w="3889" w:type="dxa"/>
            <w:shd w:val="clear" w:color="auto" w:fill="auto"/>
          </w:tcPr>
          <w:p w14:paraId="59CB1D32" w14:textId="77777777"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Department of the Senate</w:t>
            </w:r>
          </w:p>
          <w:p w14:paraId="1090534F" w14:textId="602BF754" w:rsidR="00493211" w:rsidRPr="00F02BC5" w:rsidRDefault="00493211" w:rsidP="00493211">
            <w:pPr>
              <w:spacing w:before="20" w:after="20"/>
              <w:rPr>
                <w:rFonts w:eastAsia="Times New Roman" w:cs="Times New Roman"/>
                <w:lang w:eastAsia="en-AU"/>
              </w:rPr>
            </w:pPr>
            <w:r w:rsidRPr="00F02BC5">
              <w:rPr>
                <w:rFonts w:eastAsia="Times New Roman" w:cs="Times New Roman"/>
                <w:lang w:eastAsia="en-AU"/>
              </w:rPr>
              <w:t>Parliamentary Budget Office</w:t>
            </w:r>
          </w:p>
        </w:tc>
      </w:tr>
    </w:tbl>
    <w:p w14:paraId="7F2BCDF4" w14:textId="11E5AD13" w:rsidR="007B280D" w:rsidRPr="00F02BC5" w:rsidRDefault="007B280D" w:rsidP="007B280D">
      <w:pPr>
        <w:rPr>
          <w:rFonts w:eastAsia="Times New Roman" w:cs="Times New Roman"/>
          <w:sz w:val="20"/>
        </w:rPr>
      </w:pPr>
    </w:p>
    <w:p w14:paraId="4B492F8F" w14:textId="42AD5BBB" w:rsidR="00201C25" w:rsidRPr="00F02BC5" w:rsidRDefault="00201C25" w:rsidP="007B280D">
      <w:pPr>
        <w:pStyle w:val="Disclosuretext"/>
      </w:pPr>
    </w:p>
    <w:p w14:paraId="5BE4B98B" w14:textId="4869221A" w:rsidR="00493211" w:rsidRPr="00F02BC5" w:rsidRDefault="00493211" w:rsidP="00493211">
      <w:pPr>
        <w:pStyle w:val="Heading5"/>
        <w:keepNext/>
        <w:ind w:firstLine="142"/>
        <w:rPr>
          <w:lang w:eastAsia="en-AU"/>
        </w:rPr>
      </w:pPr>
      <w:r w:rsidRPr="00F02BC5">
        <w:rPr>
          <w:lang w:eastAsia="en-AU"/>
        </w:rPr>
        <w:t>Entity changes during 2019-20</w:t>
      </w:r>
    </w:p>
    <w:p w14:paraId="70AF037A" w14:textId="27C8CC81"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p>
    <w:p w14:paraId="05255470" w14:textId="59F6CBE3" w:rsidR="00493211" w:rsidRPr="00F02BC5" w:rsidRDefault="00493211" w:rsidP="00493211">
      <w:pPr>
        <w:keepNext/>
        <w:keepLines/>
        <w:spacing w:after="120"/>
        <w:ind w:left="142" w:right="57"/>
        <w:outlineLvl w:val="4"/>
        <w:rPr>
          <w:rFonts w:eastAsia="Times New Roman" w:cs="Times New Roman"/>
          <w:i/>
          <w:sz w:val="20"/>
        </w:rPr>
      </w:pPr>
      <w:r w:rsidRPr="00F02BC5">
        <w:rPr>
          <w:rFonts w:eastAsia="Times New Roman" w:cs="Times New Roman"/>
          <w:i/>
          <w:sz w:val="20"/>
        </w:rPr>
        <w:t>Entities no longer consolidated</w:t>
      </w:r>
    </w:p>
    <w:p w14:paraId="0424FC92" w14:textId="2A27FC49"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Department of Agriculture</w:t>
      </w:r>
      <w:r w:rsidR="005E550C" w:rsidRPr="00F02BC5">
        <w:rPr>
          <w:rStyle w:val="FootnoteReference"/>
          <w:rFonts w:ascii="Book Antiqua" w:eastAsia="Times New Roman" w:hAnsi="Book Antiqua" w:cs="Times New Roman"/>
          <w:bCs/>
          <w:iCs/>
          <w:color w:val="000000"/>
          <w:sz w:val="20"/>
          <w:lang w:eastAsia="en-AU"/>
        </w:rPr>
        <w:t>1</w:t>
      </w:r>
      <w:r w:rsidRPr="00F02BC5">
        <w:rPr>
          <w:rFonts w:ascii="Book Antiqua" w:eastAsia="Times New Roman" w:hAnsi="Book Antiqua" w:cs="Times New Roman"/>
          <w:bCs/>
          <w:iCs/>
          <w:color w:val="000000"/>
          <w:sz w:val="20"/>
          <w:lang w:eastAsia="en-AU"/>
        </w:rPr>
        <w:t xml:space="preserve"> (1 February 2020)</w:t>
      </w:r>
    </w:p>
    <w:p w14:paraId="19FA2324" w14:textId="6D0C94C3"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Department of Communications and the Arts</w:t>
      </w:r>
      <w:r w:rsidR="00EC6884" w:rsidRPr="00F02BC5">
        <w:rPr>
          <w:rStyle w:val="FootnoteReference"/>
          <w:rFonts w:ascii="Book Antiqua" w:eastAsia="Times New Roman" w:hAnsi="Book Antiqua" w:cs="Times New Roman"/>
          <w:bCs/>
          <w:iCs/>
          <w:color w:val="000000"/>
          <w:sz w:val="20"/>
          <w:lang w:eastAsia="en-AU"/>
        </w:rPr>
        <w:t>1</w:t>
      </w:r>
      <w:r w:rsidRPr="00F02BC5">
        <w:rPr>
          <w:rFonts w:ascii="Book Antiqua" w:eastAsia="Times New Roman" w:hAnsi="Book Antiqua" w:cs="Times New Roman"/>
          <w:bCs/>
          <w:iCs/>
          <w:color w:val="000000"/>
          <w:sz w:val="20"/>
          <w:lang w:eastAsia="en-AU"/>
        </w:rPr>
        <w:t xml:space="preserve"> (1 February 2020)</w:t>
      </w:r>
    </w:p>
    <w:p w14:paraId="2C22D51A" w14:textId="308CAE4E"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Department of Employment, Skills, Small and Family Business</w:t>
      </w:r>
      <w:r w:rsidR="00EC6884" w:rsidRPr="00F02BC5">
        <w:rPr>
          <w:rStyle w:val="FootnoteReference"/>
          <w:rFonts w:ascii="Book Antiqua" w:eastAsia="Times New Roman" w:hAnsi="Book Antiqua" w:cs="Times New Roman"/>
          <w:bCs/>
          <w:iCs/>
          <w:color w:val="000000"/>
          <w:sz w:val="20"/>
          <w:lang w:eastAsia="en-AU"/>
        </w:rPr>
        <w:t>1</w:t>
      </w:r>
      <w:r w:rsidRPr="00F02BC5">
        <w:rPr>
          <w:rFonts w:ascii="Book Antiqua" w:eastAsia="Times New Roman" w:hAnsi="Book Antiqua" w:cs="Times New Roman"/>
          <w:bCs/>
          <w:iCs/>
          <w:color w:val="000000"/>
          <w:sz w:val="20"/>
          <w:lang w:eastAsia="en-AU"/>
        </w:rPr>
        <w:t xml:space="preserve"> (1 February 2020)</w:t>
      </w:r>
    </w:p>
    <w:p w14:paraId="4F5602B0" w14:textId="343FA4B3"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p>
    <w:p w14:paraId="31B1F547" w14:textId="023D26EA" w:rsidR="00493211" w:rsidRPr="00F02BC5" w:rsidRDefault="00493211" w:rsidP="00493211">
      <w:pPr>
        <w:keepNext/>
        <w:keepLines/>
        <w:spacing w:after="120"/>
        <w:ind w:left="142" w:right="57"/>
        <w:outlineLvl w:val="4"/>
        <w:rPr>
          <w:rFonts w:eastAsia="Times New Roman" w:cs="Times New Roman"/>
          <w:i/>
          <w:sz w:val="20"/>
        </w:rPr>
      </w:pPr>
      <w:r w:rsidRPr="00F02BC5">
        <w:rPr>
          <w:rFonts w:eastAsia="Times New Roman" w:cs="Times New Roman"/>
          <w:i/>
          <w:sz w:val="20"/>
        </w:rPr>
        <w:t>Entities newly controlled/established in 2019-20</w:t>
      </w:r>
    </w:p>
    <w:p w14:paraId="131B6862" w14:textId="370ED8F1"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National Faster Rail Agency (1 July 2019)</w:t>
      </w:r>
    </w:p>
    <w:p w14:paraId="1D8024F0" w14:textId="2A8433C5"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National Indigenous Australians Agency (1 July 2019)</w:t>
      </w:r>
    </w:p>
    <w:p w14:paraId="5815BA8B" w14:textId="2E7550AA"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CSIRO FollowOn Services 2 Pty Ltd (24 March 2020)</w:t>
      </w:r>
    </w:p>
    <w:p w14:paraId="54A2388B" w14:textId="71A9D311" w:rsidR="00493211" w:rsidRPr="00F02BC5" w:rsidRDefault="00493211" w:rsidP="00493211">
      <w:pPr>
        <w:keepNext/>
        <w:keepLines/>
        <w:ind w:left="142" w:right="57"/>
        <w:rPr>
          <w:rFonts w:ascii="Book Antiqua" w:eastAsia="Times New Roman" w:hAnsi="Book Antiqua" w:cs="Times New Roman"/>
          <w:bCs/>
          <w:iCs/>
          <w:color w:val="000000"/>
          <w:sz w:val="20"/>
          <w:lang w:eastAsia="en-AU"/>
        </w:rPr>
      </w:pPr>
      <w:r w:rsidRPr="00F02BC5">
        <w:rPr>
          <w:rFonts w:ascii="Book Antiqua" w:eastAsia="Times New Roman" w:hAnsi="Book Antiqua" w:cs="Times New Roman"/>
          <w:bCs/>
          <w:iCs/>
          <w:color w:val="000000"/>
          <w:sz w:val="20"/>
          <w:lang w:eastAsia="en-AU"/>
        </w:rPr>
        <w:t>CSIROGP Fund 2 Pty Ltd (24 March 2020)</w:t>
      </w:r>
    </w:p>
    <w:p w14:paraId="6E60025D" w14:textId="77777777" w:rsidR="00493211" w:rsidRPr="00F02BC5" w:rsidRDefault="00493211" w:rsidP="00493211">
      <w:pPr>
        <w:ind w:left="142" w:right="55"/>
        <w:rPr>
          <w:rFonts w:eastAsia="Times New Roman" w:cs="Arial"/>
          <w:color w:val="000000"/>
          <w:sz w:val="18"/>
          <w:szCs w:val="18"/>
          <w:lang w:eastAsia="en-AU"/>
        </w:rPr>
      </w:pPr>
    </w:p>
    <w:p w14:paraId="744789C4" w14:textId="3DE3F125" w:rsidR="00493211" w:rsidRPr="00F02BC5" w:rsidRDefault="00493211" w:rsidP="00493211">
      <w:pPr>
        <w:keepNext/>
        <w:keepLines/>
        <w:spacing w:after="120"/>
        <w:ind w:left="142" w:right="57"/>
        <w:outlineLvl w:val="4"/>
        <w:rPr>
          <w:rFonts w:eastAsia="Times New Roman" w:cs="Times New Roman"/>
          <w:i/>
          <w:sz w:val="20"/>
        </w:rPr>
      </w:pPr>
      <w:r w:rsidRPr="00F02BC5">
        <w:rPr>
          <w:rFonts w:eastAsia="Times New Roman" w:cs="Times New Roman"/>
          <w:i/>
          <w:sz w:val="20"/>
        </w:rPr>
        <w:t>Entities with name changes</w:t>
      </w:r>
    </w:p>
    <w:p w14:paraId="777D1844" w14:textId="25976CF1" w:rsidR="00493211" w:rsidRPr="00F02BC5" w:rsidRDefault="00493211" w:rsidP="00493211">
      <w:pPr>
        <w:ind w:left="284" w:right="55" w:hanging="142"/>
        <w:rPr>
          <w:rFonts w:ascii="Book Antiqua" w:eastAsia="Times New Roman" w:hAnsi="Book Antiqua" w:cs="Arial"/>
          <w:color w:val="000000"/>
          <w:sz w:val="20"/>
          <w:szCs w:val="18"/>
          <w:lang w:eastAsia="en-AU"/>
        </w:rPr>
      </w:pPr>
      <w:r w:rsidRPr="00F02BC5">
        <w:rPr>
          <w:rFonts w:ascii="Book Antiqua" w:eastAsia="Times New Roman" w:hAnsi="Book Antiqua" w:cs="Arial"/>
          <w:color w:val="000000"/>
          <w:sz w:val="20"/>
          <w:szCs w:val="18"/>
          <w:lang w:eastAsia="en-AU"/>
        </w:rPr>
        <w:t xml:space="preserve">Department of Agriculture, Water and the Environment </w:t>
      </w:r>
      <w:r w:rsidRPr="00F02BC5">
        <w:rPr>
          <w:rFonts w:ascii="Book Antiqua" w:eastAsia="Times New Roman" w:hAnsi="Book Antiqua" w:cs="Arial"/>
          <w:color w:val="000000"/>
          <w:sz w:val="20"/>
          <w:szCs w:val="18"/>
          <w:lang w:eastAsia="en-AU"/>
        </w:rPr>
        <w:br/>
        <w:t>(previously Department of the Environment and Energy)</w:t>
      </w:r>
    </w:p>
    <w:p w14:paraId="1518D07B" w14:textId="45FD14E9" w:rsidR="00493211" w:rsidRPr="00F02BC5" w:rsidRDefault="00493211" w:rsidP="00493211">
      <w:pPr>
        <w:ind w:left="284" w:right="55" w:hanging="142"/>
        <w:rPr>
          <w:rFonts w:ascii="Book Antiqua" w:eastAsia="Times New Roman" w:hAnsi="Book Antiqua" w:cs="Arial"/>
          <w:color w:val="000000"/>
          <w:sz w:val="20"/>
          <w:szCs w:val="18"/>
          <w:lang w:eastAsia="en-AU"/>
        </w:rPr>
      </w:pPr>
      <w:r w:rsidRPr="00F02BC5">
        <w:rPr>
          <w:rFonts w:ascii="Book Antiqua" w:eastAsia="Times New Roman" w:hAnsi="Book Antiqua" w:cs="Arial"/>
          <w:color w:val="000000"/>
          <w:sz w:val="20"/>
          <w:szCs w:val="18"/>
          <w:lang w:eastAsia="en-AU"/>
        </w:rPr>
        <w:t xml:space="preserve">Department of Education, Skills and Employment </w:t>
      </w:r>
      <w:r w:rsidRPr="00F02BC5">
        <w:rPr>
          <w:rFonts w:ascii="Book Antiqua" w:eastAsia="Times New Roman" w:hAnsi="Book Antiqua" w:cs="Arial"/>
          <w:color w:val="000000"/>
          <w:sz w:val="20"/>
          <w:szCs w:val="18"/>
          <w:lang w:eastAsia="en-AU"/>
        </w:rPr>
        <w:br/>
        <w:t>(previously Department of Education)</w:t>
      </w:r>
    </w:p>
    <w:p w14:paraId="7402C82F" w14:textId="793F917B" w:rsidR="00493211" w:rsidRPr="00F02BC5" w:rsidRDefault="00493211" w:rsidP="00493211">
      <w:pPr>
        <w:ind w:left="284" w:right="55" w:hanging="142"/>
        <w:rPr>
          <w:rFonts w:ascii="Book Antiqua" w:eastAsia="Times New Roman" w:hAnsi="Book Antiqua" w:cs="Arial"/>
          <w:color w:val="000000"/>
          <w:sz w:val="20"/>
          <w:szCs w:val="18"/>
          <w:lang w:eastAsia="en-AU"/>
        </w:rPr>
      </w:pPr>
      <w:r w:rsidRPr="00F02BC5">
        <w:rPr>
          <w:rFonts w:ascii="Book Antiqua" w:eastAsia="Times New Roman" w:hAnsi="Book Antiqua" w:cs="Arial"/>
          <w:color w:val="000000"/>
          <w:sz w:val="20"/>
          <w:szCs w:val="18"/>
          <w:lang w:eastAsia="en-AU"/>
        </w:rPr>
        <w:t xml:space="preserve">Department of Industry, Science, Energy and Resources </w:t>
      </w:r>
      <w:r w:rsidRPr="00F02BC5">
        <w:rPr>
          <w:rFonts w:ascii="Book Antiqua" w:eastAsia="Times New Roman" w:hAnsi="Book Antiqua" w:cs="Arial"/>
          <w:color w:val="000000"/>
          <w:sz w:val="20"/>
          <w:szCs w:val="18"/>
          <w:lang w:eastAsia="en-AU"/>
        </w:rPr>
        <w:br/>
        <w:t>(previously Department of Industry, Innovation and Science)</w:t>
      </w:r>
    </w:p>
    <w:p w14:paraId="29C6BA8C" w14:textId="5197F85A" w:rsidR="00493211" w:rsidRPr="00F02BC5" w:rsidRDefault="00493211" w:rsidP="00493211">
      <w:pPr>
        <w:ind w:left="284" w:right="55" w:hanging="142"/>
        <w:rPr>
          <w:rFonts w:ascii="Book Antiqua" w:eastAsia="Times New Roman" w:hAnsi="Book Antiqua" w:cs="Arial"/>
          <w:color w:val="000000"/>
          <w:sz w:val="20"/>
          <w:szCs w:val="18"/>
          <w:lang w:eastAsia="en-AU"/>
        </w:rPr>
      </w:pPr>
      <w:r w:rsidRPr="00F02BC5">
        <w:rPr>
          <w:rFonts w:ascii="Book Antiqua" w:eastAsia="Times New Roman" w:hAnsi="Book Antiqua" w:cs="Arial"/>
          <w:color w:val="000000"/>
          <w:sz w:val="20"/>
          <w:szCs w:val="18"/>
          <w:lang w:eastAsia="en-AU"/>
        </w:rPr>
        <w:t>Department of Infrastructure, Transport, Regional Development and Communications (previously Department of Infrastructure, Transport, Cities and Regional Development)</w:t>
      </w:r>
    </w:p>
    <w:p w14:paraId="47EF4FEC" w14:textId="2FCFCAAD" w:rsidR="00493211" w:rsidRPr="00F02BC5" w:rsidRDefault="00493211" w:rsidP="00493211">
      <w:pPr>
        <w:ind w:left="284" w:right="55" w:hanging="142"/>
        <w:rPr>
          <w:rFonts w:ascii="Book Antiqua" w:eastAsia="Times New Roman" w:hAnsi="Book Antiqua" w:cs="Arial"/>
          <w:sz w:val="20"/>
          <w:szCs w:val="18"/>
        </w:rPr>
      </w:pPr>
      <w:r w:rsidRPr="00F02BC5">
        <w:rPr>
          <w:rFonts w:ascii="Book Antiqua" w:eastAsia="Times New Roman" w:hAnsi="Book Antiqua" w:cs="Arial"/>
          <w:color w:val="000000"/>
          <w:sz w:val="20"/>
          <w:szCs w:val="18"/>
          <w:lang w:eastAsia="en-AU"/>
        </w:rPr>
        <w:t xml:space="preserve">National Drought and North Queensland Flood Response and Recovery Agency </w:t>
      </w:r>
      <w:r w:rsidRPr="00F02BC5">
        <w:rPr>
          <w:rFonts w:ascii="Book Antiqua" w:eastAsia="Times New Roman" w:hAnsi="Book Antiqua" w:cs="Arial"/>
          <w:color w:val="000000"/>
          <w:sz w:val="20"/>
          <w:szCs w:val="18"/>
          <w:lang w:eastAsia="en-AU"/>
        </w:rPr>
        <w:br/>
        <w:t>(previously North Queensland Livestock Industry Recovery Agency)</w:t>
      </w:r>
    </w:p>
    <w:p w14:paraId="42D9DA04" w14:textId="3AF62D9F" w:rsidR="00493211" w:rsidRPr="00F02BC5" w:rsidRDefault="00493211" w:rsidP="00493211">
      <w:pPr>
        <w:ind w:left="284" w:right="55" w:hanging="142"/>
        <w:rPr>
          <w:rFonts w:eastAsia="Times New Roman" w:cs="Arial"/>
          <w:sz w:val="20"/>
          <w:szCs w:val="18"/>
        </w:rPr>
      </w:pPr>
    </w:p>
    <w:p w14:paraId="3A8D97A8" w14:textId="2FCB94CC" w:rsidR="00493211" w:rsidRPr="00F02BC5" w:rsidRDefault="00493211" w:rsidP="00493211">
      <w:pPr>
        <w:ind w:left="142" w:right="55"/>
        <w:jc w:val="both"/>
        <w:rPr>
          <w:rFonts w:ascii="Book Antiqua" w:eastAsia="Times New Roman" w:hAnsi="Book Antiqua" w:cs="Times New Roman"/>
          <w:sz w:val="20"/>
        </w:rPr>
      </w:pPr>
      <w:r w:rsidRPr="00F02BC5">
        <w:rPr>
          <w:rFonts w:ascii="Book Antiqua" w:eastAsia="Times New Roman" w:hAnsi="Book Antiqua" w:cs="Times New Roman"/>
          <w:sz w:val="20"/>
        </w:rPr>
        <w:t>The Australian Government Organisations Register (</w:t>
      </w:r>
      <w:r w:rsidRPr="00F02BC5">
        <w:rPr>
          <w:rFonts w:ascii="Book Antiqua" w:eastAsia="Times New Roman" w:hAnsi="Book Antiqua" w:cs="Times New Roman"/>
          <w:sz w:val="20"/>
          <w:u w:val="single"/>
        </w:rPr>
        <w:t>www.directory.gov.au</w:t>
      </w:r>
      <w:r w:rsidRPr="00F02BC5">
        <w:rPr>
          <w:rFonts w:ascii="Book Antiqua" w:eastAsia="Times New Roman" w:hAnsi="Book Antiqua" w:cs="Times New Roman"/>
          <w:sz w:val="20"/>
        </w:rPr>
        <w:t>) provides information on the function, composition, origins and other details of more than 1,200 Australian Government entities and bodies, including the reporting entities consolidated in the financial statements.</w:t>
      </w:r>
    </w:p>
    <w:p w14:paraId="51B261D5" w14:textId="57EE354A" w:rsidR="00201C25" w:rsidRPr="00F02BC5" w:rsidRDefault="00201C25" w:rsidP="007B280D">
      <w:pPr>
        <w:pStyle w:val="Disclosuretext"/>
      </w:pPr>
    </w:p>
    <w:p w14:paraId="392C9FE5" w14:textId="319B62E9" w:rsidR="00AC4C47" w:rsidRPr="00F02BC5" w:rsidRDefault="00AC4C47" w:rsidP="00AC4C47">
      <w:pPr>
        <w:spacing w:after="240" w:line="260" w:lineRule="exact"/>
        <w:rPr>
          <w:snapToGrid w:val="0"/>
          <w:lang w:eastAsia="en-AU"/>
        </w:rPr>
      </w:pPr>
    </w:p>
    <w:p w14:paraId="02C88F0E" w14:textId="7D6BFBC5" w:rsidR="00D97700" w:rsidRPr="00F02BC5" w:rsidRDefault="00D97700" w:rsidP="00AC4C47">
      <w:pPr>
        <w:spacing w:after="240" w:line="260" w:lineRule="exact"/>
        <w:rPr>
          <w:snapToGrid w:val="0"/>
          <w:lang w:eastAsia="en-AU"/>
        </w:rPr>
      </w:pPr>
    </w:p>
    <w:p w14:paraId="04280324" w14:textId="443EECF1" w:rsidR="00D97700" w:rsidRPr="00F02BC5" w:rsidRDefault="00D97700" w:rsidP="00AC4C47">
      <w:pPr>
        <w:spacing w:after="240" w:line="260" w:lineRule="exact"/>
        <w:rPr>
          <w:snapToGrid w:val="0"/>
          <w:lang w:eastAsia="en-AU"/>
        </w:rPr>
      </w:pPr>
    </w:p>
    <w:p w14:paraId="306C0D7E" w14:textId="49DF4FF8" w:rsidR="00D97700" w:rsidRPr="00F02BC5" w:rsidRDefault="00486072" w:rsidP="00AC4C47">
      <w:pPr>
        <w:spacing w:after="240" w:line="260" w:lineRule="exact"/>
        <w:rPr>
          <w:snapToGrid w:val="0"/>
          <w:lang w:eastAsia="en-AU"/>
        </w:rPr>
      </w:pPr>
      <w:r>
        <w:rPr>
          <w:noProof/>
          <w:lang w:eastAsia="en-AU"/>
        </w:rPr>
        <mc:AlternateContent>
          <mc:Choice Requires="wps">
            <w:drawing>
              <wp:anchor distT="0" distB="0" distL="114300" distR="114300" simplePos="0" relativeHeight="251665408" behindDoc="0" locked="0" layoutInCell="1" allowOverlap="1" wp14:anchorId="3C3D1AC9" wp14:editId="44F093B9">
                <wp:simplePos x="0" y="0"/>
                <wp:positionH relativeFrom="column">
                  <wp:posOffset>6350</wp:posOffset>
                </wp:positionH>
                <wp:positionV relativeFrom="paragraph">
                  <wp:posOffset>257175</wp:posOffset>
                </wp:positionV>
                <wp:extent cx="18211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821180" cy="0"/>
                        </a:xfrm>
                        <a:prstGeom prst="line">
                          <a:avLst/>
                        </a:prstGeom>
                        <a:ln w="1016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360564" id="Straight Connector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25pt" to="143.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" strokecolor="black [3040]" strokeweight=".8pt"/>
            </w:pict>
          </mc:Fallback>
        </mc:AlternateContent>
      </w:r>
    </w:p>
    <w:p w14:paraId="5F4C93DB" w14:textId="6EFBB86E" w:rsidR="00D97700" w:rsidRPr="00D97700" w:rsidRDefault="00D97700" w:rsidP="00D97700">
      <w:pPr>
        <w:rPr>
          <w:rFonts w:eastAsia="Times New Roman" w:cs="Arial"/>
          <w:bCs/>
          <w:iCs/>
          <w:color w:val="000000"/>
          <w:sz w:val="17"/>
          <w:szCs w:val="17"/>
          <w:lang w:eastAsia="en-AU"/>
        </w:rPr>
      </w:pPr>
      <w:r w:rsidRPr="00486072">
        <w:rPr>
          <w:rStyle w:val="FootnoteReference"/>
          <w:rFonts w:eastAsia="Times New Roman" w:cs="Arial"/>
          <w:bCs/>
          <w:iCs/>
          <w:sz w:val="17"/>
          <w:szCs w:val="17"/>
          <w:lang w:eastAsia="en-AU"/>
        </w:rPr>
        <w:t>1</w:t>
      </w:r>
      <w:r w:rsidRPr="00F02BC5">
        <w:rPr>
          <w:rFonts w:eastAsia="Times New Roman" w:cs="Arial"/>
          <w:bCs/>
          <w:iCs/>
          <w:color w:val="000000"/>
          <w:sz w:val="17"/>
          <w:szCs w:val="17"/>
          <w:lang w:eastAsia="en-AU"/>
        </w:rPr>
        <w:t xml:space="preserve"> The financial information of abolished entities have been reported as part of the entity where functions were transferred to under the Administrative Arrangement Orders effective from 1</w:t>
      </w:r>
      <w:r w:rsidR="00493CED">
        <w:rPr>
          <w:rFonts w:eastAsia="Times New Roman" w:cs="Arial"/>
          <w:bCs/>
          <w:iCs/>
          <w:color w:val="000000"/>
          <w:sz w:val="17"/>
          <w:szCs w:val="17"/>
          <w:lang w:eastAsia="en-AU"/>
        </w:rPr>
        <w:t> </w:t>
      </w:r>
      <w:r w:rsidRPr="00F02BC5">
        <w:rPr>
          <w:rFonts w:eastAsia="Times New Roman" w:cs="Arial"/>
          <w:bCs/>
          <w:iCs/>
          <w:color w:val="000000"/>
          <w:sz w:val="17"/>
          <w:szCs w:val="17"/>
          <w:lang w:eastAsia="en-AU"/>
        </w:rPr>
        <w:t>February 2020.</w:t>
      </w:r>
    </w:p>
    <w:p w14:paraId="65FA36BA" w14:textId="77777777" w:rsidR="00D97700" w:rsidRPr="00A4059A" w:rsidRDefault="00D97700" w:rsidP="00AC4C47">
      <w:pPr>
        <w:spacing w:after="240" w:line="260" w:lineRule="exact"/>
        <w:rPr>
          <w:snapToGrid w:val="0"/>
          <w:lang w:eastAsia="en-AU"/>
        </w:rPr>
      </w:pPr>
    </w:p>
    <w:sectPr w:rsidR="00D97700" w:rsidRPr="00A4059A" w:rsidSect="00AA04DD">
      <w:headerReference w:type="even" r:id="rId59"/>
      <w:headerReference w:type="default" r:id="rId60"/>
      <w:footerReference w:type="even" r:id="rId61"/>
      <w:footerReference w:type="default" r:id="rId62"/>
      <w:headerReference w:type="first" r:id="rId63"/>
      <w:footnotePr>
        <w:numRestart w:val="eachSect"/>
      </w:footnotePr>
      <w:pgSz w:w="9979" w:h="14175" w:code="9"/>
      <w:pgMar w:top="1418" w:right="1134" w:bottom="1134" w:left="1418"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EAB0" w14:textId="77777777" w:rsidR="00047800" w:rsidRDefault="00047800">
      <w:r>
        <w:separator/>
      </w:r>
    </w:p>
  </w:endnote>
  <w:endnote w:type="continuationSeparator" w:id="0">
    <w:p w14:paraId="1A67596F" w14:textId="77777777" w:rsidR="00047800" w:rsidRDefault="000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4FB1" w14:textId="6913BB70" w:rsidR="00047800" w:rsidRDefault="00047800">
    <w:pPr>
      <w:jc w:val="center"/>
    </w:pPr>
    <w:r>
      <w:fldChar w:fldCharType="begin"/>
    </w:r>
    <w:r>
      <w:instrText xml:space="preserve"> PAGE   \* MERGEFORMAT </w:instrText>
    </w:r>
    <w:r>
      <w:fldChar w:fldCharType="separate"/>
    </w:r>
    <w:r w:rsidR="0080514C">
      <w:rPr>
        <w:noProof/>
      </w:rPr>
      <w:t>56</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D12A" w14:textId="479D989D" w:rsidR="00047800" w:rsidRDefault="00047800" w:rsidP="00B46FB7">
    <w:pPr>
      <w:jc w:val="center"/>
    </w:pPr>
  </w:p>
  <w:p w14:paraId="7A8E22F4" w14:textId="289EC50A" w:rsidR="00047800" w:rsidRDefault="00047800">
    <w:pP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C159" w14:textId="0A75AE83" w:rsidR="00047800" w:rsidRDefault="00047800" w:rsidP="00430F75">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66A4" w14:textId="11DF377A" w:rsidR="00047800" w:rsidRDefault="00047800" w:rsidP="00C9514D">
    <w:pPr>
      <w:jc w:val="center"/>
    </w:pPr>
    <w:r>
      <w:fldChar w:fldCharType="begin"/>
    </w:r>
    <w:r>
      <w:instrText xml:space="preserve"> PAGE   \* MERGEFORMAT </w:instrText>
    </w:r>
    <w:r>
      <w:fldChar w:fldCharType="separate"/>
    </w:r>
    <w:r w:rsidR="0080514C">
      <w:rPr>
        <w:noProof/>
      </w:rPr>
      <w:t>134</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3110"/>
      <w:docPartObj>
        <w:docPartGallery w:val="Page Numbers (Bottom of Page)"/>
        <w:docPartUnique/>
      </w:docPartObj>
    </w:sdtPr>
    <w:sdtEndPr>
      <w:rPr>
        <w:noProof/>
      </w:rPr>
    </w:sdtEndPr>
    <w:sdtContent>
      <w:p w14:paraId="173AB2E3" w14:textId="6C7715BE" w:rsidR="00047800" w:rsidRDefault="00047800">
        <w:pPr>
          <w:jc w:val="center"/>
        </w:pPr>
        <w:r>
          <w:fldChar w:fldCharType="begin"/>
        </w:r>
        <w:r>
          <w:instrText xml:space="preserve"> PAGE   \* MERGEFORMAT </w:instrText>
        </w:r>
        <w:r>
          <w:fldChar w:fldCharType="separate"/>
        </w:r>
        <w:r w:rsidR="0080514C">
          <w:rPr>
            <w:noProof/>
          </w:rPr>
          <w:t>133</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37DC" w14:textId="7EF9FDE7" w:rsidR="00047800" w:rsidRPr="007667EC" w:rsidRDefault="00047800" w:rsidP="007667EC"/>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10E5" w14:textId="10F89471" w:rsidR="00047800" w:rsidRDefault="00047800" w:rsidP="00760BF5">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6DFF" w14:textId="1E1766D7" w:rsidR="00047800" w:rsidRDefault="00047800" w:rsidP="00157C83">
    <w:pPr>
      <w:jc w:val="center"/>
    </w:pPr>
    <w:r>
      <w:fldChar w:fldCharType="begin"/>
    </w:r>
    <w:r>
      <w:instrText xml:space="preserve"> PAGE   \* MERGEFORMAT </w:instrText>
    </w:r>
    <w:r>
      <w:fldChar w:fldCharType="separate"/>
    </w:r>
    <w:r w:rsidR="0080514C">
      <w:rPr>
        <w:noProof/>
      </w:rPr>
      <w:t>142</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A8B4" w14:textId="4D9BAF62" w:rsidR="00047800" w:rsidRDefault="00047800" w:rsidP="00D53F97">
    <w:pPr>
      <w:jc w:val="center"/>
    </w:pPr>
    <w:r>
      <w:fldChar w:fldCharType="begin"/>
    </w:r>
    <w:r>
      <w:instrText xml:space="preserve"> PAGE   \* MERGEFORMAT </w:instrText>
    </w:r>
    <w:r>
      <w:fldChar w:fldCharType="separate"/>
    </w:r>
    <w:r w:rsidR="0080514C">
      <w:rPr>
        <w:noProof/>
      </w:rPr>
      <w:t>141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8138" w14:textId="26E126CE" w:rsidR="00047800" w:rsidRDefault="00047800" w:rsidP="00157C83">
    <w:pPr>
      <w:jc w:val="center"/>
    </w:pPr>
    <w:r>
      <w:fldChar w:fldCharType="begin"/>
    </w:r>
    <w:r>
      <w:instrText xml:space="preserve"> PAGE   \* MERGEFORMAT </w:instrText>
    </w:r>
    <w:r>
      <w:fldChar w:fldCharType="separate"/>
    </w:r>
    <w:r w:rsidR="0080514C">
      <w:rPr>
        <w:noProof/>
      </w:rPr>
      <w:t>182</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12A4" w14:textId="77777777" w:rsidR="00047800" w:rsidRDefault="00047800" w:rsidP="00EC6884"/>
  <w:p w14:paraId="7D10933E" w14:textId="0AFA00E5" w:rsidR="00047800" w:rsidRDefault="00047800" w:rsidP="00D53F97">
    <w:pPr>
      <w:jc w:val="center"/>
    </w:pPr>
    <w:r>
      <w:fldChar w:fldCharType="begin"/>
    </w:r>
    <w:r>
      <w:instrText xml:space="preserve"> PAGE   \* MERGEFORMAT </w:instrText>
    </w:r>
    <w:r>
      <w:fldChar w:fldCharType="separate"/>
    </w:r>
    <w:r w:rsidR="0080514C">
      <w:rPr>
        <w:noProof/>
      </w:rPr>
      <w:t>183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304C" w14:textId="041C9DBF" w:rsidR="00047800" w:rsidRPr="00477502" w:rsidRDefault="00047800" w:rsidP="00477502">
    <w:pPr>
      <w:pStyle w:val="Footer"/>
      <w:jc w:val="center"/>
      <w:rPr>
        <w:rFonts w:ascii="Arial" w:hAnsi="Arial" w:cs="Arial"/>
        <w:noProof/>
        <w:spacing w:val="0"/>
        <w:sz w:val="16"/>
        <w:szCs w:val="16"/>
        <w:lang w:eastAsia="en-US"/>
      </w:rPr>
    </w:pPr>
    <w:r w:rsidRPr="00D07F63">
      <w:t xml:space="preserve"> </w:t>
    </w:r>
    <w:sdt>
      <w:sdtPr>
        <w:id w:val="2117394964"/>
        <w:docPartObj>
          <w:docPartGallery w:val="Page Numbers (Bottom of Page)"/>
          <w:docPartUnique/>
        </w:docPartObj>
      </w:sdtPr>
      <w:sdtEndPr>
        <w:rPr>
          <w:rFonts w:ascii="Arial" w:hAnsi="Arial" w:cs="Arial"/>
          <w:noProof/>
          <w:sz w:val="16"/>
          <w:szCs w:val="16"/>
        </w:rPr>
      </w:sdtEndPr>
      <w:sdtContent>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80514C">
          <w:rPr>
            <w:rFonts w:ascii="Arial" w:hAnsi="Arial" w:cs="Arial"/>
            <w:noProof/>
            <w:sz w:val="16"/>
            <w:szCs w:val="16"/>
          </w:rPr>
          <w:t>73</w:t>
        </w:r>
        <w:r w:rsidRPr="00837AE0">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26088"/>
      <w:docPartObj>
        <w:docPartGallery w:val="Page Numbers (Bottom of Page)"/>
        <w:docPartUnique/>
      </w:docPartObj>
    </w:sdtPr>
    <w:sdtEndPr>
      <w:rPr>
        <w:rFonts w:ascii="Arial" w:hAnsi="Arial" w:cs="Arial"/>
        <w:noProof/>
        <w:sz w:val="16"/>
        <w:szCs w:val="16"/>
      </w:rPr>
    </w:sdtEndPr>
    <w:sdtContent>
      <w:p w14:paraId="177173B7" w14:textId="30E163CA" w:rsidR="00047800" w:rsidRPr="00837AE0" w:rsidRDefault="00047800" w:rsidP="00837AE0">
        <w:pPr>
          <w:pStyle w:val="Footer"/>
          <w:jc w:val="center"/>
          <w:rPr>
            <w:rFonts w:ascii="Arial" w:hAnsi="Arial" w:cs="Arial"/>
            <w:sz w:val="16"/>
            <w:szCs w:val="16"/>
          </w:rPr>
        </w:pPr>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80514C">
          <w:rPr>
            <w:rFonts w:ascii="Arial" w:hAnsi="Arial" w:cs="Arial"/>
            <w:noProof/>
            <w:sz w:val="16"/>
            <w:szCs w:val="16"/>
          </w:rPr>
          <w:t>72</w:t>
        </w:r>
        <w:r w:rsidRPr="00837AE0">
          <w:rPr>
            <w:rFonts w:ascii="Arial" w:hAnsi="Arial" w:cs="Arial"/>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587587"/>
      <w:docPartObj>
        <w:docPartGallery w:val="Page Numbers (Bottom of Page)"/>
        <w:docPartUnique/>
      </w:docPartObj>
    </w:sdtPr>
    <w:sdtEndPr>
      <w:rPr>
        <w:rFonts w:ascii="Arial" w:hAnsi="Arial" w:cs="Arial"/>
        <w:noProof/>
        <w:sz w:val="16"/>
        <w:szCs w:val="16"/>
      </w:rPr>
    </w:sdtEndPr>
    <w:sdtContent>
      <w:p w14:paraId="7C154B30" w14:textId="7488B6AA" w:rsidR="00047800" w:rsidRPr="00D07F63" w:rsidRDefault="00047800" w:rsidP="00D07F63">
        <w:pPr>
          <w:pStyle w:val="Footer"/>
          <w:jc w:val="center"/>
          <w:rPr>
            <w:rFonts w:ascii="Arial" w:hAnsi="Arial" w:cs="Arial"/>
            <w:noProof/>
            <w:spacing w:val="0"/>
            <w:sz w:val="16"/>
            <w:szCs w:val="16"/>
            <w:lang w:eastAsia="en-US"/>
          </w:rPr>
        </w:pPr>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sidR="0080514C">
          <w:rPr>
            <w:rFonts w:ascii="Arial" w:hAnsi="Arial" w:cs="Arial"/>
            <w:noProof/>
            <w:sz w:val="16"/>
            <w:szCs w:val="16"/>
          </w:rPr>
          <w:t>57</w:t>
        </w:r>
        <w:r w:rsidRPr="00837AE0">
          <w:rPr>
            <w:rFonts w:ascii="Arial" w:hAnsi="Arial" w:cs="Arial"/>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63193"/>
      <w:docPartObj>
        <w:docPartGallery w:val="Page Numbers (Bottom of Page)"/>
        <w:docPartUnique/>
      </w:docPartObj>
    </w:sdtPr>
    <w:sdtEndPr>
      <w:rPr>
        <w:rFonts w:ascii="Arial" w:hAnsi="Arial" w:cs="Arial"/>
        <w:noProof/>
        <w:sz w:val="16"/>
        <w:szCs w:val="16"/>
      </w:rPr>
    </w:sdtEndPr>
    <w:sdtContent>
      <w:p w14:paraId="23B5AAA0" w14:textId="46C44C91" w:rsidR="00047800" w:rsidRPr="00D07F63" w:rsidRDefault="00047800" w:rsidP="00D07F63">
        <w:pPr>
          <w:pStyle w:val="Footer"/>
          <w:jc w:val="center"/>
          <w:rPr>
            <w:rFonts w:cs="Arial"/>
            <w:noProof/>
            <w:szCs w:val="16"/>
            <w:lang w:eastAsia="en-US"/>
          </w:rPr>
        </w:pPr>
        <w:r w:rsidRPr="00837AE0">
          <w:rPr>
            <w:rFonts w:ascii="Arial" w:hAnsi="Arial" w:cs="Arial"/>
            <w:sz w:val="16"/>
            <w:szCs w:val="16"/>
          </w:rPr>
          <w:fldChar w:fldCharType="begin"/>
        </w:r>
        <w:r w:rsidRPr="00837AE0">
          <w:rPr>
            <w:rFonts w:ascii="Arial" w:hAnsi="Arial" w:cs="Arial"/>
            <w:sz w:val="16"/>
            <w:szCs w:val="16"/>
          </w:rPr>
          <w:instrText xml:space="preserve"> PAGE   \* MERGEFORMAT </w:instrText>
        </w:r>
        <w:r w:rsidRPr="00837AE0">
          <w:rPr>
            <w:rFonts w:ascii="Arial" w:hAnsi="Arial" w:cs="Arial"/>
            <w:sz w:val="16"/>
            <w:szCs w:val="16"/>
          </w:rPr>
          <w:fldChar w:fldCharType="separate"/>
        </w:r>
        <w:r>
          <w:rPr>
            <w:rFonts w:ascii="Arial" w:hAnsi="Arial" w:cs="Arial"/>
            <w:noProof/>
            <w:sz w:val="16"/>
            <w:szCs w:val="16"/>
          </w:rPr>
          <w:t>60</w:t>
        </w:r>
        <w:r w:rsidRPr="00837AE0">
          <w:rPr>
            <w:rFonts w:ascii="Arial" w:hAnsi="Arial" w:cs="Arial"/>
            <w:noProof/>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8973" w14:textId="655467B1" w:rsidR="00047800" w:rsidRDefault="00047800" w:rsidP="007B2AAB">
    <w:p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FCE5" w14:textId="54FB30E7" w:rsidR="00047800" w:rsidRDefault="00047800" w:rsidP="00430F75">
    <w:pPr>
      <w:jc w:val="center"/>
    </w:pPr>
  </w:p>
  <w:p w14:paraId="030BD4A2" w14:textId="5824EE6F" w:rsidR="00047800" w:rsidRDefault="00047800" w:rsidP="007B2AA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95015"/>
      <w:docPartObj>
        <w:docPartGallery w:val="Page Numbers (Bottom of Page)"/>
        <w:docPartUnique/>
      </w:docPartObj>
    </w:sdtPr>
    <w:sdtEndPr>
      <w:rPr>
        <w:noProof/>
      </w:rPr>
    </w:sdtEndPr>
    <w:sdtContent>
      <w:p w14:paraId="54AB637D" w14:textId="780833BB" w:rsidR="00047800" w:rsidRDefault="00047800" w:rsidP="00B46FB7">
        <w:pPr>
          <w:jc w:val="center"/>
        </w:pPr>
        <w:r>
          <w:fldChar w:fldCharType="begin"/>
        </w:r>
        <w:r>
          <w:instrText xml:space="preserve"> PAGE   \* MERGEFORMAT </w:instrText>
        </w:r>
        <w:r>
          <w:fldChar w:fldCharType="separate"/>
        </w:r>
        <w:r w:rsidR="0080514C">
          <w:rPr>
            <w:noProof/>
          </w:rPr>
          <w:t>116</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52201"/>
      <w:docPartObj>
        <w:docPartGallery w:val="Page Numbers (Bottom of Page)"/>
        <w:docPartUnique/>
      </w:docPartObj>
    </w:sdtPr>
    <w:sdtEndPr>
      <w:rPr>
        <w:noProof/>
      </w:rPr>
    </w:sdtEndPr>
    <w:sdtContent>
      <w:p w14:paraId="06FEB1C9" w14:textId="303024B1" w:rsidR="00047800" w:rsidRDefault="00047800" w:rsidP="00A10BC1">
        <w:pPr>
          <w:jc w:val="center"/>
        </w:pPr>
        <w:r>
          <w:fldChar w:fldCharType="begin"/>
        </w:r>
        <w:r>
          <w:instrText xml:space="preserve"> PAGE   \* MERGEFORMAT </w:instrText>
        </w:r>
        <w:r>
          <w:fldChar w:fldCharType="separate"/>
        </w:r>
        <w:r w:rsidR="0080514C">
          <w:rPr>
            <w:noProof/>
          </w:rPr>
          <w:t>115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DB59" w14:textId="77777777" w:rsidR="00047800" w:rsidRDefault="00047800">
      <w:r>
        <w:separator/>
      </w:r>
    </w:p>
  </w:footnote>
  <w:footnote w:type="continuationSeparator" w:id="0">
    <w:p w14:paraId="24761CCF" w14:textId="77777777" w:rsidR="00047800" w:rsidRDefault="00047800">
      <w:r>
        <w:continuationSeparator/>
      </w:r>
    </w:p>
  </w:footnote>
  <w:footnote w:id="1">
    <w:p w14:paraId="06062BBD" w14:textId="0E599DA8" w:rsidR="00047800" w:rsidRDefault="00047800">
      <w:pPr>
        <w:pStyle w:val="FootnoteText"/>
      </w:pPr>
      <w:r w:rsidRPr="00BE550A">
        <w:rPr>
          <w:rStyle w:val="FootnoteReference"/>
        </w:rPr>
        <w:footnoteRef/>
      </w:r>
      <w:r w:rsidRPr="00BE550A">
        <w:t xml:space="preserve"> Services Australia became an Executive Agency from 1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8AC3" w14:textId="75A01F27" w:rsidR="00047800" w:rsidRPr="00640BFE" w:rsidRDefault="00047800" w:rsidP="00586676">
    <w:pPr>
      <w:pStyle w:val="Header-right"/>
      <w:jc w:val="left"/>
    </w:pPr>
    <w:r>
      <w:t>Consolidated financial statements</w:t>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r w:rsidRPr="00640BFE">
      <w:fldChar w:fldCharType="begin"/>
    </w:r>
    <w:r w:rsidRPr="00640BFE">
      <w:instrText xml:space="preserve"> SUBJECT  \* MERGEFORMAT </w:instrText>
    </w:r>
    <w:r w:rsidRPr="00640BFE">
      <w:fldChar w:fldCharType="end"/>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p>
  <w:p w14:paraId="44B2D3F7" w14:textId="17829B97" w:rsidR="00047800" w:rsidRDefault="00047800" w:rsidP="006C3035">
    <w:r>
      <w:rPr>
        <w:noProof/>
        <w:lang w:eastAsia="en-AU"/>
      </w:rPr>
      <mc:AlternateContent>
        <mc:Choice Requires="wps">
          <w:drawing>
            <wp:anchor distT="46990" distB="46990" distL="90170" distR="90170" simplePos="0" relativeHeight="251622912" behindDoc="0" locked="0" layoutInCell="1" allowOverlap="1" wp14:anchorId="37A039E0" wp14:editId="18D90EE9">
              <wp:simplePos x="0" y="0"/>
              <wp:positionH relativeFrom="margin">
                <wp:posOffset>7741285</wp:posOffset>
              </wp:positionH>
              <wp:positionV relativeFrom="margin">
                <wp:posOffset>0</wp:posOffset>
              </wp:positionV>
              <wp:extent cx="334800" cy="4680000"/>
              <wp:effectExtent l="0" t="0" r="8255"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DA6EB" w14:textId="555F1952"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039E0" id="_x0000_t202" coordsize="21600,21600" o:spt="202" path="m,l,21600r21600,l21600,xe">
              <v:stroke joinstyle="miter"/>
              <v:path gradientshapeok="t" o:connecttype="rect"/>
            </v:shapetype>
            <v:shape id="Text Box 8" o:spid="_x0000_s1026" type="#_x0000_t202" style="position:absolute;margin-left:609.55pt;margin-top:0;width:26.35pt;height:368.5pt;z-index:2516229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" stroked="f">
              <v:textbox style="layout-flow:vertical">
                <w:txbxContent>
                  <w:p w14:paraId="282DA6EB" w14:textId="555F1952"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9B27" w14:textId="6C4C9681" w:rsidR="00047800" w:rsidRPr="00AA6F81" w:rsidRDefault="00047800" w:rsidP="00AA6F81">
    <w:pPr>
      <w:pStyle w:val="Header"/>
      <w:jc w:val="right"/>
    </w:pPr>
    <w:r w:rsidRPr="003F5284">
      <w:t>Notes to the financial statements</w:t>
    </w:r>
    <w:r>
      <w:rPr>
        <w:noProof/>
      </w:rPr>
      <mc:AlternateContent>
        <mc:Choice Requires="wps">
          <w:drawing>
            <wp:anchor distT="46990" distB="46990" distL="90170" distR="90170" simplePos="0" relativeHeight="251664896" behindDoc="0" locked="0" layoutInCell="1" allowOverlap="1" wp14:anchorId="6529EBB9" wp14:editId="14450D3F">
              <wp:simplePos x="0" y="0"/>
              <wp:positionH relativeFrom="margin">
                <wp:posOffset>7741285</wp:posOffset>
              </wp:positionH>
              <wp:positionV relativeFrom="margin">
                <wp:posOffset>0</wp:posOffset>
              </wp:positionV>
              <wp:extent cx="334800" cy="4680000"/>
              <wp:effectExtent l="0" t="0" r="8255" b="6350"/>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A2CDF" w14:textId="0FB9A121" w:rsidR="00047800" w:rsidRPr="008A11BE" w:rsidRDefault="00047800"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9EBB9" id="_x0000_t202" coordsize="21600,21600" o:spt="202" path="m,l,21600r21600,l21600,xe">
              <v:stroke joinstyle="miter"/>
              <v:path gradientshapeok="t" o:connecttype="rect"/>
            </v:shapetype>
            <v:shape id="Text Box 137" o:spid="_x0000_s1038" type="#_x0000_t202" style="position:absolute;left:0;text-align:left;margin-left:609.55pt;margin-top:0;width:26.35pt;height:368.5pt;z-index:2516648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g&#10;MDOKhQIAABsFAAAOAAAAAAAAAAAAAAAAAC4CAABkcnMvZTJvRG9jLnhtbFBLAQItABQABgAIAAAA&#10;IQBRhYOa3gAAAAoBAAAPAAAAAAAAAAAAAAAAAN8EAABkcnMvZG93bnJldi54bWxQSwUGAAAAAAQA&#10;BADzAAAA6gUAAAAA&#10;" stroked="f">
              <v:textbox style="layout-flow:vertical">
                <w:txbxContent>
                  <w:p w14:paraId="7A1A2CDF" w14:textId="0FB9A121" w:rsidR="00047800" w:rsidRPr="008A11BE" w:rsidRDefault="00047800"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D96C" w14:textId="742DF175" w:rsidR="00047800" w:rsidRDefault="000478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56DB" w14:textId="3F0FA7B7" w:rsidR="00047800" w:rsidRPr="003F5284" w:rsidRDefault="00047800" w:rsidP="00B46FB7">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753984" behindDoc="0" locked="0" layoutInCell="1" allowOverlap="1" wp14:anchorId="2C3BC7FE" wp14:editId="6C187EEA">
              <wp:simplePos x="0" y="0"/>
              <wp:positionH relativeFrom="margin">
                <wp:posOffset>-527824</wp:posOffset>
              </wp:positionH>
              <wp:positionV relativeFrom="margin">
                <wp:align>bottom</wp:align>
              </wp:positionV>
              <wp:extent cx="334645" cy="4679950"/>
              <wp:effectExtent l="0" t="0" r="825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81F0E" w14:textId="3DA1B8F9" w:rsidR="00047800" w:rsidRPr="007A6BE4" w:rsidRDefault="0080514C"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sidR="00047800">
                                <w:rPr>
                                  <w:rFonts w:cs="Arial"/>
                                  <w:noProof/>
                                </w:rPr>
                                <w:t>118</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3BC7FE" id="_x0000_t202" coordsize="21600,21600" o:spt="202" path="m,l,21600r21600,l21600,xe">
              <v:stroke joinstyle="miter"/>
              <v:path gradientshapeok="t" o:connecttype="rect"/>
            </v:shapetype>
            <v:shape id="Text Box 12" o:spid="_x0000_s1039" type="#_x0000_t202" style="position:absolute;left:0;text-align:left;margin-left:-41.55pt;margin-top:0;width:26.35pt;height:368.5pt;z-index:251753984;visibility:visible;mso-wrap-style:square;mso-width-percent:0;mso-height-percent:0;mso-wrap-distance-left:7.1pt;mso-wrap-distance-top:3.7pt;mso-wrap-distance-right:7.1pt;mso-wrap-distance-bottom:3.7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" stroked="f">
              <v:textbox style="layout-flow:vertical">
                <w:txbxContent>
                  <w:p w14:paraId="31581F0E" w14:textId="3DA1B8F9" w:rsidR="00047800" w:rsidRPr="007A6BE4" w:rsidRDefault="00407304" w:rsidP="001D7531">
                    <w:pPr>
                      <w:jc w:val="center"/>
                      <w:rPr>
                        <w:rFonts w:cs="Arial"/>
                        <w:i/>
                      </w:rPr>
                    </w:pPr>
                    <w:sdt>
                      <w:sdtPr>
                        <w:rPr>
                          <w:rFonts w:cs="Arial"/>
                          <w:i/>
                        </w:rPr>
                        <w:id w:val="1972399830"/>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sidR="00047800">
                          <w:rPr>
                            <w:rFonts w:cs="Arial"/>
                            <w:noProof/>
                          </w:rPr>
                          <w:t>118</w:t>
                        </w:r>
                        <w:r w:rsidR="00047800"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591168" behindDoc="0" locked="0" layoutInCell="0" allowOverlap="1" wp14:anchorId="21BE6948" wp14:editId="20D9B8D0">
              <wp:simplePos x="0" y="0"/>
              <wp:positionH relativeFrom="rightMargin">
                <wp:posOffset>-1270</wp:posOffset>
              </wp:positionH>
              <wp:positionV relativeFrom="margin">
                <wp:posOffset>-2540</wp:posOffset>
              </wp:positionV>
              <wp:extent cx="340360" cy="4699000"/>
              <wp:effectExtent l="0" t="0" r="2540"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B7744" w14:textId="77777777" w:rsidR="00047800" w:rsidRPr="00C9514D" w:rsidRDefault="00047800" w:rsidP="004F0C3D">
                          <w:pPr>
                            <w:rPr>
                              <w:rFonts w:cs="Arial"/>
                              <w:i/>
                            </w:rPr>
                          </w:pPr>
                          <w:r w:rsidRPr="00C9514D">
                            <w:rPr>
                              <w:rFonts w:cs="Arial"/>
                              <w:i/>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6948" id="Rectangle 31" o:spid="_x0000_s1040" style="position:absolute;left:0;text-align:left;margin-left:-.1pt;margin-top:-.2pt;width:26.8pt;height:370pt;z-index:251591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" o:allowincell="f" stroked="f">
              <v:textbox style="layout-flow:vertical">
                <w:txbxContent>
                  <w:p w14:paraId="5C1B7744" w14:textId="77777777" w:rsidR="00047800" w:rsidRPr="00C9514D" w:rsidRDefault="00047800" w:rsidP="004F0C3D">
                    <w:pPr>
                      <w:rPr>
                        <w:rFonts w:cs="Arial"/>
                        <w:i/>
                      </w:rPr>
                    </w:pPr>
                    <w:r w:rsidRPr="00C9514D">
                      <w:rPr>
                        <w:rFonts w:cs="Arial"/>
                        <w:i/>
                        <w:noProof/>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578880" behindDoc="0" locked="0" layoutInCell="0" allowOverlap="1" wp14:anchorId="5B93CC3E" wp14:editId="500F47B4">
              <wp:simplePos x="0" y="0"/>
              <wp:positionH relativeFrom="page">
                <wp:posOffset>659130</wp:posOffset>
              </wp:positionH>
              <wp:positionV relativeFrom="page">
                <wp:posOffset>3333750</wp:posOffset>
              </wp:positionV>
              <wp:extent cx="763200" cy="89640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26341" w14:textId="7C6AF14A" w:rsidR="00047800" w:rsidRPr="002028AB" w:rsidRDefault="00047800"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Pr>
                              <w:rFonts w:cs="Arial"/>
                              <w:noProof/>
                            </w:rPr>
                            <w:t>118</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CC3E" id="Rectangle 56" o:spid="_x0000_s1041" style="position:absolute;left:0;text-align:left;margin-left:51.9pt;margin-top:262.5pt;width:60.1pt;height:70.6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" o:allowincell="f" stroked="f">
              <v:textbox style="layout-flow:vertical">
                <w:txbxContent>
                  <w:p w14:paraId="41226341" w14:textId="7C6AF14A" w:rsidR="00047800" w:rsidRPr="002028AB" w:rsidRDefault="00047800" w:rsidP="00207C8F">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Pr>
                        <w:rFonts w:cs="Arial"/>
                        <w:noProof/>
                      </w:rPr>
                      <w:t>118</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76832" behindDoc="0" locked="0" layoutInCell="1" allowOverlap="1" wp14:anchorId="753EB4C8" wp14:editId="01AA482F">
              <wp:simplePos x="0" y="0"/>
              <wp:positionH relativeFrom="margin">
                <wp:posOffset>7741285</wp:posOffset>
              </wp:positionH>
              <wp:positionV relativeFrom="margin">
                <wp:posOffset>0</wp:posOffset>
              </wp:positionV>
              <wp:extent cx="334800" cy="4680000"/>
              <wp:effectExtent l="0" t="0" r="8255"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36E8B" w14:textId="1595FEE4"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EB4C8" id="Text Box 14" o:spid="_x0000_s1042" type="#_x0000_t202" style="position:absolute;left:0;text-align:left;margin-left:609.55pt;margin-top:0;width:26.35pt;height:368.5pt;z-index:2515768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Ks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Byw&#10;YqyEAgAAGQUAAA4AAAAAAAAAAAAAAAAALgIAAGRycy9lMm9Eb2MueG1sUEsBAi0AFAAGAAgAAAAh&#10;AFGFg5reAAAACgEAAA8AAAAAAAAAAAAAAAAA3gQAAGRycy9kb3ducmV2LnhtbFBLBQYAAAAABAAE&#10;APMAAADpBQAAAAA=&#10;" stroked="f">
              <v:textbox style="layout-flow:vertical">
                <w:txbxContent>
                  <w:p w14:paraId="2DA36E8B" w14:textId="1595FEE4" w:rsidR="00047800" w:rsidRPr="008A11BE" w:rsidRDefault="00047800"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75808" behindDoc="0" locked="0" layoutInCell="1" allowOverlap="1" wp14:anchorId="7C9FD95C" wp14:editId="1B6297A9">
              <wp:simplePos x="0" y="0"/>
              <wp:positionH relativeFrom="margin">
                <wp:posOffset>7741285</wp:posOffset>
              </wp:positionH>
              <wp:positionV relativeFrom="margin">
                <wp:posOffset>0</wp:posOffset>
              </wp:positionV>
              <wp:extent cx="334800" cy="4680000"/>
              <wp:effectExtent l="0" t="0" r="8255"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BAA49" w14:textId="25994541"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FD95C" id="Text Box 20" o:spid="_x0000_s1043" type="#_x0000_t202" style="position:absolute;left:0;text-align:left;margin-left:609.55pt;margin-top:0;width:26.35pt;height:368.5pt;z-index:2515758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Q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I&#10;+K3QhQIAABkFAAAOAAAAAAAAAAAAAAAAAC4CAABkcnMvZTJvRG9jLnhtbFBLAQItABQABgAIAAAA&#10;IQBRhYOa3gAAAAoBAAAPAAAAAAAAAAAAAAAAAN8EAABkcnMvZG93bnJldi54bWxQSwUGAAAAAAQA&#10;BADzAAAA6gUAAAAA&#10;" stroked="f">
              <v:textbox style="layout-flow:vertical">
                <w:txbxContent>
                  <w:p w14:paraId="02CBAA49" w14:textId="25994541"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7A7C" w14:textId="00FA3426" w:rsidR="00047800" w:rsidRPr="00112F79" w:rsidRDefault="00047800" w:rsidP="00A10BC1">
    <w:pPr>
      <w:tabs>
        <w:tab w:val="center" w:pos="4153"/>
        <w:tab w:val="right" w:pos="8306"/>
      </w:tabs>
      <w:jc w:val="right"/>
      <w:rPr>
        <w:i/>
        <w:lang w:eastAsia="en-AU"/>
      </w:rPr>
    </w:pPr>
    <w:r w:rsidRPr="000707AC">
      <w:rPr>
        <w:noProof/>
        <w:lang w:eastAsia="en-AU"/>
      </w:rPr>
      <mc:AlternateContent>
        <mc:Choice Requires="wps">
          <w:drawing>
            <wp:anchor distT="46990" distB="46990" distL="90170" distR="90170" simplePos="0" relativeHeight="251667968" behindDoc="0" locked="0" layoutInCell="1" allowOverlap="1" wp14:anchorId="6FE41CC4" wp14:editId="6E200812">
              <wp:simplePos x="0" y="0"/>
              <wp:positionH relativeFrom="margin">
                <wp:posOffset>7589520</wp:posOffset>
              </wp:positionH>
              <wp:positionV relativeFrom="margin">
                <wp:posOffset>3991</wp:posOffset>
              </wp:positionV>
              <wp:extent cx="334800" cy="4640400"/>
              <wp:effectExtent l="0" t="0" r="8255" b="8255"/>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4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68833" w14:textId="7216FD90" w:rsidR="00047800" w:rsidRPr="000707AC" w:rsidRDefault="00047800"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E41CC4" id="_x0000_t202" coordsize="21600,21600" o:spt="202" path="m,l,21600r21600,l21600,xe">
              <v:stroke joinstyle="miter"/>
              <v:path gradientshapeok="t" o:connecttype="rect"/>
            </v:shapetype>
            <v:shape id="Text Box 146" o:spid="_x0000_s1044" type="#_x0000_t202" style="position:absolute;left:0;text-align:left;margin-left:597.6pt;margin-top:.3pt;width:26.35pt;height:365.4pt;z-index:25166796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" stroked="f">
              <v:textbox style="layout-flow:vertical">
                <w:txbxContent>
                  <w:p w14:paraId="5F768833" w14:textId="7216FD90" w:rsidR="00047800" w:rsidRPr="000707AC" w:rsidRDefault="00047800" w:rsidP="000707AC">
                    <w:pPr>
                      <w:pStyle w:val="TOC6"/>
                    </w:pPr>
                    <w:r w:rsidRPr="000707AC">
                      <w:t>Notes to the financial statements</w:t>
                    </w:r>
                    <w:r w:rsidRPr="000707AC">
                      <w:fldChar w:fldCharType="begin"/>
                    </w:r>
                    <w:r w:rsidRPr="000707AC">
                      <w:instrText xml:space="preserve"> SUBJECT   \* MERGEFORMAT </w:instrText>
                    </w:r>
                    <w:r w:rsidRPr="000707AC">
                      <w:fldChar w:fldCharType="end"/>
                    </w:r>
                  </w:p>
                </w:txbxContent>
              </v:textbox>
              <w10:wrap type="square" anchorx="margin" anchory="margin"/>
            </v:shape>
          </w:pict>
        </mc:Fallback>
      </mc:AlternateContent>
    </w:r>
    <w:r w:rsidRPr="000707AC">
      <w:rPr>
        <w:noProof/>
        <w:lang w:eastAsia="en-AU"/>
      </w:rPr>
      <mc:AlternateContent>
        <mc:Choice Requires="wps">
          <w:drawing>
            <wp:anchor distT="46990" distB="46990" distL="90170" distR="90170" simplePos="0" relativeHeight="251668992" behindDoc="0" locked="0" layoutInCell="1" allowOverlap="1" wp14:anchorId="69E26C37" wp14:editId="269D8CDD">
              <wp:simplePos x="0" y="0"/>
              <wp:positionH relativeFrom="page">
                <wp:posOffset>193765</wp:posOffset>
              </wp:positionH>
              <wp:positionV relativeFrom="margin">
                <wp:posOffset>0</wp:posOffset>
              </wp:positionV>
              <wp:extent cx="334645" cy="4679950"/>
              <wp:effectExtent l="0" t="0" r="8255" b="6350"/>
              <wp:wrapSquare wrapText="bothSides"/>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E7581" w14:textId="42960C5A" w:rsidR="00047800" w:rsidRPr="007A6BE4" w:rsidRDefault="0080514C"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117</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26C37" id="_x0000_t202" coordsize="21600,21600" o:spt="202" path="m,l,21600r21600,l21600,xe">
              <v:stroke joinstyle="miter"/>
              <v:path gradientshapeok="t" o:connecttype="rect"/>
            </v:shapetype>
            <v:shape id="Text Box 147" o:spid="_x0000_s1045" type="#_x0000_t202" style="position:absolute;left:0;text-align:left;margin-left:15.25pt;margin-top:0;width:26.35pt;height:368.5pt;z-index:251668992;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" stroked="f">
              <v:textbox style="layout-flow:vertical">
                <w:txbxContent>
                  <w:p w14:paraId="5D6E7581" w14:textId="42960C5A" w:rsidR="00047800" w:rsidRPr="007A6BE4" w:rsidRDefault="0080514C" w:rsidP="000707AC">
                    <w:pPr>
                      <w:jc w:val="center"/>
                      <w:rPr>
                        <w:rFonts w:cs="Arial"/>
                        <w:i/>
                      </w:rPr>
                    </w:pPr>
                    <w:sdt>
                      <w:sdtPr>
                        <w:rPr>
                          <w:rFonts w:cs="Arial"/>
                          <w:i/>
                        </w:rPr>
                        <w:id w:val="-1029186284"/>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117</w:t>
                        </w:r>
                        <w:r w:rsidR="00047800" w:rsidRPr="007A6BE4">
                          <w:rPr>
                            <w:rFonts w:cs="Arial"/>
                            <w:i/>
                          </w:rPr>
                          <w:fldChar w:fldCharType="end"/>
                        </w:r>
                      </w:sdtContent>
                    </w:sdt>
                  </w:p>
                </w:txbxContent>
              </v:textbox>
              <w10:wrap type="square" anchorx="page" anchory="margin"/>
            </v:shape>
          </w:pict>
        </mc:Fallback>
      </mc:AlternateContent>
    </w:r>
    <w:r>
      <w:rPr>
        <w:noProof/>
        <w:lang w:eastAsia="en-AU"/>
      </w:rPr>
      <mc:AlternateContent>
        <mc:Choice Requires="wps">
          <w:drawing>
            <wp:anchor distT="0" distB="0" distL="114300" distR="114300" simplePos="0" relativeHeight="251589120" behindDoc="0" locked="0" layoutInCell="0" allowOverlap="1" wp14:anchorId="3060E95D" wp14:editId="0B4C5FB7">
              <wp:simplePos x="0" y="0"/>
              <wp:positionH relativeFrom="page">
                <wp:posOffset>713105</wp:posOffset>
              </wp:positionH>
              <wp:positionV relativeFrom="page">
                <wp:posOffset>3333750</wp:posOffset>
              </wp:positionV>
              <wp:extent cx="763200" cy="8964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0CCF8" w14:textId="5D2DD9F1" w:rsidR="00047800" w:rsidRPr="002028AB" w:rsidRDefault="00047800"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0514C">
                            <w:rPr>
                              <w:rFonts w:cs="Arial"/>
                              <w:noProof/>
                            </w:rPr>
                            <w:t>117</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E95D" id="Rectangle 29" o:spid="_x0000_s1046" style="position:absolute;left:0;text-align:left;margin-left:56.15pt;margin-top:262.5pt;width:60.1pt;height:70.6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" o:allowincell="f" stroked="f">
              <v:textbox style="layout-flow:vertical">
                <w:txbxContent>
                  <w:p w14:paraId="57B0CCF8" w14:textId="5D2DD9F1" w:rsidR="00047800" w:rsidRPr="002028AB" w:rsidRDefault="00047800" w:rsidP="00656D99">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0514C">
                      <w:rPr>
                        <w:rFonts w:cs="Arial"/>
                        <w:noProof/>
                      </w:rPr>
                      <w:t>117</w:t>
                    </w:r>
                    <w:r w:rsidRPr="002028AB">
                      <w:rPr>
                        <w:rFonts w:cs="Arial"/>
                        <w:noProof/>
                      </w:rPr>
                      <w:fldChar w:fldCharType="end"/>
                    </w:r>
                  </w:p>
                </w:txbxContent>
              </v:textbox>
              <w10:wrap anchorx="page" anchory="page"/>
            </v:rect>
          </w:pict>
        </mc:Fallback>
      </mc:AlternateContent>
    </w:r>
    <w:r>
      <w:rPr>
        <w:noProof/>
        <w:lang w:eastAsia="en-AU"/>
      </w:rPr>
      <mc:AlternateContent>
        <mc:Choice Requires="wps">
          <w:drawing>
            <wp:anchor distT="46990" distB="46990" distL="90170" distR="90170" simplePos="0" relativeHeight="251577856" behindDoc="0" locked="0" layoutInCell="1" allowOverlap="1" wp14:anchorId="44818FA8" wp14:editId="0C00AB5A">
              <wp:simplePos x="0" y="0"/>
              <wp:positionH relativeFrom="margin">
                <wp:posOffset>7741285</wp:posOffset>
              </wp:positionH>
              <wp:positionV relativeFrom="margin">
                <wp:posOffset>0</wp:posOffset>
              </wp:positionV>
              <wp:extent cx="334800" cy="4680000"/>
              <wp:effectExtent l="0" t="0" r="8255" b="635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01AB4" w14:textId="68A360F1"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18FA8" id="Text Box 52" o:spid="_x0000_s1047" type="#_x0000_t202" style="position:absolute;left:0;text-align:left;margin-left:609.55pt;margin-top:0;width:26.35pt;height:368.5pt;z-index:2515778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A&#10;k3wUhQIAABkFAAAOAAAAAAAAAAAAAAAAAC4CAABkcnMvZTJvRG9jLnhtbFBLAQItABQABgAIAAAA&#10;IQBRhYOa3gAAAAoBAAAPAAAAAAAAAAAAAAAAAN8EAABkcnMvZG93bnJldi54bWxQSwUGAAAAAAQA&#10;BADzAAAA6gUAAAAA&#10;" stroked="f">
              <v:textbox style="layout-flow:vertical">
                <w:txbxContent>
                  <w:p w14:paraId="0ED01AB4" w14:textId="68A360F1"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74784" behindDoc="0" locked="0" layoutInCell="1" allowOverlap="1" wp14:anchorId="3DC45678" wp14:editId="10BA5432">
              <wp:simplePos x="0" y="0"/>
              <wp:positionH relativeFrom="margin">
                <wp:posOffset>7741285</wp:posOffset>
              </wp:positionH>
              <wp:positionV relativeFrom="margin">
                <wp:posOffset>0</wp:posOffset>
              </wp:positionV>
              <wp:extent cx="334800" cy="4680000"/>
              <wp:effectExtent l="0" t="0" r="8255" b="63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2A013" w14:textId="2A1FC1B0" w:rsidR="00047800" w:rsidRPr="008A11BE" w:rsidRDefault="00047800"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45678" id="Text Box 19" o:spid="_x0000_s1048" type="#_x0000_t202" style="position:absolute;left:0;text-align:left;margin-left:609.55pt;margin-top:0;width:26.35pt;height:368.5pt;z-index:2515747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SF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Jtd&#10;BIWEAgAAGQUAAA4AAAAAAAAAAAAAAAAALgIAAGRycy9lMm9Eb2MueG1sUEsBAi0AFAAGAAgAAAAh&#10;AFGFg5reAAAACgEAAA8AAAAAAAAAAAAAAAAA3gQAAGRycy9kb3ducmV2LnhtbFBLBQYAAAAABAAE&#10;APMAAADpBQAAAAA=&#10;" stroked="f">
              <v:textbox style="layout-flow:vertical">
                <w:txbxContent>
                  <w:p w14:paraId="0662A013" w14:textId="2A1FC1B0" w:rsidR="00047800" w:rsidRPr="008A11BE" w:rsidRDefault="00047800"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44C3" w14:textId="5136D17E" w:rsidR="00047800" w:rsidRDefault="000478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4464" w14:textId="7B096C3B" w:rsidR="00047800" w:rsidRDefault="00047800" w:rsidP="00934A8F">
    <w:pPr>
      <w:pStyle w:val="Header"/>
    </w:pPr>
    <w:r w:rsidRPr="003F5284">
      <w:t>Notes to the financial statements</w:t>
    </w:r>
  </w:p>
  <w:p w14:paraId="23A7702A" w14:textId="027261EC" w:rsidR="00047800" w:rsidRPr="003F5284" w:rsidRDefault="00047800"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585024" behindDoc="0" locked="0" layoutInCell="1" allowOverlap="1" wp14:anchorId="255DBD75" wp14:editId="1839E61B">
              <wp:simplePos x="0" y="0"/>
              <wp:positionH relativeFrom="margin">
                <wp:posOffset>7741285</wp:posOffset>
              </wp:positionH>
              <wp:positionV relativeFrom="margin">
                <wp:posOffset>0</wp:posOffset>
              </wp:positionV>
              <wp:extent cx="334800" cy="4680000"/>
              <wp:effectExtent l="0" t="0" r="8255" b="63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1300E" w14:textId="4A74CE32"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DBD75" id="_x0000_t202" coordsize="21600,21600" o:spt="202" path="m,l,21600r21600,l21600,xe">
              <v:stroke joinstyle="miter"/>
              <v:path gradientshapeok="t" o:connecttype="rect"/>
            </v:shapetype>
            <v:shape id="Text Box 57" o:spid="_x0000_s1049" type="#_x0000_t202" style="position:absolute;margin-left:609.55pt;margin-top:0;width:26.35pt;height:368.5pt;z-index:2515850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TThQIAABk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x&#10;VNTThQIAABkFAAAOAAAAAAAAAAAAAAAAAC4CAABkcnMvZTJvRG9jLnhtbFBLAQItABQABgAIAAAA&#10;IQBRhYOa3gAAAAoBAAAPAAAAAAAAAAAAAAAAAN8EAABkcnMvZG93bnJldi54bWxQSwUGAAAAAAQA&#10;BADzAAAA6gUAAAAA&#10;" stroked="f">
              <v:textbox style="layout-flow:vertical">
                <w:txbxContent>
                  <w:p w14:paraId="72B1300E" w14:textId="4A74CE32"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84000" behindDoc="0" locked="0" layoutInCell="1" allowOverlap="1" wp14:anchorId="003D60EB" wp14:editId="4DBBD94F">
              <wp:simplePos x="0" y="0"/>
              <wp:positionH relativeFrom="margin">
                <wp:posOffset>7741285</wp:posOffset>
              </wp:positionH>
              <wp:positionV relativeFrom="margin">
                <wp:posOffset>0</wp:posOffset>
              </wp:positionV>
              <wp:extent cx="334800" cy="4680000"/>
              <wp:effectExtent l="0" t="0" r="8255" b="635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AFC64" w14:textId="58BA4024"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60EB" id="Text Box 62" o:spid="_x0000_s1050" type="#_x0000_t202" style="position:absolute;margin-left:609.55pt;margin-top:0;width:26.35pt;height:368.5pt;z-index:2515840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xhAIAABk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Jp&#10;srGEAgAAGQUAAA4AAAAAAAAAAAAAAAAALgIAAGRycy9lMm9Eb2MueG1sUEsBAi0AFAAGAAgAAAAh&#10;AFGFg5reAAAACgEAAA8AAAAAAAAAAAAAAAAA3gQAAGRycy9kb3ducmV2LnhtbFBLBQYAAAAABAAE&#10;APMAAADpBQAAAAA=&#10;" stroked="f">
              <v:textbox style="layout-flow:vertical">
                <w:txbxContent>
                  <w:p w14:paraId="56CAFC64" w14:textId="58BA4024" w:rsidR="00047800" w:rsidRPr="008A11BE" w:rsidRDefault="00047800"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82976" behindDoc="0" locked="0" layoutInCell="1" allowOverlap="1" wp14:anchorId="3A8C7F8C" wp14:editId="3B05E98A">
              <wp:simplePos x="0" y="0"/>
              <wp:positionH relativeFrom="margin">
                <wp:posOffset>7741285</wp:posOffset>
              </wp:positionH>
              <wp:positionV relativeFrom="margin">
                <wp:posOffset>0</wp:posOffset>
              </wp:positionV>
              <wp:extent cx="334800" cy="4680000"/>
              <wp:effectExtent l="0" t="0" r="8255" b="63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074A1" w14:textId="11AECCFA"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C7F8C" id="Text Box 63" o:spid="_x0000_s1051" type="#_x0000_t202" style="position:absolute;margin-left:609.55pt;margin-top:0;width:26.35pt;height:368.5pt;z-index:25158297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VBhAIAABk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MTJ&#10;dUGEAgAAGQUAAA4AAAAAAAAAAAAAAAAALgIAAGRycy9lMm9Eb2MueG1sUEsBAi0AFAAGAAgAAAAh&#10;AFGFg5reAAAACgEAAA8AAAAAAAAAAAAAAAAA3gQAAGRycy9kb3ducmV2LnhtbFBLBQYAAAAABAAE&#10;APMAAADpBQAAAAA=&#10;" stroked="f">
              <v:textbox style="layout-flow:vertical">
                <w:txbxContent>
                  <w:p w14:paraId="1C2074A1" w14:textId="11AECCFA"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CA53" w14:textId="338A0972" w:rsidR="00047800" w:rsidRDefault="00047800" w:rsidP="004C2895">
    <w:pPr>
      <w:pStyle w:val="Header"/>
      <w:jc w:val="right"/>
    </w:pPr>
    <w:r>
      <w:rPr>
        <w:noProof/>
      </w:rPr>
      <mc:AlternateContent>
        <mc:Choice Requires="wps">
          <w:drawing>
            <wp:anchor distT="46990" distB="46990" distL="90170" distR="90170" simplePos="0" relativeHeight="251588096" behindDoc="0" locked="0" layoutInCell="1" allowOverlap="1" wp14:anchorId="6CDD1824" wp14:editId="07924BF8">
              <wp:simplePos x="0" y="0"/>
              <wp:positionH relativeFrom="margin">
                <wp:posOffset>8518525</wp:posOffset>
              </wp:positionH>
              <wp:positionV relativeFrom="margin">
                <wp:posOffset>0</wp:posOffset>
              </wp:positionV>
              <wp:extent cx="334800" cy="4680000"/>
              <wp:effectExtent l="0" t="0" r="8255" b="635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CFDEF" w14:textId="77777777" w:rsidR="00047800" w:rsidRDefault="00047800" w:rsidP="004F0C3D">
                          <w:pPr>
                            <w:tabs>
                              <w:tab w:val="center" w:pos="4153"/>
                              <w:tab w:val="right" w:pos="8306"/>
                            </w:tabs>
                            <w:jc w:val="right"/>
                            <w:rPr>
                              <w:i/>
                              <w:lang w:eastAsia="en-AU"/>
                            </w:rPr>
                          </w:pPr>
                          <w:r w:rsidRPr="003F5284">
                            <w:rPr>
                              <w:i/>
                              <w:lang w:eastAsia="en-AU"/>
                            </w:rPr>
                            <w:t>Notes to the financial statements</w:t>
                          </w:r>
                        </w:p>
                        <w:p w14:paraId="0A8FBC07" w14:textId="12FA112E" w:rsidR="00047800" w:rsidRPr="008A11BE" w:rsidRDefault="00047800" w:rsidP="004F0C3D">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D1824" id="_x0000_t202" coordsize="21600,21600" o:spt="202" path="m,l,21600r21600,l21600,xe">
              <v:stroke joinstyle="miter"/>
              <v:path gradientshapeok="t" o:connecttype="rect"/>
            </v:shapetype>
            <v:shape id="Text Box 96" o:spid="_x0000_s1052" type="#_x0000_t202" style="position:absolute;left:0;text-align:left;margin-left:670.75pt;margin-top:0;width:26.35pt;height:368.5pt;z-index:2515880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AThQ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" stroked="f">
              <v:textbox style="layout-flow:vertical">
                <w:txbxContent>
                  <w:p w14:paraId="546CFDEF" w14:textId="77777777" w:rsidR="00047800" w:rsidRDefault="00047800" w:rsidP="004F0C3D">
                    <w:pPr>
                      <w:tabs>
                        <w:tab w:val="center" w:pos="4153"/>
                        <w:tab w:val="right" w:pos="8306"/>
                      </w:tabs>
                      <w:jc w:val="right"/>
                      <w:rPr>
                        <w:i/>
                        <w:lang w:eastAsia="en-AU"/>
                      </w:rPr>
                    </w:pPr>
                    <w:r w:rsidRPr="003F5284">
                      <w:rPr>
                        <w:i/>
                        <w:lang w:eastAsia="en-AU"/>
                      </w:rPr>
                      <w:t>Notes to the financial statements</w:t>
                    </w:r>
                  </w:p>
                  <w:p w14:paraId="0A8FBC07" w14:textId="12FA112E" w:rsidR="00047800" w:rsidRPr="008A11BE" w:rsidRDefault="00047800" w:rsidP="004F0C3D">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7072" behindDoc="0" locked="0" layoutInCell="1" allowOverlap="1" wp14:anchorId="4400B3C6" wp14:editId="69FD8C2B">
              <wp:simplePos x="0" y="0"/>
              <wp:positionH relativeFrom="margin">
                <wp:posOffset>7741285</wp:posOffset>
              </wp:positionH>
              <wp:positionV relativeFrom="margin">
                <wp:posOffset>0</wp:posOffset>
              </wp:positionV>
              <wp:extent cx="334800" cy="4680000"/>
              <wp:effectExtent l="0" t="0" r="8255" b="63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8ED8C" w14:textId="0D619737" w:rsidR="00047800" w:rsidRPr="008A11BE" w:rsidRDefault="00047800"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0B3C6" id="Text Box 98" o:spid="_x0000_s1053" type="#_x0000_t202" style="position:absolute;left:0;text-align:left;margin-left:609.55pt;margin-top:0;width:26.35pt;height:368.5pt;z-index:25158707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x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j&#10;bMxWhQIAABkFAAAOAAAAAAAAAAAAAAAAAC4CAABkcnMvZTJvRG9jLnhtbFBLAQItABQABgAIAAAA&#10;IQBRhYOa3gAAAAoBAAAPAAAAAAAAAAAAAAAAAN8EAABkcnMvZG93bnJldi54bWxQSwUGAAAAAAQA&#10;BADzAAAA6gUAAAAA&#10;" stroked="f">
              <v:textbox style="layout-flow:vertical">
                <w:txbxContent>
                  <w:p w14:paraId="28F8ED8C" w14:textId="0D619737" w:rsidR="00047800" w:rsidRPr="008A11BE" w:rsidRDefault="00047800"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6048" behindDoc="0" locked="0" layoutInCell="1" allowOverlap="1" wp14:anchorId="3EF73446" wp14:editId="2C9D356D">
              <wp:simplePos x="0" y="0"/>
              <wp:positionH relativeFrom="margin">
                <wp:posOffset>7741285</wp:posOffset>
              </wp:positionH>
              <wp:positionV relativeFrom="margin">
                <wp:posOffset>0</wp:posOffset>
              </wp:positionV>
              <wp:extent cx="334800" cy="4680000"/>
              <wp:effectExtent l="0" t="0" r="8255" b="635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2C1C8" w14:textId="47DC10AC" w:rsidR="00047800" w:rsidRPr="008A11BE" w:rsidRDefault="00047800"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73446" id="Text Box 100" o:spid="_x0000_s1054" type="#_x0000_t202" style="position:absolute;left:0;text-align:left;margin-left:609.55pt;margin-top:0;width:26.35pt;height:368.5pt;z-index:2515860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eDbPEoYCAAAbBQAADgAAAAAAAAAAAAAAAAAuAgAAZHJzL2Uyb0RvYy54bWxQSwECLQAUAAYACAAA&#10;ACEAUYWDmt4AAAAKAQAADwAAAAAAAAAAAAAAAADgBAAAZHJzL2Rvd25yZXYueG1sUEsFBgAAAAAE&#10;AAQA8wAAAOsFAAAAAA==&#10;" stroked="f">
              <v:textbox style="layout-flow:vertical">
                <w:txbxContent>
                  <w:p w14:paraId="3E32C1C8" w14:textId="47DC10AC" w:rsidR="00047800" w:rsidRPr="008A11BE" w:rsidRDefault="00047800"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1952" behindDoc="0" locked="0" layoutInCell="1" allowOverlap="1" wp14:anchorId="261761D4" wp14:editId="6A10C393">
              <wp:simplePos x="0" y="0"/>
              <wp:positionH relativeFrom="margin">
                <wp:posOffset>7741285</wp:posOffset>
              </wp:positionH>
              <wp:positionV relativeFrom="margin">
                <wp:posOffset>0</wp:posOffset>
              </wp:positionV>
              <wp:extent cx="334800" cy="4680000"/>
              <wp:effectExtent l="0" t="0" r="8255" b="635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72F66" w14:textId="06887CB1"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761D4" id="Text Box 59" o:spid="_x0000_s1055" type="#_x0000_t202" style="position:absolute;left:0;text-align:left;margin-left:609.55pt;margin-top:0;width:26.35pt;height:368.5pt;z-index:2515819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F9hQIAABk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W&#10;7UF9hQIAABkFAAAOAAAAAAAAAAAAAAAAAC4CAABkcnMvZTJvRG9jLnhtbFBLAQItABQABgAIAAAA&#10;IQBRhYOa3gAAAAoBAAAPAAAAAAAAAAAAAAAAAN8EAABkcnMvZG93bnJldi54bWxQSwUGAAAAAAQA&#10;BADzAAAA6gUAAAAA&#10;" stroked="f">
              <v:textbox style="layout-flow:vertical">
                <w:txbxContent>
                  <w:p w14:paraId="21F72F66" w14:textId="06887CB1"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80928" behindDoc="0" locked="0" layoutInCell="1" allowOverlap="1" wp14:anchorId="202BDC22" wp14:editId="4DA8D63F">
              <wp:simplePos x="0" y="0"/>
              <wp:positionH relativeFrom="margin">
                <wp:posOffset>7741285</wp:posOffset>
              </wp:positionH>
              <wp:positionV relativeFrom="margin">
                <wp:posOffset>0</wp:posOffset>
              </wp:positionV>
              <wp:extent cx="334800" cy="4680000"/>
              <wp:effectExtent l="0" t="0" r="8255" b="635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3DD06" w14:textId="33A6F431"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BDC22" id="Text Box 60" o:spid="_x0000_s1056" type="#_x0000_t202" style="position:absolute;left:0;text-align:left;margin-left:609.55pt;margin-top:0;width:26.35pt;height:368.5pt;z-index:2515809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KBhAIAABk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GtC&#10;IoGEAgAAGQUAAA4AAAAAAAAAAAAAAAAALgIAAGRycy9lMm9Eb2MueG1sUEsBAi0AFAAGAAgAAAAh&#10;AFGFg5reAAAACgEAAA8AAAAAAAAAAAAAAAAA3gQAAGRycy9kb3ducmV2LnhtbFBLBQYAAAAABAAE&#10;APMAAADpBQAAAAA=&#10;" stroked="f">
              <v:textbox style="layout-flow:vertical">
                <w:txbxContent>
                  <w:p w14:paraId="5643DD06" w14:textId="33A6F431"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579904" behindDoc="0" locked="0" layoutInCell="1" allowOverlap="1" wp14:anchorId="61301D2E" wp14:editId="0DDC55F1">
              <wp:simplePos x="0" y="0"/>
              <wp:positionH relativeFrom="margin">
                <wp:posOffset>7741285</wp:posOffset>
              </wp:positionH>
              <wp:positionV relativeFrom="margin">
                <wp:posOffset>0</wp:posOffset>
              </wp:positionV>
              <wp:extent cx="334800" cy="4680000"/>
              <wp:effectExtent l="0" t="0" r="8255" b="63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FB773" w14:textId="4934F1B4" w:rsidR="00047800" w:rsidRPr="008A11BE" w:rsidRDefault="00047800"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1D2E" id="Text Box 61" o:spid="_x0000_s1057" type="#_x0000_t202" style="position:absolute;left:0;text-align:left;margin-left:609.55pt;margin-top:0;width:26.35pt;height:368.5pt;z-index:2515799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N&#10;4uVxhQIAABkFAAAOAAAAAAAAAAAAAAAAAC4CAABkcnMvZTJvRG9jLnhtbFBLAQItABQABgAIAAAA&#10;IQBRhYOa3gAAAAoBAAAPAAAAAAAAAAAAAAAAAN8EAABkcnMvZG93bnJldi54bWxQSwUGAAAAAAQA&#10;BADzAAAA6gUAAAAA&#10;" stroked="f">
              <v:textbox style="layout-flow:vertical">
                <w:txbxContent>
                  <w:p w14:paraId="34AFB773" w14:textId="4934F1B4" w:rsidR="00047800" w:rsidRPr="008A11BE" w:rsidRDefault="00047800" w:rsidP="00112F79">
                    <w:r>
                      <w:fldChar w:fldCharType="begin"/>
                    </w:r>
                    <w:r>
                      <w:instrText xml:space="preserve"> SUBJECT   \* MERGEFORMAT </w:instrText>
                    </w:r>
                    <w:r>
                      <w:fldChar w:fldCharType="end"/>
                    </w:r>
                  </w:p>
                </w:txbxContent>
              </v:textbox>
              <w10:wrap type="square" anchorx="margin" anchory="margin"/>
            </v:shape>
          </w:pict>
        </mc:Fallback>
      </mc:AlternateContent>
    </w:r>
    <w:r>
      <w:t>Notes to the financial statements</w:t>
    </w:r>
  </w:p>
  <w:p w14:paraId="085C9E23" w14:textId="3A704E86" w:rsidR="00047800" w:rsidRPr="00112F79" w:rsidRDefault="00047800" w:rsidP="00F43C74">
    <w:pPr>
      <w:tabs>
        <w:tab w:val="center" w:pos="4153"/>
        <w:tab w:val="right" w:pos="8306"/>
      </w:tabs>
      <w:jc w:val="right"/>
      <w:rPr>
        <w:i/>
        <w:lang w:eastAsia="en-AU"/>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6802" w14:textId="1B71E275" w:rsidR="00047800" w:rsidRDefault="000478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DF6F" w14:textId="4F3F9D82" w:rsidR="00047800" w:rsidRPr="003F5284" w:rsidRDefault="00047800"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51584" behindDoc="0" locked="0" layoutInCell="1" allowOverlap="1" wp14:anchorId="79394DC8" wp14:editId="7866C4F5">
              <wp:simplePos x="0" y="0"/>
              <wp:positionH relativeFrom="margin">
                <wp:posOffset>-539902</wp:posOffset>
              </wp:positionH>
              <wp:positionV relativeFrom="margin">
                <wp:posOffset>-59055</wp:posOffset>
              </wp:positionV>
              <wp:extent cx="334645" cy="4679950"/>
              <wp:effectExtent l="0" t="0" r="8255" b="6350"/>
              <wp:wrapSquare wrapText="bothSides"/>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670D1" w14:textId="78D5860B" w:rsidR="00047800" w:rsidRPr="007A6BE4" w:rsidRDefault="0080514C"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136</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94DC8" id="_x0000_t202" coordsize="21600,21600" o:spt="202" path="m,l,21600r21600,l21600,xe">
              <v:stroke joinstyle="miter"/>
              <v:path gradientshapeok="t" o:connecttype="rect"/>
            </v:shapetype>
            <v:shape id="Text Box 163" o:spid="_x0000_s1058" type="#_x0000_t202" style="position:absolute;margin-left:-42.5pt;margin-top:-4.65pt;width:26.35pt;height:368.5pt;z-index:2516515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" stroked="f">
              <v:textbox style="layout-flow:vertical">
                <w:txbxContent>
                  <w:p w14:paraId="17E670D1" w14:textId="78D5860B" w:rsidR="00047800" w:rsidRPr="007A6BE4" w:rsidRDefault="0080514C" w:rsidP="00D53F97">
                    <w:pPr>
                      <w:jc w:val="center"/>
                      <w:rPr>
                        <w:rFonts w:cs="Arial"/>
                        <w:i/>
                      </w:rPr>
                    </w:pPr>
                    <w:sdt>
                      <w:sdtPr>
                        <w:rPr>
                          <w:rFonts w:cs="Arial"/>
                          <w:i/>
                        </w:rPr>
                        <w:id w:val="1351913983"/>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136</w:t>
                        </w:r>
                        <w:r w:rsidR="00047800"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4240" behindDoc="0" locked="0" layoutInCell="1" allowOverlap="1" wp14:anchorId="325DEC94" wp14:editId="3F0FAE96">
              <wp:simplePos x="0" y="0"/>
              <wp:positionH relativeFrom="margin">
                <wp:posOffset>7612185</wp:posOffset>
              </wp:positionH>
              <wp:positionV relativeFrom="margin">
                <wp:posOffset>-151130</wp:posOffset>
              </wp:positionV>
              <wp:extent cx="334800" cy="4680000"/>
              <wp:effectExtent l="0" t="0" r="8255"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A935C" w14:textId="41D643AD" w:rsidR="00047800" w:rsidRPr="008A11BE" w:rsidRDefault="00047800" w:rsidP="0044613D">
                          <w:pPr>
                            <w:pStyle w:val="Header-right"/>
                            <w:jc w:val="left"/>
                          </w:pPr>
                          <w:r>
                            <w:t xml:space="preserve">Notes to the financial statements </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EC94" id="Text Box 33" o:spid="_x0000_s1059" type="#_x0000_t202" style="position:absolute;margin-left:599.4pt;margin-top:-11.9pt;width:26.35pt;height:368.5pt;z-index:2515942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" stroked="f">
              <v:textbox style="layout-flow:vertical">
                <w:txbxContent>
                  <w:p w14:paraId="56AA935C" w14:textId="41D643AD" w:rsidR="00047800" w:rsidRPr="008A11BE" w:rsidRDefault="00047800" w:rsidP="0044613D">
                    <w:pPr>
                      <w:pStyle w:val="Header-right"/>
                      <w:jc w:val="left"/>
                    </w:pPr>
                    <w:r>
                      <w:t xml:space="preserve">Notes to the financial statements </w:t>
                    </w: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0" distB="0" distL="114300" distR="114300" simplePos="0" relativeHeight="251602432" behindDoc="0" locked="0" layoutInCell="0" allowOverlap="1" wp14:anchorId="58D9A510" wp14:editId="13ADFDF5">
              <wp:simplePos x="0" y="0"/>
              <wp:positionH relativeFrom="page">
                <wp:posOffset>501926</wp:posOffset>
              </wp:positionH>
              <wp:positionV relativeFrom="margin">
                <wp:align>center</wp:align>
              </wp:positionV>
              <wp:extent cx="763200" cy="896400"/>
              <wp:effectExtent l="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2815D" w14:textId="15FBA42E" w:rsidR="00047800" w:rsidRPr="002028AB" w:rsidRDefault="00047800"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0514C">
                            <w:rPr>
                              <w:rFonts w:cs="Arial"/>
                              <w:noProof/>
                            </w:rPr>
                            <w:t>136</w:t>
                          </w:r>
                          <w:r w:rsidRPr="002028AB">
                            <w:rPr>
                              <w:rFonts w:cs="Arial"/>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9A510" id="Rectangle 110" o:spid="_x0000_s1060" style="position:absolute;margin-left:39.5pt;margin-top:0;width:60.1pt;height:70.6pt;z-index:251602432;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" o:allowincell="f" stroked="f">
              <v:textbox style="layout-flow:vertical">
                <w:txbxContent>
                  <w:p w14:paraId="0E72815D" w14:textId="15FBA42E" w:rsidR="00047800" w:rsidRPr="002028AB" w:rsidRDefault="00047800" w:rsidP="00C9514D">
                    <w:pPr>
                      <w:jc w:val="center"/>
                      <w:rPr>
                        <w:rFonts w:cs="Arial"/>
                      </w:rPr>
                    </w:pPr>
                    <w:r w:rsidRPr="002028AB">
                      <w:rPr>
                        <w:rFonts w:cs="Arial"/>
                      </w:rPr>
                      <w:fldChar w:fldCharType="begin"/>
                    </w:r>
                    <w:r w:rsidRPr="002028AB">
                      <w:rPr>
                        <w:rFonts w:cs="Arial"/>
                      </w:rPr>
                      <w:instrText xml:space="preserve"> PAGE   \* MERGEFORMAT </w:instrText>
                    </w:r>
                    <w:r w:rsidRPr="002028AB">
                      <w:rPr>
                        <w:rFonts w:cs="Arial"/>
                      </w:rPr>
                      <w:fldChar w:fldCharType="separate"/>
                    </w:r>
                    <w:r w:rsidR="0080514C">
                      <w:rPr>
                        <w:rFonts w:cs="Arial"/>
                        <w:noProof/>
                      </w:rPr>
                      <w:t>136</w:t>
                    </w:r>
                    <w:r w:rsidRPr="002028AB">
                      <w:rPr>
                        <w:rFonts w:cs="Arial"/>
                        <w:noProof/>
                      </w:rPr>
                      <w:fldChar w:fldCharType="end"/>
                    </w:r>
                  </w:p>
                </w:txbxContent>
              </v:textbox>
              <w10:wrap anchorx="page" anchory="margin"/>
            </v:rect>
          </w:pict>
        </mc:Fallback>
      </mc:AlternateContent>
    </w:r>
    <w:r>
      <w:rPr>
        <w:noProof/>
        <w:lang w:eastAsia="en-AU"/>
      </w:rPr>
      <mc:AlternateContent>
        <mc:Choice Requires="wps">
          <w:drawing>
            <wp:anchor distT="46990" distB="46990" distL="90170" distR="90170" simplePos="0" relativeHeight="251593216" behindDoc="0" locked="0" layoutInCell="1" allowOverlap="1" wp14:anchorId="1E5DFFF4" wp14:editId="1730E911">
              <wp:simplePos x="0" y="0"/>
              <wp:positionH relativeFrom="margin">
                <wp:posOffset>7741285</wp:posOffset>
              </wp:positionH>
              <wp:positionV relativeFrom="margin">
                <wp:posOffset>0</wp:posOffset>
              </wp:positionV>
              <wp:extent cx="334800" cy="4680000"/>
              <wp:effectExtent l="0" t="0" r="8255"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B6638" w14:textId="14505D46"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DFFF4" id="Text Box 36" o:spid="_x0000_s1061" type="#_x0000_t202" style="position:absolute;margin-left:609.55pt;margin-top:0;width:26.35pt;height:368.5pt;z-index:25159321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SQ3VAYYCAAAZBQAADgAAAAAAAAAAAAAAAAAuAgAAZHJzL2Uyb0RvYy54bWxQSwECLQAUAAYACAAA&#10;ACEAUYWDmt4AAAAKAQAADwAAAAAAAAAAAAAAAADgBAAAZHJzL2Rvd25yZXYueG1sUEsFBgAAAAAE&#10;AAQA8wAAAOsFAAAAAA==&#10;" stroked="f">
              <v:textbox style="layout-flow:vertical">
                <w:txbxContent>
                  <w:p w14:paraId="117B6638" w14:textId="14505D46" w:rsidR="00047800" w:rsidRPr="008A11BE" w:rsidRDefault="00047800"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2192" behindDoc="0" locked="0" layoutInCell="1" allowOverlap="1" wp14:anchorId="4A69F835" wp14:editId="5E63EA96">
              <wp:simplePos x="0" y="0"/>
              <wp:positionH relativeFrom="margin">
                <wp:posOffset>7741285</wp:posOffset>
              </wp:positionH>
              <wp:positionV relativeFrom="margin">
                <wp:posOffset>0</wp:posOffset>
              </wp:positionV>
              <wp:extent cx="334800" cy="4680000"/>
              <wp:effectExtent l="0" t="0" r="8255" b="635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86C39" w14:textId="0D3659B3"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9F835" id="Text Box 38" o:spid="_x0000_s1062" type="#_x0000_t202" style="position:absolute;margin-left:609.55pt;margin-top:0;width:26.35pt;height:368.5pt;z-index:25159219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O&#10;+rVDhQIAABkFAAAOAAAAAAAAAAAAAAAAAC4CAABkcnMvZTJvRG9jLnhtbFBLAQItABQABgAIAAAA&#10;IQBRhYOa3gAAAAoBAAAPAAAAAAAAAAAAAAAAAN8EAABkcnMvZG93bnJldi54bWxQSwUGAAAAAAQA&#10;BADzAAAA6gUAAAAA&#10;" stroked="f">
              <v:textbox style="layout-flow:vertical">
                <w:txbxContent>
                  <w:p w14:paraId="02B86C39" w14:textId="0D3659B3"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C27A" w14:textId="384BC419" w:rsidR="00047800" w:rsidRDefault="00047800" w:rsidP="007A6BE4">
    <w:pPr>
      <w:tabs>
        <w:tab w:val="center" w:pos="4153"/>
        <w:tab w:val="right" w:pos="8306"/>
      </w:tabs>
      <w:jc w:val="center"/>
      <w:rPr>
        <w:i/>
        <w:lang w:eastAsia="en-AU"/>
      </w:rPr>
    </w:pPr>
    <w:r>
      <w:rPr>
        <w:noProof/>
        <w:lang w:eastAsia="en-AU"/>
      </w:rPr>
      <mc:AlternateContent>
        <mc:Choice Requires="wps">
          <w:drawing>
            <wp:anchor distT="46990" distB="46990" distL="90170" distR="90170" simplePos="0" relativeHeight="251624960" behindDoc="0" locked="0" layoutInCell="1" allowOverlap="1" wp14:anchorId="77012161" wp14:editId="5160644C">
              <wp:simplePos x="0" y="0"/>
              <wp:positionH relativeFrom="margin">
                <wp:posOffset>7741285</wp:posOffset>
              </wp:positionH>
              <wp:positionV relativeFrom="margin">
                <wp:posOffset>0</wp:posOffset>
              </wp:positionV>
              <wp:extent cx="334800" cy="4680000"/>
              <wp:effectExtent l="0" t="0" r="8255" b="635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F9B69" w14:textId="3E19A604"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12161" id="_x0000_t202" coordsize="21600,21600" o:spt="202" path="m,l,21600r21600,l21600,xe">
              <v:stroke joinstyle="miter"/>
              <v:path gradientshapeok="t" o:connecttype="rect"/>
            </v:shapetype>
            <v:shape id="Text Box 118" o:spid="_x0000_s1063" type="#_x0000_t202" style="position:absolute;left:0;text-align:left;margin-left:609.55pt;margin-top:0;width:26.35pt;height:368.5pt;z-index:2516249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P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C&#10;fSPmhQIAABsFAAAOAAAAAAAAAAAAAAAAAC4CAABkcnMvZTJvRG9jLnhtbFBLAQItABQABgAIAAAA&#10;IQBRhYOa3gAAAAoBAAAPAAAAAAAAAAAAAAAAAN8EAABkcnMvZG93bnJldi54bWxQSwUGAAAAAAQA&#10;BADzAAAA6gUAAAAA&#10;" stroked="f">
              <v:textbox style="layout-flow:vertical">
                <w:txbxContent>
                  <w:p w14:paraId="1DBF9B69" w14:textId="3E19A604"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3936" behindDoc="0" locked="0" layoutInCell="1" allowOverlap="1" wp14:anchorId="6D755D13" wp14:editId="4A809EBC">
              <wp:simplePos x="0" y="0"/>
              <wp:positionH relativeFrom="margin">
                <wp:posOffset>7741285</wp:posOffset>
              </wp:positionH>
              <wp:positionV relativeFrom="margin">
                <wp:posOffset>0</wp:posOffset>
              </wp:positionV>
              <wp:extent cx="334800" cy="4680000"/>
              <wp:effectExtent l="0" t="0" r="8255" b="6350"/>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4B1C2" w14:textId="7A53A531"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55D13" id="Text Box 139" o:spid="_x0000_s1064" type="#_x0000_t202" style="position:absolute;left:0;text-align:left;margin-left:609.55pt;margin-top:0;width:26.35pt;height:368.5pt;z-index:2516239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Ro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xd&#10;V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Nxi&#10;fp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V&#10;jNRohQIAABsFAAAOAAAAAAAAAAAAAAAAAC4CAABkcnMvZTJvRG9jLnhtbFBLAQItABQABgAIAAAA&#10;IQBRhYOa3gAAAAoBAAAPAAAAAAAAAAAAAAAAAN8EAABkcnMvZG93bnJldi54bWxQSwUGAAAAAAQA&#10;BADzAAAA6gUAAAAA&#10;" stroked="f">
              <v:textbox style="layout-flow:vertical">
                <w:txbxContent>
                  <w:p w14:paraId="27D4B1C2" w14:textId="7A53A531"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p>
  <w:p w14:paraId="1D999AAA" w14:textId="40840CD4" w:rsidR="00047800" w:rsidRPr="00112F79" w:rsidRDefault="00047800" w:rsidP="00F43C74">
    <w:pPr>
      <w:tabs>
        <w:tab w:val="center" w:pos="4153"/>
        <w:tab w:val="right" w:pos="8306"/>
      </w:tabs>
      <w:jc w:val="right"/>
      <w:rPr>
        <w:i/>
        <w:lang w:eastAsia="en-AU"/>
      </w:rPr>
    </w:pPr>
    <w:r>
      <w:rPr>
        <w:noProof/>
        <w:lang w:eastAsia="en-AU"/>
      </w:rPr>
      <mc:AlternateContent>
        <mc:Choice Requires="wps">
          <w:drawing>
            <wp:anchor distT="46990" distB="46990" distL="90170" distR="90170" simplePos="0" relativeHeight="251627008" behindDoc="0" locked="0" layoutInCell="1" allowOverlap="1" wp14:anchorId="28CF2528" wp14:editId="494EE90D">
              <wp:simplePos x="0" y="0"/>
              <wp:positionH relativeFrom="margin">
                <wp:posOffset>-548897</wp:posOffset>
              </wp:positionH>
              <wp:positionV relativeFrom="margin">
                <wp:posOffset>0</wp:posOffset>
              </wp:positionV>
              <wp:extent cx="334645" cy="4679950"/>
              <wp:effectExtent l="0" t="0" r="8255" b="635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329DE" w14:textId="42E290EA" w:rsidR="00047800" w:rsidRPr="007A6BE4" w:rsidRDefault="0080514C"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135</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F2528" id="_x0000_t202" coordsize="21600,21600" o:spt="202" path="m,l,21600r21600,l21600,xe">
              <v:stroke joinstyle="miter"/>
              <v:path gradientshapeok="t" o:connecttype="rect"/>
            </v:shapetype>
            <v:shape id="Text Box 97" o:spid="_x0000_s1065" type="#_x0000_t202" style="position:absolute;left:0;text-align:left;margin-left:-43.2pt;margin-top:0;width:26.35pt;height:368.5pt;z-index:2516270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" stroked="f">
              <v:textbox style="layout-flow:vertical">
                <w:txbxContent>
                  <w:p w14:paraId="256329DE" w14:textId="42E290EA" w:rsidR="00047800" w:rsidRPr="007A6BE4" w:rsidRDefault="0080514C" w:rsidP="007A6BE4">
                    <w:pPr>
                      <w:jc w:val="center"/>
                      <w:rPr>
                        <w:rFonts w:cs="Arial"/>
                        <w:i/>
                      </w:rPr>
                    </w:pPr>
                    <w:sdt>
                      <w:sdtPr>
                        <w:rPr>
                          <w:rFonts w:cs="Arial"/>
                          <w:i/>
                        </w:rPr>
                        <w:id w:val="315389166"/>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135</w:t>
                        </w:r>
                        <w:r w:rsidR="00047800"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25984" behindDoc="0" locked="0" layoutInCell="1" allowOverlap="1" wp14:anchorId="782068D4" wp14:editId="0B1AF4D1">
              <wp:simplePos x="0" y="0"/>
              <wp:positionH relativeFrom="margin">
                <wp:posOffset>7655302</wp:posOffset>
              </wp:positionH>
              <wp:positionV relativeFrom="margin">
                <wp:posOffset>97155</wp:posOffset>
              </wp:positionV>
              <wp:extent cx="334645" cy="4641850"/>
              <wp:effectExtent l="0" t="0" r="8255" b="635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4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658DC" w14:textId="5A94A46C" w:rsidR="00047800" w:rsidRPr="008A11BE" w:rsidRDefault="00047800" w:rsidP="00184FC6">
                          <w:pPr>
                            <w:pStyle w:val="Header-right"/>
                          </w:pPr>
                          <w:r>
                            <w:t>Notes to the financial statements</w:t>
                          </w: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068D4" id="Text Box 114" o:spid="_x0000_s1066" type="#_x0000_t202" style="position:absolute;left:0;text-align:left;margin-left:602.8pt;margin-top:7.65pt;width:26.35pt;height:365.5pt;z-index:2516259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" stroked="f">
              <v:textbox style="layout-flow:vertical">
                <w:txbxContent>
                  <w:p w14:paraId="230658DC" w14:textId="5A94A46C" w:rsidR="00047800" w:rsidRPr="008A11BE" w:rsidRDefault="00047800" w:rsidP="00184FC6">
                    <w:pPr>
                      <w:pStyle w:val="Header-right"/>
                    </w:pPr>
                    <w:r>
                      <w:t>Notes to the financial statements</w:t>
                    </w:r>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16F9" w14:textId="77777777" w:rsidR="00047800" w:rsidRDefault="00047800" w:rsidP="006C3035">
    <w:r>
      <w:rPr>
        <w:noProof/>
        <w:lang w:eastAsia="en-AU"/>
      </w:rPr>
      <mc:AlternateContent>
        <mc:Choice Requires="wps">
          <w:drawing>
            <wp:anchor distT="46990" distB="46990" distL="90170" distR="90170" simplePos="0" relativeHeight="251774464" behindDoc="0" locked="0" layoutInCell="1" allowOverlap="1" wp14:anchorId="3F630AA0" wp14:editId="559B707E">
              <wp:simplePos x="0" y="0"/>
              <wp:positionH relativeFrom="margin">
                <wp:posOffset>7741285</wp:posOffset>
              </wp:positionH>
              <wp:positionV relativeFrom="margin">
                <wp:posOffset>0</wp:posOffset>
              </wp:positionV>
              <wp:extent cx="334800" cy="4680000"/>
              <wp:effectExtent l="0" t="0" r="8255"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7AF20" w14:textId="159D8760"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30AA0" id="_x0000_t202" coordsize="21600,21600" o:spt="202" path="m,l,21600r21600,l21600,xe">
              <v:stroke joinstyle="miter"/>
              <v:path gradientshapeok="t" o:connecttype="rect"/>
            </v:shapetype>
            <v:shape id="Text Box 9" o:spid="_x0000_s1065" type="#_x0000_t202" style="position:absolute;margin-left:609.55pt;margin-top:0;width:26.35pt;height:368.5pt;z-index:2517744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" stroked="f">
              <v:textbox style="layout-flow:vertical">
                <w:txbxContent>
                  <w:p w14:paraId="3447AF20" w14:textId="159D8760"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65AC" w14:textId="5199378D" w:rsidR="00047800" w:rsidRDefault="0004780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CA42" w14:textId="46B602DF" w:rsidR="00047800" w:rsidRPr="007F129F" w:rsidRDefault="00047800" w:rsidP="007F129F">
    <w:pPr>
      <w:pStyle w:val="Header"/>
    </w:pPr>
    <w:r w:rsidRPr="007F129F">
      <w:t>Notes to the financial statements</w:t>
    </w:r>
  </w:p>
  <w:p w14:paraId="7C6C4A26" w14:textId="77777777" w:rsidR="00047800" w:rsidRPr="003F5284" w:rsidRDefault="00047800" w:rsidP="00A10BC1">
    <w:pPr>
      <w:tabs>
        <w:tab w:val="center" w:pos="4153"/>
        <w:tab w:val="right" w:pos="8306"/>
      </w:tabs>
      <w:rPr>
        <w:i/>
        <w:lang w:eastAsia="en-AU"/>
      </w:rPr>
    </w:pPr>
    <w:r>
      <w:rPr>
        <w:noProof/>
        <w:lang w:eastAsia="en-AU"/>
      </w:rPr>
      <mc:AlternateContent>
        <mc:Choice Requires="wps">
          <w:drawing>
            <wp:anchor distT="46990" distB="46990" distL="90170" distR="90170" simplePos="0" relativeHeight="251601408" behindDoc="0" locked="0" layoutInCell="1" allowOverlap="1" wp14:anchorId="3A2B5475" wp14:editId="2B53EFC9">
              <wp:simplePos x="0" y="0"/>
              <wp:positionH relativeFrom="margin">
                <wp:posOffset>7741285</wp:posOffset>
              </wp:positionH>
              <wp:positionV relativeFrom="margin">
                <wp:posOffset>0</wp:posOffset>
              </wp:positionV>
              <wp:extent cx="334800" cy="4680000"/>
              <wp:effectExtent l="0" t="0" r="8255" b="635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CBFD1" w14:textId="007D7CBF"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B5475" id="_x0000_t202" coordsize="21600,21600" o:spt="202" path="m,l,21600r21600,l21600,xe">
              <v:stroke joinstyle="miter"/>
              <v:path gradientshapeok="t" o:connecttype="rect"/>
            </v:shapetype>
            <v:shape id="Text Box 106" o:spid="_x0000_s1067" type="#_x0000_t202" style="position:absolute;margin-left:609.55pt;margin-top:0;width:26.35pt;height:368.5pt;z-index:25160140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S7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c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5R&#10;HeW10ewZhGE18AYcw4sCkzBiNEB3Nth93RHLMZLvFIirKsoytHNclLPFFBb23LI5txBFOw1ND2Bp&#10;eufTE7AzVmw7uCnJWekbEGQrolaCclNUBxlDB8akDq9FaPHzdfT6+aa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7&#10;GLS7hQIAABsFAAAOAAAAAAAAAAAAAAAAAC4CAABkcnMvZTJvRG9jLnhtbFBLAQItABQABgAIAAAA&#10;IQBRhYOa3gAAAAoBAAAPAAAAAAAAAAAAAAAAAN8EAABkcnMvZG93bnJldi54bWxQSwUGAAAAAAQA&#10;BADzAAAA6gUAAAAA&#10;" stroked="f">
              <v:textbox style="layout-flow:vertical">
                <w:txbxContent>
                  <w:p w14:paraId="760CBFD1" w14:textId="007D7CBF"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600384" behindDoc="0" locked="0" layoutInCell="1" allowOverlap="1" wp14:anchorId="4E22BF58" wp14:editId="26137E31">
              <wp:simplePos x="0" y="0"/>
              <wp:positionH relativeFrom="margin">
                <wp:posOffset>7741285</wp:posOffset>
              </wp:positionH>
              <wp:positionV relativeFrom="margin">
                <wp:posOffset>0</wp:posOffset>
              </wp:positionV>
              <wp:extent cx="334800" cy="4680000"/>
              <wp:effectExtent l="0" t="0" r="8255" b="635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953FF" w14:textId="2338FAF3"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BF58" id="Text Box 107" o:spid="_x0000_s1068" type="#_x0000_t202" style="position:absolute;margin-left:609.55pt;margin-top:0;width:26.35pt;height:368.5pt;z-index:25160038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k&#10;EpUvhQIAABsFAAAOAAAAAAAAAAAAAAAAAC4CAABkcnMvZTJvRG9jLnhtbFBLAQItABQABgAIAAAA&#10;IQBRhYOa3gAAAAoBAAAPAAAAAAAAAAAAAAAAAN8EAABkcnMvZG93bnJldi54bWxQSwUGAAAAAAQA&#10;BADzAAAA6gUAAAAA&#10;" stroked="f">
              <v:textbox style="layout-flow:vertical">
                <w:txbxContent>
                  <w:p w14:paraId="270953FF" w14:textId="2338FAF3" w:rsidR="00047800" w:rsidRPr="008A11BE" w:rsidRDefault="00047800"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9360" behindDoc="0" locked="0" layoutInCell="1" allowOverlap="1" wp14:anchorId="54DCF4DE" wp14:editId="3BAAC509">
              <wp:simplePos x="0" y="0"/>
              <wp:positionH relativeFrom="margin">
                <wp:posOffset>7741285</wp:posOffset>
              </wp:positionH>
              <wp:positionV relativeFrom="margin">
                <wp:posOffset>0</wp:posOffset>
              </wp:positionV>
              <wp:extent cx="334800" cy="4680000"/>
              <wp:effectExtent l="0" t="0" r="8255" b="635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1FF36" w14:textId="04ABF024"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CF4DE" id="Text Box 108" o:spid="_x0000_s1069" type="#_x0000_t202" style="position:absolute;margin-left:609.55pt;margin-top:0;width:26.35pt;height:368.5pt;z-index:2515993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A&#10;z8drhQIAABsFAAAOAAAAAAAAAAAAAAAAAC4CAABkcnMvZTJvRG9jLnhtbFBLAQItABQABgAIAAAA&#10;IQBRhYOa3gAAAAoBAAAPAAAAAAAAAAAAAAAAAN8EAABkcnMvZG93bnJldi54bWxQSwUGAAAAAAQA&#10;BADzAAAA6gUAAAAA&#10;" stroked="f">
              <v:textbox style="layout-flow:vertical">
                <w:txbxContent>
                  <w:p w14:paraId="05C1FF36" w14:textId="04ABF024"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A42B" w14:textId="4F98FAF4" w:rsidR="00047800" w:rsidRPr="007F129F" w:rsidRDefault="00047800" w:rsidP="004142BF">
    <w:pPr>
      <w:pStyle w:val="Header-right"/>
    </w:pPr>
    <w:r w:rsidRPr="007F129F">
      <w:t>Notes to the financial statements</w:t>
    </w:r>
  </w:p>
  <w:p w14:paraId="0D8D8946" w14:textId="393AFC8A" w:rsidR="00047800" w:rsidRPr="00112F79" w:rsidRDefault="00047800" w:rsidP="00F43C74">
    <w:pPr>
      <w:tabs>
        <w:tab w:val="center" w:pos="4153"/>
        <w:tab w:val="right" w:pos="8306"/>
      </w:tabs>
      <w:jc w:val="right"/>
      <w:rPr>
        <w:i/>
        <w:lang w:eastAsia="en-AU"/>
      </w:rPr>
    </w:pPr>
    <w:r>
      <w:rPr>
        <w:noProof/>
        <w:lang w:eastAsia="en-AU"/>
      </w:rPr>
      <mc:AlternateContent>
        <mc:Choice Requires="wps">
          <w:drawing>
            <wp:anchor distT="0" distB="0" distL="114300" distR="114300" simplePos="0" relativeHeight="251641344" behindDoc="0" locked="0" layoutInCell="0" allowOverlap="1" wp14:anchorId="26F71B04" wp14:editId="70D43CF8">
              <wp:simplePos x="0" y="0"/>
              <wp:positionH relativeFrom="rightMargin">
                <wp:posOffset>2841625</wp:posOffset>
              </wp:positionH>
              <wp:positionV relativeFrom="margin">
                <wp:posOffset>-1270</wp:posOffset>
              </wp:positionV>
              <wp:extent cx="340360" cy="4828540"/>
              <wp:effectExtent l="0" t="0" r="2540" b="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6D8E0"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71B04" id="Rectangle 142" o:spid="_x0000_s1070" style="position:absolute;left:0;text-align:left;margin-left:223.75pt;margin-top:-.1pt;width:26.8pt;height:380.2pt;z-index:251641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J42qq4YCAAASBQAADgAAAAAAAAAAAAAAAAAuAgAAZHJzL2Uyb0RvYy54bWxQSwECLQAUAAYA&#10;CAAAACEAUPyxDuEAAAAJAQAADwAAAAAAAAAAAAAAAADgBAAAZHJzL2Rvd25yZXYueG1sUEsFBgAA&#10;AAAEAAQA8wAAAO4FAAAAAA==&#10;" o:allowincell="f" stroked="f">
              <v:textbox style="layout-flow:vertical">
                <w:txbxContent>
                  <w:p w14:paraId="7D86D8E0" w14:textId="77777777" w:rsidR="00047800" w:rsidRPr="00C9514D" w:rsidRDefault="00047800"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0" distB="0" distL="114300" distR="114300" simplePos="0" relativeHeight="251640320" behindDoc="0" locked="0" layoutInCell="0" allowOverlap="1" wp14:anchorId="0231E085" wp14:editId="4E7EED56">
              <wp:simplePos x="0" y="0"/>
              <wp:positionH relativeFrom="rightMargin">
                <wp:posOffset>2841625</wp:posOffset>
              </wp:positionH>
              <wp:positionV relativeFrom="margin">
                <wp:posOffset>-1270</wp:posOffset>
              </wp:positionV>
              <wp:extent cx="340360" cy="4828540"/>
              <wp:effectExtent l="0" t="0" r="254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8A225"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E085" id="Rectangle 141" o:spid="_x0000_s1071" style="position:absolute;left:0;text-align:left;margin-left:223.75pt;margin-top:-.1pt;width:26.8pt;height:380.2pt;z-index:251640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OytLiGHAgAAEgUAAA4AAAAAAAAAAAAAAAAALgIAAGRycy9lMm9Eb2MueG1sUEsBAi0AFAAG&#10;AAgAAAAhAFD8sQ7hAAAACQEAAA8AAAAAAAAAAAAAAAAA4QQAAGRycy9kb3ducmV2LnhtbFBLBQYA&#10;AAAABAAEAPMAAADvBQAAAAA=&#10;" o:allowincell="f" stroked="f">
              <v:textbox style="layout-flow:vertical">
                <w:txbxContent>
                  <w:p w14:paraId="77A8A225" w14:textId="77777777" w:rsidR="00047800" w:rsidRPr="00C9514D" w:rsidRDefault="00047800" w:rsidP="004142BF">
                    <w:pPr>
                      <w:pStyle w:val="Header-right"/>
                      <w:jc w:val="left"/>
                    </w:pPr>
                    <w:r w:rsidRPr="00C9514D">
                      <w:rPr>
                        <w:noProof/>
                      </w:rPr>
                      <w:t>Notes to the financial statements</w:t>
                    </w:r>
                  </w:p>
                </w:txbxContent>
              </v:textbox>
              <w10:wrap anchorx="margin" anchory="margin"/>
            </v:rect>
          </w:pict>
        </mc:Fallback>
      </mc:AlternateContent>
    </w:r>
    <w:r>
      <w:rPr>
        <w:noProof/>
        <w:lang w:eastAsia="en-AU"/>
      </w:rPr>
      <mc:AlternateContent>
        <mc:Choice Requires="wps">
          <w:drawing>
            <wp:anchor distT="46990" distB="46990" distL="90170" distR="90170" simplePos="0" relativeHeight="251598336" behindDoc="0" locked="0" layoutInCell="1" allowOverlap="1" wp14:anchorId="0CD6714B" wp14:editId="238BA313">
              <wp:simplePos x="0" y="0"/>
              <wp:positionH relativeFrom="margin">
                <wp:posOffset>7741285</wp:posOffset>
              </wp:positionH>
              <wp:positionV relativeFrom="margin">
                <wp:posOffset>0</wp:posOffset>
              </wp:positionV>
              <wp:extent cx="334800" cy="4680000"/>
              <wp:effectExtent l="0" t="0" r="8255" b="63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153B1" w14:textId="4E0C4362" w:rsidR="00047800" w:rsidRPr="008A11BE" w:rsidRDefault="00047800"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6714B" id="_x0000_t202" coordsize="21600,21600" o:spt="202" path="m,l,21600r21600,l21600,xe">
              <v:stroke joinstyle="miter"/>
              <v:path gradientshapeok="t" o:connecttype="rect"/>
            </v:shapetype>
            <v:shape id="Text Box 47" o:spid="_x0000_s1072" type="#_x0000_t202" style="position:absolute;left:0;text-align:left;margin-left:609.55pt;margin-top:0;width:26.35pt;height:368.5pt;z-index:2515983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BNhQIAABk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q&#10;7ABNhQIAABkFAAAOAAAAAAAAAAAAAAAAAC4CAABkcnMvZTJvRG9jLnhtbFBLAQItABQABgAIAAAA&#10;IQBRhYOa3gAAAAoBAAAPAAAAAAAAAAAAAAAAAN8EAABkcnMvZG93bnJldi54bWxQSwUGAAAAAAQA&#10;BADzAAAA6gUAAAAA&#10;" stroked="f">
              <v:textbox style="layout-flow:vertical">
                <w:txbxContent>
                  <w:p w14:paraId="3D9153B1" w14:textId="4E0C4362" w:rsidR="00047800" w:rsidRPr="008A11BE" w:rsidRDefault="00047800"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7312" behindDoc="0" locked="0" layoutInCell="1" allowOverlap="1" wp14:anchorId="34DD889A" wp14:editId="31CE3F1F">
              <wp:simplePos x="0" y="0"/>
              <wp:positionH relativeFrom="margin">
                <wp:posOffset>7741285</wp:posOffset>
              </wp:positionH>
              <wp:positionV relativeFrom="margin">
                <wp:posOffset>0</wp:posOffset>
              </wp:positionV>
              <wp:extent cx="334800" cy="4680000"/>
              <wp:effectExtent l="0" t="0" r="8255" b="635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20498" w14:textId="5D8BF536"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D889A" id="Text Box 55" o:spid="_x0000_s1073" type="#_x0000_t202" style="position:absolute;left:0;text-align:left;margin-left:609.55pt;margin-top:0;width:26.35pt;height:368.5pt;z-index:2515973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w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d&#10;6e9whQIAABkFAAAOAAAAAAAAAAAAAAAAAC4CAABkcnMvZTJvRG9jLnhtbFBLAQItABQABgAIAAAA&#10;IQBRhYOa3gAAAAoBAAAPAAAAAAAAAAAAAAAAAN8EAABkcnMvZG93bnJldi54bWxQSwUGAAAAAAQA&#10;BADzAAAA6gUAAAAA&#10;" stroked="f">
              <v:textbox style="layout-flow:vertical">
                <w:txbxContent>
                  <w:p w14:paraId="5EC20498" w14:textId="5D8BF536"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6288" behindDoc="0" locked="0" layoutInCell="1" allowOverlap="1" wp14:anchorId="505848D0" wp14:editId="65EE2CC3">
              <wp:simplePos x="0" y="0"/>
              <wp:positionH relativeFrom="margin">
                <wp:posOffset>7741285</wp:posOffset>
              </wp:positionH>
              <wp:positionV relativeFrom="margin">
                <wp:posOffset>0</wp:posOffset>
              </wp:positionV>
              <wp:extent cx="334800" cy="4680000"/>
              <wp:effectExtent l="0" t="0" r="8255" b="63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51AD7" w14:textId="21B9C7DB"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848D0" id="Text Box 58" o:spid="_x0000_s1074" type="#_x0000_t202" style="position:absolute;left:0;text-align:left;margin-left:609.55pt;margin-top:0;width:26.35pt;height:368.5pt;z-index:25159628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8ThQ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S&#10;Gu8ThQIAABkFAAAOAAAAAAAAAAAAAAAAAC4CAABkcnMvZTJvRG9jLnhtbFBLAQItABQABgAIAAAA&#10;IQBRhYOa3gAAAAoBAAAPAAAAAAAAAAAAAAAAAN8EAABkcnMvZG93bnJldi54bWxQSwUGAAAAAAQA&#10;BADzAAAA6gUAAAAA&#10;" stroked="f">
              <v:textbox style="layout-flow:vertical">
                <w:txbxContent>
                  <w:p w14:paraId="62351AD7" w14:textId="21B9C7DB"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95264" behindDoc="0" locked="0" layoutInCell="1" allowOverlap="1" wp14:anchorId="7D382B39" wp14:editId="6EDF299B">
              <wp:simplePos x="0" y="0"/>
              <wp:positionH relativeFrom="margin">
                <wp:posOffset>7741285</wp:posOffset>
              </wp:positionH>
              <wp:positionV relativeFrom="margin">
                <wp:posOffset>0</wp:posOffset>
              </wp:positionV>
              <wp:extent cx="334800" cy="4680000"/>
              <wp:effectExtent l="0" t="0" r="8255"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C164" w14:textId="5AC6FC4A" w:rsidR="00047800" w:rsidRPr="008A11BE" w:rsidRDefault="00047800"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82B39" id="Text Box 105" o:spid="_x0000_s1075" type="#_x0000_t202" style="position:absolute;left:0;text-align:left;margin-left:609.55pt;margin-top:0;width:26.35pt;height:368.5pt;z-index:2515952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6x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5&#10;ox6xhQIAABsFAAAOAAAAAAAAAAAAAAAAAC4CAABkcnMvZTJvRG9jLnhtbFBLAQItABQABgAIAAAA&#10;IQBRhYOa3gAAAAoBAAAPAAAAAAAAAAAAAAAAAN8EAABkcnMvZG93bnJldi54bWxQSwUGAAAAAAQA&#10;BADzAAAA6gUAAAAA&#10;" stroked="f">
              <v:textbox style="layout-flow:vertical">
                <w:txbxContent>
                  <w:p w14:paraId="64B9C164" w14:textId="5AC6FC4A" w:rsidR="00047800" w:rsidRPr="008A11BE" w:rsidRDefault="00047800" w:rsidP="00112F79">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B614" w14:textId="4DAED1DE" w:rsidR="00047800" w:rsidRDefault="0004780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B3FD" w14:textId="468E65B1" w:rsidR="00047800" w:rsidRPr="00D53F97" w:rsidRDefault="00047800"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0560" behindDoc="0" locked="0" layoutInCell="1" allowOverlap="1" wp14:anchorId="315ABF36" wp14:editId="5DC47C5A">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5DCBF" w14:textId="35D073B4"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ABF36" id="_x0000_t202" coordsize="21600,21600" o:spt="202" path="m,l,21600r21600,l21600,xe">
              <v:stroke joinstyle="miter"/>
              <v:path gradientshapeok="t" o:connecttype="rect"/>
            </v:shapetype>
            <v:shape id="Text Box 160" o:spid="_x0000_s1076" type="#_x0000_t202" style="position:absolute;left:0;text-align:left;margin-left:609.55pt;margin-top:0;width:26.35pt;height:368.5pt;z-index:25165056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21B5DCBF" w14:textId="35D073B4"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9536" behindDoc="0" locked="0" layoutInCell="1" allowOverlap="1" wp14:anchorId="4C197151" wp14:editId="071D05ED">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F8FEF" w14:textId="531D6A5D" w:rsidR="00047800" w:rsidRPr="008A11BE" w:rsidRDefault="00047800"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97151" id="Text Box 161" o:spid="_x0000_s1077" type="#_x0000_t202" style="position:absolute;left:0;text-align:left;margin-left:609.55pt;margin-top:0;width:26.35pt;height:368.5pt;z-index:2516495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7DDF8FEF" w14:textId="531D6A5D" w:rsidR="00047800" w:rsidRPr="008A11BE" w:rsidRDefault="00047800"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48512" behindDoc="0" locked="0" layoutInCell="1" allowOverlap="1" wp14:anchorId="7F78F756" wp14:editId="5EB59ED1">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399B" w14:textId="00E15ED5"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8F756" id="Text Box 162" o:spid="_x0000_s1078" type="#_x0000_t202" style="position:absolute;left:0;text-align:left;margin-left:609.55pt;margin-top:0;width:26.35pt;height:368.5pt;z-index:2516485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4980399B" w14:textId="00E15ED5"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954" w14:textId="5FE00380" w:rsidR="00047800" w:rsidRPr="00112F79" w:rsidRDefault="00047800" w:rsidP="00D53F97">
    <w:pPr>
      <w:pStyle w:val="Header-right"/>
    </w:pPr>
    <w:r w:rsidRPr="007F129F">
      <w:t xml:space="preserve">Notes to the </w:t>
    </w:r>
    <w:r>
      <w:t>financial statement</w:t>
    </w:r>
    <w:r>
      <w:rPr>
        <w:noProof/>
      </w:rPr>
      <mc:AlternateContent>
        <mc:Choice Requires="wps">
          <w:drawing>
            <wp:anchor distT="46990" distB="46990" distL="90170" distR="90170" simplePos="0" relativeHeight="251662848" behindDoc="0" locked="0" layoutInCell="1" allowOverlap="1" wp14:anchorId="7ADE29E6" wp14:editId="37FA44A2">
              <wp:simplePos x="0" y="0"/>
              <wp:positionH relativeFrom="margin">
                <wp:posOffset>7741285</wp:posOffset>
              </wp:positionH>
              <wp:positionV relativeFrom="margin">
                <wp:posOffset>0</wp:posOffset>
              </wp:positionV>
              <wp:extent cx="334800" cy="4680000"/>
              <wp:effectExtent l="0" t="0" r="8255" b="6350"/>
              <wp:wrapSquare wrapText="bothSides"/>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C7932" w14:textId="4C1C3AAB"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E29E6" id="_x0000_t202" coordsize="21600,21600" o:spt="202" path="m,l,21600r21600,l21600,xe">
              <v:stroke joinstyle="miter"/>
              <v:path gradientshapeok="t" o:connecttype="rect"/>
            </v:shapetype>
            <v:shape id="Text Box 173" o:spid="_x0000_s1079" type="#_x0000_t202" style="position:absolute;left:0;text-align:left;margin-left:609.55pt;margin-top:0;width:26.35pt;height:368.5pt;z-index:2516628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B&#10;Pe7QhQIAABsFAAAOAAAAAAAAAAAAAAAAAC4CAABkcnMvZTJvRG9jLnhtbFBLAQItABQABgAIAAAA&#10;IQBRhYOa3gAAAAoBAAAPAAAAAAAAAAAAAAAAAN8EAABkcnMvZG93bnJldi54bWxQSwUGAAAAAAQA&#10;BADzAAAA6gUAAAAA&#10;" stroked="f">
              <v:textbox style="layout-flow:vertical">
                <w:txbxContent>
                  <w:p w14:paraId="26CC7932" w14:textId="4C1C3AAB" w:rsidR="00047800" w:rsidRPr="008A11BE" w:rsidRDefault="00047800"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1824" behindDoc="0" locked="0" layoutInCell="1" allowOverlap="1" wp14:anchorId="1727B9DE" wp14:editId="6A124A45">
              <wp:simplePos x="0" y="0"/>
              <wp:positionH relativeFrom="margin">
                <wp:posOffset>7741285</wp:posOffset>
              </wp:positionH>
              <wp:positionV relativeFrom="margin">
                <wp:posOffset>0</wp:posOffset>
              </wp:positionV>
              <wp:extent cx="334800" cy="4680000"/>
              <wp:effectExtent l="0" t="0" r="8255" b="6350"/>
              <wp:wrapSquare wrapText="bothSides"/>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24105" w14:textId="0B822089"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7B9DE" id="Text Box 174" o:spid="_x0000_s1080" type="#_x0000_t202" style="position:absolute;left:0;text-align:left;margin-left:609.55pt;margin-top:0;width:26.35pt;height:368.5pt;z-index:2516618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HTYfmoYCAAAbBQAADgAAAAAAAAAAAAAAAAAuAgAAZHJzL2Uyb0RvYy54bWxQSwECLQAUAAYACAAA&#10;ACEAUYWDmt4AAAAKAQAADwAAAAAAAAAAAAAAAADgBAAAZHJzL2Rvd25yZXYueG1sUEsFBgAAAAAE&#10;AAQA8wAAAOsFAAAAAA==&#10;" stroked="f">
              <v:textbox style="layout-flow:vertical">
                <w:txbxContent>
                  <w:p w14:paraId="0D524105" w14:textId="0B822089" w:rsidR="00047800" w:rsidRPr="008A11BE" w:rsidRDefault="00047800"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0800" behindDoc="0" locked="0" layoutInCell="1" allowOverlap="1" wp14:anchorId="5AB823FD" wp14:editId="65498277">
              <wp:simplePos x="0" y="0"/>
              <wp:positionH relativeFrom="margin">
                <wp:posOffset>7741285</wp:posOffset>
              </wp:positionH>
              <wp:positionV relativeFrom="margin">
                <wp:posOffset>0</wp:posOffset>
              </wp:positionV>
              <wp:extent cx="334800" cy="4680000"/>
              <wp:effectExtent l="0" t="0" r="8255" b="6350"/>
              <wp:wrapSquare wrapText="bothSides"/>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99128" w14:textId="61BB3A47" w:rsidR="00047800" w:rsidRPr="008A11BE" w:rsidRDefault="00047800"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823FD" id="Text Box 175" o:spid="_x0000_s1081" type="#_x0000_t202" style="position:absolute;left:0;text-align:left;margin-left:609.55pt;margin-top:0;width:26.35pt;height:368.5pt;z-index:2516608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t&#10;Z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Fx1&#10;eZ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C&#10;UQNMhQIAABsFAAAOAAAAAAAAAAAAAAAAAC4CAABkcnMvZTJvRG9jLnhtbFBLAQItABQABgAIAAAA&#10;IQBRhYOa3gAAAAoBAAAPAAAAAAAAAAAAAAAAAN8EAABkcnMvZG93bnJldi54bWxQSwUGAAAAAAQA&#10;BADzAAAA6gUAAAAA&#10;" stroked="f">
              <v:textbox style="layout-flow:vertical">
                <w:txbxContent>
                  <w:p w14:paraId="1B099128" w14:textId="61BB3A47" w:rsidR="00047800" w:rsidRPr="008A11BE" w:rsidRDefault="00047800"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0" distB="0" distL="114300" distR="114300" simplePos="0" relativeHeight="251659776" behindDoc="0" locked="0" layoutInCell="0" allowOverlap="1" wp14:anchorId="3CACB31F" wp14:editId="2D38EA96">
              <wp:simplePos x="0" y="0"/>
              <wp:positionH relativeFrom="rightMargin">
                <wp:posOffset>2841625</wp:posOffset>
              </wp:positionH>
              <wp:positionV relativeFrom="margin">
                <wp:posOffset>-1270</wp:posOffset>
              </wp:positionV>
              <wp:extent cx="340360" cy="4828540"/>
              <wp:effectExtent l="0" t="0" r="254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71C7B"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B31F" id="Rectangle 167" o:spid="_x0000_s1082" style="position:absolute;left:0;text-align:left;margin-left:223.75pt;margin-top:-.1pt;width:26.8pt;height:380.2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1EiE9YYCAAASBQAADgAAAAAAAAAAAAAAAAAuAgAAZHJzL2Uyb0RvYy54bWxQSwECLQAUAAYA&#10;CAAAACEAUPyxDuEAAAAJAQAADwAAAAAAAAAAAAAAAADgBAAAZHJzL2Rvd25yZXYueG1sUEsFBgAA&#10;AAAEAAQA8wAAAO4FAAAAAA==&#10;" o:allowincell="f" stroked="f">
              <v:textbox style="layout-flow:vertical">
                <w:txbxContent>
                  <w:p w14:paraId="70471C7B" w14:textId="77777777" w:rsidR="00047800" w:rsidRPr="00C9514D" w:rsidRDefault="00047800"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0" distB="0" distL="114300" distR="114300" simplePos="0" relativeHeight="251658752" behindDoc="0" locked="0" layoutInCell="0" allowOverlap="1" wp14:anchorId="3A8C7F0A" wp14:editId="3AF27A26">
              <wp:simplePos x="0" y="0"/>
              <wp:positionH relativeFrom="rightMargin">
                <wp:posOffset>2841625</wp:posOffset>
              </wp:positionH>
              <wp:positionV relativeFrom="margin">
                <wp:posOffset>-1270</wp:posOffset>
              </wp:positionV>
              <wp:extent cx="340360" cy="4828540"/>
              <wp:effectExtent l="0" t="0" r="254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1C30A" w14:textId="77777777" w:rsidR="00047800" w:rsidRPr="00C9514D" w:rsidRDefault="00047800"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7F0A" id="Rectangle 168" o:spid="_x0000_s1083" style="position:absolute;left:0;text-align:left;margin-left:223.75pt;margin-top:-.1pt;width:26.8pt;height:380.2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PLXtD2HAgAAEgUAAA4AAAAAAAAAAAAAAAAALgIAAGRycy9lMm9Eb2MueG1sUEsBAi0AFAAG&#10;AAgAAAAhAFD8sQ7hAAAACQEAAA8AAAAAAAAAAAAAAAAA4QQAAGRycy9kb3ducmV2LnhtbFBLBQYA&#10;AAAABAAEAPMAAADvBQAAAAA=&#10;" o:allowincell="f" stroked="f">
              <v:textbox style="layout-flow:vertical">
                <w:txbxContent>
                  <w:p w14:paraId="2BE1C30A" w14:textId="77777777" w:rsidR="00047800" w:rsidRPr="00C9514D" w:rsidRDefault="00047800"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46990" distB="46990" distL="90170" distR="90170" simplePos="0" relativeHeight="251657728" behindDoc="0" locked="0" layoutInCell="1" allowOverlap="1" wp14:anchorId="0344E3A4" wp14:editId="04DDCA45">
              <wp:simplePos x="0" y="0"/>
              <wp:positionH relativeFrom="margin">
                <wp:posOffset>7741285</wp:posOffset>
              </wp:positionH>
              <wp:positionV relativeFrom="margin">
                <wp:posOffset>0</wp:posOffset>
              </wp:positionV>
              <wp:extent cx="334800" cy="4680000"/>
              <wp:effectExtent l="0" t="0" r="8255" b="6350"/>
              <wp:wrapSquare wrapText="bothSides"/>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C6BE8" w14:textId="2ECE2054" w:rsidR="00047800" w:rsidRPr="008A11BE" w:rsidRDefault="00047800"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4E3A4" id="Text Box 169" o:spid="_x0000_s1084" type="#_x0000_t202" style="position:absolute;left:0;text-align:left;margin-left:609.55pt;margin-top:0;width:26.35pt;height:368.5pt;z-index:2516577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2C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A3&#10;r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Fw1&#10;P8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h&#10;RN2ChQIAABsFAAAOAAAAAAAAAAAAAAAAAC4CAABkcnMvZTJvRG9jLnhtbFBLAQItABQABgAIAAAA&#10;IQBRhYOa3gAAAAoBAAAPAAAAAAAAAAAAAAAAAN8EAABkcnMvZG93bnJldi54bWxQSwUGAAAAAAQA&#10;BADzAAAA6gUAAAAA&#10;" stroked="f">
              <v:textbox style="layout-flow:vertical">
                <w:txbxContent>
                  <w:p w14:paraId="2E0C6BE8" w14:textId="2ECE2054" w:rsidR="00047800" w:rsidRPr="008A11BE" w:rsidRDefault="00047800"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6704" behindDoc="0" locked="0" layoutInCell="1" allowOverlap="1" wp14:anchorId="4BA57BAE" wp14:editId="26869F0A">
              <wp:simplePos x="0" y="0"/>
              <wp:positionH relativeFrom="margin">
                <wp:posOffset>7741285</wp:posOffset>
              </wp:positionH>
              <wp:positionV relativeFrom="margin">
                <wp:posOffset>0</wp:posOffset>
              </wp:positionV>
              <wp:extent cx="334800" cy="4680000"/>
              <wp:effectExtent l="0" t="0" r="8255" b="6350"/>
              <wp:wrapSquare wrapText="bothSides"/>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A8FD" w14:textId="08103D7E"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57BAE" id="Text Box 170" o:spid="_x0000_s1085" type="#_x0000_t202" style="position:absolute;left:0;text-align:left;margin-left:609.55pt;margin-top:0;width:26.35pt;height:368.5pt;z-index:2516567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eZiEAgAAGwUAAA4AAAAAAAAAAAAAAAAALgIAAGRycy9lMm9Eb2MueG1sUEsBAi0AFAAGAAgAAAAh&#10;AFGFg5reAAAACgEAAA8AAAAAAAAAAAAAAAAA3gQAAGRycy9kb3ducmV2LnhtbFBLBQYAAAAABAAE&#10;APMAAADpBQAAAAA=&#10;" stroked="f">
              <v:textbox style="layout-flow:vertical">
                <w:txbxContent>
                  <w:p w14:paraId="33C7A8FD" w14:textId="08103D7E"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5680" behindDoc="0" locked="0" layoutInCell="1" allowOverlap="1" wp14:anchorId="15900F36" wp14:editId="52A45685">
              <wp:simplePos x="0" y="0"/>
              <wp:positionH relativeFrom="margin">
                <wp:posOffset>7741285</wp:posOffset>
              </wp:positionH>
              <wp:positionV relativeFrom="margin">
                <wp:posOffset>0</wp:posOffset>
              </wp:positionV>
              <wp:extent cx="334800" cy="4680000"/>
              <wp:effectExtent l="0" t="0" r="8255" b="6350"/>
              <wp:wrapSquare wrapText="bothSides"/>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F702" w14:textId="7A4E30BB" w:rsidR="00047800" w:rsidRPr="008A11BE" w:rsidRDefault="00047800"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00F36" id="Text Box 171" o:spid="_x0000_s1086" type="#_x0000_t202" style="position:absolute;left:0;text-align:left;margin-left:609.55pt;margin-top:0;width:26.35pt;height:368.5pt;z-index:2516556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m02nQ4YCAAAbBQAADgAAAAAAAAAAAAAAAAAuAgAAZHJzL2Uyb0RvYy54bWxQSwECLQAUAAYACAAA&#10;ACEAUYWDmt4AAAAKAQAADwAAAAAAAAAAAAAAAADgBAAAZHJzL2Rvd25yZXYueG1sUEsFBgAAAAAE&#10;AAQA8wAAAOsFAAAAAA==&#10;" stroked="f">
              <v:textbox style="layout-flow:vertical">
                <w:txbxContent>
                  <w:p w14:paraId="6982F702" w14:textId="7A4E30BB" w:rsidR="00047800" w:rsidRPr="008A11BE" w:rsidRDefault="00047800"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4656" behindDoc="0" locked="0" layoutInCell="1" allowOverlap="1" wp14:anchorId="0598063C" wp14:editId="3433DE13">
              <wp:simplePos x="0" y="0"/>
              <wp:positionH relativeFrom="margin">
                <wp:posOffset>7741285</wp:posOffset>
              </wp:positionH>
              <wp:positionV relativeFrom="margin">
                <wp:posOffset>0</wp:posOffset>
              </wp:positionV>
              <wp:extent cx="334800" cy="4680000"/>
              <wp:effectExtent l="0" t="0" r="8255" b="6350"/>
              <wp:wrapSquare wrapText="bothSides"/>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4341" w14:textId="1DC59017" w:rsidR="00047800" w:rsidRPr="008A11BE" w:rsidRDefault="00047800"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8063C" id="Text Box 172" o:spid="_x0000_s1087" type="#_x0000_t202" style="position:absolute;left:0;text-align:left;margin-left:609.55pt;margin-top:0;width:26.35pt;height:368.5pt;z-index:2516546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ng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eY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bK&#10;8iSvrWLPIAyjgDfgGF4UmPgRowG6s8b2654YjlH3ToK4yqwofDuHRTGd57Awl5btpYVI2ipoegCL&#10;07WLT8BeG7Fr4aYoZ6nuQJCNCFrxyo1RHWUMHRiSOr4WvsUv18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6&#10;eGnghQIAABsFAAAOAAAAAAAAAAAAAAAAAC4CAABkcnMvZTJvRG9jLnhtbFBLAQItABQABgAIAAAA&#10;IQBRhYOa3gAAAAoBAAAPAAAAAAAAAAAAAAAAAN8EAABkcnMvZG93bnJldi54bWxQSwUGAAAAAAQA&#10;BADzAAAA6gUAAAAA&#10;" stroked="f">
              <v:textbox style="layout-flow:vertical">
                <w:txbxContent>
                  <w:p w14:paraId="39D24341" w14:textId="1DC59017" w:rsidR="00047800" w:rsidRPr="008A11BE" w:rsidRDefault="00047800" w:rsidP="00112F79">
                    <w:r>
                      <w:fldChar w:fldCharType="begin"/>
                    </w:r>
                    <w:r>
                      <w:instrText xml:space="preserve"> SUBJECT   \* MERGEFORMAT </w:instrText>
                    </w:r>
                    <w:r>
                      <w:fldChar w:fldCharType="end"/>
                    </w:r>
                  </w:p>
                </w:txbxContent>
              </v:textbox>
              <w10:wrap type="square" anchorx="margin" anchory="margin"/>
            </v:shape>
          </w:pict>
        </mc:Fallback>
      </mc:AlternateContent>
    </w:r>
    <w:r>
      <w: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9732" w14:textId="0A5A557D" w:rsidR="00047800" w:rsidRDefault="00047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A395" w14:textId="1F5FE783" w:rsidR="00047800" w:rsidRPr="000D760F" w:rsidRDefault="00047800" w:rsidP="000D760F">
    <w:pPr>
      <w:pStyle w:val="Header"/>
    </w:pPr>
    <w:r w:rsidRPr="000D760F">
      <w:t>Notes to the financial statements</w:t>
    </w:r>
  </w:p>
  <w:p w14:paraId="01C70794" w14:textId="5644FBBF" w:rsidR="00047800" w:rsidRPr="003F5284" w:rsidRDefault="00047800" w:rsidP="00FC42AC">
    <w:pPr>
      <w:tabs>
        <w:tab w:val="center" w:pos="4153"/>
        <w:tab w:val="right" w:pos="8306"/>
      </w:tabs>
      <w:rPr>
        <w:i/>
        <w:lang w:eastAsia="en-AU"/>
      </w:rPr>
    </w:pPr>
    <w:r>
      <w:rPr>
        <w:noProof/>
        <w:lang w:eastAsia="en-AU"/>
      </w:rPr>
      <mc:AlternateContent>
        <mc:Choice Requires="wps">
          <w:drawing>
            <wp:anchor distT="46990" distB="46990" distL="90170" distR="90170" simplePos="0" relativeHeight="251569664" behindDoc="0" locked="0" layoutInCell="1" allowOverlap="1" wp14:anchorId="5A1DAD86" wp14:editId="3F96E651">
              <wp:simplePos x="0" y="0"/>
              <wp:positionH relativeFrom="margin">
                <wp:posOffset>7741285</wp:posOffset>
              </wp:positionH>
              <wp:positionV relativeFrom="margin">
                <wp:posOffset>0</wp:posOffset>
              </wp:positionV>
              <wp:extent cx="334800" cy="4680000"/>
              <wp:effectExtent l="0" t="0" r="8255" b="635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760CC" w14:textId="78166549"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DAD86" id="_x0000_t202" coordsize="21600,21600" o:spt="202" path="m,l,21600r21600,l21600,xe">
              <v:stroke joinstyle="miter"/>
              <v:path gradientshapeok="t" o:connecttype="rect"/>
            </v:shapetype>
            <v:shape id="Text Box 99" o:spid="_x0000_s1066" type="#_x0000_t202" style="position:absolute;margin-left:609.55pt;margin-top:0;width:26.35pt;height:368.5pt;z-index:2515696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OdSEAgAAGQUAAA4AAAAAAAAAAAAAAAAALgIAAGRycy9lMm9Eb2MueG1sUEsBAi0AFAAGAAgAAAAh&#10;AFGFg5reAAAACgEAAA8AAAAAAAAAAAAAAAAA3gQAAGRycy9kb3ducmV2LnhtbFBLBQYAAAAABAAE&#10;APMAAADpBQAAAAA=&#10;" stroked="f">
              <v:textbox style="layout-flow:vertical">
                <w:txbxContent>
                  <w:p w14:paraId="32E760CC" w14:textId="78166549"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15DF" w14:textId="3D413E6B" w:rsidR="00047800" w:rsidRPr="003F5284" w:rsidRDefault="00047800" w:rsidP="002C2358">
    <w:pPr>
      <w:pStyle w:val="Header"/>
      <w:jc w:val="right"/>
    </w:pPr>
    <w:r w:rsidRPr="003F5284">
      <w:t>Notes to the financial statements</w:t>
    </w:r>
    <w:r>
      <w:rPr>
        <w:noProof/>
      </w:rPr>
      <mc:AlternateContent>
        <mc:Choice Requires="wps">
          <w:drawing>
            <wp:anchor distT="46990" distB="46990" distL="90170" distR="90170" simplePos="0" relativeHeight="251590144" behindDoc="0" locked="0" layoutInCell="1" allowOverlap="1" wp14:anchorId="1B0E75D7" wp14:editId="14CB665D">
              <wp:simplePos x="0" y="0"/>
              <wp:positionH relativeFrom="margin">
                <wp:posOffset>7741285</wp:posOffset>
              </wp:positionH>
              <wp:positionV relativeFrom="margin">
                <wp:posOffset>0</wp:posOffset>
              </wp:positionV>
              <wp:extent cx="334800" cy="4680000"/>
              <wp:effectExtent l="0" t="0" r="825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91555" w14:textId="2D47EBE4" w:rsidR="00047800" w:rsidRPr="008A11BE" w:rsidRDefault="00047800" w:rsidP="000B144C">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0E75D7" id="_x0000_t202" coordsize="21600,21600" o:spt="202" path="m,l,21600r21600,l21600,xe">
              <v:stroke joinstyle="miter"/>
              <v:path gradientshapeok="t" o:connecttype="rect"/>
            </v:shapetype>
            <v:shape id="Text Box 2" o:spid="_x0000_s1067" type="#_x0000_t202" style="position:absolute;left:0;text-align:left;margin-left:609.55pt;margin-top:0;width:26.35pt;height:368.5pt;z-index:25159014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" stroked="f">
              <v:textbox style="layout-flow:vertical">
                <w:txbxContent>
                  <w:p w14:paraId="53191555" w14:textId="2D47EBE4" w:rsidR="00047800" w:rsidRPr="008A11BE" w:rsidRDefault="00047800" w:rsidP="000B144C">
                    <w:r>
                      <w:fldChar w:fldCharType="begin"/>
                    </w:r>
                    <w:r>
                      <w:instrText xml:space="preserve"> SUBJECT   \* MERGEFORMAT </w:instrText>
                    </w:r>
                    <w:r>
                      <w:fldChar w:fldCharType="end"/>
                    </w:r>
                  </w:p>
                </w:txbxContent>
              </v:textbox>
              <w10:wrap type="square" anchorx="margin" anchory="margin"/>
            </v:shape>
          </w:pict>
        </mc:Fallback>
      </mc:AlternateContent>
    </w:r>
  </w:p>
  <w:p w14:paraId="3412D897" w14:textId="6DECD0B6" w:rsidR="00047800" w:rsidRPr="003F5284" w:rsidRDefault="00047800" w:rsidP="003F5284">
    <w:pPr>
      <w:jc w:val="right"/>
      <w:rPr>
        <w:i/>
        <w:lang w:eastAsia="en-AU"/>
      </w:rPr>
    </w:pPr>
    <w:r w:rsidRPr="003F5284">
      <w:rPr>
        <w:i/>
        <w:lang w:eastAsia="en-AU"/>
      </w:rPr>
      <w:fldChar w:fldCharType="begin"/>
    </w:r>
    <w:r w:rsidRPr="003F5284">
      <w:rPr>
        <w:i/>
        <w:lang w:eastAsia="en-AU"/>
      </w:rPr>
      <w:instrText xml:space="preserve"> SUBJECT  \* MERGEFORMAT </w:instrText>
    </w:r>
    <w:r w:rsidRPr="003F5284">
      <w:rPr>
        <w:i/>
        <w:lang w:eastAsia="en-A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3CCD" w14:textId="2AA37E4F" w:rsidR="00047800" w:rsidRDefault="00047800">
    <w:pPr>
      <w:pStyle w:val="Header"/>
    </w:pPr>
    <w:r>
      <w:rPr>
        <w:noProof/>
      </w:rPr>
      <mc:AlternateContent>
        <mc:Choice Requires="wps">
          <w:drawing>
            <wp:anchor distT="0" distB="0" distL="114300" distR="114300" simplePos="0" relativeHeight="251772416" behindDoc="0" locked="0" layoutInCell="1" allowOverlap="1" wp14:anchorId="11DF6FD5" wp14:editId="5D31677A">
              <wp:simplePos x="0" y="0"/>
              <wp:positionH relativeFrom="column">
                <wp:posOffset>7671435</wp:posOffset>
              </wp:positionH>
              <wp:positionV relativeFrom="paragraph">
                <wp:posOffset>518795</wp:posOffset>
              </wp:positionV>
              <wp:extent cx="361950" cy="43910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61950" cy="4391025"/>
                      </a:xfrm>
                      <a:prstGeom prst="rect">
                        <a:avLst/>
                      </a:prstGeom>
                      <a:solidFill>
                        <a:schemeClr val="lt1"/>
                      </a:solidFill>
                      <a:ln w="6350">
                        <a:noFill/>
                      </a:ln>
                    </wps:spPr>
                    <wps:txbx>
                      <w:txbxContent>
                        <w:p w14:paraId="425F28DD" w14:textId="215CC541" w:rsidR="00047800" w:rsidRPr="00640BFE" w:rsidRDefault="00047800" w:rsidP="00BD2965">
                          <w:pPr>
                            <w:pStyle w:val="Header-right"/>
                            <w:jc w:val="left"/>
                          </w:pPr>
                          <w:r>
                            <w:t>Sector statements</w:t>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r w:rsidRPr="00640BFE">
                            <w:fldChar w:fldCharType="begin"/>
                          </w:r>
                          <w:r w:rsidRPr="00640BFE">
                            <w:instrText xml:space="preserve"> SUBJECT  \* MERGEFORMAT </w:instrText>
                          </w:r>
                          <w:r w:rsidRPr="00640BFE">
                            <w:fldChar w:fldCharType="end"/>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p>
                        <w:p w14:paraId="57AF87D7" w14:textId="77777777" w:rsidR="00047800" w:rsidRPr="0054353F" w:rsidRDefault="00047800" w:rsidP="00BD2965">
                          <w:pPr>
                            <w:pStyle w:val="Header-right"/>
                            <w:jc w:val="left"/>
                          </w:pPr>
                        </w:p>
                        <w:p w14:paraId="03FB2FFB" w14:textId="77777777" w:rsidR="00047800" w:rsidRPr="00372C9A" w:rsidRDefault="00047800" w:rsidP="00BD2965"/>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F6FD5" id="_x0000_t202" coordsize="21600,21600" o:spt="202" path="m,l,21600r21600,l21600,xe">
              <v:stroke joinstyle="miter"/>
              <v:path gradientshapeok="t" o:connecttype="rect"/>
            </v:shapetype>
            <v:shape id="Text Box 5" o:spid="_x0000_s1068" type="#_x0000_t202" style="position:absolute;left:0;text-align:left;margin-left:604.05pt;margin-top:40.85pt;width:28.5pt;height:345.75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" fillcolor="white [3201]" stroked="f" strokeweight=".5pt">
              <v:textbox style="layout-flow:vertical">
                <w:txbxContent>
                  <w:p w14:paraId="425F28DD" w14:textId="215CC541" w:rsidR="00047800" w:rsidRPr="00640BFE" w:rsidRDefault="00047800" w:rsidP="00BD2965">
                    <w:pPr>
                      <w:pStyle w:val="Header-right"/>
                      <w:jc w:val="left"/>
                    </w:pPr>
                    <w:r>
                      <w:t>Sector statements</w:t>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r w:rsidRPr="00640BFE">
                      <w:fldChar w:fldCharType="begin"/>
                    </w:r>
                    <w:r w:rsidRPr="00640BFE">
                      <w:instrText xml:space="preserve"> SUBJECT  \* MERGEFORMAT </w:instrText>
                    </w:r>
                    <w:r w:rsidRPr="00640BFE">
                      <w:fldChar w:fldCharType="end"/>
                    </w:r>
                    <w:r w:rsidRPr="007342F6">
                      <w:fldChar w:fldCharType="begin"/>
                    </w:r>
                    <w:r w:rsidRPr="007342F6">
                      <w:instrText xml:space="preserve"> SUBJECT  \* MERGEFORMAT </w:instrText>
                    </w:r>
                    <w:r w:rsidRPr="007342F6">
                      <w:fldChar w:fldCharType="end"/>
                    </w:r>
                    <w:r w:rsidRPr="00640BFE">
                      <w:fldChar w:fldCharType="begin"/>
                    </w:r>
                    <w:r w:rsidRPr="00640BFE">
                      <w:instrText xml:space="preserve"> SUBJECT  \* MERGEFORMAT </w:instrText>
                    </w:r>
                    <w:r w:rsidRPr="00640BFE">
                      <w:fldChar w:fldCharType="end"/>
                    </w:r>
                  </w:p>
                  <w:p w14:paraId="57AF87D7" w14:textId="77777777" w:rsidR="00047800" w:rsidRPr="0054353F" w:rsidRDefault="00047800" w:rsidP="00BD2965">
                    <w:pPr>
                      <w:pStyle w:val="Header-right"/>
                      <w:jc w:val="left"/>
                    </w:pPr>
                  </w:p>
                  <w:p w14:paraId="03FB2FFB" w14:textId="77777777" w:rsidR="00047800" w:rsidRPr="00372C9A" w:rsidRDefault="00047800" w:rsidP="00BD2965"/>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2D9" w14:textId="79C28A74" w:rsidR="00047800" w:rsidRPr="00AA6F81" w:rsidRDefault="00047800" w:rsidP="00090218">
    <w:pPr>
      <w:pStyle w:val="Header"/>
    </w:pPr>
  </w:p>
  <w:p w14:paraId="4147C35D" w14:textId="7DE68C4E" w:rsidR="00047800" w:rsidRPr="003F5284" w:rsidRDefault="00047800" w:rsidP="003F5284">
    <w:pPr>
      <w:tabs>
        <w:tab w:val="center" w:pos="4153"/>
        <w:tab w:val="right" w:pos="8306"/>
      </w:tabs>
      <w:rPr>
        <w:i/>
        <w:lang w:eastAsia="en-AU"/>
      </w:rPr>
    </w:pPr>
    <w:r>
      <w:rPr>
        <w:noProof/>
        <w:lang w:eastAsia="en-AU"/>
      </w:rPr>
      <mc:AlternateContent>
        <mc:Choice Requires="wps">
          <w:drawing>
            <wp:anchor distT="46990" distB="46990" distL="90170" distR="90170" simplePos="0" relativeHeight="251666944" behindDoc="0" locked="0" layoutInCell="1" allowOverlap="1" wp14:anchorId="6C59658E" wp14:editId="7D7D5205">
              <wp:simplePos x="0" y="0"/>
              <wp:positionH relativeFrom="margin">
                <wp:posOffset>7591168</wp:posOffset>
              </wp:positionH>
              <wp:positionV relativeFrom="margin">
                <wp:posOffset>0</wp:posOffset>
              </wp:positionV>
              <wp:extent cx="334800" cy="4680000"/>
              <wp:effectExtent l="0" t="0" r="8255" b="6350"/>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AF3B" w14:textId="76A30035" w:rsidR="00047800" w:rsidRPr="000707AC" w:rsidRDefault="00047800"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9658E" id="_x0000_t202" coordsize="21600,21600" o:spt="202" path="m,l,21600r21600,l21600,xe">
              <v:stroke joinstyle="miter"/>
              <v:path gradientshapeok="t" o:connecttype="rect"/>
            </v:shapetype>
            <v:shape id="Text Box 140" o:spid="_x0000_s1031" type="#_x0000_t202" style="position:absolute;margin-left:597.75pt;margin-top:0;width:26.35pt;height:368.5pt;z-index:25166694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" stroked="f">
              <v:textbox style="layout-flow:vertical">
                <w:txbxContent>
                  <w:p w14:paraId="596DAF3B" w14:textId="76A30035" w:rsidR="00047800" w:rsidRPr="000707AC" w:rsidRDefault="00047800" w:rsidP="00090218">
                    <w:pPr>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 xml:space="preserve"> Notes to the financial statements</w:t>
                    </w:r>
                  </w:p>
                </w:txbxContent>
              </v:textbox>
              <w10:wrap type="square" anchorx="margin" anchory="margin"/>
            </v:shape>
          </w:pict>
        </mc:Fallback>
      </mc:AlternateContent>
    </w:r>
    <w:r w:rsidRPr="000707AC">
      <w:rPr>
        <w:noProof/>
        <w:lang w:eastAsia="en-AU"/>
      </w:rPr>
      <mc:AlternateContent>
        <mc:Choice Requires="wps">
          <w:drawing>
            <wp:anchor distT="46990" distB="46990" distL="90170" distR="90170" simplePos="0" relativeHeight="251671040" behindDoc="0" locked="0" layoutInCell="1" allowOverlap="1" wp14:anchorId="49992FE2" wp14:editId="5B770F45">
              <wp:simplePos x="0" y="0"/>
              <wp:positionH relativeFrom="margin">
                <wp:posOffset>-547370</wp:posOffset>
              </wp:positionH>
              <wp:positionV relativeFrom="margin">
                <wp:posOffset>0</wp:posOffset>
              </wp:positionV>
              <wp:extent cx="334645" cy="4679950"/>
              <wp:effectExtent l="0" t="0" r="8255" b="6350"/>
              <wp:wrapSquare wrapText="bothSides"/>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52A3C" w14:textId="530762E2" w:rsidR="00047800" w:rsidRPr="007A6BE4" w:rsidRDefault="0080514C"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110</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92FE2" id="_x0000_t202" coordsize="21600,21600" o:spt="202" path="m,l,21600r21600,l21600,xe">
              <v:stroke joinstyle="miter"/>
              <v:path gradientshapeok="t" o:connecttype="rect"/>
            </v:shapetype>
            <v:shape id="Text Box 158" o:spid="_x0000_s1032" type="#_x0000_t202" style="position:absolute;margin-left:-43.1pt;margin-top:0;width:26.35pt;height:368.5pt;z-index:2516710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" stroked="f">
              <v:textbox style="layout-flow:vertical">
                <w:txbxContent>
                  <w:p w14:paraId="6CA52A3C" w14:textId="530762E2" w:rsidR="00047800" w:rsidRPr="007A6BE4" w:rsidRDefault="0080514C" w:rsidP="000707AC">
                    <w:pPr>
                      <w:jc w:val="center"/>
                      <w:rPr>
                        <w:rFonts w:cs="Arial"/>
                        <w:i/>
                      </w:rPr>
                    </w:pPr>
                    <w:sdt>
                      <w:sdtPr>
                        <w:rPr>
                          <w:rFonts w:cs="Arial"/>
                          <w:i/>
                        </w:rPr>
                        <w:id w:val="-568348602"/>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110</w:t>
                        </w:r>
                        <w:r w:rsidR="00047800" w:rsidRPr="007A6BE4">
                          <w:rPr>
                            <w:rFonts w:cs="Arial"/>
                            <w:i/>
                          </w:rPr>
                          <w:fldChar w:fldCharType="end"/>
                        </w:r>
                      </w:sdtContent>
                    </w:sdt>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571712" behindDoc="0" locked="0" layoutInCell="1" allowOverlap="1" wp14:anchorId="2A8B35B7" wp14:editId="6519A71E">
              <wp:simplePos x="0" y="0"/>
              <wp:positionH relativeFrom="margin">
                <wp:posOffset>7741285</wp:posOffset>
              </wp:positionH>
              <wp:positionV relativeFrom="margin">
                <wp:posOffset>0</wp:posOffset>
              </wp:positionV>
              <wp:extent cx="334800" cy="4680000"/>
              <wp:effectExtent l="0" t="0" r="8255" b="635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1ED7" w14:textId="0869FF0D" w:rsidR="00047800" w:rsidRPr="008A11BE" w:rsidRDefault="00047800"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B35B7" id="Text Box 103" o:spid="_x0000_s1033" type="#_x0000_t202" style="position:absolute;margin-left:609.55pt;margin-top:0;width:26.35pt;height:368.5pt;z-index:2515717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V&#10;M5/EhQIAABsFAAAOAAAAAAAAAAAAAAAAAC4CAABkcnMvZTJvRG9jLnhtbFBLAQItABQABgAIAAAA&#10;IQBRhYOa3gAAAAoBAAAPAAAAAAAAAAAAAAAAAN8EAABkcnMvZG93bnJldi54bWxQSwUGAAAAAAQA&#10;BADzAAAA6gUAAAAA&#10;" stroked="f">
              <v:textbox style="layout-flow:vertical">
                <w:txbxContent>
                  <w:p w14:paraId="3C221ED7" w14:textId="0869FF0D" w:rsidR="00047800" w:rsidRPr="008A11BE" w:rsidRDefault="00047800"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CAA9" w14:textId="01BCAB32" w:rsidR="00047800" w:rsidRPr="00DA4C2A" w:rsidRDefault="00047800" w:rsidP="000707AC">
    <w:pPr>
      <w:pStyle w:val="Header"/>
      <w:jc w:val="center"/>
    </w:pPr>
    <w:r>
      <w:rPr>
        <w:noProof/>
      </w:rPr>
      <mc:AlternateContent>
        <mc:Choice Requires="wps">
          <w:drawing>
            <wp:anchor distT="46990" distB="46990" distL="90170" distR="90170" simplePos="0" relativeHeight="251665920" behindDoc="0" locked="0" layoutInCell="1" allowOverlap="1" wp14:anchorId="5A4E71E5" wp14:editId="65080C73">
              <wp:simplePos x="0" y="0"/>
              <wp:positionH relativeFrom="margin">
                <wp:posOffset>7629903</wp:posOffset>
              </wp:positionH>
              <wp:positionV relativeFrom="margin">
                <wp:posOffset>6350</wp:posOffset>
              </wp:positionV>
              <wp:extent cx="334645" cy="4679950"/>
              <wp:effectExtent l="0" t="0" r="8255" b="6350"/>
              <wp:wrapSquare wrapText="bothSides"/>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84542" w14:textId="39281F78" w:rsidR="00047800" w:rsidRPr="000707AC" w:rsidRDefault="00047800"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E71E5" id="_x0000_t202" coordsize="21600,21600" o:spt="202" path="m,l,21600r21600,l21600,xe">
              <v:stroke joinstyle="miter"/>
              <v:path gradientshapeok="t" o:connecttype="rect"/>
            </v:shapetype>
            <v:shape id="Text Box 138" o:spid="_x0000_s1034" type="#_x0000_t202" style="position:absolute;left:0;text-align:left;margin-left:600.8pt;margin-top:.5pt;width:26.35pt;height:368.5pt;z-index:25166592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" stroked="f">
              <v:textbox style="layout-flow:vertical">
                <w:txbxContent>
                  <w:p w14:paraId="60784542" w14:textId="39281F78" w:rsidR="00047800" w:rsidRPr="000707AC" w:rsidRDefault="00047800" w:rsidP="000707AC">
                    <w:pPr>
                      <w:jc w:val="right"/>
                      <w:rPr>
                        <w:rFonts w:ascii="Book Antiqua" w:hAnsi="Book Antiqua"/>
                        <w:i/>
                        <w:sz w:val="20"/>
                      </w:rPr>
                    </w:pPr>
                    <w:r w:rsidRPr="000707AC">
                      <w:rPr>
                        <w:rFonts w:ascii="Book Antiqua" w:hAnsi="Book Antiqua"/>
                        <w:i/>
                        <w:sz w:val="20"/>
                      </w:rPr>
                      <w:fldChar w:fldCharType="begin"/>
                    </w:r>
                    <w:r w:rsidRPr="000707AC">
                      <w:rPr>
                        <w:rFonts w:ascii="Book Antiqua" w:hAnsi="Book Antiqua"/>
                        <w:i/>
                        <w:sz w:val="20"/>
                      </w:rPr>
                      <w:instrText xml:space="preserve"> SUBJECT   \* MERGEFORMAT </w:instrText>
                    </w:r>
                    <w:r w:rsidRPr="000707AC">
                      <w:rPr>
                        <w:rFonts w:ascii="Book Antiqua" w:hAnsi="Book Antiqua"/>
                        <w:i/>
                        <w:sz w:val="20"/>
                      </w:rPr>
                      <w:fldChar w:fldCharType="end"/>
                    </w:r>
                    <w:r w:rsidRPr="000707AC">
                      <w:rPr>
                        <w:rFonts w:ascii="Book Antiqua" w:hAnsi="Book Antiqua"/>
                        <w:i/>
                        <w:sz w:val="20"/>
                      </w:rPr>
                      <w:t>Notes to the financial statements</w:t>
                    </w:r>
                  </w:p>
                </w:txbxContent>
              </v:textbox>
              <w10:wrap type="square" anchorx="margin" anchory="margin"/>
            </v:shape>
          </w:pict>
        </mc:Fallback>
      </mc:AlternateContent>
    </w:r>
    <w:r w:rsidRPr="000707AC">
      <w:rPr>
        <w:noProof/>
      </w:rPr>
      <mc:AlternateContent>
        <mc:Choice Requires="wps">
          <w:drawing>
            <wp:anchor distT="46990" distB="46990" distL="90170" distR="90170" simplePos="0" relativeHeight="251670016" behindDoc="0" locked="0" layoutInCell="1" allowOverlap="1" wp14:anchorId="3CB04294" wp14:editId="4473DC44">
              <wp:simplePos x="0" y="0"/>
              <wp:positionH relativeFrom="page">
                <wp:posOffset>171450</wp:posOffset>
              </wp:positionH>
              <wp:positionV relativeFrom="margin">
                <wp:posOffset>5080</wp:posOffset>
              </wp:positionV>
              <wp:extent cx="334645" cy="4679950"/>
              <wp:effectExtent l="0" t="0" r="8255" b="6350"/>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658B1" w14:textId="1C900387" w:rsidR="00047800" w:rsidRPr="007A6BE4" w:rsidRDefault="0080514C"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111</w:t>
                              </w:r>
                              <w:r w:rsidR="00047800" w:rsidRPr="007A6BE4">
                                <w:rPr>
                                  <w:rFonts w:cs="Arial"/>
                                  <w:i/>
                                </w:rPr>
                                <w:fldChar w:fldCharType="end"/>
                              </w:r>
                            </w:sdtContent>
                          </w:sdt>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04294" id="_x0000_t202" coordsize="21600,21600" o:spt="202" path="m,l,21600r21600,l21600,xe">
              <v:stroke joinstyle="miter"/>
              <v:path gradientshapeok="t" o:connecttype="rect"/>
            </v:shapetype>
            <v:shape id="Text Box 150" o:spid="_x0000_s1035" type="#_x0000_t202" style="position:absolute;left:0;text-align:left;margin-left:13.5pt;margin-top:.4pt;width:26.35pt;height:368.5pt;z-index:251670016;visibility:visible;mso-wrap-style:square;mso-width-percent:0;mso-height-percent:0;mso-wrap-distance-left:7.1pt;mso-wrap-distance-top:3.7pt;mso-wrap-distance-right:7.1pt;mso-wrap-distance-bottom:3.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" stroked="f">
              <v:textbox style="layout-flow:vertical">
                <w:txbxContent>
                  <w:p w14:paraId="7D8658B1" w14:textId="1C900387" w:rsidR="00047800" w:rsidRPr="007A6BE4" w:rsidRDefault="0080514C" w:rsidP="000707AC">
                    <w:pPr>
                      <w:jc w:val="center"/>
                      <w:rPr>
                        <w:rFonts w:cs="Arial"/>
                        <w:i/>
                      </w:rPr>
                    </w:pPr>
                    <w:sdt>
                      <w:sdtPr>
                        <w:rPr>
                          <w:rFonts w:cs="Arial"/>
                          <w:i/>
                        </w:rPr>
                        <w:id w:val="1828018554"/>
                        <w:docPartObj>
                          <w:docPartGallery w:val="Page Numbers (Bottom of Page)"/>
                          <w:docPartUnique/>
                        </w:docPartObj>
                      </w:sdtPr>
                      <w:sdtEndPr>
                        <w:rPr>
                          <w:noProof/>
                        </w:rPr>
                      </w:sdtEndPr>
                      <w:sdtContent>
                        <w:r w:rsidR="00047800" w:rsidRPr="007A6BE4">
                          <w:rPr>
                            <w:rFonts w:cs="Arial"/>
                            <w:i/>
                          </w:rPr>
                          <w:fldChar w:fldCharType="begin"/>
                        </w:r>
                        <w:r w:rsidR="00047800" w:rsidRPr="007A6BE4">
                          <w:rPr>
                            <w:rFonts w:cs="Arial"/>
                          </w:rPr>
                          <w:instrText xml:space="preserve"> PAGE   \* MERGEFORMAT </w:instrText>
                        </w:r>
                        <w:r w:rsidR="00047800" w:rsidRPr="007A6BE4">
                          <w:rPr>
                            <w:rFonts w:cs="Arial"/>
                            <w:i/>
                          </w:rPr>
                          <w:fldChar w:fldCharType="separate"/>
                        </w:r>
                        <w:r>
                          <w:rPr>
                            <w:rFonts w:cs="Arial"/>
                            <w:noProof/>
                          </w:rPr>
                          <w:t>111</w:t>
                        </w:r>
                        <w:r w:rsidR="00047800" w:rsidRPr="007A6BE4">
                          <w:rPr>
                            <w:rFonts w:cs="Arial"/>
                            <w:i/>
                          </w:rPr>
                          <w:fldChar w:fldCharType="end"/>
                        </w:r>
                      </w:sdtContent>
                    </w:sdt>
                  </w:p>
                </w:txbxContent>
              </v:textbox>
              <w10:wrap type="square" anchorx="page" anchory="margin"/>
            </v:shape>
          </w:pict>
        </mc:Fallback>
      </mc:AlternateContent>
    </w:r>
    <w:r>
      <w:rPr>
        <w:noProof/>
      </w:rPr>
      <mc:AlternateContent>
        <mc:Choice Requires="wps">
          <w:drawing>
            <wp:anchor distT="46990" distB="46990" distL="90170" distR="90170" simplePos="0" relativeHeight="251570688" behindDoc="0" locked="0" layoutInCell="1" allowOverlap="1" wp14:anchorId="24EB268E" wp14:editId="02ED3287">
              <wp:simplePos x="0" y="0"/>
              <wp:positionH relativeFrom="margin">
                <wp:posOffset>7741285</wp:posOffset>
              </wp:positionH>
              <wp:positionV relativeFrom="margin">
                <wp:posOffset>0</wp:posOffset>
              </wp:positionV>
              <wp:extent cx="334800" cy="4680000"/>
              <wp:effectExtent l="0" t="0" r="8255" b="635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9339C" w14:textId="26A32AE8" w:rsidR="00047800" w:rsidRPr="008A11BE" w:rsidRDefault="00047800" w:rsidP="00DA4C2A">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B268E" id="Text Box 102" o:spid="_x0000_s1036" type="#_x0000_t202" style="position:absolute;left:0;text-align:left;margin-left:609.55pt;margin-top:0;width:26.35pt;height:368.5pt;z-index:25157068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jA7aHYYCAAAbBQAADgAAAAAAAAAAAAAAAAAuAgAAZHJzL2Uyb0RvYy54bWxQSwECLQAUAAYACAAA&#10;ACEAUYWDmt4AAAAKAQAADwAAAAAAAAAAAAAAAADgBAAAZHJzL2Rvd25yZXYueG1sUEsFBgAAAAAE&#10;AAQA8wAAAOsFAAAAAA==&#10;" stroked="f">
              <v:textbox style="layout-flow:vertical">
                <w:txbxContent>
                  <w:p w14:paraId="2EF9339C" w14:textId="26A32AE8" w:rsidR="00047800" w:rsidRPr="008A11BE" w:rsidRDefault="00047800" w:rsidP="00DA4C2A">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1399" w14:textId="0B0460B2" w:rsidR="00047800" w:rsidRDefault="000478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8CF8" w14:textId="219500CE" w:rsidR="00047800" w:rsidRPr="00AA6F81" w:rsidRDefault="00047800" w:rsidP="00AA6F81">
    <w:pPr>
      <w:pStyle w:val="Header"/>
    </w:pPr>
    <w:r w:rsidRPr="003F5284">
      <w:t>Notes to the financial statements</w:t>
    </w:r>
    <w:r>
      <w:rPr>
        <w:noProof/>
      </w:rPr>
      <mc:AlternateContent>
        <mc:Choice Requires="wps">
          <w:drawing>
            <wp:anchor distT="46990" distB="46990" distL="90170" distR="90170" simplePos="0" relativeHeight="251663872" behindDoc="0" locked="0" layoutInCell="1" allowOverlap="1" wp14:anchorId="13DC76A9" wp14:editId="0BC0DC42">
              <wp:simplePos x="0" y="0"/>
              <wp:positionH relativeFrom="margin">
                <wp:posOffset>7741285</wp:posOffset>
              </wp:positionH>
              <wp:positionV relativeFrom="margin">
                <wp:posOffset>0</wp:posOffset>
              </wp:positionV>
              <wp:extent cx="334800" cy="4680000"/>
              <wp:effectExtent l="0" t="0" r="8255" b="63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0911" w14:textId="2CFE8D4F" w:rsidR="00047800" w:rsidRPr="008A11BE" w:rsidRDefault="00047800" w:rsidP="00AA6F8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C76A9" id="_x0000_t202" coordsize="21600,21600" o:spt="202" path="m,l,21600r21600,l21600,xe">
              <v:stroke joinstyle="miter"/>
              <v:path gradientshapeok="t" o:connecttype="rect"/>
            </v:shapetype>
            <v:shape id="Text Box 46" o:spid="_x0000_s1037" type="#_x0000_t202" style="position:absolute;left:0;text-align:left;margin-left:609.55pt;margin-top:0;width:26.35pt;height:368.5pt;z-index:25166387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JbhA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CXq&#10;8luEAgAAGQUAAA4AAAAAAAAAAAAAAAAALgIAAGRycy9lMm9Eb2MueG1sUEsBAi0AFAAGAAgAAAAh&#10;AFGFg5reAAAACgEAAA8AAAAAAAAAAAAAAAAA3gQAAGRycy9kb3ducmV2LnhtbFBLBQYAAAAABAAE&#10;APMAAADpBQAAAAA=&#10;" stroked="f">
              <v:textbox style="layout-flow:vertical">
                <w:txbxContent>
                  <w:p w14:paraId="7FF60911" w14:textId="2CFE8D4F" w:rsidR="00047800" w:rsidRPr="008A11BE" w:rsidRDefault="00047800" w:rsidP="00AA6F81">
                    <w:r>
                      <w:fldChar w:fldCharType="begin"/>
                    </w:r>
                    <w:r>
                      <w:instrText xml:space="preserve"> SUBJECT   \* MERGEFORMAT </w:instrText>
                    </w:r>
                    <w:r>
                      <w:fldChar w:fldCharType="end"/>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F4E5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6"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8"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1" w15:restartNumberingAfterBreak="0">
    <w:nsid w:val="391A4829"/>
    <w:multiLevelType w:val="hybridMultilevel"/>
    <w:tmpl w:val="C17E7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3"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5"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16"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7"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8"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9"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1"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2" w15:restartNumberingAfterBreak="0">
    <w:nsid w:val="5FDC5660"/>
    <w:multiLevelType w:val="hybridMultilevel"/>
    <w:tmpl w:val="BE2074D4"/>
    <w:lvl w:ilvl="0" w:tplc="95F446B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379AA"/>
    <w:multiLevelType w:val="multilevel"/>
    <w:tmpl w:val="4A2C09A0"/>
    <w:numStyleLink w:val="CurrentList1"/>
  </w:abstractNum>
  <w:abstractNum w:abstractNumId="24" w15:restartNumberingAfterBreak="0">
    <w:nsid w:val="62842674"/>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5"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num w:numId="1">
    <w:abstractNumId w:val="15"/>
  </w:num>
  <w:num w:numId="2">
    <w:abstractNumId w:val="25"/>
  </w:num>
  <w:num w:numId="3">
    <w:abstractNumId w:val="12"/>
    <w:lvlOverride w:ilvl="0">
      <w:startOverride w:val="1"/>
    </w:lvlOverride>
  </w:num>
  <w:num w:numId="4">
    <w:abstractNumId w:val="12"/>
    <w:lvlOverride w:ilvl="0">
      <w:startOverride w:val="1"/>
    </w:lvlOverride>
  </w:num>
  <w:num w:numId="5">
    <w:abstractNumId w:val="19"/>
  </w:num>
  <w:num w:numId="6">
    <w:abstractNumId w:val="13"/>
  </w:num>
  <w:num w:numId="7">
    <w:abstractNumId w:val="23"/>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7"/>
  </w:num>
  <w:num w:numId="49">
    <w:abstractNumId w:val="10"/>
  </w:num>
  <w:num w:numId="50">
    <w:abstractNumId w:val="11"/>
  </w:num>
  <w:num w:numId="51">
    <w:abstractNumId w:val="0"/>
  </w:num>
  <w:num w:numId="52">
    <w:abstractNumId w:val="9"/>
  </w:num>
  <w:num w:numId="53">
    <w:abstractNumId w:val="13"/>
  </w:num>
  <w:num w:numId="54">
    <w:abstractNumId w:val="13"/>
  </w:num>
  <w:num w:numId="55">
    <w:abstractNumId w:val="13"/>
  </w:num>
  <w:num w:numId="56">
    <w:abstractNumId w:val="5"/>
  </w:num>
  <w:num w:numId="57">
    <w:abstractNumId w:val="14"/>
  </w:num>
  <w:num w:numId="58">
    <w:abstractNumId w:val="18"/>
  </w:num>
  <w:num w:numId="59">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6145">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F3"/>
    <w:rsid w:val="00011A8D"/>
    <w:rsid w:val="00011F9B"/>
    <w:rsid w:val="000121DE"/>
    <w:rsid w:val="000123F7"/>
    <w:rsid w:val="0001289C"/>
    <w:rsid w:val="00012B85"/>
    <w:rsid w:val="00013718"/>
    <w:rsid w:val="0001394A"/>
    <w:rsid w:val="00013C1D"/>
    <w:rsid w:val="00013D12"/>
    <w:rsid w:val="0001403C"/>
    <w:rsid w:val="0001412E"/>
    <w:rsid w:val="00014CC2"/>
    <w:rsid w:val="00014EE4"/>
    <w:rsid w:val="00015004"/>
    <w:rsid w:val="0001532F"/>
    <w:rsid w:val="000154AE"/>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5014"/>
    <w:rsid w:val="0002530B"/>
    <w:rsid w:val="0002580D"/>
    <w:rsid w:val="00025C78"/>
    <w:rsid w:val="00025FEB"/>
    <w:rsid w:val="0002612B"/>
    <w:rsid w:val="00026BF8"/>
    <w:rsid w:val="00026DD7"/>
    <w:rsid w:val="00026EFB"/>
    <w:rsid w:val="00027A80"/>
    <w:rsid w:val="00027D7C"/>
    <w:rsid w:val="00027EBB"/>
    <w:rsid w:val="00030359"/>
    <w:rsid w:val="00030929"/>
    <w:rsid w:val="00030A7F"/>
    <w:rsid w:val="00030B52"/>
    <w:rsid w:val="00030CC4"/>
    <w:rsid w:val="00030DE9"/>
    <w:rsid w:val="00031405"/>
    <w:rsid w:val="00031AD5"/>
    <w:rsid w:val="000324D5"/>
    <w:rsid w:val="00032BF4"/>
    <w:rsid w:val="00032E9C"/>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E3C"/>
    <w:rsid w:val="000410FD"/>
    <w:rsid w:val="00041FBE"/>
    <w:rsid w:val="000420D7"/>
    <w:rsid w:val="000421CD"/>
    <w:rsid w:val="0004270A"/>
    <w:rsid w:val="00044076"/>
    <w:rsid w:val="00044A7B"/>
    <w:rsid w:val="00044EAE"/>
    <w:rsid w:val="0004507F"/>
    <w:rsid w:val="00045297"/>
    <w:rsid w:val="00045B61"/>
    <w:rsid w:val="0004614B"/>
    <w:rsid w:val="0004668D"/>
    <w:rsid w:val="0004677E"/>
    <w:rsid w:val="000468D4"/>
    <w:rsid w:val="00046BCF"/>
    <w:rsid w:val="00046CCB"/>
    <w:rsid w:val="00046F8D"/>
    <w:rsid w:val="000470B1"/>
    <w:rsid w:val="00047800"/>
    <w:rsid w:val="000478FA"/>
    <w:rsid w:val="00047ABD"/>
    <w:rsid w:val="00047B2B"/>
    <w:rsid w:val="00047BCC"/>
    <w:rsid w:val="00051415"/>
    <w:rsid w:val="000519C7"/>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51B8"/>
    <w:rsid w:val="00075F21"/>
    <w:rsid w:val="00075F72"/>
    <w:rsid w:val="00075FA1"/>
    <w:rsid w:val="000760F1"/>
    <w:rsid w:val="000762C0"/>
    <w:rsid w:val="00076524"/>
    <w:rsid w:val="000767F3"/>
    <w:rsid w:val="000771C6"/>
    <w:rsid w:val="000775B1"/>
    <w:rsid w:val="0007790C"/>
    <w:rsid w:val="00080F80"/>
    <w:rsid w:val="000810DB"/>
    <w:rsid w:val="000817C2"/>
    <w:rsid w:val="000820F1"/>
    <w:rsid w:val="00082450"/>
    <w:rsid w:val="000824FD"/>
    <w:rsid w:val="00082676"/>
    <w:rsid w:val="00083597"/>
    <w:rsid w:val="000836D7"/>
    <w:rsid w:val="00083FB5"/>
    <w:rsid w:val="000843E6"/>
    <w:rsid w:val="000847E9"/>
    <w:rsid w:val="000855A1"/>
    <w:rsid w:val="0008656E"/>
    <w:rsid w:val="000865F6"/>
    <w:rsid w:val="00086C19"/>
    <w:rsid w:val="00086E38"/>
    <w:rsid w:val="00087481"/>
    <w:rsid w:val="000874A6"/>
    <w:rsid w:val="00087657"/>
    <w:rsid w:val="000877E8"/>
    <w:rsid w:val="00087C65"/>
    <w:rsid w:val="00087DC2"/>
    <w:rsid w:val="00090218"/>
    <w:rsid w:val="0009023E"/>
    <w:rsid w:val="00090529"/>
    <w:rsid w:val="0009053A"/>
    <w:rsid w:val="00090592"/>
    <w:rsid w:val="0009064E"/>
    <w:rsid w:val="00090D45"/>
    <w:rsid w:val="0009111C"/>
    <w:rsid w:val="0009137D"/>
    <w:rsid w:val="000916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2661"/>
    <w:rsid w:val="000A3146"/>
    <w:rsid w:val="000A325C"/>
    <w:rsid w:val="000A32ED"/>
    <w:rsid w:val="000A3882"/>
    <w:rsid w:val="000A3894"/>
    <w:rsid w:val="000A427F"/>
    <w:rsid w:val="000A477F"/>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409"/>
    <w:rsid w:val="000B0709"/>
    <w:rsid w:val="000B075C"/>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FCB"/>
    <w:rsid w:val="000B449E"/>
    <w:rsid w:val="000B450F"/>
    <w:rsid w:val="000B4BD8"/>
    <w:rsid w:val="000B4C18"/>
    <w:rsid w:val="000B4ED7"/>
    <w:rsid w:val="000B5903"/>
    <w:rsid w:val="000B5A0B"/>
    <w:rsid w:val="000B5E25"/>
    <w:rsid w:val="000B69C4"/>
    <w:rsid w:val="000B6A09"/>
    <w:rsid w:val="000B77D5"/>
    <w:rsid w:val="000B7ADD"/>
    <w:rsid w:val="000B7F50"/>
    <w:rsid w:val="000B7F96"/>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40A7"/>
    <w:rsid w:val="000C421D"/>
    <w:rsid w:val="000C5181"/>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631"/>
    <w:rsid w:val="000E3900"/>
    <w:rsid w:val="000E3B96"/>
    <w:rsid w:val="000E4429"/>
    <w:rsid w:val="000E4A39"/>
    <w:rsid w:val="000E4E59"/>
    <w:rsid w:val="000E4EED"/>
    <w:rsid w:val="000E54B5"/>
    <w:rsid w:val="000E5857"/>
    <w:rsid w:val="000E6769"/>
    <w:rsid w:val="000E6AC4"/>
    <w:rsid w:val="000E6CD7"/>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407C"/>
    <w:rsid w:val="00104515"/>
    <w:rsid w:val="00104DCC"/>
    <w:rsid w:val="001052AE"/>
    <w:rsid w:val="00105641"/>
    <w:rsid w:val="001056BE"/>
    <w:rsid w:val="00105774"/>
    <w:rsid w:val="00105953"/>
    <w:rsid w:val="00105AC2"/>
    <w:rsid w:val="00105BCF"/>
    <w:rsid w:val="00105C9A"/>
    <w:rsid w:val="00105DC1"/>
    <w:rsid w:val="00106068"/>
    <w:rsid w:val="00106FDF"/>
    <w:rsid w:val="00107289"/>
    <w:rsid w:val="00107A1D"/>
    <w:rsid w:val="00107E92"/>
    <w:rsid w:val="00107EF0"/>
    <w:rsid w:val="001101F2"/>
    <w:rsid w:val="001102E5"/>
    <w:rsid w:val="00110489"/>
    <w:rsid w:val="00110887"/>
    <w:rsid w:val="00110B0D"/>
    <w:rsid w:val="001110A0"/>
    <w:rsid w:val="0011118E"/>
    <w:rsid w:val="00111B32"/>
    <w:rsid w:val="00111C07"/>
    <w:rsid w:val="00111E55"/>
    <w:rsid w:val="00111EBF"/>
    <w:rsid w:val="00112007"/>
    <w:rsid w:val="0011214C"/>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F67"/>
    <w:rsid w:val="00133359"/>
    <w:rsid w:val="0013347B"/>
    <w:rsid w:val="001339F1"/>
    <w:rsid w:val="00133EF2"/>
    <w:rsid w:val="00133F9E"/>
    <w:rsid w:val="001341A8"/>
    <w:rsid w:val="0013443E"/>
    <w:rsid w:val="001345BB"/>
    <w:rsid w:val="00134C1E"/>
    <w:rsid w:val="001355A6"/>
    <w:rsid w:val="001355E4"/>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FF"/>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1A3"/>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E23"/>
    <w:rsid w:val="00184FC6"/>
    <w:rsid w:val="0018543E"/>
    <w:rsid w:val="0018575B"/>
    <w:rsid w:val="00185BAF"/>
    <w:rsid w:val="001869E5"/>
    <w:rsid w:val="00186B0A"/>
    <w:rsid w:val="00186B60"/>
    <w:rsid w:val="001875B3"/>
    <w:rsid w:val="001876ED"/>
    <w:rsid w:val="0018798A"/>
    <w:rsid w:val="00187C15"/>
    <w:rsid w:val="00190195"/>
    <w:rsid w:val="00190326"/>
    <w:rsid w:val="00190BF6"/>
    <w:rsid w:val="00190E26"/>
    <w:rsid w:val="001911A1"/>
    <w:rsid w:val="001913EF"/>
    <w:rsid w:val="00191425"/>
    <w:rsid w:val="001916BA"/>
    <w:rsid w:val="00191844"/>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5D"/>
    <w:rsid w:val="0019786E"/>
    <w:rsid w:val="001978EC"/>
    <w:rsid w:val="00197D08"/>
    <w:rsid w:val="001A0116"/>
    <w:rsid w:val="001A017B"/>
    <w:rsid w:val="001A07BB"/>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9AD"/>
    <w:rsid w:val="001B0C76"/>
    <w:rsid w:val="001B0CD5"/>
    <w:rsid w:val="001B0F58"/>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353"/>
    <w:rsid w:val="001D4A75"/>
    <w:rsid w:val="001D4B20"/>
    <w:rsid w:val="001D4B30"/>
    <w:rsid w:val="001D54E1"/>
    <w:rsid w:val="001D5B0F"/>
    <w:rsid w:val="001D5FDE"/>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6F75"/>
    <w:rsid w:val="001E704B"/>
    <w:rsid w:val="001E7B2E"/>
    <w:rsid w:val="001E7C26"/>
    <w:rsid w:val="001E7DB5"/>
    <w:rsid w:val="001E7E1E"/>
    <w:rsid w:val="001F0304"/>
    <w:rsid w:val="001F0C04"/>
    <w:rsid w:val="001F0C40"/>
    <w:rsid w:val="001F0DC1"/>
    <w:rsid w:val="001F1812"/>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70F4"/>
    <w:rsid w:val="001F7344"/>
    <w:rsid w:val="001F76D7"/>
    <w:rsid w:val="001F7881"/>
    <w:rsid w:val="001F79D3"/>
    <w:rsid w:val="001F7CDA"/>
    <w:rsid w:val="0020042F"/>
    <w:rsid w:val="0020046E"/>
    <w:rsid w:val="002008EE"/>
    <w:rsid w:val="00200A20"/>
    <w:rsid w:val="00200B68"/>
    <w:rsid w:val="00200DCB"/>
    <w:rsid w:val="00200FB5"/>
    <w:rsid w:val="00200FF3"/>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A33"/>
    <w:rsid w:val="00205AEF"/>
    <w:rsid w:val="00205E83"/>
    <w:rsid w:val="00205F16"/>
    <w:rsid w:val="00206645"/>
    <w:rsid w:val="0020690D"/>
    <w:rsid w:val="002070A5"/>
    <w:rsid w:val="00207363"/>
    <w:rsid w:val="0020794C"/>
    <w:rsid w:val="00207C8F"/>
    <w:rsid w:val="00207CF5"/>
    <w:rsid w:val="00207DBD"/>
    <w:rsid w:val="0021000D"/>
    <w:rsid w:val="0021005B"/>
    <w:rsid w:val="00210334"/>
    <w:rsid w:val="002105FC"/>
    <w:rsid w:val="002107E7"/>
    <w:rsid w:val="00210A26"/>
    <w:rsid w:val="0021152B"/>
    <w:rsid w:val="00211E66"/>
    <w:rsid w:val="00212113"/>
    <w:rsid w:val="00212742"/>
    <w:rsid w:val="00212F6D"/>
    <w:rsid w:val="002133AE"/>
    <w:rsid w:val="00213485"/>
    <w:rsid w:val="0021421E"/>
    <w:rsid w:val="0021433B"/>
    <w:rsid w:val="0021495F"/>
    <w:rsid w:val="00214DB1"/>
    <w:rsid w:val="00214EB3"/>
    <w:rsid w:val="00215114"/>
    <w:rsid w:val="0021524D"/>
    <w:rsid w:val="0021525A"/>
    <w:rsid w:val="002154E7"/>
    <w:rsid w:val="00215E8A"/>
    <w:rsid w:val="00215EFD"/>
    <w:rsid w:val="00215F9C"/>
    <w:rsid w:val="002163A1"/>
    <w:rsid w:val="002164D9"/>
    <w:rsid w:val="00216A32"/>
    <w:rsid w:val="00216A82"/>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309"/>
    <w:rsid w:val="002217E5"/>
    <w:rsid w:val="00221ABB"/>
    <w:rsid w:val="00221B8C"/>
    <w:rsid w:val="00221CB1"/>
    <w:rsid w:val="00221E93"/>
    <w:rsid w:val="002227E2"/>
    <w:rsid w:val="00222ECB"/>
    <w:rsid w:val="00222ED6"/>
    <w:rsid w:val="00222FA0"/>
    <w:rsid w:val="00223063"/>
    <w:rsid w:val="0022373B"/>
    <w:rsid w:val="0022390D"/>
    <w:rsid w:val="0022424F"/>
    <w:rsid w:val="00224300"/>
    <w:rsid w:val="00224AC6"/>
    <w:rsid w:val="00224BE5"/>
    <w:rsid w:val="002257D9"/>
    <w:rsid w:val="0022608F"/>
    <w:rsid w:val="002260E5"/>
    <w:rsid w:val="0022650F"/>
    <w:rsid w:val="00226809"/>
    <w:rsid w:val="00227654"/>
    <w:rsid w:val="002277F2"/>
    <w:rsid w:val="00227BD8"/>
    <w:rsid w:val="002300DD"/>
    <w:rsid w:val="00230288"/>
    <w:rsid w:val="00230339"/>
    <w:rsid w:val="0023066A"/>
    <w:rsid w:val="00230918"/>
    <w:rsid w:val="00230B77"/>
    <w:rsid w:val="00230CE6"/>
    <w:rsid w:val="002318CE"/>
    <w:rsid w:val="00231A71"/>
    <w:rsid w:val="00231F29"/>
    <w:rsid w:val="00232551"/>
    <w:rsid w:val="002328DE"/>
    <w:rsid w:val="00232ECC"/>
    <w:rsid w:val="00233703"/>
    <w:rsid w:val="00233B06"/>
    <w:rsid w:val="00234576"/>
    <w:rsid w:val="002345AF"/>
    <w:rsid w:val="00234733"/>
    <w:rsid w:val="00234960"/>
    <w:rsid w:val="00234F83"/>
    <w:rsid w:val="0023573C"/>
    <w:rsid w:val="002359A0"/>
    <w:rsid w:val="00235CD3"/>
    <w:rsid w:val="002363E5"/>
    <w:rsid w:val="002364D0"/>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DA0"/>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7C2"/>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C8F"/>
    <w:rsid w:val="00261F4D"/>
    <w:rsid w:val="002620AB"/>
    <w:rsid w:val="0026218B"/>
    <w:rsid w:val="00262585"/>
    <w:rsid w:val="0026265F"/>
    <w:rsid w:val="00262EE3"/>
    <w:rsid w:val="00263538"/>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5238"/>
    <w:rsid w:val="002A54C3"/>
    <w:rsid w:val="002A5CC7"/>
    <w:rsid w:val="002A5EBB"/>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CF4"/>
    <w:rsid w:val="002C2D2C"/>
    <w:rsid w:val="002C2D97"/>
    <w:rsid w:val="002C2E95"/>
    <w:rsid w:val="002C2F67"/>
    <w:rsid w:val="002C35CA"/>
    <w:rsid w:val="002C39BE"/>
    <w:rsid w:val="002C3B4D"/>
    <w:rsid w:val="002C4078"/>
    <w:rsid w:val="002C43B8"/>
    <w:rsid w:val="002C45DF"/>
    <w:rsid w:val="002C4F45"/>
    <w:rsid w:val="002C50A9"/>
    <w:rsid w:val="002C590D"/>
    <w:rsid w:val="002C5AEF"/>
    <w:rsid w:val="002C5E6C"/>
    <w:rsid w:val="002C61F1"/>
    <w:rsid w:val="002C657E"/>
    <w:rsid w:val="002C7B9E"/>
    <w:rsid w:val="002C7EAD"/>
    <w:rsid w:val="002D0000"/>
    <w:rsid w:val="002D012C"/>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586"/>
    <w:rsid w:val="0030064E"/>
    <w:rsid w:val="00300BB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2049"/>
    <w:rsid w:val="00312113"/>
    <w:rsid w:val="003127A1"/>
    <w:rsid w:val="00312825"/>
    <w:rsid w:val="00312832"/>
    <w:rsid w:val="003130FB"/>
    <w:rsid w:val="00313696"/>
    <w:rsid w:val="00313B9B"/>
    <w:rsid w:val="00313E45"/>
    <w:rsid w:val="003145F7"/>
    <w:rsid w:val="0031473A"/>
    <w:rsid w:val="00314A85"/>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796"/>
    <w:rsid w:val="003268A5"/>
    <w:rsid w:val="00327CBA"/>
    <w:rsid w:val="00330044"/>
    <w:rsid w:val="003302EB"/>
    <w:rsid w:val="003305C3"/>
    <w:rsid w:val="00331154"/>
    <w:rsid w:val="003316EB"/>
    <w:rsid w:val="00331D33"/>
    <w:rsid w:val="00331F1F"/>
    <w:rsid w:val="00331F32"/>
    <w:rsid w:val="003321BA"/>
    <w:rsid w:val="003324C2"/>
    <w:rsid w:val="00332515"/>
    <w:rsid w:val="00332659"/>
    <w:rsid w:val="00332687"/>
    <w:rsid w:val="0033271F"/>
    <w:rsid w:val="00332A86"/>
    <w:rsid w:val="00332AE5"/>
    <w:rsid w:val="00332BCD"/>
    <w:rsid w:val="003334B1"/>
    <w:rsid w:val="0033360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22D"/>
    <w:rsid w:val="0035472E"/>
    <w:rsid w:val="00354A0B"/>
    <w:rsid w:val="0035536B"/>
    <w:rsid w:val="0035546F"/>
    <w:rsid w:val="00355508"/>
    <w:rsid w:val="003555F7"/>
    <w:rsid w:val="00355777"/>
    <w:rsid w:val="00355980"/>
    <w:rsid w:val="00355A62"/>
    <w:rsid w:val="00355DBF"/>
    <w:rsid w:val="00355EED"/>
    <w:rsid w:val="00356891"/>
    <w:rsid w:val="003568C6"/>
    <w:rsid w:val="00356939"/>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32D9"/>
    <w:rsid w:val="00364223"/>
    <w:rsid w:val="0036465D"/>
    <w:rsid w:val="0036476A"/>
    <w:rsid w:val="00364E34"/>
    <w:rsid w:val="0036546C"/>
    <w:rsid w:val="003657E3"/>
    <w:rsid w:val="00365CAC"/>
    <w:rsid w:val="00365D1E"/>
    <w:rsid w:val="00365D4B"/>
    <w:rsid w:val="00365F51"/>
    <w:rsid w:val="0036620F"/>
    <w:rsid w:val="003662DF"/>
    <w:rsid w:val="003663E0"/>
    <w:rsid w:val="003669B6"/>
    <w:rsid w:val="00366B7E"/>
    <w:rsid w:val="00366BC1"/>
    <w:rsid w:val="00366F8D"/>
    <w:rsid w:val="00367523"/>
    <w:rsid w:val="00367832"/>
    <w:rsid w:val="00367864"/>
    <w:rsid w:val="00367D6C"/>
    <w:rsid w:val="00367F6A"/>
    <w:rsid w:val="003705A5"/>
    <w:rsid w:val="00371220"/>
    <w:rsid w:val="00371637"/>
    <w:rsid w:val="0037165A"/>
    <w:rsid w:val="0037193A"/>
    <w:rsid w:val="003719D3"/>
    <w:rsid w:val="00371E88"/>
    <w:rsid w:val="00372F44"/>
    <w:rsid w:val="003731CE"/>
    <w:rsid w:val="00373532"/>
    <w:rsid w:val="00373616"/>
    <w:rsid w:val="00373823"/>
    <w:rsid w:val="00373B56"/>
    <w:rsid w:val="00374424"/>
    <w:rsid w:val="00374771"/>
    <w:rsid w:val="003756EB"/>
    <w:rsid w:val="00375879"/>
    <w:rsid w:val="003758A1"/>
    <w:rsid w:val="00375A34"/>
    <w:rsid w:val="00376788"/>
    <w:rsid w:val="00376827"/>
    <w:rsid w:val="00376893"/>
    <w:rsid w:val="00376B85"/>
    <w:rsid w:val="00376E2D"/>
    <w:rsid w:val="00376F49"/>
    <w:rsid w:val="0037714E"/>
    <w:rsid w:val="003779FD"/>
    <w:rsid w:val="00377AB9"/>
    <w:rsid w:val="00377B08"/>
    <w:rsid w:val="00377D82"/>
    <w:rsid w:val="0038002F"/>
    <w:rsid w:val="003801A9"/>
    <w:rsid w:val="003808FA"/>
    <w:rsid w:val="00380FB6"/>
    <w:rsid w:val="00380FC4"/>
    <w:rsid w:val="00381422"/>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3FE5"/>
    <w:rsid w:val="00394021"/>
    <w:rsid w:val="00394C5D"/>
    <w:rsid w:val="00394FA2"/>
    <w:rsid w:val="00395276"/>
    <w:rsid w:val="003953D7"/>
    <w:rsid w:val="00395692"/>
    <w:rsid w:val="00395D8D"/>
    <w:rsid w:val="00395DA2"/>
    <w:rsid w:val="00395DAF"/>
    <w:rsid w:val="00395EE8"/>
    <w:rsid w:val="00396230"/>
    <w:rsid w:val="003963EA"/>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CB5"/>
    <w:rsid w:val="003B41A5"/>
    <w:rsid w:val="003B42C7"/>
    <w:rsid w:val="003B42C9"/>
    <w:rsid w:val="003B48BD"/>
    <w:rsid w:val="003B5360"/>
    <w:rsid w:val="003B56B4"/>
    <w:rsid w:val="003B58B2"/>
    <w:rsid w:val="003B5BC4"/>
    <w:rsid w:val="003B5C8D"/>
    <w:rsid w:val="003B6123"/>
    <w:rsid w:val="003B64E1"/>
    <w:rsid w:val="003B690C"/>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E97"/>
    <w:rsid w:val="003D1878"/>
    <w:rsid w:val="003D1B25"/>
    <w:rsid w:val="003D1BDB"/>
    <w:rsid w:val="003D1CD1"/>
    <w:rsid w:val="003D20B5"/>
    <w:rsid w:val="003D24BD"/>
    <w:rsid w:val="003D264A"/>
    <w:rsid w:val="003D2BDF"/>
    <w:rsid w:val="003D2CB1"/>
    <w:rsid w:val="003D2F00"/>
    <w:rsid w:val="003D301D"/>
    <w:rsid w:val="003D3C80"/>
    <w:rsid w:val="003D430A"/>
    <w:rsid w:val="003D44A7"/>
    <w:rsid w:val="003D46B1"/>
    <w:rsid w:val="003D53DF"/>
    <w:rsid w:val="003D58D1"/>
    <w:rsid w:val="003D5AA1"/>
    <w:rsid w:val="003D5D98"/>
    <w:rsid w:val="003D6724"/>
    <w:rsid w:val="003D69A1"/>
    <w:rsid w:val="003D6D58"/>
    <w:rsid w:val="003D7428"/>
    <w:rsid w:val="003D7AF6"/>
    <w:rsid w:val="003D7D89"/>
    <w:rsid w:val="003E0625"/>
    <w:rsid w:val="003E0B65"/>
    <w:rsid w:val="003E0D92"/>
    <w:rsid w:val="003E1495"/>
    <w:rsid w:val="003E14B4"/>
    <w:rsid w:val="003E1DAF"/>
    <w:rsid w:val="003E1EA2"/>
    <w:rsid w:val="003E2A0C"/>
    <w:rsid w:val="003E2A99"/>
    <w:rsid w:val="003E2C1D"/>
    <w:rsid w:val="003E2DDC"/>
    <w:rsid w:val="003E2EA4"/>
    <w:rsid w:val="003E2F17"/>
    <w:rsid w:val="003E2FEF"/>
    <w:rsid w:val="003E317C"/>
    <w:rsid w:val="003E3650"/>
    <w:rsid w:val="003E36E0"/>
    <w:rsid w:val="003E3C0F"/>
    <w:rsid w:val="003E3CA0"/>
    <w:rsid w:val="003E444C"/>
    <w:rsid w:val="003E49E5"/>
    <w:rsid w:val="003E51BC"/>
    <w:rsid w:val="003E523B"/>
    <w:rsid w:val="003E526B"/>
    <w:rsid w:val="003E5287"/>
    <w:rsid w:val="003E548B"/>
    <w:rsid w:val="003E59A0"/>
    <w:rsid w:val="003E62AC"/>
    <w:rsid w:val="003E635C"/>
    <w:rsid w:val="003E657B"/>
    <w:rsid w:val="003E689B"/>
    <w:rsid w:val="003E68F9"/>
    <w:rsid w:val="003E695C"/>
    <w:rsid w:val="003E6F20"/>
    <w:rsid w:val="003E7B61"/>
    <w:rsid w:val="003F004C"/>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284"/>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C5B"/>
    <w:rsid w:val="00406580"/>
    <w:rsid w:val="004067B2"/>
    <w:rsid w:val="00406A6B"/>
    <w:rsid w:val="00407304"/>
    <w:rsid w:val="004073FC"/>
    <w:rsid w:val="00407683"/>
    <w:rsid w:val="00407826"/>
    <w:rsid w:val="00407BF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42BF"/>
    <w:rsid w:val="004150D3"/>
    <w:rsid w:val="00415138"/>
    <w:rsid w:val="00415149"/>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3D7C"/>
    <w:rsid w:val="00424623"/>
    <w:rsid w:val="0042464A"/>
    <w:rsid w:val="00425281"/>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D7A"/>
    <w:rsid w:val="0043324F"/>
    <w:rsid w:val="00433422"/>
    <w:rsid w:val="00433B31"/>
    <w:rsid w:val="00433D1D"/>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249"/>
    <w:rsid w:val="00441665"/>
    <w:rsid w:val="00442097"/>
    <w:rsid w:val="0044224C"/>
    <w:rsid w:val="004423A0"/>
    <w:rsid w:val="00442542"/>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60D3"/>
    <w:rsid w:val="0044613D"/>
    <w:rsid w:val="00447514"/>
    <w:rsid w:val="004475B4"/>
    <w:rsid w:val="00450029"/>
    <w:rsid w:val="0045004B"/>
    <w:rsid w:val="004504AC"/>
    <w:rsid w:val="004505DD"/>
    <w:rsid w:val="0045064A"/>
    <w:rsid w:val="004509F8"/>
    <w:rsid w:val="00450CF8"/>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7949"/>
    <w:rsid w:val="00457972"/>
    <w:rsid w:val="00457DBA"/>
    <w:rsid w:val="004600DA"/>
    <w:rsid w:val="0046058C"/>
    <w:rsid w:val="004605D0"/>
    <w:rsid w:val="00460783"/>
    <w:rsid w:val="00460E31"/>
    <w:rsid w:val="00462307"/>
    <w:rsid w:val="00462693"/>
    <w:rsid w:val="0046272B"/>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67503"/>
    <w:rsid w:val="004701EE"/>
    <w:rsid w:val="00470F69"/>
    <w:rsid w:val="004712C6"/>
    <w:rsid w:val="0047138B"/>
    <w:rsid w:val="004718EA"/>
    <w:rsid w:val="004718FB"/>
    <w:rsid w:val="00471F61"/>
    <w:rsid w:val="00472032"/>
    <w:rsid w:val="00472AFB"/>
    <w:rsid w:val="00472E8D"/>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604"/>
    <w:rsid w:val="0048061D"/>
    <w:rsid w:val="004806F6"/>
    <w:rsid w:val="004809AF"/>
    <w:rsid w:val="00480CB5"/>
    <w:rsid w:val="0048139D"/>
    <w:rsid w:val="00481ABF"/>
    <w:rsid w:val="00481AD8"/>
    <w:rsid w:val="0048205E"/>
    <w:rsid w:val="004823E1"/>
    <w:rsid w:val="00482597"/>
    <w:rsid w:val="00482D2B"/>
    <w:rsid w:val="004832AA"/>
    <w:rsid w:val="00483976"/>
    <w:rsid w:val="00483B6D"/>
    <w:rsid w:val="00483DE1"/>
    <w:rsid w:val="00484719"/>
    <w:rsid w:val="00484A20"/>
    <w:rsid w:val="00484AD6"/>
    <w:rsid w:val="00484F3F"/>
    <w:rsid w:val="00485C61"/>
    <w:rsid w:val="00485D36"/>
    <w:rsid w:val="0048601E"/>
    <w:rsid w:val="00486072"/>
    <w:rsid w:val="004867E7"/>
    <w:rsid w:val="004868DA"/>
    <w:rsid w:val="00486DAB"/>
    <w:rsid w:val="00486F3C"/>
    <w:rsid w:val="0048713A"/>
    <w:rsid w:val="0048770F"/>
    <w:rsid w:val="004879E4"/>
    <w:rsid w:val="004901E4"/>
    <w:rsid w:val="00490246"/>
    <w:rsid w:val="00490412"/>
    <w:rsid w:val="0049093B"/>
    <w:rsid w:val="00490B0B"/>
    <w:rsid w:val="00490D73"/>
    <w:rsid w:val="00491107"/>
    <w:rsid w:val="00491D2F"/>
    <w:rsid w:val="00491EB5"/>
    <w:rsid w:val="00492607"/>
    <w:rsid w:val="0049294D"/>
    <w:rsid w:val="00492DD5"/>
    <w:rsid w:val="0049303A"/>
    <w:rsid w:val="00493211"/>
    <w:rsid w:val="00493357"/>
    <w:rsid w:val="004937A4"/>
    <w:rsid w:val="00493CED"/>
    <w:rsid w:val="004941D3"/>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42F7"/>
    <w:rsid w:val="004A43DB"/>
    <w:rsid w:val="004A44F1"/>
    <w:rsid w:val="004A4C3F"/>
    <w:rsid w:val="004A4E94"/>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806"/>
    <w:rsid w:val="004B290F"/>
    <w:rsid w:val="004B2F19"/>
    <w:rsid w:val="004B2F60"/>
    <w:rsid w:val="004B2FE2"/>
    <w:rsid w:val="004B37AD"/>
    <w:rsid w:val="004B3BA9"/>
    <w:rsid w:val="004B3FF7"/>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C031F"/>
    <w:rsid w:val="004C0560"/>
    <w:rsid w:val="004C0A3C"/>
    <w:rsid w:val="004C0A6A"/>
    <w:rsid w:val="004C0BBF"/>
    <w:rsid w:val="004C0F99"/>
    <w:rsid w:val="004C1321"/>
    <w:rsid w:val="004C1712"/>
    <w:rsid w:val="004C18FC"/>
    <w:rsid w:val="004C191C"/>
    <w:rsid w:val="004C1B0E"/>
    <w:rsid w:val="004C1B2D"/>
    <w:rsid w:val="004C1F1F"/>
    <w:rsid w:val="004C20CC"/>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243"/>
    <w:rsid w:val="004C528B"/>
    <w:rsid w:val="004C54E4"/>
    <w:rsid w:val="004C5764"/>
    <w:rsid w:val="004C5A14"/>
    <w:rsid w:val="004C5F79"/>
    <w:rsid w:val="004C6569"/>
    <w:rsid w:val="004C7136"/>
    <w:rsid w:val="004C74AE"/>
    <w:rsid w:val="004C7BF1"/>
    <w:rsid w:val="004C7CDB"/>
    <w:rsid w:val="004C7E21"/>
    <w:rsid w:val="004C7FFB"/>
    <w:rsid w:val="004D06C6"/>
    <w:rsid w:val="004D076D"/>
    <w:rsid w:val="004D0F4C"/>
    <w:rsid w:val="004D10C7"/>
    <w:rsid w:val="004D1180"/>
    <w:rsid w:val="004D1F5C"/>
    <w:rsid w:val="004D24A8"/>
    <w:rsid w:val="004D2C30"/>
    <w:rsid w:val="004D3687"/>
    <w:rsid w:val="004D44D9"/>
    <w:rsid w:val="004D4CA7"/>
    <w:rsid w:val="004D5537"/>
    <w:rsid w:val="004D560D"/>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B3"/>
    <w:rsid w:val="004E09B6"/>
    <w:rsid w:val="004E142E"/>
    <w:rsid w:val="004E1764"/>
    <w:rsid w:val="004E21A5"/>
    <w:rsid w:val="004E2229"/>
    <w:rsid w:val="004E2393"/>
    <w:rsid w:val="004E26E1"/>
    <w:rsid w:val="004E278F"/>
    <w:rsid w:val="004E2B6A"/>
    <w:rsid w:val="004E3139"/>
    <w:rsid w:val="004E32EE"/>
    <w:rsid w:val="004E35CB"/>
    <w:rsid w:val="004E43A4"/>
    <w:rsid w:val="004E43A5"/>
    <w:rsid w:val="004E5634"/>
    <w:rsid w:val="004E570E"/>
    <w:rsid w:val="004E5969"/>
    <w:rsid w:val="004E5E68"/>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453"/>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D87"/>
    <w:rsid w:val="005134E5"/>
    <w:rsid w:val="00513B9F"/>
    <w:rsid w:val="00513C48"/>
    <w:rsid w:val="00513C84"/>
    <w:rsid w:val="00514094"/>
    <w:rsid w:val="0051418B"/>
    <w:rsid w:val="0051440A"/>
    <w:rsid w:val="0051465A"/>
    <w:rsid w:val="00514693"/>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A43"/>
    <w:rsid w:val="0053111C"/>
    <w:rsid w:val="005317DC"/>
    <w:rsid w:val="00531A35"/>
    <w:rsid w:val="00532158"/>
    <w:rsid w:val="00532236"/>
    <w:rsid w:val="00532912"/>
    <w:rsid w:val="00532BD5"/>
    <w:rsid w:val="00532FE9"/>
    <w:rsid w:val="00532FF1"/>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E1F"/>
    <w:rsid w:val="00562E4D"/>
    <w:rsid w:val="0056300E"/>
    <w:rsid w:val="0056312D"/>
    <w:rsid w:val="00563322"/>
    <w:rsid w:val="0056341A"/>
    <w:rsid w:val="0056386D"/>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67FCE"/>
    <w:rsid w:val="00570061"/>
    <w:rsid w:val="00570C3B"/>
    <w:rsid w:val="00571275"/>
    <w:rsid w:val="005716E3"/>
    <w:rsid w:val="00571772"/>
    <w:rsid w:val="00571CF0"/>
    <w:rsid w:val="00571D34"/>
    <w:rsid w:val="00571E08"/>
    <w:rsid w:val="005721ED"/>
    <w:rsid w:val="005724CB"/>
    <w:rsid w:val="005725BA"/>
    <w:rsid w:val="00572748"/>
    <w:rsid w:val="00572AA6"/>
    <w:rsid w:val="00572D74"/>
    <w:rsid w:val="00572E46"/>
    <w:rsid w:val="005734F8"/>
    <w:rsid w:val="00573A64"/>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887"/>
    <w:rsid w:val="00576CD1"/>
    <w:rsid w:val="00576ECD"/>
    <w:rsid w:val="00576EE9"/>
    <w:rsid w:val="00576F55"/>
    <w:rsid w:val="00576FCF"/>
    <w:rsid w:val="005778B8"/>
    <w:rsid w:val="00577B43"/>
    <w:rsid w:val="00577E59"/>
    <w:rsid w:val="005801E4"/>
    <w:rsid w:val="00580779"/>
    <w:rsid w:val="00580B95"/>
    <w:rsid w:val="00580C26"/>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676"/>
    <w:rsid w:val="00586A9C"/>
    <w:rsid w:val="00586B04"/>
    <w:rsid w:val="00587D90"/>
    <w:rsid w:val="00587F30"/>
    <w:rsid w:val="00590122"/>
    <w:rsid w:val="0059089F"/>
    <w:rsid w:val="00590928"/>
    <w:rsid w:val="00590E61"/>
    <w:rsid w:val="00591026"/>
    <w:rsid w:val="00591842"/>
    <w:rsid w:val="00591909"/>
    <w:rsid w:val="00591D4A"/>
    <w:rsid w:val="00592419"/>
    <w:rsid w:val="005928D1"/>
    <w:rsid w:val="00592E60"/>
    <w:rsid w:val="005933DF"/>
    <w:rsid w:val="00593E84"/>
    <w:rsid w:val="005943AD"/>
    <w:rsid w:val="005945F5"/>
    <w:rsid w:val="00594E96"/>
    <w:rsid w:val="00595074"/>
    <w:rsid w:val="00595099"/>
    <w:rsid w:val="00595939"/>
    <w:rsid w:val="00596000"/>
    <w:rsid w:val="00596631"/>
    <w:rsid w:val="00596AC5"/>
    <w:rsid w:val="00596D3A"/>
    <w:rsid w:val="005972DB"/>
    <w:rsid w:val="005976FD"/>
    <w:rsid w:val="0059799B"/>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38C"/>
    <w:rsid w:val="005B47A9"/>
    <w:rsid w:val="005B48F5"/>
    <w:rsid w:val="005B4A75"/>
    <w:rsid w:val="005B4AF3"/>
    <w:rsid w:val="005B4F17"/>
    <w:rsid w:val="005B52CB"/>
    <w:rsid w:val="005B5850"/>
    <w:rsid w:val="005B5890"/>
    <w:rsid w:val="005B5A90"/>
    <w:rsid w:val="005B5DE2"/>
    <w:rsid w:val="005B5F25"/>
    <w:rsid w:val="005B626C"/>
    <w:rsid w:val="005B729C"/>
    <w:rsid w:val="005B7381"/>
    <w:rsid w:val="005B7681"/>
    <w:rsid w:val="005B7834"/>
    <w:rsid w:val="005B7A3C"/>
    <w:rsid w:val="005B7DA7"/>
    <w:rsid w:val="005C031B"/>
    <w:rsid w:val="005C0FBD"/>
    <w:rsid w:val="005C1115"/>
    <w:rsid w:val="005C14CA"/>
    <w:rsid w:val="005C151F"/>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ABE"/>
    <w:rsid w:val="005D1D22"/>
    <w:rsid w:val="005D1F98"/>
    <w:rsid w:val="005D232D"/>
    <w:rsid w:val="005D2BA9"/>
    <w:rsid w:val="005D2D48"/>
    <w:rsid w:val="005D2DA0"/>
    <w:rsid w:val="005D340D"/>
    <w:rsid w:val="005D389A"/>
    <w:rsid w:val="005D3FA7"/>
    <w:rsid w:val="005D4E7D"/>
    <w:rsid w:val="005D4F47"/>
    <w:rsid w:val="005D5058"/>
    <w:rsid w:val="005D6028"/>
    <w:rsid w:val="005D6092"/>
    <w:rsid w:val="005D65D6"/>
    <w:rsid w:val="005D6749"/>
    <w:rsid w:val="005D6D5A"/>
    <w:rsid w:val="005D73F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868"/>
    <w:rsid w:val="005E7992"/>
    <w:rsid w:val="005E7B70"/>
    <w:rsid w:val="005E7E24"/>
    <w:rsid w:val="005E7F18"/>
    <w:rsid w:val="005F0399"/>
    <w:rsid w:val="005F0B35"/>
    <w:rsid w:val="005F0B3A"/>
    <w:rsid w:val="005F106A"/>
    <w:rsid w:val="005F118A"/>
    <w:rsid w:val="005F171E"/>
    <w:rsid w:val="005F217A"/>
    <w:rsid w:val="005F23E3"/>
    <w:rsid w:val="005F2676"/>
    <w:rsid w:val="005F28CC"/>
    <w:rsid w:val="005F29DB"/>
    <w:rsid w:val="005F2A7F"/>
    <w:rsid w:val="005F2A96"/>
    <w:rsid w:val="005F2FC3"/>
    <w:rsid w:val="005F303F"/>
    <w:rsid w:val="005F3BDC"/>
    <w:rsid w:val="005F416D"/>
    <w:rsid w:val="005F4448"/>
    <w:rsid w:val="005F447D"/>
    <w:rsid w:val="005F4505"/>
    <w:rsid w:val="005F4E7E"/>
    <w:rsid w:val="005F4FB1"/>
    <w:rsid w:val="005F5574"/>
    <w:rsid w:val="005F558D"/>
    <w:rsid w:val="005F58FA"/>
    <w:rsid w:val="005F5DDC"/>
    <w:rsid w:val="005F5F41"/>
    <w:rsid w:val="005F62F5"/>
    <w:rsid w:val="005F66A0"/>
    <w:rsid w:val="005F6A45"/>
    <w:rsid w:val="005F6C17"/>
    <w:rsid w:val="005F6F70"/>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F99"/>
    <w:rsid w:val="006031AA"/>
    <w:rsid w:val="00603769"/>
    <w:rsid w:val="006037AD"/>
    <w:rsid w:val="00603972"/>
    <w:rsid w:val="00604249"/>
    <w:rsid w:val="00604268"/>
    <w:rsid w:val="00604462"/>
    <w:rsid w:val="006049A9"/>
    <w:rsid w:val="00604B59"/>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BBD"/>
    <w:rsid w:val="00617DFE"/>
    <w:rsid w:val="00617FEB"/>
    <w:rsid w:val="00620129"/>
    <w:rsid w:val="006203C0"/>
    <w:rsid w:val="00620441"/>
    <w:rsid w:val="00620CA8"/>
    <w:rsid w:val="00621397"/>
    <w:rsid w:val="00621456"/>
    <w:rsid w:val="006224EC"/>
    <w:rsid w:val="006228E0"/>
    <w:rsid w:val="00622E94"/>
    <w:rsid w:val="0062321F"/>
    <w:rsid w:val="00623483"/>
    <w:rsid w:val="0062391F"/>
    <w:rsid w:val="00623AB1"/>
    <w:rsid w:val="00623CAC"/>
    <w:rsid w:val="00623E9D"/>
    <w:rsid w:val="00623F04"/>
    <w:rsid w:val="00624560"/>
    <w:rsid w:val="00624627"/>
    <w:rsid w:val="00624738"/>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006"/>
    <w:rsid w:val="006325BB"/>
    <w:rsid w:val="006327C1"/>
    <w:rsid w:val="00632C96"/>
    <w:rsid w:val="00633072"/>
    <w:rsid w:val="0063325C"/>
    <w:rsid w:val="006334DD"/>
    <w:rsid w:val="00633571"/>
    <w:rsid w:val="0063399B"/>
    <w:rsid w:val="00633AF0"/>
    <w:rsid w:val="00634365"/>
    <w:rsid w:val="0063436F"/>
    <w:rsid w:val="0063444E"/>
    <w:rsid w:val="006344B5"/>
    <w:rsid w:val="00634580"/>
    <w:rsid w:val="00634829"/>
    <w:rsid w:val="00634B44"/>
    <w:rsid w:val="00634BB6"/>
    <w:rsid w:val="00635029"/>
    <w:rsid w:val="0063510B"/>
    <w:rsid w:val="0063517C"/>
    <w:rsid w:val="00635A90"/>
    <w:rsid w:val="0063648D"/>
    <w:rsid w:val="006364F9"/>
    <w:rsid w:val="00636862"/>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21C8"/>
    <w:rsid w:val="00652778"/>
    <w:rsid w:val="00652814"/>
    <w:rsid w:val="00652ABB"/>
    <w:rsid w:val="00652CF1"/>
    <w:rsid w:val="00652E6E"/>
    <w:rsid w:val="00652FDD"/>
    <w:rsid w:val="00653884"/>
    <w:rsid w:val="006538DC"/>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802C1"/>
    <w:rsid w:val="006803CB"/>
    <w:rsid w:val="006807E7"/>
    <w:rsid w:val="006812E4"/>
    <w:rsid w:val="0068147C"/>
    <w:rsid w:val="00681AD1"/>
    <w:rsid w:val="00682053"/>
    <w:rsid w:val="00682198"/>
    <w:rsid w:val="00682382"/>
    <w:rsid w:val="00682613"/>
    <w:rsid w:val="006826D3"/>
    <w:rsid w:val="0068313E"/>
    <w:rsid w:val="006836DA"/>
    <w:rsid w:val="006837BB"/>
    <w:rsid w:val="00683948"/>
    <w:rsid w:val="00683A14"/>
    <w:rsid w:val="00683E0B"/>
    <w:rsid w:val="00684524"/>
    <w:rsid w:val="00684B8D"/>
    <w:rsid w:val="00684F28"/>
    <w:rsid w:val="00685BBE"/>
    <w:rsid w:val="00685BE8"/>
    <w:rsid w:val="006861FB"/>
    <w:rsid w:val="00686231"/>
    <w:rsid w:val="00686307"/>
    <w:rsid w:val="006870EA"/>
    <w:rsid w:val="00687254"/>
    <w:rsid w:val="00690993"/>
    <w:rsid w:val="00690A7E"/>
    <w:rsid w:val="00690B1F"/>
    <w:rsid w:val="00690DA3"/>
    <w:rsid w:val="0069104B"/>
    <w:rsid w:val="006915BF"/>
    <w:rsid w:val="00691966"/>
    <w:rsid w:val="00691EB5"/>
    <w:rsid w:val="006924A1"/>
    <w:rsid w:val="0069349A"/>
    <w:rsid w:val="006938A4"/>
    <w:rsid w:val="00693FF4"/>
    <w:rsid w:val="006941FA"/>
    <w:rsid w:val="0069468E"/>
    <w:rsid w:val="00695111"/>
    <w:rsid w:val="00695139"/>
    <w:rsid w:val="006953E5"/>
    <w:rsid w:val="0069619A"/>
    <w:rsid w:val="00696329"/>
    <w:rsid w:val="00697BA4"/>
    <w:rsid w:val="006A046A"/>
    <w:rsid w:val="006A0974"/>
    <w:rsid w:val="006A0F33"/>
    <w:rsid w:val="006A144B"/>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7F2"/>
    <w:rsid w:val="006C192F"/>
    <w:rsid w:val="006C1963"/>
    <w:rsid w:val="006C1C02"/>
    <w:rsid w:val="006C20CD"/>
    <w:rsid w:val="006C222F"/>
    <w:rsid w:val="006C229D"/>
    <w:rsid w:val="006C26D2"/>
    <w:rsid w:val="006C2C2D"/>
    <w:rsid w:val="006C3035"/>
    <w:rsid w:val="006C331F"/>
    <w:rsid w:val="006C3AE7"/>
    <w:rsid w:val="006C3DA6"/>
    <w:rsid w:val="006C41BB"/>
    <w:rsid w:val="006C45DD"/>
    <w:rsid w:val="006C4779"/>
    <w:rsid w:val="006C47F6"/>
    <w:rsid w:val="006C4AAD"/>
    <w:rsid w:val="006C4B4D"/>
    <w:rsid w:val="006C4BFD"/>
    <w:rsid w:val="006C59D0"/>
    <w:rsid w:val="006C5CEE"/>
    <w:rsid w:val="006C60D7"/>
    <w:rsid w:val="006C6120"/>
    <w:rsid w:val="006C62B9"/>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E04EF"/>
    <w:rsid w:val="006E07F1"/>
    <w:rsid w:val="006E1093"/>
    <w:rsid w:val="006E1321"/>
    <w:rsid w:val="006E146E"/>
    <w:rsid w:val="006E16D9"/>
    <w:rsid w:val="006E1818"/>
    <w:rsid w:val="006E181E"/>
    <w:rsid w:val="006E1B5C"/>
    <w:rsid w:val="006E1D5D"/>
    <w:rsid w:val="006E1F57"/>
    <w:rsid w:val="006E21CB"/>
    <w:rsid w:val="006E2780"/>
    <w:rsid w:val="006E299A"/>
    <w:rsid w:val="006E2BCA"/>
    <w:rsid w:val="006E2E4A"/>
    <w:rsid w:val="006E2F6C"/>
    <w:rsid w:val="006E3294"/>
    <w:rsid w:val="006E33C3"/>
    <w:rsid w:val="006E3D5E"/>
    <w:rsid w:val="006E4D01"/>
    <w:rsid w:val="006E4EE8"/>
    <w:rsid w:val="006E5963"/>
    <w:rsid w:val="006E5EA8"/>
    <w:rsid w:val="006E64D6"/>
    <w:rsid w:val="006E652B"/>
    <w:rsid w:val="006E72B7"/>
    <w:rsid w:val="006F0228"/>
    <w:rsid w:val="006F0415"/>
    <w:rsid w:val="006F13CD"/>
    <w:rsid w:val="006F1F2C"/>
    <w:rsid w:val="006F2032"/>
    <w:rsid w:val="006F2563"/>
    <w:rsid w:val="006F2C95"/>
    <w:rsid w:val="006F3195"/>
    <w:rsid w:val="006F3B98"/>
    <w:rsid w:val="006F546C"/>
    <w:rsid w:val="006F5641"/>
    <w:rsid w:val="006F56CA"/>
    <w:rsid w:val="006F578E"/>
    <w:rsid w:val="006F6613"/>
    <w:rsid w:val="006F6789"/>
    <w:rsid w:val="006F6BD9"/>
    <w:rsid w:val="006F6E67"/>
    <w:rsid w:val="006F77D7"/>
    <w:rsid w:val="007007B6"/>
    <w:rsid w:val="007008E1"/>
    <w:rsid w:val="0070160A"/>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C5F"/>
    <w:rsid w:val="00731EC7"/>
    <w:rsid w:val="00731FFE"/>
    <w:rsid w:val="007322DF"/>
    <w:rsid w:val="0073265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AFE"/>
    <w:rsid w:val="00743C7C"/>
    <w:rsid w:val="00743CE5"/>
    <w:rsid w:val="00743E18"/>
    <w:rsid w:val="007449DE"/>
    <w:rsid w:val="00745029"/>
    <w:rsid w:val="00745190"/>
    <w:rsid w:val="007455FC"/>
    <w:rsid w:val="007459A7"/>
    <w:rsid w:val="007459AD"/>
    <w:rsid w:val="00746097"/>
    <w:rsid w:val="0074627F"/>
    <w:rsid w:val="007462DB"/>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C25"/>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D2B"/>
    <w:rsid w:val="00755FDA"/>
    <w:rsid w:val="00756CAF"/>
    <w:rsid w:val="007579C4"/>
    <w:rsid w:val="00757B4B"/>
    <w:rsid w:val="00757B87"/>
    <w:rsid w:val="00757C81"/>
    <w:rsid w:val="00760136"/>
    <w:rsid w:val="00760191"/>
    <w:rsid w:val="007602D4"/>
    <w:rsid w:val="00760BF5"/>
    <w:rsid w:val="00761050"/>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F9"/>
    <w:rsid w:val="0076578A"/>
    <w:rsid w:val="0076580C"/>
    <w:rsid w:val="00765A97"/>
    <w:rsid w:val="00765D2D"/>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EC8"/>
    <w:rsid w:val="00786F63"/>
    <w:rsid w:val="007871DA"/>
    <w:rsid w:val="00787363"/>
    <w:rsid w:val="007873CE"/>
    <w:rsid w:val="00787E6A"/>
    <w:rsid w:val="00790024"/>
    <w:rsid w:val="007902A7"/>
    <w:rsid w:val="007903EE"/>
    <w:rsid w:val="007907D1"/>
    <w:rsid w:val="00791132"/>
    <w:rsid w:val="00791806"/>
    <w:rsid w:val="00791CF8"/>
    <w:rsid w:val="00792362"/>
    <w:rsid w:val="00792A12"/>
    <w:rsid w:val="00792D1A"/>
    <w:rsid w:val="0079314C"/>
    <w:rsid w:val="007935CC"/>
    <w:rsid w:val="0079360E"/>
    <w:rsid w:val="007936DE"/>
    <w:rsid w:val="0079377A"/>
    <w:rsid w:val="007944FE"/>
    <w:rsid w:val="0079472A"/>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7A4"/>
    <w:rsid w:val="007A6BE4"/>
    <w:rsid w:val="007A710B"/>
    <w:rsid w:val="007A73A2"/>
    <w:rsid w:val="007A7739"/>
    <w:rsid w:val="007A7799"/>
    <w:rsid w:val="007B01E1"/>
    <w:rsid w:val="007B0345"/>
    <w:rsid w:val="007B0348"/>
    <w:rsid w:val="007B0B65"/>
    <w:rsid w:val="007B0D9F"/>
    <w:rsid w:val="007B0DD0"/>
    <w:rsid w:val="007B1164"/>
    <w:rsid w:val="007B166D"/>
    <w:rsid w:val="007B1AD6"/>
    <w:rsid w:val="007B205C"/>
    <w:rsid w:val="007B280D"/>
    <w:rsid w:val="007B2947"/>
    <w:rsid w:val="007B2AAB"/>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72FE"/>
    <w:rsid w:val="007B7402"/>
    <w:rsid w:val="007B78B7"/>
    <w:rsid w:val="007B7DAD"/>
    <w:rsid w:val="007C08B8"/>
    <w:rsid w:val="007C08F6"/>
    <w:rsid w:val="007C12C6"/>
    <w:rsid w:val="007C13D9"/>
    <w:rsid w:val="007C1440"/>
    <w:rsid w:val="007C1863"/>
    <w:rsid w:val="007C1C2C"/>
    <w:rsid w:val="007C1EEE"/>
    <w:rsid w:val="007C21B1"/>
    <w:rsid w:val="007C29B0"/>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873"/>
    <w:rsid w:val="007C797C"/>
    <w:rsid w:val="007C7F42"/>
    <w:rsid w:val="007D059B"/>
    <w:rsid w:val="007D07A5"/>
    <w:rsid w:val="007D0A8A"/>
    <w:rsid w:val="007D1CE8"/>
    <w:rsid w:val="007D1FB6"/>
    <w:rsid w:val="007D21E6"/>
    <w:rsid w:val="007D2235"/>
    <w:rsid w:val="007D24FC"/>
    <w:rsid w:val="007D2709"/>
    <w:rsid w:val="007D27A7"/>
    <w:rsid w:val="007D29EB"/>
    <w:rsid w:val="007D29F9"/>
    <w:rsid w:val="007D2C17"/>
    <w:rsid w:val="007D2D8C"/>
    <w:rsid w:val="007D2F2A"/>
    <w:rsid w:val="007D33ED"/>
    <w:rsid w:val="007D393F"/>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F04B8"/>
    <w:rsid w:val="007F04DA"/>
    <w:rsid w:val="007F0ADC"/>
    <w:rsid w:val="007F0E07"/>
    <w:rsid w:val="007F129F"/>
    <w:rsid w:val="007F175D"/>
    <w:rsid w:val="007F178C"/>
    <w:rsid w:val="007F1C8E"/>
    <w:rsid w:val="007F2F88"/>
    <w:rsid w:val="007F2F97"/>
    <w:rsid w:val="007F3CBF"/>
    <w:rsid w:val="007F3F8F"/>
    <w:rsid w:val="007F46D0"/>
    <w:rsid w:val="007F4E22"/>
    <w:rsid w:val="007F529E"/>
    <w:rsid w:val="007F52D2"/>
    <w:rsid w:val="007F56B6"/>
    <w:rsid w:val="007F57CD"/>
    <w:rsid w:val="007F5A28"/>
    <w:rsid w:val="007F5B7E"/>
    <w:rsid w:val="007F62F1"/>
    <w:rsid w:val="007F673F"/>
    <w:rsid w:val="007F674D"/>
    <w:rsid w:val="007F683A"/>
    <w:rsid w:val="007F6ED8"/>
    <w:rsid w:val="007F78D2"/>
    <w:rsid w:val="007F7AA0"/>
    <w:rsid w:val="007F7E0C"/>
    <w:rsid w:val="008000EB"/>
    <w:rsid w:val="0080020A"/>
    <w:rsid w:val="008006B0"/>
    <w:rsid w:val="00800BBD"/>
    <w:rsid w:val="00800F95"/>
    <w:rsid w:val="00801247"/>
    <w:rsid w:val="00801B29"/>
    <w:rsid w:val="008020CF"/>
    <w:rsid w:val="00802340"/>
    <w:rsid w:val="0080234E"/>
    <w:rsid w:val="0080281A"/>
    <w:rsid w:val="00802C12"/>
    <w:rsid w:val="00803173"/>
    <w:rsid w:val="00803740"/>
    <w:rsid w:val="008041D9"/>
    <w:rsid w:val="00804764"/>
    <w:rsid w:val="0080482C"/>
    <w:rsid w:val="00804A8D"/>
    <w:rsid w:val="00804C13"/>
    <w:rsid w:val="0080500C"/>
    <w:rsid w:val="0080514C"/>
    <w:rsid w:val="0080531F"/>
    <w:rsid w:val="0080568D"/>
    <w:rsid w:val="008059B7"/>
    <w:rsid w:val="00805A43"/>
    <w:rsid w:val="00805BE1"/>
    <w:rsid w:val="00805BEF"/>
    <w:rsid w:val="00805D21"/>
    <w:rsid w:val="00805D35"/>
    <w:rsid w:val="00806110"/>
    <w:rsid w:val="008066EC"/>
    <w:rsid w:val="00807685"/>
    <w:rsid w:val="00807D9B"/>
    <w:rsid w:val="00810710"/>
    <w:rsid w:val="008108C4"/>
    <w:rsid w:val="00810B1E"/>
    <w:rsid w:val="00811EE4"/>
    <w:rsid w:val="00812049"/>
    <w:rsid w:val="008120DB"/>
    <w:rsid w:val="0081222C"/>
    <w:rsid w:val="00812649"/>
    <w:rsid w:val="00812858"/>
    <w:rsid w:val="00812B18"/>
    <w:rsid w:val="00812EBA"/>
    <w:rsid w:val="008131BC"/>
    <w:rsid w:val="008133DA"/>
    <w:rsid w:val="00813B93"/>
    <w:rsid w:val="008142EF"/>
    <w:rsid w:val="00814346"/>
    <w:rsid w:val="00814473"/>
    <w:rsid w:val="0081486B"/>
    <w:rsid w:val="00814AA6"/>
    <w:rsid w:val="00814E7D"/>
    <w:rsid w:val="00814F8C"/>
    <w:rsid w:val="008151BB"/>
    <w:rsid w:val="0081609F"/>
    <w:rsid w:val="00816206"/>
    <w:rsid w:val="0081659E"/>
    <w:rsid w:val="00816755"/>
    <w:rsid w:val="00816BEF"/>
    <w:rsid w:val="00816C2E"/>
    <w:rsid w:val="00816C63"/>
    <w:rsid w:val="008173FA"/>
    <w:rsid w:val="00817610"/>
    <w:rsid w:val="008176DE"/>
    <w:rsid w:val="00817C1D"/>
    <w:rsid w:val="00820805"/>
    <w:rsid w:val="00820B80"/>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3"/>
    <w:rsid w:val="00833624"/>
    <w:rsid w:val="0083399E"/>
    <w:rsid w:val="00833A0E"/>
    <w:rsid w:val="00834E29"/>
    <w:rsid w:val="008359CD"/>
    <w:rsid w:val="00835AF1"/>
    <w:rsid w:val="00836031"/>
    <w:rsid w:val="00836490"/>
    <w:rsid w:val="00836CF8"/>
    <w:rsid w:val="00837292"/>
    <w:rsid w:val="00837524"/>
    <w:rsid w:val="00837527"/>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695D"/>
    <w:rsid w:val="00846D98"/>
    <w:rsid w:val="00847259"/>
    <w:rsid w:val="0085018D"/>
    <w:rsid w:val="008503E6"/>
    <w:rsid w:val="008504CF"/>
    <w:rsid w:val="0085083E"/>
    <w:rsid w:val="00850B34"/>
    <w:rsid w:val="00851055"/>
    <w:rsid w:val="0085132F"/>
    <w:rsid w:val="00851711"/>
    <w:rsid w:val="00851CE7"/>
    <w:rsid w:val="00851DA0"/>
    <w:rsid w:val="0085240F"/>
    <w:rsid w:val="00852F8D"/>
    <w:rsid w:val="00853D67"/>
    <w:rsid w:val="00854398"/>
    <w:rsid w:val="00854AA3"/>
    <w:rsid w:val="00854FCC"/>
    <w:rsid w:val="00855550"/>
    <w:rsid w:val="00856140"/>
    <w:rsid w:val="00856A67"/>
    <w:rsid w:val="00857432"/>
    <w:rsid w:val="0085756A"/>
    <w:rsid w:val="00857C69"/>
    <w:rsid w:val="00857EEC"/>
    <w:rsid w:val="008600F5"/>
    <w:rsid w:val="008603F7"/>
    <w:rsid w:val="00860823"/>
    <w:rsid w:val="008613FF"/>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AE6"/>
    <w:rsid w:val="00866B03"/>
    <w:rsid w:val="00867297"/>
    <w:rsid w:val="0086739F"/>
    <w:rsid w:val="00867563"/>
    <w:rsid w:val="00867671"/>
    <w:rsid w:val="008678A2"/>
    <w:rsid w:val="008678F8"/>
    <w:rsid w:val="0086796C"/>
    <w:rsid w:val="008679E7"/>
    <w:rsid w:val="008709C3"/>
    <w:rsid w:val="00870B57"/>
    <w:rsid w:val="00870EA2"/>
    <w:rsid w:val="0087126C"/>
    <w:rsid w:val="00871322"/>
    <w:rsid w:val="00871C0E"/>
    <w:rsid w:val="00871CCE"/>
    <w:rsid w:val="00871CF2"/>
    <w:rsid w:val="008721C9"/>
    <w:rsid w:val="00872340"/>
    <w:rsid w:val="00872348"/>
    <w:rsid w:val="0087240F"/>
    <w:rsid w:val="00872622"/>
    <w:rsid w:val="00872C84"/>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77A38"/>
    <w:rsid w:val="0088004A"/>
    <w:rsid w:val="00880235"/>
    <w:rsid w:val="00880B88"/>
    <w:rsid w:val="00880FA9"/>
    <w:rsid w:val="00881141"/>
    <w:rsid w:val="0088126D"/>
    <w:rsid w:val="00881324"/>
    <w:rsid w:val="008814ED"/>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2D0"/>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8FE"/>
    <w:rsid w:val="008A2D77"/>
    <w:rsid w:val="008A2F5E"/>
    <w:rsid w:val="008A3028"/>
    <w:rsid w:val="008A3169"/>
    <w:rsid w:val="008A32CA"/>
    <w:rsid w:val="008A3462"/>
    <w:rsid w:val="008A3963"/>
    <w:rsid w:val="008A3FB2"/>
    <w:rsid w:val="008A4F9F"/>
    <w:rsid w:val="008A50DC"/>
    <w:rsid w:val="008A561C"/>
    <w:rsid w:val="008A5EC5"/>
    <w:rsid w:val="008A5F6A"/>
    <w:rsid w:val="008A6011"/>
    <w:rsid w:val="008A61AA"/>
    <w:rsid w:val="008A61C3"/>
    <w:rsid w:val="008A6256"/>
    <w:rsid w:val="008A64FE"/>
    <w:rsid w:val="008A6AEA"/>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1A9"/>
    <w:rsid w:val="008B542F"/>
    <w:rsid w:val="008B5B33"/>
    <w:rsid w:val="008B5D97"/>
    <w:rsid w:val="008B6824"/>
    <w:rsid w:val="008B6C39"/>
    <w:rsid w:val="008B6DCF"/>
    <w:rsid w:val="008B70B8"/>
    <w:rsid w:val="008B72F6"/>
    <w:rsid w:val="008C00EE"/>
    <w:rsid w:val="008C05AB"/>
    <w:rsid w:val="008C06BD"/>
    <w:rsid w:val="008C07A4"/>
    <w:rsid w:val="008C09B4"/>
    <w:rsid w:val="008C0FA7"/>
    <w:rsid w:val="008C1894"/>
    <w:rsid w:val="008C19B6"/>
    <w:rsid w:val="008C1B36"/>
    <w:rsid w:val="008C1D77"/>
    <w:rsid w:val="008C1E74"/>
    <w:rsid w:val="008C1F21"/>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FBD"/>
    <w:rsid w:val="008D2047"/>
    <w:rsid w:val="008D2202"/>
    <w:rsid w:val="008D24D6"/>
    <w:rsid w:val="008D25CF"/>
    <w:rsid w:val="008D2993"/>
    <w:rsid w:val="008D2BB9"/>
    <w:rsid w:val="008D2C29"/>
    <w:rsid w:val="008D2C66"/>
    <w:rsid w:val="008D2E81"/>
    <w:rsid w:val="008D3223"/>
    <w:rsid w:val="008D3463"/>
    <w:rsid w:val="008D37A4"/>
    <w:rsid w:val="008D3A69"/>
    <w:rsid w:val="008D40FC"/>
    <w:rsid w:val="008D4E1C"/>
    <w:rsid w:val="008D50E8"/>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D06"/>
    <w:rsid w:val="008F2F5A"/>
    <w:rsid w:val="008F311E"/>
    <w:rsid w:val="008F31C5"/>
    <w:rsid w:val="008F35DC"/>
    <w:rsid w:val="008F3D29"/>
    <w:rsid w:val="008F47F4"/>
    <w:rsid w:val="008F4C91"/>
    <w:rsid w:val="008F5040"/>
    <w:rsid w:val="008F5190"/>
    <w:rsid w:val="008F5950"/>
    <w:rsid w:val="008F656F"/>
    <w:rsid w:val="008F6BBF"/>
    <w:rsid w:val="008F6C87"/>
    <w:rsid w:val="008F6FCB"/>
    <w:rsid w:val="008F74DB"/>
    <w:rsid w:val="008F74DF"/>
    <w:rsid w:val="008F7E58"/>
    <w:rsid w:val="008F7FC1"/>
    <w:rsid w:val="009005E7"/>
    <w:rsid w:val="00900934"/>
    <w:rsid w:val="00900AF5"/>
    <w:rsid w:val="00900BFB"/>
    <w:rsid w:val="0090110A"/>
    <w:rsid w:val="00901405"/>
    <w:rsid w:val="009014B8"/>
    <w:rsid w:val="00901C11"/>
    <w:rsid w:val="00901EEF"/>
    <w:rsid w:val="00902011"/>
    <w:rsid w:val="009022CB"/>
    <w:rsid w:val="00902311"/>
    <w:rsid w:val="0090236C"/>
    <w:rsid w:val="0090290D"/>
    <w:rsid w:val="00902A00"/>
    <w:rsid w:val="00902FAB"/>
    <w:rsid w:val="009030DA"/>
    <w:rsid w:val="00903271"/>
    <w:rsid w:val="00903339"/>
    <w:rsid w:val="00903396"/>
    <w:rsid w:val="00903547"/>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3A4A"/>
    <w:rsid w:val="00914325"/>
    <w:rsid w:val="0091437E"/>
    <w:rsid w:val="009144E7"/>
    <w:rsid w:val="009145B1"/>
    <w:rsid w:val="009145D1"/>
    <w:rsid w:val="00914974"/>
    <w:rsid w:val="00914A72"/>
    <w:rsid w:val="00914B96"/>
    <w:rsid w:val="00914D86"/>
    <w:rsid w:val="00914EF2"/>
    <w:rsid w:val="00915253"/>
    <w:rsid w:val="009152AE"/>
    <w:rsid w:val="009153C0"/>
    <w:rsid w:val="0091591C"/>
    <w:rsid w:val="00915F26"/>
    <w:rsid w:val="009161E5"/>
    <w:rsid w:val="00916F4A"/>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CD6"/>
    <w:rsid w:val="00924D53"/>
    <w:rsid w:val="009250D1"/>
    <w:rsid w:val="009256A7"/>
    <w:rsid w:val="009269F3"/>
    <w:rsid w:val="00926D02"/>
    <w:rsid w:val="00926F8E"/>
    <w:rsid w:val="0092723F"/>
    <w:rsid w:val="00927860"/>
    <w:rsid w:val="0092791B"/>
    <w:rsid w:val="00927C42"/>
    <w:rsid w:val="00927C4A"/>
    <w:rsid w:val="00927CD7"/>
    <w:rsid w:val="00930004"/>
    <w:rsid w:val="00930384"/>
    <w:rsid w:val="009306C5"/>
    <w:rsid w:val="009306E9"/>
    <w:rsid w:val="00930C6B"/>
    <w:rsid w:val="009316C0"/>
    <w:rsid w:val="0093170F"/>
    <w:rsid w:val="00931CE0"/>
    <w:rsid w:val="00932696"/>
    <w:rsid w:val="00932E66"/>
    <w:rsid w:val="00933550"/>
    <w:rsid w:val="0093389B"/>
    <w:rsid w:val="00933B0D"/>
    <w:rsid w:val="00933F1F"/>
    <w:rsid w:val="009341EC"/>
    <w:rsid w:val="00934A8F"/>
    <w:rsid w:val="00934CE8"/>
    <w:rsid w:val="00934F73"/>
    <w:rsid w:val="009353F8"/>
    <w:rsid w:val="00935680"/>
    <w:rsid w:val="00935F6B"/>
    <w:rsid w:val="009361B7"/>
    <w:rsid w:val="00936479"/>
    <w:rsid w:val="0093696A"/>
    <w:rsid w:val="0093774E"/>
    <w:rsid w:val="009378CD"/>
    <w:rsid w:val="0094064D"/>
    <w:rsid w:val="00940936"/>
    <w:rsid w:val="00940B70"/>
    <w:rsid w:val="0094172C"/>
    <w:rsid w:val="00941ABE"/>
    <w:rsid w:val="0094250C"/>
    <w:rsid w:val="0094254E"/>
    <w:rsid w:val="00942987"/>
    <w:rsid w:val="00942E42"/>
    <w:rsid w:val="0094368A"/>
    <w:rsid w:val="00943A2D"/>
    <w:rsid w:val="00943BA1"/>
    <w:rsid w:val="00943D29"/>
    <w:rsid w:val="00943F13"/>
    <w:rsid w:val="00944141"/>
    <w:rsid w:val="00944777"/>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34C"/>
    <w:rsid w:val="00964591"/>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6328"/>
    <w:rsid w:val="0097662E"/>
    <w:rsid w:val="00976B9F"/>
    <w:rsid w:val="0097728C"/>
    <w:rsid w:val="0097740A"/>
    <w:rsid w:val="00977611"/>
    <w:rsid w:val="00977A44"/>
    <w:rsid w:val="00977A9C"/>
    <w:rsid w:val="00977D34"/>
    <w:rsid w:val="0098075A"/>
    <w:rsid w:val="00980D42"/>
    <w:rsid w:val="00981722"/>
    <w:rsid w:val="00981959"/>
    <w:rsid w:val="009819CB"/>
    <w:rsid w:val="00983E24"/>
    <w:rsid w:val="0098407E"/>
    <w:rsid w:val="00984849"/>
    <w:rsid w:val="00984858"/>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68F"/>
    <w:rsid w:val="00996D4F"/>
    <w:rsid w:val="009975A6"/>
    <w:rsid w:val="00997795"/>
    <w:rsid w:val="00997C52"/>
    <w:rsid w:val="00997CAC"/>
    <w:rsid w:val="009A0AD9"/>
    <w:rsid w:val="009A0C84"/>
    <w:rsid w:val="009A1170"/>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A7406"/>
    <w:rsid w:val="009B01B3"/>
    <w:rsid w:val="009B07DE"/>
    <w:rsid w:val="009B0807"/>
    <w:rsid w:val="009B1A23"/>
    <w:rsid w:val="009B2149"/>
    <w:rsid w:val="009B232C"/>
    <w:rsid w:val="009B2AAB"/>
    <w:rsid w:val="009B2C4E"/>
    <w:rsid w:val="009B319F"/>
    <w:rsid w:val="009B327D"/>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60C"/>
    <w:rsid w:val="009B67D9"/>
    <w:rsid w:val="009B69D7"/>
    <w:rsid w:val="009B702A"/>
    <w:rsid w:val="009B7499"/>
    <w:rsid w:val="009B7C5F"/>
    <w:rsid w:val="009C03EE"/>
    <w:rsid w:val="009C0730"/>
    <w:rsid w:val="009C0F1B"/>
    <w:rsid w:val="009C1909"/>
    <w:rsid w:val="009C1F6E"/>
    <w:rsid w:val="009C2917"/>
    <w:rsid w:val="009C2EB7"/>
    <w:rsid w:val="009C30EC"/>
    <w:rsid w:val="009C34E6"/>
    <w:rsid w:val="009C3BB7"/>
    <w:rsid w:val="009C3EA6"/>
    <w:rsid w:val="009C3F6C"/>
    <w:rsid w:val="009C406B"/>
    <w:rsid w:val="009C4A0F"/>
    <w:rsid w:val="009C4A3F"/>
    <w:rsid w:val="009C4E54"/>
    <w:rsid w:val="009C51E1"/>
    <w:rsid w:val="009C5343"/>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C71"/>
    <w:rsid w:val="009D6F54"/>
    <w:rsid w:val="009D71A9"/>
    <w:rsid w:val="009D7678"/>
    <w:rsid w:val="009D7713"/>
    <w:rsid w:val="009D7795"/>
    <w:rsid w:val="009D77F1"/>
    <w:rsid w:val="009D78B1"/>
    <w:rsid w:val="009E0340"/>
    <w:rsid w:val="009E061D"/>
    <w:rsid w:val="009E14A1"/>
    <w:rsid w:val="009E1B35"/>
    <w:rsid w:val="009E1B68"/>
    <w:rsid w:val="009E1BAD"/>
    <w:rsid w:val="009E2014"/>
    <w:rsid w:val="009E2629"/>
    <w:rsid w:val="009E28B2"/>
    <w:rsid w:val="009E3764"/>
    <w:rsid w:val="009E3EF2"/>
    <w:rsid w:val="009E4844"/>
    <w:rsid w:val="009E4D68"/>
    <w:rsid w:val="009E507F"/>
    <w:rsid w:val="009E50AA"/>
    <w:rsid w:val="009E5303"/>
    <w:rsid w:val="009E5C19"/>
    <w:rsid w:val="009E603B"/>
    <w:rsid w:val="009E6508"/>
    <w:rsid w:val="009E66B6"/>
    <w:rsid w:val="009E67A0"/>
    <w:rsid w:val="009E6A65"/>
    <w:rsid w:val="009E7099"/>
    <w:rsid w:val="009E7269"/>
    <w:rsid w:val="009E7A8E"/>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75A"/>
    <w:rsid w:val="00A01BC0"/>
    <w:rsid w:val="00A0226D"/>
    <w:rsid w:val="00A02440"/>
    <w:rsid w:val="00A02646"/>
    <w:rsid w:val="00A02AC4"/>
    <w:rsid w:val="00A02C17"/>
    <w:rsid w:val="00A02C75"/>
    <w:rsid w:val="00A02FEE"/>
    <w:rsid w:val="00A0313D"/>
    <w:rsid w:val="00A033FD"/>
    <w:rsid w:val="00A03907"/>
    <w:rsid w:val="00A046E8"/>
    <w:rsid w:val="00A047E0"/>
    <w:rsid w:val="00A05098"/>
    <w:rsid w:val="00A05275"/>
    <w:rsid w:val="00A05D69"/>
    <w:rsid w:val="00A05EA9"/>
    <w:rsid w:val="00A05F3B"/>
    <w:rsid w:val="00A06022"/>
    <w:rsid w:val="00A06B61"/>
    <w:rsid w:val="00A06D11"/>
    <w:rsid w:val="00A06D4A"/>
    <w:rsid w:val="00A06E71"/>
    <w:rsid w:val="00A06F61"/>
    <w:rsid w:val="00A07788"/>
    <w:rsid w:val="00A07D66"/>
    <w:rsid w:val="00A10954"/>
    <w:rsid w:val="00A10B22"/>
    <w:rsid w:val="00A10BC1"/>
    <w:rsid w:val="00A10F56"/>
    <w:rsid w:val="00A1115F"/>
    <w:rsid w:val="00A11851"/>
    <w:rsid w:val="00A11A5E"/>
    <w:rsid w:val="00A11E57"/>
    <w:rsid w:val="00A11EA1"/>
    <w:rsid w:val="00A1242E"/>
    <w:rsid w:val="00A12698"/>
    <w:rsid w:val="00A134FE"/>
    <w:rsid w:val="00A13652"/>
    <w:rsid w:val="00A1388D"/>
    <w:rsid w:val="00A13897"/>
    <w:rsid w:val="00A13975"/>
    <w:rsid w:val="00A13C7E"/>
    <w:rsid w:val="00A13CEF"/>
    <w:rsid w:val="00A13D6B"/>
    <w:rsid w:val="00A14085"/>
    <w:rsid w:val="00A14787"/>
    <w:rsid w:val="00A147B0"/>
    <w:rsid w:val="00A149BC"/>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31"/>
    <w:rsid w:val="00A23F48"/>
    <w:rsid w:val="00A24133"/>
    <w:rsid w:val="00A24712"/>
    <w:rsid w:val="00A248E1"/>
    <w:rsid w:val="00A24B74"/>
    <w:rsid w:val="00A24DE6"/>
    <w:rsid w:val="00A25108"/>
    <w:rsid w:val="00A253B8"/>
    <w:rsid w:val="00A2558E"/>
    <w:rsid w:val="00A2563F"/>
    <w:rsid w:val="00A25814"/>
    <w:rsid w:val="00A2590E"/>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39"/>
    <w:rsid w:val="00A330A2"/>
    <w:rsid w:val="00A3383A"/>
    <w:rsid w:val="00A3384B"/>
    <w:rsid w:val="00A34357"/>
    <w:rsid w:val="00A345A3"/>
    <w:rsid w:val="00A34AF4"/>
    <w:rsid w:val="00A34C3D"/>
    <w:rsid w:val="00A34EC0"/>
    <w:rsid w:val="00A34F00"/>
    <w:rsid w:val="00A35EFB"/>
    <w:rsid w:val="00A3608E"/>
    <w:rsid w:val="00A360ED"/>
    <w:rsid w:val="00A3694D"/>
    <w:rsid w:val="00A36C82"/>
    <w:rsid w:val="00A3740E"/>
    <w:rsid w:val="00A37436"/>
    <w:rsid w:val="00A37497"/>
    <w:rsid w:val="00A374FB"/>
    <w:rsid w:val="00A40174"/>
    <w:rsid w:val="00A40442"/>
    <w:rsid w:val="00A40582"/>
    <w:rsid w:val="00A4059A"/>
    <w:rsid w:val="00A40B45"/>
    <w:rsid w:val="00A40DD2"/>
    <w:rsid w:val="00A416DF"/>
    <w:rsid w:val="00A420F4"/>
    <w:rsid w:val="00A422B9"/>
    <w:rsid w:val="00A425DA"/>
    <w:rsid w:val="00A42806"/>
    <w:rsid w:val="00A432E0"/>
    <w:rsid w:val="00A435E6"/>
    <w:rsid w:val="00A43643"/>
    <w:rsid w:val="00A43FDC"/>
    <w:rsid w:val="00A44371"/>
    <w:rsid w:val="00A44915"/>
    <w:rsid w:val="00A44940"/>
    <w:rsid w:val="00A45825"/>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AEC"/>
    <w:rsid w:val="00A53C91"/>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BA9"/>
    <w:rsid w:val="00A64C3A"/>
    <w:rsid w:val="00A64DC3"/>
    <w:rsid w:val="00A64E0D"/>
    <w:rsid w:val="00A65373"/>
    <w:rsid w:val="00A654CA"/>
    <w:rsid w:val="00A655B7"/>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B6"/>
    <w:rsid w:val="00A73F26"/>
    <w:rsid w:val="00A73F8C"/>
    <w:rsid w:val="00A744B7"/>
    <w:rsid w:val="00A74530"/>
    <w:rsid w:val="00A7470F"/>
    <w:rsid w:val="00A74CB4"/>
    <w:rsid w:val="00A75B36"/>
    <w:rsid w:val="00A76075"/>
    <w:rsid w:val="00A762FC"/>
    <w:rsid w:val="00A7666F"/>
    <w:rsid w:val="00A77003"/>
    <w:rsid w:val="00A770C5"/>
    <w:rsid w:val="00A771FD"/>
    <w:rsid w:val="00A77791"/>
    <w:rsid w:val="00A778B1"/>
    <w:rsid w:val="00A77C09"/>
    <w:rsid w:val="00A77ECF"/>
    <w:rsid w:val="00A80829"/>
    <w:rsid w:val="00A80D41"/>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4BD"/>
    <w:rsid w:val="00A86565"/>
    <w:rsid w:val="00A866D6"/>
    <w:rsid w:val="00A867F5"/>
    <w:rsid w:val="00A86AE0"/>
    <w:rsid w:val="00A86FEB"/>
    <w:rsid w:val="00A8703B"/>
    <w:rsid w:val="00A87050"/>
    <w:rsid w:val="00A87736"/>
    <w:rsid w:val="00A8794C"/>
    <w:rsid w:val="00A87E76"/>
    <w:rsid w:val="00A90A4D"/>
    <w:rsid w:val="00A90F2B"/>
    <w:rsid w:val="00A91002"/>
    <w:rsid w:val="00A91361"/>
    <w:rsid w:val="00A91519"/>
    <w:rsid w:val="00A9175D"/>
    <w:rsid w:val="00A921CA"/>
    <w:rsid w:val="00A926B3"/>
    <w:rsid w:val="00A92900"/>
    <w:rsid w:val="00A92D9B"/>
    <w:rsid w:val="00A92DB2"/>
    <w:rsid w:val="00A92FF1"/>
    <w:rsid w:val="00A93AAC"/>
    <w:rsid w:val="00A93C44"/>
    <w:rsid w:val="00A940CA"/>
    <w:rsid w:val="00A942BA"/>
    <w:rsid w:val="00A94367"/>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EC8"/>
    <w:rsid w:val="00AA64E5"/>
    <w:rsid w:val="00AA6650"/>
    <w:rsid w:val="00AA669D"/>
    <w:rsid w:val="00AA6B31"/>
    <w:rsid w:val="00AA6F81"/>
    <w:rsid w:val="00AA71BE"/>
    <w:rsid w:val="00AA750F"/>
    <w:rsid w:val="00AA7F4A"/>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7D6"/>
    <w:rsid w:val="00AB588F"/>
    <w:rsid w:val="00AB5A2B"/>
    <w:rsid w:val="00AB5D74"/>
    <w:rsid w:val="00AB5E67"/>
    <w:rsid w:val="00AB5EC2"/>
    <w:rsid w:val="00AB6468"/>
    <w:rsid w:val="00AB64FE"/>
    <w:rsid w:val="00AB66AF"/>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434"/>
    <w:rsid w:val="00AC6537"/>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612"/>
    <w:rsid w:val="00AE0C34"/>
    <w:rsid w:val="00AE0E39"/>
    <w:rsid w:val="00AE1101"/>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709"/>
    <w:rsid w:val="00AF0D11"/>
    <w:rsid w:val="00AF13E1"/>
    <w:rsid w:val="00AF1BBD"/>
    <w:rsid w:val="00AF1CB8"/>
    <w:rsid w:val="00AF1D86"/>
    <w:rsid w:val="00AF1FF8"/>
    <w:rsid w:val="00AF21E1"/>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8D0"/>
    <w:rsid w:val="00B11BD5"/>
    <w:rsid w:val="00B1200B"/>
    <w:rsid w:val="00B12477"/>
    <w:rsid w:val="00B12679"/>
    <w:rsid w:val="00B128E9"/>
    <w:rsid w:val="00B12D06"/>
    <w:rsid w:val="00B131CF"/>
    <w:rsid w:val="00B133F0"/>
    <w:rsid w:val="00B13429"/>
    <w:rsid w:val="00B13B7B"/>
    <w:rsid w:val="00B140AD"/>
    <w:rsid w:val="00B14273"/>
    <w:rsid w:val="00B143D8"/>
    <w:rsid w:val="00B14821"/>
    <w:rsid w:val="00B14B7A"/>
    <w:rsid w:val="00B15122"/>
    <w:rsid w:val="00B1547A"/>
    <w:rsid w:val="00B15481"/>
    <w:rsid w:val="00B15DD8"/>
    <w:rsid w:val="00B163B6"/>
    <w:rsid w:val="00B170FF"/>
    <w:rsid w:val="00B17167"/>
    <w:rsid w:val="00B174B7"/>
    <w:rsid w:val="00B17A0D"/>
    <w:rsid w:val="00B17FC9"/>
    <w:rsid w:val="00B20072"/>
    <w:rsid w:val="00B200B8"/>
    <w:rsid w:val="00B2064D"/>
    <w:rsid w:val="00B20801"/>
    <w:rsid w:val="00B20F0B"/>
    <w:rsid w:val="00B21ADB"/>
    <w:rsid w:val="00B21E04"/>
    <w:rsid w:val="00B22447"/>
    <w:rsid w:val="00B226E9"/>
    <w:rsid w:val="00B22883"/>
    <w:rsid w:val="00B236EE"/>
    <w:rsid w:val="00B23CE0"/>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1EA"/>
    <w:rsid w:val="00B35471"/>
    <w:rsid w:val="00B354BE"/>
    <w:rsid w:val="00B35651"/>
    <w:rsid w:val="00B35C0A"/>
    <w:rsid w:val="00B362AC"/>
    <w:rsid w:val="00B3638D"/>
    <w:rsid w:val="00B364F4"/>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694"/>
    <w:rsid w:val="00B43308"/>
    <w:rsid w:val="00B43874"/>
    <w:rsid w:val="00B43D23"/>
    <w:rsid w:val="00B4460F"/>
    <w:rsid w:val="00B44950"/>
    <w:rsid w:val="00B44C53"/>
    <w:rsid w:val="00B44D43"/>
    <w:rsid w:val="00B454BD"/>
    <w:rsid w:val="00B45502"/>
    <w:rsid w:val="00B45945"/>
    <w:rsid w:val="00B460C4"/>
    <w:rsid w:val="00B46100"/>
    <w:rsid w:val="00B466E3"/>
    <w:rsid w:val="00B46B87"/>
    <w:rsid w:val="00B46FB7"/>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C8C"/>
    <w:rsid w:val="00B54EB6"/>
    <w:rsid w:val="00B55A21"/>
    <w:rsid w:val="00B55AF5"/>
    <w:rsid w:val="00B56225"/>
    <w:rsid w:val="00B567BE"/>
    <w:rsid w:val="00B56828"/>
    <w:rsid w:val="00B56D80"/>
    <w:rsid w:val="00B56D84"/>
    <w:rsid w:val="00B56D9C"/>
    <w:rsid w:val="00B571B6"/>
    <w:rsid w:val="00B57BCE"/>
    <w:rsid w:val="00B603BA"/>
    <w:rsid w:val="00B606D8"/>
    <w:rsid w:val="00B60992"/>
    <w:rsid w:val="00B60C4D"/>
    <w:rsid w:val="00B60CB0"/>
    <w:rsid w:val="00B60D5B"/>
    <w:rsid w:val="00B613AF"/>
    <w:rsid w:val="00B616FD"/>
    <w:rsid w:val="00B61CDA"/>
    <w:rsid w:val="00B6228C"/>
    <w:rsid w:val="00B6228E"/>
    <w:rsid w:val="00B62A51"/>
    <w:rsid w:val="00B6378F"/>
    <w:rsid w:val="00B63FD0"/>
    <w:rsid w:val="00B6402E"/>
    <w:rsid w:val="00B6408E"/>
    <w:rsid w:val="00B647BD"/>
    <w:rsid w:val="00B64AE8"/>
    <w:rsid w:val="00B64B7A"/>
    <w:rsid w:val="00B6531B"/>
    <w:rsid w:val="00B65371"/>
    <w:rsid w:val="00B654E3"/>
    <w:rsid w:val="00B6565F"/>
    <w:rsid w:val="00B65A72"/>
    <w:rsid w:val="00B66674"/>
    <w:rsid w:val="00B66F1C"/>
    <w:rsid w:val="00B67D07"/>
    <w:rsid w:val="00B7028A"/>
    <w:rsid w:val="00B70455"/>
    <w:rsid w:val="00B707FB"/>
    <w:rsid w:val="00B70E1E"/>
    <w:rsid w:val="00B715E3"/>
    <w:rsid w:val="00B7168B"/>
    <w:rsid w:val="00B716CF"/>
    <w:rsid w:val="00B71A2E"/>
    <w:rsid w:val="00B71A51"/>
    <w:rsid w:val="00B71E5C"/>
    <w:rsid w:val="00B721A5"/>
    <w:rsid w:val="00B726B2"/>
    <w:rsid w:val="00B727F0"/>
    <w:rsid w:val="00B731DD"/>
    <w:rsid w:val="00B7346D"/>
    <w:rsid w:val="00B74004"/>
    <w:rsid w:val="00B74080"/>
    <w:rsid w:val="00B7430D"/>
    <w:rsid w:val="00B74AD3"/>
    <w:rsid w:val="00B74AFB"/>
    <w:rsid w:val="00B7515B"/>
    <w:rsid w:val="00B75877"/>
    <w:rsid w:val="00B759C5"/>
    <w:rsid w:val="00B75E7A"/>
    <w:rsid w:val="00B76023"/>
    <w:rsid w:val="00B7654C"/>
    <w:rsid w:val="00B7693D"/>
    <w:rsid w:val="00B76B83"/>
    <w:rsid w:val="00B76E7C"/>
    <w:rsid w:val="00B7767D"/>
    <w:rsid w:val="00B77B85"/>
    <w:rsid w:val="00B77BB8"/>
    <w:rsid w:val="00B80538"/>
    <w:rsid w:val="00B8088C"/>
    <w:rsid w:val="00B809F4"/>
    <w:rsid w:val="00B81109"/>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FF"/>
    <w:rsid w:val="00B8585D"/>
    <w:rsid w:val="00B85916"/>
    <w:rsid w:val="00B85ABE"/>
    <w:rsid w:val="00B85B59"/>
    <w:rsid w:val="00B86340"/>
    <w:rsid w:val="00B86612"/>
    <w:rsid w:val="00B86A3A"/>
    <w:rsid w:val="00B86C70"/>
    <w:rsid w:val="00B86FAB"/>
    <w:rsid w:val="00B8715C"/>
    <w:rsid w:val="00B875DC"/>
    <w:rsid w:val="00B87907"/>
    <w:rsid w:val="00B90039"/>
    <w:rsid w:val="00B902F4"/>
    <w:rsid w:val="00B91462"/>
    <w:rsid w:val="00B9167C"/>
    <w:rsid w:val="00B91821"/>
    <w:rsid w:val="00B91B73"/>
    <w:rsid w:val="00B91E0A"/>
    <w:rsid w:val="00B91ED3"/>
    <w:rsid w:val="00B921D0"/>
    <w:rsid w:val="00B922AC"/>
    <w:rsid w:val="00B923EF"/>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A00A8"/>
    <w:rsid w:val="00BA00B0"/>
    <w:rsid w:val="00BA01AD"/>
    <w:rsid w:val="00BA0C50"/>
    <w:rsid w:val="00BA0E2F"/>
    <w:rsid w:val="00BA15A2"/>
    <w:rsid w:val="00BA1961"/>
    <w:rsid w:val="00BA1C40"/>
    <w:rsid w:val="00BA2931"/>
    <w:rsid w:val="00BA2E23"/>
    <w:rsid w:val="00BA3BC2"/>
    <w:rsid w:val="00BA408F"/>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948"/>
    <w:rsid w:val="00BB5992"/>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02AC"/>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F9F"/>
    <w:rsid w:val="00BD5544"/>
    <w:rsid w:val="00BD588B"/>
    <w:rsid w:val="00BD596A"/>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183A"/>
    <w:rsid w:val="00BE1847"/>
    <w:rsid w:val="00BE191A"/>
    <w:rsid w:val="00BE1D6D"/>
    <w:rsid w:val="00BE2064"/>
    <w:rsid w:val="00BE2643"/>
    <w:rsid w:val="00BE34D2"/>
    <w:rsid w:val="00BE4BCD"/>
    <w:rsid w:val="00BE4C31"/>
    <w:rsid w:val="00BE4D12"/>
    <w:rsid w:val="00BE500B"/>
    <w:rsid w:val="00BE5151"/>
    <w:rsid w:val="00BE5221"/>
    <w:rsid w:val="00BE54DF"/>
    <w:rsid w:val="00BE550A"/>
    <w:rsid w:val="00BE5D08"/>
    <w:rsid w:val="00BE659A"/>
    <w:rsid w:val="00BE6679"/>
    <w:rsid w:val="00BE6D8B"/>
    <w:rsid w:val="00BE6F3A"/>
    <w:rsid w:val="00BE74C0"/>
    <w:rsid w:val="00BE7531"/>
    <w:rsid w:val="00BE7675"/>
    <w:rsid w:val="00BE78E7"/>
    <w:rsid w:val="00BE7C27"/>
    <w:rsid w:val="00BE7E66"/>
    <w:rsid w:val="00BF0074"/>
    <w:rsid w:val="00BF0325"/>
    <w:rsid w:val="00BF0967"/>
    <w:rsid w:val="00BF0D6F"/>
    <w:rsid w:val="00BF0E66"/>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AB1"/>
    <w:rsid w:val="00BF70AF"/>
    <w:rsid w:val="00BF73EE"/>
    <w:rsid w:val="00BF75E7"/>
    <w:rsid w:val="00BF782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5B9"/>
    <w:rsid w:val="00C02890"/>
    <w:rsid w:val="00C02BCD"/>
    <w:rsid w:val="00C03379"/>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EB5"/>
    <w:rsid w:val="00C110AC"/>
    <w:rsid w:val="00C11207"/>
    <w:rsid w:val="00C113A6"/>
    <w:rsid w:val="00C1149F"/>
    <w:rsid w:val="00C11937"/>
    <w:rsid w:val="00C11F95"/>
    <w:rsid w:val="00C12F92"/>
    <w:rsid w:val="00C13277"/>
    <w:rsid w:val="00C138BB"/>
    <w:rsid w:val="00C13906"/>
    <w:rsid w:val="00C13D86"/>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26"/>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4719"/>
    <w:rsid w:val="00C34C32"/>
    <w:rsid w:val="00C3619E"/>
    <w:rsid w:val="00C36794"/>
    <w:rsid w:val="00C3703D"/>
    <w:rsid w:val="00C378D5"/>
    <w:rsid w:val="00C4007B"/>
    <w:rsid w:val="00C40A76"/>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8B6"/>
    <w:rsid w:val="00C4491B"/>
    <w:rsid w:val="00C44DB6"/>
    <w:rsid w:val="00C452F4"/>
    <w:rsid w:val="00C4534E"/>
    <w:rsid w:val="00C45394"/>
    <w:rsid w:val="00C455A8"/>
    <w:rsid w:val="00C45A1C"/>
    <w:rsid w:val="00C46616"/>
    <w:rsid w:val="00C4671D"/>
    <w:rsid w:val="00C46755"/>
    <w:rsid w:val="00C46894"/>
    <w:rsid w:val="00C46D73"/>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390D"/>
    <w:rsid w:val="00C5427E"/>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DF1"/>
    <w:rsid w:val="00C613F2"/>
    <w:rsid w:val="00C615A5"/>
    <w:rsid w:val="00C61663"/>
    <w:rsid w:val="00C61FB4"/>
    <w:rsid w:val="00C62E71"/>
    <w:rsid w:val="00C631C7"/>
    <w:rsid w:val="00C63A01"/>
    <w:rsid w:val="00C63DAB"/>
    <w:rsid w:val="00C640DF"/>
    <w:rsid w:val="00C646C3"/>
    <w:rsid w:val="00C64D51"/>
    <w:rsid w:val="00C653B5"/>
    <w:rsid w:val="00C6542A"/>
    <w:rsid w:val="00C65507"/>
    <w:rsid w:val="00C6584C"/>
    <w:rsid w:val="00C6588B"/>
    <w:rsid w:val="00C65AE0"/>
    <w:rsid w:val="00C65FEA"/>
    <w:rsid w:val="00C6600C"/>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85F"/>
    <w:rsid w:val="00C72E08"/>
    <w:rsid w:val="00C73061"/>
    <w:rsid w:val="00C732D6"/>
    <w:rsid w:val="00C73553"/>
    <w:rsid w:val="00C73780"/>
    <w:rsid w:val="00C737CF"/>
    <w:rsid w:val="00C73E9F"/>
    <w:rsid w:val="00C73EDC"/>
    <w:rsid w:val="00C7453B"/>
    <w:rsid w:val="00C747B3"/>
    <w:rsid w:val="00C74856"/>
    <w:rsid w:val="00C749A8"/>
    <w:rsid w:val="00C74D9D"/>
    <w:rsid w:val="00C751E4"/>
    <w:rsid w:val="00C751E5"/>
    <w:rsid w:val="00C75974"/>
    <w:rsid w:val="00C764A8"/>
    <w:rsid w:val="00C765D1"/>
    <w:rsid w:val="00C77382"/>
    <w:rsid w:val="00C77F72"/>
    <w:rsid w:val="00C8015B"/>
    <w:rsid w:val="00C80585"/>
    <w:rsid w:val="00C80779"/>
    <w:rsid w:val="00C80ADA"/>
    <w:rsid w:val="00C80EF4"/>
    <w:rsid w:val="00C81445"/>
    <w:rsid w:val="00C816F0"/>
    <w:rsid w:val="00C8193B"/>
    <w:rsid w:val="00C81EC4"/>
    <w:rsid w:val="00C8213A"/>
    <w:rsid w:val="00C8230B"/>
    <w:rsid w:val="00C823E6"/>
    <w:rsid w:val="00C824A4"/>
    <w:rsid w:val="00C8283E"/>
    <w:rsid w:val="00C82855"/>
    <w:rsid w:val="00C82869"/>
    <w:rsid w:val="00C82880"/>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18A2"/>
    <w:rsid w:val="00C91FBA"/>
    <w:rsid w:val="00C9243F"/>
    <w:rsid w:val="00C925B4"/>
    <w:rsid w:val="00C92879"/>
    <w:rsid w:val="00C92BEA"/>
    <w:rsid w:val="00C93798"/>
    <w:rsid w:val="00C93E08"/>
    <w:rsid w:val="00C9414A"/>
    <w:rsid w:val="00C94275"/>
    <w:rsid w:val="00C948F6"/>
    <w:rsid w:val="00C9514D"/>
    <w:rsid w:val="00C95365"/>
    <w:rsid w:val="00C96004"/>
    <w:rsid w:val="00C9627B"/>
    <w:rsid w:val="00C96420"/>
    <w:rsid w:val="00C966DB"/>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B20"/>
    <w:rsid w:val="00CB0DCF"/>
    <w:rsid w:val="00CB0E7A"/>
    <w:rsid w:val="00CB108A"/>
    <w:rsid w:val="00CB1254"/>
    <w:rsid w:val="00CB16E3"/>
    <w:rsid w:val="00CB1766"/>
    <w:rsid w:val="00CB1FB0"/>
    <w:rsid w:val="00CB22E5"/>
    <w:rsid w:val="00CB282D"/>
    <w:rsid w:val="00CB2967"/>
    <w:rsid w:val="00CB2A52"/>
    <w:rsid w:val="00CB2F3F"/>
    <w:rsid w:val="00CB3416"/>
    <w:rsid w:val="00CB3DFD"/>
    <w:rsid w:val="00CB3FC1"/>
    <w:rsid w:val="00CB4056"/>
    <w:rsid w:val="00CB4422"/>
    <w:rsid w:val="00CB4AB1"/>
    <w:rsid w:val="00CB56C9"/>
    <w:rsid w:val="00CB6147"/>
    <w:rsid w:val="00CB61BB"/>
    <w:rsid w:val="00CB64F3"/>
    <w:rsid w:val="00CB6862"/>
    <w:rsid w:val="00CB6C75"/>
    <w:rsid w:val="00CB7212"/>
    <w:rsid w:val="00CB7F7D"/>
    <w:rsid w:val="00CC01EC"/>
    <w:rsid w:val="00CC02B3"/>
    <w:rsid w:val="00CC041A"/>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764B"/>
    <w:rsid w:val="00CC7703"/>
    <w:rsid w:val="00CC7B93"/>
    <w:rsid w:val="00CD0103"/>
    <w:rsid w:val="00CD0ECE"/>
    <w:rsid w:val="00CD19CA"/>
    <w:rsid w:val="00CD21D8"/>
    <w:rsid w:val="00CD2325"/>
    <w:rsid w:val="00CD23C6"/>
    <w:rsid w:val="00CD23E3"/>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BC3"/>
    <w:rsid w:val="00CE0323"/>
    <w:rsid w:val="00CE0840"/>
    <w:rsid w:val="00CE08A8"/>
    <w:rsid w:val="00CE0BBC"/>
    <w:rsid w:val="00CE1076"/>
    <w:rsid w:val="00CE1226"/>
    <w:rsid w:val="00CE1407"/>
    <w:rsid w:val="00CE15A1"/>
    <w:rsid w:val="00CE197D"/>
    <w:rsid w:val="00CE1FE6"/>
    <w:rsid w:val="00CE2489"/>
    <w:rsid w:val="00CE2865"/>
    <w:rsid w:val="00CE29E5"/>
    <w:rsid w:val="00CE2C9E"/>
    <w:rsid w:val="00CE2D0A"/>
    <w:rsid w:val="00CE2F3E"/>
    <w:rsid w:val="00CE32E8"/>
    <w:rsid w:val="00CE357F"/>
    <w:rsid w:val="00CE3945"/>
    <w:rsid w:val="00CE4B46"/>
    <w:rsid w:val="00CE4FC1"/>
    <w:rsid w:val="00CE5029"/>
    <w:rsid w:val="00CE5638"/>
    <w:rsid w:val="00CE59B1"/>
    <w:rsid w:val="00CE59B7"/>
    <w:rsid w:val="00CE64E6"/>
    <w:rsid w:val="00CE65C9"/>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661"/>
    <w:rsid w:val="00CF08B6"/>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CC3"/>
    <w:rsid w:val="00CF622F"/>
    <w:rsid w:val="00CF636E"/>
    <w:rsid w:val="00CF677C"/>
    <w:rsid w:val="00CF69AA"/>
    <w:rsid w:val="00CF6B35"/>
    <w:rsid w:val="00CF6E2E"/>
    <w:rsid w:val="00CF708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3D"/>
    <w:rsid w:val="00D108D5"/>
    <w:rsid w:val="00D10A9B"/>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CE9"/>
    <w:rsid w:val="00D211C9"/>
    <w:rsid w:val="00D21404"/>
    <w:rsid w:val="00D2216F"/>
    <w:rsid w:val="00D226A6"/>
    <w:rsid w:val="00D22920"/>
    <w:rsid w:val="00D22AE8"/>
    <w:rsid w:val="00D23018"/>
    <w:rsid w:val="00D2321E"/>
    <w:rsid w:val="00D23CB0"/>
    <w:rsid w:val="00D25544"/>
    <w:rsid w:val="00D25622"/>
    <w:rsid w:val="00D25BA3"/>
    <w:rsid w:val="00D25CE0"/>
    <w:rsid w:val="00D25E93"/>
    <w:rsid w:val="00D260D3"/>
    <w:rsid w:val="00D26370"/>
    <w:rsid w:val="00D263C1"/>
    <w:rsid w:val="00D2647E"/>
    <w:rsid w:val="00D264CC"/>
    <w:rsid w:val="00D26679"/>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3684"/>
    <w:rsid w:val="00D4470A"/>
    <w:rsid w:val="00D44C6D"/>
    <w:rsid w:val="00D45238"/>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CEB"/>
    <w:rsid w:val="00D53DF0"/>
    <w:rsid w:val="00D53F97"/>
    <w:rsid w:val="00D541C2"/>
    <w:rsid w:val="00D548C1"/>
    <w:rsid w:val="00D549A0"/>
    <w:rsid w:val="00D559C1"/>
    <w:rsid w:val="00D559D7"/>
    <w:rsid w:val="00D56009"/>
    <w:rsid w:val="00D56B4D"/>
    <w:rsid w:val="00D56BC6"/>
    <w:rsid w:val="00D56BF1"/>
    <w:rsid w:val="00D57043"/>
    <w:rsid w:val="00D57087"/>
    <w:rsid w:val="00D57369"/>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D24"/>
    <w:rsid w:val="00D65F13"/>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30A6"/>
    <w:rsid w:val="00D731B3"/>
    <w:rsid w:val="00D73922"/>
    <w:rsid w:val="00D73B16"/>
    <w:rsid w:val="00D73D2C"/>
    <w:rsid w:val="00D73E22"/>
    <w:rsid w:val="00D740D2"/>
    <w:rsid w:val="00D744D4"/>
    <w:rsid w:val="00D745CB"/>
    <w:rsid w:val="00D74761"/>
    <w:rsid w:val="00D74764"/>
    <w:rsid w:val="00D748AA"/>
    <w:rsid w:val="00D74925"/>
    <w:rsid w:val="00D74DC5"/>
    <w:rsid w:val="00D753AE"/>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F51"/>
    <w:rsid w:val="00D92F79"/>
    <w:rsid w:val="00D933F9"/>
    <w:rsid w:val="00D9407A"/>
    <w:rsid w:val="00D94097"/>
    <w:rsid w:val="00D94607"/>
    <w:rsid w:val="00D9541B"/>
    <w:rsid w:val="00D95841"/>
    <w:rsid w:val="00D96800"/>
    <w:rsid w:val="00D96977"/>
    <w:rsid w:val="00D97700"/>
    <w:rsid w:val="00D97C81"/>
    <w:rsid w:val="00D97E88"/>
    <w:rsid w:val="00DA03D4"/>
    <w:rsid w:val="00DA0770"/>
    <w:rsid w:val="00DA166A"/>
    <w:rsid w:val="00DA19E2"/>
    <w:rsid w:val="00DA1A21"/>
    <w:rsid w:val="00DA1AB4"/>
    <w:rsid w:val="00DA1B1D"/>
    <w:rsid w:val="00DA1DBB"/>
    <w:rsid w:val="00DA2000"/>
    <w:rsid w:val="00DA23D9"/>
    <w:rsid w:val="00DA25D1"/>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7A8"/>
    <w:rsid w:val="00DB17E4"/>
    <w:rsid w:val="00DB1C92"/>
    <w:rsid w:val="00DB2277"/>
    <w:rsid w:val="00DB24A3"/>
    <w:rsid w:val="00DB290C"/>
    <w:rsid w:val="00DB2FC5"/>
    <w:rsid w:val="00DB3745"/>
    <w:rsid w:val="00DB3886"/>
    <w:rsid w:val="00DB3933"/>
    <w:rsid w:val="00DB3EA2"/>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1247"/>
    <w:rsid w:val="00DC155D"/>
    <w:rsid w:val="00DC1DA7"/>
    <w:rsid w:val="00DC21A9"/>
    <w:rsid w:val="00DC244C"/>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2B16"/>
    <w:rsid w:val="00DD302F"/>
    <w:rsid w:val="00DD33B4"/>
    <w:rsid w:val="00DD36BA"/>
    <w:rsid w:val="00DD4066"/>
    <w:rsid w:val="00DD423C"/>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D10"/>
    <w:rsid w:val="00DE3D82"/>
    <w:rsid w:val="00DE3DDD"/>
    <w:rsid w:val="00DE4194"/>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E7698"/>
    <w:rsid w:val="00DE7934"/>
    <w:rsid w:val="00DF0148"/>
    <w:rsid w:val="00DF04AD"/>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840"/>
    <w:rsid w:val="00E04916"/>
    <w:rsid w:val="00E04CF8"/>
    <w:rsid w:val="00E05A3C"/>
    <w:rsid w:val="00E05C9E"/>
    <w:rsid w:val="00E05D83"/>
    <w:rsid w:val="00E0697F"/>
    <w:rsid w:val="00E07317"/>
    <w:rsid w:val="00E07A5D"/>
    <w:rsid w:val="00E07B72"/>
    <w:rsid w:val="00E1030C"/>
    <w:rsid w:val="00E10363"/>
    <w:rsid w:val="00E104DE"/>
    <w:rsid w:val="00E10588"/>
    <w:rsid w:val="00E10875"/>
    <w:rsid w:val="00E109BB"/>
    <w:rsid w:val="00E109EF"/>
    <w:rsid w:val="00E10EE3"/>
    <w:rsid w:val="00E110AC"/>
    <w:rsid w:val="00E12B15"/>
    <w:rsid w:val="00E12DC8"/>
    <w:rsid w:val="00E12DF9"/>
    <w:rsid w:val="00E13449"/>
    <w:rsid w:val="00E13512"/>
    <w:rsid w:val="00E138C5"/>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858"/>
    <w:rsid w:val="00E20903"/>
    <w:rsid w:val="00E2092B"/>
    <w:rsid w:val="00E209F1"/>
    <w:rsid w:val="00E211B4"/>
    <w:rsid w:val="00E213AC"/>
    <w:rsid w:val="00E21ECD"/>
    <w:rsid w:val="00E22604"/>
    <w:rsid w:val="00E22A0C"/>
    <w:rsid w:val="00E22B08"/>
    <w:rsid w:val="00E22F0D"/>
    <w:rsid w:val="00E23578"/>
    <w:rsid w:val="00E23598"/>
    <w:rsid w:val="00E239D6"/>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18B8"/>
    <w:rsid w:val="00E324A2"/>
    <w:rsid w:val="00E3269A"/>
    <w:rsid w:val="00E32EC6"/>
    <w:rsid w:val="00E3301A"/>
    <w:rsid w:val="00E331D0"/>
    <w:rsid w:val="00E335FC"/>
    <w:rsid w:val="00E33699"/>
    <w:rsid w:val="00E33737"/>
    <w:rsid w:val="00E34FED"/>
    <w:rsid w:val="00E35563"/>
    <w:rsid w:val="00E35EC0"/>
    <w:rsid w:val="00E35EC8"/>
    <w:rsid w:val="00E360FB"/>
    <w:rsid w:val="00E3697F"/>
    <w:rsid w:val="00E36D41"/>
    <w:rsid w:val="00E36DEE"/>
    <w:rsid w:val="00E37391"/>
    <w:rsid w:val="00E3755C"/>
    <w:rsid w:val="00E403C3"/>
    <w:rsid w:val="00E40788"/>
    <w:rsid w:val="00E408D0"/>
    <w:rsid w:val="00E4120E"/>
    <w:rsid w:val="00E41238"/>
    <w:rsid w:val="00E4138F"/>
    <w:rsid w:val="00E416CD"/>
    <w:rsid w:val="00E4185A"/>
    <w:rsid w:val="00E4196F"/>
    <w:rsid w:val="00E41A53"/>
    <w:rsid w:val="00E41C0E"/>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5023A"/>
    <w:rsid w:val="00E5030F"/>
    <w:rsid w:val="00E50B7A"/>
    <w:rsid w:val="00E50CDC"/>
    <w:rsid w:val="00E50F90"/>
    <w:rsid w:val="00E51049"/>
    <w:rsid w:val="00E51C91"/>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233"/>
    <w:rsid w:val="00E6166E"/>
    <w:rsid w:val="00E61AD9"/>
    <w:rsid w:val="00E61C24"/>
    <w:rsid w:val="00E61EF8"/>
    <w:rsid w:val="00E620E2"/>
    <w:rsid w:val="00E6214B"/>
    <w:rsid w:val="00E621D7"/>
    <w:rsid w:val="00E62268"/>
    <w:rsid w:val="00E6246D"/>
    <w:rsid w:val="00E62522"/>
    <w:rsid w:val="00E625C3"/>
    <w:rsid w:val="00E62C13"/>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51"/>
    <w:rsid w:val="00E714F3"/>
    <w:rsid w:val="00E716B6"/>
    <w:rsid w:val="00E7170D"/>
    <w:rsid w:val="00E71C86"/>
    <w:rsid w:val="00E71E74"/>
    <w:rsid w:val="00E71F2B"/>
    <w:rsid w:val="00E724CE"/>
    <w:rsid w:val="00E72AF9"/>
    <w:rsid w:val="00E72F05"/>
    <w:rsid w:val="00E7300F"/>
    <w:rsid w:val="00E7335D"/>
    <w:rsid w:val="00E734CE"/>
    <w:rsid w:val="00E735FA"/>
    <w:rsid w:val="00E73A74"/>
    <w:rsid w:val="00E7413D"/>
    <w:rsid w:val="00E7442F"/>
    <w:rsid w:val="00E74C96"/>
    <w:rsid w:val="00E75057"/>
    <w:rsid w:val="00E755F2"/>
    <w:rsid w:val="00E7575E"/>
    <w:rsid w:val="00E758C9"/>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93C"/>
    <w:rsid w:val="00E83165"/>
    <w:rsid w:val="00E83179"/>
    <w:rsid w:val="00E83F1D"/>
    <w:rsid w:val="00E83FBE"/>
    <w:rsid w:val="00E841E6"/>
    <w:rsid w:val="00E844DB"/>
    <w:rsid w:val="00E84877"/>
    <w:rsid w:val="00E84A41"/>
    <w:rsid w:val="00E84EF5"/>
    <w:rsid w:val="00E84F38"/>
    <w:rsid w:val="00E851A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87D80"/>
    <w:rsid w:val="00E90351"/>
    <w:rsid w:val="00E906D9"/>
    <w:rsid w:val="00E909DD"/>
    <w:rsid w:val="00E91068"/>
    <w:rsid w:val="00E913C5"/>
    <w:rsid w:val="00E915FE"/>
    <w:rsid w:val="00E9184F"/>
    <w:rsid w:val="00E919DE"/>
    <w:rsid w:val="00E91D7C"/>
    <w:rsid w:val="00E91D91"/>
    <w:rsid w:val="00E91E02"/>
    <w:rsid w:val="00E924D5"/>
    <w:rsid w:val="00E92AEE"/>
    <w:rsid w:val="00E92E2F"/>
    <w:rsid w:val="00E932CA"/>
    <w:rsid w:val="00E9331F"/>
    <w:rsid w:val="00E933B4"/>
    <w:rsid w:val="00E93799"/>
    <w:rsid w:val="00E93A93"/>
    <w:rsid w:val="00E940D1"/>
    <w:rsid w:val="00E94486"/>
    <w:rsid w:val="00E9495F"/>
    <w:rsid w:val="00E94A04"/>
    <w:rsid w:val="00E94F10"/>
    <w:rsid w:val="00E95148"/>
    <w:rsid w:val="00E95156"/>
    <w:rsid w:val="00E9520E"/>
    <w:rsid w:val="00E95D56"/>
    <w:rsid w:val="00E96105"/>
    <w:rsid w:val="00E966E8"/>
    <w:rsid w:val="00E968E1"/>
    <w:rsid w:val="00E96B33"/>
    <w:rsid w:val="00E96B85"/>
    <w:rsid w:val="00E96D05"/>
    <w:rsid w:val="00E972F1"/>
    <w:rsid w:val="00E9782A"/>
    <w:rsid w:val="00E97FE7"/>
    <w:rsid w:val="00EA0023"/>
    <w:rsid w:val="00EA0293"/>
    <w:rsid w:val="00EA0ABE"/>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622"/>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BE3"/>
    <w:rsid w:val="00EB0ECB"/>
    <w:rsid w:val="00EB1ABC"/>
    <w:rsid w:val="00EB1BCD"/>
    <w:rsid w:val="00EB20E6"/>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D2A"/>
    <w:rsid w:val="00EC4E99"/>
    <w:rsid w:val="00EC5E8C"/>
    <w:rsid w:val="00EC621D"/>
    <w:rsid w:val="00EC6716"/>
    <w:rsid w:val="00EC6884"/>
    <w:rsid w:val="00EC695B"/>
    <w:rsid w:val="00EC69CA"/>
    <w:rsid w:val="00EC6C91"/>
    <w:rsid w:val="00EC6E78"/>
    <w:rsid w:val="00EC6FC0"/>
    <w:rsid w:val="00EC734A"/>
    <w:rsid w:val="00EC74BC"/>
    <w:rsid w:val="00ED00DC"/>
    <w:rsid w:val="00ED0156"/>
    <w:rsid w:val="00ED02AD"/>
    <w:rsid w:val="00ED08B2"/>
    <w:rsid w:val="00ED0E87"/>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84D"/>
    <w:rsid w:val="00EE69BF"/>
    <w:rsid w:val="00EE6BFE"/>
    <w:rsid w:val="00EE6EAB"/>
    <w:rsid w:val="00EE715B"/>
    <w:rsid w:val="00EE784C"/>
    <w:rsid w:val="00EF06E4"/>
    <w:rsid w:val="00EF0E2E"/>
    <w:rsid w:val="00EF1777"/>
    <w:rsid w:val="00EF1D7E"/>
    <w:rsid w:val="00EF20E6"/>
    <w:rsid w:val="00EF2229"/>
    <w:rsid w:val="00EF23DA"/>
    <w:rsid w:val="00EF2528"/>
    <w:rsid w:val="00EF324F"/>
    <w:rsid w:val="00EF3437"/>
    <w:rsid w:val="00EF3AF1"/>
    <w:rsid w:val="00EF3CBF"/>
    <w:rsid w:val="00EF3F17"/>
    <w:rsid w:val="00EF407C"/>
    <w:rsid w:val="00EF4204"/>
    <w:rsid w:val="00EF455A"/>
    <w:rsid w:val="00EF493B"/>
    <w:rsid w:val="00EF49FA"/>
    <w:rsid w:val="00EF4A22"/>
    <w:rsid w:val="00EF4C25"/>
    <w:rsid w:val="00EF4D40"/>
    <w:rsid w:val="00EF4E90"/>
    <w:rsid w:val="00EF4EA9"/>
    <w:rsid w:val="00EF51A3"/>
    <w:rsid w:val="00EF53FF"/>
    <w:rsid w:val="00EF5921"/>
    <w:rsid w:val="00EF5D65"/>
    <w:rsid w:val="00EF61F3"/>
    <w:rsid w:val="00EF66AE"/>
    <w:rsid w:val="00EF6AB3"/>
    <w:rsid w:val="00EF6BF1"/>
    <w:rsid w:val="00EF6C13"/>
    <w:rsid w:val="00EF6E26"/>
    <w:rsid w:val="00EF761A"/>
    <w:rsid w:val="00EF76E6"/>
    <w:rsid w:val="00F002D1"/>
    <w:rsid w:val="00F0030F"/>
    <w:rsid w:val="00F00577"/>
    <w:rsid w:val="00F00A43"/>
    <w:rsid w:val="00F00BE4"/>
    <w:rsid w:val="00F00C8A"/>
    <w:rsid w:val="00F01163"/>
    <w:rsid w:val="00F01836"/>
    <w:rsid w:val="00F01871"/>
    <w:rsid w:val="00F01B0B"/>
    <w:rsid w:val="00F02077"/>
    <w:rsid w:val="00F02124"/>
    <w:rsid w:val="00F021F9"/>
    <w:rsid w:val="00F024C8"/>
    <w:rsid w:val="00F02AB3"/>
    <w:rsid w:val="00F02BC5"/>
    <w:rsid w:val="00F02C4F"/>
    <w:rsid w:val="00F032AD"/>
    <w:rsid w:val="00F038E4"/>
    <w:rsid w:val="00F042C9"/>
    <w:rsid w:val="00F042FB"/>
    <w:rsid w:val="00F04D9F"/>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8C8"/>
    <w:rsid w:val="00F129B4"/>
    <w:rsid w:val="00F12E53"/>
    <w:rsid w:val="00F131FF"/>
    <w:rsid w:val="00F13511"/>
    <w:rsid w:val="00F13793"/>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F58"/>
    <w:rsid w:val="00F20076"/>
    <w:rsid w:val="00F2017D"/>
    <w:rsid w:val="00F20586"/>
    <w:rsid w:val="00F20D80"/>
    <w:rsid w:val="00F21A2B"/>
    <w:rsid w:val="00F21C80"/>
    <w:rsid w:val="00F21D64"/>
    <w:rsid w:val="00F22A73"/>
    <w:rsid w:val="00F22B2B"/>
    <w:rsid w:val="00F2366E"/>
    <w:rsid w:val="00F23806"/>
    <w:rsid w:val="00F239BD"/>
    <w:rsid w:val="00F244AA"/>
    <w:rsid w:val="00F245AD"/>
    <w:rsid w:val="00F247FC"/>
    <w:rsid w:val="00F25019"/>
    <w:rsid w:val="00F251B4"/>
    <w:rsid w:val="00F25563"/>
    <w:rsid w:val="00F25674"/>
    <w:rsid w:val="00F25E9C"/>
    <w:rsid w:val="00F26612"/>
    <w:rsid w:val="00F267AA"/>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B73"/>
    <w:rsid w:val="00F373CE"/>
    <w:rsid w:val="00F3756A"/>
    <w:rsid w:val="00F3757B"/>
    <w:rsid w:val="00F3794B"/>
    <w:rsid w:val="00F37EA5"/>
    <w:rsid w:val="00F40597"/>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125"/>
    <w:rsid w:val="00F47592"/>
    <w:rsid w:val="00F47881"/>
    <w:rsid w:val="00F478CA"/>
    <w:rsid w:val="00F47A03"/>
    <w:rsid w:val="00F47AB7"/>
    <w:rsid w:val="00F47F71"/>
    <w:rsid w:val="00F50034"/>
    <w:rsid w:val="00F5082A"/>
    <w:rsid w:val="00F50E87"/>
    <w:rsid w:val="00F50EBB"/>
    <w:rsid w:val="00F51596"/>
    <w:rsid w:val="00F51ADC"/>
    <w:rsid w:val="00F51CCD"/>
    <w:rsid w:val="00F51F69"/>
    <w:rsid w:val="00F52711"/>
    <w:rsid w:val="00F527BD"/>
    <w:rsid w:val="00F52E66"/>
    <w:rsid w:val="00F52E73"/>
    <w:rsid w:val="00F52F23"/>
    <w:rsid w:val="00F52FF5"/>
    <w:rsid w:val="00F5339C"/>
    <w:rsid w:val="00F53536"/>
    <w:rsid w:val="00F53807"/>
    <w:rsid w:val="00F5383C"/>
    <w:rsid w:val="00F53BA3"/>
    <w:rsid w:val="00F53CF0"/>
    <w:rsid w:val="00F53E99"/>
    <w:rsid w:val="00F53F82"/>
    <w:rsid w:val="00F54227"/>
    <w:rsid w:val="00F54290"/>
    <w:rsid w:val="00F543CA"/>
    <w:rsid w:val="00F54BF1"/>
    <w:rsid w:val="00F54E68"/>
    <w:rsid w:val="00F5503C"/>
    <w:rsid w:val="00F55504"/>
    <w:rsid w:val="00F556BC"/>
    <w:rsid w:val="00F556C4"/>
    <w:rsid w:val="00F55D1A"/>
    <w:rsid w:val="00F55E8F"/>
    <w:rsid w:val="00F563FF"/>
    <w:rsid w:val="00F566D1"/>
    <w:rsid w:val="00F569D4"/>
    <w:rsid w:val="00F56AD7"/>
    <w:rsid w:val="00F56E4A"/>
    <w:rsid w:val="00F5755E"/>
    <w:rsid w:val="00F57B5B"/>
    <w:rsid w:val="00F57B7E"/>
    <w:rsid w:val="00F57FEE"/>
    <w:rsid w:val="00F60864"/>
    <w:rsid w:val="00F608D7"/>
    <w:rsid w:val="00F60C9D"/>
    <w:rsid w:val="00F61247"/>
    <w:rsid w:val="00F61252"/>
    <w:rsid w:val="00F61392"/>
    <w:rsid w:val="00F619FE"/>
    <w:rsid w:val="00F6201F"/>
    <w:rsid w:val="00F6212D"/>
    <w:rsid w:val="00F62296"/>
    <w:rsid w:val="00F624F3"/>
    <w:rsid w:val="00F62580"/>
    <w:rsid w:val="00F62E95"/>
    <w:rsid w:val="00F638C9"/>
    <w:rsid w:val="00F63E85"/>
    <w:rsid w:val="00F64390"/>
    <w:rsid w:val="00F6449D"/>
    <w:rsid w:val="00F64912"/>
    <w:rsid w:val="00F65CE7"/>
    <w:rsid w:val="00F66367"/>
    <w:rsid w:val="00F663F5"/>
    <w:rsid w:val="00F665DD"/>
    <w:rsid w:val="00F66B77"/>
    <w:rsid w:val="00F66DA7"/>
    <w:rsid w:val="00F6709F"/>
    <w:rsid w:val="00F6742C"/>
    <w:rsid w:val="00F67E39"/>
    <w:rsid w:val="00F67FA1"/>
    <w:rsid w:val="00F701D8"/>
    <w:rsid w:val="00F70453"/>
    <w:rsid w:val="00F708DA"/>
    <w:rsid w:val="00F70AE9"/>
    <w:rsid w:val="00F715A6"/>
    <w:rsid w:val="00F71671"/>
    <w:rsid w:val="00F71980"/>
    <w:rsid w:val="00F71B78"/>
    <w:rsid w:val="00F71B9E"/>
    <w:rsid w:val="00F71EE5"/>
    <w:rsid w:val="00F71EFB"/>
    <w:rsid w:val="00F72706"/>
    <w:rsid w:val="00F72A3A"/>
    <w:rsid w:val="00F72CCB"/>
    <w:rsid w:val="00F72D88"/>
    <w:rsid w:val="00F73070"/>
    <w:rsid w:val="00F7351E"/>
    <w:rsid w:val="00F7371D"/>
    <w:rsid w:val="00F73838"/>
    <w:rsid w:val="00F738CB"/>
    <w:rsid w:val="00F73BCB"/>
    <w:rsid w:val="00F73FA3"/>
    <w:rsid w:val="00F7497C"/>
    <w:rsid w:val="00F75564"/>
    <w:rsid w:val="00F75852"/>
    <w:rsid w:val="00F75886"/>
    <w:rsid w:val="00F75E8A"/>
    <w:rsid w:val="00F76257"/>
    <w:rsid w:val="00F76371"/>
    <w:rsid w:val="00F7649D"/>
    <w:rsid w:val="00F76FA7"/>
    <w:rsid w:val="00F77174"/>
    <w:rsid w:val="00F774CE"/>
    <w:rsid w:val="00F7770C"/>
    <w:rsid w:val="00F77A02"/>
    <w:rsid w:val="00F77E68"/>
    <w:rsid w:val="00F80129"/>
    <w:rsid w:val="00F808A7"/>
    <w:rsid w:val="00F80F6D"/>
    <w:rsid w:val="00F81122"/>
    <w:rsid w:val="00F81446"/>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2CC"/>
    <w:rsid w:val="00FA22E1"/>
    <w:rsid w:val="00FA259E"/>
    <w:rsid w:val="00FA28BD"/>
    <w:rsid w:val="00FA295C"/>
    <w:rsid w:val="00FA2E1A"/>
    <w:rsid w:val="00FA2E71"/>
    <w:rsid w:val="00FA3851"/>
    <w:rsid w:val="00FA40E5"/>
    <w:rsid w:val="00FA42A7"/>
    <w:rsid w:val="00FA4704"/>
    <w:rsid w:val="00FA47FC"/>
    <w:rsid w:val="00FA4CF8"/>
    <w:rsid w:val="00FA5219"/>
    <w:rsid w:val="00FA5FD0"/>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88A"/>
    <w:rsid w:val="00FC245E"/>
    <w:rsid w:val="00FC26B8"/>
    <w:rsid w:val="00FC2AF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A2A"/>
    <w:rsid w:val="00FD2A35"/>
    <w:rsid w:val="00FD2B94"/>
    <w:rsid w:val="00FD2C8E"/>
    <w:rsid w:val="00FD2ECC"/>
    <w:rsid w:val="00FD3162"/>
    <w:rsid w:val="00FD3348"/>
    <w:rsid w:val="00FD3401"/>
    <w:rsid w:val="00FD369E"/>
    <w:rsid w:val="00FD3877"/>
    <w:rsid w:val="00FD50B9"/>
    <w:rsid w:val="00FD5128"/>
    <w:rsid w:val="00FD57E8"/>
    <w:rsid w:val="00FD5CE6"/>
    <w:rsid w:val="00FD5ECC"/>
    <w:rsid w:val="00FD65BD"/>
    <w:rsid w:val="00FD6B05"/>
    <w:rsid w:val="00FD6E26"/>
    <w:rsid w:val="00FD6EFC"/>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EF8"/>
    <w:rsid w:val="00FE3DD2"/>
    <w:rsid w:val="00FE42A1"/>
    <w:rsid w:val="00FE4617"/>
    <w:rsid w:val="00FE48BD"/>
    <w:rsid w:val="00FE4F49"/>
    <w:rsid w:val="00FE5657"/>
    <w:rsid w:val="00FE5B5F"/>
    <w:rsid w:val="00FE6356"/>
    <w:rsid w:val="00FE6393"/>
    <w:rsid w:val="00FE64DE"/>
    <w:rsid w:val="00FE6743"/>
    <w:rsid w:val="00FE6B92"/>
    <w:rsid w:val="00FE6F8E"/>
    <w:rsid w:val="00FE729F"/>
    <w:rsid w:val="00FE732A"/>
    <w:rsid w:val="00FE732E"/>
    <w:rsid w:val="00FE747F"/>
    <w:rsid w:val="00FE76D2"/>
    <w:rsid w:val="00FE7F2C"/>
    <w:rsid w:val="00FF150C"/>
    <w:rsid w:val="00FF1F24"/>
    <w:rsid w:val="00FF28FB"/>
    <w:rsid w:val="00FF2E51"/>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ind w:left="0" w:firstLine="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ind w:left="0" w:firstLine="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42"/>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7"/>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45"/>
      </w:numPr>
      <w:suppressAutoHyphens/>
      <w:spacing w:before="180" w:after="60" w:line="280" w:lineRule="atLeast"/>
      <w:contextualSpacing/>
    </w:pPr>
    <w:rPr>
      <w:rFonts w:asciiTheme="minorHAnsi" w:hAnsiTheme="minorHAnsi"/>
      <w:sz w:val="22"/>
      <w:szCs w:val="22"/>
    </w:rPr>
  </w:style>
  <w:style w:type="character" w:styleId="LineNumber">
    <w:name w:val="line number"/>
    <w:basedOn w:val="DefaultParagraphFont"/>
    <w:semiHidden/>
    <w:unhideWhenUsed/>
    <w:rsid w:val="00F0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image" Target="media/image2.emf"/><Relationship Id="rId34" Type="http://schemas.openxmlformats.org/officeDocument/2006/relationships/footer" Target="footer9.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header" Target="head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29" Type="http://schemas.openxmlformats.org/officeDocument/2006/relationships/footer" Target="footer7.xml"/><Relationship Id="rId41" Type="http://schemas.openxmlformats.org/officeDocument/2006/relationships/image" Target="media/image6.emf"/><Relationship Id="rId54" Type="http://schemas.openxmlformats.org/officeDocument/2006/relationships/footer" Target="footer16.xml"/><Relationship Id="rId6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3.xml"/><Relationship Id="rId53" Type="http://schemas.openxmlformats.org/officeDocument/2006/relationships/header" Target="header22.xml"/><Relationship Id="rId58"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oter" Target="footer6.xml"/><Relationship Id="rId36" Type="http://schemas.openxmlformats.org/officeDocument/2006/relationships/header" Target="header12.xml"/><Relationship Id="rId49" Type="http://schemas.openxmlformats.org/officeDocument/2006/relationships/footer" Target="footer14.xml"/><Relationship Id="rId57" Type="http://schemas.openxmlformats.org/officeDocument/2006/relationships/image" Target="media/image7.emf"/><Relationship Id="rId61"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2.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7.xml"/><Relationship Id="rId5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B6D998F2D604983A0F5A0FAC4FB64" ma:contentTypeVersion="13" ma:contentTypeDescription="Create a new document." ma:contentTypeScope="" ma:versionID="52a4eff3c2dd08a2b82a4e25fe2d7244">
  <xsd:schema xmlns:xsd="http://www.w3.org/2001/XMLSchema" xmlns:xs="http://www.w3.org/2001/XMLSchema" xmlns:p="http://schemas.microsoft.com/office/2006/metadata/properties" xmlns:ns3="99db4426-7133-4bb0-b399-7dfe9ddfae1b" xmlns:ns4="bbcd0457-a192-4764-b84e-34d2e8da9e07" targetNamespace="http://schemas.microsoft.com/office/2006/metadata/properties" ma:root="true" ma:fieldsID="161ad2cf1f4e82a8b8c2d20d0a07e3c2" ns3:_="" ns4:_="">
    <xsd:import namespace="99db4426-7133-4bb0-b399-7dfe9ddfae1b"/>
    <xsd:import namespace="bbcd0457-a192-4764-b84e-34d2e8da9e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4426-7133-4bb0-b399-7dfe9ddfa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d0457-a192-4764-b84e-34d2e8da9e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2E57-DC5A-458A-88F9-7B4B489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4426-7133-4bb0-b399-7dfe9ddfae1b"/>
    <ds:schemaRef ds:uri="bbcd0457-a192-4764-b84e-34d2e8da9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3.xml><?xml version="1.0" encoding="utf-8"?>
<ds:datastoreItem xmlns:ds="http://schemas.openxmlformats.org/officeDocument/2006/customXml" ds:itemID="{D31C0037-D22A-4738-97BF-F4C21950ADDB}">
  <ds:schemaRefs>
    <ds:schemaRef ds:uri="http://purl.org/dc/terms/"/>
    <ds:schemaRef ds:uri="http://schemas.openxmlformats.org/package/2006/metadata/core-properties"/>
    <ds:schemaRef ds:uri="http://purl.org/dc/dcmitype/"/>
    <ds:schemaRef ds:uri="http://schemas.microsoft.com/office/2006/documentManagement/types"/>
    <ds:schemaRef ds:uri="99db4426-7133-4bb0-b399-7dfe9ddfae1b"/>
    <ds:schemaRef ds:uri="http://purl.org/dc/elements/1.1/"/>
    <ds:schemaRef ds:uri="http://schemas.microsoft.com/office/2006/metadata/properties"/>
    <ds:schemaRef ds:uri="bbcd0457-a192-4764-b84e-34d2e8da9e0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EF9E5E-8D82-496B-BA1A-FB4D1147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131</Pages>
  <Words>38723</Words>
  <Characters>231905</Characters>
  <Application>Microsoft Office Word</Application>
  <DocSecurity>0</DocSecurity>
  <Lines>1932</Lines>
  <Paragraphs>540</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270088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Department of Finance</dc:creator>
  <cp:keywords/>
  <cp:lastModifiedBy>Truong, Minh</cp:lastModifiedBy>
  <cp:revision>5</cp:revision>
  <cp:lastPrinted>2020-12-02T08:09:00Z</cp:lastPrinted>
  <dcterms:created xsi:type="dcterms:W3CDTF">2020-12-06T22:41:00Z</dcterms:created>
  <dcterms:modified xsi:type="dcterms:W3CDTF">2020-12-07T21:47:00Z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2020</vt:lpwstr>
  </property>
  <property fmtid="{D5CDD505-2E9C-101B-9397-08002B2CF9AE}" pid="3" name="prYear">
    <vt:lpwstr>2019</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0x010100587B6D998F2D604983A0F5A0FAC4FB64</vt:lpwstr>
  </property>
</Properties>
</file>