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CB" w:rsidRDefault="009175CB" w:rsidP="009175CB">
      <w:pPr>
        <w:pStyle w:val="Title"/>
        <w:jc w:val="center"/>
        <w:rPr>
          <w:rFonts w:ascii="Arial" w:hAnsi="Arial" w:cs="Arial"/>
        </w:rPr>
      </w:pPr>
    </w:p>
    <w:p w:rsidR="00EA5703" w:rsidRPr="00785542" w:rsidRDefault="00EA5703" w:rsidP="001C656D">
      <w:pPr>
        <w:pStyle w:val="BodyText"/>
        <w:spacing w:line="276" w:lineRule="auto"/>
        <w:rPr>
          <w:b/>
          <w:sz w:val="24"/>
        </w:rPr>
      </w:pPr>
    </w:p>
    <w:p w:rsidR="008E1323" w:rsidRDefault="000F70E0" w:rsidP="008E1323">
      <w:pPr>
        <w:jc w:val="center"/>
        <w:rPr>
          <w:rFonts w:ascii="Arial" w:hAnsi="Arial" w:cs="Arial"/>
          <w:sz w:val="28"/>
          <w:szCs w:val="28"/>
        </w:rPr>
      </w:pPr>
      <w:r w:rsidRPr="008E1323">
        <w:rPr>
          <w:rFonts w:ascii="Arial" w:hAnsi="Arial" w:cs="Arial"/>
          <w:sz w:val="56"/>
          <w:szCs w:val="56"/>
        </w:rPr>
        <w:t>Embedding an active risk culture</w:t>
      </w:r>
    </w:p>
    <w:p w:rsidR="000F70E0" w:rsidRDefault="000F70E0" w:rsidP="008E1323">
      <w:pPr>
        <w:jc w:val="center"/>
        <w:rPr>
          <w:rFonts w:ascii="Arial" w:hAnsi="Arial" w:cs="Arial"/>
          <w:sz w:val="28"/>
          <w:szCs w:val="28"/>
        </w:rPr>
      </w:pPr>
      <w:r w:rsidRPr="000F70E0">
        <w:rPr>
          <w:rFonts w:ascii="Arial" w:hAnsi="Arial" w:cs="Arial"/>
          <w:sz w:val="28"/>
          <w:szCs w:val="28"/>
        </w:rPr>
        <w:t>P</w:t>
      </w:r>
      <w:r w:rsidR="00CD5181">
        <w:rPr>
          <w:rFonts w:ascii="Arial" w:hAnsi="Arial" w:cs="Arial"/>
          <w:sz w:val="28"/>
          <w:szCs w:val="28"/>
        </w:rPr>
        <w:t>ar</w:t>
      </w:r>
      <w:r w:rsidRPr="000F70E0">
        <w:rPr>
          <w:rFonts w:ascii="Arial" w:hAnsi="Arial" w:cs="Arial"/>
          <w:sz w:val="28"/>
          <w:szCs w:val="28"/>
        </w:rPr>
        <w:t>t 2: The benefits of an active risk culture.</w:t>
      </w:r>
    </w:p>
    <w:p w:rsidR="00CD5181" w:rsidRPr="008652A2" w:rsidRDefault="00CD5181" w:rsidP="00CD5181"/>
    <w:p w:rsidR="00CD5181" w:rsidRPr="008652A2" w:rsidRDefault="00CD5181" w:rsidP="00CD5181">
      <w:pPr>
        <w:pStyle w:val="Heading2"/>
        <w:spacing w:line="276" w:lineRule="auto"/>
        <w:rPr>
          <w:rFonts w:ascii="Arial" w:hAnsi="Arial" w:cs="Arial"/>
          <w:color w:val="auto"/>
          <w:sz w:val="24"/>
        </w:rPr>
      </w:pPr>
      <w:r w:rsidRPr="008652A2">
        <w:rPr>
          <w:rFonts w:ascii="Arial" w:hAnsi="Arial" w:cs="Arial"/>
          <w:color w:val="auto"/>
          <w:sz w:val="24"/>
        </w:rPr>
        <w:t>Brought to you by Comcover with the support of our service providers Major Training Services and Deloitte</w:t>
      </w:r>
    </w:p>
    <w:p w:rsidR="00CD5181" w:rsidRPr="008652A2" w:rsidRDefault="00CD5181" w:rsidP="00CD5181"/>
    <w:p w:rsidR="00CD5181" w:rsidRPr="00CD5181" w:rsidRDefault="00CD5181" w:rsidP="00CD5181">
      <w:pPr>
        <w:rPr>
          <w:rFonts w:ascii="Arial" w:hAnsi="Arial" w:cs="Arial"/>
          <w:sz w:val="24"/>
          <w:szCs w:val="24"/>
        </w:rPr>
      </w:pPr>
      <w:r w:rsidRPr="00CD5181">
        <w:rPr>
          <w:rFonts w:ascii="Arial" w:hAnsi="Arial" w:cs="Arial"/>
          <w:sz w:val="24"/>
          <w:szCs w:val="24"/>
        </w:rPr>
        <w:t xml:space="preserve">Your feedback is important to Comcover. Please complete the survey at the end of this microbite as your feedback will inform the future development of learning resources that are designed to meet the needs of you and others within your organisation. </w:t>
      </w:r>
    </w:p>
    <w:p w:rsidR="00EA5703" w:rsidRPr="001C656D" w:rsidRDefault="00EA5703" w:rsidP="001C656D">
      <w:pPr>
        <w:pStyle w:val="BodyText"/>
        <w:spacing w:line="276" w:lineRule="auto"/>
        <w:rPr>
          <w:rFonts w:ascii="Arial" w:hAnsi="Arial" w:cs="Arial"/>
        </w:rPr>
      </w:pPr>
    </w:p>
    <w:p w:rsidR="000F70E0" w:rsidRPr="000F70E0" w:rsidRDefault="000F70E0" w:rsidP="000F70E0">
      <w:pPr>
        <w:rPr>
          <w:rFonts w:ascii="Arial" w:hAnsi="Arial" w:cs="Arial"/>
        </w:rPr>
      </w:pPr>
      <w:r w:rsidRPr="000F70E0">
        <w:rPr>
          <w:rFonts w:ascii="Arial" w:hAnsi="Arial" w:cs="Arial"/>
        </w:rPr>
        <w:t>Hello, and welcome to Part 2 of Comco</w:t>
      </w:r>
      <w:r w:rsidR="00CD5181">
        <w:rPr>
          <w:rFonts w:ascii="Arial" w:hAnsi="Arial" w:cs="Arial"/>
        </w:rPr>
        <w:t>ver's microbite on Risk Culture</w:t>
      </w:r>
      <w:r w:rsidRPr="000F70E0">
        <w:rPr>
          <w:rFonts w:ascii="Arial" w:hAnsi="Arial" w:cs="Arial"/>
        </w:rPr>
        <w:t>. We finished Part 1 with our risk experts Victoria and Sal providing some real-life examples of organisations that have successfully fostered  an active risk culture and today we ar</w:t>
      </w:r>
      <w:r w:rsidR="0013276D">
        <w:rPr>
          <w:rFonts w:ascii="Arial" w:hAnsi="Arial" w:cs="Arial"/>
        </w:rPr>
        <w:t>e going to discuss  the benefits of an active risk culture, u</w:t>
      </w:r>
      <w:r w:rsidRPr="000F70E0">
        <w:rPr>
          <w:rFonts w:ascii="Arial" w:hAnsi="Arial" w:cs="Arial"/>
        </w:rPr>
        <w:t>nderstanding where you ar</w:t>
      </w:r>
      <w:r w:rsidR="0013276D">
        <w:rPr>
          <w:rFonts w:ascii="Arial" w:hAnsi="Arial" w:cs="Arial"/>
        </w:rPr>
        <w:t>e and where do you want to be, r</w:t>
      </w:r>
      <w:r w:rsidRPr="000F70E0">
        <w:rPr>
          <w:rFonts w:ascii="Arial" w:hAnsi="Arial" w:cs="Arial"/>
        </w:rPr>
        <w:t>isk culture building blocks and Influencing behavioural change.</w:t>
      </w:r>
    </w:p>
    <w:p w:rsidR="00A81B19" w:rsidRDefault="00A81B19" w:rsidP="00A81B19">
      <w:pPr>
        <w:pStyle w:val="BodyText"/>
        <w:spacing w:before="10"/>
        <w:rPr>
          <w:b/>
        </w:rPr>
      </w:pPr>
    </w:p>
    <w:p w:rsidR="00EA5703" w:rsidRPr="00785542" w:rsidRDefault="00785542" w:rsidP="001C656D">
      <w:pPr>
        <w:pStyle w:val="Heading2"/>
        <w:rPr>
          <w:rFonts w:ascii="Arial" w:hAnsi="Arial" w:cs="Arial"/>
          <w:sz w:val="32"/>
          <w:szCs w:val="22"/>
        </w:rPr>
      </w:pPr>
      <w:r w:rsidRPr="00785542">
        <w:rPr>
          <w:rStyle w:val="Heading2Char"/>
          <w:rFonts w:ascii="Arial" w:hAnsi="Arial" w:cs="Arial"/>
          <w:color w:val="auto"/>
          <w:sz w:val="32"/>
          <w:szCs w:val="22"/>
        </w:rPr>
        <w:t>Benefits of an active Risk Culture</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I imagine there are benefits that flow from an active risk culture? Sal when you are making your pitch to an Executive Board, how do you describe the benefits?</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Sal:                  </w:t>
      </w:r>
      <w:r w:rsidR="00785542" w:rsidRPr="00A81B19">
        <w:rPr>
          <w:rFonts w:ascii="Arial" w:hAnsi="Arial" w:cs="Arial"/>
        </w:rPr>
        <w:t>Managing risk is a bit like using the accelerator and brake in your car or truck. Sometimes you want to go faster and sometimes you want to slow down. But what if you own a fleet of tr</w:t>
      </w:r>
      <w:r w:rsidR="00684837">
        <w:rPr>
          <w:rFonts w:ascii="Arial" w:hAnsi="Arial" w:cs="Arial"/>
        </w:rPr>
        <w:t>ucks – you can’t be in the cab</w:t>
      </w:r>
      <w:r w:rsidR="00785542" w:rsidRPr="00A81B19">
        <w:rPr>
          <w:rFonts w:ascii="Arial" w:hAnsi="Arial" w:cs="Arial"/>
        </w:rPr>
        <w:t xml:space="preserve"> of every one of them pressing the</w:t>
      </w:r>
      <w:r w:rsidR="00785542" w:rsidRPr="00A81B19">
        <w:rPr>
          <w:rFonts w:ascii="Arial" w:hAnsi="Arial" w:cs="Arial"/>
          <w:spacing w:val="-22"/>
        </w:rPr>
        <w:t xml:space="preserve"> </w:t>
      </w:r>
      <w:r w:rsidR="00785542" w:rsidRPr="00A81B19">
        <w:rPr>
          <w:rFonts w:ascii="Arial" w:hAnsi="Arial" w:cs="Arial"/>
        </w:rPr>
        <w:t>pedals.</w:t>
      </w:r>
      <w:r>
        <w:rPr>
          <w:rFonts w:ascii="Arial" w:hAnsi="Arial" w:cs="Arial"/>
        </w:rPr>
        <w:t xml:space="preserve"> </w:t>
      </w:r>
      <w:r w:rsidR="00785542" w:rsidRPr="00A81B19">
        <w:rPr>
          <w:rFonts w:ascii="Arial" w:hAnsi="Arial" w:cs="Arial"/>
        </w:rPr>
        <w:t>Frameworks, rules, guidelines and processes can only go so far. They can’t cover every situation and the senior executive can’t be included in every conversation. People have to know how, and want to, manage risk</w:t>
      </w:r>
      <w:r w:rsidR="00785542" w:rsidRPr="00A81B19">
        <w:rPr>
          <w:rFonts w:ascii="Arial" w:hAnsi="Arial" w:cs="Arial"/>
          <w:spacing w:val="-5"/>
        </w:rPr>
        <w:t xml:space="preserve"> </w:t>
      </w:r>
      <w:r w:rsidR="00785542" w:rsidRPr="00A81B19">
        <w:rPr>
          <w:rFonts w:ascii="Arial" w:hAnsi="Arial" w:cs="Arial"/>
        </w:rPr>
        <w:t>appropriately.</w:t>
      </w:r>
    </w:p>
    <w:p w:rsidR="00EA5703" w:rsidRPr="00A81B19" w:rsidRDefault="00EA5703" w:rsidP="001C656D">
      <w:pPr>
        <w:pStyle w:val="BodyText"/>
        <w:spacing w:line="276" w:lineRule="auto"/>
        <w:rPr>
          <w:rFonts w:ascii="Arial" w:hAnsi="Arial" w:cs="Arial"/>
        </w:rPr>
      </w:pPr>
    </w:p>
    <w:p w:rsidR="00EA5703" w:rsidRPr="00A81B19" w:rsidRDefault="002769DC" w:rsidP="001C656D">
      <w:pPr>
        <w:pStyle w:val="BodyText"/>
        <w:spacing w:line="276" w:lineRule="auto"/>
        <w:rPr>
          <w:rFonts w:ascii="Arial" w:hAnsi="Arial" w:cs="Arial"/>
        </w:rPr>
      </w:pPr>
      <w:r>
        <w:rPr>
          <w:rFonts w:ascii="Arial" w:hAnsi="Arial" w:cs="Arial"/>
        </w:rPr>
        <w:t xml:space="preserve">Kevin:              </w:t>
      </w:r>
      <w:r w:rsidR="00785542" w:rsidRPr="00A81B19">
        <w:rPr>
          <w:rFonts w:ascii="Arial" w:hAnsi="Arial" w:cs="Arial"/>
        </w:rPr>
        <w:t>Victoria what would you add?</w:t>
      </w:r>
    </w:p>
    <w:p w:rsidR="001C656D" w:rsidRPr="00A81B19" w:rsidRDefault="001C656D" w:rsidP="001C656D">
      <w:pPr>
        <w:pStyle w:val="Heading3"/>
        <w:spacing w:line="276" w:lineRule="auto"/>
        <w:rPr>
          <w:rFonts w:ascii="Arial" w:hAnsi="Arial" w:cs="Arial"/>
          <w:color w:val="auto"/>
          <w:sz w:val="22"/>
          <w:szCs w:val="22"/>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Victoria:           </w:t>
      </w:r>
      <w:r w:rsidR="00785542" w:rsidRPr="00A81B19">
        <w:rPr>
          <w:rFonts w:ascii="Arial" w:hAnsi="Arial" w:cs="Arial"/>
        </w:rPr>
        <w:t>In our fast paced world we can’t write a control for every decision, we have to trust our people to have good judgement, to think critically and ethically, and to make good risk decisions. But we also have to create the conditions where this is possible. We need to know what the leadership and the systems and controls are doing that are influencing behaviours. By creating the right conditions we can make it easy for people to make the right decisions.</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However, it requires more than just a good pitch. Those entities that have benefited from an active risk culture have probably had to sustain that change in culture over some time. I am guessing that instilling a positive risk culture can’t be done with the flick of a switch?</w:t>
      </w:r>
    </w:p>
    <w:p w:rsidR="00EA5703" w:rsidRPr="00A81B19" w:rsidRDefault="00EA5703" w:rsidP="001C656D">
      <w:pPr>
        <w:pStyle w:val="BodyText"/>
        <w:spacing w:line="276" w:lineRule="auto"/>
        <w:rPr>
          <w:rFonts w:ascii="Arial" w:hAnsi="Arial" w:cs="Arial"/>
        </w:rPr>
      </w:pPr>
    </w:p>
    <w:p w:rsidR="00F142B0" w:rsidRPr="00A81B19" w:rsidRDefault="002769DC" w:rsidP="002769DC">
      <w:pPr>
        <w:pStyle w:val="BodyText"/>
        <w:spacing w:line="276" w:lineRule="auto"/>
        <w:ind w:left="1560" w:hanging="1460"/>
        <w:rPr>
          <w:rFonts w:ascii="Arial" w:hAnsi="Arial" w:cs="Arial"/>
        </w:rPr>
      </w:pPr>
      <w:r>
        <w:rPr>
          <w:rFonts w:ascii="Arial" w:hAnsi="Arial" w:cs="Arial"/>
        </w:rPr>
        <w:t xml:space="preserve">Victoria:           </w:t>
      </w:r>
      <w:r w:rsidR="00785542" w:rsidRPr="00A81B19">
        <w:rPr>
          <w:rFonts w:ascii="Arial" w:hAnsi="Arial" w:cs="Arial"/>
        </w:rPr>
        <w:t xml:space="preserve">No. There are several other things that are needed to embed an effective risk </w:t>
      </w:r>
      <w:r w:rsidR="00785542" w:rsidRPr="00A81B19">
        <w:rPr>
          <w:rFonts w:ascii="Arial" w:hAnsi="Arial" w:cs="Arial"/>
        </w:rPr>
        <w:lastRenderedPageBreak/>
        <w:t>culture within an organisation:</w:t>
      </w:r>
      <w:r>
        <w:rPr>
          <w:rFonts w:ascii="Arial" w:hAnsi="Arial" w:cs="Arial"/>
        </w:rPr>
        <w:t xml:space="preserve"> </w:t>
      </w:r>
      <w:r w:rsidR="003628B8" w:rsidRPr="00977F29">
        <w:rPr>
          <w:rFonts w:ascii="Arial" w:hAnsi="Arial" w:cs="Arial"/>
        </w:rPr>
        <w:t>Gaining board and E</w:t>
      </w:r>
      <w:r w:rsidR="00785542" w:rsidRPr="00977F29">
        <w:rPr>
          <w:rFonts w:ascii="Arial" w:hAnsi="Arial" w:cs="Arial"/>
        </w:rPr>
        <w:t>xecutive buy-in</w:t>
      </w:r>
      <w:r w:rsidR="00977F29" w:rsidRPr="00977F29">
        <w:rPr>
          <w:rFonts w:ascii="Arial" w:hAnsi="Arial" w:cs="Arial"/>
        </w:rPr>
        <w:t xml:space="preserve">; </w:t>
      </w:r>
      <w:r w:rsidRPr="00977F29">
        <w:rPr>
          <w:rFonts w:ascii="Arial" w:hAnsi="Arial" w:cs="Arial"/>
        </w:rPr>
        <w:t>Defining</w:t>
      </w:r>
      <w:r w:rsidR="00785542" w:rsidRPr="00977F29">
        <w:rPr>
          <w:rFonts w:ascii="Arial" w:hAnsi="Arial" w:cs="Arial"/>
        </w:rPr>
        <w:t xml:space="preserve"> the aspirational</w:t>
      </w:r>
      <w:r w:rsidR="00785542" w:rsidRPr="00977F29">
        <w:rPr>
          <w:rFonts w:ascii="Arial" w:hAnsi="Arial" w:cs="Arial"/>
          <w:spacing w:val="-4"/>
        </w:rPr>
        <w:t xml:space="preserve"> </w:t>
      </w:r>
      <w:r w:rsidR="00785542" w:rsidRPr="00977F29">
        <w:rPr>
          <w:rFonts w:ascii="Arial" w:hAnsi="Arial" w:cs="Arial"/>
        </w:rPr>
        <w:t>culture</w:t>
      </w:r>
      <w:r w:rsidR="00977F29" w:rsidRPr="00977F29">
        <w:rPr>
          <w:rFonts w:ascii="Arial" w:hAnsi="Arial" w:cs="Arial"/>
        </w:rPr>
        <w:t>;</w:t>
      </w:r>
      <w:r w:rsidRPr="00977F29">
        <w:rPr>
          <w:rFonts w:ascii="Arial" w:hAnsi="Arial" w:cs="Arial"/>
        </w:rPr>
        <w:t xml:space="preserve"> </w:t>
      </w:r>
      <w:r w:rsidR="00785542" w:rsidRPr="00977F29">
        <w:rPr>
          <w:rFonts w:ascii="Arial" w:hAnsi="Arial" w:cs="Arial"/>
        </w:rPr>
        <w:t>Developing a measurement framework and then measuring the</w:t>
      </w:r>
      <w:r w:rsidR="00785542" w:rsidRPr="00977F29">
        <w:rPr>
          <w:rFonts w:ascii="Arial" w:hAnsi="Arial" w:cs="Arial"/>
          <w:spacing w:val="-9"/>
        </w:rPr>
        <w:t xml:space="preserve"> </w:t>
      </w:r>
      <w:r w:rsidR="00785542" w:rsidRPr="00977F29">
        <w:rPr>
          <w:rFonts w:ascii="Arial" w:hAnsi="Arial" w:cs="Arial"/>
        </w:rPr>
        <w:t>culture</w:t>
      </w:r>
      <w:r w:rsidR="00977F29" w:rsidRPr="00977F29">
        <w:rPr>
          <w:rFonts w:ascii="Arial" w:hAnsi="Arial" w:cs="Arial"/>
        </w:rPr>
        <w:t xml:space="preserve">; </w:t>
      </w:r>
      <w:r w:rsidR="00785542" w:rsidRPr="00977F29">
        <w:rPr>
          <w:rFonts w:ascii="Arial" w:hAnsi="Arial" w:cs="Arial"/>
        </w:rPr>
        <w:t>Developing an action plan for</w:t>
      </w:r>
      <w:r w:rsidR="00785542" w:rsidRPr="00977F29">
        <w:rPr>
          <w:rFonts w:ascii="Arial" w:hAnsi="Arial" w:cs="Arial"/>
          <w:spacing w:val="-4"/>
        </w:rPr>
        <w:t xml:space="preserve"> </w:t>
      </w:r>
      <w:r w:rsidR="00785542" w:rsidRPr="00977F29">
        <w:rPr>
          <w:rFonts w:ascii="Arial" w:hAnsi="Arial" w:cs="Arial"/>
        </w:rPr>
        <w:t>change</w:t>
      </w:r>
      <w:r w:rsidR="00977F29" w:rsidRPr="00977F29">
        <w:rPr>
          <w:rFonts w:ascii="Arial" w:hAnsi="Arial" w:cs="Arial"/>
        </w:rPr>
        <w:t>; Measuring</w:t>
      </w:r>
      <w:r w:rsidR="00785542" w:rsidRPr="00977F29">
        <w:rPr>
          <w:rFonts w:ascii="Arial" w:hAnsi="Arial" w:cs="Arial"/>
        </w:rPr>
        <w:t xml:space="preserve"> the effectiveness of the change activities</w:t>
      </w:r>
      <w:r w:rsidR="00785542" w:rsidRPr="00A81B19">
        <w:rPr>
          <w:rFonts w:ascii="Arial" w:hAnsi="Arial" w:cs="Arial"/>
        </w:rPr>
        <w:t xml:space="preserve"> </w:t>
      </w:r>
    </w:p>
    <w:p w:rsidR="00F142B0" w:rsidRPr="002769DC" w:rsidRDefault="00F142B0" w:rsidP="001C656D">
      <w:pPr>
        <w:pStyle w:val="BodyText"/>
        <w:spacing w:line="276" w:lineRule="auto"/>
        <w:rPr>
          <w:rFonts w:ascii="Arial" w:hAnsi="Arial" w:cs="Arial"/>
          <w:sz w:val="28"/>
        </w:rPr>
      </w:pPr>
      <w:bookmarkStart w:id="0" w:name="_GoBack"/>
      <w:bookmarkEnd w:id="0"/>
    </w:p>
    <w:p w:rsidR="00EA5703" w:rsidRPr="00785542" w:rsidRDefault="00785542" w:rsidP="001C656D">
      <w:pPr>
        <w:pStyle w:val="BodyText"/>
        <w:spacing w:line="276" w:lineRule="auto"/>
        <w:rPr>
          <w:rStyle w:val="Heading2Char"/>
          <w:rFonts w:ascii="Arial" w:hAnsi="Arial" w:cs="Arial"/>
          <w:color w:val="auto"/>
          <w:sz w:val="32"/>
          <w:szCs w:val="22"/>
        </w:rPr>
      </w:pPr>
      <w:r w:rsidRPr="00785542">
        <w:rPr>
          <w:rStyle w:val="Heading2Char"/>
          <w:rFonts w:ascii="Arial" w:hAnsi="Arial" w:cs="Arial"/>
          <w:color w:val="auto"/>
          <w:sz w:val="32"/>
          <w:szCs w:val="22"/>
        </w:rPr>
        <w:t>Understanding where you are</w:t>
      </w:r>
    </w:p>
    <w:p w:rsidR="00F142B0" w:rsidRPr="00A81B19" w:rsidRDefault="00F142B0" w:rsidP="001C656D">
      <w:pPr>
        <w:pStyle w:val="BodyText"/>
        <w:spacing w:line="276" w:lineRule="auto"/>
        <w:rPr>
          <w:rFonts w:ascii="Arial" w:hAnsi="Arial" w:cs="Arial"/>
        </w:rPr>
      </w:pPr>
    </w:p>
    <w:p w:rsidR="00EA5703" w:rsidRPr="00A81B19" w:rsidRDefault="002769DC" w:rsidP="001C656D">
      <w:pPr>
        <w:pStyle w:val="BodyText"/>
        <w:spacing w:line="276" w:lineRule="auto"/>
        <w:rPr>
          <w:rFonts w:ascii="Arial" w:hAnsi="Arial" w:cs="Arial"/>
        </w:rPr>
      </w:pPr>
      <w:r>
        <w:rPr>
          <w:rFonts w:ascii="Arial" w:hAnsi="Arial" w:cs="Arial"/>
        </w:rPr>
        <w:t xml:space="preserve">Kevin:              </w:t>
      </w:r>
      <w:r w:rsidR="00785542" w:rsidRPr="00A81B19">
        <w:rPr>
          <w:rFonts w:ascii="Arial" w:hAnsi="Arial" w:cs="Arial"/>
        </w:rPr>
        <w:t>Sal, how can people watching today make a start?</w:t>
      </w:r>
    </w:p>
    <w:p w:rsidR="00EA5703" w:rsidRPr="00A81B19" w:rsidRDefault="00EA5703" w:rsidP="001C656D">
      <w:pPr>
        <w:pStyle w:val="BodyText"/>
        <w:spacing w:line="276" w:lineRule="auto"/>
        <w:rPr>
          <w:rFonts w:ascii="Arial" w:hAnsi="Arial" w:cs="Arial"/>
        </w:rPr>
      </w:pPr>
    </w:p>
    <w:p w:rsidR="000F70E0" w:rsidRPr="00A81B19" w:rsidRDefault="002769DC" w:rsidP="002769DC">
      <w:pPr>
        <w:pStyle w:val="BodyText"/>
        <w:spacing w:line="276" w:lineRule="auto"/>
        <w:ind w:left="1560" w:hanging="1460"/>
        <w:rPr>
          <w:rFonts w:ascii="Arial" w:hAnsi="Arial" w:cs="Arial"/>
        </w:rPr>
      </w:pPr>
      <w:r>
        <w:rPr>
          <w:rFonts w:ascii="Arial" w:hAnsi="Arial" w:cs="Arial"/>
        </w:rPr>
        <w:t xml:space="preserve">Sal:                  </w:t>
      </w:r>
      <w:r w:rsidR="00785542" w:rsidRPr="00A81B19">
        <w:rPr>
          <w:rFonts w:ascii="Arial" w:hAnsi="Arial" w:cs="Arial"/>
        </w:rPr>
        <w:t>You need to acknowledge that your risk culture isn’t simply “good or bad”. Similarly,</w:t>
      </w:r>
      <w:r w:rsidR="00625FB0">
        <w:rPr>
          <w:rFonts w:ascii="Arial" w:hAnsi="Arial" w:cs="Arial"/>
        </w:rPr>
        <w:t xml:space="preserve"> it won’t be uniform </w:t>
      </w:r>
      <w:r w:rsidR="00785542" w:rsidRPr="00A81B19">
        <w:rPr>
          <w:rFonts w:ascii="Arial" w:hAnsi="Arial" w:cs="Arial"/>
        </w:rPr>
        <w:t>up and down</w:t>
      </w:r>
      <w:r w:rsidR="00625FB0">
        <w:rPr>
          <w:rFonts w:ascii="Arial" w:hAnsi="Arial" w:cs="Arial"/>
        </w:rPr>
        <w:t xml:space="preserve"> and across</w:t>
      </w:r>
      <w:r w:rsidR="00785542" w:rsidRPr="00A81B19">
        <w:rPr>
          <w:rFonts w:ascii="Arial" w:hAnsi="Arial" w:cs="Arial"/>
        </w:rPr>
        <w:t xml:space="preserve"> your organisation. It is a diverse set of attitudes and actions.</w:t>
      </w:r>
      <w:r>
        <w:rPr>
          <w:rFonts w:ascii="Arial" w:hAnsi="Arial" w:cs="Arial"/>
        </w:rPr>
        <w:t xml:space="preserve"> </w:t>
      </w:r>
      <w:r w:rsidR="00785542" w:rsidRPr="00A81B19">
        <w:rPr>
          <w:rFonts w:ascii="Arial" w:hAnsi="Arial" w:cs="Arial"/>
        </w:rPr>
        <w:t>The first step is to break up the culture into its component parts and to then test that across your</w:t>
      </w:r>
      <w:r w:rsidR="00785542" w:rsidRPr="00A81B19">
        <w:rPr>
          <w:rFonts w:ascii="Arial" w:hAnsi="Arial" w:cs="Arial"/>
          <w:spacing w:val="-2"/>
        </w:rPr>
        <w:t xml:space="preserve"> </w:t>
      </w:r>
      <w:r w:rsidR="00785542" w:rsidRPr="00A81B19">
        <w:rPr>
          <w:rFonts w:ascii="Arial" w:hAnsi="Arial" w:cs="Arial"/>
        </w:rPr>
        <w:t>organisation.</w:t>
      </w:r>
      <w:r>
        <w:rPr>
          <w:rFonts w:ascii="Arial" w:hAnsi="Arial" w:cs="Arial"/>
        </w:rPr>
        <w:t xml:space="preserve"> </w:t>
      </w:r>
      <w:r w:rsidR="00785542" w:rsidRPr="00A81B19">
        <w:rPr>
          <w:rFonts w:ascii="Arial" w:hAnsi="Arial" w:cs="Arial"/>
        </w:rPr>
        <w:t>An example of a model that can help with this is on screen</w:t>
      </w:r>
      <w:r w:rsidR="00785542" w:rsidRPr="00A81B19">
        <w:rPr>
          <w:rFonts w:ascii="Arial" w:hAnsi="Arial" w:cs="Arial"/>
          <w:spacing w:val="-16"/>
        </w:rPr>
        <w:t xml:space="preserve"> </w:t>
      </w:r>
      <w:r w:rsidR="00785542" w:rsidRPr="00A81B19">
        <w:rPr>
          <w:rFonts w:ascii="Arial" w:hAnsi="Arial" w:cs="Arial"/>
        </w:rPr>
        <w:t>now.</w:t>
      </w:r>
      <w:r w:rsidR="000F70E0">
        <w:rPr>
          <w:rFonts w:ascii="Arial" w:hAnsi="Arial" w:cs="Arial"/>
        </w:rPr>
        <w:br/>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0F70E0" w:rsidTr="000F70E0">
        <w:tc>
          <w:tcPr>
            <w:tcW w:w="9216" w:type="dxa"/>
          </w:tcPr>
          <w:p w:rsidR="000F70E0" w:rsidRDefault="000F70E0" w:rsidP="002769DC">
            <w:pPr>
              <w:pStyle w:val="BodyText"/>
              <w:spacing w:line="276" w:lineRule="auto"/>
              <w:ind w:left="0"/>
              <w:rPr>
                <w:rFonts w:ascii="Arial" w:hAnsi="Arial" w:cs="Arial"/>
              </w:rPr>
            </w:pPr>
            <w:r>
              <w:rPr>
                <w:rFonts w:ascii="Arial" w:hAnsi="Arial" w:cs="Arial"/>
                <w:noProof/>
                <w:lang w:val="en-AU" w:eastAsia="en-AU" w:bidi="ar-SA"/>
              </w:rPr>
              <w:drawing>
                <wp:inline distT="0" distB="0" distL="0" distR="0">
                  <wp:extent cx="5873750" cy="4405630"/>
                  <wp:effectExtent l="19050" t="0" r="0" b="0"/>
                  <wp:docPr id="2" name="Picture 1" descr="Risk Culture-risk culture attrib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Culture-risk culture attribute.png"/>
                          <pic:cNvPicPr/>
                        </pic:nvPicPr>
                        <pic:blipFill>
                          <a:blip r:embed="rId7" cstate="print"/>
                          <a:stretch>
                            <a:fillRect/>
                          </a:stretch>
                        </pic:blipFill>
                        <pic:spPr>
                          <a:xfrm>
                            <a:off x="0" y="0"/>
                            <a:ext cx="5873750" cy="4405630"/>
                          </a:xfrm>
                          <a:prstGeom prst="rect">
                            <a:avLst/>
                          </a:prstGeom>
                        </pic:spPr>
                      </pic:pic>
                    </a:graphicData>
                  </a:graphic>
                </wp:inline>
              </w:drawing>
            </w:r>
          </w:p>
        </w:tc>
      </w:tr>
    </w:tbl>
    <w:p w:rsidR="00EA5703" w:rsidRPr="00A81B19" w:rsidRDefault="00EA5703" w:rsidP="002769DC">
      <w:pPr>
        <w:pStyle w:val="BodyText"/>
        <w:spacing w:line="276" w:lineRule="auto"/>
        <w:ind w:left="1560" w:hanging="1460"/>
        <w:rPr>
          <w:rFonts w:ascii="Arial" w:hAnsi="Arial" w:cs="Arial"/>
        </w:rPr>
      </w:pPr>
    </w:p>
    <w:p w:rsidR="00EA5703" w:rsidRPr="00785542" w:rsidRDefault="00785542" w:rsidP="001C656D">
      <w:pPr>
        <w:pStyle w:val="Heading2"/>
        <w:spacing w:line="276" w:lineRule="auto"/>
        <w:rPr>
          <w:rFonts w:ascii="Arial" w:hAnsi="Arial" w:cs="Arial"/>
          <w:color w:val="auto"/>
          <w:sz w:val="24"/>
          <w:szCs w:val="22"/>
        </w:rPr>
      </w:pPr>
      <w:r w:rsidRPr="00785542">
        <w:rPr>
          <w:rFonts w:ascii="Arial" w:hAnsi="Arial" w:cs="Arial"/>
          <w:color w:val="auto"/>
          <w:sz w:val="32"/>
          <w:szCs w:val="22"/>
        </w:rPr>
        <w:t>Where do you want to be?</w:t>
      </w:r>
    </w:p>
    <w:p w:rsidR="00F142B0" w:rsidRPr="00A81B19" w:rsidRDefault="00F142B0" w:rsidP="001C656D">
      <w:pPr>
        <w:pStyle w:val="BodyText"/>
        <w:spacing w:line="276" w:lineRule="auto"/>
        <w:rPr>
          <w:rFonts w:ascii="Arial" w:hAnsi="Arial" w:cs="Arial"/>
        </w:rPr>
      </w:pPr>
    </w:p>
    <w:p w:rsidR="00F142B0" w:rsidRPr="00A81B19" w:rsidRDefault="002769DC" w:rsidP="001C656D">
      <w:pPr>
        <w:pStyle w:val="BodyText"/>
        <w:spacing w:line="276" w:lineRule="auto"/>
        <w:rPr>
          <w:rFonts w:ascii="Arial" w:hAnsi="Arial" w:cs="Arial"/>
        </w:rPr>
      </w:pPr>
      <w:r>
        <w:rPr>
          <w:rFonts w:ascii="Arial" w:hAnsi="Arial" w:cs="Arial"/>
        </w:rPr>
        <w:t xml:space="preserve">Kevin:              </w:t>
      </w:r>
      <w:r w:rsidR="00785542" w:rsidRPr="00A81B19">
        <w:rPr>
          <w:rFonts w:ascii="Arial" w:hAnsi="Arial" w:cs="Arial"/>
        </w:rPr>
        <w:t xml:space="preserve">Victoria, what comes next? </w:t>
      </w:r>
    </w:p>
    <w:p w:rsidR="00F142B0" w:rsidRPr="00A81B19" w:rsidRDefault="00F142B0" w:rsidP="001C656D">
      <w:pPr>
        <w:pStyle w:val="BodyText"/>
        <w:spacing w:line="276" w:lineRule="auto"/>
        <w:rPr>
          <w:rFonts w:ascii="Arial" w:hAnsi="Arial" w:cs="Arial"/>
        </w:rPr>
      </w:pPr>
    </w:p>
    <w:p w:rsidR="00EA5703" w:rsidRPr="001C6231" w:rsidRDefault="002769DC" w:rsidP="002769DC">
      <w:pPr>
        <w:pStyle w:val="BodyText"/>
        <w:spacing w:line="276" w:lineRule="auto"/>
        <w:ind w:left="1560" w:hanging="1460"/>
        <w:rPr>
          <w:rFonts w:ascii="Arial" w:hAnsi="Arial" w:cs="Arial"/>
          <w:color w:val="000000" w:themeColor="text1"/>
        </w:rPr>
      </w:pPr>
      <w:r>
        <w:rPr>
          <w:rFonts w:ascii="Arial" w:hAnsi="Arial" w:cs="Arial"/>
        </w:rPr>
        <w:t xml:space="preserve">Victoria:           </w:t>
      </w:r>
      <w:r w:rsidR="00785542" w:rsidRPr="00A81B19">
        <w:rPr>
          <w:rFonts w:ascii="Arial" w:hAnsi="Arial" w:cs="Arial"/>
        </w:rPr>
        <w:t xml:space="preserve">We want to make sure the tone is being set from the top. The executive and board need to agree on what good looks like. How do they need people to think, to feel and what </w:t>
      </w:r>
      <w:r w:rsidR="00785542" w:rsidRPr="00CD5181">
        <w:rPr>
          <w:rFonts w:ascii="Arial" w:hAnsi="Arial" w:cs="Arial"/>
        </w:rPr>
        <w:t>to do to manage risk effectively?</w:t>
      </w:r>
      <w:r w:rsidRPr="00CD5181">
        <w:rPr>
          <w:rFonts w:ascii="Arial" w:hAnsi="Arial" w:cs="Arial"/>
        </w:rPr>
        <w:t xml:space="preserve"> </w:t>
      </w:r>
      <w:r w:rsidR="00785542" w:rsidRPr="00CD5181">
        <w:rPr>
          <w:rFonts w:ascii="Arial" w:hAnsi="Arial" w:cs="Arial"/>
        </w:rPr>
        <w:t xml:space="preserve">Once we have a target or aspirational culture, we then need to understand the indicators we can use </w:t>
      </w:r>
      <w:r w:rsidR="00785542" w:rsidRPr="00CD5181">
        <w:rPr>
          <w:rFonts w:ascii="Arial" w:hAnsi="Arial" w:cs="Arial"/>
        </w:rPr>
        <w:lastRenderedPageBreak/>
        <w:t xml:space="preserve">to see where we are at. To get a baseline. We usually combine a mixture of perception based indicators, what people think, </w:t>
      </w:r>
      <w:r w:rsidR="009B154A">
        <w:rPr>
          <w:rFonts w:ascii="Arial" w:hAnsi="Arial" w:cs="Arial"/>
        </w:rPr>
        <w:t xml:space="preserve">and </w:t>
      </w:r>
      <w:r w:rsidR="00785542" w:rsidRPr="00CD5181">
        <w:rPr>
          <w:rFonts w:ascii="Arial" w:hAnsi="Arial" w:cs="Arial"/>
        </w:rPr>
        <w:t>consider some hard data within the organisation. There is no sense in measuring risk culture, unless we also are able to link it to the impact it is having on risk management.</w:t>
      </w:r>
      <w:r w:rsidRPr="00CD5181">
        <w:rPr>
          <w:rFonts w:ascii="Arial" w:hAnsi="Arial" w:cs="Arial"/>
        </w:rPr>
        <w:t xml:space="preserve"> </w:t>
      </w:r>
      <w:r w:rsidR="00785542" w:rsidRPr="00CD5181">
        <w:rPr>
          <w:rFonts w:ascii="Arial" w:hAnsi="Arial" w:cs="Arial"/>
        </w:rPr>
        <w:t xml:space="preserve">From here we identify the appropriate </w:t>
      </w:r>
      <w:r w:rsidR="00785542" w:rsidRPr="001C6231">
        <w:rPr>
          <w:rFonts w:ascii="Arial" w:hAnsi="Arial" w:cs="Arial"/>
          <w:color w:val="000000" w:themeColor="text1"/>
        </w:rPr>
        <w:t>methods by which to collect this data. Survey</w:t>
      </w:r>
      <w:r w:rsidR="00B814B2">
        <w:rPr>
          <w:rFonts w:ascii="Arial" w:hAnsi="Arial" w:cs="Arial"/>
          <w:color w:val="000000" w:themeColor="text1"/>
        </w:rPr>
        <w:t>s</w:t>
      </w:r>
      <w:r w:rsidR="00785542" w:rsidRPr="001C6231">
        <w:rPr>
          <w:rFonts w:ascii="Arial" w:hAnsi="Arial" w:cs="Arial"/>
          <w:color w:val="000000" w:themeColor="text1"/>
        </w:rPr>
        <w:t>, interviews, focus groups, observations for the perception data; and then existing organisational data for some of the hard</w:t>
      </w:r>
      <w:r w:rsidR="00785542" w:rsidRPr="001C6231">
        <w:rPr>
          <w:rFonts w:ascii="Arial" w:hAnsi="Arial" w:cs="Arial"/>
          <w:color w:val="000000" w:themeColor="text1"/>
          <w:spacing w:val="-3"/>
        </w:rPr>
        <w:t xml:space="preserve"> </w:t>
      </w:r>
      <w:r w:rsidR="00785542" w:rsidRPr="001C6231">
        <w:rPr>
          <w:rFonts w:ascii="Arial" w:hAnsi="Arial" w:cs="Arial"/>
          <w:color w:val="000000" w:themeColor="text1"/>
        </w:rPr>
        <w:t>data.</w:t>
      </w:r>
    </w:p>
    <w:p w:rsidR="001C656D" w:rsidRPr="00A81B19" w:rsidRDefault="001C656D" w:rsidP="001C656D">
      <w:pPr>
        <w:pStyle w:val="Heading2"/>
        <w:spacing w:line="276" w:lineRule="auto"/>
        <w:rPr>
          <w:rFonts w:ascii="Arial" w:hAnsi="Arial" w:cs="Arial"/>
          <w:color w:val="auto"/>
          <w:sz w:val="22"/>
          <w:szCs w:val="22"/>
        </w:rPr>
      </w:pPr>
    </w:p>
    <w:p w:rsidR="00EA5703" w:rsidRPr="00785542" w:rsidRDefault="00785542" w:rsidP="001C656D">
      <w:pPr>
        <w:pStyle w:val="Heading2"/>
        <w:spacing w:line="276" w:lineRule="auto"/>
        <w:rPr>
          <w:rFonts w:ascii="Arial" w:hAnsi="Arial" w:cs="Arial"/>
          <w:color w:val="auto"/>
          <w:sz w:val="32"/>
          <w:szCs w:val="22"/>
        </w:rPr>
      </w:pPr>
      <w:r w:rsidRPr="00785542">
        <w:rPr>
          <w:rFonts w:ascii="Arial" w:hAnsi="Arial" w:cs="Arial"/>
          <w:color w:val="auto"/>
          <w:sz w:val="32"/>
          <w:szCs w:val="22"/>
        </w:rPr>
        <w:t>Risk culture building blocks</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If we are focused on the building blocks of risk culture, set out in Comcover’s Information Sheet</w:t>
      </w:r>
      <w:r w:rsidR="001C656D" w:rsidRPr="00A81B19">
        <w:rPr>
          <w:rFonts w:ascii="Arial" w:hAnsi="Arial" w:cs="Arial"/>
        </w:rPr>
        <w:t xml:space="preserve"> ‘</w:t>
      </w:r>
      <w:hyperlink r:id="rId8" w:history="1">
        <w:r w:rsidR="001C656D" w:rsidRPr="001B0E76">
          <w:rPr>
            <w:rStyle w:val="Hyperlink"/>
            <w:rFonts w:ascii="Arial" w:hAnsi="Arial" w:cs="Arial"/>
          </w:rPr>
          <w:t>Developing a Positive Risk Culture’</w:t>
        </w:r>
      </w:hyperlink>
      <w:r w:rsidR="001C656D" w:rsidRPr="00A81B19">
        <w:rPr>
          <w:rFonts w:ascii="Arial" w:hAnsi="Arial" w:cs="Arial"/>
        </w:rPr>
        <w:t xml:space="preserve">, </w:t>
      </w:r>
      <w:r w:rsidR="00785542" w:rsidRPr="00A81B19">
        <w:rPr>
          <w:rFonts w:ascii="Arial" w:hAnsi="Arial" w:cs="Arial"/>
        </w:rPr>
        <w:t>I imagine that the entity’s senior leaders play a crucial role. Sal, what would you expect the senior leaders to be doing to get those risk culture building blocks in place?</w:t>
      </w:r>
    </w:p>
    <w:p w:rsidR="00EA5703" w:rsidRPr="00A81B19" w:rsidRDefault="00EA5703" w:rsidP="001C656D">
      <w:pPr>
        <w:pStyle w:val="Heading3"/>
        <w:spacing w:line="276" w:lineRule="auto"/>
        <w:rPr>
          <w:rFonts w:ascii="Arial" w:hAnsi="Arial" w:cs="Arial"/>
          <w:color w:val="auto"/>
          <w:sz w:val="22"/>
          <w:szCs w:val="22"/>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Sal:                  </w:t>
      </w:r>
      <w:r w:rsidR="00785542" w:rsidRPr="00A81B19">
        <w:rPr>
          <w:rFonts w:ascii="Arial" w:hAnsi="Arial" w:cs="Arial"/>
        </w:rPr>
        <w:t>Three key things</w:t>
      </w:r>
      <w:r w:rsidR="00785542" w:rsidRPr="00A81B19">
        <w:rPr>
          <w:rFonts w:ascii="Arial" w:hAnsi="Arial" w:cs="Arial"/>
          <w:spacing w:val="-5"/>
        </w:rPr>
        <w:t xml:space="preserve"> </w:t>
      </w:r>
      <w:r w:rsidR="00785542" w:rsidRPr="00A81B19">
        <w:rPr>
          <w:rFonts w:ascii="Arial" w:hAnsi="Arial" w:cs="Arial"/>
        </w:rPr>
        <w:t>Kevin:</w:t>
      </w:r>
      <w:r>
        <w:rPr>
          <w:rFonts w:ascii="Arial" w:hAnsi="Arial" w:cs="Arial"/>
        </w:rPr>
        <w:t xml:space="preserve"> </w:t>
      </w:r>
      <w:r w:rsidR="00785542" w:rsidRPr="00A81B19">
        <w:rPr>
          <w:rFonts w:ascii="Arial" w:hAnsi="Arial" w:cs="Arial"/>
        </w:rPr>
        <w:t>Firstly, they need to meaningfully express their appetite for different types of risk. What does good and not-so-good risk-taking look</w:t>
      </w:r>
      <w:r w:rsidR="00785542" w:rsidRPr="00A81B19">
        <w:rPr>
          <w:rFonts w:ascii="Arial" w:hAnsi="Arial" w:cs="Arial"/>
          <w:spacing w:val="-7"/>
        </w:rPr>
        <w:t xml:space="preserve"> </w:t>
      </w:r>
      <w:r w:rsidR="00785542" w:rsidRPr="00A81B19">
        <w:rPr>
          <w:rFonts w:ascii="Arial" w:hAnsi="Arial" w:cs="Arial"/>
        </w:rPr>
        <w:t>like?</w:t>
      </w:r>
      <w:r>
        <w:rPr>
          <w:rFonts w:ascii="Arial" w:hAnsi="Arial" w:cs="Arial"/>
        </w:rPr>
        <w:t xml:space="preserve"> </w:t>
      </w:r>
      <w:r w:rsidR="00785542" w:rsidRPr="00A81B19">
        <w:rPr>
          <w:rFonts w:ascii="Arial" w:hAnsi="Arial" w:cs="Arial"/>
        </w:rPr>
        <w:t>Secondly, they have to communicate and model the importance of good risk management. Encourage staff to speak out about risk, both positive and negative, knowing they will not be reprimanded for doing</w:t>
      </w:r>
      <w:r w:rsidR="00785542" w:rsidRPr="00A81B19">
        <w:rPr>
          <w:rFonts w:ascii="Arial" w:hAnsi="Arial" w:cs="Arial"/>
          <w:spacing w:val="-7"/>
        </w:rPr>
        <w:t xml:space="preserve"> </w:t>
      </w:r>
      <w:r w:rsidR="00785542" w:rsidRPr="00A81B19">
        <w:rPr>
          <w:rFonts w:ascii="Arial" w:hAnsi="Arial" w:cs="Arial"/>
        </w:rPr>
        <w:t>so.</w:t>
      </w:r>
      <w:r>
        <w:rPr>
          <w:rFonts w:ascii="Arial" w:hAnsi="Arial" w:cs="Arial"/>
        </w:rPr>
        <w:t xml:space="preserve"> </w:t>
      </w:r>
      <w:r w:rsidR="00785542" w:rsidRPr="00A81B19">
        <w:rPr>
          <w:rFonts w:ascii="Arial" w:hAnsi="Arial" w:cs="Arial"/>
        </w:rPr>
        <w:t>Thirdly, they need to accept when things go wrong, without looking to lay blame but seeking to learn from the experience. Were we managing our risks the way we said we wanted</w:t>
      </w:r>
      <w:r w:rsidR="00785542" w:rsidRPr="00A81B19">
        <w:rPr>
          <w:rFonts w:ascii="Arial" w:hAnsi="Arial" w:cs="Arial"/>
          <w:spacing w:val="-4"/>
        </w:rPr>
        <w:t xml:space="preserve"> </w:t>
      </w:r>
      <w:r w:rsidR="00785542" w:rsidRPr="00A81B19">
        <w:rPr>
          <w:rFonts w:ascii="Arial" w:hAnsi="Arial" w:cs="Arial"/>
        </w:rPr>
        <w:t>to?</w:t>
      </w:r>
    </w:p>
    <w:p w:rsidR="00EA5703" w:rsidRPr="002769DC" w:rsidRDefault="00EA5703" w:rsidP="001C656D">
      <w:pPr>
        <w:pStyle w:val="BodyText"/>
        <w:spacing w:line="276" w:lineRule="auto"/>
        <w:rPr>
          <w:rFonts w:ascii="Arial" w:hAnsi="Arial" w:cs="Arial"/>
          <w:sz w:val="28"/>
        </w:rPr>
      </w:pPr>
    </w:p>
    <w:p w:rsidR="00EA5703" w:rsidRPr="00785542" w:rsidRDefault="00785542" w:rsidP="001C656D">
      <w:pPr>
        <w:pStyle w:val="Heading2"/>
        <w:spacing w:line="276" w:lineRule="auto"/>
        <w:rPr>
          <w:rFonts w:ascii="Arial" w:hAnsi="Arial" w:cs="Arial"/>
          <w:color w:val="auto"/>
          <w:sz w:val="32"/>
          <w:szCs w:val="22"/>
        </w:rPr>
      </w:pPr>
      <w:r w:rsidRPr="00785542">
        <w:rPr>
          <w:rFonts w:ascii="Arial" w:hAnsi="Arial" w:cs="Arial"/>
          <w:color w:val="auto"/>
          <w:sz w:val="32"/>
          <w:szCs w:val="22"/>
        </w:rPr>
        <w:t>Influencing behavioural change</w:t>
      </w:r>
    </w:p>
    <w:p w:rsidR="00F142B0" w:rsidRPr="00A81B19" w:rsidRDefault="00F142B0" w:rsidP="001C656D">
      <w:pPr>
        <w:pStyle w:val="BodyText"/>
        <w:spacing w:line="276" w:lineRule="auto"/>
        <w:rPr>
          <w:rFonts w:ascii="Arial" w:hAnsi="Arial" w:cs="Arial"/>
        </w:rPr>
      </w:pPr>
    </w:p>
    <w:p w:rsidR="00F142B0" w:rsidRPr="00A81B19" w:rsidRDefault="002769DC" w:rsidP="001C656D">
      <w:pPr>
        <w:pStyle w:val="BodyText"/>
        <w:spacing w:line="276" w:lineRule="auto"/>
        <w:rPr>
          <w:rFonts w:ascii="Arial" w:hAnsi="Arial" w:cs="Arial"/>
        </w:rPr>
      </w:pPr>
      <w:r>
        <w:rPr>
          <w:rFonts w:ascii="Arial" w:hAnsi="Arial" w:cs="Arial"/>
        </w:rPr>
        <w:t xml:space="preserve">Kevin:              </w:t>
      </w:r>
      <w:r w:rsidR="00785542" w:rsidRPr="00A81B19">
        <w:rPr>
          <w:rFonts w:ascii="Arial" w:hAnsi="Arial" w:cs="Arial"/>
        </w:rPr>
        <w:t>If that all happens, will it be enough? What are your thoughts Victoria?</w:t>
      </w:r>
    </w:p>
    <w:p w:rsidR="00F142B0" w:rsidRPr="00A81B19" w:rsidRDefault="00F142B0" w:rsidP="001C656D">
      <w:pPr>
        <w:pStyle w:val="BodyText"/>
        <w:spacing w:line="276" w:lineRule="auto"/>
        <w:rPr>
          <w:rFonts w:ascii="Arial" w:hAnsi="Arial" w:cs="Arial"/>
        </w:rPr>
      </w:pPr>
    </w:p>
    <w:p w:rsidR="00EA5703" w:rsidRDefault="002769DC" w:rsidP="002769DC">
      <w:pPr>
        <w:pStyle w:val="BodyText"/>
        <w:spacing w:line="276" w:lineRule="auto"/>
        <w:ind w:left="1560" w:hanging="1460"/>
        <w:rPr>
          <w:rFonts w:ascii="Arial" w:hAnsi="Arial" w:cs="Arial"/>
        </w:rPr>
      </w:pPr>
      <w:r>
        <w:rPr>
          <w:rFonts w:ascii="Arial" w:hAnsi="Arial" w:cs="Arial"/>
        </w:rPr>
        <w:t xml:space="preserve">Victoria:           </w:t>
      </w:r>
      <w:r w:rsidR="00785542" w:rsidRPr="00A81B19">
        <w:rPr>
          <w:rFonts w:ascii="Arial" w:hAnsi="Arial" w:cs="Arial"/>
        </w:rPr>
        <w:t xml:space="preserve">You have to look at all the levers available to you. </w:t>
      </w:r>
      <w:r w:rsidR="00785542" w:rsidRPr="001C6231">
        <w:rPr>
          <w:rFonts w:ascii="Arial" w:hAnsi="Arial" w:cs="Arial"/>
          <w:color w:val="000000" w:themeColor="text1"/>
        </w:rPr>
        <w:t xml:space="preserve">The motivation part of the image is an important </w:t>
      </w:r>
      <w:r w:rsidR="00785542" w:rsidRPr="00CD5181">
        <w:rPr>
          <w:rFonts w:ascii="Arial" w:hAnsi="Arial" w:cs="Arial"/>
        </w:rPr>
        <w:t>part –</w:t>
      </w:r>
      <w:r w:rsidR="000F70E0" w:rsidRPr="00CD5181">
        <w:rPr>
          <w:rFonts w:ascii="Arial" w:hAnsi="Arial" w:cs="Arial"/>
        </w:rPr>
        <w:t xml:space="preserve"> </w:t>
      </w:r>
      <w:r w:rsidR="00785542" w:rsidRPr="00CD5181">
        <w:rPr>
          <w:rFonts w:ascii="Arial" w:hAnsi="Arial" w:cs="Arial"/>
        </w:rPr>
        <w:t>How consequences are managed – is it consistent? Are people personally motivated? Do people even know which risks they have responsibility for? Or how to manage them?</w:t>
      </w:r>
      <w:r w:rsidRPr="00CD5181">
        <w:rPr>
          <w:rFonts w:ascii="Arial" w:hAnsi="Arial" w:cs="Arial"/>
        </w:rPr>
        <w:t xml:space="preserve"> </w:t>
      </w:r>
      <w:r w:rsidR="00785542" w:rsidRPr="00CD5181">
        <w:rPr>
          <w:rFonts w:ascii="Arial" w:hAnsi="Arial" w:cs="Arial"/>
        </w:rPr>
        <w:t xml:space="preserve">And how </w:t>
      </w:r>
      <w:r w:rsidR="001C6231" w:rsidRPr="00CD5181">
        <w:rPr>
          <w:rFonts w:ascii="Arial" w:hAnsi="Arial" w:cs="Arial"/>
        </w:rPr>
        <w:t>are</w:t>
      </w:r>
      <w:r w:rsidR="00785542" w:rsidRPr="00CD5181">
        <w:rPr>
          <w:rFonts w:ascii="Arial" w:hAnsi="Arial" w:cs="Arial"/>
        </w:rPr>
        <w:t xml:space="preserve"> the systems and the processes of the organisation designed to help them? Is it an overly complex risk system? Is the code of conduct in legal speak or can an everyday person understand it, and know how to use it in their everyday</w:t>
      </w:r>
      <w:r w:rsidR="00785542" w:rsidRPr="00CD5181">
        <w:rPr>
          <w:rFonts w:ascii="Arial" w:hAnsi="Arial" w:cs="Arial"/>
          <w:spacing w:val="-9"/>
        </w:rPr>
        <w:t xml:space="preserve"> </w:t>
      </w:r>
      <w:r w:rsidR="00785542" w:rsidRPr="00CD5181">
        <w:rPr>
          <w:rFonts w:ascii="Arial" w:hAnsi="Arial" w:cs="Arial"/>
        </w:rPr>
        <w:t>work?</w:t>
      </w:r>
      <w:r w:rsidRPr="00CD5181">
        <w:rPr>
          <w:rFonts w:ascii="Arial" w:hAnsi="Arial" w:cs="Arial"/>
        </w:rPr>
        <w:t xml:space="preserve"> </w:t>
      </w:r>
      <w:r w:rsidR="00785542" w:rsidRPr="00CD5181">
        <w:rPr>
          <w:rFonts w:ascii="Arial" w:hAnsi="Arial" w:cs="Arial"/>
        </w:rPr>
        <w:t xml:space="preserve">You can consider using a Work, Worker, and Workplace model to think of all the levers we can use to shape culture. Work is about systems and processes, codes and controls. Worker is about the people, the leadership, and the values of the organisation. Workplace is about the organisational structure and the physical workplace. Each of these shape the way we think at work and influence our decision making. We can pull levers across these areas to help make it easy for people to have the </w:t>
      </w:r>
      <w:r w:rsidR="00785542" w:rsidRPr="00F1569B">
        <w:rPr>
          <w:rFonts w:ascii="Arial" w:hAnsi="Arial" w:cs="Arial"/>
          <w:color w:val="000000" w:themeColor="text1"/>
        </w:rPr>
        <w:t>right mindset and make the right</w:t>
      </w:r>
      <w:r w:rsidR="00785542" w:rsidRPr="00F1569B">
        <w:rPr>
          <w:rFonts w:ascii="Arial" w:hAnsi="Arial" w:cs="Arial"/>
          <w:color w:val="000000" w:themeColor="text1"/>
          <w:spacing w:val="-6"/>
        </w:rPr>
        <w:t xml:space="preserve"> </w:t>
      </w:r>
      <w:r w:rsidR="00785542" w:rsidRPr="00F1569B">
        <w:rPr>
          <w:rFonts w:ascii="Arial" w:hAnsi="Arial" w:cs="Arial"/>
          <w:color w:val="000000" w:themeColor="text1"/>
        </w:rPr>
        <w:t>decisions.</w:t>
      </w:r>
      <w:r w:rsidR="000F70E0" w:rsidRPr="00F1569B">
        <w:rPr>
          <w:rFonts w:ascii="Arial" w:hAnsi="Arial" w:cs="Arial"/>
          <w:color w:val="000000" w:themeColor="text1"/>
        </w:rP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2"/>
      </w:tblGrid>
      <w:tr w:rsidR="000F70E0" w:rsidTr="000F70E0">
        <w:tc>
          <w:tcPr>
            <w:tcW w:w="9358" w:type="dxa"/>
          </w:tcPr>
          <w:p w:rsidR="000F70E0" w:rsidRDefault="000F70E0" w:rsidP="002769DC">
            <w:pPr>
              <w:pStyle w:val="BodyText"/>
              <w:spacing w:line="276" w:lineRule="auto"/>
              <w:ind w:left="0"/>
              <w:rPr>
                <w:rFonts w:ascii="Arial" w:hAnsi="Arial" w:cs="Arial"/>
              </w:rPr>
            </w:pPr>
            <w:r>
              <w:rPr>
                <w:rFonts w:ascii="Arial" w:hAnsi="Arial" w:cs="Arial"/>
                <w:noProof/>
                <w:lang w:val="en-AU" w:eastAsia="en-AU" w:bidi="ar-SA"/>
              </w:rPr>
              <w:lastRenderedPageBreak/>
              <w:drawing>
                <wp:inline distT="0" distB="0" distL="0" distR="0">
                  <wp:extent cx="5886450" cy="2851753"/>
                  <wp:effectExtent l="19050" t="0" r="0" b="0"/>
                  <wp:docPr id="4" name="Picture 3"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9" cstate="print"/>
                          <a:srcRect l="6321" r="5024"/>
                          <a:stretch>
                            <a:fillRect/>
                          </a:stretch>
                        </pic:blipFill>
                        <pic:spPr>
                          <a:xfrm>
                            <a:off x="0" y="0"/>
                            <a:ext cx="5889408" cy="2853186"/>
                          </a:xfrm>
                          <a:prstGeom prst="rect">
                            <a:avLst/>
                          </a:prstGeom>
                        </pic:spPr>
                      </pic:pic>
                    </a:graphicData>
                  </a:graphic>
                </wp:inline>
              </w:drawing>
            </w:r>
          </w:p>
        </w:tc>
      </w:tr>
    </w:tbl>
    <w:p w:rsidR="000F70E0" w:rsidRPr="00A81B19" w:rsidRDefault="000F70E0" w:rsidP="002769DC">
      <w:pPr>
        <w:pStyle w:val="BodyText"/>
        <w:spacing w:line="276" w:lineRule="auto"/>
        <w:ind w:left="1560" w:hanging="1460"/>
        <w:rPr>
          <w:rFonts w:ascii="Arial" w:hAnsi="Arial" w:cs="Arial"/>
        </w:rPr>
      </w:pPr>
    </w:p>
    <w:p w:rsidR="00F142B0" w:rsidRPr="00A81B19" w:rsidRDefault="00F142B0"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Thank you Sal and Victoria I’ve appreciated your insights today and, you've given us all a lot to think about in building an entity’s risk culture. Would you like to add any final thoughts in closing?</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Sal:                  </w:t>
      </w:r>
      <w:r w:rsidR="00785542" w:rsidRPr="00A81B19">
        <w:rPr>
          <w:rFonts w:ascii="Arial" w:hAnsi="Arial" w:cs="Arial"/>
        </w:rPr>
        <w:t>Risk culture is a bit like steering an oil tanker on the ocean:</w:t>
      </w:r>
      <w:r>
        <w:rPr>
          <w:rFonts w:ascii="Arial" w:hAnsi="Arial" w:cs="Arial"/>
        </w:rPr>
        <w:t xml:space="preserve"> </w:t>
      </w:r>
      <w:r w:rsidR="00785542" w:rsidRPr="00A81B19">
        <w:rPr>
          <w:rFonts w:ascii="Arial" w:hAnsi="Arial" w:cs="Arial"/>
        </w:rPr>
        <w:t>Firstly, you have to know where you are and where you want to</w:t>
      </w:r>
      <w:r w:rsidR="00785542" w:rsidRPr="00A81B19">
        <w:rPr>
          <w:rFonts w:ascii="Arial" w:hAnsi="Arial" w:cs="Arial"/>
          <w:spacing w:val="-10"/>
        </w:rPr>
        <w:t xml:space="preserve"> </w:t>
      </w:r>
      <w:r w:rsidR="00785542" w:rsidRPr="00A81B19">
        <w:rPr>
          <w:rFonts w:ascii="Arial" w:hAnsi="Arial" w:cs="Arial"/>
        </w:rPr>
        <w:t>go.</w:t>
      </w:r>
      <w:r>
        <w:rPr>
          <w:rFonts w:ascii="Arial" w:hAnsi="Arial" w:cs="Arial"/>
        </w:rPr>
        <w:t xml:space="preserve"> </w:t>
      </w:r>
      <w:r w:rsidR="00785542" w:rsidRPr="00A81B19">
        <w:rPr>
          <w:rFonts w:ascii="Arial" w:hAnsi="Arial" w:cs="Arial"/>
        </w:rPr>
        <w:t>Secondly, changing direction takes time, it doesn’t just swing around in an</w:t>
      </w:r>
      <w:r w:rsidR="00785542" w:rsidRPr="00A81B19">
        <w:rPr>
          <w:rFonts w:ascii="Arial" w:hAnsi="Arial" w:cs="Arial"/>
          <w:spacing w:val="-15"/>
        </w:rPr>
        <w:t xml:space="preserve"> </w:t>
      </w:r>
      <w:r w:rsidR="00785542" w:rsidRPr="00A81B19">
        <w:rPr>
          <w:rFonts w:ascii="Arial" w:hAnsi="Arial" w:cs="Arial"/>
        </w:rPr>
        <w:t>instant.</w:t>
      </w:r>
      <w:r>
        <w:rPr>
          <w:rFonts w:ascii="Arial" w:hAnsi="Arial" w:cs="Arial"/>
        </w:rPr>
        <w:t xml:space="preserve"> </w:t>
      </w:r>
      <w:r w:rsidR="00785542" w:rsidRPr="00A81B19">
        <w:rPr>
          <w:rFonts w:ascii="Arial" w:hAnsi="Arial" w:cs="Arial"/>
        </w:rPr>
        <w:t>Finally, you don’t change the direction of an oil tanker – you turn its rudder and the ship changes direction. It’s about practical steps and actions to influence behaviours. This is cultural change.</w:t>
      </w:r>
    </w:p>
    <w:p w:rsidR="001C656D" w:rsidRPr="00A81B19" w:rsidRDefault="001C656D" w:rsidP="001C656D">
      <w:pPr>
        <w:pStyle w:val="Heading3"/>
        <w:spacing w:line="276" w:lineRule="auto"/>
        <w:rPr>
          <w:rFonts w:ascii="Arial" w:hAnsi="Arial" w:cs="Arial"/>
          <w:color w:val="auto"/>
          <w:sz w:val="22"/>
          <w:szCs w:val="22"/>
        </w:rPr>
      </w:pPr>
    </w:p>
    <w:p w:rsidR="00EA5703" w:rsidRPr="00A81B19" w:rsidRDefault="002769DC" w:rsidP="001C656D">
      <w:pPr>
        <w:pStyle w:val="BodyText"/>
        <w:spacing w:line="276" w:lineRule="auto"/>
        <w:rPr>
          <w:rFonts w:ascii="Arial" w:hAnsi="Arial" w:cs="Arial"/>
        </w:rPr>
      </w:pPr>
      <w:r>
        <w:rPr>
          <w:rFonts w:ascii="Arial" w:hAnsi="Arial" w:cs="Arial"/>
        </w:rPr>
        <w:t xml:space="preserve">Kevin:              </w:t>
      </w:r>
      <w:r w:rsidR="00785542" w:rsidRPr="00A81B19">
        <w:rPr>
          <w:rFonts w:ascii="Arial" w:hAnsi="Arial" w:cs="Arial"/>
        </w:rPr>
        <w:t>And your final thoughts Victoria?</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Victoria:           </w:t>
      </w:r>
      <w:r w:rsidR="00785542" w:rsidRPr="00A81B19">
        <w:rPr>
          <w:rFonts w:ascii="Arial" w:hAnsi="Arial" w:cs="Arial"/>
        </w:rPr>
        <w:t>If you get curious about why people make the decision they are making, and what is influencing the decisions, then you can see how powerful risk culture can be. By creating the right conditions for good decision making risk will be managed more effectively</w:t>
      </w:r>
      <w:r w:rsidR="000417C6">
        <w:rPr>
          <w:rFonts w:ascii="Arial" w:hAnsi="Arial" w:cs="Arial"/>
        </w:rPr>
        <w:t xml:space="preserve"> in the business</w:t>
      </w:r>
      <w:r w:rsidR="00785542" w:rsidRPr="00A81B19">
        <w:rPr>
          <w:rFonts w:ascii="Arial" w:hAnsi="Arial" w:cs="Arial"/>
        </w:rPr>
        <w:t>.</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Thank you again Victoria Whitaker and Sal Sidoti for your contribution today.</w:t>
      </w:r>
      <w:r>
        <w:rPr>
          <w:rFonts w:ascii="Arial" w:hAnsi="Arial" w:cs="Arial"/>
        </w:rPr>
        <w:t xml:space="preserve"> </w:t>
      </w:r>
      <w:r w:rsidR="00785542" w:rsidRPr="00A81B19">
        <w:rPr>
          <w:rFonts w:ascii="Arial" w:hAnsi="Arial" w:cs="Arial"/>
        </w:rPr>
        <w:t>That brings us to the end of this Comcover microbite learning activity. I hope you have found today’s discussion informative and useful. Comcover can provide advice and support if you need assistance in measuring or enhancing your entity’s risk culture. If you include a request for support in the survey below, one of Comcover’s staff will be in touch.</w:t>
      </w:r>
      <w:r>
        <w:rPr>
          <w:rFonts w:ascii="Arial" w:hAnsi="Arial" w:cs="Arial"/>
        </w:rPr>
        <w:t xml:space="preserve"> </w:t>
      </w:r>
      <w:r w:rsidR="00785542" w:rsidRPr="00A81B19">
        <w:rPr>
          <w:rFonts w:ascii="Arial" w:hAnsi="Arial" w:cs="Arial"/>
        </w:rPr>
        <w:t>Thank you for watching.</w:t>
      </w:r>
    </w:p>
    <w:p w:rsidR="00EA5703" w:rsidRPr="00A81B19" w:rsidRDefault="00EA5703" w:rsidP="001C656D">
      <w:pPr>
        <w:pStyle w:val="BodyText"/>
        <w:spacing w:line="276" w:lineRule="auto"/>
        <w:rPr>
          <w:rFonts w:ascii="Arial" w:hAnsi="Arial" w:cs="Arial"/>
        </w:rPr>
      </w:pPr>
    </w:p>
    <w:p w:rsidR="00EA5703" w:rsidRPr="00DE0506" w:rsidRDefault="00DE0506" w:rsidP="001C656D">
      <w:pPr>
        <w:pStyle w:val="BodyText"/>
        <w:spacing w:line="276" w:lineRule="auto"/>
        <w:rPr>
          <w:rFonts w:ascii="Arial" w:hAnsi="Arial" w:cs="Arial"/>
          <w:b/>
        </w:rPr>
      </w:pPr>
      <w:r w:rsidRPr="00DE0506">
        <w:rPr>
          <w:rFonts w:ascii="Arial" w:hAnsi="Arial" w:cs="Arial"/>
          <w:b/>
        </w:rPr>
        <w:t>End of Part 2</w:t>
      </w:r>
    </w:p>
    <w:sectPr w:rsidR="00EA5703" w:rsidRPr="00DE0506" w:rsidSect="00AC16F7">
      <w:headerReference w:type="default" r:id="rId10"/>
      <w:footerReference w:type="default" r:id="rId11"/>
      <w:pgSz w:w="11910" w:h="16840"/>
      <w:pgMar w:top="660" w:right="1320" w:bottom="920" w:left="13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F7" w:rsidRDefault="00981FF7">
      <w:r>
        <w:separator/>
      </w:r>
    </w:p>
  </w:endnote>
  <w:endnote w:type="continuationSeparator" w:id="0">
    <w:p w:rsidR="00981FF7" w:rsidRDefault="0098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945235"/>
      <w:docPartObj>
        <w:docPartGallery w:val="Page Numbers (Bottom of Page)"/>
        <w:docPartUnique/>
      </w:docPartObj>
    </w:sdtPr>
    <w:sdtEndPr/>
    <w:sdtContent>
      <w:sdt>
        <w:sdtPr>
          <w:id w:val="1728636285"/>
          <w:docPartObj>
            <w:docPartGallery w:val="Page Numbers (Top of Page)"/>
            <w:docPartUnique/>
          </w:docPartObj>
        </w:sdtPr>
        <w:sdtEndPr/>
        <w:sdtContent>
          <w:p w:rsidR="00981FF7" w:rsidRDefault="00981F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7F2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7F29">
              <w:rPr>
                <w:b/>
                <w:bCs/>
                <w:noProof/>
              </w:rPr>
              <w:t>4</w:t>
            </w:r>
            <w:r>
              <w:rPr>
                <w:b/>
                <w:bCs/>
                <w:sz w:val="24"/>
                <w:szCs w:val="24"/>
              </w:rPr>
              <w:fldChar w:fldCharType="end"/>
            </w:r>
          </w:p>
        </w:sdtContent>
      </w:sdt>
    </w:sdtContent>
  </w:sdt>
  <w:p w:rsidR="00981FF7" w:rsidRDefault="00981FF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F7" w:rsidRDefault="00981FF7">
      <w:r>
        <w:separator/>
      </w:r>
    </w:p>
  </w:footnote>
  <w:footnote w:type="continuationSeparator" w:id="0">
    <w:p w:rsidR="00981FF7" w:rsidRDefault="0098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F7" w:rsidRDefault="00981FF7">
    <w:pPr>
      <w:pStyle w:val="Header"/>
    </w:pPr>
    <w:r>
      <w:rPr>
        <w:noProof/>
        <w:lang w:val="en-AU" w:eastAsia="en-AU" w:bidi="ar-SA"/>
      </w:rPr>
      <w:drawing>
        <wp:anchor distT="0" distB="0" distL="114300" distR="114300" simplePos="0" relativeHeight="251659264" behindDoc="1" locked="0" layoutInCell="1" allowOverlap="1">
          <wp:simplePos x="0" y="0"/>
          <wp:positionH relativeFrom="column">
            <wp:posOffset>1619250</wp:posOffset>
          </wp:positionH>
          <wp:positionV relativeFrom="paragraph">
            <wp:posOffset>171450</wp:posOffset>
          </wp:positionV>
          <wp:extent cx="2619375" cy="659130"/>
          <wp:effectExtent l="0" t="0" r="0" b="0"/>
          <wp:wrapTopAndBottom/>
          <wp:docPr id="1" name="Picture 1" descr="C:\Users\johbro\AppData\Local\Microsoft\Windows\INetCache\Content.Word\Comcove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bro\AppData\Local\Microsoft\Windows\INetCache\Content.Word\Comcover_inli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95" t="12502" r="3880" b="11397"/>
                  <a:stretch/>
                </pic:blipFill>
                <pic:spPr bwMode="auto">
                  <a:xfrm>
                    <a:off x="0" y="0"/>
                    <a:ext cx="2619375" cy="6591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91D"/>
    <w:multiLevelType w:val="hybridMultilevel"/>
    <w:tmpl w:val="026AE882"/>
    <w:lvl w:ilvl="0" w:tplc="6B7846CE">
      <w:start w:val="1"/>
      <w:numFmt w:val="decimal"/>
      <w:lvlText w:val="%1."/>
      <w:lvlJc w:val="left"/>
      <w:pPr>
        <w:ind w:left="820" w:hanging="360"/>
      </w:pPr>
      <w:rPr>
        <w:rFonts w:ascii="Calibri" w:eastAsia="Calibri" w:hAnsi="Calibri" w:cs="Calibri" w:hint="default"/>
        <w:color w:val="001F5F"/>
        <w:w w:val="100"/>
        <w:sz w:val="22"/>
        <w:szCs w:val="22"/>
        <w:lang w:val="en-US" w:eastAsia="en-US" w:bidi="en-US"/>
      </w:rPr>
    </w:lvl>
    <w:lvl w:ilvl="1" w:tplc="A1941508">
      <w:numFmt w:val="bullet"/>
      <w:lvlText w:val="•"/>
      <w:lvlJc w:val="left"/>
      <w:pPr>
        <w:ind w:left="1662" w:hanging="360"/>
      </w:pPr>
      <w:rPr>
        <w:rFonts w:hint="default"/>
        <w:lang w:val="en-US" w:eastAsia="en-US" w:bidi="en-US"/>
      </w:rPr>
    </w:lvl>
    <w:lvl w:ilvl="2" w:tplc="40880A92">
      <w:numFmt w:val="bullet"/>
      <w:lvlText w:val="•"/>
      <w:lvlJc w:val="left"/>
      <w:pPr>
        <w:ind w:left="2505" w:hanging="360"/>
      </w:pPr>
      <w:rPr>
        <w:rFonts w:hint="default"/>
        <w:lang w:val="en-US" w:eastAsia="en-US" w:bidi="en-US"/>
      </w:rPr>
    </w:lvl>
    <w:lvl w:ilvl="3" w:tplc="C22ED27E">
      <w:numFmt w:val="bullet"/>
      <w:lvlText w:val="•"/>
      <w:lvlJc w:val="left"/>
      <w:pPr>
        <w:ind w:left="3347" w:hanging="360"/>
      </w:pPr>
      <w:rPr>
        <w:rFonts w:hint="default"/>
        <w:lang w:val="en-US" w:eastAsia="en-US" w:bidi="en-US"/>
      </w:rPr>
    </w:lvl>
    <w:lvl w:ilvl="4" w:tplc="CB401352">
      <w:numFmt w:val="bullet"/>
      <w:lvlText w:val="•"/>
      <w:lvlJc w:val="left"/>
      <w:pPr>
        <w:ind w:left="4190" w:hanging="360"/>
      </w:pPr>
      <w:rPr>
        <w:rFonts w:hint="default"/>
        <w:lang w:val="en-US" w:eastAsia="en-US" w:bidi="en-US"/>
      </w:rPr>
    </w:lvl>
    <w:lvl w:ilvl="5" w:tplc="784A2C0C">
      <w:numFmt w:val="bullet"/>
      <w:lvlText w:val="•"/>
      <w:lvlJc w:val="left"/>
      <w:pPr>
        <w:ind w:left="5033" w:hanging="360"/>
      </w:pPr>
      <w:rPr>
        <w:rFonts w:hint="default"/>
        <w:lang w:val="en-US" w:eastAsia="en-US" w:bidi="en-US"/>
      </w:rPr>
    </w:lvl>
    <w:lvl w:ilvl="6" w:tplc="3F7C0DCA">
      <w:numFmt w:val="bullet"/>
      <w:lvlText w:val="•"/>
      <w:lvlJc w:val="left"/>
      <w:pPr>
        <w:ind w:left="5875" w:hanging="360"/>
      </w:pPr>
      <w:rPr>
        <w:rFonts w:hint="default"/>
        <w:lang w:val="en-US" w:eastAsia="en-US" w:bidi="en-US"/>
      </w:rPr>
    </w:lvl>
    <w:lvl w:ilvl="7" w:tplc="516E5E82">
      <w:numFmt w:val="bullet"/>
      <w:lvlText w:val="•"/>
      <w:lvlJc w:val="left"/>
      <w:pPr>
        <w:ind w:left="6718" w:hanging="360"/>
      </w:pPr>
      <w:rPr>
        <w:rFonts w:hint="default"/>
        <w:lang w:val="en-US" w:eastAsia="en-US" w:bidi="en-US"/>
      </w:rPr>
    </w:lvl>
    <w:lvl w:ilvl="8" w:tplc="FD868F80">
      <w:numFmt w:val="bullet"/>
      <w:lvlText w:val="•"/>
      <w:lvlJc w:val="left"/>
      <w:pPr>
        <w:ind w:left="7561" w:hanging="360"/>
      </w:pPr>
      <w:rPr>
        <w:rFonts w:hint="default"/>
        <w:lang w:val="en-US" w:eastAsia="en-US" w:bidi="en-US"/>
      </w:rPr>
    </w:lvl>
  </w:abstractNum>
  <w:abstractNum w:abstractNumId="1" w15:restartNumberingAfterBreak="0">
    <w:nsid w:val="537049D4"/>
    <w:multiLevelType w:val="hybridMultilevel"/>
    <w:tmpl w:val="F826584E"/>
    <w:lvl w:ilvl="0" w:tplc="18E2F552">
      <w:numFmt w:val="bullet"/>
      <w:lvlText w:val=""/>
      <w:lvlJc w:val="left"/>
      <w:pPr>
        <w:ind w:left="820" w:hanging="360"/>
      </w:pPr>
      <w:rPr>
        <w:rFonts w:hint="default"/>
        <w:w w:val="100"/>
        <w:lang w:val="en-US" w:eastAsia="en-US" w:bidi="en-US"/>
      </w:rPr>
    </w:lvl>
    <w:lvl w:ilvl="1" w:tplc="F540514C">
      <w:numFmt w:val="bullet"/>
      <w:lvlText w:val="•"/>
      <w:lvlJc w:val="left"/>
      <w:pPr>
        <w:ind w:left="1662" w:hanging="360"/>
      </w:pPr>
      <w:rPr>
        <w:rFonts w:hint="default"/>
        <w:lang w:val="en-US" w:eastAsia="en-US" w:bidi="en-US"/>
      </w:rPr>
    </w:lvl>
    <w:lvl w:ilvl="2" w:tplc="28B63936">
      <w:numFmt w:val="bullet"/>
      <w:lvlText w:val="•"/>
      <w:lvlJc w:val="left"/>
      <w:pPr>
        <w:ind w:left="2505" w:hanging="360"/>
      </w:pPr>
      <w:rPr>
        <w:rFonts w:hint="default"/>
        <w:lang w:val="en-US" w:eastAsia="en-US" w:bidi="en-US"/>
      </w:rPr>
    </w:lvl>
    <w:lvl w:ilvl="3" w:tplc="33C0A608">
      <w:numFmt w:val="bullet"/>
      <w:lvlText w:val="•"/>
      <w:lvlJc w:val="left"/>
      <w:pPr>
        <w:ind w:left="3347" w:hanging="360"/>
      </w:pPr>
      <w:rPr>
        <w:rFonts w:hint="default"/>
        <w:lang w:val="en-US" w:eastAsia="en-US" w:bidi="en-US"/>
      </w:rPr>
    </w:lvl>
    <w:lvl w:ilvl="4" w:tplc="01CA1D6C">
      <w:numFmt w:val="bullet"/>
      <w:lvlText w:val="•"/>
      <w:lvlJc w:val="left"/>
      <w:pPr>
        <w:ind w:left="4190" w:hanging="360"/>
      </w:pPr>
      <w:rPr>
        <w:rFonts w:hint="default"/>
        <w:lang w:val="en-US" w:eastAsia="en-US" w:bidi="en-US"/>
      </w:rPr>
    </w:lvl>
    <w:lvl w:ilvl="5" w:tplc="419088A0">
      <w:numFmt w:val="bullet"/>
      <w:lvlText w:val="•"/>
      <w:lvlJc w:val="left"/>
      <w:pPr>
        <w:ind w:left="5033" w:hanging="360"/>
      </w:pPr>
      <w:rPr>
        <w:rFonts w:hint="default"/>
        <w:lang w:val="en-US" w:eastAsia="en-US" w:bidi="en-US"/>
      </w:rPr>
    </w:lvl>
    <w:lvl w:ilvl="6" w:tplc="DBECAE8E">
      <w:numFmt w:val="bullet"/>
      <w:lvlText w:val="•"/>
      <w:lvlJc w:val="left"/>
      <w:pPr>
        <w:ind w:left="5875" w:hanging="360"/>
      </w:pPr>
      <w:rPr>
        <w:rFonts w:hint="default"/>
        <w:lang w:val="en-US" w:eastAsia="en-US" w:bidi="en-US"/>
      </w:rPr>
    </w:lvl>
    <w:lvl w:ilvl="7" w:tplc="294A7676">
      <w:numFmt w:val="bullet"/>
      <w:lvlText w:val="•"/>
      <w:lvlJc w:val="left"/>
      <w:pPr>
        <w:ind w:left="6718" w:hanging="360"/>
      </w:pPr>
      <w:rPr>
        <w:rFonts w:hint="default"/>
        <w:lang w:val="en-US" w:eastAsia="en-US" w:bidi="en-US"/>
      </w:rPr>
    </w:lvl>
    <w:lvl w:ilvl="8" w:tplc="1C566262">
      <w:numFmt w:val="bullet"/>
      <w:lvlText w:val="•"/>
      <w:lvlJc w:val="left"/>
      <w:pPr>
        <w:ind w:left="7561" w:hanging="360"/>
      </w:pPr>
      <w:rPr>
        <w:rFonts w:hint="default"/>
        <w:lang w:val="en-US" w:eastAsia="en-US" w:bidi="en-US"/>
      </w:rPr>
    </w:lvl>
  </w:abstractNum>
  <w:abstractNum w:abstractNumId="2" w15:restartNumberingAfterBreak="0">
    <w:nsid w:val="6A883D4E"/>
    <w:multiLevelType w:val="hybridMultilevel"/>
    <w:tmpl w:val="115E859A"/>
    <w:lvl w:ilvl="0" w:tplc="CFD8312C">
      <w:numFmt w:val="bullet"/>
      <w:lvlText w:val=""/>
      <w:lvlJc w:val="left"/>
      <w:pPr>
        <w:ind w:left="820" w:hanging="360"/>
      </w:pPr>
      <w:rPr>
        <w:rFonts w:hint="default"/>
        <w:w w:val="100"/>
        <w:lang w:val="en-US" w:eastAsia="en-US" w:bidi="en-US"/>
      </w:rPr>
    </w:lvl>
    <w:lvl w:ilvl="1" w:tplc="B4DAA588">
      <w:numFmt w:val="bullet"/>
      <w:lvlText w:val="o"/>
      <w:lvlJc w:val="left"/>
      <w:pPr>
        <w:ind w:left="1540" w:hanging="360"/>
      </w:pPr>
      <w:rPr>
        <w:rFonts w:hint="default"/>
        <w:w w:val="100"/>
        <w:lang w:val="en-US" w:eastAsia="en-US" w:bidi="en-US"/>
      </w:rPr>
    </w:lvl>
    <w:lvl w:ilvl="2" w:tplc="E7AAE0D0">
      <w:numFmt w:val="bullet"/>
      <w:lvlText w:val="•"/>
      <w:lvlJc w:val="left"/>
      <w:pPr>
        <w:ind w:left="2396" w:hanging="360"/>
      </w:pPr>
      <w:rPr>
        <w:rFonts w:hint="default"/>
        <w:lang w:val="en-US" w:eastAsia="en-US" w:bidi="en-US"/>
      </w:rPr>
    </w:lvl>
    <w:lvl w:ilvl="3" w:tplc="24B81C10">
      <w:numFmt w:val="bullet"/>
      <w:lvlText w:val="•"/>
      <w:lvlJc w:val="left"/>
      <w:pPr>
        <w:ind w:left="3252" w:hanging="360"/>
      </w:pPr>
      <w:rPr>
        <w:rFonts w:hint="default"/>
        <w:lang w:val="en-US" w:eastAsia="en-US" w:bidi="en-US"/>
      </w:rPr>
    </w:lvl>
    <w:lvl w:ilvl="4" w:tplc="052E3246">
      <w:numFmt w:val="bullet"/>
      <w:lvlText w:val="•"/>
      <w:lvlJc w:val="left"/>
      <w:pPr>
        <w:ind w:left="4108" w:hanging="360"/>
      </w:pPr>
      <w:rPr>
        <w:rFonts w:hint="default"/>
        <w:lang w:val="en-US" w:eastAsia="en-US" w:bidi="en-US"/>
      </w:rPr>
    </w:lvl>
    <w:lvl w:ilvl="5" w:tplc="FC04EF3E">
      <w:numFmt w:val="bullet"/>
      <w:lvlText w:val="•"/>
      <w:lvlJc w:val="left"/>
      <w:pPr>
        <w:ind w:left="4965" w:hanging="360"/>
      </w:pPr>
      <w:rPr>
        <w:rFonts w:hint="default"/>
        <w:lang w:val="en-US" w:eastAsia="en-US" w:bidi="en-US"/>
      </w:rPr>
    </w:lvl>
    <w:lvl w:ilvl="6" w:tplc="E70AFD4E">
      <w:numFmt w:val="bullet"/>
      <w:lvlText w:val="•"/>
      <w:lvlJc w:val="left"/>
      <w:pPr>
        <w:ind w:left="5821" w:hanging="360"/>
      </w:pPr>
      <w:rPr>
        <w:rFonts w:hint="default"/>
        <w:lang w:val="en-US" w:eastAsia="en-US" w:bidi="en-US"/>
      </w:rPr>
    </w:lvl>
    <w:lvl w:ilvl="7" w:tplc="53C647C2">
      <w:numFmt w:val="bullet"/>
      <w:lvlText w:val="•"/>
      <w:lvlJc w:val="left"/>
      <w:pPr>
        <w:ind w:left="6677" w:hanging="360"/>
      </w:pPr>
      <w:rPr>
        <w:rFonts w:hint="default"/>
        <w:lang w:val="en-US" w:eastAsia="en-US" w:bidi="en-US"/>
      </w:rPr>
    </w:lvl>
    <w:lvl w:ilvl="8" w:tplc="3F1A5442">
      <w:numFmt w:val="bullet"/>
      <w:lvlText w:val="•"/>
      <w:lvlJc w:val="left"/>
      <w:pPr>
        <w:ind w:left="7533"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03"/>
    <w:rsid w:val="000417C6"/>
    <w:rsid w:val="000727B2"/>
    <w:rsid w:val="000F70E0"/>
    <w:rsid w:val="0013276D"/>
    <w:rsid w:val="001B0E76"/>
    <w:rsid w:val="001C6231"/>
    <w:rsid w:val="001C656D"/>
    <w:rsid w:val="002769DC"/>
    <w:rsid w:val="002D735C"/>
    <w:rsid w:val="003628B8"/>
    <w:rsid w:val="00561D26"/>
    <w:rsid w:val="00625FB0"/>
    <w:rsid w:val="00684837"/>
    <w:rsid w:val="00785542"/>
    <w:rsid w:val="008E1323"/>
    <w:rsid w:val="009175CB"/>
    <w:rsid w:val="00977F29"/>
    <w:rsid w:val="00981FF7"/>
    <w:rsid w:val="009B154A"/>
    <w:rsid w:val="00A81B19"/>
    <w:rsid w:val="00AC16F7"/>
    <w:rsid w:val="00B814B2"/>
    <w:rsid w:val="00C96796"/>
    <w:rsid w:val="00CD5181"/>
    <w:rsid w:val="00DD0028"/>
    <w:rsid w:val="00DE0506"/>
    <w:rsid w:val="00E42C8B"/>
    <w:rsid w:val="00E86F31"/>
    <w:rsid w:val="00EA5703"/>
    <w:rsid w:val="00F142B0"/>
    <w:rsid w:val="00F1569B"/>
    <w:rsid w:val="00F60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14045"/>
  <w15:docId w15:val="{16F534D0-25C6-4197-B996-5673E1B5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16F7"/>
    <w:rPr>
      <w:rFonts w:ascii="Calibri" w:eastAsia="Calibri" w:hAnsi="Calibri" w:cs="Calibri"/>
      <w:lang w:bidi="en-US"/>
    </w:rPr>
  </w:style>
  <w:style w:type="paragraph" w:styleId="Heading1">
    <w:name w:val="heading 1"/>
    <w:basedOn w:val="Normal"/>
    <w:uiPriority w:val="1"/>
    <w:qFormat/>
    <w:rsid w:val="00AC16F7"/>
    <w:pPr>
      <w:ind w:left="100"/>
      <w:outlineLvl w:val="0"/>
    </w:pPr>
    <w:rPr>
      <w:b/>
      <w:bCs/>
    </w:rPr>
  </w:style>
  <w:style w:type="paragraph" w:styleId="Heading2">
    <w:name w:val="heading 2"/>
    <w:basedOn w:val="Normal"/>
    <w:next w:val="Normal"/>
    <w:link w:val="Heading2Char"/>
    <w:uiPriority w:val="9"/>
    <w:unhideWhenUsed/>
    <w:qFormat/>
    <w:rsid w:val="000727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27B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727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16F7"/>
    <w:pPr>
      <w:ind w:left="100"/>
    </w:pPr>
  </w:style>
  <w:style w:type="paragraph" w:styleId="ListParagraph">
    <w:name w:val="List Paragraph"/>
    <w:basedOn w:val="Normal"/>
    <w:uiPriority w:val="1"/>
    <w:qFormat/>
    <w:rsid w:val="00AC16F7"/>
    <w:pPr>
      <w:ind w:left="820" w:hanging="360"/>
    </w:pPr>
  </w:style>
  <w:style w:type="paragraph" w:customStyle="1" w:styleId="TableParagraph">
    <w:name w:val="Table Paragraph"/>
    <w:basedOn w:val="Normal"/>
    <w:uiPriority w:val="1"/>
    <w:qFormat/>
    <w:rsid w:val="00AC16F7"/>
  </w:style>
  <w:style w:type="paragraph" w:styleId="Title">
    <w:name w:val="Title"/>
    <w:basedOn w:val="Normal"/>
    <w:next w:val="Normal"/>
    <w:link w:val="TitleChar"/>
    <w:uiPriority w:val="10"/>
    <w:qFormat/>
    <w:rsid w:val="000727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7B2"/>
    <w:rPr>
      <w:rFonts w:asciiTheme="majorHAnsi" w:eastAsiaTheme="majorEastAsia" w:hAnsiTheme="majorHAnsi" w:cstheme="majorBidi"/>
      <w:spacing w:val="-10"/>
      <w:kern w:val="28"/>
      <w:sz w:val="56"/>
      <w:szCs w:val="56"/>
      <w:lang w:bidi="en-US"/>
    </w:rPr>
  </w:style>
  <w:style w:type="character" w:customStyle="1" w:styleId="Heading2Char">
    <w:name w:val="Heading 2 Char"/>
    <w:basedOn w:val="DefaultParagraphFont"/>
    <w:link w:val="Heading2"/>
    <w:uiPriority w:val="9"/>
    <w:rsid w:val="000727B2"/>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0727B2"/>
    <w:pPr>
      <w:tabs>
        <w:tab w:val="center" w:pos="4513"/>
        <w:tab w:val="right" w:pos="9026"/>
      </w:tabs>
    </w:pPr>
  </w:style>
  <w:style w:type="character" w:customStyle="1" w:styleId="HeaderChar">
    <w:name w:val="Header Char"/>
    <w:basedOn w:val="DefaultParagraphFont"/>
    <w:link w:val="Header"/>
    <w:uiPriority w:val="99"/>
    <w:rsid w:val="000727B2"/>
    <w:rPr>
      <w:rFonts w:ascii="Calibri" w:eastAsia="Calibri" w:hAnsi="Calibri" w:cs="Calibri"/>
      <w:lang w:bidi="en-US"/>
    </w:rPr>
  </w:style>
  <w:style w:type="paragraph" w:styleId="Footer">
    <w:name w:val="footer"/>
    <w:basedOn w:val="Normal"/>
    <w:link w:val="FooterChar"/>
    <w:uiPriority w:val="99"/>
    <w:unhideWhenUsed/>
    <w:rsid w:val="000727B2"/>
    <w:pPr>
      <w:tabs>
        <w:tab w:val="center" w:pos="4513"/>
        <w:tab w:val="right" w:pos="9026"/>
      </w:tabs>
    </w:pPr>
  </w:style>
  <w:style w:type="character" w:customStyle="1" w:styleId="FooterChar">
    <w:name w:val="Footer Char"/>
    <w:basedOn w:val="DefaultParagraphFont"/>
    <w:link w:val="Footer"/>
    <w:uiPriority w:val="99"/>
    <w:rsid w:val="000727B2"/>
    <w:rPr>
      <w:rFonts w:ascii="Calibri" w:eastAsia="Calibri" w:hAnsi="Calibri" w:cs="Calibri"/>
      <w:lang w:bidi="en-US"/>
    </w:rPr>
  </w:style>
  <w:style w:type="character" w:customStyle="1" w:styleId="Heading3Char">
    <w:name w:val="Heading 3 Char"/>
    <w:basedOn w:val="DefaultParagraphFont"/>
    <w:link w:val="Heading3"/>
    <w:uiPriority w:val="9"/>
    <w:rsid w:val="000727B2"/>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0727B2"/>
    <w:rPr>
      <w:rFonts w:asciiTheme="majorHAnsi" w:eastAsiaTheme="majorEastAsia" w:hAnsiTheme="majorHAnsi" w:cstheme="majorBidi"/>
      <w:i/>
      <w:iCs/>
      <w:color w:val="365F91" w:themeColor="accent1" w:themeShade="BF"/>
      <w:lang w:bidi="en-US"/>
    </w:rPr>
  </w:style>
  <w:style w:type="table" w:styleId="TableGrid">
    <w:name w:val="Table Grid"/>
    <w:basedOn w:val="TableNormal"/>
    <w:uiPriority w:val="39"/>
    <w:rsid w:val="000F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0E0"/>
    <w:rPr>
      <w:rFonts w:ascii="Tahoma" w:hAnsi="Tahoma" w:cs="Tahoma"/>
      <w:sz w:val="16"/>
      <w:szCs w:val="16"/>
    </w:rPr>
  </w:style>
  <w:style w:type="character" w:customStyle="1" w:styleId="BalloonTextChar">
    <w:name w:val="Balloon Text Char"/>
    <w:basedOn w:val="DefaultParagraphFont"/>
    <w:link w:val="BalloonText"/>
    <w:uiPriority w:val="99"/>
    <w:semiHidden/>
    <w:rsid w:val="000F70E0"/>
    <w:rPr>
      <w:rFonts w:ascii="Tahoma" w:eastAsia="Calibri" w:hAnsi="Tahoma" w:cs="Tahoma"/>
      <w:sz w:val="16"/>
      <w:szCs w:val="16"/>
      <w:lang w:bidi="en-US"/>
    </w:rPr>
  </w:style>
  <w:style w:type="character" w:styleId="Hyperlink">
    <w:name w:val="Hyperlink"/>
    <w:basedOn w:val="DefaultParagraphFont"/>
    <w:uiPriority w:val="99"/>
    <w:unhideWhenUsed/>
    <w:rsid w:val="001B0E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inance.gov.au/sites/default/files/2020-03/Comcover%20Information%20Sheet%20-%20Risk%20Cultur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Kalirajan, Sankar</dc:creator>
  <cp:lastModifiedBy>Kalirajan, Sankar</cp:lastModifiedBy>
  <cp:revision>12</cp:revision>
  <dcterms:created xsi:type="dcterms:W3CDTF">2020-07-31T02:01:00Z</dcterms:created>
  <dcterms:modified xsi:type="dcterms:W3CDTF">2020-08-25T03:43:00Z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2010</vt:lpwstr>
  </property>
  <property fmtid="{D5CDD505-2E9C-101B-9397-08002B2CF9AE}" pid="4" name="LastSaved">
    <vt:filetime>2020-07-27T00:00:00Z</vt:filetime>
  </property>
</Properties>
</file>