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A48" w:rsidRDefault="00534D0B" w:rsidP="005A6C78">
      <w:pPr>
        <w:pStyle w:val="Firstpagespace"/>
      </w:pPr>
      <w:r w:rsidRPr="00534D0B">
        <w:rPr>
          <w:noProof/>
          <w:lang w:eastAsia="en-AU"/>
        </w:rPr>
        <w:drawing>
          <wp:anchor distT="0" distB="0" distL="114300" distR="114300" simplePos="0" relativeHeight="251658240" behindDoc="1" locked="0" layoutInCell="1" allowOverlap="1" wp14:anchorId="551D8443" wp14:editId="6867EB82">
            <wp:simplePos x="0" y="0"/>
            <wp:positionH relativeFrom="margin">
              <wp:posOffset>-553447</wp:posOffset>
            </wp:positionH>
            <wp:positionV relativeFrom="page">
              <wp:posOffset>364860</wp:posOffset>
            </wp:positionV>
            <wp:extent cx="6969466" cy="1618715"/>
            <wp:effectExtent l="0" t="0" r="317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COOG\CSD\Corporate Engagement Branch\Projects\2019\Centre of Procurement Excellence\CoPE_design files\CoPE template artwork\CoPE short word.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969466" cy="1618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E1DBF" w:rsidRDefault="00C41BEA" w:rsidP="00215510">
      <w:pPr>
        <w:pStyle w:val="Title"/>
      </w:pPr>
      <w:bookmarkStart w:id="0" w:name="_GoBack"/>
      <w:r>
        <w:t>COVID-19 – Procurement Policy Note</w:t>
      </w:r>
    </w:p>
    <w:bookmarkEnd w:id="0"/>
    <w:p w:rsidR="004E058F" w:rsidRPr="00154A2E" w:rsidRDefault="00B6787E" w:rsidP="008A5E52">
      <w:pPr>
        <w:pStyle w:val="Heading3"/>
      </w:pPr>
      <w:r w:rsidRPr="00154A2E">
        <w:t>Purpose</w:t>
      </w:r>
    </w:p>
    <w:p w:rsidR="00B6787E" w:rsidRPr="00154A2E" w:rsidRDefault="00B6787E" w:rsidP="008A5E52">
      <w:r w:rsidRPr="00154A2E">
        <w:t xml:space="preserve">The purpose of this procurement </w:t>
      </w:r>
      <w:r w:rsidR="008A5E52" w:rsidRPr="00154A2E">
        <w:t xml:space="preserve">policy note is </w:t>
      </w:r>
      <w:r w:rsidRPr="00154A2E">
        <w:t>to</w:t>
      </w:r>
      <w:r w:rsidR="008A5E52" w:rsidRPr="00154A2E">
        <w:t xml:space="preserve"> assist entities who are considering undertaking procurements in the current COVID-19 environment or </w:t>
      </w:r>
      <w:r w:rsidRPr="00154A2E">
        <w:t xml:space="preserve">are </w:t>
      </w:r>
      <w:r w:rsidR="008A5E52" w:rsidRPr="00154A2E">
        <w:t xml:space="preserve">addressing contractual matters with affected suppliers. </w:t>
      </w:r>
    </w:p>
    <w:p w:rsidR="008A5E52" w:rsidRPr="00154A2E" w:rsidRDefault="008A5E52" w:rsidP="008A5E52">
      <w:r w:rsidRPr="00154A2E">
        <w:t>Should you have any specific questions relating to these matters please contact Finance via</w:t>
      </w:r>
      <w:r w:rsidR="00624CB1" w:rsidRPr="00154A2E">
        <w:t xml:space="preserve"> the</w:t>
      </w:r>
      <w:r w:rsidRPr="00154A2E">
        <w:t xml:space="preserve"> email:</w:t>
      </w:r>
      <w:r w:rsidR="00B6787E" w:rsidRPr="00154A2E">
        <w:t xml:space="preserve"> </w:t>
      </w:r>
      <w:hyperlink r:id="rId9" w:history="1">
        <w:r w:rsidR="00345054" w:rsidRPr="008F10E2">
          <w:rPr>
            <w:rStyle w:val="Hyperlink"/>
            <w:rFonts w:cstheme="minorBidi"/>
          </w:rPr>
          <w:t>procurementagencyadvice@finance.gov.au</w:t>
        </w:r>
      </w:hyperlink>
      <w:r w:rsidRPr="00154A2E">
        <w:t xml:space="preserve">. Entities may also consider seeking legal advice on contractual matters where appropriate. </w:t>
      </w:r>
    </w:p>
    <w:p w:rsidR="00C41BEA" w:rsidRPr="00154A2E" w:rsidRDefault="00C41BEA" w:rsidP="008A5E52">
      <w:pPr>
        <w:pStyle w:val="Heading3"/>
      </w:pPr>
      <w:r w:rsidRPr="00154A2E">
        <w:t>Current environment</w:t>
      </w:r>
    </w:p>
    <w:p w:rsidR="008A5E52" w:rsidRPr="00154A2E" w:rsidRDefault="008A5E52" w:rsidP="008A5E52">
      <w:r w:rsidRPr="00154A2E">
        <w:t xml:space="preserve">The outbreak of COVID-19 is unprecedented and is having a significant impact on businesses of all sizes. It is likely that many suppliers will struggle to meet their contractual obligations with Commonwealth entities and this may put their financial viability, ability to retain staff and their supply chains at risk. </w:t>
      </w:r>
    </w:p>
    <w:p w:rsidR="008A5E52" w:rsidRPr="00154A2E" w:rsidRDefault="008A5E52" w:rsidP="008A5E52">
      <w:r w:rsidRPr="00154A2E">
        <w:t xml:space="preserve">Many suppliers may not be able to fulfil their contracts due to action taken elsewhere in the public sector and restrictions that are now in place, or that may be in place in the future. We </w:t>
      </w:r>
      <w:r w:rsidR="00624CB1" w:rsidRPr="00154A2E">
        <w:t xml:space="preserve">expect </w:t>
      </w:r>
      <w:r w:rsidRPr="00154A2E">
        <w:t xml:space="preserve">entities to support suppliers at risk where possible so they are better able to cope with the current crises and be in a position to resume normal service delivery and fulfil their contractual obligations when the outbreak is over. </w:t>
      </w:r>
    </w:p>
    <w:p w:rsidR="008A5E52" w:rsidRPr="00154A2E" w:rsidRDefault="008A5E52" w:rsidP="008A5E52">
      <w:pPr>
        <w:pStyle w:val="Heading3"/>
      </w:pPr>
      <w:r w:rsidRPr="00154A2E">
        <w:t>Approaching the Market</w:t>
      </w:r>
    </w:p>
    <w:p w:rsidR="008A5E52" w:rsidRPr="00154A2E" w:rsidRDefault="008A5E52" w:rsidP="00396D96">
      <w:r w:rsidRPr="00154A2E">
        <w:t xml:space="preserve">Approaches to </w:t>
      </w:r>
      <w:r w:rsidR="00B6787E" w:rsidRPr="00154A2E">
        <w:t xml:space="preserve">the </w:t>
      </w:r>
      <w:r w:rsidRPr="00154A2E">
        <w:t>market should be progressed on a case-by-case basis accounting for the impact of COVID-19 on potential tenderers and their ability to deliver on an entity’s requirements.</w:t>
      </w:r>
    </w:p>
    <w:p w:rsidR="008A5E52" w:rsidRPr="00154A2E" w:rsidRDefault="008A5E52" w:rsidP="00396D96">
      <w:pPr>
        <w:pStyle w:val="Bullet1"/>
        <w:spacing w:before="180"/>
      </w:pPr>
      <w:r w:rsidRPr="00154A2E">
        <w:t>Those preparing to approach t</w:t>
      </w:r>
      <w:r w:rsidR="008A5010">
        <w:t>he</w:t>
      </w:r>
      <w:r w:rsidRPr="00154A2E">
        <w:t xml:space="preserve"> market should consider factors including:</w:t>
      </w:r>
    </w:p>
    <w:p w:rsidR="008A5E52" w:rsidRPr="00154A2E" w:rsidRDefault="008A5E52" w:rsidP="008A5E52">
      <w:pPr>
        <w:pStyle w:val="Bullet2"/>
      </w:pPr>
      <w:r w:rsidRPr="00154A2E">
        <w:t>how COVID-19 may impact plans in the immediate future</w:t>
      </w:r>
    </w:p>
    <w:p w:rsidR="008A5E52" w:rsidRPr="00154A2E" w:rsidRDefault="008A5E52" w:rsidP="008A5E52">
      <w:pPr>
        <w:pStyle w:val="Bullet2"/>
      </w:pPr>
      <w:r w:rsidRPr="00154A2E">
        <w:t>appropriate timelines depending on the nature of the market</w:t>
      </w:r>
    </w:p>
    <w:p w:rsidR="008A5E52" w:rsidRPr="00154A2E" w:rsidRDefault="008A5E52" w:rsidP="008A5E52">
      <w:pPr>
        <w:pStyle w:val="Bullet2"/>
      </w:pPr>
      <w:r w:rsidRPr="00154A2E">
        <w:t>the amount of time potential suppliers require to put in submissions</w:t>
      </w:r>
    </w:p>
    <w:p w:rsidR="008A5E52" w:rsidRPr="00154A2E" w:rsidRDefault="008A5E52" w:rsidP="008A5E52">
      <w:pPr>
        <w:pStyle w:val="Bullet2"/>
      </w:pPr>
      <w:r w:rsidRPr="00154A2E">
        <w:t>the potential to structure procurements into practical achievable deliverables</w:t>
      </w:r>
    </w:p>
    <w:p w:rsidR="008A5E52" w:rsidRPr="00154A2E" w:rsidRDefault="008A5E52" w:rsidP="008A5E52">
      <w:pPr>
        <w:pStyle w:val="Bullet2"/>
      </w:pPr>
      <w:r w:rsidRPr="00154A2E">
        <w:t>bringing forward procurements that are less reliant on substantial material supply.</w:t>
      </w:r>
    </w:p>
    <w:p w:rsidR="008A5E52" w:rsidRPr="00154A2E" w:rsidRDefault="008A5E52" w:rsidP="008A5E52">
      <w:r w:rsidRPr="00154A2E">
        <w:t>Entities may wish to engage with the market (such as through a Request for Information on AusTender) to understand capability before formally approaching the market.</w:t>
      </w:r>
    </w:p>
    <w:p w:rsidR="008A5E52" w:rsidRPr="00154A2E" w:rsidRDefault="008A5E52" w:rsidP="008A5E52">
      <w:r w:rsidRPr="00154A2E">
        <w:lastRenderedPageBreak/>
        <w:t>Throughout this process entities are reminded that they should ensure appropriate records are kept commensurate with the scale, scope and risk of the procurement, having regard to the current COVID-19 environment.</w:t>
      </w:r>
    </w:p>
    <w:p w:rsidR="008A5E52" w:rsidRPr="00154A2E" w:rsidRDefault="008A5E52" w:rsidP="008A5E52">
      <w:pPr>
        <w:pStyle w:val="Heading3"/>
      </w:pPr>
      <w:r w:rsidRPr="00154A2E">
        <w:t>Procurement methods</w:t>
      </w:r>
    </w:p>
    <w:p w:rsidR="008A5E52" w:rsidRPr="00154A2E" w:rsidRDefault="008A5E52" w:rsidP="008A5E52">
      <w:r w:rsidRPr="00154A2E">
        <w:t xml:space="preserve">The </w:t>
      </w:r>
      <w:r w:rsidR="004B6A22">
        <w:t>Commonwealth Procurement Rules (</w:t>
      </w:r>
      <w:r w:rsidRPr="00154A2E">
        <w:t>CPRs</w:t>
      </w:r>
      <w:r w:rsidR="004B6A22">
        <w:t>)</w:t>
      </w:r>
      <w:r w:rsidRPr="00154A2E">
        <w:t xml:space="preserve"> provide significant flexibility when undertaking procurements. There are a number of mechanisms outlined in the CPRs which enable more streamlined processes to engage suppliers more urgently that may be appropriate. These mechanisms will need to be carefully considered by entities on a case-by-case basis. There are two mechanisms, in particular, that may be useful to entities in the current environment</w:t>
      </w:r>
      <w:r w:rsidR="00396D96" w:rsidRPr="00154A2E">
        <w:t>.</w:t>
      </w:r>
    </w:p>
    <w:p w:rsidR="008A5E52" w:rsidRPr="00154A2E" w:rsidRDefault="008A5E52" w:rsidP="00396D96">
      <w:pPr>
        <w:pStyle w:val="Bullet1"/>
        <w:spacing w:before="180"/>
      </w:pPr>
      <w:r w:rsidRPr="00154A2E">
        <w:rPr>
          <w:u w:val="single"/>
        </w:rPr>
        <w:t>Paragraph 2.6</w:t>
      </w:r>
      <w:r w:rsidRPr="00154A2E">
        <w:t xml:space="preserve"> of the CPRs allows Accountable Authorities to apply any measures that they deem appropriate for a range of circumstances, including to protect human health. </w:t>
      </w:r>
    </w:p>
    <w:p w:rsidR="008A5E52" w:rsidRPr="00154A2E" w:rsidRDefault="008A5E52" w:rsidP="00396D96">
      <w:pPr>
        <w:pStyle w:val="Bullet1"/>
        <w:spacing w:before="180"/>
        <w:rPr>
          <w:color w:val="3B3B3B"/>
          <w:shd w:val="clear" w:color="auto" w:fill="FFFFFF"/>
        </w:rPr>
      </w:pPr>
      <w:r w:rsidRPr="00154A2E">
        <w:rPr>
          <w:shd w:val="clear" w:color="auto" w:fill="FFFFFF"/>
        </w:rPr>
        <w:t>As a result, an Accountable Authority could decide that it is necessary to undertake a streamlined process for particular good</w:t>
      </w:r>
      <w:r w:rsidR="00DC608D">
        <w:rPr>
          <w:shd w:val="clear" w:color="auto" w:fill="FFFFFF"/>
        </w:rPr>
        <w:t>s</w:t>
      </w:r>
      <w:r w:rsidRPr="00154A2E">
        <w:rPr>
          <w:shd w:val="clear" w:color="auto" w:fill="FFFFFF"/>
        </w:rPr>
        <w:t xml:space="preserve"> or services to protect human health. Further guidance is provided on the Finance website </w:t>
      </w:r>
      <w:hyperlink r:id="rId10" w:history="1">
        <w:r w:rsidRPr="00154A2E">
          <w:rPr>
            <w:rStyle w:val="Hyperlink"/>
            <w:rFonts w:ascii="Arial" w:hAnsi="Arial" w:cs="Arial"/>
            <w:shd w:val="clear" w:color="auto" w:fill="FFFFFF"/>
          </w:rPr>
          <w:t>here</w:t>
        </w:r>
      </w:hyperlink>
      <w:r w:rsidRPr="00154A2E">
        <w:rPr>
          <w:shd w:val="clear" w:color="auto" w:fill="FFFFFF"/>
        </w:rPr>
        <w:t>.</w:t>
      </w:r>
    </w:p>
    <w:p w:rsidR="008A5E52" w:rsidRPr="00154A2E" w:rsidRDefault="008A5E52" w:rsidP="00396D96">
      <w:pPr>
        <w:pStyle w:val="Bullet1"/>
        <w:spacing w:before="180"/>
      </w:pPr>
      <w:r w:rsidRPr="00154A2E">
        <w:rPr>
          <w:u w:val="single"/>
        </w:rPr>
        <w:t>Paragraph 10.3b</w:t>
      </w:r>
      <w:r w:rsidRPr="00154A2E">
        <w:t xml:space="preserve"> allows entities to use a streamlined process due to reasons of extreme urgency brought about by unforeseen events by the relevant entity, the goods and services could not be obtained in time under an open tender.</w:t>
      </w:r>
    </w:p>
    <w:p w:rsidR="008A5E52" w:rsidRPr="00154A2E" w:rsidRDefault="008A5E52" w:rsidP="008A5E52">
      <w:r w:rsidRPr="00154A2E">
        <w:t>Regardless of the procurement process, entities still need to satisfy themselves that value for money is being achieved</w:t>
      </w:r>
      <w:r w:rsidR="00AF791C">
        <w:t xml:space="preserve">. Appropriate records should also be maintained including </w:t>
      </w:r>
      <w:r w:rsidR="00625968">
        <w:t>relevant approvals and decisions.</w:t>
      </w:r>
    </w:p>
    <w:p w:rsidR="008A5E52" w:rsidRPr="00154A2E" w:rsidRDefault="008A5E52" w:rsidP="008A5E52">
      <w:pPr>
        <w:pStyle w:val="Heading3"/>
      </w:pPr>
      <w:r w:rsidRPr="00154A2E">
        <w:t>Contractual issues</w:t>
      </w:r>
    </w:p>
    <w:p w:rsidR="00DF24CE" w:rsidRPr="00154A2E" w:rsidRDefault="00DF24CE" w:rsidP="008A5E52">
      <w:r w:rsidRPr="00154A2E">
        <w:rPr>
          <w:lang w:val="en-GB"/>
        </w:rPr>
        <w:t xml:space="preserve">Contract managers are expected to maintain their relationships with suppliers and to manage any specific issues arising as a result of COVID-19 in a collaborative and sensible manner. In this context, when considering possible options with suppliers, entities should consider the requirement in the </w:t>
      </w:r>
      <w:r w:rsidRPr="00154A2E">
        <w:rPr>
          <w:i/>
          <w:iCs/>
          <w:lang w:val="en-GB"/>
        </w:rPr>
        <w:t xml:space="preserve">Public Governance, Performance and Accountability Act 2013 </w:t>
      </w:r>
      <w:r w:rsidRPr="00154A2E">
        <w:rPr>
          <w:lang w:val="en-GB"/>
        </w:rPr>
        <w:t>(PGPA Act) to ensure that public resources are used in an efficient, effective, economical and ethical manner. Consistent with those requirements agencies can where appropriate and possible, work with suppliers to ensure business continuity is maintained by providing relief (eg agreeing that termination rights will not be exercised or liquidated damages will not be claimed)</w:t>
      </w:r>
      <w:r w:rsidR="00DE5900" w:rsidRPr="00154A2E">
        <w:rPr>
          <w:lang w:val="en-GB"/>
        </w:rPr>
        <w:t>,</w:t>
      </w:r>
      <w:r w:rsidRPr="00154A2E">
        <w:rPr>
          <w:lang w:val="en-GB"/>
        </w:rPr>
        <w:t xml:space="preserve"> varying the contract </w:t>
      </w:r>
      <w:r w:rsidR="00DE5900" w:rsidRPr="00154A2E">
        <w:t>or waiving specified requirements</w:t>
      </w:r>
      <w:r w:rsidR="00DE5900" w:rsidRPr="00154A2E">
        <w:rPr>
          <w:lang w:val="en-GB"/>
        </w:rPr>
        <w:t xml:space="preserve"> </w:t>
      </w:r>
      <w:r w:rsidRPr="00154A2E">
        <w:rPr>
          <w:lang w:val="en-GB"/>
        </w:rPr>
        <w:t>to address the COVID-19 circumstances.</w:t>
      </w:r>
    </w:p>
    <w:p w:rsidR="008A5E52" w:rsidRPr="00154A2E" w:rsidRDefault="008A5E52" w:rsidP="008A5E52">
      <w:r w:rsidRPr="00154A2E">
        <w:t>Variations could include minor changes to contract requirements, frequency and timing of delivery, targets and performance indicators. Changes to the terms of a contract should be limited to the specific circumstances of the situation, and considered on a case</w:t>
      </w:r>
      <w:r w:rsidR="00282081" w:rsidRPr="00154A2E">
        <w:t>-</w:t>
      </w:r>
      <w:r w:rsidRPr="00154A2E">
        <w:t>by</w:t>
      </w:r>
      <w:r w:rsidR="00282081" w:rsidRPr="00154A2E">
        <w:t>-</w:t>
      </w:r>
      <w:r w:rsidRPr="00154A2E">
        <w:t>case basis. Entities should ensure that appropriate records are kept in relation to contractual changes and the reasons behind them.</w:t>
      </w:r>
    </w:p>
    <w:p w:rsidR="008A5E52" w:rsidRPr="00154A2E" w:rsidRDefault="008A5E52" w:rsidP="008A5E52">
      <w:pPr>
        <w:pStyle w:val="Heading3"/>
      </w:pPr>
      <w:r w:rsidRPr="00154A2E">
        <w:lastRenderedPageBreak/>
        <w:t>Supplier payments</w:t>
      </w:r>
    </w:p>
    <w:p w:rsidR="008A5E52" w:rsidRPr="00154A2E" w:rsidRDefault="008A5E52" w:rsidP="008A5E52">
      <w:r w:rsidRPr="00154A2E">
        <w:t xml:space="preserve">The Government promotes the proper use and management of public resources. Proper means efficient, effective, economical and ethical. </w:t>
      </w:r>
    </w:p>
    <w:p w:rsidR="008A5E52" w:rsidRPr="00154A2E" w:rsidRDefault="009756C8" w:rsidP="008A5E52">
      <w:r>
        <w:t>It i</w:t>
      </w:r>
      <w:r w:rsidR="008A5E52" w:rsidRPr="00154A2E">
        <w:t xml:space="preserve">s important that entities pay all suppliers as quickly as possible so they can maintain cash flow. With this in mind, we </w:t>
      </w:r>
      <w:r w:rsidR="00624CB1" w:rsidRPr="00154A2E">
        <w:t xml:space="preserve">expect </w:t>
      </w:r>
      <w:r w:rsidR="008A5E52" w:rsidRPr="00154A2E">
        <w:t xml:space="preserve">entities to verify receipt of goods and services, including resolving disputed invoices, as soon as possible and pay suppliers promptly. </w:t>
      </w:r>
    </w:p>
    <w:p w:rsidR="008A5E52" w:rsidRPr="00154A2E" w:rsidRDefault="008A5E52" w:rsidP="008A5E52">
      <w:r w:rsidRPr="00154A2E">
        <w:t xml:space="preserve">The Commonwealth payment policy </w:t>
      </w:r>
      <w:hyperlink r:id="rId11" w:history="1">
        <w:r w:rsidR="009A2B52" w:rsidRPr="004B6A22">
          <w:rPr>
            <w:rStyle w:val="Hyperlink"/>
            <w:rFonts w:cstheme="minorBidi"/>
            <w:i/>
          </w:rPr>
          <w:t xml:space="preserve">Supplier Pay On-Time or Pay Interest </w:t>
        </w:r>
        <w:r w:rsidR="00154A2E" w:rsidRPr="004B6A22">
          <w:rPr>
            <w:rStyle w:val="Hyperlink"/>
            <w:rFonts w:cstheme="minorBidi"/>
            <w:i/>
          </w:rPr>
          <w:t>P</w:t>
        </w:r>
        <w:r w:rsidR="009A2B52" w:rsidRPr="004B6A22">
          <w:rPr>
            <w:rStyle w:val="Hyperlink"/>
            <w:rFonts w:cstheme="minorBidi"/>
            <w:i/>
          </w:rPr>
          <w:t>olicy</w:t>
        </w:r>
      </w:hyperlink>
      <w:r w:rsidR="009A2B52" w:rsidRPr="00154A2E">
        <w:t xml:space="preserve"> </w:t>
      </w:r>
      <w:r w:rsidRPr="00154A2E">
        <w:t>requires</w:t>
      </w:r>
      <w:r w:rsidR="0033280C" w:rsidRPr="00154A2E">
        <w:t>:</w:t>
      </w:r>
    </w:p>
    <w:p w:rsidR="008A5E52" w:rsidRPr="00154A2E" w:rsidRDefault="008A5E52" w:rsidP="008A5E52">
      <w:pPr>
        <w:pStyle w:val="Bullet1"/>
      </w:pPr>
      <w:r w:rsidRPr="00154A2E">
        <w:t>Using payment cards as a preferred option for payments to suppliers valued below $10,000</w:t>
      </w:r>
      <w:r w:rsidR="002F6EBF">
        <w:t xml:space="preserve"> </w:t>
      </w:r>
      <w:r w:rsidR="00055409">
        <w:t>(this means payments are made immediately)</w:t>
      </w:r>
      <w:r w:rsidR="0033280C" w:rsidRPr="00154A2E">
        <w:t>; and</w:t>
      </w:r>
    </w:p>
    <w:p w:rsidR="00154A2E" w:rsidRPr="00154A2E" w:rsidRDefault="009A2B52" w:rsidP="00154A2E">
      <w:pPr>
        <w:pStyle w:val="Bullet1"/>
      </w:pPr>
      <w:r w:rsidRPr="00154A2E">
        <w:rPr>
          <w:rFonts w:eastAsia="Times New Roman"/>
          <w:lang w:eastAsia="en-AU"/>
        </w:rPr>
        <w:t xml:space="preserve">Maximum payment terms of </w:t>
      </w:r>
      <w:r w:rsidR="008A5E52" w:rsidRPr="00154A2E">
        <w:rPr>
          <w:rFonts w:eastAsia="Times New Roman"/>
          <w:lang w:eastAsia="en-AU"/>
        </w:rPr>
        <w:t xml:space="preserve">20 </w:t>
      </w:r>
      <w:r w:rsidRPr="00154A2E">
        <w:rPr>
          <w:rFonts w:eastAsia="Times New Roman"/>
          <w:lang w:eastAsia="en-AU"/>
        </w:rPr>
        <w:t xml:space="preserve">calendar </w:t>
      </w:r>
      <w:r w:rsidR="008A5E52" w:rsidRPr="00154A2E">
        <w:rPr>
          <w:rFonts w:eastAsia="Times New Roman"/>
          <w:lang w:eastAsia="en-AU"/>
        </w:rPr>
        <w:t>days for contracts valued up to $1 million, or 5</w:t>
      </w:r>
      <w:r w:rsidR="00154A2E" w:rsidRPr="00154A2E">
        <w:rPr>
          <w:rFonts w:eastAsia="Times New Roman"/>
          <w:lang w:eastAsia="en-AU"/>
        </w:rPr>
        <w:t> </w:t>
      </w:r>
      <w:r w:rsidRPr="00154A2E">
        <w:rPr>
          <w:rFonts w:eastAsia="Times New Roman"/>
          <w:lang w:eastAsia="en-AU"/>
        </w:rPr>
        <w:t xml:space="preserve">calendar </w:t>
      </w:r>
      <w:r w:rsidR="008A5E52" w:rsidRPr="00154A2E">
        <w:rPr>
          <w:rFonts w:eastAsia="Times New Roman"/>
          <w:lang w:eastAsia="en-AU"/>
        </w:rPr>
        <w:t>days when the supplier and agency have e-Invoicing capability</w:t>
      </w:r>
      <w:r w:rsidR="00154A2E" w:rsidRPr="00154A2E">
        <w:rPr>
          <w:rFonts w:eastAsia="Times New Roman"/>
          <w:lang w:eastAsia="en-AU"/>
        </w:rPr>
        <w:t>. Where payment is not made to a supplier by these timeframes, interest is payable</w:t>
      </w:r>
      <w:r w:rsidR="008A5E52" w:rsidRPr="00154A2E">
        <w:rPr>
          <w:rFonts w:eastAsia="Times New Roman"/>
          <w:lang w:eastAsia="en-AU"/>
        </w:rPr>
        <w:t>.</w:t>
      </w:r>
    </w:p>
    <w:p w:rsidR="004B6A22" w:rsidRDefault="00C46FB4" w:rsidP="008A5E52">
      <w:r>
        <w:t>In response to COVID-19 and the pressure suppliers are experiencing at this time, entities are expected to exceed these maximum payment terms, where practicable.</w:t>
      </w:r>
      <w:r w:rsidR="00804558">
        <w:t xml:space="preserve"> For example, where entities </w:t>
      </w:r>
      <w:r w:rsidR="002F6EBF">
        <w:t xml:space="preserve">internal arrangements </w:t>
      </w:r>
      <w:r w:rsidR="00C13E2A">
        <w:t>enable them to</w:t>
      </w:r>
      <w:r w:rsidR="00804558">
        <w:t xml:space="preserve"> pay suppliers within 7 days they should seek to do so.</w:t>
      </w:r>
      <w:r w:rsidR="004B6A22">
        <w:t xml:space="preserve"> </w:t>
      </w:r>
    </w:p>
    <w:p w:rsidR="008A5E52" w:rsidRPr="00154A2E" w:rsidRDefault="008A5E52" w:rsidP="008A5E52">
      <w:r w:rsidRPr="00154A2E">
        <w:t>Entities may also want to consider other payment arrangements to assist suppliers during this time including: payments against revised/extended milestones, interim payments, payments on order and payment in advance/prepayment, if necessary. In considering whether to apply these options entities will need to satisfy their requirements under the PGPA Act.</w:t>
      </w:r>
    </w:p>
    <w:p w:rsidR="008A5E52" w:rsidRPr="00154A2E" w:rsidRDefault="008A5E52" w:rsidP="008A5E52">
      <w:pPr>
        <w:pStyle w:val="Heading3"/>
      </w:pPr>
      <w:r w:rsidRPr="00154A2E">
        <w:t>Other guidance</w:t>
      </w:r>
    </w:p>
    <w:p w:rsidR="008A5E52" w:rsidRPr="00154A2E" w:rsidRDefault="008A5E52" w:rsidP="008A5E52">
      <w:r w:rsidRPr="00154A2E">
        <w:t xml:space="preserve">The APSC has issued </w:t>
      </w:r>
      <w:hyperlink r:id="rId12" w:history="1">
        <w:r w:rsidRPr="00154A2E">
          <w:rPr>
            <w:rStyle w:val="Hyperlink"/>
            <w:rFonts w:ascii="Arial" w:hAnsi="Arial" w:cs="Arial"/>
            <w:i/>
            <w:iCs/>
          </w:rPr>
          <w:t>Circular 2020/1: Novel coronavirus response</w:t>
        </w:r>
      </w:hyperlink>
      <w:r w:rsidRPr="00154A2E">
        <w:t xml:space="preserve"> that includes some high level guidance for entities in relation to labour hire and contractors.</w:t>
      </w:r>
    </w:p>
    <w:p w:rsidR="00396D96" w:rsidRPr="004B6A22" w:rsidRDefault="00396D96" w:rsidP="00396D96">
      <w:pPr>
        <w:rPr>
          <w:rFonts w:ascii="Arial" w:hAnsi="Arial" w:cs="Arial"/>
          <w:sz w:val="20"/>
          <w:szCs w:val="20"/>
          <w:lang w:val="en-GB"/>
        </w:rPr>
      </w:pPr>
      <w:r w:rsidRPr="00154A2E">
        <w:t>The AGS has also issued a fact sheet on the execution of documents that can be found at:</w:t>
      </w:r>
      <w:r w:rsidRPr="00154A2E">
        <w:rPr>
          <w:rFonts w:ascii="Arial" w:hAnsi="Arial" w:cs="Arial"/>
          <w:sz w:val="20"/>
          <w:szCs w:val="20"/>
          <w:lang w:val="en-GB"/>
        </w:rPr>
        <w:t xml:space="preserve"> </w:t>
      </w:r>
      <w:hyperlink r:id="rId13" w:history="1">
        <w:r w:rsidR="004B6A22" w:rsidRPr="004B6A22">
          <w:rPr>
            <w:rStyle w:val="Hyperlink"/>
            <w:rFonts w:cstheme="minorBidi"/>
          </w:rPr>
          <w:t>https://www.ags.gov.au/publications/fact-sheets/Fact_sheet_No_38.pdf</w:t>
        </w:r>
      </w:hyperlink>
      <w:r w:rsidR="004B6A22">
        <w:t>.</w:t>
      </w:r>
    </w:p>
    <w:p w:rsidR="004D1BB8" w:rsidRPr="00154A2E" w:rsidRDefault="004D1BB8" w:rsidP="00396D96"/>
    <w:p w:rsidR="0039715A" w:rsidRPr="00AF2050" w:rsidRDefault="0039715A" w:rsidP="0020122A">
      <w:pPr>
        <w:pStyle w:val="TableSourceNotes"/>
      </w:pPr>
    </w:p>
    <w:sectPr w:rsidR="0039715A" w:rsidRPr="00AF2050" w:rsidSect="00396D96">
      <w:headerReference w:type="default" r:id="rId14"/>
      <w:footerReference w:type="default" r:id="rId15"/>
      <w:headerReference w:type="first" r:id="rId16"/>
      <w:footerReference w:type="first" r:id="rId17"/>
      <w:type w:val="continuous"/>
      <w:pgSz w:w="11906" w:h="16838" w:code="9"/>
      <w:pgMar w:top="1418" w:right="1418" w:bottom="709" w:left="1418" w:header="56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C33" w:rsidRDefault="000D2C33" w:rsidP="00EF4574">
      <w:pPr>
        <w:spacing w:before="0" w:after="0" w:line="240" w:lineRule="auto"/>
      </w:pPr>
      <w:r>
        <w:separator/>
      </w:r>
    </w:p>
  </w:endnote>
  <w:endnote w:type="continuationSeparator" w:id="0">
    <w:p w:rsidR="000D2C33" w:rsidRDefault="000D2C33" w:rsidP="00EF45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D69" w:rsidRDefault="005970EA" w:rsidP="0039715A">
    <w:pPr>
      <w:pStyle w:val="Footer"/>
      <w:jc w:val="right"/>
      <w:rPr>
        <w:noProof/>
      </w:rPr>
    </w:pPr>
    <w:r>
      <w:fldChar w:fldCharType="begin"/>
    </w:r>
    <w:r>
      <w:instrText xml:space="preserve"> PAGE   \* MERGEFORMAT </w:instrText>
    </w:r>
    <w:r>
      <w:fldChar w:fldCharType="separate"/>
    </w:r>
    <w:r w:rsidR="00634E37">
      <w:rPr>
        <w:noProof/>
      </w:rPr>
      <w:t>1</w:t>
    </w:r>
    <w:r>
      <w:rPr>
        <w:noProof/>
      </w:rPr>
      <w:fldChar w:fldCharType="end"/>
    </w:r>
  </w:p>
  <w:sdt>
    <w:sdtPr>
      <w:rPr>
        <w:rStyle w:val="Classification"/>
      </w:rPr>
      <w:alias w:val="Status"/>
      <w:tag w:val=""/>
      <w:id w:val="-1054617343"/>
      <w:placeholder>
        <w:docPart w:val="5C4B31DB2C8C4092A163BC9FC728C771"/>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rsidR="000A6A8B" w:rsidRPr="000A6A8B" w:rsidRDefault="00B10750" w:rsidP="000A6A8B">
        <w:pPr>
          <w:pStyle w:val="Footer"/>
          <w:jc w:val="center"/>
          <w:rPr>
            <w:rStyle w:val="Classification"/>
          </w:rPr>
        </w:pPr>
        <w:r w:rsidRPr="006009C9">
          <w:rPr>
            <w:rStyle w:val="PlaceholderText"/>
          </w:rPr>
          <w:t>[Status]</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A8B" w:rsidRDefault="000A6A8B">
    <w:pPr>
      <w:pStyle w:val="Footer"/>
    </w:pPr>
  </w:p>
  <w:sdt>
    <w:sdtPr>
      <w:rPr>
        <w:rStyle w:val="Classification"/>
      </w:rPr>
      <w:alias w:val="Status"/>
      <w:tag w:val=""/>
      <w:id w:val="2082102769"/>
      <w:placeholder>
        <w:docPart w:val="85FCF50EFA584C32A9291D76744CD17A"/>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rsidR="000A6A8B" w:rsidRDefault="006E1DBF" w:rsidP="000A6A8B">
        <w:pPr>
          <w:pStyle w:val="Footer"/>
          <w:jc w:val="center"/>
          <w:rPr>
            <w:rStyle w:val="Classification"/>
          </w:rPr>
        </w:pPr>
        <w:r w:rsidRPr="006009C9">
          <w:rPr>
            <w:rStyle w:val="PlaceholderText"/>
          </w:rPr>
          <w:t>[Status]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C33" w:rsidRDefault="000D2C33" w:rsidP="0020122A">
      <w:pPr>
        <w:pStyle w:val="FootnoteSeparator"/>
      </w:pPr>
    </w:p>
  </w:footnote>
  <w:footnote w:type="continuationSeparator" w:id="0">
    <w:p w:rsidR="000D2C33" w:rsidRDefault="000D2C33" w:rsidP="00EF45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Classification"/>
      </w:rPr>
      <w:alias w:val="Status"/>
      <w:tag w:val=""/>
      <w:id w:val="2033460113"/>
      <w:placeholder>
        <w:docPart w:val="A62506F095F64A8DA15CCC83F10457A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p w:rsidR="000A6A8B" w:rsidRPr="000A6A8B" w:rsidRDefault="00B6787E" w:rsidP="000A6A8B">
        <w:pPr>
          <w:pStyle w:val="Header"/>
          <w:jc w:val="center"/>
          <w:rPr>
            <w:rStyle w:val="Classification"/>
          </w:rPr>
        </w:pPr>
        <w:r w:rsidRPr="006009C9">
          <w:rPr>
            <w:rStyle w:val="PlaceholderText"/>
          </w:rPr>
          <w:t>[Status]</w:t>
        </w:r>
      </w:p>
    </w:sdtContent>
  </w:sdt>
  <w:p w:rsidR="00DB6D69" w:rsidRPr="00DB6D69" w:rsidRDefault="00DB6D69">
    <w:pPr>
      <w:pStyle w:val="Header"/>
      <w:rPr>
        <w:b/>
      </w:rPr>
    </w:pPr>
    <w:r w:rsidRPr="00DB6D69">
      <w:rPr>
        <w:b/>
      </w:rPr>
      <w:t>Department of Finance</w:t>
    </w:r>
  </w:p>
  <w:p w:rsidR="00DB6D69" w:rsidRDefault="00634E37" w:rsidP="0039715A">
    <w:pPr>
      <w:pStyle w:val="Header"/>
      <w:spacing w:after="680"/>
    </w:pPr>
    <w:r>
      <w:fldChar w:fldCharType="begin"/>
    </w:r>
    <w:r>
      <w:instrText xml:space="preserve"> STYLEREF  Title  \* MERGEFORMAT </w:instrText>
    </w:r>
    <w:r>
      <w:fldChar w:fldCharType="separate"/>
    </w:r>
    <w:r>
      <w:rPr>
        <w:noProof/>
      </w:rPr>
      <w:t>COVID-19 – Procurement Policy Note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A48" w:rsidRDefault="00634E37" w:rsidP="000A6A8B">
    <w:pPr>
      <w:pStyle w:val="Header"/>
      <w:jc w:val="center"/>
    </w:pPr>
    <w:sdt>
      <w:sdtPr>
        <w:rPr>
          <w:rStyle w:val="Classification"/>
        </w:rPr>
        <w:alias w:val="Status"/>
        <w:tag w:val=""/>
        <w:id w:val="2018492011"/>
        <w:placeholder>
          <w:docPart w:val="9D808996CD2146019246D2031F05F10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Classification"/>
        </w:rPr>
      </w:sdtEndPr>
      <w:sdtContent>
        <w:r w:rsidR="006E1DBF" w:rsidRPr="006009C9">
          <w:rPr>
            <w:rStyle w:val="PlaceholderText"/>
          </w:rPr>
          <w:t>[Status]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65C9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02A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E8610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04A13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E12B2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181B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1830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0C8C5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41431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0364E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2F6B80"/>
    <w:multiLevelType w:val="multilevel"/>
    <w:tmpl w:val="AB240ED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0E1B58A6"/>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124A16"/>
    <w:multiLevelType w:val="hybridMultilevel"/>
    <w:tmpl w:val="F536A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E14EA5"/>
    <w:multiLevelType w:val="hybridMultilevel"/>
    <w:tmpl w:val="1E52A1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2E203E63"/>
    <w:multiLevelType w:val="hybridMultilevel"/>
    <w:tmpl w:val="4ACA88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5622801"/>
    <w:multiLevelType w:val="hybridMultilevel"/>
    <w:tmpl w:val="A28E94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8"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9" w15:restartNumberingAfterBreak="0">
    <w:nsid w:val="5FB01F46"/>
    <w:multiLevelType w:val="hybridMultilevel"/>
    <w:tmpl w:val="4052DE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7643080"/>
    <w:multiLevelType w:val="hybridMultilevel"/>
    <w:tmpl w:val="A56C9F0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AEB09E3"/>
    <w:multiLevelType w:val="hybridMultilevel"/>
    <w:tmpl w:val="84A412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07305"/>
    <w:multiLevelType w:val="multilevel"/>
    <w:tmpl w:val="79262C7A"/>
    <w:styleLink w:val="BulletsList"/>
    <w:lvl w:ilvl="0">
      <w:start w:val="1"/>
      <w:numFmt w:val="bullet"/>
      <w:pStyle w:val="Bullet1"/>
      <w:lvlText w:val=""/>
      <w:lvlJc w:val="left"/>
      <w:pPr>
        <w:ind w:left="284" w:hanging="284"/>
      </w:pPr>
      <w:rPr>
        <w:rFonts w:ascii="Symbol" w:hAnsi="Symbol" w:hint="default"/>
      </w:rPr>
    </w:lvl>
    <w:lvl w:ilvl="1">
      <w:start w:val="1"/>
      <w:numFmt w:val="bullet"/>
      <w:pStyle w:val="Bullet2"/>
      <w:lvlText w:val="–"/>
      <w:lvlJc w:val="left"/>
      <w:pPr>
        <w:ind w:left="568" w:hanging="284"/>
      </w:pPr>
      <w:rPr>
        <w:rFonts w:ascii="Arial" w:hAnsi="Arial" w:hint="default"/>
      </w:rPr>
    </w:lvl>
    <w:lvl w:ilvl="2">
      <w:start w:val="1"/>
      <w:numFmt w:val="bullet"/>
      <w:pStyle w:val="Bullet3"/>
      <w:lvlText w:val="»"/>
      <w:lvlJc w:val="left"/>
      <w:pPr>
        <w:ind w:left="852" w:hanging="284"/>
      </w:pPr>
      <w:rPr>
        <w:rFonts w:ascii="Arial" w:hAnsi="Arial"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3" w15:restartNumberingAfterBreak="0">
    <w:nsid w:val="73AF4D0C"/>
    <w:multiLevelType w:val="hybridMultilevel"/>
    <w:tmpl w:val="243698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DB057A"/>
    <w:multiLevelType w:val="hybridMultilevel"/>
    <w:tmpl w:val="802A2D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2"/>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7"/>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2"/>
  </w:num>
  <w:num w:numId="22">
    <w:abstractNumId w:val="22"/>
  </w:num>
  <w:num w:numId="23">
    <w:abstractNumId w:val="22"/>
  </w:num>
  <w:num w:numId="24">
    <w:abstractNumId w:val="22"/>
  </w:num>
  <w:num w:numId="25">
    <w:abstractNumId w:val="18"/>
  </w:num>
  <w:num w:numId="26">
    <w:abstractNumId w:val="14"/>
  </w:num>
  <w:num w:numId="27">
    <w:abstractNumId w:val="14"/>
  </w:num>
  <w:num w:numId="28">
    <w:abstractNumId w:val="14"/>
  </w:num>
  <w:num w:numId="29">
    <w:abstractNumId w:val="14"/>
  </w:num>
  <w:num w:numId="30">
    <w:abstractNumId w:val="10"/>
  </w:num>
  <w:num w:numId="31">
    <w:abstractNumId w:val="10"/>
  </w:num>
  <w:num w:numId="32">
    <w:abstractNumId w:val="10"/>
  </w:num>
  <w:num w:numId="33">
    <w:abstractNumId w:val="10"/>
  </w:num>
  <w:num w:numId="34">
    <w:abstractNumId w:val="17"/>
  </w:num>
  <w:num w:numId="35">
    <w:abstractNumId w:val="19"/>
  </w:num>
  <w:num w:numId="36">
    <w:abstractNumId w:val="15"/>
  </w:num>
  <w:num w:numId="37">
    <w:abstractNumId w:val="13"/>
  </w:num>
  <w:num w:numId="38">
    <w:abstractNumId w:val="12"/>
  </w:num>
  <w:num w:numId="39">
    <w:abstractNumId w:val="21"/>
  </w:num>
  <w:num w:numId="40">
    <w:abstractNumId w:val="24"/>
  </w:num>
  <w:num w:numId="41">
    <w:abstractNumId w:val="23"/>
  </w:num>
  <w:num w:numId="42">
    <w:abstractNumId w:val="20"/>
  </w:num>
  <w:num w:numId="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6C"/>
    <w:rsid w:val="0000142F"/>
    <w:rsid w:val="00001922"/>
    <w:rsid w:val="00021B85"/>
    <w:rsid w:val="0002782F"/>
    <w:rsid w:val="00054E4D"/>
    <w:rsid w:val="00055409"/>
    <w:rsid w:val="00060073"/>
    <w:rsid w:val="000A4B30"/>
    <w:rsid w:val="000A6A8B"/>
    <w:rsid w:val="000C2A48"/>
    <w:rsid w:val="000D2C33"/>
    <w:rsid w:val="000D60B1"/>
    <w:rsid w:val="00115B16"/>
    <w:rsid w:val="001541EA"/>
    <w:rsid w:val="00154A2E"/>
    <w:rsid w:val="001612A4"/>
    <w:rsid w:val="001E1DC0"/>
    <w:rsid w:val="0020122A"/>
    <w:rsid w:val="00215510"/>
    <w:rsid w:val="00272C79"/>
    <w:rsid w:val="00282081"/>
    <w:rsid w:val="0028602A"/>
    <w:rsid w:val="002A4529"/>
    <w:rsid w:val="002F6EBF"/>
    <w:rsid w:val="00301144"/>
    <w:rsid w:val="00303E1D"/>
    <w:rsid w:val="003148B7"/>
    <w:rsid w:val="003158C3"/>
    <w:rsid w:val="003274CD"/>
    <w:rsid w:val="0033280C"/>
    <w:rsid w:val="00345054"/>
    <w:rsid w:val="0035119D"/>
    <w:rsid w:val="00396D96"/>
    <w:rsid w:val="0039715A"/>
    <w:rsid w:val="003B4F12"/>
    <w:rsid w:val="003C5DC0"/>
    <w:rsid w:val="00423F31"/>
    <w:rsid w:val="00431899"/>
    <w:rsid w:val="00480A86"/>
    <w:rsid w:val="00486804"/>
    <w:rsid w:val="004B3775"/>
    <w:rsid w:val="004B3F01"/>
    <w:rsid w:val="004B6A22"/>
    <w:rsid w:val="004D1BB8"/>
    <w:rsid w:val="004E058F"/>
    <w:rsid w:val="004E3B87"/>
    <w:rsid w:val="00510921"/>
    <w:rsid w:val="00510AD3"/>
    <w:rsid w:val="00513348"/>
    <w:rsid w:val="00516227"/>
    <w:rsid w:val="00533721"/>
    <w:rsid w:val="00533B5D"/>
    <w:rsid w:val="00534D0B"/>
    <w:rsid w:val="005506BA"/>
    <w:rsid w:val="005970EA"/>
    <w:rsid w:val="005A3593"/>
    <w:rsid w:val="005A3816"/>
    <w:rsid w:val="005A6C78"/>
    <w:rsid w:val="005C37F0"/>
    <w:rsid w:val="005E45E3"/>
    <w:rsid w:val="006164C8"/>
    <w:rsid w:val="00623BA1"/>
    <w:rsid w:val="00624CB1"/>
    <w:rsid w:val="00625968"/>
    <w:rsid w:val="006346BC"/>
    <w:rsid w:val="00634E37"/>
    <w:rsid w:val="0066652A"/>
    <w:rsid w:val="0068028B"/>
    <w:rsid w:val="00682167"/>
    <w:rsid w:val="00687E64"/>
    <w:rsid w:val="006A2318"/>
    <w:rsid w:val="006C42AF"/>
    <w:rsid w:val="006C4DD1"/>
    <w:rsid w:val="006E1DBF"/>
    <w:rsid w:val="006E6073"/>
    <w:rsid w:val="00711D8E"/>
    <w:rsid w:val="00712672"/>
    <w:rsid w:val="00734E3F"/>
    <w:rsid w:val="00736985"/>
    <w:rsid w:val="00781429"/>
    <w:rsid w:val="007B6200"/>
    <w:rsid w:val="007D134E"/>
    <w:rsid w:val="007E66D0"/>
    <w:rsid w:val="00801B9F"/>
    <w:rsid w:val="00802117"/>
    <w:rsid w:val="00804558"/>
    <w:rsid w:val="00880B3F"/>
    <w:rsid w:val="008A0652"/>
    <w:rsid w:val="008A5010"/>
    <w:rsid w:val="008A5E52"/>
    <w:rsid w:val="008D75A1"/>
    <w:rsid w:val="008E3B52"/>
    <w:rsid w:val="008E7C6D"/>
    <w:rsid w:val="009756C8"/>
    <w:rsid w:val="0098554F"/>
    <w:rsid w:val="009A2B52"/>
    <w:rsid w:val="009B4D3B"/>
    <w:rsid w:val="009B53C8"/>
    <w:rsid w:val="009D7407"/>
    <w:rsid w:val="009E0866"/>
    <w:rsid w:val="00A03210"/>
    <w:rsid w:val="00A24A62"/>
    <w:rsid w:val="00A31C9F"/>
    <w:rsid w:val="00A76378"/>
    <w:rsid w:val="00A861F6"/>
    <w:rsid w:val="00AC164A"/>
    <w:rsid w:val="00AF2050"/>
    <w:rsid w:val="00AF791C"/>
    <w:rsid w:val="00B10750"/>
    <w:rsid w:val="00B12608"/>
    <w:rsid w:val="00B4161C"/>
    <w:rsid w:val="00B6787E"/>
    <w:rsid w:val="00B815CE"/>
    <w:rsid w:val="00BB26C5"/>
    <w:rsid w:val="00BF4DE6"/>
    <w:rsid w:val="00C13E2A"/>
    <w:rsid w:val="00C41BEA"/>
    <w:rsid w:val="00C42CDE"/>
    <w:rsid w:val="00C46FB4"/>
    <w:rsid w:val="00C64B0D"/>
    <w:rsid w:val="00CA37B1"/>
    <w:rsid w:val="00CB1959"/>
    <w:rsid w:val="00D0296C"/>
    <w:rsid w:val="00D04B76"/>
    <w:rsid w:val="00D05B1B"/>
    <w:rsid w:val="00D62FAC"/>
    <w:rsid w:val="00D76E1A"/>
    <w:rsid w:val="00DB35A3"/>
    <w:rsid w:val="00DB44CB"/>
    <w:rsid w:val="00DB6D69"/>
    <w:rsid w:val="00DC430B"/>
    <w:rsid w:val="00DC608D"/>
    <w:rsid w:val="00DE5900"/>
    <w:rsid w:val="00DF24CE"/>
    <w:rsid w:val="00E16E05"/>
    <w:rsid w:val="00E24DAC"/>
    <w:rsid w:val="00E357B7"/>
    <w:rsid w:val="00E53800"/>
    <w:rsid w:val="00E6081F"/>
    <w:rsid w:val="00EA04B2"/>
    <w:rsid w:val="00EA20F3"/>
    <w:rsid w:val="00ED43D1"/>
    <w:rsid w:val="00EE4EE1"/>
    <w:rsid w:val="00EF4574"/>
    <w:rsid w:val="00F0219E"/>
    <w:rsid w:val="00F2684E"/>
    <w:rsid w:val="00F33736"/>
    <w:rsid w:val="00F729EF"/>
    <w:rsid w:val="00F77CAE"/>
    <w:rsid w:val="00F96BB9"/>
    <w:rsid w:val="00FD4D53"/>
    <w:rsid w:val="00FE6D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9B3D9A84-8831-4BE1-A87C-A2E0FB43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20" w:line="4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B85"/>
    <w:pPr>
      <w:suppressAutoHyphens/>
      <w:spacing w:before="180" w:after="60" w:line="280" w:lineRule="atLeast"/>
    </w:pPr>
  </w:style>
  <w:style w:type="paragraph" w:styleId="Heading1">
    <w:name w:val="heading 1"/>
    <w:basedOn w:val="Normal"/>
    <w:next w:val="Normal"/>
    <w:link w:val="Heading1Char"/>
    <w:uiPriority w:val="9"/>
    <w:qFormat/>
    <w:rsid w:val="00021B85"/>
    <w:pPr>
      <w:keepNext/>
      <w:keepLines/>
      <w:spacing w:before="360" w:after="120" w:line="460" w:lineRule="atLeast"/>
      <w:contextualSpacing/>
      <w:outlineLvl w:val="0"/>
    </w:pPr>
    <w:rPr>
      <w:rFonts w:asciiTheme="majorHAnsi" w:eastAsiaTheme="majorEastAsia" w:hAnsiTheme="majorHAnsi" w:cstheme="majorBidi"/>
      <w:bCs/>
      <w:color w:val="1C1C1C" w:themeColor="text2"/>
      <w:sz w:val="40"/>
      <w:szCs w:val="28"/>
    </w:rPr>
  </w:style>
  <w:style w:type="paragraph" w:styleId="Heading2">
    <w:name w:val="heading 2"/>
    <w:basedOn w:val="Heading1"/>
    <w:next w:val="Normal"/>
    <w:link w:val="Heading2Char"/>
    <w:uiPriority w:val="9"/>
    <w:unhideWhenUsed/>
    <w:qFormat/>
    <w:rsid w:val="00021B85"/>
    <w:pPr>
      <w:spacing w:line="400" w:lineRule="atLeast"/>
      <w:outlineLvl w:val="1"/>
    </w:pPr>
    <w:rPr>
      <w:bCs w:val="0"/>
      <w:sz w:val="34"/>
      <w:szCs w:val="26"/>
    </w:rPr>
  </w:style>
  <w:style w:type="paragraph" w:styleId="Heading3">
    <w:name w:val="heading 3"/>
    <w:basedOn w:val="Heading2"/>
    <w:next w:val="Normal"/>
    <w:link w:val="Heading3Char"/>
    <w:uiPriority w:val="9"/>
    <w:unhideWhenUsed/>
    <w:qFormat/>
    <w:rsid w:val="00021B85"/>
    <w:pPr>
      <w:spacing w:line="340" w:lineRule="atLeast"/>
      <w:outlineLvl w:val="2"/>
    </w:pPr>
    <w:rPr>
      <w:bCs/>
      <w:sz w:val="30"/>
    </w:rPr>
  </w:style>
  <w:style w:type="paragraph" w:styleId="Heading4">
    <w:name w:val="heading 4"/>
    <w:basedOn w:val="Heading3"/>
    <w:next w:val="Normal"/>
    <w:link w:val="Heading4Char"/>
    <w:uiPriority w:val="9"/>
    <w:unhideWhenUsed/>
    <w:qFormat/>
    <w:rsid w:val="00021B85"/>
    <w:pPr>
      <w:spacing w:before="240" w:line="300" w:lineRule="atLeast"/>
      <w:outlineLvl w:val="3"/>
    </w:pPr>
    <w:rPr>
      <w:iCs/>
      <w:sz w:val="26"/>
    </w:rPr>
  </w:style>
  <w:style w:type="paragraph" w:styleId="Heading5">
    <w:name w:val="heading 5"/>
    <w:basedOn w:val="Heading4"/>
    <w:next w:val="Normal"/>
    <w:link w:val="Heading5Char"/>
    <w:uiPriority w:val="9"/>
    <w:semiHidden/>
    <w:unhideWhenUsed/>
    <w:qFormat/>
    <w:rsid w:val="00021B85"/>
    <w:pPr>
      <w:outlineLvl w:val="4"/>
    </w:pPr>
    <w:rPr>
      <w:i/>
      <w:color w:val="7877B8" w:themeColor="accent1" w:themeShade="BF"/>
      <w:sz w:val="22"/>
    </w:rPr>
  </w:style>
  <w:style w:type="paragraph" w:styleId="Heading6">
    <w:name w:val="heading 6"/>
    <w:basedOn w:val="Heading5"/>
    <w:next w:val="Normal"/>
    <w:link w:val="Heading6Char"/>
    <w:uiPriority w:val="9"/>
    <w:semiHidden/>
    <w:unhideWhenUsed/>
    <w:qFormat/>
    <w:rsid w:val="00021B85"/>
    <w:pPr>
      <w:spacing w:before="40"/>
      <w:outlineLvl w:val="5"/>
    </w:pPr>
    <w:rPr>
      <w:color w:val="474584" w:themeColor="accent1" w:themeShade="7F"/>
    </w:rPr>
  </w:style>
  <w:style w:type="paragraph" w:styleId="Heading7">
    <w:name w:val="heading 7"/>
    <w:basedOn w:val="Heading6"/>
    <w:next w:val="Normal"/>
    <w:link w:val="Heading7Char"/>
    <w:uiPriority w:val="9"/>
    <w:semiHidden/>
    <w:unhideWhenUsed/>
    <w:qFormat/>
    <w:rsid w:val="00021B85"/>
    <w:pPr>
      <w:outlineLvl w:val="6"/>
    </w:pPr>
    <w:rPr>
      <w:i w:val="0"/>
      <w:iCs w:val="0"/>
    </w:rPr>
  </w:style>
  <w:style w:type="paragraph" w:styleId="Heading8">
    <w:name w:val="heading 8"/>
    <w:basedOn w:val="Heading7"/>
    <w:next w:val="Normal"/>
    <w:link w:val="Heading8Char"/>
    <w:uiPriority w:val="9"/>
    <w:semiHidden/>
    <w:unhideWhenUsed/>
    <w:qFormat/>
    <w:rsid w:val="00021B85"/>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021B85"/>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B85"/>
    <w:rPr>
      <w:rFonts w:asciiTheme="majorHAnsi" w:eastAsiaTheme="majorEastAsia" w:hAnsiTheme="majorHAnsi" w:cstheme="majorBidi"/>
      <w:bCs/>
      <w:color w:val="1C1C1C" w:themeColor="text2"/>
      <w:sz w:val="40"/>
      <w:szCs w:val="28"/>
    </w:rPr>
  </w:style>
  <w:style w:type="character" w:customStyle="1" w:styleId="Heading2Char">
    <w:name w:val="Heading 2 Char"/>
    <w:basedOn w:val="DefaultParagraphFont"/>
    <w:link w:val="Heading2"/>
    <w:uiPriority w:val="9"/>
    <w:rsid w:val="00021B85"/>
    <w:rPr>
      <w:rFonts w:asciiTheme="majorHAnsi" w:eastAsiaTheme="majorEastAsia" w:hAnsiTheme="majorHAnsi" w:cstheme="majorBidi"/>
      <w:color w:val="1C1C1C" w:themeColor="text2"/>
      <w:sz w:val="34"/>
      <w:szCs w:val="26"/>
    </w:rPr>
  </w:style>
  <w:style w:type="character" w:customStyle="1" w:styleId="Heading3Char">
    <w:name w:val="Heading 3 Char"/>
    <w:basedOn w:val="DefaultParagraphFont"/>
    <w:link w:val="Heading3"/>
    <w:uiPriority w:val="9"/>
    <w:rsid w:val="00021B85"/>
    <w:rPr>
      <w:rFonts w:asciiTheme="majorHAnsi" w:eastAsiaTheme="majorEastAsia" w:hAnsiTheme="majorHAnsi" w:cstheme="majorBidi"/>
      <w:bCs/>
      <w:color w:val="1C1C1C" w:themeColor="text2"/>
      <w:sz w:val="30"/>
      <w:szCs w:val="26"/>
    </w:rPr>
  </w:style>
  <w:style w:type="paragraph" w:customStyle="1" w:styleId="NormalIndented">
    <w:name w:val="Normal Indented"/>
    <w:basedOn w:val="Normal"/>
    <w:qFormat/>
    <w:rsid w:val="00021B85"/>
    <w:pPr>
      <w:ind w:left="284"/>
    </w:pPr>
  </w:style>
  <w:style w:type="paragraph" w:styleId="Title">
    <w:name w:val="Title"/>
    <w:basedOn w:val="Heading1"/>
    <w:next w:val="Normal"/>
    <w:link w:val="TitleChar"/>
    <w:uiPriority w:val="10"/>
    <w:qFormat/>
    <w:rsid w:val="005A6C78"/>
    <w:pPr>
      <w:keepNext w:val="0"/>
      <w:spacing w:line="480" w:lineRule="atLeast"/>
    </w:pPr>
    <w:rPr>
      <w:kern w:val="28"/>
      <w:szCs w:val="52"/>
    </w:rPr>
  </w:style>
  <w:style w:type="character" w:customStyle="1" w:styleId="TitleChar">
    <w:name w:val="Title Char"/>
    <w:basedOn w:val="DefaultParagraphFont"/>
    <w:link w:val="Title"/>
    <w:uiPriority w:val="10"/>
    <w:rsid w:val="005A6C78"/>
    <w:rPr>
      <w:rFonts w:asciiTheme="majorHAnsi" w:eastAsiaTheme="majorEastAsia" w:hAnsiTheme="majorHAnsi" w:cstheme="majorBidi"/>
      <w:bCs/>
      <w:color w:val="1C1C1C" w:themeColor="text2"/>
      <w:kern w:val="28"/>
      <w:sz w:val="40"/>
      <w:szCs w:val="52"/>
    </w:rPr>
  </w:style>
  <w:style w:type="paragraph" w:styleId="Subtitle">
    <w:name w:val="Subtitle"/>
    <w:basedOn w:val="Title"/>
    <w:next w:val="Normal"/>
    <w:link w:val="SubtitleChar"/>
    <w:uiPriority w:val="11"/>
    <w:qFormat/>
    <w:rsid w:val="00021B85"/>
    <w:pPr>
      <w:numPr>
        <w:ilvl w:val="1"/>
      </w:numPr>
      <w:spacing w:line="260" w:lineRule="atLeast"/>
      <w:jc w:val="right"/>
    </w:pPr>
    <w:rPr>
      <w:b/>
      <w:iCs/>
      <w:sz w:val="20"/>
      <w:szCs w:val="24"/>
    </w:rPr>
  </w:style>
  <w:style w:type="character" w:customStyle="1" w:styleId="SubtitleChar">
    <w:name w:val="Subtitle Char"/>
    <w:basedOn w:val="DefaultParagraphFont"/>
    <w:link w:val="Subtitle"/>
    <w:uiPriority w:val="11"/>
    <w:rsid w:val="00021B85"/>
    <w:rPr>
      <w:rFonts w:asciiTheme="majorHAnsi" w:eastAsiaTheme="majorEastAsia" w:hAnsiTheme="majorHAnsi" w:cstheme="majorBidi"/>
      <w:b/>
      <w:bCs/>
      <w:iCs/>
      <w:color w:val="1C1C1C" w:themeColor="text2"/>
      <w:kern w:val="28"/>
      <w:sz w:val="20"/>
      <w:szCs w:val="24"/>
    </w:rPr>
  </w:style>
  <w:style w:type="paragraph" w:customStyle="1" w:styleId="Bullet1">
    <w:name w:val="Bullet 1"/>
    <w:basedOn w:val="Normal"/>
    <w:qFormat/>
    <w:rsid w:val="00021B85"/>
    <w:pPr>
      <w:numPr>
        <w:numId w:val="24"/>
      </w:numPr>
      <w:spacing w:before="120"/>
    </w:pPr>
  </w:style>
  <w:style w:type="paragraph" w:customStyle="1" w:styleId="Bullet2">
    <w:name w:val="Bullet 2"/>
    <w:basedOn w:val="Bullet1"/>
    <w:qFormat/>
    <w:rsid w:val="00021B85"/>
    <w:pPr>
      <w:numPr>
        <w:ilvl w:val="1"/>
      </w:numPr>
    </w:pPr>
  </w:style>
  <w:style w:type="paragraph" w:customStyle="1" w:styleId="Bullet3">
    <w:name w:val="Bullet 3"/>
    <w:basedOn w:val="Bullet2"/>
    <w:qFormat/>
    <w:rsid w:val="00021B85"/>
    <w:pPr>
      <w:numPr>
        <w:ilvl w:val="2"/>
      </w:numPr>
    </w:pPr>
  </w:style>
  <w:style w:type="paragraph" w:customStyle="1" w:styleId="NumberedList1">
    <w:name w:val="Numbered List 1"/>
    <w:basedOn w:val="Normal"/>
    <w:qFormat/>
    <w:rsid w:val="0039715A"/>
    <w:pPr>
      <w:numPr>
        <w:numId w:val="33"/>
      </w:numPr>
      <w:ind w:left="397" w:hanging="397"/>
    </w:pPr>
  </w:style>
  <w:style w:type="paragraph" w:customStyle="1" w:styleId="NumberedList2">
    <w:name w:val="Numbered List 2"/>
    <w:basedOn w:val="NumberedList1"/>
    <w:qFormat/>
    <w:rsid w:val="0039715A"/>
    <w:pPr>
      <w:numPr>
        <w:ilvl w:val="1"/>
      </w:numPr>
      <w:spacing w:before="120"/>
      <w:ind w:left="681" w:hanging="397"/>
    </w:pPr>
  </w:style>
  <w:style w:type="paragraph" w:customStyle="1" w:styleId="NumberedList3">
    <w:name w:val="Numbered List 3"/>
    <w:basedOn w:val="NumberedList2"/>
    <w:qFormat/>
    <w:rsid w:val="0039715A"/>
    <w:pPr>
      <w:numPr>
        <w:ilvl w:val="2"/>
      </w:numPr>
      <w:ind w:left="964" w:hanging="397"/>
    </w:pPr>
  </w:style>
  <w:style w:type="paragraph" w:customStyle="1" w:styleId="Heading1Numbered">
    <w:name w:val="Heading 1 Numbered"/>
    <w:basedOn w:val="Heading1"/>
    <w:next w:val="Normal"/>
    <w:qFormat/>
    <w:rsid w:val="00021B85"/>
    <w:pPr>
      <w:numPr>
        <w:numId w:val="29"/>
      </w:numPr>
    </w:pPr>
  </w:style>
  <w:style w:type="paragraph" w:customStyle="1" w:styleId="Heading2Numbered">
    <w:name w:val="Heading 2 Numbered"/>
    <w:basedOn w:val="Heading2"/>
    <w:next w:val="Normal"/>
    <w:qFormat/>
    <w:rsid w:val="00021B85"/>
    <w:pPr>
      <w:numPr>
        <w:ilvl w:val="1"/>
        <w:numId w:val="29"/>
      </w:numPr>
    </w:pPr>
    <w:rPr>
      <w:bCs/>
    </w:rPr>
  </w:style>
  <w:style w:type="paragraph" w:customStyle="1" w:styleId="Heading3Numbered">
    <w:name w:val="Heading 3 Numbered"/>
    <w:basedOn w:val="Heading3"/>
    <w:next w:val="Normal"/>
    <w:qFormat/>
    <w:rsid w:val="00021B85"/>
    <w:pPr>
      <w:numPr>
        <w:ilvl w:val="2"/>
        <w:numId w:val="29"/>
      </w:numPr>
    </w:pPr>
    <w:rPr>
      <w:szCs w:val="22"/>
    </w:rPr>
  </w:style>
  <w:style w:type="numbering" w:customStyle="1" w:styleId="BulletsList">
    <w:name w:val="Bullets List"/>
    <w:uiPriority w:val="99"/>
    <w:rsid w:val="00021B85"/>
    <w:pPr>
      <w:numPr>
        <w:numId w:val="1"/>
      </w:numPr>
    </w:pPr>
  </w:style>
  <w:style w:type="numbering" w:customStyle="1" w:styleId="Numberedlist">
    <w:name w:val="Numbered list"/>
    <w:uiPriority w:val="99"/>
    <w:rsid w:val="00021B85"/>
    <w:pPr>
      <w:numPr>
        <w:numId w:val="3"/>
      </w:numPr>
    </w:pPr>
  </w:style>
  <w:style w:type="numbering" w:customStyle="1" w:styleId="HeadingsList">
    <w:name w:val="Headings List"/>
    <w:uiPriority w:val="99"/>
    <w:rsid w:val="00021B85"/>
    <w:pPr>
      <w:numPr>
        <w:numId w:val="5"/>
      </w:numPr>
    </w:pPr>
  </w:style>
  <w:style w:type="table" w:styleId="PlainTable2">
    <w:name w:val="Plain Table 2"/>
    <w:basedOn w:val="TableNormal"/>
    <w:uiPriority w:val="42"/>
    <w:rsid w:val="00021B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Heading">
    <w:name w:val="TOC Heading"/>
    <w:basedOn w:val="Heading1"/>
    <w:next w:val="Normal"/>
    <w:uiPriority w:val="39"/>
    <w:unhideWhenUsed/>
    <w:qFormat/>
    <w:rsid w:val="00021B85"/>
    <w:pPr>
      <w:suppressAutoHyphens w:val="0"/>
      <w:contextualSpacing w:val="0"/>
      <w:outlineLvl w:val="9"/>
    </w:pPr>
    <w:rPr>
      <w:bCs w:val="0"/>
      <w:szCs w:val="32"/>
      <w:lang w:val="en-US"/>
    </w:rPr>
  </w:style>
  <w:style w:type="character" w:customStyle="1" w:styleId="Heading4Char">
    <w:name w:val="Heading 4 Char"/>
    <w:basedOn w:val="DefaultParagraphFont"/>
    <w:link w:val="Heading4"/>
    <w:uiPriority w:val="9"/>
    <w:rsid w:val="00021B85"/>
    <w:rPr>
      <w:rFonts w:asciiTheme="majorHAnsi" w:eastAsiaTheme="majorEastAsia" w:hAnsiTheme="majorHAnsi" w:cstheme="majorBidi"/>
      <w:bCs/>
      <w:iCs/>
      <w:color w:val="1C1C1C" w:themeColor="text2"/>
      <w:sz w:val="26"/>
      <w:szCs w:val="26"/>
    </w:rPr>
  </w:style>
  <w:style w:type="paragraph" w:styleId="TOC1">
    <w:name w:val="toc 1"/>
    <w:basedOn w:val="Normal"/>
    <w:next w:val="Normal"/>
    <w:autoRedefine/>
    <w:uiPriority w:val="39"/>
    <w:unhideWhenUsed/>
    <w:rsid w:val="00021B85"/>
    <w:pPr>
      <w:tabs>
        <w:tab w:val="left" w:pos="454"/>
        <w:tab w:val="right" w:pos="9072"/>
      </w:tabs>
      <w:spacing w:after="180" w:line="230" w:lineRule="atLeast"/>
    </w:pPr>
    <w:rPr>
      <w:b/>
      <w:sz w:val="23"/>
    </w:rPr>
  </w:style>
  <w:style w:type="paragraph" w:styleId="TOC2">
    <w:name w:val="toc 2"/>
    <w:basedOn w:val="Normal"/>
    <w:next w:val="Normal"/>
    <w:autoRedefine/>
    <w:uiPriority w:val="39"/>
    <w:unhideWhenUsed/>
    <w:rsid w:val="00021B85"/>
    <w:pPr>
      <w:tabs>
        <w:tab w:val="left" w:pos="454"/>
        <w:tab w:val="right" w:pos="9072"/>
      </w:tabs>
      <w:spacing w:after="180" w:line="230" w:lineRule="atLeast"/>
      <w:ind w:left="454" w:hanging="454"/>
    </w:pPr>
  </w:style>
  <w:style w:type="paragraph" w:styleId="TOC3">
    <w:name w:val="toc 3"/>
    <w:basedOn w:val="Normal"/>
    <w:next w:val="Normal"/>
    <w:autoRedefine/>
    <w:uiPriority w:val="39"/>
    <w:unhideWhenUsed/>
    <w:rsid w:val="00021B85"/>
    <w:pPr>
      <w:tabs>
        <w:tab w:val="left" w:pos="1134"/>
        <w:tab w:val="right" w:pos="9072"/>
      </w:tabs>
      <w:spacing w:before="60"/>
      <w:ind w:left="1134" w:hanging="680"/>
    </w:pPr>
  </w:style>
  <w:style w:type="paragraph" w:styleId="Header">
    <w:name w:val="header"/>
    <w:basedOn w:val="Normal"/>
    <w:link w:val="HeaderChar"/>
    <w:uiPriority w:val="99"/>
    <w:unhideWhenUsed/>
    <w:rsid w:val="00021B85"/>
    <w:pPr>
      <w:tabs>
        <w:tab w:val="center" w:pos="4513"/>
        <w:tab w:val="right" w:pos="9026"/>
      </w:tabs>
      <w:spacing w:before="0" w:after="0" w:line="180" w:lineRule="atLeast"/>
      <w:jc w:val="right"/>
    </w:pPr>
    <w:rPr>
      <w:sz w:val="14"/>
    </w:rPr>
  </w:style>
  <w:style w:type="paragraph" w:styleId="TOC4">
    <w:name w:val="toc 4"/>
    <w:basedOn w:val="Normal"/>
    <w:next w:val="Normal"/>
    <w:autoRedefine/>
    <w:uiPriority w:val="39"/>
    <w:unhideWhenUsed/>
    <w:rsid w:val="00021B85"/>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rsid w:val="00021B85"/>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rsid w:val="00021B85"/>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rsid w:val="00021B85"/>
    <w:pPr>
      <w:suppressAutoHyphens w:val="0"/>
      <w:spacing w:before="0" w:after="100" w:line="259" w:lineRule="auto"/>
      <w:ind w:left="1320"/>
    </w:pPr>
    <w:rPr>
      <w:rFonts w:eastAsiaTheme="minorEastAsia"/>
      <w:lang w:eastAsia="en-AU"/>
    </w:rPr>
  </w:style>
  <w:style w:type="numbering" w:customStyle="1" w:styleId="TableHeadingNumbers">
    <w:name w:val="Table Heading Numbers"/>
    <w:uiPriority w:val="99"/>
    <w:rsid w:val="00021B85"/>
    <w:pPr>
      <w:numPr>
        <w:numId w:val="9"/>
      </w:numPr>
    </w:pPr>
  </w:style>
  <w:style w:type="paragraph" w:styleId="TOC8">
    <w:name w:val="toc 8"/>
    <w:basedOn w:val="Normal"/>
    <w:next w:val="Normal"/>
    <w:autoRedefine/>
    <w:uiPriority w:val="39"/>
    <w:unhideWhenUsed/>
    <w:rsid w:val="00021B85"/>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rsid w:val="00021B85"/>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021B85"/>
    <w:pPr>
      <w:spacing w:after="0"/>
      <w:ind w:left="907" w:hanging="907"/>
    </w:pPr>
  </w:style>
  <w:style w:type="paragraph" w:customStyle="1" w:styleId="IntroPara">
    <w:name w:val="Intro Para"/>
    <w:basedOn w:val="Normal"/>
    <w:qFormat/>
    <w:rsid w:val="00021B85"/>
    <w:pPr>
      <w:pBdr>
        <w:bottom w:val="single" w:sz="4" w:space="6" w:color="BBBADB" w:themeColor="accent1"/>
      </w:pBdr>
    </w:pPr>
    <w:rPr>
      <w:sz w:val="24"/>
    </w:rPr>
  </w:style>
  <w:style w:type="table" w:styleId="TableGrid">
    <w:name w:val="Table Grid"/>
    <w:basedOn w:val="TableNormal"/>
    <w:uiPriority w:val="59"/>
    <w:rsid w:val="00021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021B85"/>
    <w:rPr>
      <w:sz w:val="14"/>
    </w:rPr>
  </w:style>
  <w:style w:type="numbering" w:customStyle="1" w:styleId="FigureTitles">
    <w:name w:val="Figure Titles"/>
    <w:uiPriority w:val="99"/>
    <w:rsid w:val="00021B85"/>
    <w:pPr>
      <w:numPr>
        <w:numId w:val="10"/>
      </w:numPr>
    </w:pPr>
  </w:style>
  <w:style w:type="character" w:styleId="Hyperlink">
    <w:name w:val="Hyperlink"/>
    <w:basedOn w:val="DefaultParagraphFont"/>
    <w:uiPriority w:val="99"/>
    <w:rsid w:val="00021B85"/>
    <w:rPr>
      <w:rFonts w:asciiTheme="minorHAnsi" w:hAnsiTheme="minorHAnsi" w:cs="MuseoSans-500"/>
      <w:color w:val="auto"/>
      <w:u w:val="single" w:color="0070C0"/>
    </w:rPr>
  </w:style>
  <w:style w:type="character" w:styleId="IntenseEmphasis">
    <w:name w:val="Intense Emphasis"/>
    <w:basedOn w:val="DefaultParagraphFont"/>
    <w:uiPriority w:val="21"/>
    <w:qFormat/>
    <w:rsid w:val="00021B85"/>
    <w:rPr>
      <w:b/>
      <w:i/>
      <w:iCs/>
      <w:color w:val="auto"/>
    </w:rPr>
  </w:style>
  <w:style w:type="character" w:styleId="Strong">
    <w:name w:val="Strong"/>
    <w:basedOn w:val="DefaultParagraphFont"/>
    <w:uiPriority w:val="22"/>
    <w:qFormat/>
    <w:rsid w:val="00021B85"/>
    <w:rPr>
      <w:b/>
      <w:bCs/>
    </w:rPr>
  </w:style>
  <w:style w:type="character" w:styleId="Emphasis">
    <w:name w:val="Emphasis"/>
    <w:basedOn w:val="DefaultParagraphFont"/>
    <w:uiPriority w:val="20"/>
    <w:qFormat/>
    <w:rsid w:val="00021B85"/>
    <w:rPr>
      <w:i/>
      <w:iCs/>
    </w:rPr>
  </w:style>
  <w:style w:type="character" w:customStyle="1" w:styleId="Heading5Char">
    <w:name w:val="Heading 5 Char"/>
    <w:basedOn w:val="DefaultParagraphFont"/>
    <w:link w:val="Heading5"/>
    <w:uiPriority w:val="9"/>
    <w:semiHidden/>
    <w:rsid w:val="00021B85"/>
    <w:rPr>
      <w:rFonts w:asciiTheme="majorHAnsi" w:eastAsiaTheme="majorEastAsia" w:hAnsiTheme="majorHAnsi" w:cstheme="majorBidi"/>
      <w:bCs/>
      <w:i/>
      <w:iCs/>
      <w:color w:val="7877B8" w:themeColor="accent1" w:themeShade="BF"/>
      <w:szCs w:val="26"/>
    </w:rPr>
  </w:style>
  <w:style w:type="paragraph" w:styleId="Caption">
    <w:name w:val="caption"/>
    <w:basedOn w:val="Normal"/>
    <w:next w:val="Normal"/>
    <w:uiPriority w:val="35"/>
    <w:unhideWhenUsed/>
    <w:qFormat/>
    <w:rsid w:val="00021B85"/>
    <w:pPr>
      <w:spacing w:before="200" w:after="120"/>
    </w:pPr>
    <w:rPr>
      <w:b/>
      <w:iCs/>
      <w:color w:val="000000" w:themeColor="text1"/>
      <w:szCs w:val="18"/>
    </w:rPr>
  </w:style>
  <w:style w:type="paragraph" w:styleId="Footer">
    <w:name w:val="footer"/>
    <w:basedOn w:val="Normal"/>
    <w:link w:val="FooterChar"/>
    <w:uiPriority w:val="99"/>
    <w:unhideWhenUsed/>
    <w:rsid w:val="00021B85"/>
    <w:pPr>
      <w:tabs>
        <w:tab w:val="center" w:pos="4513"/>
        <w:tab w:val="center" w:pos="8819"/>
        <w:tab w:val="right" w:pos="9026"/>
      </w:tabs>
      <w:spacing w:before="120" w:after="0" w:line="180" w:lineRule="atLeast"/>
    </w:pPr>
    <w:rPr>
      <w:sz w:val="14"/>
    </w:rPr>
  </w:style>
  <w:style w:type="character" w:customStyle="1" w:styleId="FooterChar">
    <w:name w:val="Footer Char"/>
    <w:basedOn w:val="DefaultParagraphFont"/>
    <w:link w:val="Footer"/>
    <w:uiPriority w:val="99"/>
    <w:rsid w:val="00021B85"/>
    <w:rPr>
      <w:sz w:val="14"/>
    </w:rPr>
  </w:style>
  <w:style w:type="character" w:customStyle="1" w:styleId="Heading6Char">
    <w:name w:val="Heading 6 Char"/>
    <w:basedOn w:val="DefaultParagraphFont"/>
    <w:link w:val="Heading6"/>
    <w:uiPriority w:val="9"/>
    <w:semiHidden/>
    <w:rsid w:val="00021B85"/>
    <w:rPr>
      <w:rFonts w:asciiTheme="majorHAnsi" w:eastAsiaTheme="majorEastAsia" w:hAnsiTheme="majorHAnsi" w:cstheme="majorBidi"/>
      <w:bCs/>
      <w:i/>
      <w:iCs/>
      <w:color w:val="474584" w:themeColor="accent1" w:themeShade="7F"/>
      <w:szCs w:val="26"/>
    </w:rPr>
  </w:style>
  <w:style w:type="character" w:customStyle="1" w:styleId="Heading7Char">
    <w:name w:val="Heading 7 Char"/>
    <w:basedOn w:val="DefaultParagraphFont"/>
    <w:link w:val="Heading7"/>
    <w:uiPriority w:val="9"/>
    <w:semiHidden/>
    <w:rsid w:val="00021B85"/>
    <w:rPr>
      <w:rFonts w:asciiTheme="majorHAnsi" w:eastAsiaTheme="majorEastAsia" w:hAnsiTheme="majorHAnsi" w:cstheme="majorBidi"/>
      <w:bCs/>
      <w:color w:val="474584" w:themeColor="accent1" w:themeShade="7F"/>
      <w:szCs w:val="26"/>
    </w:rPr>
  </w:style>
  <w:style w:type="character" w:customStyle="1" w:styleId="Heading8Char">
    <w:name w:val="Heading 8 Char"/>
    <w:basedOn w:val="DefaultParagraphFont"/>
    <w:link w:val="Heading8"/>
    <w:uiPriority w:val="9"/>
    <w:semiHidden/>
    <w:rsid w:val="00021B85"/>
    <w:rPr>
      <w:rFonts w:asciiTheme="majorHAnsi" w:eastAsiaTheme="majorEastAsia" w:hAnsiTheme="majorHAnsi" w:cstheme="majorBidi"/>
      <w:bCs/>
      <w:color w:val="272727" w:themeColor="text1" w:themeTint="D8"/>
      <w:sz w:val="21"/>
      <w:szCs w:val="21"/>
    </w:rPr>
  </w:style>
  <w:style w:type="character" w:customStyle="1" w:styleId="Heading9Char">
    <w:name w:val="Heading 9 Char"/>
    <w:basedOn w:val="DefaultParagraphFont"/>
    <w:link w:val="Heading9"/>
    <w:uiPriority w:val="9"/>
    <w:semiHidden/>
    <w:rsid w:val="00021B85"/>
    <w:rPr>
      <w:rFonts w:asciiTheme="majorHAnsi" w:eastAsiaTheme="majorEastAsia" w:hAnsiTheme="majorHAnsi" w:cstheme="majorBidi"/>
      <w:bCs/>
      <w:i/>
      <w:iCs/>
      <w:color w:val="272727" w:themeColor="text1" w:themeTint="D8"/>
      <w:sz w:val="21"/>
      <w:szCs w:val="21"/>
    </w:rPr>
  </w:style>
  <w:style w:type="paragraph" w:customStyle="1" w:styleId="Boxed1Text">
    <w:name w:val="Boxed 1 Text"/>
    <w:basedOn w:val="Normal"/>
    <w:qFormat/>
    <w:rsid w:val="00021B85"/>
    <w:pPr>
      <w:pBdr>
        <w:top w:val="single" w:sz="4" w:space="14" w:color="F1F1F7" w:themeColor="accent1" w:themeTint="33"/>
        <w:left w:val="single" w:sz="4" w:space="14" w:color="F1F1F7" w:themeColor="accent1" w:themeTint="33"/>
        <w:bottom w:val="single" w:sz="4" w:space="14" w:color="F1F1F7" w:themeColor="accent1" w:themeTint="33"/>
        <w:right w:val="single" w:sz="4" w:space="14" w:color="F1F1F7" w:themeColor="accent1" w:themeTint="33"/>
      </w:pBdr>
      <w:shd w:val="clear" w:color="auto" w:fill="F1F1F7" w:themeFill="accent1" w:themeFillTint="33"/>
      <w:ind w:left="284" w:right="284"/>
    </w:pPr>
  </w:style>
  <w:style w:type="paragraph" w:customStyle="1" w:styleId="Boxed1Heading">
    <w:name w:val="Boxed 1 Heading"/>
    <w:basedOn w:val="Boxed1Text"/>
    <w:qFormat/>
    <w:rsid w:val="00021B85"/>
    <w:rPr>
      <w:b/>
      <w:sz w:val="24"/>
    </w:rPr>
  </w:style>
  <w:style w:type="paragraph" w:customStyle="1" w:styleId="Boxed2Text">
    <w:name w:val="Boxed 2 Text"/>
    <w:basedOn w:val="Boxed1Text"/>
    <w:qFormat/>
    <w:rsid w:val="00021B85"/>
    <w:pPr>
      <w:pBdr>
        <w:top w:val="single" w:sz="4" w:space="14" w:color="BBBADB" w:themeColor="accent1"/>
        <w:left w:val="single" w:sz="4" w:space="14" w:color="BBBADB" w:themeColor="accent1"/>
        <w:bottom w:val="single" w:sz="4" w:space="14" w:color="BBBADB" w:themeColor="accent1"/>
        <w:right w:val="single" w:sz="4" w:space="14" w:color="BBBADB" w:themeColor="accent1"/>
      </w:pBdr>
      <w:shd w:val="clear" w:color="auto" w:fill="BBBADB" w:themeFill="accent1"/>
    </w:pPr>
  </w:style>
  <w:style w:type="paragraph" w:customStyle="1" w:styleId="Boxed2Heading">
    <w:name w:val="Boxed 2 Heading"/>
    <w:basedOn w:val="Boxed2Text"/>
    <w:qFormat/>
    <w:rsid w:val="00021B85"/>
    <w:rPr>
      <w:b/>
      <w:sz w:val="24"/>
    </w:rPr>
  </w:style>
  <w:style w:type="character" w:styleId="PageNumber">
    <w:name w:val="page number"/>
    <w:basedOn w:val="DefaultParagraphFont"/>
    <w:uiPriority w:val="99"/>
    <w:unhideWhenUsed/>
    <w:rsid w:val="00021B85"/>
  </w:style>
  <w:style w:type="table" w:styleId="TableGridLight">
    <w:name w:val="Grid Table Light"/>
    <w:basedOn w:val="TableNormal"/>
    <w:uiPriority w:val="40"/>
    <w:rsid w:val="00021B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Finance1">
    <w:name w:val="Finance 1"/>
    <w:basedOn w:val="TableNormal"/>
    <w:uiPriority w:val="99"/>
    <w:rsid w:val="00021B85"/>
    <w:pPr>
      <w:spacing w:before="60" w:after="60" w:line="200" w:lineRule="atLeast"/>
    </w:pPr>
    <w:rPr>
      <w:sz w:val="16"/>
    </w:rPr>
    <w:tblPr>
      <w:tblStyleRowBandSize w:val="1"/>
      <w:tblStyleColBandSize w:val="1"/>
      <w:tblBorders>
        <w:top w:val="single" w:sz="4" w:space="0" w:color="1C1C1C" w:themeColor="text2"/>
        <w:bottom w:val="single" w:sz="4" w:space="0" w:color="1C1C1C" w:themeColor="text2"/>
        <w:insideH w:val="single" w:sz="4" w:space="0" w:color="1C1C1C" w:themeColor="text2"/>
      </w:tblBorders>
      <w:tblCellMar>
        <w:left w:w="85" w:type="dxa"/>
        <w:right w:w="85" w:type="dxa"/>
      </w:tblCellMar>
    </w:tblPr>
    <w:trPr>
      <w:cantSplit/>
    </w:trPr>
    <w:tblStylePr w:type="firstRow">
      <w:rPr>
        <w:b/>
      </w:rPr>
      <w:tblPr/>
      <w:trPr>
        <w:tblHeader/>
      </w:trPr>
      <w:tcPr>
        <w:shd w:val="clear" w:color="auto" w:fill="1C1C1C" w:themeFill="text2"/>
      </w:tcPr>
    </w:tblStylePr>
    <w:tblStylePr w:type="lastRow">
      <w:tblPr/>
      <w:tcPr>
        <w:shd w:val="clear" w:color="auto" w:fill="1C1C1C" w:themeFill="text2"/>
      </w:tcPr>
    </w:tblStylePr>
    <w:tblStylePr w:type="firstCol">
      <w:tblPr/>
      <w:tcPr>
        <w:tcBorders>
          <w:insideH w:val="single" w:sz="4" w:space="0" w:color="FFFFFF" w:themeColor="background1"/>
        </w:tcBorders>
        <w:shd w:val="clear" w:color="auto" w:fill="1C1C1C" w:themeFill="text2"/>
      </w:tcPr>
    </w:tblStylePr>
    <w:tblStylePr w:type="lastCol">
      <w:tblPr/>
      <w:tcPr>
        <w:shd w:val="clear" w:color="auto" w:fill="BFBFBF" w:themeFill="background1" w:themeFillShade="BF"/>
      </w:tcPr>
    </w:tblStylePr>
    <w:tblStylePr w:type="band1Vert">
      <w:tblPr/>
      <w:tcPr>
        <w:shd w:val="clear" w:color="auto" w:fill="E2E3E2" w:themeFill="background2"/>
      </w:tcPr>
    </w:tblStylePr>
    <w:tblStylePr w:type="band2Vert">
      <w:tblPr/>
      <w:tcPr>
        <w:shd w:val="clear" w:color="auto" w:fill="FFFFFF" w:themeFill="background1"/>
      </w:tcPr>
    </w:tblStylePr>
    <w:tblStylePr w:type="band1Horz">
      <w:tblPr/>
      <w:tcPr>
        <w:shd w:val="clear" w:color="auto" w:fill="E2E3E2" w:themeFill="background2"/>
      </w:tcPr>
    </w:tblStylePr>
    <w:tblStylePr w:type="band2Horz">
      <w:rPr>
        <w:color w:val="auto"/>
      </w:rPr>
      <w:tblPr/>
      <w:tcPr>
        <w:shd w:val="clear" w:color="auto" w:fill="FFFFFF" w:themeFill="background1"/>
      </w:tcPr>
    </w:tblStylePr>
  </w:style>
  <w:style w:type="paragraph" w:customStyle="1" w:styleId="TableText">
    <w:name w:val="Table Text"/>
    <w:basedOn w:val="Normal"/>
    <w:qFormat/>
    <w:rsid w:val="00021B85"/>
    <w:pPr>
      <w:spacing w:before="60"/>
    </w:pPr>
    <w:rPr>
      <w:sz w:val="18"/>
    </w:rPr>
  </w:style>
  <w:style w:type="paragraph" w:customStyle="1" w:styleId="TableSourceNotes">
    <w:name w:val="Table Source Notes"/>
    <w:basedOn w:val="TableText"/>
    <w:qFormat/>
    <w:rsid w:val="00021B85"/>
    <w:pPr>
      <w:spacing w:before="120" w:line="240" w:lineRule="atLeast"/>
      <w:ind w:left="284" w:hanging="284"/>
      <w:contextualSpacing/>
    </w:pPr>
  </w:style>
  <w:style w:type="paragraph" w:styleId="FootnoteText">
    <w:name w:val="footnote text"/>
    <w:basedOn w:val="Normal"/>
    <w:link w:val="FootnoteTextChar"/>
    <w:uiPriority w:val="99"/>
    <w:semiHidden/>
    <w:unhideWhenUsed/>
    <w:rsid w:val="00021B85"/>
    <w:pPr>
      <w:spacing w:before="0" w:after="0" w:line="200" w:lineRule="atLeast"/>
      <w:ind w:left="284" w:hanging="284"/>
    </w:pPr>
    <w:rPr>
      <w:sz w:val="16"/>
      <w:szCs w:val="20"/>
    </w:rPr>
  </w:style>
  <w:style w:type="character" w:customStyle="1" w:styleId="FootnoteTextChar">
    <w:name w:val="Footnote Text Char"/>
    <w:basedOn w:val="DefaultParagraphFont"/>
    <w:link w:val="FootnoteText"/>
    <w:uiPriority w:val="99"/>
    <w:semiHidden/>
    <w:rsid w:val="00021B85"/>
    <w:rPr>
      <w:sz w:val="16"/>
      <w:szCs w:val="20"/>
    </w:rPr>
  </w:style>
  <w:style w:type="character" w:styleId="FootnoteReference">
    <w:name w:val="footnote reference"/>
    <w:basedOn w:val="DefaultParagraphFont"/>
    <w:uiPriority w:val="99"/>
    <w:semiHidden/>
    <w:unhideWhenUsed/>
    <w:rsid w:val="00021B85"/>
    <w:rPr>
      <w:vertAlign w:val="superscript"/>
    </w:rPr>
  </w:style>
  <w:style w:type="paragraph" w:customStyle="1" w:styleId="FootnoteSeparator">
    <w:name w:val="Footnote Separator"/>
    <w:basedOn w:val="Normal"/>
    <w:qFormat/>
    <w:rsid w:val="00021B85"/>
    <w:pPr>
      <w:pBdr>
        <w:top w:val="single" w:sz="2" w:space="1" w:color="auto"/>
      </w:pBdr>
      <w:spacing w:before="0" w:after="0" w:line="240" w:lineRule="auto"/>
    </w:pPr>
  </w:style>
  <w:style w:type="character" w:styleId="PlaceholderText">
    <w:name w:val="Placeholder Text"/>
    <w:basedOn w:val="DefaultParagraphFont"/>
    <w:uiPriority w:val="99"/>
    <w:semiHidden/>
    <w:rsid w:val="00021B85"/>
    <w:rPr>
      <w:color w:val="808080"/>
    </w:rPr>
  </w:style>
  <w:style w:type="character" w:customStyle="1" w:styleId="Classification">
    <w:name w:val="Classification"/>
    <w:basedOn w:val="DefaultParagraphFont"/>
    <w:uiPriority w:val="1"/>
    <w:qFormat/>
    <w:rsid w:val="00021B85"/>
    <w:rPr>
      <w:b/>
      <w:caps/>
      <w:smallCaps w:val="0"/>
      <w:sz w:val="24"/>
    </w:rPr>
  </w:style>
  <w:style w:type="paragraph" w:customStyle="1" w:styleId="Firstpagespace">
    <w:name w:val="First page space"/>
    <w:basedOn w:val="Normal"/>
    <w:qFormat/>
    <w:rsid w:val="005A6C78"/>
    <w:pPr>
      <w:spacing w:after="1200"/>
    </w:pPr>
  </w:style>
  <w:style w:type="paragraph" w:styleId="ListParagraph">
    <w:name w:val="List Paragraph"/>
    <w:basedOn w:val="Normal"/>
    <w:uiPriority w:val="34"/>
    <w:qFormat/>
    <w:rsid w:val="00533721"/>
    <w:pPr>
      <w:suppressAutoHyphens w:val="0"/>
      <w:spacing w:before="0" w:after="0" w:line="240" w:lineRule="auto"/>
      <w:ind w:left="720"/>
    </w:pPr>
    <w:rPr>
      <w:rFonts w:ascii="Calibri" w:hAnsi="Calibri" w:cs="Calibri"/>
    </w:rPr>
  </w:style>
  <w:style w:type="paragraph" w:customStyle="1" w:styleId="Default">
    <w:name w:val="Default"/>
    <w:rsid w:val="00C41BEA"/>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B6787E"/>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7E"/>
    <w:rPr>
      <w:rFonts w:ascii="Segoe UI" w:hAnsi="Segoe UI" w:cs="Segoe UI"/>
      <w:sz w:val="18"/>
      <w:szCs w:val="18"/>
    </w:rPr>
  </w:style>
  <w:style w:type="character" w:styleId="CommentReference">
    <w:name w:val="annotation reference"/>
    <w:basedOn w:val="DefaultParagraphFont"/>
    <w:uiPriority w:val="99"/>
    <w:semiHidden/>
    <w:unhideWhenUsed/>
    <w:rsid w:val="002A4529"/>
    <w:rPr>
      <w:sz w:val="16"/>
      <w:szCs w:val="16"/>
    </w:rPr>
  </w:style>
  <w:style w:type="paragraph" w:styleId="CommentText">
    <w:name w:val="annotation text"/>
    <w:basedOn w:val="Normal"/>
    <w:link w:val="CommentTextChar"/>
    <w:uiPriority w:val="99"/>
    <w:semiHidden/>
    <w:unhideWhenUsed/>
    <w:rsid w:val="002A4529"/>
    <w:pPr>
      <w:spacing w:line="240" w:lineRule="auto"/>
    </w:pPr>
    <w:rPr>
      <w:sz w:val="20"/>
      <w:szCs w:val="20"/>
    </w:rPr>
  </w:style>
  <w:style w:type="character" w:customStyle="1" w:styleId="CommentTextChar">
    <w:name w:val="Comment Text Char"/>
    <w:basedOn w:val="DefaultParagraphFont"/>
    <w:link w:val="CommentText"/>
    <w:uiPriority w:val="99"/>
    <w:semiHidden/>
    <w:rsid w:val="002A4529"/>
    <w:rPr>
      <w:sz w:val="20"/>
      <w:szCs w:val="20"/>
    </w:rPr>
  </w:style>
  <w:style w:type="paragraph" w:styleId="CommentSubject">
    <w:name w:val="annotation subject"/>
    <w:basedOn w:val="CommentText"/>
    <w:next w:val="CommentText"/>
    <w:link w:val="CommentSubjectChar"/>
    <w:uiPriority w:val="99"/>
    <w:semiHidden/>
    <w:unhideWhenUsed/>
    <w:rsid w:val="002A4529"/>
    <w:rPr>
      <w:b/>
      <w:bCs/>
    </w:rPr>
  </w:style>
  <w:style w:type="character" w:customStyle="1" w:styleId="CommentSubjectChar">
    <w:name w:val="Comment Subject Char"/>
    <w:basedOn w:val="CommentTextChar"/>
    <w:link w:val="CommentSubject"/>
    <w:uiPriority w:val="99"/>
    <w:semiHidden/>
    <w:rsid w:val="002A45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74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gs.gov.au/publications/fact-sheets/Fact_sheet_No_3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sc.gov.au/circular-20201-novel-coronavirus-respons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ance.gov.au/publications/resource-management-guides/supplier-pay-time-or-pay-interest-policy-rmg-41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finance.gov.au/government/procurement/buying-australian-government/exemptions-division-two"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mailto:procurementagencyadvice@finance.gov.au" TargetMode="Externa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62506F095F64A8DA15CCC83F10457A0"/>
        <w:category>
          <w:name w:val="General"/>
          <w:gallery w:val="placeholder"/>
        </w:category>
        <w:types>
          <w:type w:val="bbPlcHdr"/>
        </w:types>
        <w:behaviors>
          <w:behavior w:val="content"/>
        </w:behaviors>
        <w:guid w:val="{93A9CC0C-B953-4365-B8E4-B78F2474280F}"/>
      </w:docPartPr>
      <w:docPartBody>
        <w:p w:rsidR="00A60ABE" w:rsidRDefault="00751FB6">
          <w:r w:rsidRPr="006009C9">
            <w:rPr>
              <w:rStyle w:val="PlaceholderText"/>
            </w:rPr>
            <w:t>[Status]</w:t>
          </w:r>
        </w:p>
      </w:docPartBody>
    </w:docPart>
    <w:docPart>
      <w:docPartPr>
        <w:name w:val="9D808996CD2146019246D2031F05F10B"/>
        <w:category>
          <w:name w:val="General"/>
          <w:gallery w:val="placeholder"/>
        </w:category>
        <w:types>
          <w:type w:val="bbPlcHdr"/>
        </w:types>
        <w:behaviors>
          <w:behavior w:val="content"/>
        </w:behaviors>
        <w:guid w:val="{91BC08E9-82F0-4806-B66A-59428F7C0270}"/>
      </w:docPartPr>
      <w:docPartBody>
        <w:p w:rsidR="00A60ABE" w:rsidRDefault="00751FB6" w:rsidP="00751FB6">
          <w:pPr>
            <w:pStyle w:val="9D808996CD2146019246D2031F05F10B"/>
          </w:pPr>
          <w:r w:rsidRPr="006009C9">
            <w:rPr>
              <w:rStyle w:val="PlaceholderText"/>
            </w:rPr>
            <w:t>[Status]</w:t>
          </w:r>
        </w:p>
      </w:docPartBody>
    </w:docPart>
    <w:docPart>
      <w:docPartPr>
        <w:name w:val="5C4B31DB2C8C4092A163BC9FC728C771"/>
        <w:category>
          <w:name w:val="General"/>
          <w:gallery w:val="placeholder"/>
        </w:category>
        <w:types>
          <w:type w:val="bbPlcHdr"/>
        </w:types>
        <w:behaviors>
          <w:behavior w:val="content"/>
        </w:behaviors>
        <w:guid w:val="{3E0C2A9F-DBC1-4AC1-A5D1-8140EA994965}"/>
      </w:docPartPr>
      <w:docPartBody>
        <w:p w:rsidR="00A60ABE" w:rsidRDefault="00751FB6" w:rsidP="00751FB6">
          <w:pPr>
            <w:pStyle w:val="5C4B31DB2C8C4092A163BC9FC728C771"/>
          </w:pPr>
          <w:r w:rsidRPr="006009C9">
            <w:rPr>
              <w:rStyle w:val="PlaceholderText"/>
            </w:rPr>
            <w:t>[Status]</w:t>
          </w:r>
        </w:p>
      </w:docPartBody>
    </w:docPart>
    <w:docPart>
      <w:docPartPr>
        <w:name w:val="85FCF50EFA584C32A9291D76744CD17A"/>
        <w:category>
          <w:name w:val="General"/>
          <w:gallery w:val="placeholder"/>
        </w:category>
        <w:types>
          <w:type w:val="bbPlcHdr"/>
        </w:types>
        <w:behaviors>
          <w:behavior w:val="content"/>
        </w:behaviors>
        <w:guid w:val="{F0F7575D-38F6-42DA-B1C8-F6AC6B3FB305}"/>
      </w:docPartPr>
      <w:docPartBody>
        <w:p w:rsidR="00A60ABE" w:rsidRDefault="00751FB6" w:rsidP="00751FB6">
          <w:pPr>
            <w:pStyle w:val="85FCF50EFA584C32A9291D76744CD17A"/>
          </w:pPr>
          <w:r w:rsidRPr="006009C9">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FB6"/>
    <w:rsid w:val="000F2E89"/>
    <w:rsid w:val="004E51A0"/>
    <w:rsid w:val="00751FB6"/>
    <w:rsid w:val="0096476C"/>
    <w:rsid w:val="00A60ABE"/>
    <w:rsid w:val="00CA462C"/>
    <w:rsid w:val="00D528D9"/>
    <w:rsid w:val="00D60D6E"/>
    <w:rsid w:val="00D87A07"/>
    <w:rsid w:val="00DC12C8"/>
    <w:rsid w:val="00FF0F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FB6"/>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1FB6"/>
    <w:rPr>
      <w:color w:val="808080"/>
    </w:rPr>
  </w:style>
  <w:style w:type="paragraph" w:customStyle="1" w:styleId="9D808996CD2146019246D2031F05F10B">
    <w:name w:val="9D808996CD2146019246D2031F05F10B"/>
    <w:rsid w:val="00751FB6"/>
  </w:style>
  <w:style w:type="paragraph" w:customStyle="1" w:styleId="5C4B31DB2C8C4092A163BC9FC728C771">
    <w:name w:val="5C4B31DB2C8C4092A163BC9FC728C771"/>
    <w:rsid w:val="00751FB6"/>
  </w:style>
  <w:style w:type="paragraph" w:customStyle="1" w:styleId="85FCF50EFA584C32A9291D76744CD17A">
    <w:name w:val="85FCF50EFA584C32A9291D76744CD17A"/>
    <w:rsid w:val="00751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Finance 2 Purple">
  <a:themeElements>
    <a:clrScheme name="Finance - Purple">
      <a:dk1>
        <a:sysClr val="windowText" lastClr="000000"/>
      </a:dk1>
      <a:lt1>
        <a:sysClr val="window" lastClr="FFFFFF"/>
      </a:lt1>
      <a:dk2>
        <a:srgbClr val="1C1C1C"/>
      </a:dk2>
      <a:lt2>
        <a:srgbClr val="E2E3E2"/>
      </a:lt2>
      <a:accent1>
        <a:srgbClr val="BBBADB"/>
      </a:accent1>
      <a:accent2>
        <a:srgbClr val="9D94C4"/>
      </a:accent2>
      <a:accent3>
        <a:srgbClr val="645493"/>
      </a:accent3>
      <a:accent4>
        <a:srgbClr val="E8B600"/>
      </a:accent4>
      <a:accent5>
        <a:srgbClr val="19806D"/>
      </a:accent5>
      <a:accent6>
        <a:srgbClr val="C94A2C"/>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inance 2 Purple" id="{1C931DD7-B3FB-4378-9355-B3912E6AB571}" vid="{77F1BC40-830B-4BE2-8F93-24202CFF9F0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01577-3747-4767-9013-49384B0AC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6E99081E</Template>
  <TotalTime>1</TotalTime>
  <Pages>3</Pages>
  <Words>1068</Words>
  <Characters>6094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 Procurement Policy Note</dc:title>
  <dc:subject/>
  <dc:creator>DepartmentofFinance@finance.gov.au</dc:creator>
  <cp:keywords/>
  <dc:description/>
  <cp:lastModifiedBy>Truong, Minh</cp:lastModifiedBy>
  <cp:revision>2</cp:revision>
  <cp:lastPrinted>2013-10-29T09:49:00Z</cp:lastPrinted>
  <dcterms:created xsi:type="dcterms:W3CDTF">2020-05-04T00:36:00Z</dcterms:created>
  <dcterms:modified xsi:type="dcterms:W3CDTF">2020-05-04T00:36:00Z</dcterms:modified>
  <cp:contentStatus/>
</cp:coreProperties>
</file>