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78" w:rsidRDefault="006F5BF5" w:rsidP="009232A1">
      <w:pPr>
        <w:pStyle w:val="Heading2"/>
      </w:pPr>
      <w:r w:rsidRPr="007A523C">
        <w:rPr>
          <w:noProof/>
          <w:u w:val="single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-1152113</wp:posOffset>
            </wp:positionV>
            <wp:extent cx="10690860" cy="15675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 Landscape Headers-blu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4"/>
                    <a:stretch/>
                  </pic:blipFill>
                  <pic:spPr bwMode="auto">
                    <a:xfrm>
                      <a:off x="0" y="0"/>
                      <a:ext cx="10690860" cy="1567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360">
        <w:br/>
      </w:r>
      <w:r w:rsidR="009232A1">
        <w:t xml:space="preserve">Better Practice Template for a Charging Risk Assessment (CRA) for regulatory activities </w:t>
      </w: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4230"/>
        <w:gridCol w:w="396"/>
        <w:gridCol w:w="1470"/>
        <w:gridCol w:w="1131"/>
        <w:gridCol w:w="396"/>
        <w:gridCol w:w="2810"/>
        <w:gridCol w:w="396"/>
        <w:gridCol w:w="2071"/>
        <w:gridCol w:w="1134"/>
      </w:tblGrid>
      <w:tr w:rsidR="007A523C" w:rsidTr="007A523C">
        <w:tc>
          <w:tcPr>
            <w:tcW w:w="4230" w:type="dxa"/>
            <w:shd w:val="clear" w:color="auto" w:fill="BDDCDF" w:themeFill="accent1"/>
            <w:vAlign w:val="center"/>
          </w:tcPr>
          <w:p w:rsidR="009232A1" w:rsidRPr="007A523C" w:rsidRDefault="009232A1" w:rsidP="009232A1">
            <w:pPr>
              <w:pStyle w:val="TableSourceNotes"/>
              <w:spacing w:before="0" w:after="0"/>
              <w:ind w:left="0" w:firstLine="0"/>
              <w:rPr>
                <w:b/>
              </w:rPr>
            </w:pPr>
            <w:r w:rsidRPr="007A523C">
              <w:rPr>
                <w:b/>
              </w:rPr>
              <w:t>Implementation risks</w:t>
            </w:r>
          </w:p>
        </w:tc>
        <w:tc>
          <w:tcPr>
            <w:tcW w:w="2997" w:type="dxa"/>
            <w:gridSpan w:val="3"/>
            <w:shd w:val="clear" w:color="auto" w:fill="BDDCDF" w:themeFill="accent1"/>
            <w:vAlign w:val="center"/>
          </w:tcPr>
          <w:p w:rsidR="009232A1" w:rsidRPr="007A523C" w:rsidRDefault="009232A1" w:rsidP="0020122A">
            <w:pPr>
              <w:pStyle w:val="TableSourceNotes"/>
              <w:ind w:left="0" w:firstLine="0"/>
              <w:rPr>
                <w:b/>
              </w:rPr>
            </w:pPr>
            <w:r w:rsidRPr="007A523C">
              <w:rPr>
                <w:b/>
              </w:rPr>
              <w:t>Low</w:t>
            </w:r>
          </w:p>
        </w:tc>
        <w:tc>
          <w:tcPr>
            <w:tcW w:w="3206" w:type="dxa"/>
            <w:gridSpan w:val="2"/>
            <w:shd w:val="clear" w:color="auto" w:fill="BDDCDF" w:themeFill="accent1"/>
            <w:vAlign w:val="center"/>
          </w:tcPr>
          <w:p w:rsidR="009232A1" w:rsidRPr="007A523C" w:rsidRDefault="009232A1" w:rsidP="0020122A">
            <w:pPr>
              <w:pStyle w:val="TableSourceNotes"/>
              <w:ind w:left="0" w:firstLine="0"/>
              <w:rPr>
                <w:b/>
              </w:rPr>
            </w:pPr>
            <w:r w:rsidRPr="007A523C">
              <w:rPr>
                <w:b/>
              </w:rPr>
              <w:t>Medium</w:t>
            </w:r>
          </w:p>
        </w:tc>
        <w:tc>
          <w:tcPr>
            <w:tcW w:w="3601" w:type="dxa"/>
            <w:gridSpan w:val="3"/>
            <w:shd w:val="clear" w:color="auto" w:fill="BDDCDF" w:themeFill="accent1"/>
            <w:vAlign w:val="center"/>
          </w:tcPr>
          <w:p w:rsidR="009232A1" w:rsidRPr="007A523C" w:rsidRDefault="009232A1" w:rsidP="0020122A">
            <w:pPr>
              <w:pStyle w:val="TableSourceNotes"/>
              <w:ind w:left="0" w:firstLine="0"/>
              <w:rPr>
                <w:b/>
              </w:rPr>
            </w:pPr>
            <w:r w:rsidRPr="007A523C">
              <w:rPr>
                <w:b/>
              </w:rPr>
              <w:t>High</w:t>
            </w:r>
          </w:p>
        </w:tc>
      </w:tr>
      <w:tr w:rsidR="007A523C" w:rsidTr="007A523C">
        <w:tc>
          <w:tcPr>
            <w:tcW w:w="4230" w:type="dxa"/>
            <w:vAlign w:val="center"/>
          </w:tcPr>
          <w:p w:rsidR="007A523C" w:rsidRPr="007A523C" w:rsidRDefault="007A523C" w:rsidP="007A523C">
            <w:pPr>
              <w:pStyle w:val="TableSourceNotes"/>
              <w:numPr>
                <w:ilvl w:val="0"/>
                <w:numId w:val="35"/>
              </w:numPr>
              <w:spacing w:before="0" w:after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What is the proposed change in annual cost recovery revenue for the activity?</w:t>
            </w:r>
          </w:p>
        </w:tc>
        <w:sdt>
          <w:sdtPr>
            <w:rPr>
              <w:sz w:val="16"/>
              <w:szCs w:val="16"/>
            </w:rPr>
            <w:id w:val="-87322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01" w:type="dxa"/>
            <w:gridSpan w:val="2"/>
          </w:tcPr>
          <w:p w:rsidR="007A523C" w:rsidRPr="007A523C" w:rsidRDefault="007A523C" w:rsidP="007A523C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&lt;5%</w:t>
            </w:r>
          </w:p>
        </w:tc>
        <w:sdt>
          <w:sdtPr>
            <w:rPr>
              <w:sz w:val="16"/>
              <w:szCs w:val="16"/>
            </w:rPr>
            <w:id w:val="-83076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0" w:type="dxa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5 &lt; 10 %</w:t>
            </w:r>
          </w:p>
        </w:tc>
        <w:sdt>
          <w:sdtPr>
            <w:rPr>
              <w:sz w:val="16"/>
              <w:szCs w:val="16"/>
            </w:rPr>
            <w:id w:val="-202361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05" w:type="dxa"/>
            <w:gridSpan w:val="2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 xml:space="preserve">&gt;10% </w:t>
            </w:r>
          </w:p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Or</w:t>
            </w:r>
          </w:p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New</w:t>
            </w:r>
          </w:p>
        </w:tc>
      </w:tr>
      <w:tr w:rsidR="007A523C" w:rsidTr="007A523C">
        <w:tc>
          <w:tcPr>
            <w:tcW w:w="4230" w:type="dxa"/>
            <w:vAlign w:val="center"/>
          </w:tcPr>
          <w:p w:rsidR="007A523C" w:rsidRPr="007A523C" w:rsidRDefault="007A523C" w:rsidP="007A523C">
            <w:pPr>
              <w:pStyle w:val="TableSourceNotes"/>
              <w:numPr>
                <w:ilvl w:val="0"/>
                <w:numId w:val="35"/>
              </w:numPr>
              <w:spacing w:before="0" w:after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What is the total proposed annual cost recovery revenue for the activity?</w:t>
            </w:r>
          </w:p>
        </w:tc>
        <w:sdt>
          <w:sdtPr>
            <w:rPr>
              <w:sz w:val="16"/>
              <w:szCs w:val="16"/>
            </w:rPr>
            <w:id w:val="-208914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01" w:type="dxa"/>
            <w:gridSpan w:val="2"/>
          </w:tcPr>
          <w:p w:rsidR="007A523C" w:rsidRPr="007A523C" w:rsidRDefault="007A523C" w:rsidP="007A523C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0 - $10m</w:t>
            </w:r>
          </w:p>
        </w:tc>
        <w:sdt>
          <w:sdtPr>
            <w:rPr>
              <w:sz w:val="16"/>
              <w:szCs w:val="16"/>
            </w:rPr>
            <w:id w:val="67123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0" w:type="dxa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$10m &lt; $20m</w:t>
            </w:r>
          </w:p>
        </w:tc>
        <w:sdt>
          <w:sdtPr>
            <w:rPr>
              <w:sz w:val="16"/>
              <w:szCs w:val="16"/>
            </w:rPr>
            <w:id w:val="119172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05" w:type="dxa"/>
            <w:gridSpan w:val="2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$20m +</w:t>
            </w:r>
          </w:p>
        </w:tc>
      </w:tr>
      <w:tr w:rsidR="007A523C" w:rsidTr="007A523C">
        <w:tc>
          <w:tcPr>
            <w:tcW w:w="4230" w:type="dxa"/>
            <w:vAlign w:val="center"/>
          </w:tcPr>
          <w:p w:rsidR="007A523C" w:rsidRPr="007A523C" w:rsidRDefault="007A523C" w:rsidP="007A523C">
            <w:pPr>
              <w:pStyle w:val="TableSourceNotes"/>
              <w:numPr>
                <w:ilvl w:val="0"/>
                <w:numId w:val="35"/>
              </w:numPr>
              <w:spacing w:before="0" w:after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What does the policy proposal or change in the cost recovered activity involve?</w:t>
            </w:r>
          </w:p>
        </w:tc>
        <w:sdt>
          <w:sdtPr>
            <w:rPr>
              <w:sz w:val="16"/>
              <w:szCs w:val="16"/>
            </w:rPr>
            <w:id w:val="-177678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01" w:type="dxa"/>
            <w:gridSpan w:val="2"/>
          </w:tcPr>
          <w:p w:rsidR="007A523C" w:rsidRPr="007A523C" w:rsidRDefault="007A523C" w:rsidP="007A523C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Change in the level of existing cost recovery charges</w:t>
            </w:r>
          </w:p>
        </w:tc>
        <w:sdt>
          <w:sdtPr>
            <w:rPr>
              <w:sz w:val="16"/>
              <w:szCs w:val="16"/>
            </w:rPr>
            <w:id w:val="-167773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0" w:type="dxa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Change in the structure of existing cost recovery charges and/or composition of payers</w:t>
            </w:r>
          </w:p>
        </w:tc>
        <w:sdt>
          <w:sdtPr>
            <w:rPr>
              <w:sz w:val="16"/>
              <w:szCs w:val="16"/>
            </w:rPr>
            <w:id w:val="-23810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05" w:type="dxa"/>
            <w:gridSpan w:val="2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Introduction of cost recovery for a new activity or for an existing activity (or its components) that has not been cost recovered previously</w:t>
            </w:r>
          </w:p>
        </w:tc>
      </w:tr>
      <w:tr w:rsidR="007A523C" w:rsidTr="007A523C">
        <w:tc>
          <w:tcPr>
            <w:tcW w:w="4230" w:type="dxa"/>
            <w:vAlign w:val="center"/>
          </w:tcPr>
          <w:p w:rsidR="007A523C" w:rsidRPr="007A523C" w:rsidRDefault="007A523C" w:rsidP="007A523C">
            <w:pPr>
              <w:pStyle w:val="TableSourceNotes"/>
              <w:numPr>
                <w:ilvl w:val="0"/>
                <w:numId w:val="35"/>
              </w:numPr>
              <w:spacing w:before="0" w:after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What type of cost recovery charges will be used?</w:t>
            </w:r>
          </w:p>
        </w:tc>
        <w:sdt>
          <w:sdtPr>
            <w:rPr>
              <w:sz w:val="16"/>
              <w:szCs w:val="16"/>
            </w:rPr>
            <w:id w:val="6838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01" w:type="dxa"/>
            <w:gridSpan w:val="2"/>
          </w:tcPr>
          <w:p w:rsidR="007A523C" w:rsidRPr="007A523C" w:rsidRDefault="007A523C" w:rsidP="007A523C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Levies only</w:t>
            </w:r>
          </w:p>
        </w:tc>
        <w:sdt>
          <w:sdtPr>
            <w:rPr>
              <w:sz w:val="16"/>
              <w:szCs w:val="16"/>
            </w:rPr>
            <w:id w:val="77707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0" w:type="dxa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Fees only or fees and levies</w:t>
            </w:r>
          </w:p>
        </w:tc>
        <w:sdt>
          <w:sdtPr>
            <w:rPr>
              <w:sz w:val="16"/>
              <w:szCs w:val="16"/>
            </w:rPr>
            <w:id w:val="46224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05" w:type="dxa"/>
            <w:gridSpan w:val="2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Fees, levies and other charges</w:t>
            </w:r>
          </w:p>
        </w:tc>
      </w:tr>
      <w:tr w:rsidR="007A523C" w:rsidTr="007A523C">
        <w:tc>
          <w:tcPr>
            <w:tcW w:w="4230" w:type="dxa"/>
            <w:vAlign w:val="center"/>
          </w:tcPr>
          <w:p w:rsidR="007A523C" w:rsidRPr="007A523C" w:rsidRDefault="007A523C" w:rsidP="007A523C">
            <w:pPr>
              <w:pStyle w:val="TableSourceNotes"/>
              <w:numPr>
                <w:ilvl w:val="0"/>
                <w:numId w:val="35"/>
              </w:numPr>
              <w:spacing w:before="0" w:after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What legislative requirements are necessary for imposition of cost recovery charges?</w:t>
            </w:r>
          </w:p>
        </w:tc>
        <w:sdt>
          <w:sdtPr>
            <w:rPr>
              <w:sz w:val="16"/>
              <w:szCs w:val="16"/>
            </w:rPr>
            <w:id w:val="-167934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01" w:type="dxa"/>
            <w:gridSpan w:val="2"/>
          </w:tcPr>
          <w:p w:rsidR="007A523C" w:rsidRPr="007A523C" w:rsidRDefault="007A523C" w:rsidP="007A523C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 xml:space="preserve">Does not involve an Act of Parliament (e.g. Regulations, Determinations </w:t>
            </w:r>
            <w:proofErr w:type="spellStart"/>
            <w:r w:rsidRPr="007A523C">
              <w:rPr>
                <w:sz w:val="16"/>
                <w:szCs w:val="16"/>
              </w:rPr>
              <w:t>etc</w:t>
            </w:r>
            <w:proofErr w:type="spellEnd"/>
            <w:r w:rsidRPr="007A523C">
              <w:rPr>
                <w:sz w:val="16"/>
                <w:szCs w:val="16"/>
              </w:rPr>
              <w:t>)</w:t>
            </w:r>
          </w:p>
        </w:tc>
        <w:sdt>
          <w:sdtPr>
            <w:rPr>
              <w:sz w:val="16"/>
              <w:szCs w:val="16"/>
            </w:rPr>
            <w:id w:val="103137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0" w:type="dxa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Involves an Act of Parliament (e.g. enabling Act or levy imposition Act)</w:t>
            </w:r>
          </w:p>
        </w:tc>
        <w:sdt>
          <w:sdtPr>
            <w:rPr>
              <w:sz w:val="16"/>
              <w:szCs w:val="16"/>
            </w:rPr>
            <w:id w:val="157430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05" w:type="dxa"/>
            <w:gridSpan w:val="2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Requires State/Territory legislative changes or referral of powers to the Commonwealth</w:t>
            </w:r>
          </w:p>
        </w:tc>
      </w:tr>
      <w:tr w:rsidR="007A523C" w:rsidTr="007A523C">
        <w:tc>
          <w:tcPr>
            <w:tcW w:w="4230" w:type="dxa"/>
            <w:vAlign w:val="center"/>
          </w:tcPr>
          <w:p w:rsidR="007A523C" w:rsidRPr="007A523C" w:rsidRDefault="007A523C" w:rsidP="007A523C">
            <w:pPr>
              <w:pStyle w:val="TableSourceNotes"/>
              <w:numPr>
                <w:ilvl w:val="0"/>
                <w:numId w:val="35"/>
              </w:numPr>
              <w:spacing w:before="0" w:after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Does the proposal involve working with other Commonwealth, State/Territory and/or local government entities?</w:t>
            </w:r>
          </w:p>
        </w:tc>
        <w:sdt>
          <w:sdtPr>
            <w:rPr>
              <w:sz w:val="16"/>
              <w:szCs w:val="16"/>
            </w:rPr>
            <w:id w:val="164383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01" w:type="dxa"/>
            <w:gridSpan w:val="2"/>
          </w:tcPr>
          <w:p w:rsidR="007A523C" w:rsidRPr="007A523C" w:rsidRDefault="007A523C" w:rsidP="007A523C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No</w:t>
            </w:r>
          </w:p>
        </w:tc>
        <w:sdt>
          <w:sdtPr>
            <w:rPr>
              <w:sz w:val="16"/>
              <w:szCs w:val="16"/>
            </w:rPr>
            <w:id w:val="107501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0" w:type="dxa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Yes - with Commonwealth entities only</w:t>
            </w:r>
          </w:p>
        </w:tc>
        <w:sdt>
          <w:sdtPr>
            <w:rPr>
              <w:sz w:val="16"/>
              <w:szCs w:val="16"/>
            </w:rPr>
            <w:id w:val="-68329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05" w:type="dxa"/>
            <w:gridSpan w:val="2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Yes – with Commonwealth and State/Territory entities</w:t>
            </w:r>
          </w:p>
        </w:tc>
      </w:tr>
      <w:tr w:rsidR="007A523C" w:rsidTr="007A523C">
        <w:tc>
          <w:tcPr>
            <w:tcW w:w="4230" w:type="dxa"/>
            <w:vAlign w:val="center"/>
          </w:tcPr>
          <w:p w:rsidR="007A523C" w:rsidRPr="007A523C" w:rsidRDefault="007A523C" w:rsidP="007A523C">
            <w:pPr>
              <w:pStyle w:val="Tablebodytext"/>
              <w:numPr>
                <w:ilvl w:val="0"/>
                <w:numId w:val="35"/>
              </w:numPr>
              <w:spacing w:before="57" w:line="220" w:lineRule="atLeast"/>
              <w:ind w:right="96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 xml:space="preserve">What will be the expected impact of cost recovery on payers? </w:t>
            </w:r>
          </w:p>
          <w:p w:rsidR="007A523C" w:rsidRPr="007A523C" w:rsidRDefault="007A523C" w:rsidP="007A523C">
            <w:pPr>
              <w:pStyle w:val="Tablebodytext"/>
              <w:rPr>
                <w:i/>
                <w:sz w:val="16"/>
                <w:szCs w:val="16"/>
              </w:rPr>
            </w:pPr>
            <w:r w:rsidRPr="007A523C">
              <w:rPr>
                <w:i/>
                <w:sz w:val="16"/>
                <w:szCs w:val="16"/>
              </w:rPr>
              <w:t>This may depend on, among other things:</w:t>
            </w:r>
          </w:p>
          <w:p w:rsidR="007A523C" w:rsidRPr="007A523C" w:rsidRDefault="007A523C" w:rsidP="007A523C">
            <w:pPr>
              <w:pStyle w:val="Tablebullets1stindent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the change in the level of charges</w:t>
            </w:r>
          </w:p>
          <w:p w:rsidR="007A523C" w:rsidRPr="007A523C" w:rsidRDefault="007A523C" w:rsidP="007A523C">
            <w:pPr>
              <w:pStyle w:val="Tablebullets1stindent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the number of people affected</w:t>
            </w:r>
          </w:p>
          <w:p w:rsidR="007A523C" w:rsidRPr="007A523C" w:rsidRDefault="007A523C" w:rsidP="007A523C">
            <w:pPr>
              <w:pStyle w:val="Tablebullets1stindent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 xml:space="preserve">the cumulative effect from other government charges/regulation </w:t>
            </w:r>
          </w:p>
          <w:p w:rsidR="007A523C" w:rsidRPr="007A523C" w:rsidRDefault="007A523C" w:rsidP="007A523C">
            <w:pPr>
              <w:pStyle w:val="Tablebullets1stindent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proofErr w:type="gramStart"/>
            <w:r w:rsidRPr="007A523C">
              <w:rPr>
                <w:sz w:val="16"/>
                <w:szCs w:val="16"/>
              </w:rPr>
              <w:t>the</w:t>
            </w:r>
            <w:proofErr w:type="gramEnd"/>
            <w:r w:rsidRPr="007A523C">
              <w:rPr>
                <w:sz w:val="16"/>
                <w:szCs w:val="16"/>
              </w:rPr>
              <w:t xml:space="preserve"> economic conditions etc.  </w:t>
            </w:r>
          </w:p>
        </w:tc>
        <w:sdt>
          <w:sdtPr>
            <w:rPr>
              <w:sz w:val="16"/>
              <w:szCs w:val="16"/>
            </w:rPr>
            <w:id w:val="-2625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01" w:type="dxa"/>
            <w:gridSpan w:val="2"/>
          </w:tcPr>
          <w:p w:rsidR="007A523C" w:rsidRPr="007A523C" w:rsidRDefault="007A523C" w:rsidP="007A523C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Low</w:t>
            </w:r>
          </w:p>
        </w:tc>
        <w:sdt>
          <w:sdtPr>
            <w:rPr>
              <w:sz w:val="16"/>
              <w:szCs w:val="16"/>
            </w:rPr>
            <w:id w:val="211709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0" w:type="dxa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Medium</w:t>
            </w:r>
          </w:p>
        </w:tc>
        <w:sdt>
          <w:sdtPr>
            <w:rPr>
              <w:sz w:val="16"/>
              <w:szCs w:val="16"/>
            </w:rPr>
            <w:id w:val="16188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05" w:type="dxa"/>
            <w:gridSpan w:val="2"/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High</w:t>
            </w:r>
          </w:p>
        </w:tc>
      </w:tr>
      <w:tr w:rsidR="007A523C" w:rsidTr="00600E39">
        <w:tc>
          <w:tcPr>
            <w:tcW w:w="4230" w:type="dxa"/>
            <w:tcBorders>
              <w:bottom w:val="single" w:sz="4" w:space="0" w:color="auto"/>
            </w:tcBorders>
          </w:tcPr>
          <w:p w:rsidR="007A523C" w:rsidRPr="007A523C" w:rsidRDefault="007A523C" w:rsidP="007A523C">
            <w:pPr>
              <w:pStyle w:val="TableSourceNotes"/>
              <w:numPr>
                <w:ilvl w:val="0"/>
                <w:numId w:val="35"/>
              </w:numPr>
              <w:spacing w:before="0" w:after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What consultation has occurred with payers and other stakeholders about the proposed cost recovery?</w:t>
            </w:r>
          </w:p>
        </w:tc>
        <w:sdt>
          <w:sdtPr>
            <w:rPr>
              <w:sz w:val="16"/>
              <w:szCs w:val="16"/>
            </w:rPr>
            <w:id w:val="116690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4" w:space="0" w:color="auto"/>
                </w:tcBorders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:rsidR="007A523C" w:rsidRPr="007A523C" w:rsidRDefault="007A523C" w:rsidP="007A523C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>Consulted - no significant issues raised</w:t>
            </w:r>
          </w:p>
        </w:tc>
        <w:sdt>
          <w:sdtPr>
            <w:rPr>
              <w:sz w:val="16"/>
              <w:szCs w:val="16"/>
            </w:rPr>
            <w:id w:val="147024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4" w:space="0" w:color="auto"/>
                </w:tcBorders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0" w:type="dxa"/>
            <w:tcBorders>
              <w:bottom w:val="single" w:sz="4" w:space="0" w:color="auto"/>
            </w:tcBorders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 xml:space="preserve">Consulted – significant issues raised but can be addressed </w:t>
            </w:r>
          </w:p>
        </w:tc>
        <w:sdt>
          <w:sdtPr>
            <w:rPr>
              <w:sz w:val="16"/>
              <w:szCs w:val="16"/>
            </w:rPr>
            <w:id w:val="102305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4" w:space="0" w:color="auto"/>
                </w:tcBorders>
              </w:tcPr>
              <w:p w:rsidR="007A523C" w:rsidRPr="007A523C" w:rsidRDefault="007A523C" w:rsidP="007A523C">
                <w:pPr>
                  <w:pStyle w:val="TableSourceNotes"/>
                  <w:spacing w:before="0" w:after="0"/>
                  <w:ind w:left="0" w:firstLine="0"/>
                  <w:rPr>
                    <w:sz w:val="16"/>
                    <w:szCs w:val="16"/>
                  </w:rPr>
                </w:pPr>
                <w:r w:rsidRPr="007A52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05" w:type="dxa"/>
            <w:gridSpan w:val="2"/>
            <w:tcBorders>
              <w:bottom w:val="single" w:sz="4" w:space="0" w:color="auto"/>
            </w:tcBorders>
          </w:tcPr>
          <w:p w:rsidR="007A523C" w:rsidRPr="007A523C" w:rsidRDefault="007A523C" w:rsidP="007A523C">
            <w:pPr>
              <w:pStyle w:val="Tablebodytext"/>
              <w:rPr>
                <w:sz w:val="16"/>
                <w:szCs w:val="16"/>
              </w:rPr>
            </w:pPr>
            <w:r w:rsidRPr="007A523C">
              <w:rPr>
                <w:sz w:val="16"/>
                <w:szCs w:val="16"/>
              </w:rPr>
              <w:t xml:space="preserve">Not consulted </w:t>
            </w:r>
            <w:r w:rsidRPr="007A523C">
              <w:rPr>
                <w:sz w:val="16"/>
                <w:szCs w:val="16"/>
                <w:u w:val="single"/>
              </w:rPr>
              <w:t>or</w:t>
            </w:r>
            <w:r w:rsidRPr="007A523C">
              <w:rPr>
                <w:sz w:val="16"/>
                <w:szCs w:val="16"/>
              </w:rPr>
              <w:t xml:space="preserve"> consulted and significant issues raised but ongoing sensitivities</w:t>
            </w:r>
          </w:p>
        </w:tc>
      </w:tr>
      <w:tr w:rsidR="007A523C" w:rsidTr="00150954">
        <w:trPr>
          <w:trHeight w:val="47"/>
        </w:trPr>
        <w:tc>
          <w:tcPr>
            <w:tcW w:w="4230" w:type="dxa"/>
            <w:tcBorders>
              <w:left w:val="nil"/>
              <w:right w:val="nil"/>
            </w:tcBorders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tcBorders>
              <w:left w:val="nil"/>
              <w:right w:val="nil"/>
            </w:tcBorders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left w:val="nil"/>
              <w:right w:val="nil"/>
            </w:tcBorders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05" w:type="dxa"/>
            <w:gridSpan w:val="2"/>
            <w:tcBorders>
              <w:left w:val="nil"/>
              <w:right w:val="nil"/>
            </w:tcBorders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7A523C" w:rsidTr="007A523C">
        <w:tc>
          <w:tcPr>
            <w:tcW w:w="4230" w:type="dxa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b/>
                <w:sz w:val="16"/>
                <w:szCs w:val="16"/>
              </w:rPr>
              <w:t>Overall CRA rating:</w:t>
            </w:r>
          </w:p>
        </w:tc>
        <w:tc>
          <w:tcPr>
            <w:tcW w:w="396" w:type="dxa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b/>
                <w:sz w:val="16"/>
                <w:szCs w:val="16"/>
              </w:rPr>
              <w:t>LOW</w:t>
            </w:r>
          </w:p>
        </w:tc>
        <w:tc>
          <w:tcPr>
            <w:tcW w:w="396" w:type="dxa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396" w:type="dxa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05" w:type="dxa"/>
            <w:gridSpan w:val="2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b/>
                <w:sz w:val="16"/>
                <w:szCs w:val="16"/>
              </w:rPr>
              <w:t>HIGH</w:t>
            </w:r>
          </w:p>
        </w:tc>
      </w:tr>
      <w:tr w:rsidR="007A523C" w:rsidTr="00AA0DC3">
        <w:trPr>
          <w:trHeight w:val="103"/>
        </w:trPr>
        <w:tc>
          <w:tcPr>
            <w:tcW w:w="4230" w:type="dxa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  <w:r w:rsidRPr="007A523C">
              <w:rPr>
                <w:b/>
                <w:sz w:val="16"/>
                <w:szCs w:val="16"/>
              </w:rPr>
              <w:t>Supporting analysis:</w:t>
            </w:r>
          </w:p>
        </w:tc>
        <w:tc>
          <w:tcPr>
            <w:tcW w:w="396" w:type="dxa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05" w:type="dxa"/>
            <w:gridSpan w:val="2"/>
            <w:vAlign w:val="center"/>
          </w:tcPr>
          <w:p w:rsidR="007A523C" w:rsidRPr="007A523C" w:rsidRDefault="007A523C" w:rsidP="009232A1">
            <w:pPr>
              <w:pStyle w:val="TableSourceNotes"/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7A523C" w:rsidTr="00022C86">
        <w:trPr>
          <w:trHeight w:val="825"/>
        </w:trPr>
        <w:tc>
          <w:tcPr>
            <w:tcW w:w="6096" w:type="dxa"/>
            <w:gridSpan w:val="3"/>
          </w:tcPr>
          <w:p w:rsidR="007A523C" w:rsidRDefault="00600E39" w:rsidP="00052010">
            <w:pPr>
              <w:pStyle w:val="Tablebody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Entity sign-off</w:t>
            </w:r>
          </w:p>
          <w:p w:rsidR="00052010" w:rsidRDefault="00052010" w:rsidP="00052010">
            <w:pPr>
              <w:pStyle w:val="Tablebodytext"/>
              <w:rPr>
                <w:b/>
                <w:sz w:val="16"/>
                <w:szCs w:val="16"/>
              </w:rPr>
            </w:pPr>
          </w:p>
          <w:p w:rsidR="00052010" w:rsidRDefault="00052010" w:rsidP="00052010">
            <w:pPr>
              <w:pStyle w:val="Tablebodytext"/>
              <w:rPr>
                <w:b/>
                <w:sz w:val="16"/>
                <w:szCs w:val="16"/>
              </w:rPr>
            </w:pPr>
          </w:p>
          <w:p w:rsidR="00052010" w:rsidRDefault="00052010" w:rsidP="00052010">
            <w:pPr>
              <w:pStyle w:val="Tablebodytext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052010" w:rsidRPr="007A523C" w:rsidRDefault="00052010" w:rsidP="00052010">
            <w:pPr>
              <w:pStyle w:val="Tablebodytext"/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</w:tcPr>
          <w:p w:rsidR="007A523C" w:rsidRPr="007A523C" w:rsidRDefault="007A523C" w:rsidP="00052010">
            <w:pPr>
              <w:pStyle w:val="Tablebodytext"/>
              <w:rPr>
                <w:b/>
                <w:sz w:val="16"/>
                <w:szCs w:val="16"/>
              </w:rPr>
            </w:pPr>
            <w:r w:rsidRPr="007A523C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5673" w:type="dxa"/>
            <w:gridSpan w:val="4"/>
          </w:tcPr>
          <w:p w:rsidR="007A523C" w:rsidRPr="007A523C" w:rsidRDefault="007A523C" w:rsidP="00052010">
            <w:pPr>
              <w:pStyle w:val="Tablebodytext"/>
              <w:rPr>
                <w:b/>
                <w:sz w:val="16"/>
                <w:szCs w:val="16"/>
              </w:rPr>
            </w:pPr>
            <w:r w:rsidRPr="007A523C">
              <w:rPr>
                <w:b/>
                <w:sz w:val="16"/>
                <w:szCs w:val="16"/>
              </w:rPr>
              <w:t>Finance</w:t>
            </w:r>
            <w:r w:rsidR="00052010">
              <w:rPr>
                <w:b/>
                <w:sz w:val="16"/>
                <w:szCs w:val="16"/>
              </w:rPr>
              <w:t xml:space="preserve"> </w:t>
            </w:r>
            <w:r w:rsidRPr="007A523C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1134" w:type="dxa"/>
          </w:tcPr>
          <w:p w:rsidR="007A523C" w:rsidRPr="007A523C" w:rsidRDefault="007A523C" w:rsidP="00052010">
            <w:pPr>
              <w:pStyle w:val="Tablebodytext"/>
              <w:rPr>
                <w:b/>
                <w:sz w:val="16"/>
                <w:szCs w:val="16"/>
              </w:rPr>
            </w:pPr>
            <w:r w:rsidRPr="007A523C">
              <w:rPr>
                <w:b/>
                <w:sz w:val="16"/>
                <w:szCs w:val="16"/>
              </w:rPr>
              <w:t>Date</w:t>
            </w:r>
          </w:p>
        </w:tc>
      </w:tr>
    </w:tbl>
    <w:p w:rsidR="0039715A" w:rsidRPr="00AF2050" w:rsidRDefault="0039715A" w:rsidP="00AA0DC3">
      <w:pPr>
        <w:pStyle w:val="TableSourceNotes"/>
        <w:ind w:left="0" w:firstLine="0"/>
      </w:pPr>
    </w:p>
    <w:sectPr w:rsidR="0039715A" w:rsidRPr="00AF2050" w:rsidSect="0005201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418" w:right="1418" w:bottom="851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17" w:rsidRDefault="00802117" w:rsidP="00EF4574">
      <w:pPr>
        <w:spacing w:before="0" w:after="0" w:line="240" w:lineRule="auto"/>
      </w:pPr>
      <w:r>
        <w:separator/>
      </w:r>
    </w:p>
  </w:endnote>
  <w:endnote w:type="continuationSeparator" w:id="0">
    <w:p w:rsidR="00802117" w:rsidRDefault="00802117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AC" w:rsidRPr="00903EAC" w:rsidRDefault="00903EAC" w:rsidP="00903EAC">
    <w:pPr>
      <w:pStyle w:val="Footer"/>
      <w:rPr>
        <w:rStyle w:val="Classification"/>
        <w:b w:val="0"/>
        <w:caps w:val="0"/>
        <w:sz w:val="14"/>
      </w:rPr>
    </w:pPr>
    <w:r>
      <w:t>This tool is part of the Australian Government Charging Framework. It should be read in conjunction with Resource Management Guide 302, available on the Department of Finance website (</w:t>
    </w:r>
    <w:hyperlink r:id="rId1" w:history="1">
      <w:r w:rsidRPr="003D34A9">
        <w:rPr>
          <w:rStyle w:val="Hyperlink"/>
          <w:rFonts w:cstheme="minorBidi"/>
        </w:rPr>
        <w:t>www.finance.gov.au</w:t>
      </w:r>
    </w:hyperlink>
    <w: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B" w:rsidRDefault="000A6A8B">
    <w:pPr>
      <w:pStyle w:val="Footer"/>
    </w:pPr>
  </w:p>
  <w:sdt>
    <w:sdtPr>
      <w:rPr>
        <w:rStyle w:val="Classification"/>
      </w:rPr>
      <w:alias w:val="Status"/>
      <w:tag w:val=""/>
      <w:id w:val="2082102769"/>
      <w:placeholder>
        <w:docPart w:val="85FCF50EFA584C32A9291D76744CD17A"/>
      </w:placeholder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>
      <w:rPr>
        <w:rStyle w:val="Classification"/>
      </w:rPr>
    </w:sdtEndPr>
    <w:sdtContent>
      <w:p w:rsidR="000A6A8B" w:rsidRDefault="000A6A8B" w:rsidP="000A6A8B">
        <w:pPr>
          <w:pStyle w:val="Footer"/>
          <w:jc w:val="center"/>
          <w:rPr>
            <w:rStyle w:val="Classification"/>
          </w:rPr>
        </w:pPr>
        <w:r w:rsidRPr="000A6A8B">
          <w:rPr>
            <w:rStyle w:val="Classification"/>
          </w:rPr>
          <w:t>Classification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17" w:rsidRDefault="00802117" w:rsidP="0020122A">
      <w:pPr>
        <w:pStyle w:val="FootnoteSeparator"/>
      </w:pPr>
    </w:p>
  </w:footnote>
  <w:footnote w:type="continuationSeparator" w:id="0">
    <w:p w:rsidR="00802117" w:rsidRDefault="00802117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69" w:rsidRDefault="00DB6D69" w:rsidP="007A523C">
    <w:pPr>
      <w:pStyle w:val="Header"/>
      <w:spacing w:after="6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48" w:rsidRDefault="00022C86" w:rsidP="000A6A8B">
    <w:pPr>
      <w:pStyle w:val="Header"/>
      <w:jc w:val="center"/>
    </w:pPr>
    <w:sdt>
      <w:sdtPr>
        <w:rPr>
          <w:rStyle w:val="Classification"/>
        </w:rPr>
        <w:alias w:val="Status"/>
        <w:tag w:val=""/>
        <w:id w:val="2018492011"/>
        <w:placeholder>
          <w:docPart w:val="9D808996CD2146019246D2031F05F10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rStyle w:val="Classification"/>
        </w:rPr>
      </w:sdtEndPr>
      <w:sdtContent>
        <w:r w:rsidR="000A6A8B" w:rsidRPr="000A6A8B">
          <w:rPr>
            <w:rStyle w:val="Classification"/>
          </w:rPr>
          <w:t>Classification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C9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2A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61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4A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2B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81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183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C8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14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364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AE14E5"/>
    <w:multiLevelType w:val="hybridMultilevel"/>
    <w:tmpl w:val="8EF25E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D3E6B"/>
    <w:multiLevelType w:val="hybridMultilevel"/>
    <w:tmpl w:val="BCF0FA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214C9"/>
    <w:multiLevelType w:val="multilevel"/>
    <w:tmpl w:val="CB4E17A4"/>
    <w:styleLink w:val="Bullets"/>
    <w:lvl w:ilvl="0">
      <w:start w:val="1"/>
      <w:numFmt w:val="bullet"/>
      <w:pStyle w:val="Bullets1stindent"/>
      <w:lvlText w:val=""/>
      <w:lvlJc w:val="left"/>
      <w:pPr>
        <w:ind w:left="360" w:hanging="360"/>
      </w:pPr>
      <w:rPr>
        <w:rFonts w:ascii="Symbol" w:hAnsi="Symbol" w:hint="default"/>
        <w:color w:val="14708E"/>
      </w:rPr>
    </w:lvl>
    <w:lvl w:ilvl="1">
      <w:start w:val="1"/>
      <w:numFmt w:val="bullet"/>
      <w:pStyle w:val="Bullets2ndinde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14708E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5BC6E8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5BC6E8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14708E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14708E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2DEF70DC"/>
    <w:multiLevelType w:val="hybridMultilevel"/>
    <w:tmpl w:val="6D40BCBA"/>
    <w:lvl w:ilvl="0" w:tplc="0C09000F">
      <w:start w:val="1"/>
      <w:numFmt w:val="decimal"/>
      <w:lvlText w:val="%1."/>
      <w:lvlJc w:val="left"/>
      <w:pPr>
        <w:ind w:left="816" w:hanging="360"/>
      </w:pPr>
    </w:lvl>
    <w:lvl w:ilvl="1" w:tplc="0C090019" w:tentative="1">
      <w:start w:val="1"/>
      <w:numFmt w:val="lowerLetter"/>
      <w:lvlText w:val="%2."/>
      <w:lvlJc w:val="left"/>
      <w:pPr>
        <w:ind w:left="1536" w:hanging="360"/>
      </w:p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 w:tentative="1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7" w15:restartNumberingAfterBreak="0">
    <w:nsid w:val="583402FD"/>
    <w:multiLevelType w:val="hybridMultilevel"/>
    <w:tmpl w:val="A1DE41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0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F9B2C60"/>
    <w:multiLevelType w:val="hybridMultilevel"/>
    <w:tmpl w:val="55D080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19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8"/>
  </w:num>
  <w:num w:numId="35">
    <w:abstractNumId w:val="13"/>
  </w:num>
  <w:num w:numId="36">
    <w:abstractNumId w:val="14"/>
  </w:num>
  <w:num w:numId="37">
    <w:abstractNumId w:val="16"/>
  </w:num>
  <w:num w:numId="38">
    <w:abstractNumId w:val="17"/>
  </w:num>
  <w:num w:numId="39">
    <w:abstractNumId w:val="2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21B85"/>
    <w:rsid w:val="00022C86"/>
    <w:rsid w:val="0002782F"/>
    <w:rsid w:val="00052010"/>
    <w:rsid w:val="00054E4D"/>
    <w:rsid w:val="00060073"/>
    <w:rsid w:val="000A4B30"/>
    <w:rsid w:val="000A6A8B"/>
    <w:rsid w:val="000C2A48"/>
    <w:rsid w:val="000D60B1"/>
    <w:rsid w:val="00150954"/>
    <w:rsid w:val="001541EA"/>
    <w:rsid w:val="001612A4"/>
    <w:rsid w:val="001E1DC0"/>
    <w:rsid w:val="0020122A"/>
    <w:rsid w:val="0028602A"/>
    <w:rsid w:val="00301144"/>
    <w:rsid w:val="003148B7"/>
    <w:rsid w:val="003158C3"/>
    <w:rsid w:val="003274CD"/>
    <w:rsid w:val="0035119D"/>
    <w:rsid w:val="0039715A"/>
    <w:rsid w:val="003B4F12"/>
    <w:rsid w:val="00423F31"/>
    <w:rsid w:val="00431899"/>
    <w:rsid w:val="00486804"/>
    <w:rsid w:val="004B3775"/>
    <w:rsid w:val="004E058F"/>
    <w:rsid w:val="004E3B87"/>
    <w:rsid w:val="00510921"/>
    <w:rsid w:val="00510AD3"/>
    <w:rsid w:val="00513348"/>
    <w:rsid w:val="00533B5D"/>
    <w:rsid w:val="005506BA"/>
    <w:rsid w:val="005970EA"/>
    <w:rsid w:val="005A6C78"/>
    <w:rsid w:val="005C37F0"/>
    <w:rsid w:val="005E45E3"/>
    <w:rsid w:val="00600E39"/>
    <w:rsid w:val="00623BA1"/>
    <w:rsid w:val="006346BC"/>
    <w:rsid w:val="0066652A"/>
    <w:rsid w:val="0068028B"/>
    <w:rsid w:val="00682167"/>
    <w:rsid w:val="006C42AF"/>
    <w:rsid w:val="006C4DD1"/>
    <w:rsid w:val="006F5BF5"/>
    <w:rsid w:val="00711D8E"/>
    <w:rsid w:val="00712672"/>
    <w:rsid w:val="00734E3F"/>
    <w:rsid w:val="00736985"/>
    <w:rsid w:val="007A523C"/>
    <w:rsid w:val="007B6200"/>
    <w:rsid w:val="007D134E"/>
    <w:rsid w:val="00801B9F"/>
    <w:rsid w:val="00802117"/>
    <w:rsid w:val="00880B3F"/>
    <w:rsid w:val="00903EAC"/>
    <w:rsid w:val="009232A1"/>
    <w:rsid w:val="009B4D3B"/>
    <w:rsid w:val="009B53C8"/>
    <w:rsid w:val="009D7407"/>
    <w:rsid w:val="009E0866"/>
    <w:rsid w:val="00A24A62"/>
    <w:rsid w:val="00A31C9F"/>
    <w:rsid w:val="00A76378"/>
    <w:rsid w:val="00AA0DC3"/>
    <w:rsid w:val="00AC164A"/>
    <w:rsid w:val="00AF2050"/>
    <w:rsid w:val="00B96360"/>
    <w:rsid w:val="00BB26C5"/>
    <w:rsid w:val="00BF4DE6"/>
    <w:rsid w:val="00C42CDE"/>
    <w:rsid w:val="00CA37B1"/>
    <w:rsid w:val="00CB1959"/>
    <w:rsid w:val="00D0296C"/>
    <w:rsid w:val="00D41735"/>
    <w:rsid w:val="00D76E1A"/>
    <w:rsid w:val="00DB35A3"/>
    <w:rsid w:val="00DB6D69"/>
    <w:rsid w:val="00DC430B"/>
    <w:rsid w:val="00E24DAC"/>
    <w:rsid w:val="00E357B7"/>
    <w:rsid w:val="00E3704F"/>
    <w:rsid w:val="00E53800"/>
    <w:rsid w:val="00E6081F"/>
    <w:rsid w:val="00EA04B2"/>
    <w:rsid w:val="00EA20F3"/>
    <w:rsid w:val="00ED43D1"/>
    <w:rsid w:val="00EE4EE1"/>
    <w:rsid w:val="00EF4574"/>
    <w:rsid w:val="00F0219E"/>
    <w:rsid w:val="00F2684E"/>
    <w:rsid w:val="00F33736"/>
    <w:rsid w:val="00F729EF"/>
    <w:rsid w:val="00F77CAE"/>
    <w:rsid w:val="00F96BB9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85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B85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021B85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A6C78"/>
    <w:pPr>
      <w:keepNext w:val="0"/>
      <w:spacing w:line="480" w:lineRule="atLeas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C78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39715A"/>
    <w:pPr>
      <w:numPr>
        <w:numId w:val="3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39715A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39715A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qFormat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21B85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21B85"/>
    <w:rPr>
      <w:b/>
      <w:bCs/>
    </w:rPr>
  </w:style>
  <w:style w:type="character" w:styleId="Emphasis">
    <w:name w:val="Emphasis"/>
    <w:basedOn w:val="DefaultParagraphFont"/>
    <w:uiPriority w:val="20"/>
    <w:qFormat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21B85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qFormat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qFormat/>
    <w:rsid w:val="005A6C78"/>
    <w:pPr>
      <w:spacing w:after="1200"/>
    </w:pPr>
  </w:style>
  <w:style w:type="paragraph" w:customStyle="1" w:styleId="Bullets1stindent">
    <w:name w:val="Bullets (1st indent)"/>
    <w:basedOn w:val="Normal"/>
    <w:rsid w:val="009232A1"/>
    <w:pPr>
      <w:numPr>
        <w:numId w:val="36"/>
      </w:numPr>
      <w:suppressAutoHyphens w:val="0"/>
      <w:spacing w:before="0" w:after="120" w:line="240" w:lineRule="auto"/>
    </w:pPr>
    <w:rPr>
      <w:rFonts w:ascii="Cambria" w:eastAsia="Times New Roman" w:hAnsi="Cambria" w:cs="Times New Roman"/>
      <w:szCs w:val="24"/>
    </w:rPr>
  </w:style>
  <w:style w:type="paragraph" w:customStyle="1" w:styleId="Bullets2ndindent">
    <w:name w:val="Bullets (2nd indent)"/>
    <w:basedOn w:val="Normal"/>
    <w:rsid w:val="009232A1"/>
    <w:pPr>
      <w:numPr>
        <w:ilvl w:val="1"/>
        <w:numId w:val="36"/>
      </w:numPr>
      <w:suppressAutoHyphens w:val="0"/>
      <w:spacing w:before="0" w:after="120" w:line="240" w:lineRule="auto"/>
    </w:pPr>
    <w:rPr>
      <w:rFonts w:ascii="Cambria" w:eastAsia="Times New Roman" w:hAnsi="Cambria" w:cs="Times New Roman"/>
      <w:szCs w:val="24"/>
    </w:rPr>
  </w:style>
  <w:style w:type="numbering" w:customStyle="1" w:styleId="Bullets">
    <w:name w:val="Bullets"/>
    <w:basedOn w:val="NoList"/>
    <w:uiPriority w:val="99"/>
    <w:rsid w:val="009232A1"/>
    <w:pPr>
      <w:numPr>
        <w:numId w:val="36"/>
      </w:numPr>
    </w:pPr>
  </w:style>
  <w:style w:type="paragraph" w:customStyle="1" w:styleId="Bulletslast1stindent">
    <w:name w:val="Bullets last (1st indent)"/>
    <w:basedOn w:val="Normal"/>
    <w:rsid w:val="009232A1"/>
    <w:pPr>
      <w:numPr>
        <w:ilvl w:val="2"/>
        <w:numId w:val="36"/>
      </w:numPr>
      <w:suppressAutoHyphens w:val="0"/>
      <w:spacing w:before="0" w:after="120" w:line="240" w:lineRule="auto"/>
    </w:pPr>
    <w:rPr>
      <w:rFonts w:ascii="Cambria" w:eastAsia="Times New Roman" w:hAnsi="Cambria" w:cs="Times New Roman"/>
      <w:szCs w:val="24"/>
    </w:rPr>
  </w:style>
  <w:style w:type="paragraph" w:customStyle="1" w:styleId="Bulletslast2ndindent">
    <w:name w:val="Bullets last (2nd indent)"/>
    <w:basedOn w:val="Normal"/>
    <w:rsid w:val="009232A1"/>
    <w:pPr>
      <w:numPr>
        <w:ilvl w:val="3"/>
        <w:numId w:val="36"/>
      </w:numPr>
      <w:suppressAutoHyphens w:val="0"/>
      <w:spacing w:before="0" w:after="57" w:line="240" w:lineRule="auto"/>
    </w:pPr>
    <w:rPr>
      <w:rFonts w:ascii="Cambria" w:eastAsia="Times New Roman" w:hAnsi="Cambria" w:cs="Times New Roman"/>
      <w:szCs w:val="24"/>
    </w:rPr>
  </w:style>
  <w:style w:type="paragraph" w:customStyle="1" w:styleId="Tablebodytext">
    <w:name w:val="Table body text"/>
    <w:qFormat/>
    <w:rsid w:val="009232A1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2ndindent">
    <w:name w:val="Table bullets (2nd indent)"/>
    <w:basedOn w:val="Tablebodytext"/>
    <w:qFormat/>
    <w:rsid w:val="009232A1"/>
    <w:pPr>
      <w:numPr>
        <w:ilvl w:val="6"/>
        <w:numId w:val="36"/>
      </w:numPr>
    </w:pPr>
  </w:style>
  <w:style w:type="paragraph" w:customStyle="1" w:styleId="Tablebullets1stindent">
    <w:name w:val="Table bullets (1st indent)"/>
    <w:basedOn w:val="Tablebodytext"/>
    <w:qFormat/>
    <w:rsid w:val="009232A1"/>
    <w:pPr>
      <w:numPr>
        <w:ilvl w:val="5"/>
        <w:numId w:val="36"/>
      </w:numPr>
    </w:pPr>
  </w:style>
  <w:style w:type="table" w:customStyle="1" w:styleId="DOFDplain">
    <w:name w:val="DOFD plain"/>
    <w:basedOn w:val="TableNormal"/>
    <w:uiPriority w:val="99"/>
    <w:qFormat/>
    <w:rsid w:val="009232A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520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nce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808996CD2146019246D2031F05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08E9-82F0-4806-B66A-59428F7C0270}"/>
      </w:docPartPr>
      <w:docPartBody>
        <w:p w:rsidR="00A60ABE" w:rsidRDefault="00751FB6" w:rsidP="00751FB6">
          <w:pPr>
            <w:pStyle w:val="9D808996CD2146019246D2031F05F10B"/>
          </w:pPr>
          <w:r w:rsidRPr="006009C9">
            <w:rPr>
              <w:rStyle w:val="PlaceholderText"/>
            </w:rPr>
            <w:t>[Status]</w:t>
          </w:r>
        </w:p>
      </w:docPartBody>
    </w:docPart>
    <w:docPart>
      <w:docPartPr>
        <w:name w:val="85FCF50EFA584C32A9291D76744C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575D-38F6-42DA-B1C8-F6AC6B3FB305}"/>
      </w:docPartPr>
      <w:docPartBody>
        <w:p w:rsidR="00A60ABE" w:rsidRDefault="00751FB6" w:rsidP="00751FB6">
          <w:pPr>
            <w:pStyle w:val="85FCF50EFA584C32A9291D76744CD17A"/>
          </w:pPr>
          <w:r w:rsidRPr="006009C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6"/>
    <w:rsid w:val="00751FB6"/>
    <w:rsid w:val="0096476C"/>
    <w:rsid w:val="00A60ABE"/>
    <w:rsid w:val="00BE426B"/>
    <w:rsid w:val="00D60D6E"/>
    <w:rsid w:val="00DC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26B"/>
    <w:rPr>
      <w:color w:val="808080"/>
    </w:rPr>
  </w:style>
  <w:style w:type="paragraph" w:customStyle="1" w:styleId="9D808996CD2146019246D2031F05F10B">
    <w:name w:val="9D808996CD2146019246D2031F05F10B"/>
    <w:rsid w:val="00751FB6"/>
  </w:style>
  <w:style w:type="paragraph" w:customStyle="1" w:styleId="5C4B31DB2C8C4092A163BC9FC728C771">
    <w:name w:val="5C4B31DB2C8C4092A163BC9FC728C771"/>
    <w:rsid w:val="00751FB6"/>
  </w:style>
  <w:style w:type="paragraph" w:customStyle="1" w:styleId="85FCF50EFA584C32A9291D76744CD17A">
    <w:name w:val="85FCF50EFA584C32A9291D76744CD17A"/>
    <w:rsid w:val="00751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BBBADB"/>
      </a:accent2>
      <a:accent3>
        <a:srgbClr val="E6E4BA"/>
      </a:accent3>
      <a:accent4>
        <a:srgbClr val="D78B83"/>
      </a:accent4>
      <a:accent5>
        <a:srgbClr val="BEBFC0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75879E95-76ED-4952-8793-7BDF17E91F97}" vid="{CD9CE17E-63B8-45F8-B600-89410B4EF6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F1D1-2112-4A1B-9FEC-1CE6849F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E9E2E94E</Template>
  <TotalTime>0</TotalTime>
  <Pages>1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Power, Jade</cp:lastModifiedBy>
  <cp:revision>2</cp:revision>
  <cp:lastPrinted>2020-02-10T22:03:00Z</cp:lastPrinted>
  <dcterms:created xsi:type="dcterms:W3CDTF">2020-02-10T22:34:00Z</dcterms:created>
  <dcterms:modified xsi:type="dcterms:W3CDTF">2020-02-10T22:34:00Z</dcterms:modified>
  <cp:contentStatus>Classification</cp:contentStatus>
</cp:coreProperties>
</file>