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85" w:rsidRPr="00610045" w:rsidRDefault="00B73CC0" w:rsidP="00C63784">
      <w:pPr>
        <w:rPr>
          <w:rFonts w:ascii="Aktiv Grotesk" w:hAnsi="Aktiv Grotesk" w:cs="Aktiv Grotesk"/>
          <w:sz w:val="28"/>
          <w:szCs w:val="28"/>
        </w:rPr>
      </w:pPr>
      <w:r>
        <w:rPr>
          <w:rFonts w:ascii="Aktiv Grotesk" w:hAnsi="Aktiv Grotesk" w:cs="Aktiv Grotesk"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-609600</wp:posOffset>
            </wp:positionV>
            <wp:extent cx="7565685" cy="9652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_Header_Citrus_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45">
        <w:rPr>
          <w:rFonts w:ascii="Aktiv Grotesk" w:hAnsi="Aktiv Grotesk" w:cs="Aktiv Grotesk"/>
          <w:sz w:val="28"/>
          <w:szCs w:val="28"/>
        </w:rPr>
        <w:br/>
      </w:r>
      <w:r w:rsidR="00610045">
        <w:rPr>
          <w:rFonts w:ascii="Aktiv Grotesk" w:hAnsi="Aktiv Grotesk" w:cs="Aktiv Grotesk"/>
          <w:sz w:val="28"/>
          <w:szCs w:val="28"/>
        </w:rPr>
        <w:br/>
      </w:r>
      <w:r w:rsidRPr="00257F85">
        <w:rPr>
          <w:rFonts w:cs="Arial"/>
          <w:b/>
          <w:sz w:val="34"/>
          <w:szCs w:val="34"/>
        </w:rPr>
        <w:t>Charging Roadmap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1547"/>
        <w:gridCol w:w="2163"/>
        <w:gridCol w:w="1843"/>
        <w:gridCol w:w="1417"/>
        <w:gridCol w:w="1252"/>
      </w:tblGrid>
      <w:tr w:rsidR="00257F85" w:rsidTr="005B1CF2">
        <w:trPr>
          <w:trHeight w:val="38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DBD9"/>
            <w:vAlign w:val="center"/>
          </w:tcPr>
          <w:p w:rsidR="00257F85" w:rsidRPr="00257F85" w:rsidRDefault="00257F85" w:rsidP="00257F85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257F85">
              <w:rPr>
                <w:rFonts w:cs="Arial"/>
                <w:color w:val="auto"/>
                <w:sz w:val="28"/>
                <w:szCs w:val="28"/>
              </w:rPr>
              <w:t>Broader policy considerations</w:t>
            </w:r>
          </w:p>
        </w:tc>
      </w:tr>
      <w:tr w:rsidR="00257F85" w:rsidTr="005B1CF2">
        <w:trPr>
          <w:trHeight w:val="4409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F0EF"/>
            <w:vAlign w:val="center"/>
          </w:tcPr>
          <w:p w:rsidR="00257F85" w:rsidRDefault="00257F85" w:rsidP="00257F85">
            <w:pPr>
              <w:rPr>
                <w:rFonts w:cs="Arial"/>
                <w:b/>
                <w:color w:val="auto"/>
                <w:sz w:val="24"/>
                <w:szCs w:val="24"/>
              </w:rPr>
            </w:pPr>
            <w:r w:rsidRPr="00257F85">
              <w:rPr>
                <w:rFonts w:cs="Arial"/>
                <w:b/>
                <w:color w:val="auto"/>
                <w:sz w:val="24"/>
                <w:szCs w:val="24"/>
              </w:rPr>
              <w:t>Policy Considerations</w:t>
            </w:r>
          </w:p>
          <w:p w:rsidR="00257F85" w:rsidRDefault="00257F85" w:rsidP="00257F85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257F85" w:rsidRPr="00257F85" w:rsidRDefault="00257F85" w:rsidP="00257F85">
            <w:pPr>
              <w:rPr>
                <w:rFonts w:cs="Arial"/>
                <w:b/>
                <w:color w:val="auto"/>
                <w:sz w:val="20"/>
                <w:szCs w:val="20"/>
              </w:rPr>
            </w:pPr>
            <w:r w:rsidRPr="00257F85">
              <w:rPr>
                <w:rFonts w:cs="Arial"/>
                <w:b/>
                <w:color w:val="auto"/>
                <w:sz w:val="20"/>
                <w:szCs w:val="20"/>
              </w:rPr>
              <w:t>Should the Government charge for an activity and why?</w:t>
            </w:r>
          </w:p>
          <w:p w:rsidR="00257F85" w:rsidRPr="00257F85" w:rsidRDefault="00257F85" w:rsidP="00257F85">
            <w:pPr>
              <w:rPr>
                <w:rFonts w:cs="Arial"/>
                <w:color w:val="auto"/>
                <w:sz w:val="20"/>
                <w:szCs w:val="20"/>
              </w:rPr>
            </w:pPr>
          </w:p>
          <w:p w:rsidR="00257F85" w:rsidRPr="00257F85" w:rsidRDefault="00257F85" w:rsidP="00257F85">
            <w:pPr>
              <w:rPr>
                <w:rFonts w:cs="Arial"/>
                <w:color w:val="auto"/>
                <w:sz w:val="20"/>
                <w:szCs w:val="20"/>
              </w:rPr>
            </w:pPr>
            <w:r w:rsidRPr="00257F85">
              <w:rPr>
                <w:rFonts w:cs="Arial"/>
                <w:color w:val="auto"/>
                <w:sz w:val="20"/>
                <w:szCs w:val="20"/>
              </w:rPr>
              <w:t xml:space="preserve">What is the activity (e.g. regulation, service, research)? 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What is the issue and what are the desired outcomes?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Who has created the demand for the activity?</w:t>
            </w:r>
          </w:p>
          <w:p w:rsidR="00257F85" w:rsidRDefault="00257F85" w:rsidP="00257F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Who would be impacted by the activity and how?</w:t>
            </w:r>
          </w:p>
          <w:p w:rsidR="00257F85" w:rsidRPr="00257F85" w:rsidRDefault="00257F85" w:rsidP="00257F8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57F85" w:rsidRPr="00257F85" w:rsidRDefault="00257F85" w:rsidP="00257F85">
            <w:pPr>
              <w:rPr>
                <w:rFonts w:cs="Arial"/>
                <w:color w:val="auto"/>
                <w:sz w:val="18"/>
                <w:szCs w:val="18"/>
              </w:rPr>
            </w:pPr>
            <w:r w:rsidRPr="00257F85">
              <w:rPr>
                <w:rFonts w:cs="Arial"/>
                <w:color w:val="auto"/>
                <w:sz w:val="18"/>
                <w:szCs w:val="18"/>
              </w:rPr>
              <w:t xml:space="preserve">Should the government be involved in the activity? if so: 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 xml:space="preserve">How should the government be involved and why? 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How long should the government be involved and why?</w:t>
            </w:r>
          </w:p>
          <w:p w:rsidR="00257F85" w:rsidRPr="00257F85" w:rsidRDefault="00257F85" w:rsidP="00257F85">
            <w:pPr>
              <w:rPr>
                <w:rFonts w:cs="Arial"/>
                <w:color w:val="auto"/>
                <w:sz w:val="20"/>
                <w:szCs w:val="20"/>
              </w:rPr>
            </w:pPr>
          </w:p>
          <w:p w:rsidR="00257F85" w:rsidRPr="00257F85" w:rsidRDefault="00257F85" w:rsidP="00257F85">
            <w:pPr>
              <w:rPr>
                <w:rFonts w:cs="Arial"/>
                <w:color w:val="auto"/>
                <w:sz w:val="18"/>
                <w:szCs w:val="18"/>
              </w:rPr>
            </w:pPr>
            <w:r w:rsidRPr="00257F85">
              <w:rPr>
                <w:rFonts w:cs="Arial"/>
                <w:color w:val="auto"/>
                <w:sz w:val="18"/>
                <w:szCs w:val="18"/>
              </w:rPr>
              <w:t>Could the government charge for the activity? If so: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Who would the government charge?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Why would the government charge?</w:t>
            </w:r>
          </w:p>
          <w:p w:rsidR="00257F85" w:rsidRPr="00257F85" w:rsidRDefault="00257F85" w:rsidP="00257F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Would there be any unintended outcomes from charging?</w:t>
            </w:r>
          </w:p>
          <w:p w:rsidR="00257F85" w:rsidRDefault="00257F85" w:rsidP="00257F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7F85">
              <w:rPr>
                <w:rFonts w:ascii="Arial" w:hAnsi="Arial" w:cs="Arial"/>
                <w:color w:val="auto"/>
                <w:sz w:val="18"/>
                <w:szCs w:val="18"/>
              </w:rPr>
              <w:t>Is there a reason not to charge?</w:t>
            </w:r>
          </w:p>
          <w:p w:rsidR="00257F85" w:rsidRPr="00B145C0" w:rsidRDefault="00257F85" w:rsidP="00B145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What risks are there in charging for the activity? </w:t>
            </w:r>
          </w:p>
        </w:tc>
      </w:tr>
      <w:tr w:rsidR="00347336" w:rsidTr="005B1CF2">
        <w:trPr>
          <w:trHeight w:val="5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336" w:rsidRPr="00347336" w:rsidRDefault="00347336" w:rsidP="00610045">
            <w:pPr>
              <w:jc w:val="center"/>
              <w:rPr>
                <w:rFonts w:cs="Arial"/>
                <w:color w:val="auto"/>
                <w:sz w:val="4"/>
                <w:szCs w:val="4"/>
              </w:rPr>
            </w:pPr>
          </w:p>
        </w:tc>
      </w:tr>
      <w:tr w:rsidR="00610045" w:rsidTr="005B1CF2">
        <w:trPr>
          <w:trHeight w:val="40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DBD9"/>
            <w:vAlign w:val="center"/>
          </w:tcPr>
          <w:p w:rsidR="00610045" w:rsidRPr="00257F85" w:rsidRDefault="00610045" w:rsidP="00610045">
            <w:pPr>
              <w:jc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cs="Arial"/>
                <w:color w:val="auto"/>
                <w:sz w:val="28"/>
                <w:szCs w:val="28"/>
              </w:rPr>
              <w:t>Assessment of charging activity</w:t>
            </w:r>
          </w:p>
        </w:tc>
      </w:tr>
      <w:tr w:rsidR="00257F85" w:rsidTr="005B1CF2">
        <w:trPr>
          <w:trHeight w:val="39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F0EF"/>
            <w:vAlign w:val="center"/>
          </w:tcPr>
          <w:p w:rsidR="00610045" w:rsidRDefault="00610045" w:rsidP="00610045">
            <w:pPr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 xml:space="preserve">Charging </w:t>
            </w:r>
            <w:r w:rsidRPr="00257F85">
              <w:rPr>
                <w:rFonts w:cs="Arial"/>
                <w:b/>
                <w:color w:val="auto"/>
                <w:sz w:val="24"/>
                <w:szCs w:val="24"/>
              </w:rPr>
              <w:t>Considerations</w:t>
            </w:r>
          </w:p>
          <w:p w:rsidR="00610045" w:rsidRDefault="00610045" w:rsidP="00610045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610045" w:rsidRDefault="00610045" w:rsidP="00610045">
            <w:pPr>
              <w:rPr>
                <w:rFonts w:cs="Arial"/>
                <w:b/>
                <w:color w:val="auto"/>
                <w:sz w:val="20"/>
                <w:szCs w:val="20"/>
              </w:rPr>
            </w:pPr>
            <w:r w:rsidRPr="00B145C0">
              <w:rPr>
                <w:rFonts w:cs="Arial"/>
                <w:b/>
                <w:color w:val="auto"/>
                <w:sz w:val="20"/>
                <w:szCs w:val="20"/>
              </w:rPr>
              <w:t>Which charging category does the activity best fit?</w:t>
            </w:r>
          </w:p>
          <w:p w:rsidR="00610045" w:rsidRPr="00257F85" w:rsidRDefault="00610045" w:rsidP="00610045">
            <w:pPr>
              <w:rPr>
                <w:rFonts w:cs="Arial"/>
                <w:color w:val="auto"/>
                <w:sz w:val="20"/>
                <w:szCs w:val="20"/>
              </w:rPr>
            </w:pPr>
          </w:p>
          <w:p w:rsidR="00610045" w:rsidRPr="00B145C0" w:rsidRDefault="00610045" w:rsidP="00610045">
            <w:pPr>
              <w:rPr>
                <w:color w:val="auto"/>
                <w:sz w:val="18"/>
                <w:szCs w:val="18"/>
              </w:rPr>
            </w:pPr>
            <w:r w:rsidRPr="00B145C0">
              <w:rPr>
                <w:color w:val="auto"/>
                <w:sz w:val="18"/>
                <w:szCs w:val="18"/>
              </w:rPr>
              <w:t xml:space="preserve">Does the activity involve rules and a level of compliance? </w:t>
            </w:r>
          </w:p>
          <w:p w:rsidR="00610045" w:rsidRPr="00B145C0" w:rsidRDefault="00610045" w:rsidP="00610045">
            <w:pPr>
              <w:pStyle w:val="ListBulle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145C0">
              <w:rPr>
                <w:sz w:val="18"/>
                <w:szCs w:val="18"/>
              </w:rPr>
              <w:t>If yes, is compliance required by legislation or by contract?</w:t>
            </w:r>
          </w:p>
          <w:p w:rsidR="00610045" w:rsidRPr="00B145C0" w:rsidRDefault="00610045" w:rsidP="00610045">
            <w:pPr>
              <w:pStyle w:val="ListBullet"/>
              <w:numPr>
                <w:ilvl w:val="0"/>
                <w:numId w:val="19"/>
              </w:numPr>
              <w:contextualSpacing w:val="0"/>
              <w:rPr>
                <w:sz w:val="18"/>
                <w:szCs w:val="18"/>
              </w:rPr>
            </w:pPr>
            <w:r w:rsidRPr="00B145C0">
              <w:rPr>
                <w:sz w:val="18"/>
                <w:szCs w:val="18"/>
              </w:rPr>
              <w:t xml:space="preserve">If no, is there a voluntary exchange between government and the individual or group being charged? </w:t>
            </w:r>
          </w:p>
          <w:p w:rsidR="00610045" w:rsidRPr="00B145C0" w:rsidRDefault="00610045" w:rsidP="00610045">
            <w:pPr>
              <w:rPr>
                <w:color w:val="auto"/>
                <w:sz w:val="18"/>
                <w:szCs w:val="18"/>
              </w:rPr>
            </w:pPr>
            <w:r w:rsidRPr="00B145C0">
              <w:rPr>
                <w:color w:val="auto"/>
                <w:sz w:val="18"/>
                <w:szCs w:val="18"/>
              </w:rPr>
              <w:t xml:space="preserve">Does the activity involve access to natural resources, heritage or cultural sites, or use of public sector assets (i.e. land, buildings or intellectual property)? </w:t>
            </w:r>
          </w:p>
          <w:p w:rsidR="00610045" w:rsidRPr="00B145C0" w:rsidRDefault="00610045" w:rsidP="006100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45C0">
              <w:rPr>
                <w:rFonts w:ascii="Arial" w:hAnsi="Arial" w:cs="Arial"/>
                <w:color w:val="auto"/>
                <w:sz w:val="18"/>
                <w:szCs w:val="18"/>
              </w:rPr>
              <w:t xml:space="preserve">If yes, does access involve legislation or by contract? </w:t>
            </w:r>
          </w:p>
          <w:p w:rsidR="00610045" w:rsidRPr="00257F85" w:rsidRDefault="00610045" w:rsidP="00610045">
            <w:pPr>
              <w:rPr>
                <w:rFonts w:cs="Arial"/>
                <w:color w:val="auto"/>
                <w:sz w:val="20"/>
                <w:szCs w:val="20"/>
              </w:rPr>
            </w:pPr>
          </w:p>
          <w:p w:rsidR="00610045" w:rsidRPr="00610045" w:rsidRDefault="00610045" w:rsidP="00610045">
            <w:pPr>
              <w:rPr>
                <w:color w:val="auto"/>
                <w:sz w:val="18"/>
                <w:szCs w:val="18"/>
              </w:rPr>
            </w:pPr>
            <w:r w:rsidRPr="00610045">
              <w:rPr>
                <w:color w:val="auto"/>
                <w:sz w:val="18"/>
                <w:szCs w:val="18"/>
              </w:rPr>
              <w:t>Does the activity involve training, consultancy services or outsourcing of staff?</w:t>
            </w:r>
            <w:r>
              <w:rPr>
                <w:color w:val="auto"/>
                <w:sz w:val="18"/>
                <w:szCs w:val="18"/>
              </w:rPr>
              <w:br/>
            </w:r>
          </w:p>
          <w:p w:rsidR="00610045" w:rsidRPr="00610045" w:rsidRDefault="00610045" w:rsidP="00610045">
            <w:pPr>
              <w:rPr>
                <w:color w:val="auto"/>
                <w:sz w:val="18"/>
                <w:szCs w:val="18"/>
              </w:rPr>
            </w:pPr>
            <w:r w:rsidRPr="00610045">
              <w:rPr>
                <w:color w:val="auto"/>
                <w:sz w:val="18"/>
                <w:szCs w:val="18"/>
              </w:rPr>
              <w:t xml:space="preserve">Does the activity involve sale of information products, publications or manufactured goods, or retail activities? </w:t>
            </w:r>
            <w:r>
              <w:rPr>
                <w:color w:val="auto"/>
                <w:sz w:val="18"/>
                <w:szCs w:val="18"/>
              </w:rPr>
              <w:br/>
            </w:r>
          </w:p>
          <w:p w:rsidR="00257F85" w:rsidRDefault="00610045" w:rsidP="00610045">
            <w:pPr>
              <w:rPr>
                <w:rFonts w:cs="Arial"/>
                <w:color w:val="auto"/>
                <w:sz w:val="30"/>
                <w:szCs w:val="30"/>
              </w:rPr>
            </w:pPr>
            <w:r w:rsidRPr="00610045">
              <w:rPr>
                <w:color w:val="auto"/>
                <w:sz w:val="18"/>
                <w:szCs w:val="18"/>
              </w:rPr>
              <w:t>Does the activity involve hosting advertising, sponsorship or co-funding?</w:t>
            </w:r>
          </w:p>
        </w:tc>
      </w:tr>
      <w:tr w:rsidR="00347336" w:rsidTr="005B1CF2">
        <w:trPr>
          <w:trHeight w:val="969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336" w:rsidRDefault="00BF6501" w:rsidP="00610045">
            <w:pPr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noProof/>
                <w:color w:val="auto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5715</wp:posOffset>
                      </wp:positionV>
                      <wp:extent cx="0" cy="615950"/>
                      <wp:effectExtent l="0" t="0" r="19050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4CCC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6386C" id="Straight Connecto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pt,.45pt" to="241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" strokecolor="#64ccc9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auto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386715</wp:posOffset>
                      </wp:positionV>
                      <wp:extent cx="0" cy="241300"/>
                      <wp:effectExtent l="0" t="0" r="19050" b="254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4CCC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F18F3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30.45pt" to="36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" strokecolor="#64ccc9" strokeweight="1pt">
                      <v:stroke joinstyle="miter"/>
                    </v:line>
                  </w:pict>
                </mc:Fallback>
              </mc:AlternateContent>
            </w:r>
            <w:r w:rsidR="00285E28">
              <w:rPr>
                <w:rFonts w:cs="Arial"/>
                <w:b/>
                <w:noProof/>
                <w:color w:val="auto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88C94" wp14:editId="7195D1B2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387985</wp:posOffset>
                      </wp:positionV>
                      <wp:extent cx="0" cy="222250"/>
                      <wp:effectExtent l="0" t="0" r="19050" b="254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4CCC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D9A7C"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pt,30.55pt" to="47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" strokecolor="#64ccc9" strokeweight="1pt">
                      <v:stroke joinstyle="miter"/>
                    </v:line>
                  </w:pict>
                </mc:Fallback>
              </mc:AlternateContent>
            </w:r>
            <w:r w:rsidR="00285E28">
              <w:rPr>
                <w:rFonts w:cs="Arial"/>
                <w:b/>
                <w:noProof/>
                <w:color w:val="auto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382905</wp:posOffset>
                      </wp:positionV>
                      <wp:extent cx="5549900" cy="0"/>
                      <wp:effectExtent l="0" t="0" r="317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4CCC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F1060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30.15pt" to="473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" strokecolor="#64ccc9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347336" w:rsidTr="00F56A1D">
        <w:trPr>
          <w:trHeight w:val="416"/>
        </w:trPr>
        <w:tc>
          <w:tcPr>
            <w:tcW w:w="10466" w:type="dxa"/>
            <w:gridSpan w:val="6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9CDBD9"/>
            <w:vAlign w:val="center"/>
          </w:tcPr>
          <w:p w:rsidR="00347336" w:rsidRDefault="00347336" w:rsidP="00347336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8"/>
                <w:szCs w:val="28"/>
              </w:rPr>
              <w:t>Charging activities and pricing</w:t>
            </w:r>
          </w:p>
        </w:tc>
      </w:tr>
      <w:tr w:rsidR="00347336" w:rsidTr="005B1CF2">
        <w:trPr>
          <w:trHeight w:val="294"/>
        </w:trPr>
        <w:tc>
          <w:tcPr>
            <w:tcW w:w="22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CE6E5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347336">
              <w:rPr>
                <w:rFonts w:cs="Arial"/>
                <w:b/>
                <w:color w:val="auto"/>
                <w:sz w:val="20"/>
                <w:szCs w:val="20"/>
              </w:rPr>
              <w:t>Regulatory activities</w:t>
            </w:r>
          </w:p>
        </w:tc>
        <w:tc>
          <w:tcPr>
            <w:tcW w:w="37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CE6E5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347336">
              <w:rPr>
                <w:rFonts w:cs="Arial"/>
                <w:b/>
                <w:color w:val="auto"/>
                <w:sz w:val="20"/>
                <w:szCs w:val="20"/>
              </w:rPr>
              <w:t>Resource activities</w:t>
            </w:r>
          </w:p>
        </w:tc>
        <w:tc>
          <w:tcPr>
            <w:tcW w:w="451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CE6E5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347336">
              <w:rPr>
                <w:rFonts w:cs="Arial"/>
                <w:b/>
                <w:color w:val="auto"/>
                <w:sz w:val="20"/>
                <w:szCs w:val="20"/>
              </w:rPr>
              <w:t>Commercial activities</w:t>
            </w:r>
          </w:p>
        </w:tc>
      </w:tr>
      <w:tr w:rsidR="005B1CF2" w:rsidTr="005B1CF2">
        <w:trPr>
          <w:trHeight w:val="1087"/>
        </w:trPr>
        <w:tc>
          <w:tcPr>
            <w:tcW w:w="22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pStyle w:val="ListBullet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 w:rsidRPr="00347336">
              <w:rPr>
                <w:sz w:val="18"/>
                <w:szCs w:val="18"/>
              </w:rPr>
              <w:t>Applications</w:t>
            </w:r>
          </w:p>
          <w:p w:rsidR="00347336" w:rsidRPr="00347336" w:rsidRDefault="00347336" w:rsidP="00347336">
            <w:pPr>
              <w:pStyle w:val="ListBullet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 w:rsidRPr="00347336">
              <w:rPr>
                <w:sz w:val="18"/>
                <w:szCs w:val="18"/>
              </w:rPr>
              <w:t>Registrations</w:t>
            </w:r>
          </w:p>
          <w:p w:rsidR="00347336" w:rsidRPr="00347336" w:rsidRDefault="00347336" w:rsidP="00347336">
            <w:pPr>
              <w:pStyle w:val="ListBullet"/>
              <w:numPr>
                <w:ilvl w:val="0"/>
                <w:numId w:val="0"/>
              </w:numPr>
              <w:spacing w:after="0"/>
              <w:jc w:val="both"/>
              <w:rPr>
                <w:sz w:val="18"/>
                <w:szCs w:val="18"/>
              </w:rPr>
            </w:pPr>
            <w:r w:rsidRPr="00347336">
              <w:rPr>
                <w:sz w:val="18"/>
                <w:szCs w:val="18"/>
              </w:rPr>
              <w:t xml:space="preserve">Monitoring </w:t>
            </w:r>
            <w:r w:rsidRPr="00347336">
              <w:rPr>
                <w:sz w:val="18"/>
                <w:szCs w:val="18"/>
              </w:rPr>
              <w:br/>
              <w:t>Enforcement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rPr>
                <w:rFonts w:cs="Arial"/>
                <w:color w:val="auto"/>
                <w:sz w:val="18"/>
                <w:szCs w:val="18"/>
              </w:rPr>
            </w:pPr>
            <w:r w:rsidRPr="00347336">
              <w:rPr>
                <w:rFonts w:cs="Arial"/>
                <w:color w:val="auto"/>
                <w:sz w:val="18"/>
                <w:szCs w:val="18"/>
              </w:rPr>
              <w:t>Rights</w:t>
            </w:r>
          </w:p>
          <w:p w:rsidR="00347336" w:rsidRPr="00347336" w:rsidRDefault="00347336" w:rsidP="00347336">
            <w:pPr>
              <w:rPr>
                <w:rFonts w:cs="Arial"/>
                <w:color w:val="auto"/>
                <w:sz w:val="18"/>
                <w:szCs w:val="18"/>
              </w:rPr>
            </w:pPr>
            <w:r w:rsidRPr="00347336">
              <w:rPr>
                <w:rFonts w:cs="Arial"/>
                <w:color w:val="auto"/>
                <w:sz w:val="18"/>
                <w:szCs w:val="18"/>
              </w:rPr>
              <w:t>Privileges</w:t>
            </w:r>
          </w:p>
        </w:tc>
        <w:tc>
          <w:tcPr>
            <w:tcW w:w="21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rPr>
                <w:rFonts w:cs="Arial"/>
                <w:color w:val="auto"/>
                <w:sz w:val="18"/>
                <w:szCs w:val="18"/>
              </w:rPr>
            </w:pPr>
            <w:r w:rsidRPr="00347336">
              <w:rPr>
                <w:rFonts w:cs="Arial"/>
                <w:color w:val="auto"/>
                <w:sz w:val="18"/>
                <w:szCs w:val="18"/>
              </w:rPr>
              <w:t>Lease/use of public property or infrastructure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Provision of specialist / expert services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5B1CF2" w:rsidP="00347336">
            <w:pPr>
              <w:jc w:val="both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Manufacturing Retail</w:t>
            </w:r>
          </w:p>
        </w:tc>
        <w:tc>
          <w:tcPr>
            <w:tcW w:w="12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5B1CF2" w:rsidP="00347336">
            <w:pPr>
              <w:jc w:val="both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Sponsorship advertising</w:t>
            </w:r>
          </w:p>
        </w:tc>
      </w:tr>
      <w:tr w:rsidR="00347336" w:rsidTr="005B1CF2">
        <w:trPr>
          <w:trHeight w:val="543"/>
        </w:trPr>
        <w:tc>
          <w:tcPr>
            <w:tcW w:w="22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5B1CF2" w:rsidP="005B1CF2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Full or partial Cost recovery</w:t>
            </w:r>
          </w:p>
        </w:tc>
        <w:tc>
          <w:tcPr>
            <w:tcW w:w="1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5B1CF2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Value based pricing</w:t>
            </w:r>
          </w:p>
        </w:tc>
        <w:tc>
          <w:tcPr>
            <w:tcW w:w="21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jc w:val="both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Commercial pricing</w:t>
            </w:r>
          </w:p>
        </w:tc>
        <w:tc>
          <w:tcPr>
            <w:tcW w:w="451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Full or partial Cost Recovery</w:t>
            </w:r>
          </w:p>
        </w:tc>
      </w:tr>
      <w:tr w:rsidR="00347336" w:rsidTr="005B1CF2">
        <w:trPr>
          <w:trHeight w:val="410"/>
        </w:trPr>
        <w:tc>
          <w:tcPr>
            <w:tcW w:w="2244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jc w:val="both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7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Full or partial Cost Recovery</w:t>
            </w:r>
          </w:p>
        </w:tc>
        <w:tc>
          <w:tcPr>
            <w:tcW w:w="451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F0EF"/>
            <w:vAlign w:val="center"/>
          </w:tcPr>
          <w:p w:rsidR="00347336" w:rsidRPr="00347336" w:rsidRDefault="00347336" w:rsidP="00347336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Commercial pricing</w:t>
            </w:r>
          </w:p>
        </w:tc>
      </w:tr>
    </w:tbl>
    <w:p w:rsidR="00C63784" w:rsidRPr="00257F85" w:rsidRDefault="005B1CF2" w:rsidP="005B1CF2">
      <w:pPr>
        <w:tabs>
          <w:tab w:val="left" w:pos="2690"/>
        </w:tabs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ab/>
      </w:r>
      <w:bookmarkStart w:id="0" w:name="_GoBack"/>
      <w:bookmarkEnd w:id="0"/>
    </w:p>
    <w:sectPr w:rsidR="00C63784" w:rsidRPr="00257F85" w:rsidSect="0026418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59" w:rsidRDefault="00277F59" w:rsidP="00277F59">
      <w:pPr>
        <w:spacing w:after="0" w:line="240" w:lineRule="auto"/>
      </w:pPr>
      <w:r>
        <w:separator/>
      </w:r>
    </w:p>
  </w:endnote>
  <w:endnote w:type="continuationSeparator" w:id="0">
    <w:p w:rsidR="00277F59" w:rsidRDefault="00277F59" w:rsidP="0027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Grotesk-Light &lt;261E&g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tiv Grotesk"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Aktiv Grotesk Light">
    <w:panose1 w:val="020B0404020202020204"/>
    <w:charset w:val="00"/>
    <w:family w:val="swiss"/>
    <w:pitch w:val="variable"/>
    <w:sig w:usb0="E0002AFF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9" w:rsidRPr="00277F59" w:rsidRDefault="005B1CF2" w:rsidP="00277F59">
    <w:pPr>
      <w:pStyle w:val="Footer"/>
      <w:rPr>
        <w:lang w:val="en-US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posOffset>25400</wp:posOffset>
              </wp:positionH>
              <wp:positionV relativeFrom="paragraph">
                <wp:posOffset>80645</wp:posOffset>
              </wp:positionV>
              <wp:extent cx="6604000" cy="400050"/>
              <wp:effectExtent l="0" t="0" r="635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1CF2" w:rsidRDefault="005B1CF2" w:rsidP="00401EA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This tool is part of the </w:t>
                          </w:r>
                          <w:hyperlink r:id="rId1" w:history="1">
                            <w:r w:rsidRPr="005B1CF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Australian Government Charging Framework.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It sho</w:t>
                          </w:r>
                          <w:r w:rsidR="00401EAC">
                            <w:rPr>
                              <w:sz w:val="16"/>
                              <w:szCs w:val="16"/>
                            </w:rPr>
                            <w:t>uld be read in conjunction with</w:t>
                          </w:r>
                          <w:r w:rsidR="00401EAC"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Resource Management Guide 302, available on the Department of Finance website (</w:t>
                          </w:r>
                          <w:hyperlink r:id="rId2" w:history="1">
                            <w:r w:rsidRPr="00F75AA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www.finance.gov.au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).</w:t>
                          </w:r>
                        </w:p>
                        <w:p w:rsidR="005B1CF2" w:rsidRPr="005B1CF2" w:rsidRDefault="005B1CF2" w:rsidP="005B1CF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pt;margin-top:6.35pt;width:520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" fillcolor="white [3201]" stroked="f" strokeweight=".5pt">
              <v:textbox>
                <w:txbxContent>
                  <w:p w:rsidR="005B1CF2" w:rsidRDefault="005B1CF2" w:rsidP="00401EA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This tool is part of the </w:t>
                    </w:r>
                    <w:hyperlink r:id="rId3" w:history="1">
                      <w:r w:rsidRPr="005B1CF2">
                        <w:rPr>
                          <w:rStyle w:val="Hyperlink"/>
                          <w:sz w:val="16"/>
                          <w:szCs w:val="16"/>
                        </w:rPr>
                        <w:t>Australian Government Charging Framework.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It sho</w:t>
                    </w:r>
                    <w:r w:rsidR="00401EAC">
                      <w:rPr>
                        <w:sz w:val="16"/>
                        <w:szCs w:val="16"/>
                      </w:rPr>
                      <w:t>uld be read in conjunction with</w:t>
                    </w:r>
                    <w:r w:rsidR="00401EAC"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Resource Management Guide 302, available on the Department of Finance website (</w:t>
                    </w:r>
                    <w:hyperlink r:id="rId4" w:history="1">
                      <w:r w:rsidRPr="00F75AAD">
                        <w:rPr>
                          <w:rStyle w:val="Hyperlink"/>
                          <w:sz w:val="16"/>
                          <w:szCs w:val="16"/>
                        </w:rPr>
                        <w:t>www.finance.gov.au</w:t>
                      </w:r>
                    </w:hyperlink>
                    <w:r>
                      <w:rPr>
                        <w:sz w:val="16"/>
                        <w:szCs w:val="16"/>
                      </w:rPr>
                      <w:t>).</w:t>
                    </w:r>
                  </w:p>
                  <w:p w:rsidR="005B1CF2" w:rsidRPr="005B1CF2" w:rsidRDefault="005B1CF2" w:rsidP="005B1CF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61478"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A82AAF8" wp14:editId="21E5A7E4">
              <wp:simplePos x="0" y="0"/>
              <wp:positionH relativeFrom="page">
                <wp:posOffset>720090</wp:posOffset>
              </wp:positionH>
              <wp:positionV relativeFrom="page">
                <wp:posOffset>9998996</wp:posOffset>
              </wp:positionV>
              <wp:extent cx="6120130" cy="94628"/>
              <wp:effectExtent l="0" t="0" r="139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946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59" w:rsidRDefault="00277F59" w:rsidP="00277F59">
                          <w:pPr>
                            <w:spacing w:after="0" w:line="200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2AAF8" id="Text Box 3" o:spid="_x0000_s1027" type="#_x0000_t202" style="position:absolute;margin-left:56.7pt;margin-top:787.3pt;width:481.9pt;height:7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Z0qwIAAK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" filled="f" stroked="f">
              <v:textbox inset="0,0,0,0">
                <w:txbxContent>
                  <w:p w:rsidR="00277F59" w:rsidRDefault="00277F59" w:rsidP="00277F59">
                    <w:pPr>
                      <w:spacing w:after="0" w:line="200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77F59"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A7C87DB" wp14:editId="1674D100">
              <wp:simplePos x="0" y="0"/>
              <wp:positionH relativeFrom="page">
                <wp:posOffset>1506855</wp:posOffset>
              </wp:positionH>
              <wp:positionV relativeFrom="page">
                <wp:posOffset>502920</wp:posOffset>
              </wp:positionV>
              <wp:extent cx="1391285" cy="152400"/>
              <wp:effectExtent l="1905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59" w:rsidRDefault="00277F59" w:rsidP="00277F59">
                          <w:pPr>
                            <w:spacing w:after="0" w:line="200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C87DB" id="Text Box 4" o:spid="_x0000_s1028" type="#_x0000_t202" style="position:absolute;margin-left:118.65pt;margin-top:39.6pt;width:109.5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3PsQIAALA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" filled="f" stroked="f">
              <v:textbox inset="0,0,0,0">
                <w:txbxContent>
                  <w:p w:rsidR="00277F59" w:rsidRDefault="00277F59" w:rsidP="00277F59">
                    <w:pPr>
                      <w:spacing w:after="0" w:line="200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77F59" w:rsidRPr="00AB75F4" w:rsidRDefault="005B1CF2" w:rsidP="00AB75F4">
    <w:pPr>
      <w:pStyle w:val="Footer"/>
      <w:tabs>
        <w:tab w:val="clear" w:pos="4513"/>
        <w:tab w:val="clear" w:pos="9026"/>
        <w:tab w:val="left" w:pos="696"/>
        <w:tab w:val="left" w:pos="2292"/>
      </w:tabs>
      <w:rPr>
        <w:rFonts w:cs="Arial"/>
        <w:sz w:val="16"/>
      </w:rPr>
    </w:pPr>
    <w:r>
      <w:rPr>
        <w:rFonts w:cs="Arial"/>
        <w:noProof/>
        <w:sz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59" w:rsidRDefault="00277F59" w:rsidP="00277F59">
      <w:pPr>
        <w:spacing w:after="0" w:line="240" w:lineRule="auto"/>
      </w:pPr>
      <w:r>
        <w:separator/>
      </w:r>
    </w:p>
  </w:footnote>
  <w:footnote w:type="continuationSeparator" w:id="0">
    <w:p w:rsidR="00277F59" w:rsidRDefault="00277F59" w:rsidP="0027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53" w:rsidRDefault="00142853">
    <w:pPr>
      <w:pStyle w:val="Header"/>
    </w:pPr>
    <w:r>
      <w:rPr>
        <w:rFonts w:ascii="Aktiv Grotesk Light" w:hAnsi="Aktiv Grotesk Light" w:cs="Aktiv Grotesk Light"/>
        <w:noProof/>
        <w:sz w:val="40"/>
        <w:szCs w:val="40"/>
        <w:lang w:eastAsia="en-AU"/>
      </w:rPr>
      <w:drawing>
        <wp:anchor distT="0" distB="0" distL="114300" distR="114300" simplePos="0" relativeHeight="251693056" behindDoc="1" locked="0" layoutInCell="1" allowOverlap="1" wp14:anchorId="16213260" wp14:editId="12963D5B">
          <wp:simplePos x="0" y="0"/>
          <wp:positionH relativeFrom="page">
            <wp:align>left</wp:align>
          </wp:positionH>
          <wp:positionV relativeFrom="paragraph">
            <wp:posOffset>-307414</wp:posOffset>
          </wp:positionV>
          <wp:extent cx="7483316" cy="72390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 Sheet_Dot Header-cit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31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B2C9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</w:abstractNum>
  <w:abstractNum w:abstractNumId="1" w15:restartNumberingAfterBreak="0">
    <w:nsid w:val="03EA4706"/>
    <w:multiLevelType w:val="hybridMultilevel"/>
    <w:tmpl w:val="A0B856BA"/>
    <w:lvl w:ilvl="0" w:tplc="B41E6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E50"/>
    <w:multiLevelType w:val="hybridMultilevel"/>
    <w:tmpl w:val="2FCA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FD16BDE"/>
    <w:multiLevelType w:val="hybridMultilevel"/>
    <w:tmpl w:val="CF2EBE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57A240F"/>
    <w:multiLevelType w:val="hybridMultilevel"/>
    <w:tmpl w:val="313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3AD"/>
    <w:multiLevelType w:val="hybridMultilevel"/>
    <w:tmpl w:val="570C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2A10FE7"/>
    <w:multiLevelType w:val="hybridMultilevel"/>
    <w:tmpl w:val="A4B06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2EB9"/>
    <w:multiLevelType w:val="hybridMultilevel"/>
    <w:tmpl w:val="5CA801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D300B"/>
    <w:multiLevelType w:val="hybridMultilevel"/>
    <w:tmpl w:val="8326A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A28C0"/>
    <w:multiLevelType w:val="hybridMultilevel"/>
    <w:tmpl w:val="011AA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B7457"/>
    <w:multiLevelType w:val="hybridMultilevel"/>
    <w:tmpl w:val="DCF4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86BAE"/>
    <w:multiLevelType w:val="hybridMultilevel"/>
    <w:tmpl w:val="AF00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769AF"/>
    <w:multiLevelType w:val="hybridMultilevel"/>
    <w:tmpl w:val="36F6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2417"/>
    <w:multiLevelType w:val="hybridMultilevel"/>
    <w:tmpl w:val="8AC4F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44E84"/>
    <w:multiLevelType w:val="hybridMultilevel"/>
    <w:tmpl w:val="C98A2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2207E"/>
    <w:multiLevelType w:val="hybridMultilevel"/>
    <w:tmpl w:val="900ED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3E90E25"/>
    <w:multiLevelType w:val="hybridMultilevel"/>
    <w:tmpl w:val="942AB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477D3"/>
    <w:multiLevelType w:val="hybridMultilevel"/>
    <w:tmpl w:val="6EA8A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5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16"/>
  </w:num>
  <w:num w:numId="11">
    <w:abstractNumId w:val="1"/>
  </w:num>
  <w:num w:numId="12">
    <w:abstractNumId w:val="14"/>
  </w:num>
  <w:num w:numId="13">
    <w:abstractNumId w:val="20"/>
  </w:num>
  <w:num w:numId="14">
    <w:abstractNumId w:val="8"/>
  </w:num>
  <w:num w:numId="15">
    <w:abstractNumId w:val="19"/>
  </w:num>
  <w:num w:numId="16">
    <w:abstractNumId w:val="10"/>
  </w:num>
  <w:num w:numId="17">
    <w:abstractNumId w:val="2"/>
  </w:num>
  <w:num w:numId="18">
    <w:abstractNumId w:val="0"/>
  </w:num>
  <w:num w:numId="19">
    <w:abstractNumId w:val="9"/>
  </w:num>
  <w:num w:numId="20">
    <w:abstractNumId w:val="17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9"/>
    <w:rsid w:val="0000122A"/>
    <w:rsid w:val="000247C4"/>
    <w:rsid w:val="00050486"/>
    <w:rsid w:val="00054D46"/>
    <w:rsid w:val="00064D9B"/>
    <w:rsid w:val="00082292"/>
    <w:rsid w:val="0008232E"/>
    <w:rsid w:val="000A3DA1"/>
    <w:rsid w:val="000D29EF"/>
    <w:rsid w:val="00100231"/>
    <w:rsid w:val="00142853"/>
    <w:rsid w:val="00173B4F"/>
    <w:rsid w:val="001C71F2"/>
    <w:rsid w:val="00230971"/>
    <w:rsid w:val="00257F85"/>
    <w:rsid w:val="00264188"/>
    <w:rsid w:val="00277F59"/>
    <w:rsid w:val="00285E28"/>
    <w:rsid w:val="002920F2"/>
    <w:rsid w:val="002B3A1F"/>
    <w:rsid w:val="002C3B46"/>
    <w:rsid w:val="002D07C2"/>
    <w:rsid w:val="002D3A67"/>
    <w:rsid w:val="002E5AC2"/>
    <w:rsid w:val="002E7179"/>
    <w:rsid w:val="0031254A"/>
    <w:rsid w:val="00347336"/>
    <w:rsid w:val="00350CF2"/>
    <w:rsid w:val="00397C8A"/>
    <w:rsid w:val="003E11C9"/>
    <w:rsid w:val="003F1A93"/>
    <w:rsid w:val="00401EAC"/>
    <w:rsid w:val="004231C8"/>
    <w:rsid w:val="00471C88"/>
    <w:rsid w:val="004C724A"/>
    <w:rsid w:val="004D405C"/>
    <w:rsid w:val="00557DBE"/>
    <w:rsid w:val="00576D5B"/>
    <w:rsid w:val="005B1CF2"/>
    <w:rsid w:val="005C715E"/>
    <w:rsid w:val="00602D1B"/>
    <w:rsid w:val="00610045"/>
    <w:rsid w:val="00661478"/>
    <w:rsid w:val="00714D46"/>
    <w:rsid w:val="007379C3"/>
    <w:rsid w:val="00764F3E"/>
    <w:rsid w:val="007A1A2B"/>
    <w:rsid w:val="007E4014"/>
    <w:rsid w:val="007F7053"/>
    <w:rsid w:val="0086635D"/>
    <w:rsid w:val="0087389E"/>
    <w:rsid w:val="008A0E42"/>
    <w:rsid w:val="008E6BBB"/>
    <w:rsid w:val="0090142A"/>
    <w:rsid w:val="00933F3C"/>
    <w:rsid w:val="00A15A08"/>
    <w:rsid w:val="00A17E76"/>
    <w:rsid w:val="00A331C0"/>
    <w:rsid w:val="00AB75F4"/>
    <w:rsid w:val="00AD25F9"/>
    <w:rsid w:val="00AE2CE6"/>
    <w:rsid w:val="00B145C0"/>
    <w:rsid w:val="00B242CD"/>
    <w:rsid w:val="00B375DF"/>
    <w:rsid w:val="00B72A0E"/>
    <w:rsid w:val="00B73CC0"/>
    <w:rsid w:val="00B75B04"/>
    <w:rsid w:val="00B8688E"/>
    <w:rsid w:val="00BE0E4E"/>
    <w:rsid w:val="00BF6501"/>
    <w:rsid w:val="00C63784"/>
    <w:rsid w:val="00C73EF3"/>
    <w:rsid w:val="00CD40B4"/>
    <w:rsid w:val="00D329E3"/>
    <w:rsid w:val="00DD4487"/>
    <w:rsid w:val="00E30854"/>
    <w:rsid w:val="00E345E6"/>
    <w:rsid w:val="00E40F7C"/>
    <w:rsid w:val="00EB4FD2"/>
    <w:rsid w:val="00F56A1D"/>
    <w:rsid w:val="00FA134E"/>
    <w:rsid w:val="00FB32A8"/>
    <w:rsid w:val="00FC6978"/>
    <w:rsid w:val="00FF48BF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56B17C0"/>
  <w15:chartTrackingRefBased/>
  <w15:docId w15:val="{D6E95A6A-DF44-4645-8437-D9A7D56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84"/>
    <w:rPr>
      <w:rFonts w:ascii="Arial" w:hAnsi="Arial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59"/>
  </w:style>
  <w:style w:type="paragraph" w:styleId="Footer">
    <w:name w:val="footer"/>
    <w:basedOn w:val="Normal"/>
    <w:link w:val="Foot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59"/>
  </w:style>
  <w:style w:type="paragraph" w:customStyle="1" w:styleId="PulloutTextText">
    <w:name w:val="Pullout Text (Text)"/>
    <w:basedOn w:val="Normal"/>
    <w:uiPriority w:val="99"/>
    <w:rsid w:val="00264188"/>
    <w:pPr>
      <w:suppressAutoHyphens/>
      <w:autoSpaceDE w:val="0"/>
      <w:autoSpaceDN w:val="0"/>
      <w:adjustRightInd w:val="0"/>
      <w:spacing w:before="283" w:after="283" w:line="340" w:lineRule="atLeast"/>
      <w:ind w:left="283" w:right="283"/>
      <w:textAlignment w:val="center"/>
    </w:pPr>
    <w:rPr>
      <w:rFonts w:ascii="AktivGrotesk-Light &lt;261E&gt;" w:hAnsi="AktivGrotesk-Light &lt;261E&gt;" w:cs="AktivGrotesk-Light &lt;261E&gt;"/>
      <w:color w:val="A5FFDB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6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ext">
    <w:name w:val="Body Copy (Text)"/>
    <w:basedOn w:val="Normal"/>
    <w:uiPriority w:val="99"/>
    <w:rsid w:val="00264188"/>
    <w:pPr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AktivGrotesk-Light &lt;261E&gt;" w:hAnsi="AktivGrotesk-Light &lt;261E&gt;" w:cs="AktivGrotesk-Light &lt;261E&gt;"/>
      <w:color w:val="000000"/>
      <w:sz w:val="16"/>
      <w:szCs w:val="16"/>
      <w:lang w:val="en-US"/>
    </w:rPr>
  </w:style>
  <w:style w:type="paragraph" w:customStyle="1" w:styleId="Head3Text">
    <w:name w:val="Head 3 (Text)"/>
    <w:basedOn w:val="Normal"/>
    <w:uiPriority w:val="99"/>
    <w:rsid w:val="00264188"/>
    <w:pPr>
      <w:suppressAutoHyphens/>
      <w:autoSpaceDE w:val="0"/>
      <w:autoSpaceDN w:val="0"/>
      <w:adjustRightInd w:val="0"/>
      <w:spacing w:before="227" w:after="0" w:line="250" w:lineRule="atLeast"/>
      <w:textAlignment w:val="center"/>
    </w:pPr>
    <w:rPr>
      <w:rFonts w:ascii="AktivGrotesk-Light &lt;261E&gt;" w:hAnsi="AktivGrotesk-Light &lt;261E&gt;" w:cs="AktivGrotesk-Light &lt;261E&gt;"/>
      <w:color w:val="A5AFAD"/>
      <w:lang w:val="en-US"/>
    </w:rPr>
  </w:style>
  <w:style w:type="character" w:styleId="Hyperlink">
    <w:name w:val="Hyperlink"/>
    <w:basedOn w:val="DefaultParagraphFont"/>
    <w:uiPriority w:val="99"/>
    <w:unhideWhenUsed/>
    <w:rsid w:val="00264188"/>
    <w:rPr>
      <w:color w:val="0563C1" w:themeColor="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"/>
    <w:basedOn w:val="Normal"/>
    <w:link w:val="ListParagraphChar"/>
    <w:uiPriority w:val="34"/>
    <w:qFormat/>
    <w:rsid w:val="00E40F7C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"/>
    <w:link w:val="ListParagraph"/>
    <w:uiPriority w:val="34"/>
    <w:locked/>
    <w:rsid w:val="00E40F7C"/>
    <w:rPr>
      <w:rFonts w:ascii="Cambria" w:eastAsia="Cambria" w:hAnsi="Cambria" w:cs="Times New Roman"/>
    </w:rPr>
  </w:style>
  <w:style w:type="paragraph" w:customStyle="1" w:styleId="Bullet1">
    <w:name w:val="Bullet 1"/>
    <w:basedOn w:val="Normal"/>
    <w:qFormat/>
    <w:rsid w:val="0090142A"/>
    <w:pPr>
      <w:numPr>
        <w:numId w:val="7"/>
      </w:numPr>
      <w:suppressAutoHyphens/>
      <w:spacing w:before="120" w:after="60" w:line="280" w:lineRule="atLeast"/>
    </w:pPr>
  </w:style>
  <w:style w:type="paragraph" w:customStyle="1" w:styleId="Bullet2">
    <w:name w:val="Bullet 2"/>
    <w:basedOn w:val="Bullet1"/>
    <w:qFormat/>
    <w:rsid w:val="0090142A"/>
    <w:pPr>
      <w:numPr>
        <w:ilvl w:val="1"/>
      </w:numPr>
    </w:pPr>
  </w:style>
  <w:style w:type="paragraph" w:customStyle="1" w:styleId="Bullet3">
    <w:name w:val="Bullet 3"/>
    <w:basedOn w:val="Bullet2"/>
    <w:qFormat/>
    <w:rsid w:val="00173B4F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173B4F"/>
    <w:pPr>
      <w:numPr>
        <w:numId w:val="8"/>
      </w:numPr>
      <w:suppressAutoHyphens/>
      <w:spacing w:before="180" w:after="60" w:line="280" w:lineRule="atLeast"/>
    </w:pPr>
  </w:style>
  <w:style w:type="paragraph" w:customStyle="1" w:styleId="NumberedList2">
    <w:name w:val="Numbered List 2"/>
    <w:basedOn w:val="NumberedList1"/>
    <w:qFormat/>
    <w:rsid w:val="00173B4F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173B4F"/>
    <w:pPr>
      <w:numPr>
        <w:ilvl w:val="2"/>
      </w:numPr>
    </w:pPr>
  </w:style>
  <w:style w:type="numbering" w:customStyle="1" w:styleId="BulletsList">
    <w:name w:val="Bullets List"/>
    <w:uiPriority w:val="99"/>
    <w:rsid w:val="00173B4F"/>
    <w:pPr>
      <w:numPr>
        <w:numId w:val="7"/>
      </w:numPr>
    </w:pPr>
  </w:style>
  <w:style w:type="numbering" w:customStyle="1" w:styleId="Numberedlist">
    <w:name w:val="Numbered list"/>
    <w:uiPriority w:val="99"/>
    <w:rsid w:val="00173B4F"/>
    <w:pPr>
      <w:numPr>
        <w:numId w:val="8"/>
      </w:numPr>
    </w:pPr>
  </w:style>
  <w:style w:type="paragraph" w:customStyle="1" w:styleId="Boxed1Text">
    <w:name w:val="Boxed 1 Text"/>
    <w:basedOn w:val="Normal"/>
    <w:qFormat/>
    <w:rsid w:val="00173B4F"/>
    <w:pPr>
      <w:pBdr>
        <w:top w:val="single" w:sz="4" w:space="14" w:color="DEEAF6" w:themeColor="accent1" w:themeTint="33"/>
        <w:left w:val="single" w:sz="4" w:space="14" w:color="DEEAF6" w:themeColor="accent1" w:themeTint="33"/>
        <w:bottom w:val="single" w:sz="4" w:space="14" w:color="DEEAF6" w:themeColor="accent1" w:themeTint="33"/>
        <w:right w:val="single" w:sz="4" w:space="14" w:color="DEEAF6" w:themeColor="accent1" w:themeTint="33"/>
      </w:pBdr>
      <w:shd w:val="clear" w:color="auto" w:fill="DEEAF6" w:themeFill="accent1" w:themeFillTint="33"/>
      <w:suppressAutoHyphens/>
      <w:spacing w:before="180" w:after="60" w:line="280" w:lineRule="atLeast"/>
      <w:ind w:left="284" w:right="284"/>
    </w:pPr>
  </w:style>
  <w:style w:type="paragraph" w:customStyle="1" w:styleId="Boxed1Heading">
    <w:name w:val="Boxed 1 Heading"/>
    <w:basedOn w:val="Boxed1Text"/>
    <w:qFormat/>
    <w:rsid w:val="00173B4F"/>
    <w:rPr>
      <w:b/>
      <w:sz w:val="24"/>
    </w:rPr>
  </w:style>
  <w:style w:type="paragraph" w:customStyle="1" w:styleId="Boxed2Text">
    <w:name w:val="Boxed 2 Text"/>
    <w:basedOn w:val="Boxed1Text"/>
    <w:qFormat/>
    <w:rsid w:val="00173B4F"/>
    <w:pPr>
      <w:pBdr>
        <w:top w:val="single" w:sz="4" w:space="14" w:color="5B9BD5" w:themeColor="accent1"/>
        <w:left w:val="single" w:sz="4" w:space="14" w:color="5B9BD5" w:themeColor="accent1"/>
        <w:bottom w:val="single" w:sz="4" w:space="14" w:color="5B9BD5" w:themeColor="accent1"/>
        <w:right w:val="single" w:sz="4" w:space="14" w:color="5B9BD5" w:themeColor="accent1"/>
      </w:pBdr>
      <w:shd w:val="clear" w:color="auto" w:fill="5B9BD5" w:themeFill="accent1"/>
    </w:pPr>
  </w:style>
  <w:style w:type="paragraph" w:customStyle="1" w:styleId="Boxed2Heading">
    <w:name w:val="Boxed 2 Heading"/>
    <w:basedOn w:val="Boxed2Text"/>
    <w:qFormat/>
    <w:rsid w:val="00173B4F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42A"/>
    <w:rPr>
      <w:rFonts w:eastAsiaTheme="minorEastAsia"/>
      <w:color w:val="5A5A5A" w:themeColor="text1" w:themeTint="A5"/>
      <w:spacing w:val="15"/>
    </w:rPr>
  </w:style>
  <w:style w:type="character" w:styleId="FootnoteReference">
    <w:name w:val="footnote reference"/>
    <w:basedOn w:val="DefaultParagraphFont"/>
    <w:uiPriority w:val="99"/>
    <w:semiHidden/>
    <w:rsid w:val="00661478"/>
    <w:rPr>
      <w:vertAlign w:val="superscript"/>
    </w:rPr>
  </w:style>
  <w:style w:type="paragraph" w:styleId="FootnoteText">
    <w:name w:val="footnote text"/>
    <w:link w:val="FootnoteTextChar"/>
    <w:uiPriority w:val="99"/>
    <w:semiHidden/>
    <w:qFormat/>
    <w:rsid w:val="00661478"/>
    <w:pPr>
      <w:tabs>
        <w:tab w:val="left" w:pos="284"/>
      </w:tabs>
      <w:spacing w:after="20" w:line="260" w:lineRule="atLeast"/>
      <w:ind w:left="284" w:hanging="284"/>
    </w:pPr>
    <w:rPr>
      <w:rFonts w:ascii="Arial" w:eastAsia="Times New Roman" w:hAnsi="Arial" w:cs="Times New Roman"/>
      <w:color w:val="37424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478"/>
    <w:rPr>
      <w:rFonts w:ascii="Arial" w:eastAsia="Times New Roman" w:hAnsi="Arial" w:cs="Times New Roman"/>
      <w:color w:val="37424A"/>
      <w:sz w:val="15"/>
      <w:szCs w:val="20"/>
    </w:rPr>
  </w:style>
  <w:style w:type="paragraph" w:styleId="ListBullet">
    <w:name w:val="List Bullet"/>
    <w:basedOn w:val="Normal"/>
    <w:qFormat/>
    <w:rsid w:val="00B145C0"/>
    <w:pPr>
      <w:numPr>
        <w:numId w:val="18"/>
      </w:numPr>
      <w:spacing w:after="200" w:line="240" w:lineRule="auto"/>
      <w:contextualSpacing/>
    </w:pPr>
    <w:rPr>
      <w:rFonts w:eastAsia="Times New Roman" w:cs="Times New Roman"/>
      <w:color w:val="auto"/>
      <w:sz w:val="20"/>
      <w:szCs w:val="24"/>
    </w:rPr>
  </w:style>
  <w:style w:type="paragraph" w:customStyle="1" w:styleId="Bullets1stindent">
    <w:name w:val="Bullets (1st indent)"/>
    <w:basedOn w:val="Normal"/>
    <w:rsid w:val="00610045"/>
    <w:pPr>
      <w:numPr>
        <w:numId w:val="21"/>
      </w:numPr>
      <w:spacing w:after="120" w:line="240" w:lineRule="auto"/>
    </w:pPr>
    <w:rPr>
      <w:rFonts w:eastAsia="Times New Roman" w:cs="Times New Roman"/>
      <w:color w:val="auto"/>
      <w:sz w:val="20"/>
      <w:szCs w:val="24"/>
    </w:rPr>
  </w:style>
  <w:style w:type="paragraph" w:customStyle="1" w:styleId="Bullets2ndindent">
    <w:name w:val="Bullets (2nd indent)"/>
    <w:basedOn w:val="Normal"/>
    <w:rsid w:val="00610045"/>
    <w:pPr>
      <w:numPr>
        <w:ilvl w:val="1"/>
        <w:numId w:val="21"/>
      </w:numPr>
      <w:spacing w:after="120" w:line="240" w:lineRule="auto"/>
    </w:pPr>
    <w:rPr>
      <w:rFonts w:eastAsia="Times New Roman" w:cs="Times New Roman"/>
      <w:color w:val="auto"/>
      <w:sz w:val="20"/>
      <w:szCs w:val="24"/>
    </w:rPr>
  </w:style>
  <w:style w:type="numbering" w:customStyle="1" w:styleId="Bullets">
    <w:name w:val="Bullets"/>
    <w:basedOn w:val="NoList"/>
    <w:uiPriority w:val="99"/>
    <w:rsid w:val="00610045"/>
    <w:pPr>
      <w:numPr>
        <w:numId w:val="21"/>
      </w:numPr>
    </w:pPr>
  </w:style>
  <w:style w:type="paragraph" w:customStyle="1" w:styleId="Bulletslast1stindent">
    <w:name w:val="Bullets last (1st indent)"/>
    <w:basedOn w:val="Normal"/>
    <w:rsid w:val="00610045"/>
    <w:pPr>
      <w:numPr>
        <w:ilvl w:val="2"/>
        <w:numId w:val="21"/>
      </w:numPr>
      <w:spacing w:after="120" w:line="240" w:lineRule="auto"/>
    </w:pPr>
    <w:rPr>
      <w:rFonts w:eastAsia="Times New Roman" w:cs="Times New Roman"/>
      <w:color w:val="auto"/>
      <w:sz w:val="20"/>
      <w:szCs w:val="24"/>
    </w:rPr>
  </w:style>
  <w:style w:type="paragraph" w:customStyle="1" w:styleId="Bulletslast2ndindent">
    <w:name w:val="Bullets last (2nd indent)"/>
    <w:basedOn w:val="Normal"/>
    <w:rsid w:val="00610045"/>
    <w:pPr>
      <w:numPr>
        <w:ilvl w:val="3"/>
        <w:numId w:val="21"/>
      </w:numPr>
      <w:spacing w:after="57" w:line="240" w:lineRule="auto"/>
    </w:pPr>
    <w:rPr>
      <w:rFonts w:eastAsia="Times New Roman" w:cs="Times New Roman"/>
      <w:color w:val="auto"/>
      <w:sz w:val="20"/>
      <w:szCs w:val="24"/>
    </w:rPr>
  </w:style>
  <w:style w:type="paragraph" w:customStyle="1" w:styleId="Tablebullets2ndindent">
    <w:name w:val="Table bullets (2nd indent)"/>
    <w:basedOn w:val="Normal"/>
    <w:qFormat/>
    <w:rsid w:val="00610045"/>
    <w:pPr>
      <w:numPr>
        <w:ilvl w:val="6"/>
        <w:numId w:val="21"/>
      </w:numPr>
      <w:spacing w:after="0" w:line="240" w:lineRule="auto"/>
    </w:pPr>
    <w:rPr>
      <w:rFonts w:eastAsia="Times New Roman" w:cs="Times New Roman"/>
      <w:color w:val="auto"/>
      <w:sz w:val="18"/>
      <w:szCs w:val="24"/>
    </w:rPr>
  </w:style>
  <w:style w:type="paragraph" w:customStyle="1" w:styleId="Tablebullets1stindent">
    <w:name w:val="Table bullets (1st indent)"/>
    <w:basedOn w:val="Normal"/>
    <w:qFormat/>
    <w:rsid w:val="00610045"/>
    <w:pPr>
      <w:numPr>
        <w:ilvl w:val="5"/>
        <w:numId w:val="21"/>
      </w:numPr>
      <w:spacing w:after="0" w:line="240" w:lineRule="auto"/>
    </w:pPr>
    <w:rPr>
      <w:rFonts w:eastAsia="Times New Roman" w:cs="Times New Roman"/>
      <w:color w:val="auto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rgingpolicy@finance.gov.au" TargetMode="External"/><Relationship Id="rId2" Type="http://schemas.openxmlformats.org/officeDocument/2006/relationships/hyperlink" Target="http://www.finance.gov.au" TargetMode="External"/><Relationship Id="rId1" Type="http://schemas.openxmlformats.org/officeDocument/2006/relationships/hyperlink" Target="mailto:Chargingpolicy@finance.gov.au" TargetMode="External"/><Relationship Id="rId4" Type="http://schemas.openxmlformats.org/officeDocument/2006/relationships/hyperlink" Target="http://www.finan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3BA78860</Template>
  <TotalTime>51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Jade</dc:creator>
  <cp:keywords/>
  <dc:description/>
  <cp:lastModifiedBy>Power, Jade</cp:lastModifiedBy>
  <cp:revision>9</cp:revision>
  <cp:lastPrinted>2019-03-05T21:11:00Z</cp:lastPrinted>
  <dcterms:created xsi:type="dcterms:W3CDTF">2020-01-29T00:22:00Z</dcterms:created>
  <dcterms:modified xsi:type="dcterms:W3CDTF">2020-01-29T02:35:00Z</dcterms:modified>
</cp:coreProperties>
</file>