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E1F1D" w14:textId="77777777" w:rsidR="000C2A48" w:rsidRDefault="000C2A48" w:rsidP="000C2A48"/>
    <w:p w14:paraId="2D1C7BF8" w14:textId="77777777" w:rsidR="004E058F" w:rsidRPr="00E02371" w:rsidRDefault="0043760B" w:rsidP="00623FCB">
      <w:pPr>
        <w:pStyle w:val="Title"/>
        <w:shd w:val="clear" w:color="auto" w:fill="FFFFFF" w:themeFill="background1"/>
      </w:pPr>
      <w:bookmarkStart w:id="0" w:name="_Toc467582879"/>
      <w:bookmarkStart w:id="1" w:name="_Toc467583555"/>
      <w:bookmarkStart w:id="2" w:name="_Toc468171373"/>
      <w:bookmarkStart w:id="3" w:name="_Toc468868980"/>
      <w:bookmarkStart w:id="4" w:name="_Toc476655846"/>
      <w:r>
        <w:t>C</w:t>
      </w:r>
      <w:r w:rsidR="0077061E">
        <w:t>ommitment</w:t>
      </w:r>
      <w:r>
        <w:t xml:space="preserve"> of relevant money</w:t>
      </w:r>
      <w:bookmarkEnd w:id="0"/>
      <w:bookmarkEnd w:id="1"/>
      <w:bookmarkEnd w:id="2"/>
      <w:bookmarkEnd w:id="3"/>
      <w:bookmarkEnd w:id="4"/>
    </w:p>
    <w:p w14:paraId="38CCAA2B" w14:textId="77777777" w:rsidR="00B13B6E" w:rsidRPr="00E02371" w:rsidRDefault="00E02371" w:rsidP="00B13B6E">
      <w:pPr>
        <w:jc w:val="right"/>
        <w:rPr>
          <w:color w:val="000000" w:themeColor="text1"/>
          <w:sz w:val="34"/>
          <w:szCs w:val="34"/>
        </w:rPr>
      </w:pPr>
      <w:r w:rsidRPr="00E02371">
        <w:rPr>
          <w:sz w:val="34"/>
          <w:szCs w:val="34"/>
        </w:rPr>
        <w:t xml:space="preserve">Resource Management Guide No. </w:t>
      </w:r>
      <w:r w:rsidR="008C59B9">
        <w:rPr>
          <w:sz w:val="34"/>
          <w:szCs w:val="34"/>
        </w:rPr>
        <w:t>400</w:t>
      </w:r>
    </w:p>
    <w:p w14:paraId="1EA8FBA1" w14:textId="77777777" w:rsidR="003E6098" w:rsidRDefault="003E6098" w:rsidP="006C4DD1"/>
    <w:p w14:paraId="53CA1851" w14:textId="77777777" w:rsidR="003E6098" w:rsidRDefault="003E6098" w:rsidP="006C4DD1"/>
    <w:p w14:paraId="0B13CA8C" w14:textId="41CD9017" w:rsidR="003E6098" w:rsidRDefault="007A3B56" w:rsidP="006C4DD1">
      <w:pPr>
        <w:sectPr w:rsidR="003E6098" w:rsidSect="005B696C">
          <w:headerReference w:type="default" r:id="rId8"/>
          <w:footerReference w:type="default" r:id="rId9"/>
          <w:headerReference w:type="first" r:id="rId10"/>
          <w:footerReference w:type="first" r:id="rId11"/>
          <w:type w:val="continuous"/>
          <w:pgSz w:w="11906" w:h="16838" w:code="9"/>
          <w:pgMar w:top="1560" w:right="1418" w:bottom="1418" w:left="1418" w:header="567" w:footer="624" w:gutter="0"/>
          <w:cols w:space="708"/>
          <w:titlePg/>
          <w:docGrid w:linePitch="360"/>
        </w:sectPr>
      </w:pPr>
      <w:r>
        <w:t>March</w:t>
      </w:r>
      <w:r w:rsidR="00CA0B46" w:rsidRPr="00C7462D">
        <w:t xml:space="preserve"> </w:t>
      </w:r>
      <w:r w:rsidR="003E6098" w:rsidRPr="00C7462D">
        <w:t>201</w:t>
      </w:r>
      <w:r w:rsidR="00CA0B46">
        <w:t>7</w:t>
      </w:r>
    </w:p>
    <w:p w14:paraId="114E1EA6" w14:textId="4DA75D3F" w:rsidR="003E6098" w:rsidRPr="003469E3" w:rsidRDefault="003E6098" w:rsidP="003E6098">
      <w:r>
        <w:lastRenderedPageBreak/>
        <w:t>© Commonwealth of Australia 201</w:t>
      </w:r>
      <w:r w:rsidR="00CA0B46">
        <w:t>7</w:t>
      </w:r>
    </w:p>
    <w:p w14:paraId="7CFA8C36" w14:textId="77777777" w:rsidR="003E6098" w:rsidRPr="003469E3" w:rsidRDefault="003E6098" w:rsidP="003E6098">
      <w:r w:rsidRPr="00394ECE">
        <w:t xml:space="preserve">ISBN: </w:t>
      </w:r>
      <w:r>
        <w:t>978-1-925205-49-7 (Online)</w:t>
      </w:r>
    </w:p>
    <w:p w14:paraId="32E1DF84" w14:textId="77777777" w:rsidR="003E6098" w:rsidRPr="003469E3" w:rsidRDefault="003E6098" w:rsidP="003E6098">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12" w:history="1">
        <w:r>
          <w:rPr>
            <w:rStyle w:val="Hyperlink"/>
          </w:rPr>
          <w:t>http://creativecommons.org/licenses/by/3.0/au</w:t>
        </w:r>
      </w:hyperlink>
      <w:r w:rsidRPr="003469E3">
        <w:t>) licence.</w:t>
      </w:r>
    </w:p>
    <w:p w14:paraId="1E489403" w14:textId="77777777" w:rsidR="003E6098" w:rsidRPr="003469E3" w:rsidRDefault="003E6098" w:rsidP="003E6098">
      <w:r w:rsidRPr="003469E3">
        <w:rPr>
          <w:noProof/>
          <w:lang w:eastAsia="en-AU"/>
        </w:rPr>
        <w:drawing>
          <wp:inline distT="0" distB="0" distL="0" distR="0" wp14:anchorId="6A0162B8" wp14:editId="52352EFE">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6162EE63" w14:textId="77777777" w:rsidR="003E6098" w:rsidRPr="006A6123" w:rsidRDefault="003E6098" w:rsidP="003E6098">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14:paraId="2B6027C1" w14:textId="77777777" w:rsidR="003E6098" w:rsidRPr="00EC0C11" w:rsidRDefault="003E6098" w:rsidP="003E6098">
      <w:pPr>
        <w:spacing w:before="240"/>
        <w:rPr>
          <w:rFonts w:eastAsia="Times New Roman"/>
          <w:b/>
          <w:szCs w:val="24"/>
        </w:rPr>
      </w:pPr>
      <w:r w:rsidRPr="00EC0C11">
        <w:rPr>
          <w:rFonts w:eastAsia="Times New Roman"/>
          <w:b/>
          <w:szCs w:val="24"/>
        </w:rPr>
        <w:t>Use of the Coat of Arms</w:t>
      </w:r>
    </w:p>
    <w:p w14:paraId="22E1DE26" w14:textId="77777777" w:rsidR="003E6098" w:rsidRDefault="003E6098" w:rsidP="003E6098">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4" w:history="1">
        <w:r>
          <w:rPr>
            <w:rStyle w:val="Hyperlink"/>
            <w:rFonts w:eastAsia="Times New Roman"/>
            <w:szCs w:val="24"/>
          </w:rPr>
          <w:t>www.itsanhonour.gov.au/coat-arms</w:t>
        </w:r>
      </w:hyperlink>
      <w:r w:rsidRPr="006A6123">
        <w:rPr>
          <w:rFonts w:eastAsia="Times New Roman"/>
          <w:szCs w:val="24"/>
        </w:rPr>
        <w:t>.</w:t>
      </w:r>
    </w:p>
    <w:p w14:paraId="4E1412C6" w14:textId="77777777" w:rsidR="003E6098" w:rsidRPr="006A6123" w:rsidRDefault="003E6098" w:rsidP="003E6098">
      <w:pPr>
        <w:spacing w:before="240"/>
        <w:rPr>
          <w:rFonts w:eastAsia="Times New Roman"/>
          <w:b/>
          <w:szCs w:val="24"/>
        </w:rPr>
      </w:pPr>
      <w:r w:rsidRPr="006A6123">
        <w:rPr>
          <w:rFonts w:eastAsia="Times New Roman"/>
          <w:b/>
          <w:szCs w:val="24"/>
        </w:rPr>
        <w:t>Contact us</w:t>
      </w:r>
    </w:p>
    <w:p w14:paraId="73210DE5" w14:textId="77777777" w:rsidR="003E6098" w:rsidRPr="003469E3" w:rsidRDefault="003E6098" w:rsidP="003E6098">
      <w:r>
        <w:rPr>
          <w:rFonts w:eastAsia="Times New Roman"/>
          <w:szCs w:val="24"/>
        </w:rPr>
        <w:t>Please direct q</w:t>
      </w:r>
      <w:r w:rsidRPr="00C5547B">
        <w:rPr>
          <w:rFonts w:eastAsia="Times New Roman"/>
          <w:szCs w:val="24"/>
        </w:rPr>
        <w:t>uestions or comments about</w:t>
      </w:r>
      <w:r>
        <w:rPr>
          <w:rFonts w:eastAsia="Times New Roman"/>
          <w:szCs w:val="24"/>
        </w:rPr>
        <w:t xml:space="preserve"> the </w:t>
      </w:r>
      <w:r w:rsidR="003E3233">
        <w:rPr>
          <w:rFonts w:eastAsia="Times New Roman"/>
          <w:szCs w:val="24"/>
        </w:rPr>
        <w:t>guide</w:t>
      </w:r>
      <w:r>
        <w:rPr>
          <w:rFonts w:eastAsia="Times New Roman"/>
          <w:szCs w:val="24"/>
        </w:rPr>
        <w:t xml:space="preserve"> to:</w:t>
      </w:r>
      <w:r w:rsidRPr="003469E3">
        <w:t xml:space="preserve"> </w:t>
      </w:r>
    </w:p>
    <w:p w14:paraId="561EED78" w14:textId="77777777" w:rsidR="003E6098" w:rsidRDefault="008C59B9" w:rsidP="003E6098">
      <w:pPr>
        <w:spacing w:before="0" w:after="0" w:line="240" w:lineRule="auto"/>
      </w:pPr>
      <w:r>
        <w:t>Public Management Reform Agenda</w:t>
      </w:r>
    </w:p>
    <w:p w14:paraId="7B89085B" w14:textId="77777777" w:rsidR="003E6098" w:rsidRDefault="003E6098" w:rsidP="003E6098">
      <w:pPr>
        <w:spacing w:before="0" w:after="0" w:line="240" w:lineRule="auto"/>
      </w:pPr>
      <w:r>
        <w:t xml:space="preserve">Governance and APS Transformation </w:t>
      </w:r>
    </w:p>
    <w:p w14:paraId="53127D40" w14:textId="77777777" w:rsidR="003E6098" w:rsidRPr="003469E3" w:rsidRDefault="003E6098" w:rsidP="003E6098">
      <w:pPr>
        <w:spacing w:before="0" w:after="0" w:line="240" w:lineRule="auto"/>
      </w:pPr>
      <w:r w:rsidRPr="003469E3">
        <w:t>Department of Finance</w:t>
      </w:r>
    </w:p>
    <w:p w14:paraId="075BD333" w14:textId="77777777" w:rsidR="003E6098" w:rsidRDefault="003E6098" w:rsidP="003E6098">
      <w:pPr>
        <w:spacing w:before="0" w:after="0" w:line="240" w:lineRule="auto"/>
      </w:pPr>
      <w:r>
        <w:t>1 Canberra Avenue</w:t>
      </w:r>
    </w:p>
    <w:p w14:paraId="68C201EC" w14:textId="77777777" w:rsidR="003E6098" w:rsidRPr="003469E3" w:rsidRDefault="00261F2A" w:rsidP="003E6098">
      <w:pPr>
        <w:spacing w:before="0" w:after="0" w:line="240" w:lineRule="auto"/>
      </w:pPr>
      <w:r>
        <w:t>Forrest</w:t>
      </w:r>
      <w:r w:rsidR="003E6098">
        <w:t xml:space="preserve"> ACT 2603</w:t>
      </w:r>
    </w:p>
    <w:p w14:paraId="75D0B5FD" w14:textId="77777777" w:rsidR="003E6098" w:rsidRPr="003469E3" w:rsidRDefault="003E6098" w:rsidP="003E6098">
      <w:pPr>
        <w:spacing w:before="0" w:after="0" w:line="240" w:lineRule="auto"/>
      </w:pPr>
      <w:r w:rsidRPr="003469E3">
        <w:t xml:space="preserve">Email: </w:t>
      </w:r>
      <w:hyperlink r:id="rId15" w:history="1">
        <w:r w:rsidR="008C59B9" w:rsidRPr="005360F4">
          <w:rPr>
            <w:rStyle w:val="Hyperlink"/>
            <w:rFonts w:eastAsia="Times New Roman"/>
            <w:szCs w:val="24"/>
          </w:rPr>
          <w:t>pmra@finance.gov.au</w:t>
        </w:r>
      </w:hyperlink>
    </w:p>
    <w:p w14:paraId="62E2A365" w14:textId="0CE0A3E6" w:rsidR="003E6098" w:rsidRDefault="003E6098" w:rsidP="003E6098">
      <w:pPr>
        <w:spacing w:before="0" w:after="0" w:line="240" w:lineRule="auto"/>
      </w:pPr>
      <w:r w:rsidRPr="003469E3">
        <w:t>Internet:</w:t>
      </w:r>
      <w:r w:rsidRPr="003469E3">
        <w:rPr>
          <w:lang w:val="en-US"/>
        </w:rPr>
        <w:t xml:space="preserve"> </w:t>
      </w:r>
      <w:hyperlink r:id="rId16" w:history="1">
        <w:r w:rsidR="0039054C" w:rsidRPr="00811474">
          <w:rPr>
            <w:rStyle w:val="Hyperlink"/>
            <w:rFonts w:cstheme="minorBidi"/>
          </w:rPr>
          <w:t>www.finance.gov.au/resource-management/</w:t>
        </w:r>
      </w:hyperlink>
    </w:p>
    <w:p w14:paraId="2BA33687" w14:textId="77777777" w:rsidR="003E6098" w:rsidRDefault="003E6098" w:rsidP="003E6098"/>
    <w:p w14:paraId="2F6FB4E8" w14:textId="77777777" w:rsidR="003E6098" w:rsidRDefault="003E6098" w:rsidP="003E6098"/>
    <w:p w14:paraId="6B7BF647" w14:textId="77777777" w:rsidR="003E6098" w:rsidRPr="00085714" w:rsidRDefault="003E6098" w:rsidP="003E6098">
      <w:pPr>
        <w:sectPr w:rsidR="003E6098" w:rsidRPr="00085714" w:rsidSect="009032F5">
          <w:headerReference w:type="default" r:id="rId17"/>
          <w:footerReference w:type="default" r:id="rId18"/>
          <w:headerReference w:type="first" r:id="rId19"/>
          <w:footerReference w:type="first" r:id="rId20"/>
          <w:pgSz w:w="11900" w:h="16840" w:code="9"/>
          <w:pgMar w:top="1247" w:right="1418" w:bottom="510" w:left="1418" w:header="510" w:footer="510" w:gutter="0"/>
          <w:cols w:space="708"/>
          <w:vAlign w:val="bottom"/>
          <w:titlePg/>
          <w:docGrid w:linePitch="360"/>
        </w:sectPr>
      </w:pPr>
    </w:p>
    <w:p w14:paraId="0DA4055F" w14:textId="77777777" w:rsidR="00396E11" w:rsidRDefault="00396E11" w:rsidP="00396E11">
      <w:pPr>
        <w:spacing w:before="0" w:after="120" w:line="240" w:lineRule="auto"/>
        <w:rPr>
          <w:rFonts w:ascii="Arial" w:hAnsi="Arial" w:cs="Arial"/>
          <w:color w:val="92C5C5" w:themeColor="accent2"/>
          <w:sz w:val="42"/>
          <w:szCs w:val="42"/>
        </w:rPr>
      </w:pPr>
      <w:r w:rsidRPr="00E60A81">
        <w:rPr>
          <w:rFonts w:ascii="Arial" w:hAnsi="Arial" w:cs="Arial"/>
          <w:color w:val="92C5C5" w:themeColor="accent2"/>
          <w:sz w:val="42"/>
          <w:szCs w:val="42"/>
        </w:rPr>
        <w:lastRenderedPageBreak/>
        <w:t>Contents</w:t>
      </w:r>
    </w:p>
    <w:bookmarkStart w:id="5" w:name="_GoBack"/>
    <w:bookmarkEnd w:id="5"/>
    <w:p w14:paraId="459D9870" w14:textId="59A465C6" w:rsidR="003D5E29" w:rsidRDefault="00EA630E">
      <w:pPr>
        <w:pStyle w:val="TOC1"/>
        <w:rPr>
          <w:rFonts w:eastAsiaTheme="minorEastAsia"/>
          <w:b w:val="0"/>
          <w:noProof/>
          <w:sz w:val="22"/>
          <w:lang w:eastAsia="en-AU"/>
        </w:rPr>
      </w:pPr>
      <w:r>
        <w:fldChar w:fldCharType="begin"/>
      </w:r>
      <w:r w:rsidR="00396E11">
        <w:instrText xml:space="preserve"> TOC \o "1-3" \h \z \u </w:instrText>
      </w:r>
      <w:r>
        <w:fldChar w:fldCharType="separate"/>
      </w:r>
      <w:hyperlink w:anchor="_Toc476655846" w:history="1">
        <w:r w:rsidR="003D5E29" w:rsidRPr="00757951">
          <w:rPr>
            <w:rStyle w:val="Hyperlink"/>
            <w:noProof/>
          </w:rPr>
          <w:t>Commitment of relevant money</w:t>
        </w:r>
        <w:r w:rsidR="003D5E29">
          <w:rPr>
            <w:noProof/>
            <w:webHidden/>
          </w:rPr>
          <w:tab/>
        </w:r>
        <w:r w:rsidR="003D5E29">
          <w:rPr>
            <w:noProof/>
            <w:webHidden/>
          </w:rPr>
          <w:fldChar w:fldCharType="begin"/>
        </w:r>
        <w:r w:rsidR="003D5E29">
          <w:rPr>
            <w:noProof/>
            <w:webHidden/>
          </w:rPr>
          <w:instrText xml:space="preserve"> PAGEREF _Toc476655846 \h </w:instrText>
        </w:r>
        <w:r w:rsidR="003D5E29">
          <w:rPr>
            <w:noProof/>
            <w:webHidden/>
          </w:rPr>
        </w:r>
        <w:r w:rsidR="003D5E29">
          <w:rPr>
            <w:noProof/>
            <w:webHidden/>
          </w:rPr>
          <w:fldChar w:fldCharType="separate"/>
        </w:r>
        <w:r w:rsidR="003D5E29">
          <w:rPr>
            <w:noProof/>
            <w:webHidden/>
          </w:rPr>
          <w:t>1</w:t>
        </w:r>
        <w:r w:rsidR="003D5E29">
          <w:rPr>
            <w:noProof/>
            <w:webHidden/>
          </w:rPr>
          <w:fldChar w:fldCharType="end"/>
        </w:r>
      </w:hyperlink>
    </w:p>
    <w:p w14:paraId="49EDE398" w14:textId="043058BD" w:rsidR="003D5E29" w:rsidRDefault="003D5E29">
      <w:pPr>
        <w:pStyle w:val="TOC1"/>
        <w:rPr>
          <w:rFonts w:eastAsiaTheme="minorEastAsia"/>
          <w:b w:val="0"/>
          <w:noProof/>
          <w:sz w:val="22"/>
          <w:lang w:eastAsia="en-AU"/>
        </w:rPr>
      </w:pPr>
      <w:hyperlink w:anchor="_Toc476655847" w:history="1">
        <w:r w:rsidRPr="00757951">
          <w:rPr>
            <w:rStyle w:val="Hyperlink"/>
            <w:noProof/>
          </w:rPr>
          <w:t>Audience</w:t>
        </w:r>
        <w:r>
          <w:rPr>
            <w:noProof/>
            <w:webHidden/>
          </w:rPr>
          <w:tab/>
        </w:r>
        <w:r>
          <w:rPr>
            <w:noProof/>
            <w:webHidden/>
          </w:rPr>
          <w:fldChar w:fldCharType="begin"/>
        </w:r>
        <w:r>
          <w:rPr>
            <w:noProof/>
            <w:webHidden/>
          </w:rPr>
          <w:instrText xml:space="preserve"> PAGEREF _Toc476655847 \h </w:instrText>
        </w:r>
        <w:r>
          <w:rPr>
            <w:noProof/>
            <w:webHidden/>
          </w:rPr>
        </w:r>
        <w:r>
          <w:rPr>
            <w:noProof/>
            <w:webHidden/>
          </w:rPr>
          <w:fldChar w:fldCharType="separate"/>
        </w:r>
        <w:r>
          <w:rPr>
            <w:noProof/>
            <w:webHidden/>
          </w:rPr>
          <w:t>4</w:t>
        </w:r>
        <w:r>
          <w:rPr>
            <w:noProof/>
            <w:webHidden/>
          </w:rPr>
          <w:fldChar w:fldCharType="end"/>
        </w:r>
      </w:hyperlink>
    </w:p>
    <w:p w14:paraId="46410F11" w14:textId="17A8A8B1" w:rsidR="003D5E29" w:rsidRDefault="003D5E29">
      <w:pPr>
        <w:pStyle w:val="TOC1"/>
        <w:rPr>
          <w:rFonts w:eastAsiaTheme="minorEastAsia"/>
          <w:b w:val="0"/>
          <w:noProof/>
          <w:sz w:val="22"/>
          <w:lang w:eastAsia="en-AU"/>
        </w:rPr>
      </w:pPr>
      <w:hyperlink w:anchor="_Toc476655848" w:history="1">
        <w:r w:rsidRPr="00757951">
          <w:rPr>
            <w:rStyle w:val="Hyperlink"/>
            <w:noProof/>
          </w:rPr>
          <w:t>Non-corporate Commonwealth entities (NCEs)</w:t>
        </w:r>
        <w:r>
          <w:rPr>
            <w:noProof/>
            <w:webHidden/>
          </w:rPr>
          <w:tab/>
        </w:r>
        <w:r>
          <w:rPr>
            <w:noProof/>
            <w:webHidden/>
          </w:rPr>
          <w:fldChar w:fldCharType="begin"/>
        </w:r>
        <w:r>
          <w:rPr>
            <w:noProof/>
            <w:webHidden/>
          </w:rPr>
          <w:instrText xml:space="preserve"> PAGEREF _Toc476655848 \h </w:instrText>
        </w:r>
        <w:r>
          <w:rPr>
            <w:noProof/>
            <w:webHidden/>
          </w:rPr>
        </w:r>
        <w:r>
          <w:rPr>
            <w:noProof/>
            <w:webHidden/>
          </w:rPr>
          <w:fldChar w:fldCharType="separate"/>
        </w:r>
        <w:r>
          <w:rPr>
            <w:noProof/>
            <w:webHidden/>
          </w:rPr>
          <w:t>4</w:t>
        </w:r>
        <w:r>
          <w:rPr>
            <w:noProof/>
            <w:webHidden/>
          </w:rPr>
          <w:fldChar w:fldCharType="end"/>
        </w:r>
      </w:hyperlink>
    </w:p>
    <w:p w14:paraId="48EBD8A4" w14:textId="2AF8170E" w:rsidR="003D5E29" w:rsidRDefault="003D5E29">
      <w:pPr>
        <w:pStyle w:val="TOC2"/>
        <w:rPr>
          <w:rFonts w:eastAsiaTheme="minorEastAsia"/>
          <w:noProof/>
          <w:lang w:eastAsia="en-AU"/>
        </w:rPr>
      </w:pPr>
      <w:hyperlink w:anchor="_Toc476655849" w:history="1">
        <w:r w:rsidRPr="00757951">
          <w:rPr>
            <w:rStyle w:val="Hyperlink"/>
            <w:noProof/>
          </w:rPr>
          <w:t>A. Committing relevant money</w:t>
        </w:r>
        <w:r>
          <w:rPr>
            <w:noProof/>
            <w:webHidden/>
          </w:rPr>
          <w:tab/>
        </w:r>
        <w:r>
          <w:rPr>
            <w:noProof/>
            <w:webHidden/>
          </w:rPr>
          <w:fldChar w:fldCharType="begin"/>
        </w:r>
        <w:r>
          <w:rPr>
            <w:noProof/>
            <w:webHidden/>
          </w:rPr>
          <w:instrText xml:space="preserve"> PAGEREF _Toc476655849 \h </w:instrText>
        </w:r>
        <w:r>
          <w:rPr>
            <w:noProof/>
            <w:webHidden/>
          </w:rPr>
        </w:r>
        <w:r>
          <w:rPr>
            <w:noProof/>
            <w:webHidden/>
          </w:rPr>
          <w:fldChar w:fldCharType="separate"/>
        </w:r>
        <w:r>
          <w:rPr>
            <w:noProof/>
            <w:webHidden/>
          </w:rPr>
          <w:t>4</w:t>
        </w:r>
        <w:r>
          <w:rPr>
            <w:noProof/>
            <w:webHidden/>
          </w:rPr>
          <w:fldChar w:fldCharType="end"/>
        </w:r>
      </w:hyperlink>
    </w:p>
    <w:p w14:paraId="1AE2E0C6" w14:textId="7A6AA1AB" w:rsidR="003D5E29" w:rsidRDefault="003D5E29">
      <w:pPr>
        <w:pStyle w:val="TOC3"/>
        <w:rPr>
          <w:rFonts w:eastAsiaTheme="minorEastAsia"/>
          <w:noProof/>
          <w:lang w:eastAsia="en-AU"/>
        </w:rPr>
      </w:pPr>
      <w:hyperlink w:anchor="_Toc476655850" w:history="1">
        <w:r w:rsidRPr="00757951">
          <w:rPr>
            <w:rStyle w:val="Hyperlink"/>
            <w:noProof/>
          </w:rPr>
          <w:t>What is an arrangement?</w:t>
        </w:r>
        <w:r>
          <w:rPr>
            <w:noProof/>
            <w:webHidden/>
          </w:rPr>
          <w:tab/>
        </w:r>
        <w:r>
          <w:rPr>
            <w:noProof/>
            <w:webHidden/>
          </w:rPr>
          <w:fldChar w:fldCharType="begin"/>
        </w:r>
        <w:r>
          <w:rPr>
            <w:noProof/>
            <w:webHidden/>
          </w:rPr>
          <w:instrText xml:space="preserve"> PAGEREF _Toc476655850 \h </w:instrText>
        </w:r>
        <w:r>
          <w:rPr>
            <w:noProof/>
            <w:webHidden/>
          </w:rPr>
        </w:r>
        <w:r>
          <w:rPr>
            <w:noProof/>
            <w:webHidden/>
          </w:rPr>
          <w:fldChar w:fldCharType="separate"/>
        </w:r>
        <w:r>
          <w:rPr>
            <w:noProof/>
            <w:webHidden/>
          </w:rPr>
          <w:t>4</w:t>
        </w:r>
        <w:r>
          <w:rPr>
            <w:noProof/>
            <w:webHidden/>
          </w:rPr>
          <w:fldChar w:fldCharType="end"/>
        </w:r>
      </w:hyperlink>
    </w:p>
    <w:p w14:paraId="0CD5D391" w14:textId="3A7A7746" w:rsidR="003D5E29" w:rsidRDefault="003D5E29">
      <w:pPr>
        <w:pStyle w:val="TOC2"/>
        <w:rPr>
          <w:rFonts w:eastAsiaTheme="minorEastAsia"/>
          <w:noProof/>
          <w:lang w:eastAsia="en-AU"/>
        </w:rPr>
      </w:pPr>
      <w:hyperlink w:anchor="_Toc476655851" w:history="1">
        <w:r w:rsidRPr="00757951">
          <w:rPr>
            <w:rStyle w:val="Hyperlink"/>
            <w:noProof/>
          </w:rPr>
          <w:t>B. Legislative authority to enter into arrangements involving the commitment of relevant money</w:t>
        </w:r>
        <w:r>
          <w:rPr>
            <w:noProof/>
            <w:webHidden/>
          </w:rPr>
          <w:tab/>
        </w:r>
        <w:r>
          <w:rPr>
            <w:noProof/>
            <w:webHidden/>
          </w:rPr>
          <w:fldChar w:fldCharType="begin"/>
        </w:r>
        <w:r>
          <w:rPr>
            <w:noProof/>
            <w:webHidden/>
          </w:rPr>
          <w:instrText xml:space="preserve"> PAGEREF _Toc476655851 \h </w:instrText>
        </w:r>
        <w:r>
          <w:rPr>
            <w:noProof/>
            <w:webHidden/>
          </w:rPr>
        </w:r>
        <w:r>
          <w:rPr>
            <w:noProof/>
            <w:webHidden/>
          </w:rPr>
          <w:fldChar w:fldCharType="separate"/>
        </w:r>
        <w:r>
          <w:rPr>
            <w:noProof/>
            <w:webHidden/>
          </w:rPr>
          <w:t>5</w:t>
        </w:r>
        <w:r>
          <w:rPr>
            <w:noProof/>
            <w:webHidden/>
          </w:rPr>
          <w:fldChar w:fldCharType="end"/>
        </w:r>
      </w:hyperlink>
    </w:p>
    <w:p w14:paraId="022207AB" w14:textId="53FB0A5C" w:rsidR="003D5E29" w:rsidRDefault="003D5E29">
      <w:pPr>
        <w:pStyle w:val="TOC3"/>
        <w:rPr>
          <w:rFonts w:eastAsiaTheme="minorEastAsia"/>
          <w:noProof/>
          <w:lang w:eastAsia="en-AU"/>
        </w:rPr>
      </w:pPr>
      <w:hyperlink w:anchor="_Toc476655852" w:history="1">
        <w:r w:rsidRPr="00757951">
          <w:rPr>
            <w:rStyle w:val="Hyperlink"/>
            <w:noProof/>
          </w:rPr>
          <w:t>When to use section 23 of the PGPA Act?</w:t>
        </w:r>
        <w:r>
          <w:rPr>
            <w:noProof/>
            <w:webHidden/>
          </w:rPr>
          <w:tab/>
        </w:r>
        <w:r>
          <w:rPr>
            <w:noProof/>
            <w:webHidden/>
          </w:rPr>
          <w:fldChar w:fldCharType="begin"/>
        </w:r>
        <w:r>
          <w:rPr>
            <w:noProof/>
            <w:webHidden/>
          </w:rPr>
          <w:instrText xml:space="preserve"> PAGEREF _Toc476655852 \h </w:instrText>
        </w:r>
        <w:r>
          <w:rPr>
            <w:noProof/>
            <w:webHidden/>
          </w:rPr>
        </w:r>
        <w:r>
          <w:rPr>
            <w:noProof/>
            <w:webHidden/>
          </w:rPr>
          <w:fldChar w:fldCharType="separate"/>
        </w:r>
        <w:r>
          <w:rPr>
            <w:noProof/>
            <w:webHidden/>
          </w:rPr>
          <w:t>5</w:t>
        </w:r>
        <w:r>
          <w:rPr>
            <w:noProof/>
            <w:webHidden/>
          </w:rPr>
          <w:fldChar w:fldCharType="end"/>
        </w:r>
      </w:hyperlink>
    </w:p>
    <w:p w14:paraId="6E8CE21E" w14:textId="244615AE" w:rsidR="003D5E29" w:rsidRDefault="003D5E29">
      <w:pPr>
        <w:pStyle w:val="TOC3"/>
        <w:rPr>
          <w:rFonts w:eastAsiaTheme="minorEastAsia"/>
          <w:noProof/>
          <w:lang w:eastAsia="en-AU"/>
        </w:rPr>
      </w:pPr>
      <w:hyperlink w:anchor="_Toc476655853" w:history="1">
        <w:r w:rsidRPr="00757951">
          <w:rPr>
            <w:rStyle w:val="Hyperlink"/>
            <w:noProof/>
          </w:rPr>
          <w:t>When to use the Financial Framework (Supplementary Powers) Act 1997?</w:t>
        </w:r>
        <w:r>
          <w:rPr>
            <w:noProof/>
            <w:webHidden/>
          </w:rPr>
          <w:tab/>
        </w:r>
        <w:r>
          <w:rPr>
            <w:noProof/>
            <w:webHidden/>
          </w:rPr>
          <w:fldChar w:fldCharType="begin"/>
        </w:r>
        <w:r>
          <w:rPr>
            <w:noProof/>
            <w:webHidden/>
          </w:rPr>
          <w:instrText xml:space="preserve"> PAGEREF _Toc476655853 \h </w:instrText>
        </w:r>
        <w:r>
          <w:rPr>
            <w:noProof/>
            <w:webHidden/>
          </w:rPr>
        </w:r>
        <w:r>
          <w:rPr>
            <w:noProof/>
            <w:webHidden/>
          </w:rPr>
          <w:fldChar w:fldCharType="separate"/>
        </w:r>
        <w:r>
          <w:rPr>
            <w:noProof/>
            <w:webHidden/>
          </w:rPr>
          <w:t>8</w:t>
        </w:r>
        <w:r>
          <w:rPr>
            <w:noProof/>
            <w:webHidden/>
          </w:rPr>
          <w:fldChar w:fldCharType="end"/>
        </w:r>
      </w:hyperlink>
    </w:p>
    <w:p w14:paraId="2DCB7F2E" w14:textId="493C2457" w:rsidR="003D5E29" w:rsidRDefault="003D5E29">
      <w:pPr>
        <w:pStyle w:val="TOC3"/>
        <w:rPr>
          <w:rFonts w:eastAsiaTheme="minorEastAsia"/>
          <w:noProof/>
          <w:lang w:eastAsia="en-AU"/>
        </w:rPr>
      </w:pPr>
      <w:hyperlink w:anchor="_Toc476655854" w:history="1">
        <w:r w:rsidRPr="00757951">
          <w:rPr>
            <w:rStyle w:val="Hyperlink"/>
            <w:noProof/>
          </w:rPr>
          <w:t>What other legislation authorises Commonwealth expenditure?</w:t>
        </w:r>
        <w:r>
          <w:rPr>
            <w:noProof/>
            <w:webHidden/>
          </w:rPr>
          <w:tab/>
        </w:r>
        <w:r>
          <w:rPr>
            <w:noProof/>
            <w:webHidden/>
          </w:rPr>
          <w:fldChar w:fldCharType="begin"/>
        </w:r>
        <w:r>
          <w:rPr>
            <w:noProof/>
            <w:webHidden/>
          </w:rPr>
          <w:instrText xml:space="preserve"> PAGEREF _Toc476655854 \h </w:instrText>
        </w:r>
        <w:r>
          <w:rPr>
            <w:noProof/>
            <w:webHidden/>
          </w:rPr>
        </w:r>
        <w:r>
          <w:rPr>
            <w:noProof/>
            <w:webHidden/>
          </w:rPr>
          <w:fldChar w:fldCharType="separate"/>
        </w:r>
        <w:r>
          <w:rPr>
            <w:noProof/>
            <w:webHidden/>
          </w:rPr>
          <w:t>9</w:t>
        </w:r>
        <w:r>
          <w:rPr>
            <w:noProof/>
            <w:webHidden/>
          </w:rPr>
          <w:fldChar w:fldCharType="end"/>
        </w:r>
      </w:hyperlink>
    </w:p>
    <w:p w14:paraId="72DACFDD" w14:textId="143E9339" w:rsidR="003D5E29" w:rsidRDefault="003D5E29">
      <w:pPr>
        <w:pStyle w:val="TOC2"/>
        <w:rPr>
          <w:rFonts w:eastAsiaTheme="minorEastAsia"/>
          <w:noProof/>
          <w:lang w:eastAsia="en-AU"/>
        </w:rPr>
      </w:pPr>
      <w:hyperlink w:anchor="_Toc476655855" w:history="1">
        <w:r w:rsidRPr="00757951">
          <w:rPr>
            <w:rStyle w:val="Hyperlink"/>
            <w:noProof/>
          </w:rPr>
          <w:t>C.</w:t>
        </w:r>
        <w:r>
          <w:rPr>
            <w:rFonts w:eastAsiaTheme="minorEastAsia"/>
            <w:noProof/>
            <w:lang w:eastAsia="en-AU"/>
          </w:rPr>
          <w:tab/>
        </w:r>
        <w:r w:rsidRPr="00757951">
          <w:rPr>
            <w:rStyle w:val="Hyperlink"/>
            <w:noProof/>
          </w:rPr>
          <w:t>Delegating the power to enter into an arrangement</w:t>
        </w:r>
        <w:r>
          <w:rPr>
            <w:noProof/>
            <w:webHidden/>
          </w:rPr>
          <w:tab/>
        </w:r>
        <w:r>
          <w:rPr>
            <w:noProof/>
            <w:webHidden/>
          </w:rPr>
          <w:fldChar w:fldCharType="begin"/>
        </w:r>
        <w:r>
          <w:rPr>
            <w:noProof/>
            <w:webHidden/>
          </w:rPr>
          <w:instrText xml:space="preserve"> PAGEREF _Toc476655855 \h </w:instrText>
        </w:r>
        <w:r>
          <w:rPr>
            <w:noProof/>
            <w:webHidden/>
          </w:rPr>
        </w:r>
        <w:r>
          <w:rPr>
            <w:noProof/>
            <w:webHidden/>
          </w:rPr>
          <w:fldChar w:fldCharType="separate"/>
        </w:r>
        <w:r>
          <w:rPr>
            <w:noProof/>
            <w:webHidden/>
          </w:rPr>
          <w:t>9</w:t>
        </w:r>
        <w:r>
          <w:rPr>
            <w:noProof/>
            <w:webHidden/>
          </w:rPr>
          <w:fldChar w:fldCharType="end"/>
        </w:r>
      </w:hyperlink>
    </w:p>
    <w:p w14:paraId="4F654E6A" w14:textId="38872403" w:rsidR="003D5E29" w:rsidRDefault="003D5E29">
      <w:pPr>
        <w:pStyle w:val="TOC3"/>
        <w:rPr>
          <w:rFonts w:eastAsiaTheme="minorEastAsia"/>
          <w:noProof/>
          <w:lang w:eastAsia="en-AU"/>
        </w:rPr>
      </w:pPr>
      <w:hyperlink w:anchor="_Toc476655856" w:history="1">
        <w:r w:rsidRPr="00757951">
          <w:rPr>
            <w:rStyle w:val="Hyperlink"/>
            <w:noProof/>
          </w:rPr>
          <w:t>Who should an accountable authority delegate power to?</w:t>
        </w:r>
        <w:r>
          <w:rPr>
            <w:noProof/>
            <w:webHidden/>
          </w:rPr>
          <w:tab/>
        </w:r>
        <w:r>
          <w:rPr>
            <w:noProof/>
            <w:webHidden/>
          </w:rPr>
          <w:fldChar w:fldCharType="begin"/>
        </w:r>
        <w:r>
          <w:rPr>
            <w:noProof/>
            <w:webHidden/>
          </w:rPr>
          <w:instrText xml:space="preserve"> PAGEREF _Toc476655856 \h </w:instrText>
        </w:r>
        <w:r>
          <w:rPr>
            <w:noProof/>
            <w:webHidden/>
          </w:rPr>
        </w:r>
        <w:r>
          <w:rPr>
            <w:noProof/>
            <w:webHidden/>
          </w:rPr>
          <w:fldChar w:fldCharType="separate"/>
        </w:r>
        <w:r>
          <w:rPr>
            <w:noProof/>
            <w:webHidden/>
          </w:rPr>
          <w:t>10</w:t>
        </w:r>
        <w:r>
          <w:rPr>
            <w:noProof/>
            <w:webHidden/>
          </w:rPr>
          <w:fldChar w:fldCharType="end"/>
        </w:r>
      </w:hyperlink>
    </w:p>
    <w:p w14:paraId="7C7E1F88" w14:textId="6CFE785F" w:rsidR="003D5E29" w:rsidRDefault="003D5E29">
      <w:pPr>
        <w:pStyle w:val="TOC2"/>
        <w:rPr>
          <w:rFonts w:eastAsiaTheme="minorEastAsia"/>
          <w:noProof/>
          <w:lang w:eastAsia="en-AU"/>
        </w:rPr>
      </w:pPr>
      <w:hyperlink w:anchor="_Toc476655857" w:history="1">
        <w:r w:rsidRPr="00757951">
          <w:rPr>
            <w:rStyle w:val="Hyperlink"/>
            <w:noProof/>
          </w:rPr>
          <w:t>D.</w:t>
        </w:r>
        <w:r>
          <w:rPr>
            <w:rFonts w:eastAsiaTheme="minorEastAsia"/>
            <w:noProof/>
            <w:lang w:eastAsia="en-AU"/>
          </w:rPr>
          <w:tab/>
        </w:r>
        <w:r w:rsidRPr="00757951">
          <w:rPr>
            <w:rStyle w:val="Hyperlink"/>
            <w:noProof/>
          </w:rPr>
          <w:t>Exercising the power to enter into arrangements</w:t>
        </w:r>
        <w:r>
          <w:rPr>
            <w:noProof/>
            <w:webHidden/>
          </w:rPr>
          <w:tab/>
        </w:r>
        <w:r>
          <w:rPr>
            <w:noProof/>
            <w:webHidden/>
          </w:rPr>
          <w:fldChar w:fldCharType="begin"/>
        </w:r>
        <w:r>
          <w:rPr>
            <w:noProof/>
            <w:webHidden/>
          </w:rPr>
          <w:instrText xml:space="preserve"> PAGEREF _Toc476655857 \h </w:instrText>
        </w:r>
        <w:r>
          <w:rPr>
            <w:noProof/>
            <w:webHidden/>
          </w:rPr>
        </w:r>
        <w:r>
          <w:rPr>
            <w:noProof/>
            <w:webHidden/>
          </w:rPr>
          <w:fldChar w:fldCharType="separate"/>
        </w:r>
        <w:r>
          <w:rPr>
            <w:noProof/>
            <w:webHidden/>
          </w:rPr>
          <w:t>10</w:t>
        </w:r>
        <w:r>
          <w:rPr>
            <w:noProof/>
            <w:webHidden/>
          </w:rPr>
          <w:fldChar w:fldCharType="end"/>
        </w:r>
      </w:hyperlink>
    </w:p>
    <w:p w14:paraId="0D8C9B3F" w14:textId="101F1430" w:rsidR="003D5E29" w:rsidRDefault="003D5E29">
      <w:pPr>
        <w:pStyle w:val="TOC3"/>
        <w:rPr>
          <w:rFonts w:eastAsiaTheme="minorEastAsia"/>
          <w:noProof/>
          <w:lang w:eastAsia="en-AU"/>
        </w:rPr>
      </w:pPr>
      <w:hyperlink w:anchor="_Toc476655858" w:history="1">
        <w:r w:rsidRPr="00757951">
          <w:rPr>
            <w:rStyle w:val="Hyperlink"/>
            <w:noProof/>
          </w:rPr>
          <w:t>What about an arrangement that involves an indemnity, guarantee or warranty?</w:t>
        </w:r>
        <w:r>
          <w:rPr>
            <w:noProof/>
            <w:webHidden/>
          </w:rPr>
          <w:tab/>
        </w:r>
        <w:r>
          <w:rPr>
            <w:noProof/>
            <w:webHidden/>
          </w:rPr>
          <w:fldChar w:fldCharType="begin"/>
        </w:r>
        <w:r>
          <w:rPr>
            <w:noProof/>
            <w:webHidden/>
          </w:rPr>
          <w:instrText xml:space="preserve"> PAGEREF _Toc476655858 \h </w:instrText>
        </w:r>
        <w:r>
          <w:rPr>
            <w:noProof/>
            <w:webHidden/>
          </w:rPr>
        </w:r>
        <w:r>
          <w:rPr>
            <w:noProof/>
            <w:webHidden/>
          </w:rPr>
          <w:fldChar w:fldCharType="separate"/>
        </w:r>
        <w:r>
          <w:rPr>
            <w:noProof/>
            <w:webHidden/>
          </w:rPr>
          <w:t>11</w:t>
        </w:r>
        <w:r>
          <w:rPr>
            <w:noProof/>
            <w:webHidden/>
          </w:rPr>
          <w:fldChar w:fldCharType="end"/>
        </w:r>
      </w:hyperlink>
    </w:p>
    <w:p w14:paraId="662C76A8" w14:textId="0A4E9A30" w:rsidR="003D5E29" w:rsidRDefault="003D5E29">
      <w:pPr>
        <w:pStyle w:val="TOC3"/>
        <w:rPr>
          <w:rFonts w:eastAsiaTheme="minorEastAsia"/>
          <w:noProof/>
          <w:lang w:eastAsia="en-AU"/>
        </w:rPr>
      </w:pPr>
      <w:hyperlink w:anchor="_Toc476655859" w:history="1">
        <w:r w:rsidRPr="00757951">
          <w:rPr>
            <w:rStyle w:val="Hyperlink"/>
            <w:noProof/>
          </w:rPr>
          <w:t>Who needs to be delegated power to administer an arrangement?</w:t>
        </w:r>
        <w:r>
          <w:rPr>
            <w:noProof/>
            <w:webHidden/>
          </w:rPr>
          <w:tab/>
        </w:r>
        <w:r>
          <w:rPr>
            <w:noProof/>
            <w:webHidden/>
          </w:rPr>
          <w:fldChar w:fldCharType="begin"/>
        </w:r>
        <w:r>
          <w:rPr>
            <w:noProof/>
            <w:webHidden/>
          </w:rPr>
          <w:instrText xml:space="preserve"> PAGEREF _Toc476655859 \h </w:instrText>
        </w:r>
        <w:r>
          <w:rPr>
            <w:noProof/>
            <w:webHidden/>
          </w:rPr>
        </w:r>
        <w:r>
          <w:rPr>
            <w:noProof/>
            <w:webHidden/>
          </w:rPr>
          <w:fldChar w:fldCharType="separate"/>
        </w:r>
        <w:r>
          <w:rPr>
            <w:noProof/>
            <w:webHidden/>
          </w:rPr>
          <w:t>11</w:t>
        </w:r>
        <w:r>
          <w:rPr>
            <w:noProof/>
            <w:webHidden/>
          </w:rPr>
          <w:fldChar w:fldCharType="end"/>
        </w:r>
      </w:hyperlink>
    </w:p>
    <w:p w14:paraId="52D102C4" w14:textId="2FAD606A" w:rsidR="003D5E29" w:rsidRDefault="003D5E29">
      <w:pPr>
        <w:pStyle w:val="TOC2"/>
        <w:rPr>
          <w:rFonts w:eastAsiaTheme="minorEastAsia"/>
          <w:noProof/>
          <w:lang w:eastAsia="en-AU"/>
        </w:rPr>
      </w:pPr>
      <w:hyperlink w:anchor="_Toc476655860" w:history="1">
        <w:r w:rsidRPr="00757951">
          <w:rPr>
            <w:rStyle w:val="Hyperlink"/>
            <w:noProof/>
          </w:rPr>
          <w:t>E.</w:t>
        </w:r>
        <w:r>
          <w:rPr>
            <w:rFonts w:eastAsiaTheme="minorEastAsia"/>
            <w:noProof/>
            <w:lang w:eastAsia="en-AU"/>
          </w:rPr>
          <w:tab/>
        </w:r>
        <w:r w:rsidRPr="00757951">
          <w:rPr>
            <w:rStyle w:val="Hyperlink"/>
            <w:noProof/>
          </w:rPr>
          <w:t>Recording an approval to commit relevant money</w:t>
        </w:r>
        <w:r>
          <w:rPr>
            <w:noProof/>
            <w:webHidden/>
          </w:rPr>
          <w:tab/>
        </w:r>
        <w:r>
          <w:rPr>
            <w:noProof/>
            <w:webHidden/>
          </w:rPr>
          <w:fldChar w:fldCharType="begin"/>
        </w:r>
        <w:r>
          <w:rPr>
            <w:noProof/>
            <w:webHidden/>
          </w:rPr>
          <w:instrText xml:space="preserve"> PAGEREF _Toc476655860 \h </w:instrText>
        </w:r>
        <w:r>
          <w:rPr>
            <w:noProof/>
            <w:webHidden/>
          </w:rPr>
        </w:r>
        <w:r>
          <w:rPr>
            <w:noProof/>
            <w:webHidden/>
          </w:rPr>
          <w:fldChar w:fldCharType="separate"/>
        </w:r>
        <w:r>
          <w:rPr>
            <w:noProof/>
            <w:webHidden/>
          </w:rPr>
          <w:t>11</w:t>
        </w:r>
        <w:r>
          <w:rPr>
            <w:noProof/>
            <w:webHidden/>
          </w:rPr>
          <w:fldChar w:fldCharType="end"/>
        </w:r>
      </w:hyperlink>
    </w:p>
    <w:p w14:paraId="3763FD15" w14:textId="57669C3C" w:rsidR="003D5E29" w:rsidRDefault="003D5E29">
      <w:pPr>
        <w:pStyle w:val="TOC3"/>
        <w:rPr>
          <w:rFonts w:eastAsiaTheme="minorEastAsia"/>
          <w:noProof/>
          <w:lang w:eastAsia="en-AU"/>
        </w:rPr>
      </w:pPr>
      <w:hyperlink w:anchor="_Toc476655861" w:history="1">
        <w:r w:rsidRPr="00757951">
          <w:rPr>
            <w:rStyle w:val="Hyperlink"/>
            <w:noProof/>
          </w:rPr>
          <w:t>What is an appropriate record of an approval to commit relevant money?</w:t>
        </w:r>
        <w:r>
          <w:rPr>
            <w:noProof/>
            <w:webHidden/>
          </w:rPr>
          <w:tab/>
        </w:r>
        <w:r>
          <w:rPr>
            <w:noProof/>
            <w:webHidden/>
          </w:rPr>
          <w:fldChar w:fldCharType="begin"/>
        </w:r>
        <w:r>
          <w:rPr>
            <w:noProof/>
            <w:webHidden/>
          </w:rPr>
          <w:instrText xml:space="preserve"> PAGEREF _Toc476655861 \h </w:instrText>
        </w:r>
        <w:r>
          <w:rPr>
            <w:noProof/>
            <w:webHidden/>
          </w:rPr>
        </w:r>
        <w:r>
          <w:rPr>
            <w:noProof/>
            <w:webHidden/>
          </w:rPr>
          <w:fldChar w:fldCharType="separate"/>
        </w:r>
        <w:r>
          <w:rPr>
            <w:noProof/>
            <w:webHidden/>
          </w:rPr>
          <w:t>12</w:t>
        </w:r>
        <w:r>
          <w:rPr>
            <w:noProof/>
            <w:webHidden/>
          </w:rPr>
          <w:fldChar w:fldCharType="end"/>
        </w:r>
      </w:hyperlink>
    </w:p>
    <w:p w14:paraId="11F0ED57" w14:textId="4ECA37DF" w:rsidR="003D5E29" w:rsidRDefault="003D5E29">
      <w:pPr>
        <w:pStyle w:val="TOC1"/>
        <w:rPr>
          <w:rFonts w:eastAsiaTheme="minorEastAsia"/>
          <w:b w:val="0"/>
          <w:noProof/>
          <w:sz w:val="22"/>
          <w:lang w:eastAsia="en-AU"/>
        </w:rPr>
      </w:pPr>
      <w:hyperlink w:anchor="_Toc476655862" w:history="1">
        <w:r w:rsidRPr="00757951">
          <w:rPr>
            <w:rStyle w:val="Hyperlink"/>
            <w:noProof/>
          </w:rPr>
          <w:t>Corporate Commonwealth entities (CCEs)</w:t>
        </w:r>
        <w:r>
          <w:rPr>
            <w:noProof/>
            <w:webHidden/>
          </w:rPr>
          <w:tab/>
        </w:r>
        <w:r>
          <w:rPr>
            <w:noProof/>
            <w:webHidden/>
          </w:rPr>
          <w:fldChar w:fldCharType="begin"/>
        </w:r>
        <w:r>
          <w:rPr>
            <w:noProof/>
            <w:webHidden/>
          </w:rPr>
          <w:instrText xml:space="preserve"> PAGEREF _Toc476655862 \h </w:instrText>
        </w:r>
        <w:r>
          <w:rPr>
            <w:noProof/>
            <w:webHidden/>
          </w:rPr>
        </w:r>
        <w:r>
          <w:rPr>
            <w:noProof/>
            <w:webHidden/>
          </w:rPr>
          <w:fldChar w:fldCharType="separate"/>
        </w:r>
        <w:r>
          <w:rPr>
            <w:noProof/>
            <w:webHidden/>
          </w:rPr>
          <w:t>13</w:t>
        </w:r>
        <w:r>
          <w:rPr>
            <w:noProof/>
            <w:webHidden/>
          </w:rPr>
          <w:fldChar w:fldCharType="end"/>
        </w:r>
      </w:hyperlink>
    </w:p>
    <w:p w14:paraId="62CDECDC" w14:textId="7C0DF88F" w:rsidR="003D5E29" w:rsidRDefault="003D5E29">
      <w:pPr>
        <w:pStyle w:val="TOC2"/>
        <w:rPr>
          <w:rFonts w:eastAsiaTheme="minorEastAsia"/>
          <w:noProof/>
          <w:lang w:eastAsia="en-AU"/>
        </w:rPr>
      </w:pPr>
      <w:hyperlink w:anchor="_Toc476655863" w:history="1">
        <w:r w:rsidRPr="00757951">
          <w:rPr>
            <w:rStyle w:val="Hyperlink"/>
            <w:noProof/>
          </w:rPr>
          <w:t>A.</w:t>
        </w:r>
        <w:r>
          <w:rPr>
            <w:rFonts w:eastAsiaTheme="minorEastAsia"/>
            <w:noProof/>
            <w:lang w:eastAsia="en-AU"/>
          </w:rPr>
          <w:tab/>
        </w:r>
        <w:r w:rsidRPr="00757951">
          <w:rPr>
            <w:rStyle w:val="Hyperlink"/>
            <w:noProof/>
          </w:rPr>
          <w:t>Committing of relevant money</w:t>
        </w:r>
        <w:r>
          <w:rPr>
            <w:noProof/>
            <w:webHidden/>
          </w:rPr>
          <w:tab/>
        </w:r>
        <w:r>
          <w:rPr>
            <w:noProof/>
            <w:webHidden/>
          </w:rPr>
          <w:fldChar w:fldCharType="begin"/>
        </w:r>
        <w:r>
          <w:rPr>
            <w:noProof/>
            <w:webHidden/>
          </w:rPr>
          <w:instrText xml:space="preserve"> PAGEREF _Toc476655863 \h </w:instrText>
        </w:r>
        <w:r>
          <w:rPr>
            <w:noProof/>
            <w:webHidden/>
          </w:rPr>
        </w:r>
        <w:r>
          <w:rPr>
            <w:noProof/>
            <w:webHidden/>
          </w:rPr>
          <w:fldChar w:fldCharType="separate"/>
        </w:r>
        <w:r>
          <w:rPr>
            <w:noProof/>
            <w:webHidden/>
          </w:rPr>
          <w:t>13</w:t>
        </w:r>
        <w:r>
          <w:rPr>
            <w:noProof/>
            <w:webHidden/>
          </w:rPr>
          <w:fldChar w:fldCharType="end"/>
        </w:r>
      </w:hyperlink>
    </w:p>
    <w:p w14:paraId="11048DFD" w14:textId="219847BB" w:rsidR="003D5E29" w:rsidRDefault="003D5E29">
      <w:pPr>
        <w:pStyle w:val="TOC3"/>
        <w:rPr>
          <w:rFonts w:eastAsiaTheme="minorEastAsia"/>
          <w:noProof/>
          <w:lang w:eastAsia="en-AU"/>
        </w:rPr>
      </w:pPr>
      <w:hyperlink w:anchor="_Toc476655864" w:history="1">
        <w:r w:rsidRPr="00757951">
          <w:rPr>
            <w:rStyle w:val="Hyperlink"/>
            <w:noProof/>
          </w:rPr>
          <w:t>What is an arrangement?</w:t>
        </w:r>
        <w:r>
          <w:rPr>
            <w:noProof/>
            <w:webHidden/>
          </w:rPr>
          <w:tab/>
        </w:r>
        <w:r>
          <w:rPr>
            <w:noProof/>
            <w:webHidden/>
          </w:rPr>
          <w:fldChar w:fldCharType="begin"/>
        </w:r>
        <w:r>
          <w:rPr>
            <w:noProof/>
            <w:webHidden/>
          </w:rPr>
          <w:instrText xml:space="preserve"> PAGEREF _Toc476655864 \h </w:instrText>
        </w:r>
        <w:r>
          <w:rPr>
            <w:noProof/>
            <w:webHidden/>
          </w:rPr>
        </w:r>
        <w:r>
          <w:rPr>
            <w:noProof/>
            <w:webHidden/>
          </w:rPr>
          <w:fldChar w:fldCharType="separate"/>
        </w:r>
        <w:r>
          <w:rPr>
            <w:noProof/>
            <w:webHidden/>
          </w:rPr>
          <w:t>13</w:t>
        </w:r>
        <w:r>
          <w:rPr>
            <w:noProof/>
            <w:webHidden/>
          </w:rPr>
          <w:fldChar w:fldCharType="end"/>
        </w:r>
      </w:hyperlink>
    </w:p>
    <w:p w14:paraId="76C7E31F" w14:textId="1E5D119B" w:rsidR="003D5E29" w:rsidRDefault="003D5E29">
      <w:pPr>
        <w:pStyle w:val="TOC2"/>
        <w:rPr>
          <w:rFonts w:eastAsiaTheme="minorEastAsia"/>
          <w:noProof/>
          <w:lang w:eastAsia="en-AU"/>
        </w:rPr>
      </w:pPr>
      <w:hyperlink w:anchor="_Toc476655865" w:history="1">
        <w:r w:rsidRPr="00757951">
          <w:rPr>
            <w:rStyle w:val="Hyperlink"/>
            <w:noProof/>
          </w:rPr>
          <w:t>B.</w:t>
        </w:r>
        <w:r>
          <w:rPr>
            <w:rFonts w:eastAsiaTheme="minorEastAsia"/>
            <w:noProof/>
            <w:lang w:eastAsia="en-AU"/>
          </w:rPr>
          <w:tab/>
        </w:r>
        <w:r w:rsidRPr="00757951">
          <w:rPr>
            <w:rStyle w:val="Hyperlink"/>
            <w:noProof/>
          </w:rPr>
          <w:t>Legislative authority to enter into arrangements involving the commitment of relevant money</w:t>
        </w:r>
        <w:r>
          <w:rPr>
            <w:noProof/>
            <w:webHidden/>
          </w:rPr>
          <w:tab/>
        </w:r>
        <w:r>
          <w:rPr>
            <w:noProof/>
            <w:webHidden/>
          </w:rPr>
          <w:fldChar w:fldCharType="begin"/>
        </w:r>
        <w:r>
          <w:rPr>
            <w:noProof/>
            <w:webHidden/>
          </w:rPr>
          <w:instrText xml:space="preserve"> PAGEREF _Toc476655865 \h </w:instrText>
        </w:r>
        <w:r>
          <w:rPr>
            <w:noProof/>
            <w:webHidden/>
          </w:rPr>
        </w:r>
        <w:r>
          <w:rPr>
            <w:noProof/>
            <w:webHidden/>
          </w:rPr>
          <w:fldChar w:fldCharType="separate"/>
        </w:r>
        <w:r>
          <w:rPr>
            <w:noProof/>
            <w:webHidden/>
          </w:rPr>
          <w:t>13</w:t>
        </w:r>
        <w:r>
          <w:rPr>
            <w:noProof/>
            <w:webHidden/>
          </w:rPr>
          <w:fldChar w:fldCharType="end"/>
        </w:r>
      </w:hyperlink>
    </w:p>
    <w:p w14:paraId="6D610FA6" w14:textId="7C3F5E7D" w:rsidR="003D5E29" w:rsidRDefault="003D5E29">
      <w:pPr>
        <w:pStyle w:val="TOC2"/>
        <w:rPr>
          <w:rFonts w:eastAsiaTheme="minorEastAsia"/>
          <w:noProof/>
          <w:lang w:eastAsia="en-AU"/>
        </w:rPr>
      </w:pPr>
      <w:hyperlink w:anchor="_Toc476655866" w:history="1">
        <w:r w:rsidRPr="00757951">
          <w:rPr>
            <w:rStyle w:val="Hyperlink"/>
            <w:noProof/>
          </w:rPr>
          <w:t>C.</w:t>
        </w:r>
        <w:r>
          <w:rPr>
            <w:rFonts w:eastAsiaTheme="minorEastAsia"/>
            <w:noProof/>
            <w:lang w:eastAsia="en-AU"/>
          </w:rPr>
          <w:tab/>
        </w:r>
        <w:r w:rsidRPr="00757951">
          <w:rPr>
            <w:rStyle w:val="Hyperlink"/>
            <w:noProof/>
          </w:rPr>
          <w:t>Exercising the power to enter into arrangements</w:t>
        </w:r>
        <w:r>
          <w:rPr>
            <w:noProof/>
            <w:webHidden/>
          </w:rPr>
          <w:tab/>
        </w:r>
        <w:r>
          <w:rPr>
            <w:noProof/>
            <w:webHidden/>
          </w:rPr>
          <w:fldChar w:fldCharType="begin"/>
        </w:r>
        <w:r>
          <w:rPr>
            <w:noProof/>
            <w:webHidden/>
          </w:rPr>
          <w:instrText xml:space="preserve"> PAGEREF _Toc476655866 \h </w:instrText>
        </w:r>
        <w:r>
          <w:rPr>
            <w:noProof/>
            <w:webHidden/>
          </w:rPr>
        </w:r>
        <w:r>
          <w:rPr>
            <w:noProof/>
            <w:webHidden/>
          </w:rPr>
          <w:fldChar w:fldCharType="separate"/>
        </w:r>
        <w:r>
          <w:rPr>
            <w:noProof/>
            <w:webHidden/>
          </w:rPr>
          <w:t>14</w:t>
        </w:r>
        <w:r>
          <w:rPr>
            <w:noProof/>
            <w:webHidden/>
          </w:rPr>
          <w:fldChar w:fldCharType="end"/>
        </w:r>
      </w:hyperlink>
    </w:p>
    <w:p w14:paraId="3FA24904" w14:textId="395A1233" w:rsidR="003D5E29" w:rsidRDefault="003D5E29">
      <w:pPr>
        <w:pStyle w:val="TOC2"/>
        <w:rPr>
          <w:rFonts w:eastAsiaTheme="minorEastAsia"/>
          <w:noProof/>
          <w:lang w:eastAsia="en-AU"/>
        </w:rPr>
      </w:pPr>
      <w:hyperlink w:anchor="_Toc476655867" w:history="1">
        <w:r w:rsidRPr="00757951">
          <w:rPr>
            <w:rStyle w:val="Hyperlink"/>
            <w:noProof/>
          </w:rPr>
          <w:t>D.</w:t>
        </w:r>
        <w:r>
          <w:rPr>
            <w:rFonts w:eastAsiaTheme="minorEastAsia"/>
            <w:noProof/>
            <w:lang w:eastAsia="en-AU"/>
          </w:rPr>
          <w:tab/>
        </w:r>
        <w:r w:rsidRPr="00757951">
          <w:rPr>
            <w:rStyle w:val="Hyperlink"/>
            <w:noProof/>
          </w:rPr>
          <w:t>Recording an approval to commit relevant money</w:t>
        </w:r>
        <w:r>
          <w:rPr>
            <w:noProof/>
            <w:webHidden/>
          </w:rPr>
          <w:tab/>
        </w:r>
        <w:r>
          <w:rPr>
            <w:noProof/>
            <w:webHidden/>
          </w:rPr>
          <w:fldChar w:fldCharType="begin"/>
        </w:r>
        <w:r>
          <w:rPr>
            <w:noProof/>
            <w:webHidden/>
          </w:rPr>
          <w:instrText xml:space="preserve"> PAGEREF _Toc476655867 \h </w:instrText>
        </w:r>
        <w:r>
          <w:rPr>
            <w:noProof/>
            <w:webHidden/>
          </w:rPr>
        </w:r>
        <w:r>
          <w:rPr>
            <w:noProof/>
            <w:webHidden/>
          </w:rPr>
          <w:fldChar w:fldCharType="separate"/>
        </w:r>
        <w:r>
          <w:rPr>
            <w:noProof/>
            <w:webHidden/>
          </w:rPr>
          <w:t>14</w:t>
        </w:r>
        <w:r>
          <w:rPr>
            <w:noProof/>
            <w:webHidden/>
          </w:rPr>
          <w:fldChar w:fldCharType="end"/>
        </w:r>
      </w:hyperlink>
    </w:p>
    <w:p w14:paraId="4FD80614" w14:textId="3E633E82" w:rsidR="003D5E29" w:rsidRDefault="003D5E29">
      <w:pPr>
        <w:pStyle w:val="TOC3"/>
        <w:rPr>
          <w:rFonts w:eastAsiaTheme="minorEastAsia"/>
          <w:noProof/>
          <w:lang w:eastAsia="en-AU"/>
        </w:rPr>
      </w:pPr>
      <w:hyperlink w:anchor="_Toc476655868" w:history="1">
        <w:r w:rsidRPr="00757951">
          <w:rPr>
            <w:rStyle w:val="Hyperlink"/>
            <w:noProof/>
          </w:rPr>
          <w:t>What is an appropriate record of an approval to commit relevant money?</w:t>
        </w:r>
        <w:r>
          <w:rPr>
            <w:noProof/>
            <w:webHidden/>
          </w:rPr>
          <w:tab/>
        </w:r>
        <w:r>
          <w:rPr>
            <w:noProof/>
            <w:webHidden/>
          </w:rPr>
          <w:fldChar w:fldCharType="begin"/>
        </w:r>
        <w:r>
          <w:rPr>
            <w:noProof/>
            <w:webHidden/>
          </w:rPr>
          <w:instrText xml:space="preserve"> PAGEREF _Toc476655868 \h </w:instrText>
        </w:r>
        <w:r>
          <w:rPr>
            <w:noProof/>
            <w:webHidden/>
          </w:rPr>
        </w:r>
        <w:r>
          <w:rPr>
            <w:noProof/>
            <w:webHidden/>
          </w:rPr>
          <w:fldChar w:fldCharType="separate"/>
        </w:r>
        <w:r>
          <w:rPr>
            <w:noProof/>
            <w:webHidden/>
          </w:rPr>
          <w:t>15</w:t>
        </w:r>
        <w:r>
          <w:rPr>
            <w:noProof/>
            <w:webHidden/>
          </w:rPr>
          <w:fldChar w:fldCharType="end"/>
        </w:r>
      </w:hyperlink>
    </w:p>
    <w:p w14:paraId="25D34267" w14:textId="6837F422" w:rsidR="008D0AFA" w:rsidRDefault="00EA630E" w:rsidP="001215C6">
      <w:pPr>
        <w:pStyle w:val="BodyText"/>
      </w:pPr>
      <w:r>
        <w:fldChar w:fldCharType="end"/>
      </w:r>
      <w:bookmarkStart w:id="6" w:name="_Toc462156017"/>
      <w:bookmarkStart w:id="7" w:name="_Toc462158389"/>
      <w:bookmarkStart w:id="8" w:name="_Toc462158444"/>
      <w:bookmarkStart w:id="9" w:name="_Toc462158497"/>
      <w:bookmarkStart w:id="10" w:name="_Toc462158567"/>
      <w:bookmarkStart w:id="11" w:name="_Toc462158687"/>
      <w:bookmarkStart w:id="12" w:name="Audience"/>
      <w:r w:rsidR="008D0AFA">
        <w:br w:type="page"/>
      </w:r>
    </w:p>
    <w:p w14:paraId="34A73060" w14:textId="77777777" w:rsidR="00582040" w:rsidRPr="00D2728F" w:rsidRDefault="00582040" w:rsidP="00582040">
      <w:pPr>
        <w:pStyle w:val="Heading1"/>
      </w:pPr>
      <w:bookmarkStart w:id="13" w:name="_Toc476655847"/>
      <w:r w:rsidRPr="00D2728F">
        <w:lastRenderedPageBreak/>
        <w:t>Audience</w:t>
      </w:r>
      <w:bookmarkEnd w:id="13"/>
    </w:p>
    <w:p w14:paraId="0CF7AD3E" w14:textId="76ED3560" w:rsidR="00582040" w:rsidRDefault="00582040" w:rsidP="004A2139">
      <w:pPr>
        <w:spacing w:before="0" w:after="120" w:line="240" w:lineRule="auto"/>
      </w:pPr>
      <w:r w:rsidRPr="008C59B9">
        <w:t>Th</w:t>
      </w:r>
      <w:r>
        <w:t xml:space="preserve">e following </w:t>
      </w:r>
      <w:r w:rsidRPr="008C59B9">
        <w:t>guid</w:t>
      </w:r>
      <w:r>
        <w:t>e</w:t>
      </w:r>
      <w:r w:rsidRPr="008C59B9">
        <w:t xml:space="preserve"> is relevant to</w:t>
      </w:r>
      <w:r>
        <w:t xml:space="preserve"> officials of </w:t>
      </w:r>
      <w:r w:rsidRPr="008C59B9">
        <w:t>non-corporate Commonwealth entities</w:t>
      </w:r>
      <w:r>
        <w:t xml:space="preserve"> </w:t>
      </w:r>
      <w:r w:rsidRPr="00A07F35">
        <w:t>(NCE</w:t>
      </w:r>
      <w:r w:rsidR="009675BA">
        <w:t>s</w:t>
      </w:r>
      <w:r>
        <w:t>)</w:t>
      </w:r>
      <w:r w:rsidRPr="00A07F35">
        <w:t xml:space="preserve"> </w:t>
      </w:r>
      <w:r>
        <w:t xml:space="preserve">and </w:t>
      </w:r>
      <w:r w:rsidRPr="008C59B9">
        <w:t>corporate Commonwealth entities</w:t>
      </w:r>
      <w:r>
        <w:t xml:space="preserve"> </w:t>
      </w:r>
      <w:r w:rsidRPr="00A07F35">
        <w:t>(</w:t>
      </w:r>
      <w:r>
        <w:t>C</w:t>
      </w:r>
      <w:r w:rsidRPr="00A07F35">
        <w:t>CE</w:t>
      </w:r>
      <w:r w:rsidR="0091509D">
        <w:t>s</w:t>
      </w:r>
      <w:r>
        <w:t>)</w:t>
      </w:r>
      <w:r w:rsidRPr="00A07F35">
        <w:t xml:space="preserve"> </w:t>
      </w:r>
      <w:r>
        <w:t>who:</w:t>
      </w:r>
    </w:p>
    <w:p w14:paraId="14BDD940" w14:textId="06C8072C" w:rsidR="00582040" w:rsidRPr="000D66CB" w:rsidRDefault="00582040" w:rsidP="004A2139">
      <w:pPr>
        <w:pStyle w:val="Bullet1"/>
        <w:spacing w:before="0" w:after="120" w:line="240" w:lineRule="auto"/>
      </w:pPr>
      <w:r>
        <w:t>have been delegated the power or authorised by their accountable authority</w:t>
      </w:r>
      <w:r w:rsidRPr="003B753C">
        <w:t xml:space="preserve"> </w:t>
      </w:r>
      <w:r>
        <w:t xml:space="preserve">to </w:t>
      </w:r>
      <w:r w:rsidR="00E5771D">
        <w:t xml:space="preserve">approve </w:t>
      </w:r>
      <w:r>
        <w:t>commit</w:t>
      </w:r>
      <w:r w:rsidR="00E5771D">
        <w:t xml:space="preserve">ments of </w:t>
      </w:r>
      <w:r w:rsidRPr="000D66CB">
        <w:t>relevant money</w:t>
      </w:r>
      <w:r w:rsidR="0014123C">
        <w:t xml:space="preserve"> or</w:t>
      </w:r>
      <w:r w:rsidRPr="000D66CB">
        <w:t xml:space="preserve"> enter into, vary and administer arrangements</w:t>
      </w:r>
      <w:r>
        <w:t xml:space="preserve"> on behalf of the Commonwealth</w:t>
      </w:r>
      <w:r w:rsidR="0043760B">
        <w:t xml:space="preserve"> or a Commonwealth entity</w:t>
      </w:r>
      <w:r w:rsidR="0091509D">
        <w:t>, and</w:t>
      </w:r>
    </w:p>
    <w:p w14:paraId="524428CB" w14:textId="77777777" w:rsidR="00582040" w:rsidRDefault="00582040" w:rsidP="004A2139">
      <w:pPr>
        <w:pStyle w:val="Bullet1"/>
        <w:spacing w:before="0" w:after="120" w:line="240" w:lineRule="auto"/>
      </w:pPr>
      <w:r w:rsidRPr="000D66CB">
        <w:t xml:space="preserve">are responsible for providing advice on the use of these powers to other officials </w:t>
      </w:r>
      <w:r w:rsidR="00CE142F">
        <w:t>or</w:t>
      </w:r>
      <w:r w:rsidRPr="000D66CB">
        <w:t xml:space="preserve"> </w:t>
      </w:r>
      <w:r w:rsidR="00CE142F">
        <w:t>m</w:t>
      </w:r>
      <w:r w:rsidRPr="000D66CB">
        <w:t>inisters.</w:t>
      </w:r>
    </w:p>
    <w:p w14:paraId="1BDDC499" w14:textId="77777777" w:rsidR="004A2139" w:rsidRDefault="004A2139" w:rsidP="004A2139">
      <w:pPr>
        <w:pStyle w:val="Bullet1"/>
        <w:keepLines/>
        <w:numPr>
          <w:ilvl w:val="0"/>
          <w:numId w:val="0"/>
        </w:numPr>
      </w:pPr>
      <w:r w:rsidRPr="0004719D">
        <w:t>This guide</w:t>
      </w:r>
      <w:r>
        <w:t xml:space="preserve"> replaces</w:t>
      </w:r>
      <w:r w:rsidRPr="00D668A2">
        <w:t xml:space="preserve"> </w:t>
      </w:r>
      <w:r w:rsidRPr="003520FF">
        <w:rPr>
          <w:i/>
        </w:rPr>
        <w:t>RMG 400: Approving commitments of relevant money</w:t>
      </w:r>
      <w:r>
        <w:t xml:space="preserve"> (July 2014)</w:t>
      </w:r>
      <w:r w:rsidR="00274177">
        <w:t>.</w:t>
      </w:r>
    </w:p>
    <w:p w14:paraId="25CBD4AF" w14:textId="3C841280" w:rsidR="00642552" w:rsidRDefault="000C4FFD" w:rsidP="00AE4E4F">
      <w:pPr>
        <w:pStyle w:val="Heading1"/>
      </w:pPr>
      <w:bookmarkStart w:id="14" w:name="_Toc476655848"/>
      <w:r w:rsidRPr="00300CC4">
        <w:t>Non-corporate Commonwealth entities (NCEs)</w:t>
      </w:r>
      <w:bookmarkEnd w:id="14"/>
    </w:p>
    <w:p w14:paraId="5A38C6F7" w14:textId="737A5CAF" w:rsidR="00195B17" w:rsidRPr="00B42E9F" w:rsidRDefault="00677DD4" w:rsidP="001078B1">
      <w:pPr>
        <w:pStyle w:val="Heading2"/>
      </w:pPr>
      <w:bookmarkStart w:id="15" w:name="_Toc390678609"/>
      <w:bookmarkStart w:id="16" w:name="_Toc390678658"/>
      <w:bookmarkStart w:id="17" w:name="_Toc462156018"/>
      <w:bookmarkStart w:id="18" w:name="_Toc462158390"/>
      <w:bookmarkStart w:id="19" w:name="_Toc462158445"/>
      <w:bookmarkStart w:id="20" w:name="_Toc462158498"/>
      <w:bookmarkStart w:id="21" w:name="_Toc462158568"/>
      <w:bookmarkStart w:id="22" w:name="_Toc462158688"/>
      <w:bookmarkStart w:id="23" w:name="_Toc476655849"/>
      <w:bookmarkEnd w:id="6"/>
      <w:bookmarkEnd w:id="7"/>
      <w:bookmarkEnd w:id="8"/>
      <w:bookmarkEnd w:id="9"/>
      <w:bookmarkEnd w:id="10"/>
      <w:bookmarkEnd w:id="11"/>
      <w:bookmarkEnd w:id="12"/>
      <w:r>
        <w:t xml:space="preserve">A. </w:t>
      </w:r>
      <w:r w:rsidRPr="00B42E9F">
        <w:t>Committing</w:t>
      </w:r>
      <w:r w:rsidR="00195B17" w:rsidRPr="00B42E9F">
        <w:t xml:space="preserve"> relevant money</w:t>
      </w:r>
      <w:bookmarkEnd w:id="23"/>
    </w:p>
    <w:p w14:paraId="18FBD733" w14:textId="18F93CB9" w:rsidR="00FD5671" w:rsidRDefault="00FD5671" w:rsidP="00B42E9F">
      <w:pPr>
        <w:pStyle w:val="NumberedList1"/>
        <w:ind w:left="426" w:hanging="426"/>
      </w:pPr>
      <w:bookmarkStart w:id="24" w:name="_Toc390678610"/>
      <w:bookmarkStart w:id="25" w:name="_Toc390678659"/>
      <w:bookmarkEnd w:id="15"/>
      <w:bookmarkEnd w:id="16"/>
      <w:bookmarkEnd w:id="17"/>
      <w:bookmarkEnd w:id="18"/>
      <w:bookmarkEnd w:id="19"/>
      <w:bookmarkEnd w:id="20"/>
      <w:bookmarkEnd w:id="21"/>
      <w:bookmarkEnd w:id="22"/>
      <w:r>
        <w:t>The Commonw</w:t>
      </w:r>
      <w:r w:rsidR="008D7492">
        <w:t xml:space="preserve">ealth commits and </w:t>
      </w:r>
      <w:r>
        <w:t>spend</w:t>
      </w:r>
      <w:r w:rsidR="008D7492">
        <w:t>s</w:t>
      </w:r>
      <w:r>
        <w:t xml:space="preserve"> relevant money to achieve the purposes </w:t>
      </w:r>
      <w:r w:rsidR="00321A12">
        <w:t xml:space="preserve">and objectives of the </w:t>
      </w:r>
      <w:r w:rsidR="00CF3A40">
        <w:t>Australian G</w:t>
      </w:r>
      <w:r w:rsidR="00321A12">
        <w:t>overnment</w:t>
      </w:r>
      <w:r w:rsidR="00F837F5">
        <w:t>.</w:t>
      </w:r>
    </w:p>
    <w:p w14:paraId="107B8BE2" w14:textId="0A2776EA" w:rsidR="003164CD" w:rsidRPr="0066574D" w:rsidRDefault="00F837F5" w:rsidP="00B42E9F">
      <w:pPr>
        <w:pStyle w:val="NumberedList1"/>
        <w:ind w:left="426" w:hanging="426"/>
      </w:pPr>
      <w:r w:rsidRPr="00B42E9F">
        <w:rPr>
          <w:b/>
        </w:rPr>
        <w:t>R</w:t>
      </w:r>
      <w:r w:rsidR="003164CD" w:rsidRPr="00A9201E">
        <w:rPr>
          <w:b/>
        </w:rPr>
        <w:t>elevant money</w:t>
      </w:r>
      <w:r w:rsidR="003164CD" w:rsidRPr="0004719D">
        <w:t xml:space="preserve"> is money standing to the credit of any bank account of</w:t>
      </w:r>
      <w:r w:rsidR="0014123C" w:rsidRPr="0014123C">
        <w:t xml:space="preserve"> </w:t>
      </w:r>
      <w:r w:rsidR="0014123C" w:rsidRPr="0004719D">
        <w:t>the Commonwealth</w:t>
      </w:r>
      <w:r w:rsidR="00516B6E">
        <w:t xml:space="preserve"> (or CCE)</w:t>
      </w:r>
      <w:r w:rsidR="003164CD" w:rsidRPr="0004719D">
        <w:t xml:space="preserve">, or </w:t>
      </w:r>
      <w:r w:rsidR="00CF3A40">
        <w:t xml:space="preserve">money </w:t>
      </w:r>
      <w:r w:rsidR="003164CD" w:rsidRPr="0004719D">
        <w:t>that is held by the Commonwealth</w:t>
      </w:r>
      <w:r w:rsidR="00516B6E">
        <w:t xml:space="preserve"> (or CCE)</w:t>
      </w:r>
      <w:r w:rsidR="003164CD">
        <w:t>.</w:t>
      </w:r>
    </w:p>
    <w:p w14:paraId="290DBFCE" w14:textId="1BA585EF" w:rsidR="00F837F5" w:rsidRPr="001A3965" w:rsidRDefault="00F837F5" w:rsidP="00F837F5">
      <w:pPr>
        <w:pStyle w:val="NumberedList1"/>
        <w:ind w:left="426" w:hanging="426"/>
      </w:pPr>
      <w:r>
        <w:t>A</w:t>
      </w:r>
      <w:r w:rsidRPr="00A07F35">
        <w:t xml:space="preserve"> </w:t>
      </w:r>
      <w:r w:rsidR="008726DF" w:rsidRPr="00A9201E">
        <w:rPr>
          <w:b/>
        </w:rPr>
        <w:t>commitment of relevant money</w:t>
      </w:r>
      <w:r w:rsidR="008726DF" w:rsidRPr="00A07F35">
        <w:t xml:space="preserve"> is an </w:t>
      </w:r>
      <w:r w:rsidR="0014123C">
        <w:t>activity</w:t>
      </w:r>
      <w:r w:rsidR="008726DF" w:rsidRPr="00A07F35">
        <w:t xml:space="preserve"> that </w:t>
      </w:r>
      <w:r w:rsidR="008726DF">
        <w:t>creates</w:t>
      </w:r>
      <w:r w:rsidR="008726DF" w:rsidRPr="00A07F35">
        <w:t xml:space="preserve"> an obligation to pay relevant money</w:t>
      </w:r>
      <w:r>
        <w:t>.</w:t>
      </w:r>
      <w:r w:rsidDel="00F837F5">
        <w:t xml:space="preserve"> </w:t>
      </w:r>
      <w:r>
        <w:t xml:space="preserve">A common way to commit relevant money is by </w:t>
      </w:r>
      <w:r w:rsidRPr="0004719D">
        <w:t xml:space="preserve">entering </w:t>
      </w:r>
      <w:r>
        <w:t xml:space="preserve">into </w:t>
      </w:r>
      <w:r w:rsidRPr="0004719D">
        <w:t>an arrangement</w:t>
      </w:r>
      <w:r w:rsidR="00A462B6">
        <w:t>.</w:t>
      </w:r>
      <w:r w:rsidR="00BA6FBD">
        <w:t xml:space="preserve"> This</w:t>
      </w:r>
      <w:r w:rsidR="002F04EF">
        <w:t xml:space="preserve"> </w:t>
      </w:r>
      <w:r>
        <w:t>includ</w:t>
      </w:r>
      <w:r w:rsidR="00BA6FBD">
        <w:t>es</w:t>
      </w:r>
      <w:r>
        <w:t xml:space="preserve"> an </w:t>
      </w:r>
      <w:r w:rsidRPr="0004719D">
        <w:t xml:space="preserve">obligation that </w:t>
      </w:r>
      <w:r>
        <w:t>is</w:t>
      </w:r>
      <w:r w:rsidRPr="0004719D">
        <w:t xml:space="preserve"> contingent upon certain events occurring</w:t>
      </w:r>
      <w:r w:rsidR="00A462B6">
        <w:t xml:space="preserve"> (for example, </w:t>
      </w:r>
      <w:r w:rsidRPr="0004719D">
        <w:t>indemnities, guarantees and warranties</w:t>
      </w:r>
      <w:r w:rsidR="008F7DAC">
        <w:t>)</w:t>
      </w:r>
      <w:r>
        <w:t xml:space="preserve">. </w:t>
      </w:r>
    </w:p>
    <w:p w14:paraId="1857F903" w14:textId="0646CA2F" w:rsidR="00BA6FBD" w:rsidRPr="00BA6FBD" w:rsidRDefault="00F837F5" w:rsidP="00BA6FBD">
      <w:pPr>
        <w:pStyle w:val="Heading3"/>
      </w:pPr>
      <w:bookmarkStart w:id="26" w:name="_Toc476655850"/>
      <w:r>
        <w:t>What is an arrangement?</w:t>
      </w:r>
      <w:bookmarkEnd w:id="26"/>
      <w:r w:rsidR="00AD10B1">
        <w:t xml:space="preserve"> </w:t>
      </w:r>
    </w:p>
    <w:p w14:paraId="08270A64" w14:textId="77777777" w:rsidR="003D5E29" w:rsidRDefault="00F837F5" w:rsidP="003D5E29">
      <w:pPr>
        <w:pStyle w:val="NumberedList1"/>
        <w:ind w:left="426" w:hanging="426"/>
      </w:pPr>
      <w:r>
        <w:t xml:space="preserve">An </w:t>
      </w:r>
      <w:r w:rsidRPr="00C93FDA">
        <w:t>arrangement</w:t>
      </w:r>
      <w:r>
        <w:t xml:space="preserve"> includes a contract, agreement</w:t>
      </w:r>
      <w:r w:rsidR="001927DC">
        <w:t>,</w:t>
      </w:r>
      <w:r w:rsidR="0014123C">
        <w:t xml:space="preserve"> </w:t>
      </w:r>
      <w:r>
        <w:t>deed</w:t>
      </w:r>
      <w:r w:rsidR="001927DC">
        <w:t xml:space="preserve"> or understanding</w:t>
      </w:r>
      <w:r>
        <w:t>.</w:t>
      </w:r>
      <w:r w:rsidRPr="001A3965">
        <w:t xml:space="preserve"> </w:t>
      </w:r>
      <w:r w:rsidR="00B969DB">
        <w:t>An arrangement</w:t>
      </w:r>
      <w:r w:rsidR="00B969DB" w:rsidRPr="001A3965">
        <w:t xml:space="preserve"> </w:t>
      </w:r>
      <w:r w:rsidR="001927DC">
        <w:t xml:space="preserve">also includes </w:t>
      </w:r>
      <w:r w:rsidR="00B969DB" w:rsidRPr="001A3965">
        <w:t>any other instrument between parties that create</w:t>
      </w:r>
      <w:r w:rsidR="001927DC">
        <w:t>s</w:t>
      </w:r>
      <w:r w:rsidR="00B969DB" w:rsidRPr="001A3965">
        <w:t xml:space="preserve"> rights and obligations</w:t>
      </w:r>
      <w:r w:rsidR="00596B82">
        <w:t>.</w:t>
      </w:r>
      <w:r w:rsidR="00B969DB">
        <w:t xml:space="preserve"> </w:t>
      </w:r>
    </w:p>
    <w:p w14:paraId="09E04702" w14:textId="7C10D158" w:rsidR="003D5E29" w:rsidRDefault="00B969DB" w:rsidP="003D5E29">
      <w:pPr>
        <w:pStyle w:val="NumberedList1"/>
        <w:ind w:left="426" w:hanging="426"/>
      </w:pPr>
      <w:r>
        <w:t>An accountable authority of a NCE can enter</w:t>
      </w:r>
      <w:r w:rsidR="00D1344A">
        <w:t xml:space="preserve"> into,</w:t>
      </w:r>
      <w:r w:rsidR="0038518D">
        <w:t xml:space="preserve"> </w:t>
      </w:r>
      <w:r>
        <w:t xml:space="preserve">vary </w:t>
      </w:r>
      <w:r w:rsidR="008D7ADA">
        <w:t xml:space="preserve">and administer </w:t>
      </w:r>
      <w:r w:rsidR="00E5771D">
        <w:t xml:space="preserve">particular </w:t>
      </w:r>
      <w:r>
        <w:t>arrangement</w:t>
      </w:r>
      <w:r w:rsidR="00E5771D">
        <w:t>s</w:t>
      </w:r>
      <w:r>
        <w:t xml:space="preserve"> </w:t>
      </w:r>
      <w:r w:rsidR="00516B6E">
        <w:t xml:space="preserve">where authorised by legislation, including </w:t>
      </w:r>
      <w:r>
        <w:t xml:space="preserve">under </w:t>
      </w:r>
      <w:hyperlink r:id="rId21" w:history="1">
        <w:r w:rsidRPr="00CC5CE7">
          <w:rPr>
            <w:rStyle w:val="Hyperlink"/>
            <w:rFonts w:cstheme="minorBidi"/>
          </w:rPr>
          <w:t>section 23</w:t>
        </w:r>
      </w:hyperlink>
      <w:r>
        <w:t xml:space="preserve"> of the </w:t>
      </w:r>
      <w:r w:rsidR="0069037A" w:rsidRPr="00596B82">
        <w:rPr>
          <w:i/>
        </w:rPr>
        <w:t xml:space="preserve">Public Governance, Performance and Accountability Act 2013 </w:t>
      </w:r>
      <w:r w:rsidR="0069037A">
        <w:t>(</w:t>
      </w:r>
      <w:r>
        <w:t>PGPA Act</w:t>
      </w:r>
      <w:r w:rsidR="0069037A">
        <w:t>)</w:t>
      </w:r>
      <w:r>
        <w:t xml:space="preserve"> </w:t>
      </w:r>
      <w:r w:rsidR="00E5771D">
        <w:t xml:space="preserve">and </w:t>
      </w:r>
      <w:r>
        <w:t>section </w:t>
      </w:r>
      <w:r w:rsidRPr="002E06D7">
        <w:t xml:space="preserve">32B of the </w:t>
      </w:r>
      <w:hyperlink r:id="rId22" w:history="1">
        <w:r w:rsidRPr="00692134">
          <w:rPr>
            <w:rStyle w:val="Hyperlink"/>
            <w:rFonts w:cstheme="minorBidi"/>
          </w:rPr>
          <w:t>Financial Framework (Supplementary Powers) Act 1997</w:t>
        </w:r>
      </w:hyperlink>
      <w:r w:rsidR="0087036A">
        <w:rPr>
          <w:rStyle w:val="Hyperlink"/>
          <w:rFonts w:cstheme="minorBidi"/>
        </w:rPr>
        <w:t xml:space="preserve"> </w:t>
      </w:r>
      <w:r w:rsidR="0087036A">
        <w:rPr>
          <w:rStyle w:val="Hyperlink"/>
          <w:rFonts w:cstheme="minorBidi"/>
          <w:i w:val="0"/>
        </w:rPr>
        <w:t>(FF(SP) Act)</w:t>
      </w:r>
      <w:r w:rsidRPr="00B969DB">
        <w:rPr>
          <w:rStyle w:val="Hyperlink"/>
          <w:rFonts w:cstheme="minorBidi"/>
          <w:u w:val="none"/>
        </w:rPr>
        <w:t>.</w:t>
      </w:r>
      <w:r w:rsidR="003D5E29" w:rsidRPr="003D5E29">
        <w:t xml:space="preserve"> </w:t>
      </w:r>
    </w:p>
    <w:p w14:paraId="66C390DE" w14:textId="77997FA5" w:rsidR="003D5E29" w:rsidRDefault="00F837F5" w:rsidP="003D5E29">
      <w:pPr>
        <w:pStyle w:val="NumberedList1"/>
        <w:ind w:left="426" w:hanging="426"/>
      </w:pPr>
      <w:r w:rsidRPr="00E67C04">
        <w:t>The need to enter into an arrangement can arise in a variety of circumstances</w:t>
      </w:r>
      <w:r>
        <w:t>, for example where an entity</w:t>
      </w:r>
      <w:r w:rsidR="00474915">
        <w:t xml:space="preserve"> is</w:t>
      </w:r>
      <w:r>
        <w:t>:</w:t>
      </w:r>
      <w:r w:rsidR="003D5E29" w:rsidRPr="003D5E29">
        <w:t xml:space="preserve"> </w:t>
      </w:r>
    </w:p>
    <w:p w14:paraId="098ECBEB" w14:textId="13685CE0" w:rsidR="00F837F5" w:rsidRDefault="00F837F5" w:rsidP="00F837F5">
      <w:pPr>
        <w:pStyle w:val="NumberedList1"/>
        <w:numPr>
          <w:ilvl w:val="0"/>
          <w:numId w:val="30"/>
        </w:numPr>
      </w:pPr>
      <w:r>
        <w:t>procuring</w:t>
      </w:r>
      <w:r w:rsidRPr="00E67C04">
        <w:t xml:space="preserve"> g</w:t>
      </w:r>
      <w:r>
        <w:t xml:space="preserve">oods or services </w:t>
      </w:r>
      <w:r w:rsidR="0038518D">
        <w:t>to support its operations</w:t>
      </w:r>
      <w:r w:rsidR="0038518D" w:rsidRPr="00E3534F">
        <w:t xml:space="preserve"> (such as, stationery, furnishings, </w:t>
      </w:r>
      <w:r w:rsidR="0038518D">
        <w:t>i</w:t>
      </w:r>
      <w:r w:rsidR="0038518D" w:rsidRPr="00E3534F">
        <w:t xml:space="preserve">nformation </w:t>
      </w:r>
      <w:r w:rsidR="0038518D">
        <w:t>t</w:t>
      </w:r>
      <w:r w:rsidR="0038518D" w:rsidRPr="00E3534F">
        <w:t>echnology (I</w:t>
      </w:r>
      <w:r w:rsidR="0038518D">
        <w:t>C</w:t>
      </w:r>
      <w:r w:rsidR="0038518D" w:rsidRPr="00E3534F">
        <w:t xml:space="preserve">T), </w:t>
      </w:r>
      <w:r w:rsidR="0038518D">
        <w:t xml:space="preserve">consultants, </w:t>
      </w:r>
      <w:r w:rsidR="0038518D" w:rsidRPr="00E3534F">
        <w:t>electricity and other utilities, rent, travel, vehicles, subscriptions</w:t>
      </w:r>
      <w:r w:rsidR="0038518D">
        <w:t>, contracts, attending conferences,</w:t>
      </w:r>
      <w:r w:rsidR="0038518D" w:rsidRPr="00E3534F">
        <w:t xml:space="preserve"> </w:t>
      </w:r>
      <w:r w:rsidR="0038518D">
        <w:t>legal, research and other professional services</w:t>
      </w:r>
      <w:r w:rsidR="0038518D" w:rsidRPr="00E3534F">
        <w:t>)</w:t>
      </w:r>
      <w:r w:rsidR="0038518D">
        <w:t xml:space="preserve"> </w:t>
      </w:r>
      <w:r>
        <w:t>for itself, or</w:t>
      </w:r>
    </w:p>
    <w:p w14:paraId="4631A008" w14:textId="27CFFB4D" w:rsidR="00F837F5" w:rsidRDefault="00F837F5" w:rsidP="00F837F5">
      <w:pPr>
        <w:pStyle w:val="NumberedList1"/>
        <w:numPr>
          <w:ilvl w:val="0"/>
          <w:numId w:val="30"/>
        </w:numPr>
      </w:pPr>
      <w:r w:rsidRPr="00E67C04">
        <w:t xml:space="preserve">cooperating with </w:t>
      </w:r>
      <w:r w:rsidR="008D7ADA">
        <w:t xml:space="preserve">third </w:t>
      </w:r>
      <w:r w:rsidRPr="00E67C04">
        <w:t xml:space="preserve">parties, to </w:t>
      </w:r>
      <w:r>
        <w:t>achieve purposes</w:t>
      </w:r>
      <w:r w:rsidRPr="00E67C04">
        <w:t xml:space="preserve"> of the </w:t>
      </w:r>
      <w:r>
        <w:t>entity</w:t>
      </w:r>
      <w:r w:rsidRPr="00E67C04">
        <w:t>.</w:t>
      </w:r>
    </w:p>
    <w:p w14:paraId="628DD802" w14:textId="77777777" w:rsidR="003D5E29" w:rsidRDefault="00F837F5" w:rsidP="003D5E29">
      <w:pPr>
        <w:pStyle w:val="NumberedList1"/>
        <w:ind w:left="426" w:hanging="426"/>
      </w:pPr>
      <w:r>
        <w:t xml:space="preserve">The purpose or outcome being sought </w:t>
      </w:r>
      <w:r w:rsidR="00D32AF3">
        <w:t xml:space="preserve">by an entity </w:t>
      </w:r>
      <w:r>
        <w:t xml:space="preserve">will influence </w:t>
      </w:r>
      <w:r w:rsidR="001679A2">
        <w:t>the</w:t>
      </w:r>
      <w:r w:rsidR="008D7ADA">
        <w:t xml:space="preserve"> </w:t>
      </w:r>
      <w:r>
        <w:t>type of arrangement</w:t>
      </w:r>
      <w:r w:rsidR="008D7ADA">
        <w:t xml:space="preserve"> </w:t>
      </w:r>
      <w:r w:rsidR="001679A2">
        <w:t>that it</w:t>
      </w:r>
      <w:r w:rsidR="0087036A">
        <w:t xml:space="preserve"> enter</w:t>
      </w:r>
      <w:r w:rsidR="001679A2">
        <w:t>s</w:t>
      </w:r>
      <w:r w:rsidR="0087036A">
        <w:t xml:space="preserve"> into</w:t>
      </w:r>
      <w:r w:rsidR="0090206B">
        <w:t xml:space="preserve"> and </w:t>
      </w:r>
      <w:r w:rsidR="00474915">
        <w:t>the</w:t>
      </w:r>
      <w:r w:rsidR="00516B6E">
        <w:t xml:space="preserve"> legislation,</w:t>
      </w:r>
      <w:r w:rsidR="00474915">
        <w:t xml:space="preserve"> rules and policies that will apply</w:t>
      </w:r>
      <w:r w:rsidR="0090206B">
        <w:t xml:space="preserve"> (</w:t>
      </w:r>
      <w:r w:rsidR="00516B6E">
        <w:t>in addition to</w:t>
      </w:r>
      <w:r w:rsidR="0090206B">
        <w:t xml:space="preserve"> the PGPA Act)</w:t>
      </w:r>
      <w:r w:rsidR="00474915">
        <w:t>, for example:</w:t>
      </w:r>
      <w:r w:rsidR="00596B82">
        <w:t xml:space="preserve"> </w:t>
      </w:r>
    </w:p>
    <w:p w14:paraId="30A0D937" w14:textId="5B08EFD1" w:rsidR="00474915" w:rsidRDefault="00474915" w:rsidP="00F837F5">
      <w:pPr>
        <w:pStyle w:val="NumberedList1"/>
        <w:numPr>
          <w:ilvl w:val="0"/>
          <w:numId w:val="14"/>
        </w:numPr>
        <w:ind w:left="851" w:hanging="425"/>
      </w:pPr>
      <w:r>
        <w:t xml:space="preserve">the </w:t>
      </w:r>
      <w:hyperlink r:id="rId23" w:history="1">
        <w:r w:rsidRPr="001B3D5F">
          <w:rPr>
            <w:rStyle w:val="Hyperlink"/>
            <w:rFonts w:cstheme="minorBidi"/>
          </w:rPr>
          <w:t>Commonwealth Procurement Rules</w:t>
        </w:r>
      </w:hyperlink>
      <w:r>
        <w:t xml:space="preserve"> (CPRs) and associated procurement policies will apply to procurement arrangements</w:t>
      </w:r>
    </w:p>
    <w:p w14:paraId="70406999" w14:textId="265F3257" w:rsidR="00474915" w:rsidRDefault="0038518D" w:rsidP="00F837F5">
      <w:pPr>
        <w:pStyle w:val="NumberedList1"/>
        <w:numPr>
          <w:ilvl w:val="0"/>
          <w:numId w:val="14"/>
        </w:numPr>
        <w:ind w:left="851" w:hanging="425"/>
      </w:pPr>
      <w:r>
        <w:t xml:space="preserve">the </w:t>
      </w:r>
      <w:hyperlink r:id="rId24" w:history="1">
        <w:r w:rsidRPr="001B3D5F">
          <w:rPr>
            <w:rStyle w:val="Hyperlink"/>
            <w:rFonts w:cstheme="minorBidi"/>
          </w:rPr>
          <w:t>Commonwealth Grants Rules and Guidance</w:t>
        </w:r>
      </w:hyperlink>
      <w:r>
        <w:t xml:space="preserve"> (CGRGs) will apply to grant</w:t>
      </w:r>
      <w:r w:rsidR="00C01FF2">
        <w:t>s</w:t>
      </w:r>
      <w:r>
        <w:t xml:space="preserve"> </w:t>
      </w:r>
      <w:r w:rsidR="0090206B">
        <w:t>arrangements</w:t>
      </w:r>
      <w:r>
        <w:t>.</w:t>
      </w:r>
    </w:p>
    <w:p w14:paraId="3C330397" w14:textId="43C2FBA2" w:rsidR="00195B17" w:rsidRDefault="00677DD4" w:rsidP="001078B1">
      <w:pPr>
        <w:pStyle w:val="Heading2"/>
      </w:pPr>
      <w:bookmarkStart w:id="27" w:name="_Toc476655851"/>
      <w:r>
        <w:t>B</w:t>
      </w:r>
      <w:r w:rsidR="00195B17">
        <w:t xml:space="preserve">. Legislative authority to </w:t>
      </w:r>
      <w:r w:rsidR="00F75A2C">
        <w:t xml:space="preserve">enter into arrangements involving </w:t>
      </w:r>
      <w:r w:rsidR="00195B17">
        <w:t>the commitment of</w:t>
      </w:r>
      <w:r w:rsidR="00195B17" w:rsidRPr="000C6B05">
        <w:t xml:space="preserve"> relevant money</w:t>
      </w:r>
      <w:bookmarkEnd w:id="27"/>
    </w:p>
    <w:p w14:paraId="3414E3BC" w14:textId="79AD7957" w:rsidR="002B6A4D" w:rsidRDefault="003952DA" w:rsidP="002B6A4D">
      <w:pPr>
        <w:pStyle w:val="NumberedList1"/>
        <w:ind w:left="426" w:hanging="426"/>
      </w:pPr>
      <w:r>
        <w:t>The</w:t>
      </w:r>
      <w:r w:rsidR="00195B17">
        <w:t xml:space="preserve"> accountable authority </w:t>
      </w:r>
      <w:r w:rsidR="00195B17" w:rsidRPr="00A07F35">
        <w:t xml:space="preserve">of </w:t>
      </w:r>
      <w:r w:rsidR="00195B17">
        <w:t>a NCE</w:t>
      </w:r>
      <w:r w:rsidR="002B6A4D">
        <w:t xml:space="preserve"> must </w:t>
      </w:r>
      <w:r w:rsidR="009338DD">
        <w:t xml:space="preserve">generally </w:t>
      </w:r>
      <w:r w:rsidR="002B6A4D">
        <w:t>have legislative authority to</w:t>
      </w:r>
      <w:r w:rsidR="00F75A2C">
        <w:t xml:space="preserve"> enter into arrangements involving the</w:t>
      </w:r>
      <w:r w:rsidR="002B6A4D">
        <w:t xml:space="preserve"> commit</w:t>
      </w:r>
      <w:r w:rsidR="00F75A2C">
        <w:t>ment of</w:t>
      </w:r>
      <w:r w:rsidR="002B6A4D">
        <w:t xml:space="preserve"> relevant money.</w:t>
      </w:r>
      <w:r w:rsidR="00195B17">
        <w:t xml:space="preserve"> </w:t>
      </w:r>
      <w:r w:rsidR="002B6A4D">
        <w:t xml:space="preserve">For NCEs, this legislative authority can come from: </w:t>
      </w:r>
    </w:p>
    <w:p w14:paraId="20716EAD" w14:textId="0DB9F836" w:rsidR="002B6A4D" w:rsidRDefault="002B6A4D" w:rsidP="002B6A4D">
      <w:pPr>
        <w:pStyle w:val="NumberedList1"/>
        <w:numPr>
          <w:ilvl w:val="0"/>
          <w:numId w:val="14"/>
        </w:numPr>
        <w:ind w:left="851" w:hanging="425"/>
      </w:pPr>
      <w:r>
        <w:t xml:space="preserve">for </w:t>
      </w:r>
      <w:r w:rsidR="00F75A2C">
        <w:t xml:space="preserve">arrangements </w:t>
      </w:r>
      <w:r>
        <w:t xml:space="preserve">relating to </w:t>
      </w:r>
      <w:r w:rsidRPr="007C2CB7">
        <w:t>the ordinary activities of government,</w:t>
      </w:r>
      <w:r>
        <w:t xml:space="preserve"> </w:t>
      </w:r>
      <w:hyperlink r:id="rId25" w:history="1">
        <w:r>
          <w:rPr>
            <w:rStyle w:val="Hyperlink"/>
            <w:rFonts w:cstheme="minorBidi"/>
          </w:rPr>
          <w:t>s</w:t>
        </w:r>
        <w:r w:rsidRPr="00386782">
          <w:rPr>
            <w:rStyle w:val="Hyperlink"/>
            <w:rFonts w:cstheme="minorBidi"/>
          </w:rPr>
          <w:t>ection 23</w:t>
        </w:r>
      </w:hyperlink>
      <w:r>
        <w:t xml:space="preserve"> of the PGPA Act</w:t>
      </w:r>
    </w:p>
    <w:p w14:paraId="3AAFB259" w14:textId="090415B1" w:rsidR="002B6A4D" w:rsidRDefault="002B6A4D" w:rsidP="002B6A4D">
      <w:pPr>
        <w:pStyle w:val="NumberedList1"/>
        <w:numPr>
          <w:ilvl w:val="0"/>
          <w:numId w:val="14"/>
        </w:numPr>
        <w:ind w:left="851" w:hanging="425"/>
      </w:pPr>
      <w:r>
        <w:t xml:space="preserve">for </w:t>
      </w:r>
      <w:r w:rsidR="00F75A2C">
        <w:t xml:space="preserve">arrangements </w:t>
      </w:r>
      <w:r>
        <w:t>covered by another legislative scheme, that specific legislation</w:t>
      </w:r>
    </w:p>
    <w:p w14:paraId="0159CF76" w14:textId="367EE3D0" w:rsidR="002B6A4D" w:rsidRDefault="002B6A4D" w:rsidP="002B6A4D">
      <w:pPr>
        <w:pStyle w:val="NumberedList1"/>
        <w:numPr>
          <w:ilvl w:val="0"/>
          <w:numId w:val="14"/>
        </w:numPr>
        <w:ind w:left="851" w:hanging="425"/>
      </w:pPr>
      <w:r>
        <w:t xml:space="preserve">for </w:t>
      </w:r>
      <w:r w:rsidR="00F75A2C">
        <w:t xml:space="preserve">arrangements </w:t>
      </w:r>
      <w:r>
        <w:t>not authorised by either of the above</w:t>
      </w:r>
      <w:r w:rsidR="00101411">
        <w:t xml:space="preserve"> and </w:t>
      </w:r>
      <w:r w:rsidR="00A1681C">
        <w:t xml:space="preserve">made for the purposes of </w:t>
      </w:r>
      <w:r w:rsidR="00E478F2">
        <w:t xml:space="preserve">an </w:t>
      </w:r>
      <w:r w:rsidR="00A1681C">
        <w:t>a</w:t>
      </w:r>
      <w:r w:rsidR="00E478F2">
        <w:t>rrangement, grant or</w:t>
      </w:r>
      <w:r w:rsidR="00A1681C">
        <w:t xml:space="preserve"> program</w:t>
      </w:r>
      <w:r w:rsidR="00516B6E">
        <w:t xml:space="preserve"> </w:t>
      </w:r>
      <w:r>
        <w:t xml:space="preserve">listed in the </w:t>
      </w:r>
      <w:hyperlink r:id="rId26" w:history="1">
        <w:r w:rsidRPr="00692134">
          <w:rPr>
            <w:rStyle w:val="Hyperlink"/>
            <w:rFonts w:cstheme="minorBidi"/>
          </w:rPr>
          <w:t xml:space="preserve">Financial Framework (Supplementary Powers) </w:t>
        </w:r>
        <w:r>
          <w:rPr>
            <w:rStyle w:val="Hyperlink"/>
            <w:rFonts w:cstheme="minorBidi"/>
          </w:rPr>
          <w:t xml:space="preserve">Regulations </w:t>
        </w:r>
        <w:r w:rsidRPr="00692134">
          <w:rPr>
            <w:rStyle w:val="Hyperlink"/>
            <w:rFonts w:cstheme="minorBidi"/>
          </w:rPr>
          <w:t>1997</w:t>
        </w:r>
      </w:hyperlink>
      <w:r w:rsidRPr="00E054A1">
        <w:rPr>
          <w:rStyle w:val="Hyperlink"/>
          <w:rFonts w:cstheme="minorBidi"/>
          <w:u w:val="none"/>
        </w:rPr>
        <w:t>,</w:t>
      </w:r>
      <w:r>
        <w:rPr>
          <w:rStyle w:val="Hyperlink"/>
          <w:rFonts w:cstheme="minorBidi"/>
        </w:rPr>
        <w:t xml:space="preserve"> </w:t>
      </w:r>
      <w:r>
        <w:t>section </w:t>
      </w:r>
      <w:r w:rsidRPr="002E06D7">
        <w:t xml:space="preserve">32B of the </w:t>
      </w:r>
      <w:hyperlink r:id="rId27" w:history="1">
        <w:r w:rsidR="00531E9C" w:rsidRPr="001679A2">
          <w:rPr>
            <w:rStyle w:val="Hyperlink"/>
            <w:rFonts w:cstheme="minorBidi"/>
            <w:i w:val="0"/>
          </w:rPr>
          <w:t>FF(SP) Act</w:t>
        </w:r>
      </w:hyperlink>
      <w:r w:rsidR="00531E9C">
        <w:t xml:space="preserve"> </w:t>
      </w:r>
      <w:r>
        <w:t>(e.g. </w:t>
      </w:r>
      <w:r w:rsidR="00101411">
        <w:t xml:space="preserve">this legislation supports the entry of arrangements for the purposes of </w:t>
      </w:r>
      <w:r>
        <w:t>many grant</w:t>
      </w:r>
      <w:r w:rsidR="00C01FF2">
        <w:t>s</w:t>
      </w:r>
      <w:r>
        <w:t xml:space="preserve"> programs).</w:t>
      </w:r>
      <w:r w:rsidR="00531E9C">
        <w:t xml:space="preserve"> </w:t>
      </w:r>
    </w:p>
    <w:p w14:paraId="087EABFA" w14:textId="4366AD9F" w:rsidR="002B6A4D" w:rsidRDefault="002B6A4D" w:rsidP="00A0063F">
      <w:pPr>
        <w:pStyle w:val="NumberedList1"/>
        <w:ind w:left="426" w:hanging="426"/>
      </w:pPr>
      <w:r>
        <w:t xml:space="preserve">For more on the different ways officials can commit relevant money, see </w:t>
      </w:r>
      <w:hyperlink r:id="rId28" w:history="1">
        <w:r w:rsidRPr="00D668A2">
          <w:rPr>
            <w:rStyle w:val="Hyperlink"/>
            <w:rFonts w:cstheme="minorBidi"/>
          </w:rPr>
          <w:t xml:space="preserve">RMG 411: Grants, </w:t>
        </w:r>
        <w:r w:rsidR="00CA6E68">
          <w:rPr>
            <w:rStyle w:val="Hyperlink"/>
            <w:rFonts w:cstheme="minorBidi"/>
          </w:rPr>
          <w:t>p</w:t>
        </w:r>
        <w:r w:rsidRPr="00D668A2">
          <w:rPr>
            <w:rStyle w:val="Hyperlink"/>
            <w:rFonts w:cstheme="minorBidi"/>
          </w:rPr>
          <w:t xml:space="preserve">rocurements and </w:t>
        </w:r>
        <w:r w:rsidR="00CA6E68">
          <w:rPr>
            <w:rStyle w:val="Hyperlink"/>
            <w:rFonts w:cstheme="minorBidi"/>
          </w:rPr>
          <w:t>o</w:t>
        </w:r>
        <w:r w:rsidRPr="00D668A2">
          <w:rPr>
            <w:rStyle w:val="Hyperlink"/>
            <w:rFonts w:cstheme="minorBidi"/>
          </w:rPr>
          <w:t xml:space="preserve">ther </w:t>
        </w:r>
        <w:r w:rsidR="00CA6E68">
          <w:rPr>
            <w:rStyle w:val="Hyperlink"/>
            <w:rFonts w:cstheme="minorBidi"/>
          </w:rPr>
          <w:t>f</w:t>
        </w:r>
        <w:r w:rsidRPr="00D668A2">
          <w:rPr>
            <w:rStyle w:val="Hyperlink"/>
            <w:rFonts w:cstheme="minorBidi"/>
          </w:rPr>
          <w:t xml:space="preserve">inancial </w:t>
        </w:r>
        <w:r w:rsidR="00CA6E68">
          <w:rPr>
            <w:rStyle w:val="Hyperlink"/>
            <w:rFonts w:cstheme="minorBidi"/>
          </w:rPr>
          <w:t>a</w:t>
        </w:r>
        <w:r w:rsidRPr="00D668A2">
          <w:rPr>
            <w:rStyle w:val="Hyperlink"/>
            <w:rFonts w:cstheme="minorBidi"/>
          </w:rPr>
          <w:t>rrangements</w:t>
        </w:r>
      </w:hyperlink>
      <w:r>
        <w:t xml:space="preserve"> (July 2014).</w:t>
      </w:r>
    </w:p>
    <w:p w14:paraId="39B634A7" w14:textId="19714B7E" w:rsidR="00707E47" w:rsidRPr="00AE4E4F" w:rsidRDefault="00D7289E" w:rsidP="0098757B">
      <w:pPr>
        <w:pStyle w:val="Heading3"/>
      </w:pPr>
      <w:bookmarkStart w:id="28" w:name="_Toc476655852"/>
      <w:bookmarkEnd w:id="24"/>
      <w:bookmarkEnd w:id="25"/>
      <w:r>
        <w:t>When to use s</w:t>
      </w:r>
      <w:r w:rsidR="00707E47" w:rsidRPr="00AE4E4F">
        <w:t>ection 23 of the PGPA Act</w:t>
      </w:r>
      <w:r>
        <w:t>?</w:t>
      </w:r>
      <w:bookmarkEnd w:id="28"/>
      <w:r w:rsidR="00EA4BB8">
        <w:t xml:space="preserve"> </w:t>
      </w:r>
    </w:p>
    <w:p w14:paraId="43ADAA6C" w14:textId="786FCF0B" w:rsidR="003D5E29" w:rsidRDefault="003D5E29" w:rsidP="003D5E29">
      <w:pPr>
        <w:pStyle w:val="NumberedList1"/>
        <w:ind w:left="426" w:hanging="426"/>
      </w:pPr>
      <w:hyperlink r:id="rId29" w:history="1">
        <w:r w:rsidR="00707E47" w:rsidRPr="00CC5CE7">
          <w:rPr>
            <w:rStyle w:val="Hyperlink"/>
            <w:rFonts w:cstheme="minorBidi"/>
          </w:rPr>
          <w:t>Section 23</w:t>
        </w:r>
      </w:hyperlink>
      <w:r w:rsidR="00707E47">
        <w:t xml:space="preserve"> of the PGPA Act </w:t>
      </w:r>
      <w:r w:rsidR="001207AF">
        <w:t>provides authority for</w:t>
      </w:r>
      <w:r w:rsidR="00707E47" w:rsidRPr="007C2CB7">
        <w:t xml:space="preserve"> </w:t>
      </w:r>
      <w:r w:rsidR="00A57CCE">
        <w:t xml:space="preserve">the </w:t>
      </w:r>
      <w:r w:rsidR="00707E47" w:rsidRPr="007C2CB7">
        <w:t xml:space="preserve">Commonwealth </w:t>
      </w:r>
      <w:r w:rsidR="001207AF">
        <w:t xml:space="preserve">to </w:t>
      </w:r>
      <w:r w:rsidR="00434095">
        <w:t xml:space="preserve">commit relevant money </w:t>
      </w:r>
      <w:r w:rsidR="00C85C02">
        <w:t>by</w:t>
      </w:r>
      <w:r w:rsidR="00A57CCE">
        <w:t xml:space="preserve"> enter</w:t>
      </w:r>
      <w:r w:rsidR="00C85C02">
        <w:t>ing</w:t>
      </w:r>
      <w:r w:rsidR="00A57CCE">
        <w:t xml:space="preserve"> into</w:t>
      </w:r>
      <w:r w:rsidR="00C85C02">
        <w:t xml:space="preserve"> and varying</w:t>
      </w:r>
      <w:r w:rsidR="00A57CCE">
        <w:t xml:space="preserve"> arrangements </w:t>
      </w:r>
      <w:r w:rsidR="00707E47" w:rsidRPr="007C2CB7">
        <w:t>for the ordinary activities of government. The PGPA Act p</w:t>
      </w:r>
      <w:r w:rsidR="00707E47" w:rsidRPr="009709B0">
        <w:t xml:space="preserve">rovides </w:t>
      </w:r>
      <w:r w:rsidR="00707E47">
        <w:t>an</w:t>
      </w:r>
      <w:r w:rsidR="00707E47" w:rsidRPr="009709B0">
        <w:t xml:space="preserve"> </w:t>
      </w:r>
      <w:hyperlink r:id="rId30" w:history="1">
        <w:r w:rsidR="00707E47" w:rsidRPr="009709B0">
          <w:rPr>
            <w:rStyle w:val="Hyperlink"/>
            <w:rFonts w:cstheme="minorBidi"/>
          </w:rPr>
          <w:t>accountable authority</w:t>
        </w:r>
      </w:hyperlink>
      <w:r w:rsidR="00707E47" w:rsidRPr="009709B0">
        <w:t xml:space="preserve"> </w:t>
      </w:r>
      <w:r w:rsidR="00707E47">
        <w:t xml:space="preserve">with </w:t>
      </w:r>
      <w:r w:rsidR="00707E47" w:rsidRPr="009709B0">
        <w:t>the power to:</w:t>
      </w:r>
      <w:r w:rsidRPr="003D5E29">
        <w:t xml:space="preserve"> </w:t>
      </w:r>
    </w:p>
    <w:p w14:paraId="3567D9FD" w14:textId="2302DD89" w:rsidR="00707E47" w:rsidRDefault="00707E47" w:rsidP="00707E47">
      <w:pPr>
        <w:pStyle w:val="NumberedList1"/>
        <w:numPr>
          <w:ilvl w:val="0"/>
          <w:numId w:val="14"/>
        </w:numPr>
        <w:ind w:left="851" w:hanging="425"/>
      </w:pPr>
      <w:r w:rsidRPr="009709B0">
        <w:t>enter into, vary and administer arrangements relating to the affairs of the</w:t>
      </w:r>
      <w:r w:rsidR="00A1681C">
        <w:t>ir</w:t>
      </w:r>
      <w:r w:rsidRPr="009709B0">
        <w:t xml:space="preserve"> entity (</w:t>
      </w:r>
      <w:hyperlink r:id="rId31" w:history="1">
        <w:r w:rsidRPr="009709B0">
          <w:rPr>
            <w:rStyle w:val="Hyperlink"/>
            <w:rFonts w:cstheme="minorBidi"/>
          </w:rPr>
          <w:t>s</w:t>
        </w:r>
        <w:r w:rsidR="00434095">
          <w:rPr>
            <w:rStyle w:val="Hyperlink"/>
            <w:rFonts w:cstheme="minorBidi"/>
          </w:rPr>
          <w:t>ubs</w:t>
        </w:r>
        <w:r w:rsidRPr="009709B0">
          <w:rPr>
            <w:rStyle w:val="Hyperlink"/>
            <w:rFonts w:cstheme="minorBidi"/>
          </w:rPr>
          <w:t>ection 23(1)</w:t>
        </w:r>
      </w:hyperlink>
      <w:r w:rsidRPr="009709B0">
        <w:t>)</w:t>
      </w:r>
      <w:r>
        <w:t xml:space="preserve"> and</w:t>
      </w:r>
    </w:p>
    <w:p w14:paraId="6C229227" w14:textId="77777777" w:rsidR="00707E47" w:rsidRPr="009709B0" w:rsidDel="00206461" w:rsidRDefault="00707E47" w:rsidP="00707E47">
      <w:pPr>
        <w:pStyle w:val="NumberedList1"/>
        <w:numPr>
          <w:ilvl w:val="0"/>
          <w:numId w:val="14"/>
        </w:numPr>
        <w:ind w:left="851" w:hanging="425"/>
      </w:pPr>
      <w:r w:rsidRPr="009709B0" w:rsidDel="00206461">
        <w:t>approve commitments of relevant money for which the accountable authority is responsible (</w:t>
      </w:r>
      <w:hyperlink r:id="rId32" w:history="1">
        <w:r w:rsidRPr="009709B0" w:rsidDel="00206461">
          <w:rPr>
            <w:rStyle w:val="Hyperlink"/>
            <w:rFonts w:cstheme="minorBidi"/>
          </w:rPr>
          <w:t>s</w:t>
        </w:r>
        <w:r w:rsidR="00434095">
          <w:rPr>
            <w:rStyle w:val="Hyperlink"/>
            <w:rFonts w:cstheme="minorBidi"/>
          </w:rPr>
          <w:t>ubs</w:t>
        </w:r>
        <w:r w:rsidRPr="009709B0" w:rsidDel="00206461">
          <w:rPr>
            <w:rStyle w:val="Hyperlink"/>
            <w:rFonts w:cstheme="minorBidi"/>
          </w:rPr>
          <w:t>ection 23(3)</w:t>
        </w:r>
      </w:hyperlink>
      <w:r>
        <w:t>).</w:t>
      </w:r>
    </w:p>
    <w:p w14:paraId="7C35EE63" w14:textId="3C075037" w:rsidR="003D5E29" w:rsidRDefault="00405260" w:rsidP="003D5E29">
      <w:pPr>
        <w:pStyle w:val="NumberedList1"/>
        <w:ind w:left="426" w:hanging="426"/>
      </w:pPr>
      <w:r>
        <w:t>T</w:t>
      </w:r>
      <w:r w:rsidR="00707E47">
        <w:t>he</w:t>
      </w:r>
      <w:r w:rsidR="00707E47" w:rsidRPr="000F0417">
        <w:t xml:space="preserve"> ordinary activities of government </w:t>
      </w:r>
      <w:r w:rsidR="00707E47">
        <w:t xml:space="preserve">can </w:t>
      </w:r>
      <w:r w:rsidR="00707E47" w:rsidRPr="000F0417">
        <w:t>include:</w:t>
      </w:r>
      <w:r w:rsidR="003D5E29" w:rsidRPr="003D5E29">
        <w:t xml:space="preserve"> </w:t>
      </w:r>
    </w:p>
    <w:p w14:paraId="3E3A6540" w14:textId="2DCDFF90" w:rsidR="00707E47" w:rsidRPr="000F0417" w:rsidRDefault="00350FD1" w:rsidP="00707E47">
      <w:pPr>
        <w:pStyle w:val="NumberedList1"/>
        <w:numPr>
          <w:ilvl w:val="0"/>
          <w:numId w:val="26"/>
        </w:numPr>
      </w:pPr>
      <w:r>
        <w:t xml:space="preserve">procuring goods or services </w:t>
      </w:r>
      <w:r w:rsidR="00707E47" w:rsidRPr="000F0417">
        <w:t>for the purposes of running an entity (e.g.</w:t>
      </w:r>
      <w:r w:rsidR="007F1840">
        <w:t xml:space="preserve"> </w:t>
      </w:r>
      <w:r>
        <w:t xml:space="preserve">paying for </w:t>
      </w:r>
      <w:r w:rsidR="00707E47" w:rsidRPr="000F0417">
        <w:t xml:space="preserve">stationery, furnishings, information technology, electricity and other utilities, rent, travel, vehicles, subscriptions or attending conferences) </w:t>
      </w:r>
    </w:p>
    <w:p w14:paraId="614B0EC1" w14:textId="32D052FB" w:rsidR="00707E47" w:rsidRPr="000F0417" w:rsidRDefault="00707E47" w:rsidP="00707E47">
      <w:pPr>
        <w:pStyle w:val="NumberedList1"/>
        <w:numPr>
          <w:ilvl w:val="0"/>
          <w:numId w:val="26"/>
        </w:numPr>
      </w:pPr>
      <w:r w:rsidRPr="000F0417">
        <w:t>paying contractors (e.g. engaging a consultant to conduct research for the entity)</w:t>
      </w:r>
    </w:p>
    <w:p w14:paraId="712F9423" w14:textId="587B081F" w:rsidR="00707E47" w:rsidRPr="000F0417" w:rsidRDefault="00707E47" w:rsidP="00311D10">
      <w:pPr>
        <w:pStyle w:val="NumberedList1"/>
        <w:numPr>
          <w:ilvl w:val="0"/>
          <w:numId w:val="26"/>
        </w:numPr>
      </w:pPr>
      <w:r w:rsidRPr="000F0417">
        <w:t xml:space="preserve">paying for legal, accounting and other professional services. </w:t>
      </w:r>
    </w:p>
    <w:p w14:paraId="0F650AEC" w14:textId="77777777" w:rsidR="003D5E29" w:rsidRDefault="005815C6" w:rsidP="003D5E29">
      <w:pPr>
        <w:pStyle w:val="NumberedList1"/>
        <w:ind w:left="426" w:hanging="426"/>
      </w:pPr>
      <w:r>
        <w:t>Typically,</w:t>
      </w:r>
      <w:r w:rsidR="00707E47">
        <w:t xml:space="preserve"> the ordinary activities of government are funded out of an entity’s annual departmental appropriation. </w:t>
      </w:r>
    </w:p>
    <w:p w14:paraId="11A9576D" w14:textId="01C7E5B0" w:rsidR="00707E47" w:rsidRDefault="00C908B3" w:rsidP="003A6003">
      <w:pPr>
        <w:pStyle w:val="Heading4"/>
      </w:pPr>
      <w:r w:rsidRPr="00A57CCE">
        <w:t>Is a</w:t>
      </w:r>
      <w:r w:rsidR="00A57CCE" w:rsidRPr="00A57CCE">
        <w:t xml:space="preserve"> separate</w:t>
      </w:r>
      <w:r w:rsidRPr="00A57CCE">
        <w:t xml:space="preserve"> approval to commit </w:t>
      </w:r>
      <w:r w:rsidR="00A57CCE" w:rsidRPr="00A57CCE">
        <w:t xml:space="preserve">relevant money </w:t>
      </w:r>
      <w:r w:rsidR="00707E47" w:rsidRPr="00A57CCE">
        <w:t xml:space="preserve">required before </w:t>
      </w:r>
      <w:r w:rsidRPr="00A57CCE">
        <w:t>you can enter into an arrangement</w:t>
      </w:r>
      <w:r w:rsidR="00A1681C">
        <w:t xml:space="preserve"> under s</w:t>
      </w:r>
      <w:r w:rsidR="00B940B3">
        <w:t>ection</w:t>
      </w:r>
      <w:r w:rsidR="00A1681C">
        <w:t xml:space="preserve"> 23 of the PGPA Act</w:t>
      </w:r>
      <w:r w:rsidR="00707E47" w:rsidRPr="00A57CCE">
        <w:t>?</w:t>
      </w:r>
    </w:p>
    <w:p w14:paraId="61D076F5" w14:textId="77777777" w:rsidR="003D5E29" w:rsidRDefault="00707E47" w:rsidP="003D5E29">
      <w:pPr>
        <w:pStyle w:val="NumberedList1"/>
        <w:ind w:left="426" w:hanging="426"/>
      </w:pPr>
      <w:r>
        <w:t xml:space="preserve">The PGPA Act </w:t>
      </w:r>
      <w:r w:rsidRPr="00A8787C">
        <w:rPr>
          <w:b/>
          <w:i/>
        </w:rPr>
        <w:t>does not</w:t>
      </w:r>
      <w:r>
        <w:t xml:space="preserve"> require a separate ap</w:t>
      </w:r>
      <w:r w:rsidRPr="00920C8F">
        <w:t xml:space="preserve">proval </w:t>
      </w:r>
      <w:r>
        <w:t xml:space="preserve">to commit relevant money </w:t>
      </w:r>
      <w:r w:rsidR="00101411">
        <w:t xml:space="preserve">to be given </w:t>
      </w:r>
      <w:r>
        <w:t>(</w:t>
      </w:r>
      <w:r w:rsidR="00101411">
        <w:t xml:space="preserve">under </w:t>
      </w:r>
      <w:hyperlink r:id="rId33" w:history="1">
        <w:r w:rsidRPr="00CC5CE7">
          <w:rPr>
            <w:rStyle w:val="Hyperlink"/>
            <w:rFonts w:cstheme="minorBidi"/>
          </w:rPr>
          <w:t>s</w:t>
        </w:r>
        <w:r w:rsidR="00C908B3">
          <w:rPr>
            <w:rStyle w:val="Hyperlink"/>
            <w:rFonts w:cstheme="minorBidi"/>
          </w:rPr>
          <w:t>ubs</w:t>
        </w:r>
        <w:r w:rsidRPr="00CC5CE7">
          <w:rPr>
            <w:rStyle w:val="Hyperlink"/>
            <w:rFonts w:cstheme="minorBidi"/>
          </w:rPr>
          <w:t>ection</w:t>
        </w:r>
        <w:r w:rsidR="00C908B3">
          <w:rPr>
            <w:rStyle w:val="Hyperlink"/>
            <w:rFonts w:cstheme="minorBidi"/>
          </w:rPr>
          <w:t> </w:t>
        </w:r>
        <w:r w:rsidRPr="00CC5CE7">
          <w:rPr>
            <w:rStyle w:val="Hyperlink"/>
            <w:rFonts w:cstheme="minorBidi"/>
          </w:rPr>
          <w:t>23(3)</w:t>
        </w:r>
      </w:hyperlink>
      <w:r>
        <w:t xml:space="preserve">) </w:t>
      </w:r>
      <w:r w:rsidRPr="00920C8F">
        <w:t>as a precondition to an arrange</w:t>
      </w:r>
      <w:r>
        <w:t>ment</w:t>
      </w:r>
      <w:r w:rsidR="00101411">
        <w:t xml:space="preserve"> being entered into</w:t>
      </w:r>
      <w:r>
        <w:t xml:space="preserve"> </w:t>
      </w:r>
      <w:r w:rsidR="00101411">
        <w:t xml:space="preserve">under </w:t>
      </w:r>
      <w:hyperlink r:id="rId34" w:history="1">
        <w:r w:rsidRPr="00CC5CE7">
          <w:rPr>
            <w:rStyle w:val="Hyperlink"/>
            <w:rFonts w:cstheme="minorBidi"/>
          </w:rPr>
          <w:t>s</w:t>
        </w:r>
        <w:r w:rsidR="00C908B3">
          <w:rPr>
            <w:rStyle w:val="Hyperlink"/>
            <w:rFonts w:cstheme="minorBidi"/>
          </w:rPr>
          <w:t>ubs</w:t>
        </w:r>
        <w:r w:rsidRPr="00CC5CE7">
          <w:rPr>
            <w:rStyle w:val="Hyperlink"/>
            <w:rFonts w:cstheme="minorBidi"/>
          </w:rPr>
          <w:t>ection 23(1)</w:t>
        </w:r>
      </w:hyperlink>
      <w:r>
        <w:t xml:space="preserve">. </w:t>
      </w:r>
    </w:p>
    <w:p w14:paraId="01D7A61F" w14:textId="77777777" w:rsidR="003D5E29" w:rsidRDefault="00913519" w:rsidP="003D5E29">
      <w:pPr>
        <w:pStyle w:val="NumberedList1"/>
        <w:ind w:left="426" w:hanging="426"/>
      </w:pPr>
      <w:r>
        <w:t xml:space="preserve">Under the framework a delegate may enter into the arrangement under subsection 23(1) without seeking any prior approval. In these circumstances: </w:t>
      </w:r>
    </w:p>
    <w:p w14:paraId="6C9C3C07" w14:textId="77777777" w:rsidR="00913519" w:rsidRDefault="00913519" w:rsidP="00913519">
      <w:pPr>
        <w:pStyle w:val="NumberedList1"/>
        <w:numPr>
          <w:ilvl w:val="0"/>
          <w:numId w:val="65"/>
        </w:numPr>
        <w:ind w:left="851" w:hanging="425"/>
      </w:pPr>
      <w:r>
        <w:t>the delegate will, as an implicit part of entering into the arrangement, approve any commitment of relevant money resulting from the entry of the arrangement</w:t>
      </w:r>
    </w:p>
    <w:p w14:paraId="40B7CFAE" w14:textId="77777777" w:rsidR="00913519" w:rsidRDefault="00913519" w:rsidP="00913519">
      <w:pPr>
        <w:pStyle w:val="NumberedList1"/>
        <w:numPr>
          <w:ilvl w:val="0"/>
          <w:numId w:val="65"/>
        </w:numPr>
        <w:ind w:left="851" w:hanging="425"/>
      </w:pPr>
      <w:r>
        <w:t xml:space="preserve">the delegate will need to record their approval in writing as soon as practicable, in accordance with section 18 of the PGPA Rule. </w:t>
      </w:r>
    </w:p>
    <w:p w14:paraId="7CC42F0D" w14:textId="0D4DFBF7" w:rsidR="003D5E29" w:rsidRDefault="00913519" w:rsidP="003D5E29">
      <w:pPr>
        <w:pStyle w:val="NumberedList1"/>
        <w:ind w:left="426" w:hanging="426"/>
      </w:pPr>
      <w:r>
        <w:t>A written record is required because section 18 of the PGPA Rule requires approval for a commitment of relevant money to be recorded (in writing) in all cases, and not just when separate approval is required under subsection 23(3) of the PGPA Act.</w:t>
      </w:r>
      <w:r w:rsidR="003D5E29" w:rsidRPr="003D5E29">
        <w:t xml:space="preserve"> </w:t>
      </w:r>
    </w:p>
    <w:p w14:paraId="717655C6" w14:textId="77777777" w:rsidR="003D5E29" w:rsidRDefault="00C704C5" w:rsidP="003D5E29">
      <w:pPr>
        <w:pStyle w:val="NumberedList1"/>
        <w:ind w:left="426" w:hanging="426"/>
      </w:pPr>
      <w:r>
        <w:t xml:space="preserve">In managing their entity, an accountable authority can </w:t>
      </w:r>
      <w:r w:rsidRPr="00A017E5">
        <w:t xml:space="preserve">decide </w:t>
      </w:r>
      <w:r w:rsidR="00913519">
        <w:t>to implement a two step process by prescribing this requirement in the entity’s internal controls (e.g.</w:t>
      </w:r>
      <w:r w:rsidR="005973AE">
        <w:t xml:space="preserve"> in</w:t>
      </w:r>
      <w:r w:rsidR="00913519">
        <w:t xml:space="preserve"> accountable authority instructions</w:t>
      </w:r>
      <w:r w:rsidR="005973AE">
        <w:t xml:space="preserve"> or in the delegation instrument itself)</w:t>
      </w:r>
      <w:r w:rsidR="00913519">
        <w:t xml:space="preserve">.  In doing so, they may </w:t>
      </w:r>
      <w:r w:rsidR="005973AE">
        <w:t xml:space="preserve">clarify when </w:t>
      </w:r>
      <w:r w:rsidR="00A1626C">
        <w:t xml:space="preserve">an </w:t>
      </w:r>
      <w:r w:rsidRPr="00A017E5">
        <w:t xml:space="preserve">approval for a commitment of relevant money </w:t>
      </w:r>
      <w:r w:rsidR="00A1626C">
        <w:t>will be</w:t>
      </w:r>
      <w:r w:rsidRPr="00A017E5">
        <w:t xml:space="preserve"> required </w:t>
      </w:r>
      <w:r w:rsidR="00A1626C">
        <w:t>(</w:t>
      </w:r>
      <w:r w:rsidRPr="00A017E5">
        <w:t>under subsection</w:t>
      </w:r>
      <w:r w:rsidR="005973AE">
        <w:t> </w:t>
      </w:r>
      <w:r w:rsidRPr="00A017E5">
        <w:t>23(3)</w:t>
      </w:r>
      <w:r w:rsidR="00A1626C">
        <w:t xml:space="preserve">) separately to an </w:t>
      </w:r>
      <w:r w:rsidR="003631DD">
        <w:t>arrangement being entered into under subse</w:t>
      </w:r>
      <w:r w:rsidR="005973AE">
        <w:t>ction </w:t>
      </w:r>
      <w:r w:rsidR="003631DD">
        <w:t>23(1)</w:t>
      </w:r>
      <w:r w:rsidRPr="00A017E5">
        <w:t xml:space="preserve">. </w:t>
      </w:r>
      <w:r w:rsidR="00BB3196">
        <w:t xml:space="preserve">An accountable authority </w:t>
      </w:r>
      <w:r w:rsidRPr="00A017E5">
        <w:t xml:space="preserve">may decide that a two-step process is appropriate in certain circumstances. For example, </w:t>
      </w:r>
      <w:r w:rsidR="00BB3196">
        <w:t xml:space="preserve">they </w:t>
      </w:r>
      <w:r w:rsidRPr="00A017E5">
        <w:t xml:space="preserve">may decide that for </w:t>
      </w:r>
      <w:r w:rsidR="00A017E5" w:rsidRPr="00A017E5">
        <w:t xml:space="preserve">an arrangement involving expenditure </w:t>
      </w:r>
      <w:r w:rsidRPr="00A017E5">
        <w:t xml:space="preserve">over a particular dollar </w:t>
      </w:r>
      <w:r w:rsidR="00A017E5">
        <w:t>limit</w:t>
      </w:r>
      <w:r w:rsidRPr="00A017E5">
        <w:t>:</w:t>
      </w:r>
      <w:r>
        <w:t xml:space="preserve"> </w:t>
      </w:r>
    </w:p>
    <w:p w14:paraId="47CD2A10" w14:textId="400AAF65" w:rsidR="00C704C5" w:rsidRDefault="00C704C5" w:rsidP="003A6003">
      <w:pPr>
        <w:pStyle w:val="NumberedList1"/>
        <w:numPr>
          <w:ilvl w:val="0"/>
          <w:numId w:val="65"/>
        </w:numPr>
        <w:ind w:left="851" w:hanging="425"/>
      </w:pPr>
      <w:r>
        <w:t>an official who has been delegated</w:t>
      </w:r>
      <w:r w:rsidR="005973AE">
        <w:t xml:space="preserve"> power under subsection </w:t>
      </w:r>
      <w:r>
        <w:t>23(3) must approve a commitment of relevant money (step 1)</w:t>
      </w:r>
    </w:p>
    <w:p w14:paraId="24D39549" w14:textId="0076A648" w:rsidR="00C704C5" w:rsidRDefault="00C704C5" w:rsidP="003A6003">
      <w:pPr>
        <w:pStyle w:val="NumberedList1"/>
        <w:numPr>
          <w:ilvl w:val="0"/>
          <w:numId w:val="65"/>
        </w:numPr>
        <w:ind w:left="851" w:hanging="425"/>
      </w:pPr>
      <w:r>
        <w:t xml:space="preserve">once </w:t>
      </w:r>
      <w:r w:rsidR="00A0383F">
        <w:t xml:space="preserve">the relevant </w:t>
      </w:r>
      <w:r>
        <w:t>approval has been granted, an official who has been delegated power under subsection 23(1) can e</w:t>
      </w:r>
      <w:r w:rsidR="005973AE">
        <w:t>nter into the arrangement (step </w:t>
      </w:r>
      <w:r>
        <w:t xml:space="preserve">2). </w:t>
      </w:r>
    </w:p>
    <w:p w14:paraId="1CC6B611" w14:textId="77777777" w:rsidR="003D5E29" w:rsidRDefault="005973AE" w:rsidP="003D5E29">
      <w:pPr>
        <w:pStyle w:val="NumberedList1"/>
        <w:ind w:left="426" w:hanging="426"/>
      </w:pPr>
      <w:r>
        <w:t>Under this scenario, t</w:t>
      </w:r>
      <w:r w:rsidR="003631DD">
        <w:t>he official approving the commitment under step 1 would need to record their approval in writing as soon as pract</w:t>
      </w:r>
      <w:r>
        <w:t>icable after giving it (section </w:t>
      </w:r>
      <w:r w:rsidR="003631DD">
        <w:t xml:space="preserve">18 of the PGPA Rule). </w:t>
      </w:r>
    </w:p>
    <w:p w14:paraId="4D8DEBAA" w14:textId="0FA740E8" w:rsidR="00C908B3" w:rsidRDefault="00C908B3" w:rsidP="003A6003">
      <w:pPr>
        <w:pStyle w:val="Heading4"/>
      </w:pPr>
      <w:r>
        <w:t xml:space="preserve">When is </w:t>
      </w:r>
      <w:r w:rsidR="00B101A7">
        <w:t xml:space="preserve">an </w:t>
      </w:r>
      <w:r>
        <w:t xml:space="preserve">overarching approval to commit </w:t>
      </w:r>
      <w:r w:rsidR="006A7E87">
        <w:t xml:space="preserve">relevant money </w:t>
      </w:r>
      <w:r>
        <w:t>appropriate?</w:t>
      </w:r>
    </w:p>
    <w:p w14:paraId="21661465" w14:textId="77777777" w:rsidR="003D5E29" w:rsidRDefault="0005764E" w:rsidP="003D5E29">
      <w:pPr>
        <w:pStyle w:val="NumberedList1"/>
        <w:ind w:left="426" w:hanging="426"/>
      </w:pPr>
      <w:r>
        <w:t>Ac</w:t>
      </w:r>
      <w:r w:rsidR="00A57CCE">
        <w:t xml:space="preserve">countable authority delegations or instructions can permit an official to provide </w:t>
      </w:r>
      <w:r w:rsidR="00C908B3">
        <w:t xml:space="preserve">an </w:t>
      </w:r>
      <w:r w:rsidR="00B1538B">
        <w:t>‘</w:t>
      </w:r>
      <w:r w:rsidR="00C908B3">
        <w:t>o</w:t>
      </w:r>
      <w:r w:rsidR="00C908B3" w:rsidRPr="002E06D7">
        <w:t>verarching approval</w:t>
      </w:r>
      <w:r w:rsidR="00B1538B">
        <w:t>’</w:t>
      </w:r>
      <w:r w:rsidR="00C908B3" w:rsidRPr="002E06D7">
        <w:t xml:space="preserve"> for a </w:t>
      </w:r>
      <w:r w:rsidR="00C908B3">
        <w:t>group or class of purchases</w:t>
      </w:r>
      <w:r w:rsidR="00B1538B">
        <w:t xml:space="preserve"> in particular circumstances</w:t>
      </w:r>
      <w:r w:rsidR="00A57CCE">
        <w:t>.</w:t>
      </w:r>
      <w:r w:rsidR="00C908B3">
        <w:t xml:space="preserve"> </w:t>
      </w:r>
      <w:r w:rsidR="00B1538B">
        <w:t>In deciding whether an overarching approval should be issued, t</w:t>
      </w:r>
      <w:r w:rsidR="006A7E87">
        <w:t>he</w:t>
      </w:r>
      <w:r w:rsidR="00C908B3">
        <w:t xml:space="preserve"> </w:t>
      </w:r>
      <w:r w:rsidR="00311D10">
        <w:t xml:space="preserve">accountable authority </w:t>
      </w:r>
      <w:r w:rsidR="00B1538B">
        <w:t xml:space="preserve">and </w:t>
      </w:r>
      <w:r w:rsidR="00C908B3">
        <w:t xml:space="preserve">delegate </w:t>
      </w:r>
      <w:r w:rsidR="00A57CCE">
        <w:t xml:space="preserve">will </w:t>
      </w:r>
      <w:r w:rsidR="00C908B3">
        <w:t>need to consider:</w:t>
      </w:r>
      <w:r w:rsidRPr="0005764E">
        <w:t xml:space="preserve"> </w:t>
      </w:r>
    </w:p>
    <w:p w14:paraId="449A513B" w14:textId="18338D71" w:rsidR="00FF0B19" w:rsidRDefault="00C908B3" w:rsidP="003A6003">
      <w:pPr>
        <w:pStyle w:val="NumberedList1"/>
        <w:numPr>
          <w:ilvl w:val="0"/>
          <w:numId w:val="19"/>
        </w:numPr>
      </w:pPr>
      <w:r w:rsidRPr="002E06D7">
        <w:t xml:space="preserve">the nature of the arrangements, the extent of the entity’s internal controls, the environment the </w:t>
      </w:r>
      <w:r>
        <w:t>entity</w:t>
      </w:r>
      <w:r w:rsidRPr="002E06D7">
        <w:t xml:space="preserve"> operates in and the risk appetite of the delegate</w:t>
      </w:r>
      <w:r>
        <w:t xml:space="preserve"> and the entity, </w:t>
      </w:r>
      <w:r w:rsidR="0047066E">
        <w:t>for example:</w:t>
      </w:r>
    </w:p>
    <w:p w14:paraId="712CBF69" w14:textId="377870B2" w:rsidR="00FF0B19" w:rsidRDefault="00C908B3" w:rsidP="003A6003">
      <w:pPr>
        <w:pStyle w:val="NumberedList1"/>
        <w:numPr>
          <w:ilvl w:val="1"/>
          <w:numId w:val="19"/>
        </w:numPr>
      </w:pPr>
      <w:r>
        <w:t>a</w:t>
      </w:r>
      <w:r w:rsidR="00B1538B">
        <w:t xml:space="preserve">n overarching </w:t>
      </w:r>
      <w:r>
        <w:t xml:space="preserve">approval may be appropriate where </w:t>
      </w:r>
      <w:r w:rsidRPr="002E06D7">
        <w:t xml:space="preserve">the need for the goods or services is routine </w:t>
      </w:r>
    </w:p>
    <w:p w14:paraId="2AF4CABC" w14:textId="6F38CD66" w:rsidR="00C908B3" w:rsidRDefault="00C908B3" w:rsidP="003A6003">
      <w:pPr>
        <w:pStyle w:val="NumberedList1"/>
        <w:numPr>
          <w:ilvl w:val="1"/>
          <w:numId w:val="19"/>
        </w:numPr>
      </w:pPr>
      <w:r w:rsidRPr="002E06D7">
        <w:t xml:space="preserve">the volume and price is known and the supplier is known, such as </w:t>
      </w:r>
      <w:r w:rsidR="00B1538B">
        <w:t xml:space="preserve">in the case </w:t>
      </w:r>
      <w:r w:rsidR="005D0FD7">
        <w:t xml:space="preserve">of </w:t>
      </w:r>
      <w:r w:rsidRPr="002E06D7">
        <w:t>stationery supplies</w:t>
      </w:r>
    </w:p>
    <w:p w14:paraId="0C125A34" w14:textId="6CCF3801" w:rsidR="00C908B3" w:rsidRDefault="00B1538B" w:rsidP="003A6003">
      <w:pPr>
        <w:pStyle w:val="NumberedList1"/>
        <w:numPr>
          <w:ilvl w:val="0"/>
          <w:numId w:val="19"/>
        </w:numPr>
      </w:pPr>
      <w:r>
        <w:lastRenderedPageBreak/>
        <w:t xml:space="preserve">imposing </w:t>
      </w:r>
      <w:r w:rsidR="00C908B3">
        <w:t xml:space="preserve">limitations on </w:t>
      </w:r>
      <w:r w:rsidR="006A7E87">
        <w:t>an overarching</w:t>
      </w:r>
      <w:r w:rsidR="00C908B3">
        <w:t xml:space="preserve"> approval, </w:t>
      </w:r>
      <w:r w:rsidR="0047066E">
        <w:t>for example</w:t>
      </w:r>
      <w:r w:rsidR="00C908B3">
        <w:t>:</w:t>
      </w:r>
    </w:p>
    <w:p w14:paraId="371B3071" w14:textId="77777777" w:rsidR="00C908B3" w:rsidRDefault="00C908B3" w:rsidP="003A6003">
      <w:pPr>
        <w:pStyle w:val="NumberedList1"/>
        <w:numPr>
          <w:ilvl w:val="1"/>
          <w:numId w:val="19"/>
        </w:numPr>
      </w:pPr>
      <w:r>
        <w:t xml:space="preserve">a time limit </w:t>
      </w:r>
      <w:r w:rsidRPr="002E06D7">
        <w:t xml:space="preserve">to </w:t>
      </w:r>
      <w:r>
        <w:t xml:space="preserve">help </w:t>
      </w:r>
      <w:r w:rsidRPr="002E06D7">
        <w:t>ensure that conditions at the time the approval was granted are still in place when purchase</w:t>
      </w:r>
      <w:r>
        <w:t>s are made</w:t>
      </w:r>
    </w:p>
    <w:p w14:paraId="291E37B1" w14:textId="60E9A91F" w:rsidR="00C908B3" w:rsidRPr="002E06D7" w:rsidRDefault="00C908B3" w:rsidP="003A6003">
      <w:pPr>
        <w:pStyle w:val="NumberedList1"/>
        <w:numPr>
          <w:ilvl w:val="1"/>
          <w:numId w:val="19"/>
        </w:numPr>
      </w:pPr>
      <w:r>
        <w:t>a dollar limit, e.g. purchases over a certain amount will not be covered by the approval and will require additional approval.</w:t>
      </w:r>
    </w:p>
    <w:p w14:paraId="074B5693" w14:textId="3F674D3C" w:rsidR="00C908B3" w:rsidRPr="002E06D7" w:rsidRDefault="00C908B3" w:rsidP="003D5E29">
      <w:pPr>
        <w:pStyle w:val="NumberedList1"/>
        <w:ind w:left="426" w:hanging="426"/>
      </w:pPr>
      <w:r w:rsidRPr="002E06D7">
        <w:t>Additional risks will exist for commitments that are non-routine</w:t>
      </w:r>
      <w:r>
        <w:t>.</w:t>
      </w:r>
      <w:r w:rsidRPr="002E06D7">
        <w:t xml:space="preserve"> </w:t>
      </w:r>
      <w:r>
        <w:t>Directions issued by an a</w:t>
      </w:r>
      <w:r w:rsidRPr="002E06D7">
        <w:t>ccountable authorit</w:t>
      </w:r>
      <w:r>
        <w:t>y can</w:t>
      </w:r>
      <w:r w:rsidRPr="002E06D7">
        <w:t xml:space="preserve"> indicate the circumstance when an overarching approval is </w:t>
      </w:r>
      <w:r w:rsidR="00B1538B">
        <w:t>permitted to be granted</w:t>
      </w:r>
      <w:r w:rsidRPr="002E06D7">
        <w:t>.</w:t>
      </w:r>
      <w:r w:rsidR="0005764E" w:rsidRPr="0005764E">
        <w:t xml:space="preserve"> </w:t>
      </w:r>
    </w:p>
    <w:tbl>
      <w:tblPr>
        <w:tblStyle w:val="DOFDplain"/>
        <w:tblpPr w:leftFromText="180" w:rightFromText="180" w:vertAnchor="text" w:horzAnchor="margin" w:tblpY="259"/>
        <w:tblW w:w="964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4F0F2" w:themeFill="accent1" w:themeFillTint="66"/>
        <w:tblLook w:val="04A0" w:firstRow="1" w:lastRow="0" w:firstColumn="1" w:lastColumn="0" w:noHBand="0" w:noVBand="1"/>
      </w:tblPr>
      <w:tblGrid>
        <w:gridCol w:w="9644"/>
      </w:tblGrid>
      <w:tr w:rsidR="00C908B3" w14:paraId="05ACCB34" w14:textId="77777777" w:rsidTr="00A76F8A">
        <w:trPr>
          <w:cnfStyle w:val="100000000000" w:firstRow="1" w:lastRow="0" w:firstColumn="0" w:lastColumn="0" w:oddVBand="0" w:evenVBand="0" w:oddHBand="0" w:evenHBand="0" w:firstRowFirstColumn="0" w:firstRowLastColumn="0" w:lastRowFirstColumn="0" w:lastRowLastColumn="0"/>
          <w:tblHeader w:val="0"/>
        </w:trPr>
        <w:tc>
          <w:tcPr>
            <w:tcW w:w="9644" w:type="dxa"/>
            <w:shd w:val="clear" w:color="auto" w:fill="98E0FA"/>
          </w:tcPr>
          <w:p w14:paraId="7044EDA3" w14:textId="509E79DC" w:rsidR="00C908B3" w:rsidRPr="00C40A88" w:rsidRDefault="00C908B3" w:rsidP="003A6003">
            <w:pPr>
              <w:pStyle w:val="Numberedpara1stindent"/>
              <w:numPr>
                <w:ilvl w:val="0"/>
                <w:numId w:val="0"/>
              </w:numPr>
              <w:ind w:left="284"/>
              <w:rPr>
                <w:rFonts w:asciiTheme="minorHAnsi" w:hAnsiTheme="minorHAnsi" w:cstheme="minorHAnsi"/>
                <w:b/>
                <w:sz w:val="22"/>
                <w:szCs w:val="22"/>
              </w:rPr>
            </w:pPr>
            <w:r w:rsidRPr="00C40A88">
              <w:rPr>
                <w:rFonts w:asciiTheme="minorHAnsi" w:hAnsiTheme="minorHAnsi" w:cstheme="minorHAnsi"/>
                <w:b/>
                <w:sz w:val="22"/>
                <w:szCs w:val="22"/>
              </w:rPr>
              <w:t>Case study</w:t>
            </w:r>
            <w:r>
              <w:rPr>
                <w:rFonts w:asciiTheme="minorHAnsi" w:hAnsiTheme="minorHAnsi" w:cstheme="minorHAnsi"/>
                <w:b/>
                <w:sz w:val="22"/>
                <w:szCs w:val="22"/>
              </w:rPr>
              <w:t xml:space="preserve"> </w:t>
            </w:r>
            <w:r w:rsidR="00790DBE">
              <w:rPr>
                <w:rFonts w:asciiTheme="minorHAnsi" w:hAnsiTheme="minorHAnsi" w:cstheme="minorHAnsi"/>
                <w:b/>
                <w:sz w:val="22"/>
                <w:szCs w:val="22"/>
              </w:rPr>
              <w:t>1</w:t>
            </w:r>
          </w:p>
          <w:p w14:paraId="1F5D74D0" w14:textId="77777777" w:rsidR="00C908B3" w:rsidRPr="002E06D7" w:rsidRDefault="00C908B3" w:rsidP="003A6003">
            <w:pPr>
              <w:pStyle w:val="Numberedpara1stindent"/>
              <w:numPr>
                <w:ilvl w:val="0"/>
                <w:numId w:val="0"/>
              </w:numPr>
              <w:ind w:left="284"/>
              <w:rPr>
                <w:rFonts w:asciiTheme="minorHAnsi" w:hAnsiTheme="minorHAnsi" w:cstheme="minorHAnsi"/>
                <w:sz w:val="22"/>
                <w:szCs w:val="22"/>
              </w:rPr>
            </w:pPr>
            <w:r w:rsidRPr="002E06D7">
              <w:rPr>
                <w:rFonts w:asciiTheme="minorHAnsi" w:hAnsiTheme="minorHAnsi" w:cstheme="minorHAnsi"/>
                <w:sz w:val="22"/>
                <w:szCs w:val="22"/>
              </w:rPr>
              <w:t>The CFO of Small Entity wishes to provide an overarching approval for the commitment of relevant money for stationery for the financial year. Based on expenses for previous financial years, the CFO can reasonably estimate the annual expense for stationery ($100,000).</w:t>
            </w:r>
            <w:r>
              <w:rPr>
                <w:rFonts w:asciiTheme="minorHAnsi" w:hAnsiTheme="minorHAnsi" w:cstheme="minorHAnsi"/>
                <w:sz w:val="22"/>
                <w:szCs w:val="22"/>
              </w:rPr>
              <w:t xml:space="preserve"> </w:t>
            </w:r>
            <w:r w:rsidRPr="002E06D7">
              <w:rPr>
                <w:rFonts w:asciiTheme="minorHAnsi" w:hAnsiTheme="minorHAnsi" w:cstheme="minorHAnsi"/>
                <w:sz w:val="22"/>
                <w:szCs w:val="22"/>
              </w:rPr>
              <w:t>Small Entity utilises a panel of stationery providers established by its portfolio department. The terms and conditions under the panel arrangement were separately approved (i.e. assessed as being a proper use of relevant money) when the panel was set up.</w:t>
            </w:r>
          </w:p>
          <w:p w14:paraId="5F5706EF" w14:textId="77777777" w:rsidR="00C908B3" w:rsidRDefault="00C908B3" w:rsidP="003A6003">
            <w:pPr>
              <w:pStyle w:val="Numberedpara1stindent"/>
              <w:numPr>
                <w:ilvl w:val="0"/>
                <w:numId w:val="0"/>
              </w:numPr>
              <w:spacing w:after="240"/>
              <w:ind w:left="284"/>
              <w:rPr>
                <w:rFonts w:asciiTheme="minorHAnsi" w:hAnsiTheme="minorHAnsi" w:cstheme="minorHAnsi"/>
                <w:sz w:val="22"/>
                <w:szCs w:val="22"/>
              </w:rPr>
            </w:pPr>
            <w:r w:rsidRPr="002E06D7">
              <w:rPr>
                <w:rFonts w:asciiTheme="minorHAnsi" w:hAnsiTheme="minorHAnsi" w:cstheme="minorHAnsi"/>
                <w:sz w:val="22"/>
                <w:szCs w:val="22"/>
              </w:rPr>
              <w:t>The CFO of Small Entity provides her approval for stationery purchases from the panel up to a total of $100,000 for the financial year</w:t>
            </w:r>
            <w:r>
              <w:rPr>
                <w:rFonts w:asciiTheme="minorHAnsi" w:hAnsiTheme="minorHAnsi" w:cstheme="minorHAnsi"/>
                <w:sz w:val="22"/>
                <w:szCs w:val="22"/>
              </w:rPr>
              <w:t xml:space="preserve"> and records this approval in writing</w:t>
            </w:r>
            <w:r w:rsidRPr="002E06D7">
              <w:rPr>
                <w:rFonts w:asciiTheme="minorHAnsi" w:hAnsiTheme="minorHAnsi" w:cstheme="minorHAnsi"/>
                <w:sz w:val="22"/>
                <w:szCs w:val="22"/>
              </w:rPr>
              <w:t>. Once this limit has been reached for the year, a new approval is needed from the CFO. Controls are in place to monitor stationery expenses and instructions issued to entity officials on the process for ordering stationery and the type of stationery that can be purchased.</w:t>
            </w:r>
          </w:p>
          <w:p w14:paraId="28B1E195" w14:textId="32A870EC" w:rsidR="00C908B3" w:rsidRPr="00C40A88" w:rsidRDefault="00C908B3" w:rsidP="003A6003">
            <w:pPr>
              <w:pStyle w:val="Numberedpara1stindent"/>
              <w:numPr>
                <w:ilvl w:val="0"/>
                <w:numId w:val="0"/>
              </w:numPr>
              <w:ind w:left="284"/>
              <w:rPr>
                <w:rFonts w:asciiTheme="minorHAnsi" w:hAnsiTheme="minorHAnsi" w:cstheme="minorHAnsi"/>
                <w:b/>
                <w:sz w:val="22"/>
                <w:szCs w:val="22"/>
              </w:rPr>
            </w:pPr>
            <w:r w:rsidRPr="002E06D7">
              <w:rPr>
                <w:rFonts w:asciiTheme="minorHAnsi" w:hAnsiTheme="minorHAnsi" w:cstheme="minorHAnsi"/>
                <w:b/>
                <w:sz w:val="22"/>
                <w:szCs w:val="22"/>
              </w:rPr>
              <w:t>Case Study</w:t>
            </w:r>
            <w:r>
              <w:rPr>
                <w:rFonts w:asciiTheme="minorHAnsi" w:hAnsiTheme="minorHAnsi" w:cstheme="minorHAnsi"/>
                <w:b/>
                <w:sz w:val="22"/>
                <w:szCs w:val="22"/>
              </w:rPr>
              <w:t xml:space="preserve"> </w:t>
            </w:r>
            <w:r w:rsidR="00790DBE">
              <w:rPr>
                <w:rFonts w:asciiTheme="minorHAnsi" w:hAnsiTheme="minorHAnsi" w:cstheme="minorHAnsi"/>
                <w:b/>
                <w:sz w:val="22"/>
                <w:szCs w:val="22"/>
              </w:rPr>
              <w:t>2</w:t>
            </w:r>
          </w:p>
          <w:p w14:paraId="4B27D40A" w14:textId="77777777" w:rsidR="00C908B3" w:rsidRPr="002E06D7" w:rsidRDefault="00C908B3" w:rsidP="003A6003">
            <w:pPr>
              <w:pStyle w:val="Numberedpara1stindent"/>
              <w:numPr>
                <w:ilvl w:val="0"/>
                <w:numId w:val="0"/>
              </w:numPr>
              <w:ind w:left="284"/>
              <w:rPr>
                <w:rFonts w:asciiTheme="minorHAnsi" w:hAnsiTheme="minorHAnsi" w:cstheme="minorHAnsi"/>
                <w:sz w:val="22"/>
                <w:szCs w:val="22"/>
              </w:rPr>
            </w:pPr>
            <w:r w:rsidRPr="002E06D7">
              <w:rPr>
                <w:rFonts w:asciiTheme="minorHAnsi" w:hAnsiTheme="minorHAnsi" w:cstheme="minorHAnsi"/>
                <w:sz w:val="22"/>
                <w:szCs w:val="22"/>
              </w:rPr>
              <w:t>The Business Unit Manager of a Large Entity wants to provide an overarching approval for the commitment of relevant money for all future travel within her unit for the financial year.</w:t>
            </w:r>
            <w:r>
              <w:rPr>
                <w:rFonts w:asciiTheme="minorHAnsi" w:hAnsiTheme="minorHAnsi" w:cstheme="minorHAnsi"/>
                <w:sz w:val="22"/>
                <w:szCs w:val="22"/>
              </w:rPr>
              <w:t xml:space="preserve"> </w:t>
            </w:r>
            <w:r w:rsidRPr="002E06D7">
              <w:rPr>
                <w:rFonts w:asciiTheme="minorHAnsi" w:hAnsiTheme="minorHAnsi" w:cstheme="minorHAnsi"/>
                <w:sz w:val="22"/>
                <w:szCs w:val="22"/>
              </w:rPr>
              <w:t>The expenditure for previous financial years has varied considerably, and a reasonable estimate for travel within the unit cannot be accurately determined. There are a number of factors that influence the need and cost of each individual travel proposal. These include:</w:t>
            </w:r>
          </w:p>
          <w:p w14:paraId="51FE6557" w14:textId="77777777" w:rsidR="00C908B3" w:rsidRPr="002E06D7" w:rsidRDefault="00C908B3" w:rsidP="003A6003">
            <w:pPr>
              <w:pStyle w:val="Numberedpara1stindent"/>
              <w:numPr>
                <w:ilvl w:val="1"/>
                <w:numId w:val="15"/>
              </w:numPr>
              <w:ind w:left="709" w:hanging="425"/>
              <w:rPr>
                <w:rFonts w:asciiTheme="minorHAnsi" w:hAnsiTheme="minorHAnsi" w:cstheme="minorHAnsi"/>
                <w:sz w:val="22"/>
                <w:szCs w:val="22"/>
              </w:rPr>
            </w:pPr>
            <w:r w:rsidRPr="002E06D7">
              <w:rPr>
                <w:rFonts w:asciiTheme="minorHAnsi" w:hAnsiTheme="minorHAnsi" w:cstheme="minorHAnsi"/>
                <w:sz w:val="22"/>
                <w:szCs w:val="22"/>
              </w:rPr>
              <w:t>if the travel is needed in the particular situation or if alternatives can b</w:t>
            </w:r>
            <w:r>
              <w:rPr>
                <w:rFonts w:asciiTheme="minorHAnsi" w:hAnsiTheme="minorHAnsi" w:cstheme="minorHAnsi"/>
                <w:sz w:val="22"/>
                <w:szCs w:val="22"/>
              </w:rPr>
              <w:t>e used, i.e. video conferencing</w:t>
            </w:r>
          </w:p>
          <w:p w14:paraId="27828F0D" w14:textId="77777777" w:rsidR="00C908B3" w:rsidRPr="002E06D7" w:rsidRDefault="00C908B3" w:rsidP="003A6003">
            <w:pPr>
              <w:pStyle w:val="Numberedpara1stindent"/>
              <w:keepLines/>
              <w:pageBreakBefore/>
              <w:numPr>
                <w:ilvl w:val="1"/>
                <w:numId w:val="15"/>
              </w:numPr>
              <w:ind w:left="709" w:hanging="425"/>
              <w:rPr>
                <w:rFonts w:asciiTheme="minorHAnsi" w:hAnsiTheme="minorHAnsi" w:cstheme="minorHAnsi"/>
                <w:sz w:val="22"/>
                <w:szCs w:val="22"/>
              </w:rPr>
            </w:pPr>
            <w:r w:rsidRPr="002E06D7">
              <w:rPr>
                <w:rFonts w:asciiTheme="minorHAnsi" w:hAnsiTheme="minorHAnsi" w:cstheme="minorHAnsi"/>
                <w:sz w:val="22"/>
                <w:szCs w:val="22"/>
              </w:rPr>
              <w:t>if the type and class of travel i</w:t>
            </w:r>
            <w:r>
              <w:rPr>
                <w:rFonts w:asciiTheme="minorHAnsi" w:hAnsiTheme="minorHAnsi" w:cstheme="minorHAnsi"/>
                <w:sz w:val="22"/>
                <w:szCs w:val="22"/>
              </w:rPr>
              <w:t>s appropriate for the situation</w:t>
            </w:r>
          </w:p>
          <w:p w14:paraId="56B6B465" w14:textId="2E03D424" w:rsidR="00C908B3" w:rsidRPr="002E06D7" w:rsidRDefault="00C908B3" w:rsidP="003A6003">
            <w:pPr>
              <w:pStyle w:val="Numberedpara1stindent"/>
              <w:keepLines/>
              <w:pageBreakBefore/>
              <w:numPr>
                <w:ilvl w:val="1"/>
                <w:numId w:val="15"/>
              </w:numPr>
              <w:ind w:left="709" w:hanging="425"/>
              <w:rPr>
                <w:rFonts w:asciiTheme="minorHAnsi" w:hAnsiTheme="minorHAnsi" w:cstheme="minorHAnsi"/>
                <w:sz w:val="22"/>
                <w:szCs w:val="22"/>
              </w:rPr>
            </w:pPr>
            <w:r w:rsidRPr="002E06D7">
              <w:rPr>
                <w:rFonts w:asciiTheme="minorHAnsi" w:hAnsiTheme="minorHAnsi" w:cstheme="minorHAnsi"/>
                <w:sz w:val="22"/>
                <w:szCs w:val="22"/>
              </w:rPr>
              <w:t>if the additional costs associated with travel are appropriate, such as accommodation, mea</w:t>
            </w:r>
            <w:r w:rsidR="00674B63">
              <w:rPr>
                <w:rFonts w:asciiTheme="minorHAnsi" w:hAnsiTheme="minorHAnsi" w:cstheme="minorHAnsi"/>
                <w:sz w:val="22"/>
                <w:szCs w:val="22"/>
              </w:rPr>
              <w:t>ls and incidentals</w:t>
            </w:r>
            <w:r w:rsidR="008F7FAC">
              <w:rPr>
                <w:rFonts w:asciiTheme="minorHAnsi" w:hAnsiTheme="minorHAnsi" w:cstheme="minorHAnsi"/>
                <w:sz w:val="22"/>
                <w:szCs w:val="22"/>
              </w:rPr>
              <w:t>,</w:t>
            </w:r>
            <w:r w:rsidRPr="002E06D7">
              <w:rPr>
                <w:rFonts w:asciiTheme="minorHAnsi" w:hAnsiTheme="minorHAnsi" w:cstheme="minorHAnsi"/>
                <w:sz w:val="22"/>
                <w:szCs w:val="22"/>
              </w:rPr>
              <w:t xml:space="preserve"> or</w:t>
            </w:r>
          </w:p>
          <w:p w14:paraId="3A337C41" w14:textId="77777777" w:rsidR="00C908B3" w:rsidRPr="002E06D7" w:rsidRDefault="00C908B3" w:rsidP="003A6003">
            <w:pPr>
              <w:pStyle w:val="Numberedpara1stindent"/>
              <w:numPr>
                <w:ilvl w:val="1"/>
                <w:numId w:val="15"/>
              </w:numPr>
              <w:ind w:left="709" w:hanging="425"/>
              <w:rPr>
                <w:rFonts w:asciiTheme="minorHAnsi" w:hAnsiTheme="minorHAnsi" w:cstheme="minorHAnsi"/>
                <w:sz w:val="22"/>
                <w:szCs w:val="22"/>
              </w:rPr>
            </w:pPr>
            <w:r w:rsidRPr="002E06D7">
              <w:rPr>
                <w:rFonts w:asciiTheme="minorHAnsi" w:hAnsiTheme="minorHAnsi" w:cstheme="minorHAnsi"/>
                <w:sz w:val="22"/>
                <w:szCs w:val="22"/>
              </w:rPr>
              <w:t>if the timing of travel qualified for best fare of the day, or was in line with other government policies.</w:t>
            </w:r>
          </w:p>
          <w:p w14:paraId="6432A33A" w14:textId="77777777" w:rsidR="00C908B3" w:rsidRDefault="00C908B3" w:rsidP="003A6003">
            <w:pPr>
              <w:pStyle w:val="Numberedpara1stindent"/>
              <w:numPr>
                <w:ilvl w:val="0"/>
                <w:numId w:val="0"/>
              </w:numPr>
              <w:ind w:left="284"/>
            </w:pPr>
            <w:r w:rsidRPr="002E06D7">
              <w:rPr>
                <w:rFonts w:asciiTheme="minorHAnsi" w:hAnsiTheme="minorHAnsi" w:cstheme="minorHAnsi"/>
                <w:sz w:val="22"/>
                <w:szCs w:val="22"/>
              </w:rPr>
              <w:t>Based on the circumstances, the Business Unit Manager decides that travel would more appropriately be considered and approved by a delegate on a case-by-case basis.</w:t>
            </w:r>
            <w:r>
              <w:rPr>
                <w:rFonts w:asciiTheme="minorHAnsi" w:hAnsiTheme="minorHAnsi" w:cstheme="minorHAnsi"/>
                <w:sz w:val="22"/>
                <w:szCs w:val="22"/>
              </w:rPr>
              <w:br/>
            </w:r>
          </w:p>
        </w:tc>
      </w:tr>
    </w:tbl>
    <w:p w14:paraId="7AA0F540" w14:textId="241F114B" w:rsidR="00A76F8A" w:rsidRPr="00BB1D54" w:rsidRDefault="00E44539" w:rsidP="003A6003">
      <w:pPr>
        <w:pStyle w:val="Heading4"/>
      </w:pPr>
      <w:r>
        <w:t>Can a m</w:t>
      </w:r>
      <w:r w:rsidR="00A76F8A" w:rsidRPr="00AE4E4F">
        <w:t>inister</w:t>
      </w:r>
      <w:r w:rsidR="00A76F8A" w:rsidRPr="00BB1D54">
        <w:t xml:space="preserve"> </w:t>
      </w:r>
      <w:r w:rsidR="00A76F8A">
        <w:t>approve proposed expenditure</w:t>
      </w:r>
      <w:r>
        <w:t>?</w:t>
      </w:r>
    </w:p>
    <w:p w14:paraId="273BF2AC" w14:textId="41D97E56" w:rsidR="003D5E29" w:rsidRDefault="00A76F8A" w:rsidP="003D5E29">
      <w:pPr>
        <w:pStyle w:val="NumberedList1"/>
        <w:keepNext/>
        <w:ind w:left="425" w:hanging="425"/>
      </w:pPr>
      <w:r w:rsidRPr="002E06D7">
        <w:t>The</w:t>
      </w:r>
      <w:r w:rsidR="00BD4AB2">
        <w:t xml:space="preserve"> PGPA Act recognises that a minister can approve </w:t>
      </w:r>
      <w:r w:rsidR="00BD4AB2" w:rsidRPr="002E06D7">
        <w:t xml:space="preserve">a proposed expenditure of relevant money, </w:t>
      </w:r>
      <w:r w:rsidR="00BD4AB2">
        <w:t xml:space="preserve">providing they </w:t>
      </w:r>
      <w:r w:rsidR="00BD4AB2" w:rsidRPr="002E06D7">
        <w:t>m</w:t>
      </w:r>
      <w:r w:rsidR="00BD4AB2">
        <w:t xml:space="preserve">eet the requirements in </w:t>
      </w:r>
      <w:hyperlink r:id="rId35" w:history="1">
        <w:r w:rsidR="00BD4AB2" w:rsidRPr="00326220">
          <w:rPr>
            <w:rStyle w:val="Hyperlink"/>
            <w:rFonts w:cstheme="minorBidi"/>
          </w:rPr>
          <w:t>section </w:t>
        </w:r>
        <w:r w:rsidR="00BD4AB2" w:rsidRPr="00BD4AB2">
          <w:rPr>
            <w:rStyle w:val="Hyperlink"/>
            <w:rFonts w:cstheme="minorBidi"/>
            <w:i w:val="0"/>
          </w:rPr>
          <w:t>71</w:t>
        </w:r>
      </w:hyperlink>
      <w:r w:rsidR="00112AAC">
        <w:rPr>
          <w:rStyle w:val="Hyperlink"/>
          <w:rFonts w:cstheme="minorBidi"/>
          <w:i w:val="0"/>
        </w:rPr>
        <w:t>, namely, that the minister:</w:t>
      </w:r>
      <w:r w:rsidR="003D5E29" w:rsidRPr="003D5E29">
        <w:t xml:space="preserve"> </w:t>
      </w:r>
    </w:p>
    <w:p w14:paraId="787B09B0" w14:textId="14B304AA" w:rsidR="00A76F8A" w:rsidRDefault="00112AAC" w:rsidP="003A6003">
      <w:pPr>
        <w:pStyle w:val="NumberedList1"/>
        <w:numPr>
          <w:ilvl w:val="0"/>
          <w:numId w:val="24"/>
        </w:numPr>
      </w:pPr>
      <w:r>
        <w:t xml:space="preserve">does </w:t>
      </w:r>
      <w:r w:rsidR="00A76F8A" w:rsidRPr="002E06D7">
        <w:t xml:space="preserve">not approve a </w:t>
      </w:r>
      <w:r w:rsidR="00A76F8A" w:rsidRPr="009A0FF4">
        <w:t>proposed expenditure</w:t>
      </w:r>
      <w:r w:rsidR="00A76F8A" w:rsidRPr="002E06D7">
        <w:t xml:space="preserve"> of relevant money unless they are satisfied, after making reasonable inquiries, that it constit</w:t>
      </w:r>
      <w:r w:rsidR="00A76F8A">
        <w:t>utes a proper use of the money</w:t>
      </w:r>
    </w:p>
    <w:p w14:paraId="232F9735" w14:textId="386B57E2" w:rsidR="00A76F8A" w:rsidRDefault="00A76F8A" w:rsidP="003A6003">
      <w:pPr>
        <w:pStyle w:val="NumberedList1"/>
        <w:numPr>
          <w:ilvl w:val="0"/>
          <w:numId w:val="24"/>
        </w:numPr>
      </w:pPr>
      <w:r w:rsidRPr="002E06D7">
        <w:t>record the terms of the approval in writing</w:t>
      </w:r>
      <w:r w:rsidR="00CC057A">
        <w:t>.</w:t>
      </w:r>
    </w:p>
    <w:p w14:paraId="77D09E17" w14:textId="77777777" w:rsidR="003D5E29" w:rsidRDefault="00A76F8A" w:rsidP="003D5E29">
      <w:pPr>
        <w:pStyle w:val="NumberedList1"/>
        <w:ind w:left="426" w:hanging="426"/>
      </w:pPr>
      <w:r>
        <w:t>If the proposed expenditure relates to a grant, then t</w:t>
      </w:r>
      <w:r w:rsidRPr="002E06D7">
        <w:t xml:space="preserve">here are additional requirements </w:t>
      </w:r>
      <w:r>
        <w:t xml:space="preserve">in </w:t>
      </w:r>
      <w:r w:rsidRPr="002E06D7">
        <w:t xml:space="preserve">the </w:t>
      </w:r>
      <w:hyperlink r:id="rId36" w:history="1">
        <w:r w:rsidRPr="005C3ECA">
          <w:rPr>
            <w:rStyle w:val="Hyperlink"/>
            <w:rFonts w:cstheme="minorBidi"/>
          </w:rPr>
          <w:t>Commonwealth Grant</w:t>
        </w:r>
        <w:r w:rsidR="001B3D5F">
          <w:rPr>
            <w:rStyle w:val="Hyperlink"/>
            <w:rFonts w:cstheme="minorBidi"/>
          </w:rPr>
          <w:t>s</w:t>
        </w:r>
        <w:r w:rsidRPr="005C3ECA">
          <w:rPr>
            <w:rStyle w:val="Hyperlink"/>
            <w:rFonts w:cstheme="minorBidi"/>
          </w:rPr>
          <w:t xml:space="preserve"> Rules and Guidelines</w:t>
        </w:r>
      </w:hyperlink>
      <w:r w:rsidR="008F7FAC">
        <w:rPr>
          <w:rStyle w:val="Hyperlink"/>
          <w:rFonts w:cstheme="minorBidi"/>
        </w:rPr>
        <w:t xml:space="preserve"> </w:t>
      </w:r>
      <w:r w:rsidR="008F7FAC" w:rsidRPr="001B3D5F">
        <w:rPr>
          <w:rStyle w:val="Hyperlink"/>
          <w:rFonts w:cstheme="minorBidi"/>
          <w:i w:val="0"/>
          <w:u w:val="none"/>
        </w:rPr>
        <w:t>that ministers must comply with</w:t>
      </w:r>
      <w:r w:rsidRPr="002E06D7">
        <w:t>.</w:t>
      </w:r>
      <w:r w:rsidRPr="005D231E">
        <w:t xml:space="preserve"> </w:t>
      </w:r>
    </w:p>
    <w:p w14:paraId="3C8D61FA" w14:textId="70E21F99" w:rsidR="00A76F8A" w:rsidRPr="003952DA" w:rsidRDefault="00A76F8A" w:rsidP="003A6003">
      <w:pPr>
        <w:pStyle w:val="Heading5"/>
      </w:pPr>
      <w:r w:rsidRPr="003952DA">
        <w:t>What are reasonable inquiries?</w:t>
      </w:r>
    </w:p>
    <w:p w14:paraId="552D5785" w14:textId="47837C42" w:rsidR="003D5E29" w:rsidRDefault="003D5E29" w:rsidP="003D5E29">
      <w:pPr>
        <w:pStyle w:val="NumberedList1"/>
        <w:ind w:left="426" w:hanging="426"/>
      </w:pPr>
      <w:hyperlink r:id="rId37" w:history="1">
        <w:r w:rsidR="00A76F8A" w:rsidRPr="000E047A">
          <w:rPr>
            <w:rStyle w:val="Hyperlink"/>
            <w:rFonts w:cstheme="minorBidi"/>
          </w:rPr>
          <w:t>S</w:t>
        </w:r>
        <w:r w:rsidR="00516B6E">
          <w:rPr>
            <w:rStyle w:val="Hyperlink"/>
            <w:rFonts w:cstheme="minorBidi"/>
          </w:rPr>
          <w:t>ubs</w:t>
        </w:r>
        <w:r w:rsidR="00A76F8A" w:rsidRPr="000E047A">
          <w:rPr>
            <w:rStyle w:val="Hyperlink"/>
            <w:rFonts w:cstheme="minorBidi"/>
          </w:rPr>
          <w:t>ection 7</w:t>
        </w:r>
        <w:r w:rsidR="00CC057A">
          <w:rPr>
            <w:rStyle w:val="Hyperlink"/>
            <w:rFonts w:cstheme="minorBidi"/>
          </w:rPr>
          <w:t>1(1)</w:t>
        </w:r>
      </w:hyperlink>
      <w:r w:rsidR="00A76F8A" w:rsidRPr="002E06D7">
        <w:t xml:space="preserve"> requires a </w:t>
      </w:r>
      <w:r w:rsidR="00A76F8A">
        <w:t xml:space="preserve">minister to make </w:t>
      </w:r>
      <w:r w:rsidR="00A76F8A" w:rsidRPr="002E06D7">
        <w:t>reasonable inquiries about whether proposed expenditure would be a proper use of relevant money. The nature of the inquiries that the Minister will need to make in a particular case will depend on the nature, significance and value of the proposed expenditure as well as any associated risks.</w:t>
      </w:r>
      <w:r w:rsidRPr="003D5E29">
        <w:t xml:space="preserve"> </w:t>
      </w:r>
    </w:p>
    <w:p w14:paraId="5E088F6C" w14:textId="09731075" w:rsidR="003D5E29" w:rsidRDefault="00A76F8A" w:rsidP="003D5E29">
      <w:pPr>
        <w:pStyle w:val="NumberedList1"/>
        <w:ind w:left="426" w:hanging="426"/>
      </w:pPr>
      <w:r w:rsidRPr="002E06D7">
        <w:t xml:space="preserve">To </w:t>
      </w:r>
      <w:r>
        <w:t>be satisfied</w:t>
      </w:r>
      <w:r w:rsidRPr="002E06D7">
        <w:t xml:space="preserve"> that </w:t>
      </w:r>
      <w:r>
        <w:t>a</w:t>
      </w:r>
      <w:r w:rsidRPr="002E06D7">
        <w:t xml:space="preserve"> proposed expenditure would constitute a proper use of relevant money, the </w:t>
      </w:r>
      <w:r>
        <w:t>m</w:t>
      </w:r>
      <w:r w:rsidRPr="002E06D7">
        <w:t xml:space="preserve">inister can take into account advice from the relevant Commonwealth entity. The entity is encouraged to take appropriate steps to advise their </w:t>
      </w:r>
      <w:r>
        <w:t>m</w:t>
      </w:r>
      <w:r w:rsidRPr="002E06D7">
        <w:t xml:space="preserve">inister of the legal requirements of the PGPA Act and any other relevant information (such as, risks or impediments to achieving outcomes, or evidence to justify a recommendation) that may assist the </w:t>
      </w:r>
      <w:r>
        <w:t>m</w:t>
      </w:r>
      <w:r w:rsidRPr="002E06D7">
        <w:t>inister to form a view about whether the proposed expenditure would involve a proper use of relevant money.</w:t>
      </w:r>
      <w:r w:rsidR="003D5E29" w:rsidRPr="003D5E29">
        <w:t xml:space="preserve"> </w:t>
      </w:r>
    </w:p>
    <w:p w14:paraId="260D8DF6" w14:textId="7D0E3C3F" w:rsidR="00A76F8A" w:rsidRPr="003952DA" w:rsidRDefault="00A76F8A" w:rsidP="003A6003">
      <w:pPr>
        <w:pStyle w:val="Heading5"/>
      </w:pPr>
      <w:r w:rsidRPr="003952DA">
        <w:t>What should a record of the approval of a minister include?</w:t>
      </w:r>
    </w:p>
    <w:p w14:paraId="2BCCAF88" w14:textId="77777777" w:rsidR="003D5E29" w:rsidRDefault="00A76F8A" w:rsidP="003D5E29">
      <w:pPr>
        <w:pStyle w:val="NumberedList1"/>
        <w:ind w:left="426" w:hanging="426"/>
      </w:pPr>
      <w:r>
        <w:t xml:space="preserve">A record of the approval is required to </w:t>
      </w:r>
      <w:r w:rsidRPr="002E06D7">
        <w:t>ensure that there is an appropriate record for accountability purposes</w:t>
      </w:r>
      <w:r w:rsidR="00CC057A">
        <w:t xml:space="preserve"> (</w:t>
      </w:r>
      <w:r w:rsidR="00516B6E" w:rsidRPr="00116E31">
        <w:rPr>
          <w:i/>
        </w:rPr>
        <w:t>sub</w:t>
      </w:r>
      <w:hyperlink r:id="rId38" w:history="1">
        <w:r w:rsidR="00CC057A">
          <w:rPr>
            <w:rStyle w:val="Hyperlink"/>
            <w:rFonts w:cstheme="minorBidi"/>
          </w:rPr>
          <w:t>s</w:t>
        </w:r>
        <w:r w:rsidR="00CC057A" w:rsidRPr="000E047A">
          <w:rPr>
            <w:rStyle w:val="Hyperlink"/>
            <w:rFonts w:cstheme="minorBidi"/>
          </w:rPr>
          <w:t>ection 7</w:t>
        </w:r>
        <w:r w:rsidR="00CC057A">
          <w:rPr>
            <w:rStyle w:val="Hyperlink"/>
            <w:rFonts w:cstheme="minorBidi"/>
          </w:rPr>
          <w:t>1(2)</w:t>
        </w:r>
      </w:hyperlink>
      <w:r w:rsidR="00CC057A">
        <w:t>)</w:t>
      </w:r>
      <w:r w:rsidRPr="002E06D7">
        <w:t xml:space="preserve">. </w:t>
      </w:r>
      <w:r w:rsidR="008F7FAC">
        <w:t xml:space="preserve">The record should </w:t>
      </w:r>
      <w:r w:rsidRPr="002E06D7">
        <w:t xml:space="preserve">include relevant factual information such as the parties involved and the costs of a proposed expenditure. </w:t>
      </w:r>
    </w:p>
    <w:p w14:paraId="23F36727" w14:textId="3806C376" w:rsidR="00DF4CC3" w:rsidRPr="00EA4BB8" w:rsidRDefault="00741695" w:rsidP="00DF4CC3">
      <w:pPr>
        <w:pStyle w:val="Heading3"/>
      </w:pPr>
      <w:bookmarkStart w:id="29" w:name="_Toc476655853"/>
      <w:r>
        <w:t>When to use t</w:t>
      </w:r>
      <w:r w:rsidR="00DF4CC3">
        <w:t xml:space="preserve">he </w:t>
      </w:r>
      <w:r w:rsidR="00DF4CC3" w:rsidRPr="00510965">
        <w:rPr>
          <w:i/>
        </w:rPr>
        <w:t>Financial Framework (Supplementary Powers) Act 1997</w:t>
      </w:r>
      <w:r w:rsidRPr="00741695">
        <w:t>?</w:t>
      </w:r>
      <w:bookmarkEnd w:id="29"/>
    </w:p>
    <w:p w14:paraId="52BF179C" w14:textId="77777777" w:rsidR="003D5E29" w:rsidRDefault="00DF4CC3" w:rsidP="003D5E29">
      <w:pPr>
        <w:pStyle w:val="NumberedList1"/>
        <w:ind w:left="426" w:hanging="426"/>
      </w:pPr>
      <w:r>
        <w:t>Section </w:t>
      </w:r>
      <w:r w:rsidRPr="002E06D7">
        <w:t xml:space="preserve">32B of </w:t>
      </w:r>
      <w:r>
        <w:t xml:space="preserve">the </w:t>
      </w:r>
      <w:hyperlink r:id="rId39" w:history="1">
        <w:r w:rsidRPr="00531E9C">
          <w:rPr>
            <w:rStyle w:val="Hyperlink"/>
            <w:rFonts w:cstheme="minorBidi"/>
          </w:rPr>
          <w:t>FF(SP) Act</w:t>
        </w:r>
      </w:hyperlink>
      <w:r>
        <w:rPr>
          <w:i/>
        </w:rPr>
        <w:t xml:space="preserve"> </w:t>
      </w:r>
      <w:r>
        <w:t>can provide</w:t>
      </w:r>
      <w:r w:rsidR="00AB68EC">
        <w:t xml:space="preserve"> legislative</w:t>
      </w:r>
      <w:r>
        <w:t xml:space="preserve"> authority </w:t>
      </w:r>
      <w:r w:rsidR="00AB68EC">
        <w:t xml:space="preserve">for the Commonwealth </w:t>
      </w:r>
      <w:r>
        <w:t xml:space="preserve">to </w:t>
      </w:r>
      <w:r w:rsidRPr="005A539E">
        <w:t>enter into</w:t>
      </w:r>
      <w:r>
        <w:t>, vary or administer an</w:t>
      </w:r>
      <w:r w:rsidRPr="005A539E">
        <w:t xml:space="preserve"> arrangement</w:t>
      </w:r>
      <w:r>
        <w:t xml:space="preserve"> that is not authorised by </w:t>
      </w:r>
      <w:hyperlink r:id="rId40" w:history="1">
        <w:r w:rsidRPr="00CC5CE7">
          <w:rPr>
            <w:rStyle w:val="Hyperlink"/>
            <w:rFonts w:cstheme="minorBidi"/>
          </w:rPr>
          <w:t>section 23</w:t>
        </w:r>
      </w:hyperlink>
      <w:r>
        <w:t xml:space="preserve"> of the PGPA Act or any other Commonwealth legislation.  To rely on this power, the proposed arrangement</w:t>
      </w:r>
      <w:r w:rsidR="00AB68EC">
        <w:t xml:space="preserve"> </w:t>
      </w:r>
      <w:r>
        <w:t xml:space="preserve">must be </w:t>
      </w:r>
      <w:r w:rsidR="00AB68EC">
        <w:t>made for the purposes of</w:t>
      </w:r>
      <w:r w:rsidR="00076833">
        <w:t xml:space="preserve"> an arrangement, grant or </w:t>
      </w:r>
      <w:r w:rsidR="00AB68EC">
        <w:t xml:space="preserve">program </w:t>
      </w:r>
      <w:r>
        <w:t xml:space="preserve">listed in Schedule 1AA or 1AB of the </w:t>
      </w:r>
      <w:hyperlink r:id="rId41" w:history="1">
        <w:r w:rsidRPr="00BC35B0">
          <w:rPr>
            <w:rStyle w:val="Hyperlink"/>
            <w:rFonts w:cstheme="minorBidi"/>
          </w:rPr>
          <w:t>Financial Framework (Supplementary Powers) Regulation</w:t>
        </w:r>
        <w:r w:rsidR="00AB68EC">
          <w:rPr>
            <w:rStyle w:val="Hyperlink"/>
            <w:rFonts w:cstheme="minorBidi"/>
          </w:rPr>
          <w:t>s</w:t>
        </w:r>
        <w:r w:rsidRPr="00BC35B0">
          <w:rPr>
            <w:rStyle w:val="Hyperlink"/>
            <w:rFonts w:cstheme="minorBidi"/>
          </w:rPr>
          <w:t xml:space="preserve"> 1997</w:t>
        </w:r>
      </w:hyperlink>
      <w:r>
        <w:rPr>
          <w:i/>
        </w:rPr>
        <w:t xml:space="preserve">. </w:t>
      </w:r>
      <w:r w:rsidR="00844299">
        <w:t>For example, section 32B (together with the regulations) provide</w:t>
      </w:r>
      <w:r w:rsidR="00E478F2">
        <w:t>s</w:t>
      </w:r>
      <w:r w:rsidR="00844299">
        <w:t xml:space="preserve"> legislative authority for</w:t>
      </w:r>
      <w:r w:rsidR="00BB3196">
        <w:t xml:space="preserve"> various</w:t>
      </w:r>
      <w:r w:rsidR="00844299">
        <w:t xml:space="preserve">: </w:t>
      </w:r>
    </w:p>
    <w:p w14:paraId="7A7C6926" w14:textId="77777777" w:rsidR="00DF4CC3" w:rsidRPr="001E333E" w:rsidRDefault="00DF4CC3" w:rsidP="00DF4CC3">
      <w:pPr>
        <w:pStyle w:val="NumberedList1"/>
        <w:numPr>
          <w:ilvl w:val="0"/>
          <w:numId w:val="14"/>
        </w:numPr>
        <w:ind w:left="851" w:hanging="425"/>
      </w:pPr>
      <w:r w:rsidRPr="001E333E">
        <w:t>open competitive grants rounds</w:t>
      </w:r>
    </w:p>
    <w:p w14:paraId="11DAD7FC" w14:textId="77777777" w:rsidR="00DF4CC3" w:rsidRPr="001E333E" w:rsidRDefault="00DF4CC3" w:rsidP="00DF4CC3">
      <w:pPr>
        <w:pStyle w:val="NumberedList1"/>
        <w:numPr>
          <w:ilvl w:val="0"/>
          <w:numId w:val="14"/>
        </w:numPr>
        <w:ind w:left="851" w:hanging="425"/>
      </w:pPr>
      <w:r w:rsidRPr="001E333E">
        <w:t>targeted and one-off grants</w:t>
      </w:r>
    </w:p>
    <w:p w14:paraId="139C97B8" w14:textId="77777777" w:rsidR="00DF4CC3" w:rsidRPr="001E333E" w:rsidRDefault="00DF4CC3" w:rsidP="00DF4CC3">
      <w:pPr>
        <w:pStyle w:val="NumberedList1"/>
        <w:numPr>
          <w:ilvl w:val="0"/>
          <w:numId w:val="14"/>
        </w:numPr>
        <w:ind w:left="851" w:hanging="425"/>
      </w:pPr>
      <w:r w:rsidRPr="001E333E">
        <w:t>entitlements programs that are not supported by their own legislation</w:t>
      </w:r>
    </w:p>
    <w:p w14:paraId="79753805" w14:textId="0CB840C0" w:rsidR="00DF4CC3" w:rsidRPr="001E333E" w:rsidRDefault="00DF4CC3" w:rsidP="00DF4CC3">
      <w:pPr>
        <w:pStyle w:val="NumberedList1"/>
        <w:numPr>
          <w:ilvl w:val="0"/>
          <w:numId w:val="14"/>
        </w:numPr>
        <w:ind w:left="851" w:hanging="425"/>
      </w:pPr>
      <w:r w:rsidRPr="001E333E">
        <w:t>sponsorships, subsidies and rebates</w:t>
      </w:r>
    </w:p>
    <w:p w14:paraId="20F31147" w14:textId="77777777" w:rsidR="00DF4CC3" w:rsidRPr="001E333E" w:rsidRDefault="00DF4CC3" w:rsidP="00DF4CC3">
      <w:pPr>
        <w:pStyle w:val="NumberedList1"/>
        <w:numPr>
          <w:ilvl w:val="0"/>
          <w:numId w:val="14"/>
        </w:numPr>
        <w:ind w:left="851" w:hanging="425"/>
      </w:pPr>
      <w:r w:rsidRPr="001E333E">
        <w:t xml:space="preserve">gifts of relevant money. </w:t>
      </w:r>
    </w:p>
    <w:p w14:paraId="50FC4947" w14:textId="6AEA5750" w:rsidR="00707E47" w:rsidRPr="005A539E" w:rsidRDefault="00626C34" w:rsidP="0098757B">
      <w:pPr>
        <w:pStyle w:val="Heading3"/>
      </w:pPr>
      <w:bookmarkStart w:id="30" w:name="_Toc476655854"/>
      <w:r>
        <w:lastRenderedPageBreak/>
        <w:t>What o</w:t>
      </w:r>
      <w:r w:rsidR="00844299">
        <w:t>ther legislation authoris</w:t>
      </w:r>
      <w:r>
        <w:t>es</w:t>
      </w:r>
      <w:r w:rsidR="00844299">
        <w:t xml:space="preserve"> </w:t>
      </w:r>
      <w:r w:rsidR="00524879">
        <w:t>Commonwealth expenditure</w:t>
      </w:r>
      <w:r>
        <w:t>?</w:t>
      </w:r>
      <w:bookmarkEnd w:id="30"/>
      <w:r w:rsidR="00524879">
        <w:t xml:space="preserve"> </w:t>
      </w:r>
    </w:p>
    <w:p w14:paraId="44F3ABED" w14:textId="77777777" w:rsidR="003D5E29" w:rsidRDefault="00E205EF" w:rsidP="003D5E29">
      <w:pPr>
        <w:pStyle w:val="NumberedList1"/>
        <w:ind w:left="426" w:hanging="426"/>
      </w:pPr>
      <w:r w:rsidRPr="00FA1620">
        <w:t xml:space="preserve">Other legislation can </w:t>
      </w:r>
      <w:r w:rsidR="005973AE">
        <w:t xml:space="preserve">provide </w:t>
      </w:r>
      <w:r w:rsidRPr="00FA1620">
        <w:t>authori</w:t>
      </w:r>
      <w:r w:rsidR="005973AE">
        <w:t xml:space="preserve">ty for </w:t>
      </w:r>
      <w:r w:rsidRPr="00FA1620">
        <w:t xml:space="preserve">the Commonwealth to </w:t>
      </w:r>
      <w:r w:rsidR="00593272">
        <w:t>spend money and/or enter arrangements</w:t>
      </w:r>
      <w:r w:rsidR="00DF4CC3" w:rsidRPr="00FA1620">
        <w:t>.  For example</w:t>
      </w:r>
      <w:r w:rsidR="00844299" w:rsidRPr="00FA1620">
        <w:t>,</w:t>
      </w:r>
      <w:r w:rsidR="00DF4CC3" w:rsidRPr="00FA1620">
        <w:t xml:space="preserve"> legislation can authorise</w:t>
      </w:r>
      <w:r w:rsidRPr="00FA1620">
        <w:t xml:space="preserve">: </w:t>
      </w:r>
    </w:p>
    <w:p w14:paraId="2B6E31FC" w14:textId="34848EAA" w:rsidR="00E205EF" w:rsidRPr="00FA1620" w:rsidRDefault="00E205EF" w:rsidP="00E205EF">
      <w:pPr>
        <w:pStyle w:val="NumberedList1"/>
        <w:numPr>
          <w:ilvl w:val="0"/>
          <w:numId w:val="14"/>
        </w:numPr>
        <w:ind w:left="851" w:hanging="425"/>
      </w:pPr>
      <w:r w:rsidRPr="00FA1620">
        <w:t>compensation payments</w:t>
      </w:r>
    </w:p>
    <w:p w14:paraId="01395841" w14:textId="0C171988" w:rsidR="00E205EF" w:rsidRPr="00FA1620" w:rsidRDefault="00FA1620" w:rsidP="00E205EF">
      <w:pPr>
        <w:pStyle w:val="NumberedList1"/>
        <w:numPr>
          <w:ilvl w:val="0"/>
          <w:numId w:val="14"/>
        </w:numPr>
        <w:ind w:left="851" w:hanging="425"/>
      </w:pPr>
      <w:r w:rsidRPr="00FA1620">
        <w:t xml:space="preserve">the payment of </w:t>
      </w:r>
      <w:r w:rsidR="00E205EF" w:rsidRPr="00FA1620">
        <w:t xml:space="preserve">benefits and entitlements (e.g. the </w:t>
      </w:r>
      <w:hyperlink r:id="rId42" w:history="1">
        <w:r w:rsidR="00E205EF" w:rsidRPr="00FA1620">
          <w:rPr>
            <w:rFonts w:eastAsia="Cambria" w:cstheme="minorHAnsi"/>
            <w:i/>
            <w:color w:val="005A77"/>
            <w:u w:val="single"/>
          </w:rPr>
          <w:t>Social Security (Administration Act) 1999</w:t>
        </w:r>
      </w:hyperlink>
      <w:r w:rsidR="00E205EF" w:rsidRPr="00FA1620">
        <w:t>)</w:t>
      </w:r>
    </w:p>
    <w:p w14:paraId="35A1CD9D" w14:textId="20856A66" w:rsidR="00E205EF" w:rsidRPr="00FA1620" w:rsidRDefault="00FA1620" w:rsidP="00E205EF">
      <w:pPr>
        <w:pStyle w:val="NumberedList1"/>
        <w:numPr>
          <w:ilvl w:val="0"/>
          <w:numId w:val="14"/>
        </w:numPr>
        <w:spacing w:after="120"/>
        <w:ind w:left="850" w:hanging="425"/>
      </w:pPr>
      <w:r w:rsidRPr="00FA1620">
        <w:t xml:space="preserve">arrangements to </w:t>
      </w:r>
      <w:r w:rsidR="00E205EF" w:rsidRPr="00FA1620">
        <w:t>engag</w:t>
      </w:r>
      <w:r w:rsidRPr="00FA1620">
        <w:t>e</w:t>
      </w:r>
      <w:r w:rsidR="00E205EF" w:rsidRPr="00FA1620">
        <w:t xml:space="preserve"> employees (e.g. the </w:t>
      </w:r>
      <w:hyperlink r:id="rId43" w:history="1">
        <w:r w:rsidR="00E205EF" w:rsidRPr="00FA1620">
          <w:rPr>
            <w:rFonts w:eastAsia="Cambria" w:cstheme="minorHAnsi"/>
            <w:i/>
            <w:color w:val="005A77"/>
            <w:u w:val="single"/>
          </w:rPr>
          <w:t>Public Service Act 1999</w:t>
        </w:r>
      </w:hyperlink>
      <w:r w:rsidR="00E205EF" w:rsidRPr="00FA1620">
        <w:t xml:space="preserve">) </w:t>
      </w:r>
    </w:p>
    <w:p w14:paraId="0FFB6DF6" w14:textId="6547F754" w:rsidR="00E205EF" w:rsidRPr="00FA1620" w:rsidRDefault="00FA1620" w:rsidP="00E205EF">
      <w:pPr>
        <w:pStyle w:val="NumberedList1"/>
        <w:numPr>
          <w:ilvl w:val="0"/>
          <w:numId w:val="14"/>
        </w:numPr>
        <w:spacing w:after="120"/>
        <w:ind w:left="850" w:hanging="425"/>
      </w:pPr>
      <w:r w:rsidRPr="00FA1620">
        <w:t xml:space="preserve">the provision of </w:t>
      </w:r>
      <w:r w:rsidR="00E205EF" w:rsidRPr="00FA1620">
        <w:t>tax concessions or offsets.</w:t>
      </w:r>
    </w:p>
    <w:p w14:paraId="7393BD9C" w14:textId="77777777" w:rsidR="003D5E29" w:rsidRDefault="00E205EF" w:rsidP="003D5E29">
      <w:pPr>
        <w:pStyle w:val="NumberedList1"/>
        <w:ind w:left="426" w:hanging="426"/>
      </w:pPr>
      <w:r w:rsidRPr="00FA1620">
        <w:t xml:space="preserve">For more on these other ways to commit relevant money, see </w:t>
      </w:r>
      <w:hyperlink r:id="rId44" w:history="1">
        <w:r w:rsidRPr="00FA1620">
          <w:rPr>
            <w:rStyle w:val="Hyperlink"/>
            <w:rFonts w:cstheme="minorBidi"/>
          </w:rPr>
          <w:t>RMG 411: Grants, Procurements and Other Financial Arrangements</w:t>
        </w:r>
      </w:hyperlink>
      <w:r w:rsidRPr="00FA1620">
        <w:t>.</w:t>
      </w:r>
      <w:r>
        <w:t xml:space="preserve"> </w:t>
      </w:r>
    </w:p>
    <w:p w14:paraId="4CE07196" w14:textId="606D9922" w:rsidR="00844C27" w:rsidRDefault="00EC11B7" w:rsidP="00EC11B7">
      <w:pPr>
        <w:pStyle w:val="Heading2"/>
      </w:pPr>
      <w:bookmarkStart w:id="31" w:name="_Toc476655855"/>
      <w:r>
        <w:t>C</w:t>
      </w:r>
      <w:r w:rsidR="00844C27">
        <w:t>.</w:t>
      </w:r>
      <w:r w:rsidR="00844C27">
        <w:tab/>
      </w:r>
      <w:r>
        <w:t>D</w:t>
      </w:r>
      <w:r w:rsidR="00844C27">
        <w:t>elegatin</w:t>
      </w:r>
      <w:r>
        <w:t>g the power</w:t>
      </w:r>
      <w:r w:rsidR="0098757B">
        <w:t xml:space="preserve"> to </w:t>
      </w:r>
      <w:r w:rsidR="00873434">
        <w:t>enter into an arrangement</w:t>
      </w:r>
      <w:bookmarkEnd w:id="31"/>
    </w:p>
    <w:p w14:paraId="78BFC7AE" w14:textId="2F52650C" w:rsidR="00EC11B7" w:rsidRDefault="00EC11B7" w:rsidP="00EC11B7">
      <w:pPr>
        <w:pStyle w:val="NumberedList1"/>
        <w:ind w:left="426" w:hanging="426"/>
      </w:pPr>
      <w:r>
        <w:t xml:space="preserve">An accountable authority can delegate the power in </w:t>
      </w:r>
      <w:hyperlink r:id="rId45" w:history="1">
        <w:r w:rsidRPr="00CC5CE7">
          <w:rPr>
            <w:rStyle w:val="Hyperlink"/>
            <w:rFonts w:cstheme="minorBidi"/>
          </w:rPr>
          <w:t>section 23</w:t>
        </w:r>
      </w:hyperlink>
      <w:r>
        <w:t xml:space="preserve"> of the PGPA Act or section </w:t>
      </w:r>
      <w:r w:rsidRPr="002E06D7">
        <w:t xml:space="preserve">32B of </w:t>
      </w:r>
      <w:r>
        <w:t xml:space="preserve">the </w:t>
      </w:r>
      <w:hyperlink r:id="rId46" w:history="1">
        <w:r w:rsidRPr="00531E9C">
          <w:rPr>
            <w:rStyle w:val="Hyperlink"/>
            <w:rFonts w:cstheme="minorBidi"/>
          </w:rPr>
          <w:t>FF(SP) Act</w:t>
        </w:r>
      </w:hyperlink>
      <w:r>
        <w:rPr>
          <w:i/>
        </w:rPr>
        <w:t xml:space="preserve"> </w:t>
      </w:r>
      <w:r>
        <w:t xml:space="preserve">to enter into an arrangement </w:t>
      </w:r>
      <w:r w:rsidRPr="00CF286D">
        <w:t>to</w:t>
      </w:r>
      <w:r>
        <w:t xml:space="preserve">: </w:t>
      </w:r>
    </w:p>
    <w:p w14:paraId="705C641B" w14:textId="77777777" w:rsidR="00EC11B7" w:rsidRDefault="00EC11B7" w:rsidP="00EC11B7">
      <w:pPr>
        <w:pStyle w:val="NumberedList1"/>
        <w:numPr>
          <w:ilvl w:val="0"/>
          <w:numId w:val="23"/>
        </w:numPr>
      </w:pPr>
      <w:r>
        <w:t>officials in their entity or</w:t>
      </w:r>
    </w:p>
    <w:p w14:paraId="2379506E" w14:textId="5E7BAE10" w:rsidR="00EC11B7" w:rsidRDefault="00EC11B7" w:rsidP="00EC11B7">
      <w:pPr>
        <w:pStyle w:val="NumberedList1"/>
        <w:numPr>
          <w:ilvl w:val="0"/>
          <w:numId w:val="23"/>
        </w:numPr>
      </w:pPr>
      <w:r>
        <w:t>officials of another NCE who will use or manage public resources that the accountable authority is responsible for.</w:t>
      </w:r>
    </w:p>
    <w:p w14:paraId="29EDFB62" w14:textId="77777777" w:rsidR="00F01F5E" w:rsidRDefault="00F01F5E" w:rsidP="00F01F5E">
      <w:pPr>
        <w:pStyle w:val="NumberedList1"/>
        <w:ind w:left="426" w:hanging="426"/>
      </w:pPr>
      <w:r>
        <w:t xml:space="preserve">In </w:t>
      </w:r>
      <w:r w:rsidRPr="008A6CEB">
        <w:t>delegat</w:t>
      </w:r>
      <w:r>
        <w:t>ing the</w:t>
      </w:r>
      <w:r w:rsidRPr="008A6CEB">
        <w:t xml:space="preserve"> power to </w:t>
      </w:r>
      <w:r>
        <w:t xml:space="preserve">enter into arrangements, an </w:t>
      </w:r>
      <w:r w:rsidRPr="008A6CEB">
        <w:t>accountable authority</w:t>
      </w:r>
      <w:r>
        <w:t xml:space="preserve"> must have regard to their duties in </w:t>
      </w:r>
      <w:r w:rsidRPr="008A6CEB">
        <w:t xml:space="preserve">the </w:t>
      </w:r>
      <w:r>
        <w:t>PGPA </w:t>
      </w:r>
      <w:r w:rsidRPr="008A6CEB">
        <w:t>Act</w:t>
      </w:r>
      <w:r>
        <w:t>, in particular:</w:t>
      </w:r>
      <w:r w:rsidRPr="00FD6A20">
        <w:t xml:space="preserve"> </w:t>
      </w:r>
    </w:p>
    <w:p w14:paraId="3580FDA5" w14:textId="72D3A5AD" w:rsidR="00F01F5E" w:rsidRDefault="00F01F5E" w:rsidP="00F01F5E">
      <w:pPr>
        <w:pStyle w:val="NumberedList1"/>
        <w:numPr>
          <w:ilvl w:val="0"/>
          <w:numId w:val="43"/>
        </w:numPr>
      </w:pPr>
      <w:r>
        <w:t>their general duties in sections </w:t>
      </w:r>
      <w:hyperlink r:id="rId47" w:history="1">
        <w:r w:rsidRPr="00793C37">
          <w:rPr>
            <w:rStyle w:val="Hyperlink"/>
            <w:rFonts w:cstheme="minorBidi"/>
          </w:rPr>
          <w:t>25</w:t>
        </w:r>
      </w:hyperlink>
      <w:r>
        <w:t xml:space="preserve">, </w:t>
      </w:r>
      <w:hyperlink r:id="rId48" w:history="1">
        <w:r w:rsidRPr="00793C37">
          <w:rPr>
            <w:rStyle w:val="Hyperlink"/>
            <w:rFonts w:cstheme="minorBidi"/>
          </w:rPr>
          <w:t>26</w:t>
        </w:r>
      </w:hyperlink>
      <w:r>
        <w:t xml:space="preserve">, </w:t>
      </w:r>
      <w:hyperlink r:id="rId49" w:history="1">
        <w:r w:rsidRPr="00793C37">
          <w:rPr>
            <w:rStyle w:val="Hyperlink"/>
            <w:rFonts w:cstheme="minorBidi"/>
          </w:rPr>
          <w:t>27</w:t>
        </w:r>
      </w:hyperlink>
      <w:r>
        <w:t xml:space="preserve">, </w:t>
      </w:r>
      <w:hyperlink r:id="rId50" w:history="1">
        <w:r w:rsidRPr="00793C37">
          <w:rPr>
            <w:rStyle w:val="Hyperlink"/>
            <w:rFonts w:cstheme="minorBidi"/>
          </w:rPr>
          <w:t>28</w:t>
        </w:r>
      </w:hyperlink>
      <w:r>
        <w:t xml:space="preserve"> and </w:t>
      </w:r>
      <w:hyperlink r:id="rId51" w:history="1">
        <w:r w:rsidRPr="00793C37">
          <w:rPr>
            <w:rStyle w:val="Hyperlink"/>
            <w:rFonts w:cstheme="minorBidi"/>
          </w:rPr>
          <w:t>29</w:t>
        </w:r>
      </w:hyperlink>
      <w:r>
        <w:t xml:space="preserve"> </w:t>
      </w:r>
    </w:p>
    <w:p w14:paraId="308F646E" w14:textId="77777777" w:rsidR="00F01F5E" w:rsidRDefault="00F01F5E" w:rsidP="00F01F5E">
      <w:pPr>
        <w:pStyle w:val="NumberedList1"/>
        <w:numPr>
          <w:ilvl w:val="0"/>
          <w:numId w:val="43"/>
        </w:numPr>
      </w:pPr>
      <w:r>
        <w:t xml:space="preserve">the duty to </w:t>
      </w:r>
      <w:r w:rsidRPr="008A6CEB">
        <w:t>promote the proper use of the money</w:t>
      </w:r>
      <w:r>
        <w:t xml:space="preserve">, </w:t>
      </w:r>
      <w:r w:rsidRPr="008A6CEB">
        <w:t>i.e. the efficient, effective, economical and ethical use of the money</w:t>
      </w:r>
      <w:r>
        <w:t xml:space="preserve"> (</w:t>
      </w:r>
      <w:hyperlink r:id="rId52" w:history="1">
        <w:r>
          <w:t>sections </w:t>
        </w:r>
        <w:r w:rsidRPr="00CA1859">
          <w:rPr>
            <w:rStyle w:val="Hyperlink"/>
            <w:rFonts w:cstheme="minorBidi"/>
          </w:rPr>
          <w:t>15</w:t>
        </w:r>
      </w:hyperlink>
      <w:r>
        <w:t xml:space="preserve">, </w:t>
      </w:r>
      <w:hyperlink r:id="rId53" w:history="1">
        <w:r w:rsidRPr="005F0089">
          <w:rPr>
            <w:rStyle w:val="Hyperlink"/>
            <w:rFonts w:cstheme="minorBidi"/>
          </w:rPr>
          <w:t>16</w:t>
        </w:r>
      </w:hyperlink>
      <w:r>
        <w:t xml:space="preserve"> and </w:t>
      </w:r>
      <w:hyperlink r:id="rId54" w:history="1">
        <w:r w:rsidRPr="005F0089">
          <w:rPr>
            <w:rStyle w:val="Hyperlink"/>
            <w:rFonts w:cstheme="minorBidi"/>
          </w:rPr>
          <w:t>18</w:t>
        </w:r>
      </w:hyperlink>
      <w:r>
        <w:t>)</w:t>
      </w:r>
    </w:p>
    <w:p w14:paraId="080CA05D" w14:textId="77777777" w:rsidR="00F01F5E" w:rsidRDefault="00F01F5E" w:rsidP="00F01F5E">
      <w:pPr>
        <w:pStyle w:val="NumberedList1"/>
        <w:numPr>
          <w:ilvl w:val="0"/>
          <w:numId w:val="43"/>
        </w:numPr>
        <w:ind w:right="-144"/>
      </w:pPr>
      <w:r>
        <w:t>the duty to encourage</w:t>
      </w:r>
      <w:r w:rsidRPr="008A6CEB">
        <w:t xml:space="preserve"> </w:t>
      </w:r>
      <w:r>
        <w:t>cooperation to achieve common objectives, where practicable (</w:t>
      </w:r>
      <w:hyperlink r:id="rId55" w:history="1">
        <w:r w:rsidRPr="00CA1859">
          <w:rPr>
            <w:rStyle w:val="Hyperlink"/>
            <w:rFonts w:cstheme="minorBidi"/>
          </w:rPr>
          <w:t>section 1</w:t>
        </w:r>
        <w:r>
          <w:rPr>
            <w:rStyle w:val="Hyperlink"/>
            <w:rFonts w:cstheme="minorBidi"/>
          </w:rPr>
          <w:t>7</w:t>
        </w:r>
      </w:hyperlink>
      <w:r>
        <w:t>).</w:t>
      </w:r>
    </w:p>
    <w:p w14:paraId="58611185" w14:textId="0CF998A5" w:rsidR="00F01F5E" w:rsidRDefault="00873434" w:rsidP="00F01F5E">
      <w:pPr>
        <w:pStyle w:val="NumberedList1"/>
        <w:ind w:left="426" w:hanging="426"/>
      </w:pPr>
      <w:r>
        <w:t xml:space="preserve">An accountable authority </w:t>
      </w:r>
      <w:r w:rsidR="0063726C">
        <w:t xml:space="preserve">can </w:t>
      </w:r>
      <w:r>
        <w:t>meet these duties</w:t>
      </w:r>
      <w:r w:rsidR="00F01F5E">
        <w:t xml:space="preserve"> by giving directions or instructions </w:t>
      </w:r>
      <w:r w:rsidR="00FA1620">
        <w:t xml:space="preserve">to officials </w:t>
      </w:r>
      <w:r>
        <w:t xml:space="preserve">about </w:t>
      </w:r>
      <w:r w:rsidR="00F01F5E">
        <w:t>the commitment of relevant money</w:t>
      </w:r>
      <w:r w:rsidR="004B70F4">
        <w:t>, as part of</w:t>
      </w:r>
      <w:r w:rsidR="00F01F5E">
        <w:t xml:space="preserve"> the entity’s systems of risk management and internal control. For example, an accountable authority </w:t>
      </w:r>
      <w:r w:rsidR="004B70F4">
        <w:t xml:space="preserve">could </w:t>
      </w:r>
      <w:r w:rsidR="00F01F5E" w:rsidRPr="008A6CEB">
        <w:t>giv</w:t>
      </w:r>
      <w:r w:rsidR="00F01F5E">
        <w:t>e officials:</w:t>
      </w:r>
      <w:r w:rsidR="00F01F5E" w:rsidRPr="00F01F5E">
        <w:t xml:space="preserve"> </w:t>
      </w:r>
    </w:p>
    <w:p w14:paraId="6B6D199B" w14:textId="42A582FA" w:rsidR="00F01F5E" w:rsidRDefault="00F01F5E" w:rsidP="00F01F5E">
      <w:pPr>
        <w:pStyle w:val="NumberedList1"/>
        <w:numPr>
          <w:ilvl w:val="0"/>
          <w:numId w:val="60"/>
        </w:numPr>
      </w:pPr>
      <w:r>
        <w:t xml:space="preserve">directions </w:t>
      </w:r>
      <w:r w:rsidR="004B70F4">
        <w:t xml:space="preserve">about </w:t>
      </w:r>
      <w:r>
        <w:t>the exercise of the delegated power</w:t>
      </w:r>
    </w:p>
    <w:p w14:paraId="537C3B0E" w14:textId="2C8085EB" w:rsidR="00F01F5E" w:rsidRDefault="00F01F5E" w:rsidP="00F01F5E">
      <w:pPr>
        <w:pStyle w:val="NumberedList1"/>
        <w:numPr>
          <w:ilvl w:val="0"/>
          <w:numId w:val="60"/>
        </w:numPr>
      </w:pPr>
      <w:r w:rsidRPr="008A6CEB">
        <w:t xml:space="preserve">instructions </w:t>
      </w:r>
      <w:r w:rsidR="00FA1620">
        <w:t xml:space="preserve">about </w:t>
      </w:r>
      <w:r>
        <w:t xml:space="preserve">what is expected from officials to demonstrate </w:t>
      </w:r>
      <w:r w:rsidRPr="008A6CEB">
        <w:t xml:space="preserve">the proper use of </w:t>
      </w:r>
      <w:r>
        <w:t>relevant</w:t>
      </w:r>
      <w:r w:rsidRPr="008A6CEB">
        <w:t xml:space="preserve"> money</w:t>
      </w:r>
      <w:r>
        <w:t>, such as when officials are required to obtain</w:t>
      </w:r>
      <w:r w:rsidRPr="00A07F35">
        <w:t xml:space="preserve"> a separate approval to commit relevant money</w:t>
      </w:r>
      <w:r>
        <w:t xml:space="preserve"> before entering an arrangement</w:t>
      </w:r>
    </w:p>
    <w:p w14:paraId="5FF269B7" w14:textId="77777777" w:rsidR="00F01F5E" w:rsidRPr="00FA4B62" w:rsidRDefault="00F01F5E" w:rsidP="00F01F5E">
      <w:pPr>
        <w:pStyle w:val="NumberedList1"/>
        <w:numPr>
          <w:ilvl w:val="0"/>
          <w:numId w:val="60"/>
        </w:numPr>
      </w:pPr>
      <w:r>
        <w:t>instructions to encourage officials to consider, where practicable</w:t>
      </w:r>
      <w:r w:rsidRPr="00E67C04">
        <w:t xml:space="preserve">: </w:t>
      </w:r>
    </w:p>
    <w:p w14:paraId="71CE8551" w14:textId="77777777" w:rsidR="00F01F5E" w:rsidRPr="00E67C04" w:rsidRDefault="00F01F5E" w:rsidP="00F01F5E">
      <w:pPr>
        <w:numPr>
          <w:ilvl w:val="0"/>
          <w:numId w:val="61"/>
        </w:numPr>
      </w:pPr>
      <w:r w:rsidRPr="00E67C04">
        <w:t>enter</w:t>
      </w:r>
      <w:r>
        <w:t>ing</w:t>
      </w:r>
      <w:r w:rsidRPr="00E67C04">
        <w:t xml:space="preserve"> into a contract where the services can be accessed by other entities</w:t>
      </w:r>
      <w:r>
        <w:t xml:space="preserve"> (</w:t>
      </w:r>
      <w:r w:rsidRPr="00E67C04">
        <w:t xml:space="preserve">such as the Department of Finance </w:t>
      </w:r>
      <w:r>
        <w:t xml:space="preserve">currently does </w:t>
      </w:r>
      <w:r w:rsidRPr="00E67C04">
        <w:t>in relation to the leasing of vehicles</w:t>
      </w:r>
      <w:r>
        <w:t>)</w:t>
      </w:r>
    </w:p>
    <w:p w14:paraId="1ADD6D96" w14:textId="77777777" w:rsidR="00F01F5E" w:rsidRPr="00E67C04" w:rsidRDefault="00F01F5E" w:rsidP="00F01F5E">
      <w:pPr>
        <w:numPr>
          <w:ilvl w:val="0"/>
          <w:numId w:val="61"/>
        </w:numPr>
      </w:pPr>
      <w:r w:rsidRPr="00E67C04">
        <w:lastRenderedPageBreak/>
        <w:t>cooperatively shar</w:t>
      </w:r>
      <w:r>
        <w:t>ing</w:t>
      </w:r>
      <w:r w:rsidRPr="00E67C04">
        <w:t xml:space="preserve"> an arrangement that allows the inclusion of other entities</w:t>
      </w:r>
    </w:p>
    <w:p w14:paraId="3BC1E264" w14:textId="77777777" w:rsidR="00F01F5E" w:rsidRPr="00E67C04" w:rsidRDefault="00F01F5E" w:rsidP="00F01F5E">
      <w:pPr>
        <w:numPr>
          <w:ilvl w:val="0"/>
          <w:numId w:val="61"/>
        </w:numPr>
      </w:pPr>
      <w:r w:rsidRPr="00E67C04">
        <w:t>deal</w:t>
      </w:r>
      <w:r>
        <w:t>ing</w:t>
      </w:r>
      <w:r w:rsidRPr="00E67C04">
        <w:t xml:space="preserve"> with contracts and payments on behalf of other entities (in these cases, arrangements might also be established to reimburse the entity bearing the initial costs of such contracts).</w:t>
      </w:r>
    </w:p>
    <w:p w14:paraId="7D24F258" w14:textId="4D1899FE" w:rsidR="00EC11B7" w:rsidRPr="005A539E" w:rsidRDefault="0070102E" w:rsidP="00EC11B7">
      <w:pPr>
        <w:pStyle w:val="Heading3"/>
      </w:pPr>
      <w:bookmarkStart w:id="32" w:name="_Toc476655856"/>
      <w:r>
        <w:t>Who should an accountable authority delegate power to</w:t>
      </w:r>
      <w:r w:rsidR="00F01F5E" w:rsidRPr="00F01F5E">
        <w:t>?</w:t>
      </w:r>
      <w:bookmarkEnd w:id="32"/>
    </w:p>
    <w:p w14:paraId="6184B4DC" w14:textId="77777777" w:rsidR="003D5E29" w:rsidRDefault="0098757B" w:rsidP="003D5E29">
      <w:pPr>
        <w:pStyle w:val="NumberedList1"/>
        <w:ind w:left="426" w:hanging="426"/>
      </w:pPr>
      <w:r>
        <w:t>The scope of a</w:t>
      </w:r>
      <w:r w:rsidR="00FA1620">
        <w:t>n accountable authority’s</w:t>
      </w:r>
      <w:r>
        <w:t xml:space="preserve"> delegation to </w:t>
      </w:r>
      <w:r w:rsidR="00865D39">
        <w:t>approve a commitment of</w:t>
      </w:r>
      <w:r w:rsidR="00FA1620">
        <w:t xml:space="preserve"> relevant money </w:t>
      </w:r>
      <w:r w:rsidR="00865D39">
        <w:t xml:space="preserve">and/or </w:t>
      </w:r>
      <w:r w:rsidR="00FA1620">
        <w:t xml:space="preserve">enter into an arrangement </w:t>
      </w:r>
      <w:r>
        <w:t xml:space="preserve">will depend on </w:t>
      </w:r>
      <w:r w:rsidRPr="00920C8F">
        <w:t>the entity’s size, structure, risk appetite and operations.</w:t>
      </w:r>
      <w:r>
        <w:t xml:space="preserve"> </w:t>
      </w:r>
      <w:r w:rsidRPr="00920C8F">
        <w:t>There is no ‘one</w:t>
      </w:r>
      <w:r w:rsidRPr="00920C8F">
        <w:noBreakHyphen/>
        <w:t>size</w:t>
      </w:r>
      <w:r w:rsidRPr="00920C8F">
        <w:noBreakHyphen/>
        <w:t>fits</w:t>
      </w:r>
      <w:r w:rsidRPr="00920C8F">
        <w:noBreakHyphen/>
        <w:t>all’</w:t>
      </w:r>
      <w:r w:rsidR="00FA1620">
        <w:t xml:space="preserve"> approach</w:t>
      </w:r>
      <w:r w:rsidRPr="00920C8F">
        <w:t xml:space="preserve"> </w:t>
      </w:r>
      <w:r>
        <w:t xml:space="preserve">for delegating </w:t>
      </w:r>
      <w:r w:rsidR="00FA1620">
        <w:t xml:space="preserve">relevant </w:t>
      </w:r>
      <w:r>
        <w:t>powers</w:t>
      </w:r>
      <w:r w:rsidRPr="00920C8F">
        <w:t xml:space="preserve">. </w:t>
      </w:r>
      <w:r>
        <w:t>For example:</w:t>
      </w:r>
      <w:r w:rsidRPr="00C41412">
        <w:t xml:space="preserve"> </w:t>
      </w:r>
    </w:p>
    <w:p w14:paraId="289048A4" w14:textId="386C9FD8" w:rsidR="0098757B" w:rsidRDefault="0098757B" w:rsidP="0098757B">
      <w:pPr>
        <w:pStyle w:val="NumberedList1"/>
        <w:numPr>
          <w:ilvl w:val="0"/>
          <w:numId w:val="17"/>
        </w:numPr>
        <w:ind w:left="709"/>
      </w:pPr>
      <w:r>
        <w:t>in a very small entity,</w:t>
      </w:r>
      <w:r w:rsidRPr="00920C8F">
        <w:t xml:space="preserve"> the accountable authority </w:t>
      </w:r>
      <w:r>
        <w:t>could determine that they</w:t>
      </w:r>
      <w:r w:rsidRPr="00920C8F">
        <w:t xml:space="preserve"> will personally approve all commitments</w:t>
      </w:r>
      <w:r w:rsidR="00FA1620">
        <w:t xml:space="preserve"> of relevant money</w:t>
      </w:r>
      <w:r w:rsidRPr="00920C8F">
        <w:t xml:space="preserve">, or </w:t>
      </w:r>
      <w:r>
        <w:t>will</w:t>
      </w:r>
      <w:r w:rsidRPr="00920C8F">
        <w:t xml:space="preserve"> delegate this power </w:t>
      </w:r>
      <w:r>
        <w:t>to only one person</w:t>
      </w:r>
      <w:r w:rsidR="00FA1620">
        <w:t xml:space="preserve"> </w:t>
      </w:r>
      <w:r w:rsidR="00E038B4">
        <w:t>(</w:t>
      </w:r>
      <w:r>
        <w:t>such as the CFO</w:t>
      </w:r>
      <w:r w:rsidR="00E038B4">
        <w:t>)</w:t>
      </w:r>
    </w:p>
    <w:p w14:paraId="423F79B2" w14:textId="0E1A0B24" w:rsidR="0098757B" w:rsidRDefault="0098757B" w:rsidP="0098757B">
      <w:pPr>
        <w:pStyle w:val="NumberedList1"/>
        <w:numPr>
          <w:ilvl w:val="0"/>
          <w:numId w:val="17"/>
        </w:numPr>
        <w:ind w:left="709"/>
      </w:pPr>
      <w:r>
        <w:t>by contrast</w:t>
      </w:r>
      <w:r w:rsidR="00FA1620">
        <w:t>,</w:t>
      </w:r>
      <w:r>
        <w:t xml:space="preserve"> in a </w:t>
      </w:r>
      <w:r w:rsidRPr="00920C8F">
        <w:t>large entit</w:t>
      </w:r>
      <w:r>
        <w:t>y</w:t>
      </w:r>
      <w:r w:rsidRPr="00920C8F">
        <w:t xml:space="preserve"> </w:t>
      </w:r>
      <w:r>
        <w:t xml:space="preserve">the powers </w:t>
      </w:r>
      <w:r w:rsidRPr="00920C8F">
        <w:t xml:space="preserve">may need to be </w:t>
      </w:r>
      <w:r>
        <w:t xml:space="preserve">delegated </w:t>
      </w:r>
      <w:r w:rsidRPr="00920C8F">
        <w:t>to a range of officials at an appropriate level to facilitate an efficient system of decision-making and administration within the</w:t>
      </w:r>
      <w:r>
        <w:t xml:space="preserve"> entity and</w:t>
      </w:r>
    </w:p>
    <w:p w14:paraId="182C6B65" w14:textId="77777777" w:rsidR="0098757B" w:rsidRPr="00DC0FE7" w:rsidRDefault="0098757B" w:rsidP="0098757B">
      <w:pPr>
        <w:pStyle w:val="NumberedList1"/>
        <w:numPr>
          <w:ilvl w:val="0"/>
          <w:numId w:val="17"/>
        </w:numPr>
        <w:ind w:left="709"/>
      </w:pPr>
      <w:r>
        <w:t>i</w:t>
      </w:r>
      <w:r w:rsidRPr="00920C8F">
        <w:t xml:space="preserve">n situations where </w:t>
      </w:r>
      <w:r>
        <w:t>NCEs</w:t>
      </w:r>
      <w:r w:rsidRPr="00920C8F">
        <w:t xml:space="preserve"> cooperat</w:t>
      </w:r>
      <w:r>
        <w:t>e</w:t>
      </w:r>
      <w:r w:rsidRPr="00920C8F">
        <w:t xml:space="preserve"> to achieve a common objective, officials of another entity </w:t>
      </w:r>
      <w:r>
        <w:t xml:space="preserve">may be delegated the power </w:t>
      </w:r>
      <w:r w:rsidRPr="00920C8F">
        <w:t>to use public resources to achieve the desired outcome on behalf of government.</w:t>
      </w:r>
    </w:p>
    <w:p w14:paraId="3E8B3D59" w14:textId="44A11DC7" w:rsidR="00DB5B74" w:rsidRPr="000C6B05" w:rsidRDefault="00F01F5E" w:rsidP="001078B1">
      <w:pPr>
        <w:pStyle w:val="Heading2"/>
      </w:pPr>
      <w:bookmarkStart w:id="33" w:name="_Toc476655857"/>
      <w:r>
        <w:t>D</w:t>
      </w:r>
      <w:r w:rsidR="001078B1">
        <w:t>.</w:t>
      </w:r>
      <w:r w:rsidR="001078B1">
        <w:tab/>
      </w:r>
      <w:r w:rsidR="000B75C0">
        <w:t>E</w:t>
      </w:r>
      <w:r w:rsidR="00DB5B74">
        <w:t>xercis</w:t>
      </w:r>
      <w:r w:rsidR="000B75C0">
        <w:t>ing</w:t>
      </w:r>
      <w:r w:rsidR="00DB5B74">
        <w:t xml:space="preserve"> the power to </w:t>
      </w:r>
      <w:r w:rsidR="000040F6">
        <w:t>enter into arrangements</w:t>
      </w:r>
      <w:bookmarkEnd w:id="33"/>
    </w:p>
    <w:p w14:paraId="0F52C5F1" w14:textId="75BF3745" w:rsidR="00435403" w:rsidRDefault="00AA31D0" w:rsidP="00435403">
      <w:pPr>
        <w:pStyle w:val="NumberedList1"/>
        <w:ind w:left="426" w:hanging="426"/>
      </w:pPr>
      <w:bookmarkStart w:id="34" w:name="_Toc423597711"/>
      <w:bookmarkStart w:id="35" w:name="_Toc430938185"/>
      <w:bookmarkStart w:id="36" w:name="_Toc433978505"/>
      <w:bookmarkStart w:id="37" w:name="_Toc433978673"/>
      <w:bookmarkStart w:id="38" w:name="_Toc433978835"/>
      <w:r>
        <w:t xml:space="preserve">Accountable authorities and delegates exercising the power to commit relevant money by entering into an arrangement </w:t>
      </w:r>
      <w:r w:rsidRPr="008A6CEB">
        <w:t xml:space="preserve">must </w:t>
      </w:r>
      <w:r>
        <w:t>meet their</w:t>
      </w:r>
      <w:r w:rsidRPr="008A6CEB">
        <w:t xml:space="preserve"> </w:t>
      </w:r>
      <w:r>
        <w:t xml:space="preserve">general </w:t>
      </w:r>
      <w:r w:rsidRPr="008A6CEB">
        <w:t xml:space="preserve">duties under sections 25 to 29 of the </w:t>
      </w:r>
      <w:r>
        <w:t>PGPA </w:t>
      </w:r>
      <w:r w:rsidRPr="008A6CEB">
        <w:t xml:space="preserve">Act. </w:t>
      </w:r>
      <w:r>
        <w:t>In particular</w:t>
      </w:r>
      <w:r w:rsidR="00865D39">
        <w:t>,</w:t>
      </w:r>
      <w:r>
        <w:t xml:space="preserve"> </w:t>
      </w:r>
      <w:r w:rsidR="00CF7E53">
        <w:t>these</w:t>
      </w:r>
      <w:r>
        <w:t xml:space="preserve"> o</w:t>
      </w:r>
      <w:r w:rsidRPr="002E06D7">
        <w:t>fficial</w:t>
      </w:r>
      <w:r w:rsidR="00CF7E53">
        <w:t>s</w:t>
      </w:r>
      <w:r>
        <w:t xml:space="preserve"> must </w:t>
      </w:r>
      <w:r w:rsidRPr="002E06D7">
        <w:t>exercis</w:t>
      </w:r>
      <w:r>
        <w:t>e the</w:t>
      </w:r>
      <w:r w:rsidRPr="002E06D7">
        <w:t xml:space="preserve"> power</w:t>
      </w:r>
      <w:r>
        <w:t xml:space="preserve"> to commit relevant money </w:t>
      </w:r>
      <w:r w:rsidRPr="002E06D7">
        <w:t>with the degree of care and diligence that a reasonable person would</w:t>
      </w:r>
      <w:r>
        <w:t xml:space="preserve"> exercise in the same position (</w:t>
      </w:r>
      <w:hyperlink r:id="rId56" w:history="1">
        <w:r w:rsidRPr="0003553E">
          <w:rPr>
            <w:rStyle w:val="Hyperlink"/>
            <w:rFonts w:cstheme="minorBidi"/>
          </w:rPr>
          <w:t>section 25</w:t>
        </w:r>
      </w:hyperlink>
      <w:r w:rsidRPr="002E06D7">
        <w:t xml:space="preserve"> of the PGPA Act</w:t>
      </w:r>
      <w:r>
        <w:t>) and act honestly, in good faith and for a proper purpose (</w:t>
      </w:r>
      <w:hyperlink r:id="rId57" w:history="1">
        <w:r w:rsidRPr="0003553E">
          <w:rPr>
            <w:rStyle w:val="Hyperlink"/>
            <w:rFonts w:cstheme="minorBidi"/>
          </w:rPr>
          <w:t>section 26</w:t>
        </w:r>
      </w:hyperlink>
      <w:r>
        <w:t xml:space="preserve"> of the PGPA Act). This will include</w:t>
      </w:r>
      <w:r w:rsidRPr="007E6BED">
        <w:t xml:space="preserve"> </w:t>
      </w:r>
      <w:r>
        <w:t>being suitably informed of and, where necessary, complying with:</w:t>
      </w:r>
      <w:r w:rsidR="00435403" w:rsidRPr="00435403">
        <w:t xml:space="preserve"> </w:t>
      </w:r>
    </w:p>
    <w:p w14:paraId="407985EB" w14:textId="77777777" w:rsidR="00AA31D0" w:rsidRDefault="00AA31D0" w:rsidP="00AA31D0">
      <w:pPr>
        <w:pStyle w:val="NumberedList1"/>
        <w:numPr>
          <w:ilvl w:val="0"/>
          <w:numId w:val="31"/>
        </w:numPr>
      </w:pPr>
      <w:r>
        <w:t xml:space="preserve">their entity’s purposes and program objectives, and how the intended commitment of relevant money will support those purposes and objectives </w:t>
      </w:r>
    </w:p>
    <w:p w14:paraId="111371F3" w14:textId="77777777" w:rsidR="00AA31D0" w:rsidRDefault="00AA31D0" w:rsidP="00AA31D0">
      <w:pPr>
        <w:pStyle w:val="NumberedList1"/>
        <w:numPr>
          <w:ilvl w:val="0"/>
          <w:numId w:val="31"/>
        </w:numPr>
      </w:pPr>
      <w:r w:rsidRPr="002E06D7">
        <w:t>the environment the</w:t>
      </w:r>
      <w:r>
        <w:t>ir</w:t>
      </w:r>
      <w:r w:rsidRPr="002E06D7">
        <w:t xml:space="preserve"> </w:t>
      </w:r>
      <w:r>
        <w:t>entity</w:t>
      </w:r>
      <w:r w:rsidRPr="002E06D7">
        <w:t xml:space="preserve"> operates in and the risk appetite of the</w:t>
      </w:r>
      <w:r>
        <w:t>ir</w:t>
      </w:r>
      <w:r w:rsidRPr="002E06D7">
        <w:t xml:space="preserve"> </w:t>
      </w:r>
      <w:r>
        <w:t>entity</w:t>
      </w:r>
      <w:r w:rsidRPr="002E06D7">
        <w:t xml:space="preserve"> </w:t>
      </w:r>
    </w:p>
    <w:p w14:paraId="32072822" w14:textId="53B1B8E1" w:rsidR="00AA31D0" w:rsidRDefault="00AA31D0" w:rsidP="00AA31D0">
      <w:pPr>
        <w:pStyle w:val="NumberedList1"/>
        <w:numPr>
          <w:ilvl w:val="0"/>
          <w:numId w:val="31"/>
        </w:numPr>
      </w:pPr>
      <w:r>
        <w:t xml:space="preserve">any relevant </w:t>
      </w:r>
      <w:r w:rsidR="00C252D4">
        <w:t xml:space="preserve">limitations, </w:t>
      </w:r>
      <w:r>
        <w:t>directions and instructions in their accountable authority’s delegation of the power or in accountable authority instructions</w:t>
      </w:r>
    </w:p>
    <w:p w14:paraId="579B644F" w14:textId="39D8D363" w:rsidR="00AA31D0" w:rsidRDefault="00AA31D0" w:rsidP="00AA31D0">
      <w:pPr>
        <w:pStyle w:val="NumberedList1"/>
        <w:numPr>
          <w:ilvl w:val="0"/>
          <w:numId w:val="31"/>
        </w:numPr>
      </w:pPr>
      <w:r>
        <w:t xml:space="preserve">any other relevant </w:t>
      </w:r>
      <w:r w:rsidRPr="002E06D7">
        <w:t>statutory obligations</w:t>
      </w:r>
      <w:r>
        <w:t xml:space="preserve"> (e.g. </w:t>
      </w:r>
      <w:r w:rsidR="00865D39">
        <w:t xml:space="preserve">the requirement </w:t>
      </w:r>
      <w:r>
        <w:t xml:space="preserve">to keep a written record of any approval to commit </w:t>
      </w:r>
      <w:r w:rsidRPr="00245CAC">
        <w:t>relevant money</w:t>
      </w:r>
      <w:r>
        <w:t xml:space="preserve"> in </w:t>
      </w:r>
      <w:hyperlink r:id="rId58" w:history="1">
        <w:r w:rsidRPr="00C7079A">
          <w:rPr>
            <w:rStyle w:val="Hyperlink"/>
            <w:rFonts w:cstheme="minorBidi"/>
          </w:rPr>
          <w:t>section 18</w:t>
        </w:r>
      </w:hyperlink>
      <w:r>
        <w:t xml:space="preserve"> of the PGPA Rule, or requirements in the </w:t>
      </w:r>
      <w:hyperlink r:id="rId59" w:history="1">
        <w:r w:rsidRPr="003C1230">
          <w:rPr>
            <w:rStyle w:val="Hyperlink"/>
            <w:rFonts w:cstheme="minorBidi"/>
          </w:rPr>
          <w:t>Commonwealth Procurement Rules</w:t>
        </w:r>
      </w:hyperlink>
      <w:r>
        <w:t xml:space="preserve"> o</w:t>
      </w:r>
      <w:r w:rsidRPr="00C7079A">
        <w:t xml:space="preserve">r </w:t>
      </w:r>
      <w:hyperlink r:id="rId60" w:history="1">
        <w:r w:rsidRPr="003C1230">
          <w:rPr>
            <w:rStyle w:val="Hyperlink"/>
            <w:rFonts w:cstheme="minorBidi"/>
          </w:rPr>
          <w:t>Commonwealth Grant</w:t>
        </w:r>
        <w:r w:rsidR="001B3D5F">
          <w:rPr>
            <w:rStyle w:val="Hyperlink"/>
            <w:rFonts w:cstheme="minorBidi"/>
          </w:rPr>
          <w:t>s</w:t>
        </w:r>
        <w:r w:rsidRPr="003C1230">
          <w:rPr>
            <w:rStyle w:val="Hyperlink"/>
            <w:rFonts w:cstheme="minorBidi"/>
          </w:rPr>
          <w:t xml:space="preserve"> Rules and Guidelines</w:t>
        </w:r>
      </w:hyperlink>
      <w:r w:rsidRPr="00C7079A">
        <w:rPr>
          <w:i/>
        </w:rPr>
        <w:t>)</w:t>
      </w:r>
      <w:r w:rsidRPr="002E06D7">
        <w:t xml:space="preserve">. </w:t>
      </w:r>
    </w:p>
    <w:p w14:paraId="77DF96A4" w14:textId="062B8683" w:rsidR="00790DBE" w:rsidRPr="00A93F78" w:rsidRDefault="00790DBE" w:rsidP="00790DBE">
      <w:pPr>
        <w:pStyle w:val="NumberedList1"/>
        <w:ind w:left="426" w:hanging="426"/>
      </w:pPr>
      <w:r w:rsidRPr="00A93F78">
        <w:t xml:space="preserve">Because NCEs are part of the Commonwealth, </w:t>
      </w:r>
      <w:r w:rsidR="00865D39">
        <w:t xml:space="preserve">a delegate who enters </w:t>
      </w:r>
      <w:r w:rsidRPr="00A93F78">
        <w:t>into an arrangement</w:t>
      </w:r>
      <w:r w:rsidR="00E038B4">
        <w:t xml:space="preserve"> for an NCE</w:t>
      </w:r>
      <w:r w:rsidR="00865D39">
        <w:t xml:space="preserve"> </w:t>
      </w:r>
      <w:r w:rsidRPr="00A93F78">
        <w:t>does so on behalf of the Commonwealth.</w:t>
      </w:r>
    </w:p>
    <w:p w14:paraId="5554CE79" w14:textId="56333601" w:rsidR="00E57911" w:rsidRDefault="00E57911" w:rsidP="0098757B">
      <w:pPr>
        <w:pStyle w:val="Heading3"/>
      </w:pPr>
      <w:bookmarkStart w:id="39" w:name="_Toc476655858"/>
      <w:bookmarkEnd w:id="34"/>
      <w:bookmarkEnd w:id="35"/>
      <w:bookmarkEnd w:id="36"/>
      <w:bookmarkEnd w:id="37"/>
      <w:bookmarkEnd w:id="38"/>
      <w:r>
        <w:lastRenderedPageBreak/>
        <w:t>What about an arrangement that involve</w:t>
      </w:r>
      <w:r w:rsidR="00994E28">
        <w:t>s</w:t>
      </w:r>
      <w:r>
        <w:t xml:space="preserve"> an i</w:t>
      </w:r>
      <w:r w:rsidRPr="00CA3F61">
        <w:t>ndemnit</w:t>
      </w:r>
      <w:r>
        <w:t>y</w:t>
      </w:r>
      <w:r w:rsidRPr="00CA3F61">
        <w:t xml:space="preserve">, guarantee </w:t>
      </w:r>
      <w:r>
        <w:t>or warranty?</w:t>
      </w:r>
      <w:bookmarkEnd w:id="39"/>
    </w:p>
    <w:p w14:paraId="64D15FC5" w14:textId="77777777" w:rsidR="003D5E29" w:rsidRDefault="00E57911" w:rsidP="003D5E29">
      <w:pPr>
        <w:pStyle w:val="NumberedList1"/>
        <w:ind w:left="426" w:hanging="426"/>
      </w:pPr>
      <w:r>
        <w:t xml:space="preserve">Some arrangements </w:t>
      </w:r>
      <w:r w:rsidRPr="00CA3F61">
        <w:t xml:space="preserve">will not </w:t>
      </w:r>
      <w:r>
        <w:t xml:space="preserve">require money to </w:t>
      </w:r>
      <w:r w:rsidRPr="00CA3F61">
        <w:t>be spent immediately</w:t>
      </w:r>
      <w:r w:rsidR="00F90B74">
        <w:t>,</w:t>
      </w:r>
      <w:r>
        <w:t xml:space="preserve"> or at all, but </w:t>
      </w:r>
      <w:r w:rsidR="00B34CD6">
        <w:t xml:space="preserve">will create an obligation that is </w:t>
      </w:r>
      <w:r>
        <w:t xml:space="preserve">contingent on </w:t>
      </w:r>
      <w:r w:rsidR="00B34CD6">
        <w:t xml:space="preserve">particular </w:t>
      </w:r>
      <w:r>
        <w:t>events occurring</w:t>
      </w:r>
      <w:r w:rsidRPr="00CA3F61">
        <w:t xml:space="preserve"> </w:t>
      </w:r>
      <w:r w:rsidR="00B34CD6">
        <w:t>(</w:t>
      </w:r>
      <w:r w:rsidR="005B4BBF">
        <w:t>e.g.</w:t>
      </w:r>
      <w:r>
        <w:t xml:space="preserve"> an</w:t>
      </w:r>
      <w:r w:rsidRPr="00CA3F61">
        <w:t xml:space="preserve"> indemnit</w:t>
      </w:r>
      <w:r>
        <w:t>y</w:t>
      </w:r>
      <w:r w:rsidRPr="00CA3F61">
        <w:t>, guarantee</w:t>
      </w:r>
      <w:r>
        <w:t xml:space="preserve"> or</w:t>
      </w:r>
      <w:r w:rsidRPr="00CA3F61">
        <w:t xml:space="preserve"> warrant</w:t>
      </w:r>
      <w:r>
        <w:t>y</w:t>
      </w:r>
      <w:r w:rsidR="00B34CD6">
        <w:t>)</w:t>
      </w:r>
      <w:r w:rsidRPr="00CA3F61">
        <w:t xml:space="preserve">. </w:t>
      </w:r>
      <w:r w:rsidR="00651A36">
        <w:t>An official considering an a</w:t>
      </w:r>
      <w:r w:rsidR="005B4BBF">
        <w:t xml:space="preserve">rrangement </w:t>
      </w:r>
      <w:r w:rsidR="00B34CD6">
        <w:t>containing</w:t>
      </w:r>
      <w:r w:rsidR="00651A36">
        <w:t xml:space="preserve"> a contingent liability </w:t>
      </w:r>
      <w:r w:rsidR="005B4BBF">
        <w:t xml:space="preserve">will need to take into account the same </w:t>
      </w:r>
      <w:r w:rsidR="00651A36">
        <w:t xml:space="preserve">considerations as </w:t>
      </w:r>
      <w:r w:rsidR="00A52A55">
        <w:t xml:space="preserve">they do in relation to any </w:t>
      </w:r>
      <w:r w:rsidR="00651A36">
        <w:t>other arrangement</w:t>
      </w:r>
      <w:r w:rsidR="00D07864">
        <w:t>. H</w:t>
      </w:r>
      <w:r w:rsidR="00651A36">
        <w:t xml:space="preserve">owever, </w:t>
      </w:r>
      <w:r w:rsidR="00FE7911">
        <w:t xml:space="preserve">additional </w:t>
      </w:r>
      <w:r w:rsidR="00D07864">
        <w:t xml:space="preserve">considerations also arise </w:t>
      </w:r>
      <w:r w:rsidR="00651A36">
        <w:t xml:space="preserve">because a </w:t>
      </w:r>
      <w:r w:rsidR="00651A36" w:rsidRPr="00CA3F61">
        <w:t>contingent liabilit</w:t>
      </w:r>
      <w:r w:rsidR="00651A36">
        <w:t>y</w:t>
      </w:r>
      <w:r w:rsidR="00651A36" w:rsidRPr="00CA3F61">
        <w:t xml:space="preserve"> may impact and constrain the ability to allocate future resources of the entity and the Commonwealth more broadly</w:t>
      </w:r>
      <w:r w:rsidR="00651A36">
        <w:t>.</w:t>
      </w:r>
      <w:r w:rsidR="00A52A55">
        <w:t xml:space="preserve"> </w:t>
      </w:r>
    </w:p>
    <w:p w14:paraId="5A54DED6" w14:textId="04F599E7" w:rsidR="003D5E29" w:rsidRDefault="003D5E29" w:rsidP="003D5E29">
      <w:pPr>
        <w:pStyle w:val="NumberedList1"/>
        <w:ind w:left="426" w:hanging="426"/>
      </w:pPr>
      <w:hyperlink r:id="rId61" w:history="1">
        <w:r w:rsidR="00651A36" w:rsidRPr="00F81F20">
          <w:rPr>
            <w:rStyle w:val="Hyperlink"/>
            <w:rFonts w:cstheme="minorBidi"/>
          </w:rPr>
          <w:t>Section 60</w:t>
        </w:r>
      </w:hyperlink>
      <w:r w:rsidR="00651A36" w:rsidRPr="00CA3F61">
        <w:t xml:space="preserve"> of the PGPA Act gives the Finance Minister the power to grant indemnities, guarantees and warranties on behalf of the Commonwealth. </w:t>
      </w:r>
      <w:r w:rsidR="00651A36">
        <w:t xml:space="preserve">The Finance Minister has delegated this power to accountable authorities in certain circumstances. </w:t>
      </w:r>
      <w:r w:rsidR="00A52A55">
        <w:t xml:space="preserve">That delegation is subject to particular directions (e.g. a delegate may generally only grant an indemnity, guarantee or warranty involving a contingent liability in relation to an event if the delegate is satisfied that the likelihood of the </w:t>
      </w:r>
      <w:r w:rsidR="00AF7896">
        <w:t>event occurring is less than 5%</w:t>
      </w:r>
      <w:r w:rsidR="00A52A55">
        <w:t xml:space="preserve"> and the </w:t>
      </w:r>
      <w:r w:rsidR="00AF7896">
        <w:t>potential expenditure is</w:t>
      </w:r>
      <w:r w:rsidR="00A52A55">
        <w:t xml:space="preserve"> </w:t>
      </w:r>
      <w:r w:rsidR="00AF7896">
        <w:t xml:space="preserve">likely to be </w:t>
      </w:r>
      <w:r w:rsidR="00A52A55">
        <w:t xml:space="preserve">less than $30 million). In order for an official to enter into an arrangement containing an indemnity, guarantee or warranty, they must have been </w:t>
      </w:r>
      <w:r w:rsidR="00BE1E16">
        <w:t>sub</w:t>
      </w:r>
      <w:r w:rsidR="00BE1E16">
        <w:noBreakHyphen/>
      </w:r>
      <w:r w:rsidR="00A52A55">
        <w:t xml:space="preserve">delegated power </w:t>
      </w:r>
      <w:r w:rsidR="00BE1E16">
        <w:t>in</w:t>
      </w:r>
      <w:r w:rsidR="00A52A55">
        <w:t xml:space="preserve"> section</w:t>
      </w:r>
      <w:r w:rsidR="00BE1E16">
        <w:t> </w:t>
      </w:r>
      <w:r w:rsidR="00A52A55">
        <w:t xml:space="preserve">60 of the PGPA Act and must comply with any </w:t>
      </w:r>
      <w:r w:rsidR="00163CA5">
        <w:t xml:space="preserve">relevant directions. </w:t>
      </w:r>
      <w:r w:rsidR="00651A36" w:rsidRPr="00CA3F61">
        <w:t xml:space="preserve">For further information, see </w:t>
      </w:r>
      <w:hyperlink r:id="rId62" w:history="1">
        <w:r w:rsidR="00651A36" w:rsidRPr="002264BD">
          <w:rPr>
            <w:rStyle w:val="Hyperlink"/>
            <w:rFonts w:cstheme="minorBidi"/>
          </w:rPr>
          <w:t>RMG 414: Indemnities, guarantees and warranties</w:t>
        </w:r>
      </w:hyperlink>
      <w:r w:rsidR="00651A36" w:rsidRPr="00CA3F61">
        <w:t>.</w:t>
      </w:r>
      <w:r w:rsidRPr="003D5E29">
        <w:t xml:space="preserve"> </w:t>
      </w:r>
    </w:p>
    <w:p w14:paraId="50CD5414" w14:textId="4F70003E" w:rsidR="00E57911" w:rsidRPr="00E71491" w:rsidRDefault="00C14435" w:rsidP="0098757B">
      <w:pPr>
        <w:pStyle w:val="Heading3"/>
      </w:pPr>
      <w:bookmarkStart w:id="40" w:name="_Toc476655859"/>
      <w:r>
        <w:t xml:space="preserve">Who needs to be delegated power to </w:t>
      </w:r>
      <w:r w:rsidR="00E57911">
        <w:t>admini</w:t>
      </w:r>
      <w:r w:rsidR="00E57911" w:rsidRPr="00E71491">
        <w:t>ster an arrangement?</w:t>
      </w:r>
      <w:bookmarkEnd w:id="40"/>
    </w:p>
    <w:p w14:paraId="6747DAA6" w14:textId="77777777" w:rsidR="003D5E29" w:rsidRDefault="003D5E29" w:rsidP="003D5E29">
      <w:pPr>
        <w:pStyle w:val="NumberedList1"/>
        <w:ind w:left="426" w:hanging="426"/>
      </w:pPr>
      <w:hyperlink r:id="rId63" w:history="1">
        <w:r w:rsidR="00872CA5">
          <w:rPr>
            <w:rStyle w:val="Hyperlink"/>
            <w:rFonts w:cstheme="minorBidi"/>
          </w:rPr>
          <w:t>Subs</w:t>
        </w:r>
        <w:r w:rsidR="00872CA5" w:rsidRPr="000E047A">
          <w:rPr>
            <w:rStyle w:val="Hyperlink"/>
            <w:rFonts w:cstheme="minorBidi"/>
          </w:rPr>
          <w:t>ection 23(1)</w:t>
        </w:r>
      </w:hyperlink>
      <w:r w:rsidR="00872CA5">
        <w:rPr>
          <w:rStyle w:val="Hyperlink"/>
          <w:rFonts w:cstheme="minorBidi"/>
          <w:i w:val="0"/>
          <w:u w:val="none"/>
        </w:rPr>
        <w:t xml:space="preserve"> of th</w:t>
      </w:r>
      <w:r w:rsidR="00872CA5" w:rsidRPr="00F916FE">
        <w:rPr>
          <w:rStyle w:val="Hyperlink"/>
          <w:rFonts w:cstheme="minorBidi"/>
          <w:u w:val="none"/>
        </w:rPr>
        <w:t xml:space="preserve">e </w:t>
      </w:r>
      <w:r w:rsidR="00872CA5" w:rsidRPr="00F916FE">
        <w:t xml:space="preserve">PGPA Act </w:t>
      </w:r>
      <w:r w:rsidR="00B34CD6">
        <w:rPr>
          <w:rStyle w:val="Hyperlink"/>
          <w:rFonts w:cstheme="minorBidi"/>
          <w:i w:val="0"/>
          <w:u w:val="none"/>
        </w:rPr>
        <w:t xml:space="preserve">and </w:t>
      </w:r>
      <w:r w:rsidR="00872CA5" w:rsidRPr="00531E9C">
        <w:rPr>
          <w:rStyle w:val="Hyperlink"/>
          <w:rFonts w:cstheme="minorBidi"/>
          <w:i w:val="0"/>
          <w:u w:val="none"/>
        </w:rPr>
        <w:t>s</w:t>
      </w:r>
      <w:r w:rsidR="00A0254C">
        <w:rPr>
          <w:rStyle w:val="Hyperlink"/>
          <w:rFonts w:cstheme="minorBidi"/>
          <w:i w:val="0"/>
          <w:u w:val="none"/>
        </w:rPr>
        <w:t>ubsection </w:t>
      </w:r>
      <w:r w:rsidR="00872CA5" w:rsidRPr="00531E9C">
        <w:rPr>
          <w:rStyle w:val="Hyperlink"/>
          <w:rFonts w:cstheme="minorBidi"/>
          <w:i w:val="0"/>
          <w:u w:val="none"/>
        </w:rPr>
        <w:t>32B</w:t>
      </w:r>
      <w:r w:rsidR="00A0254C">
        <w:rPr>
          <w:rStyle w:val="Hyperlink"/>
          <w:rFonts w:cstheme="minorBidi"/>
          <w:i w:val="0"/>
          <w:u w:val="none"/>
        </w:rPr>
        <w:t>(1)</w:t>
      </w:r>
      <w:r w:rsidR="00872CA5" w:rsidRPr="006C4CB1">
        <w:rPr>
          <w:rStyle w:val="Hyperlink"/>
          <w:rFonts w:cstheme="minorBidi"/>
          <w:i w:val="0"/>
          <w:u w:val="none"/>
        </w:rPr>
        <w:t xml:space="preserve"> of the </w:t>
      </w:r>
      <w:hyperlink r:id="rId64" w:history="1">
        <w:r w:rsidR="00872CA5" w:rsidRPr="00531E9C">
          <w:rPr>
            <w:rStyle w:val="Hyperlink"/>
            <w:rFonts w:cstheme="minorBidi"/>
          </w:rPr>
          <w:t>FF(SP) Act</w:t>
        </w:r>
      </w:hyperlink>
      <w:r w:rsidR="00872CA5">
        <w:t xml:space="preserve"> </w:t>
      </w:r>
      <w:r w:rsidR="000040F6">
        <w:t xml:space="preserve">also </w:t>
      </w:r>
      <w:r w:rsidR="00B34CD6">
        <w:t xml:space="preserve">confer </w:t>
      </w:r>
      <w:r w:rsidR="00872CA5">
        <w:t xml:space="preserve">power </w:t>
      </w:r>
      <w:r w:rsidR="00E038B4">
        <w:t xml:space="preserve">on </w:t>
      </w:r>
      <w:r w:rsidR="00B34CD6">
        <w:t xml:space="preserve">an </w:t>
      </w:r>
      <w:r w:rsidR="00872CA5">
        <w:t xml:space="preserve">accountable authority or their delegate to administer an arrangement.  </w:t>
      </w:r>
      <w:r w:rsidR="00E57911" w:rsidRPr="00A01DC0">
        <w:t xml:space="preserve">An official who makes decisions in relation to an arrangement will be </w:t>
      </w:r>
      <w:r w:rsidR="00AB49BF">
        <w:t>‘</w:t>
      </w:r>
      <w:r w:rsidR="00E57911" w:rsidRPr="00A01DC0">
        <w:t>administering</w:t>
      </w:r>
      <w:r w:rsidR="00AB49BF">
        <w:t>’</w:t>
      </w:r>
      <w:r w:rsidR="00E57911" w:rsidRPr="00A01DC0">
        <w:t xml:space="preserve"> the arrangement. For example, </w:t>
      </w:r>
      <w:r w:rsidR="00E57911">
        <w:t xml:space="preserve">a </w:t>
      </w:r>
      <w:r w:rsidR="00E57911" w:rsidRPr="00A01DC0">
        <w:t xml:space="preserve">contract manager </w:t>
      </w:r>
      <w:r w:rsidR="00AB49BF">
        <w:t xml:space="preserve">who </w:t>
      </w:r>
      <w:r w:rsidR="00E57911" w:rsidRPr="00A01DC0">
        <w:t>decide</w:t>
      </w:r>
      <w:r w:rsidR="00AB49BF">
        <w:t>s</w:t>
      </w:r>
      <w:r w:rsidR="00E57911" w:rsidRPr="00A01DC0">
        <w:t xml:space="preserve"> that </w:t>
      </w:r>
      <w:r w:rsidR="00E57911">
        <w:t>a</w:t>
      </w:r>
      <w:r w:rsidR="00E57911" w:rsidRPr="00A01DC0">
        <w:t xml:space="preserve"> contractor has reached a milestone and </w:t>
      </w:r>
      <w:r w:rsidR="00AB49BF">
        <w:t xml:space="preserve">can receive their next payment will be </w:t>
      </w:r>
      <w:r w:rsidR="00E038B4">
        <w:t>‘</w:t>
      </w:r>
      <w:r w:rsidR="00AB49BF">
        <w:t>administering</w:t>
      </w:r>
      <w:r w:rsidR="00E038B4">
        <w:t>’</w:t>
      </w:r>
      <w:r w:rsidR="00AB49BF">
        <w:t xml:space="preserve"> the contract</w:t>
      </w:r>
      <w:r w:rsidR="00E57911" w:rsidRPr="00A01DC0">
        <w:t xml:space="preserve">. To make this decision, the </w:t>
      </w:r>
      <w:r w:rsidR="00E57911">
        <w:t>contract manager</w:t>
      </w:r>
      <w:r w:rsidR="00E57911" w:rsidRPr="00A01DC0">
        <w:t xml:space="preserve"> must be delegated the power in </w:t>
      </w:r>
      <w:hyperlink r:id="rId65" w:history="1">
        <w:r w:rsidR="00E57911" w:rsidRPr="000E047A">
          <w:rPr>
            <w:rStyle w:val="Hyperlink"/>
            <w:rFonts w:cstheme="minorBidi"/>
          </w:rPr>
          <w:t>s</w:t>
        </w:r>
        <w:r w:rsidR="00E57911">
          <w:rPr>
            <w:rStyle w:val="Hyperlink"/>
            <w:rFonts w:cstheme="minorBidi"/>
          </w:rPr>
          <w:t>ubs</w:t>
        </w:r>
        <w:r w:rsidR="00E57911" w:rsidRPr="000E047A">
          <w:rPr>
            <w:rStyle w:val="Hyperlink"/>
            <w:rFonts w:cstheme="minorBidi"/>
          </w:rPr>
          <w:t>ection 23(1)</w:t>
        </w:r>
      </w:hyperlink>
      <w:r w:rsidR="00E57911">
        <w:rPr>
          <w:rStyle w:val="Hyperlink"/>
          <w:rFonts w:cstheme="minorBidi"/>
          <w:i w:val="0"/>
          <w:u w:val="none"/>
        </w:rPr>
        <w:t xml:space="preserve"> of th</w:t>
      </w:r>
      <w:r w:rsidR="00E57911" w:rsidRPr="00F916FE">
        <w:rPr>
          <w:rStyle w:val="Hyperlink"/>
          <w:rFonts w:cstheme="minorBidi"/>
          <w:u w:val="none"/>
        </w:rPr>
        <w:t xml:space="preserve">e </w:t>
      </w:r>
      <w:r w:rsidR="00E57911" w:rsidRPr="00F916FE">
        <w:t xml:space="preserve">PGPA Act </w:t>
      </w:r>
      <w:r w:rsidR="00E57911" w:rsidRPr="00ED1860">
        <w:rPr>
          <w:rStyle w:val="Hyperlink"/>
          <w:rFonts w:cstheme="minorBidi"/>
          <w:i w:val="0"/>
          <w:u w:val="none"/>
        </w:rPr>
        <w:t xml:space="preserve">or </w:t>
      </w:r>
      <w:r w:rsidR="00872CA5" w:rsidRPr="00531E9C">
        <w:rPr>
          <w:rStyle w:val="Hyperlink"/>
          <w:rFonts w:cstheme="minorBidi"/>
          <w:i w:val="0"/>
          <w:u w:val="none"/>
        </w:rPr>
        <w:t>s</w:t>
      </w:r>
      <w:r w:rsidR="000040F6">
        <w:rPr>
          <w:rStyle w:val="Hyperlink"/>
          <w:rFonts w:cstheme="minorBidi"/>
          <w:i w:val="0"/>
          <w:u w:val="none"/>
        </w:rPr>
        <w:t>ubsection </w:t>
      </w:r>
      <w:r w:rsidR="00872CA5" w:rsidRPr="00531E9C">
        <w:rPr>
          <w:rStyle w:val="Hyperlink"/>
          <w:rFonts w:cstheme="minorBidi"/>
          <w:i w:val="0"/>
          <w:u w:val="none"/>
        </w:rPr>
        <w:t>32B</w:t>
      </w:r>
      <w:r w:rsidR="000040F6">
        <w:rPr>
          <w:rStyle w:val="Hyperlink"/>
          <w:rFonts w:cstheme="minorBidi"/>
          <w:i w:val="0"/>
          <w:u w:val="none"/>
        </w:rPr>
        <w:t>(1)</w:t>
      </w:r>
      <w:r w:rsidR="00872CA5" w:rsidRPr="006C4CB1">
        <w:rPr>
          <w:rStyle w:val="Hyperlink"/>
          <w:rFonts w:cstheme="minorBidi"/>
          <w:i w:val="0"/>
          <w:u w:val="none"/>
        </w:rPr>
        <w:t xml:space="preserve"> of the </w:t>
      </w:r>
      <w:hyperlink r:id="rId66" w:history="1">
        <w:r w:rsidR="00872CA5" w:rsidRPr="00531E9C">
          <w:rPr>
            <w:rStyle w:val="Hyperlink"/>
            <w:rFonts w:cstheme="minorBidi"/>
          </w:rPr>
          <w:t>FF(SP) Act</w:t>
        </w:r>
      </w:hyperlink>
      <w:r w:rsidR="00E57911" w:rsidRPr="006C4CB1">
        <w:rPr>
          <w:i/>
        </w:rPr>
        <w:t>.</w:t>
      </w:r>
      <w:r w:rsidR="00E57911" w:rsidRPr="00A01DC0">
        <w:t xml:space="preserve"> </w:t>
      </w:r>
    </w:p>
    <w:p w14:paraId="7C84695F" w14:textId="7ECB5460" w:rsidR="003D5E29" w:rsidRDefault="00AB49BF" w:rsidP="003D5E29">
      <w:pPr>
        <w:pStyle w:val="NumberedList1"/>
        <w:ind w:left="426" w:hanging="426"/>
      </w:pPr>
      <w:r>
        <w:t>By contrast, a</w:t>
      </w:r>
      <w:r w:rsidR="00E57911" w:rsidRPr="002E06D7">
        <w:t xml:space="preserve"> person</w:t>
      </w:r>
      <w:r>
        <w:t xml:space="preserve"> who is</w:t>
      </w:r>
      <w:r w:rsidR="00E57911" w:rsidRPr="002E06D7">
        <w:t xml:space="preserve"> performing processing tasks in relation to an arrangement, without making any decisions about the arrangement, is not administering the arrangement</w:t>
      </w:r>
      <w:r>
        <w:t xml:space="preserve"> and will not need to be delegated power under </w:t>
      </w:r>
      <w:hyperlink r:id="rId67" w:history="1">
        <w:r w:rsidR="00E57911" w:rsidRPr="000E047A">
          <w:rPr>
            <w:rStyle w:val="Hyperlink"/>
            <w:rFonts w:cstheme="minorBidi"/>
          </w:rPr>
          <w:t>s</w:t>
        </w:r>
        <w:r w:rsidR="00E57911">
          <w:rPr>
            <w:rStyle w:val="Hyperlink"/>
            <w:rFonts w:cstheme="minorBidi"/>
          </w:rPr>
          <w:t>ubs</w:t>
        </w:r>
        <w:r w:rsidR="00E57911" w:rsidRPr="000E047A">
          <w:rPr>
            <w:rStyle w:val="Hyperlink"/>
            <w:rFonts w:cstheme="minorBidi"/>
          </w:rPr>
          <w:t>ection 23(1)</w:t>
        </w:r>
      </w:hyperlink>
      <w:r w:rsidR="00E57911">
        <w:rPr>
          <w:rStyle w:val="Hyperlink"/>
          <w:rFonts w:cstheme="minorBidi"/>
          <w:i w:val="0"/>
          <w:u w:val="none"/>
        </w:rPr>
        <w:t xml:space="preserve"> of th</w:t>
      </w:r>
      <w:r w:rsidR="00E57911" w:rsidRPr="00F916FE">
        <w:rPr>
          <w:rStyle w:val="Hyperlink"/>
          <w:rFonts w:cstheme="minorBidi"/>
          <w:u w:val="none"/>
        </w:rPr>
        <w:t xml:space="preserve">e </w:t>
      </w:r>
      <w:r w:rsidR="00E57911" w:rsidRPr="00F916FE">
        <w:t xml:space="preserve">PGPA Act </w:t>
      </w:r>
      <w:r w:rsidR="00E57911" w:rsidRPr="00ED1860">
        <w:rPr>
          <w:rStyle w:val="Hyperlink"/>
          <w:rFonts w:cstheme="minorBidi"/>
          <w:i w:val="0"/>
          <w:u w:val="none"/>
        </w:rPr>
        <w:t xml:space="preserve">or </w:t>
      </w:r>
      <w:r w:rsidR="00E57911" w:rsidRPr="00531E9C">
        <w:rPr>
          <w:rStyle w:val="Hyperlink"/>
          <w:rFonts w:cstheme="minorBidi"/>
          <w:i w:val="0"/>
          <w:u w:val="none"/>
        </w:rPr>
        <w:t>s</w:t>
      </w:r>
      <w:r w:rsidR="000040F6">
        <w:rPr>
          <w:rStyle w:val="Hyperlink"/>
          <w:rFonts w:cstheme="minorBidi"/>
          <w:i w:val="0"/>
          <w:u w:val="none"/>
        </w:rPr>
        <w:t>ubsection </w:t>
      </w:r>
      <w:r w:rsidR="00E57911" w:rsidRPr="00531E9C">
        <w:rPr>
          <w:rStyle w:val="Hyperlink"/>
          <w:rFonts w:cstheme="minorBidi"/>
          <w:i w:val="0"/>
          <w:u w:val="none"/>
        </w:rPr>
        <w:t>32B</w:t>
      </w:r>
      <w:r w:rsidR="000040F6">
        <w:rPr>
          <w:rStyle w:val="Hyperlink"/>
          <w:rFonts w:cstheme="minorBidi"/>
          <w:i w:val="0"/>
          <w:u w:val="none"/>
        </w:rPr>
        <w:t>(1)</w:t>
      </w:r>
      <w:r w:rsidR="00E57911" w:rsidRPr="006C4CB1">
        <w:rPr>
          <w:rStyle w:val="Hyperlink"/>
          <w:rFonts w:cstheme="minorBidi"/>
          <w:i w:val="0"/>
          <w:u w:val="none"/>
        </w:rPr>
        <w:t xml:space="preserve"> of the </w:t>
      </w:r>
      <w:hyperlink r:id="rId68" w:history="1">
        <w:r w:rsidR="00531E9C" w:rsidRPr="00531E9C">
          <w:rPr>
            <w:rStyle w:val="Hyperlink"/>
            <w:rFonts w:cstheme="minorBidi"/>
          </w:rPr>
          <w:t>FF(SP) Act</w:t>
        </w:r>
      </w:hyperlink>
      <w:r w:rsidR="00E57911">
        <w:rPr>
          <w:rStyle w:val="Hyperlink"/>
          <w:rFonts w:cstheme="minorBidi"/>
          <w:i w:val="0"/>
          <w:u w:val="none"/>
        </w:rPr>
        <w:t>.</w:t>
      </w:r>
      <w:r w:rsidR="003D5E29" w:rsidRPr="003D5E29">
        <w:t xml:space="preserve"> </w:t>
      </w:r>
    </w:p>
    <w:p w14:paraId="0475B342" w14:textId="20184CCA" w:rsidR="00DB5B74" w:rsidRPr="002E06D7" w:rsidRDefault="00F01F5E" w:rsidP="001078B1">
      <w:pPr>
        <w:pStyle w:val="Heading2"/>
      </w:pPr>
      <w:bookmarkStart w:id="41" w:name="_Toc476655860"/>
      <w:r>
        <w:t>E</w:t>
      </w:r>
      <w:r w:rsidR="001C7109">
        <w:t>.</w:t>
      </w:r>
      <w:r w:rsidR="001C7109">
        <w:tab/>
      </w:r>
      <w:r w:rsidR="00DB5B74">
        <w:t>Recording an approval to commit relevant money</w:t>
      </w:r>
      <w:bookmarkEnd w:id="41"/>
    </w:p>
    <w:p w14:paraId="486012F0" w14:textId="21E8BADB" w:rsidR="00790DBE" w:rsidRDefault="0020038F" w:rsidP="00790DBE">
      <w:pPr>
        <w:pStyle w:val="NumberedList1"/>
        <w:ind w:left="426" w:hanging="426"/>
      </w:pPr>
      <w:r>
        <w:t xml:space="preserve">An official can provide verbal approval for a commitment of relevant money. However, an official must </w:t>
      </w:r>
      <w:r w:rsidR="00790DBE">
        <w:t>(</w:t>
      </w:r>
      <w:r w:rsidR="00AB49BF">
        <w:t xml:space="preserve">either </w:t>
      </w:r>
      <w:r w:rsidR="00790DBE">
        <w:t xml:space="preserve">when entering into an arrangement or, if required, as a separate step) make a written </w:t>
      </w:r>
      <w:r w:rsidR="00790DBE" w:rsidRPr="0004719D">
        <w:t xml:space="preserve">record </w:t>
      </w:r>
      <w:r w:rsidR="00790DBE">
        <w:t>of the approval as soon as practicable after giving it</w:t>
      </w:r>
      <w:r w:rsidR="00790DBE" w:rsidRPr="0004719D">
        <w:t xml:space="preserve"> (</w:t>
      </w:r>
      <w:hyperlink r:id="rId69" w:history="1">
        <w:r w:rsidR="00790DBE" w:rsidRPr="00183B64">
          <w:rPr>
            <w:rStyle w:val="Hyperlink"/>
            <w:rFonts w:cstheme="minorBidi"/>
          </w:rPr>
          <w:t>section 18</w:t>
        </w:r>
      </w:hyperlink>
      <w:r w:rsidR="00790DBE" w:rsidRPr="0004719D">
        <w:t xml:space="preserve"> of the PGPA Rule)</w:t>
      </w:r>
      <w:r w:rsidR="00790DBE">
        <w:t>.</w:t>
      </w:r>
    </w:p>
    <w:p w14:paraId="47386D6A" w14:textId="77777777" w:rsidR="003416B7" w:rsidRDefault="00DB5B74" w:rsidP="00DB5B74">
      <w:pPr>
        <w:pStyle w:val="NumberedList1"/>
        <w:ind w:left="426" w:hanging="426"/>
      </w:pPr>
      <w:r w:rsidRPr="002E06D7">
        <w:t xml:space="preserve">If applicable, </w:t>
      </w:r>
      <w:r>
        <w:t>officials</w:t>
      </w:r>
      <w:r w:rsidRPr="002E06D7">
        <w:t xml:space="preserve"> will also need to have regard to requirements for documenting approvals under</w:t>
      </w:r>
      <w:r w:rsidR="003C1230">
        <w:t xml:space="preserve"> the</w:t>
      </w:r>
      <w:r w:rsidR="003416B7">
        <w:t>:</w:t>
      </w:r>
    </w:p>
    <w:p w14:paraId="5ACA57E5" w14:textId="0480F9D4" w:rsidR="003416B7" w:rsidRDefault="003D5E29" w:rsidP="003416B7">
      <w:pPr>
        <w:pStyle w:val="NumberedList1"/>
        <w:numPr>
          <w:ilvl w:val="0"/>
          <w:numId w:val="45"/>
        </w:numPr>
      </w:pPr>
      <w:hyperlink r:id="rId70" w:history="1">
        <w:r w:rsidR="00DB5B74" w:rsidRPr="003C1230">
          <w:rPr>
            <w:rStyle w:val="Hyperlink"/>
            <w:rFonts w:cstheme="minorBidi"/>
          </w:rPr>
          <w:t>Commonwealth Grant</w:t>
        </w:r>
        <w:r w:rsidR="001B3D5F">
          <w:rPr>
            <w:rStyle w:val="Hyperlink"/>
            <w:rFonts w:cstheme="minorBidi"/>
          </w:rPr>
          <w:t>s</w:t>
        </w:r>
        <w:r w:rsidR="00DB5B74" w:rsidRPr="003C1230">
          <w:rPr>
            <w:rStyle w:val="Hyperlink"/>
            <w:rFonts w:cstheme="minorBidi"/>
          </w:rPr>
          <w:t xml:space="preserve"> Rules and Guidelines</w:t>
        </w:r>
      </w:hyperlink>
      <w:r w:rsidR="00DB5B74" w:rsidRPr="002E06D7">
        <w:t xml:space="preserve"> </w:t>
      </w:r>
      <w:r w:rsidR="00DB5B74">
        <w:t>(CGRGs)</w:t>
      </w:r>
      <w:r w:rsidR="003416B7">
        <w:t>, e.g.</w:t>
      </w:r>
      <w:r w:rsidR="003416B7" w:rsidRPr="002E06D7">
        <w:t xml:space="preserve"> </w:t>
      </w:r>
      <w:r w:rsidR="00AB49BF">
        <w:t xml:space="preserve">officials must </w:t>
      </w:r>
      <w:r w:rsidR="003416B7" w:rsidRPr="002E06D7">
        <w:t xml:space="preserve">record the basis </w:t>
      </w:r>
      <w:r w:rsidR="00E60703">
        <w:t xml:space="preserve">for the </w:t>
      </w:r>
      <w:r w:rsidR="003416B7" w:rsidRPr="002E06D7">
        <w:t xml:space="preserve">approval </w:t>
      </w:r>
      <w:r w:rsidR="00E60703">
        <w:t>of</w:t>
      </w:r>
      <w:r w:rsidR="003416B7" w:rsidRPr="002E06D7">
        <w:t xml:space="preserve"> a grant</w:t>
      </w:r>
      <w:r w:rsidR="0085428D">
        <w:t>,</w:t>
      </w:r>
      <w:r w:rsidR="003416B7" w:rsidRPr="002E06D7">
        <w:t xml:space="preserve"> </w:t>
      </w:r>
      <w:r w:rsidR="0085428D">
        <w:t>or</w:t>
      </w:r>
    </w:p>
    <w:p w14:paraId="1F9AC49C" w14:textId="496AEB9C" w:rsidR="00DB5B74" w:rsidRPr="002E06D7" w:rsidRDefault="003D5E29" w:rsidP="003416B7">
      <w:pPr>
        <w:pStyle w:val="NumberedList1"/>
        <w:numPr>
          <w:ilvl w:val="0"/>
          <w:numId w:val="45"/>
        </w:numPr>
      </w:pPr>
      <w:hyperlink r:id="rId71" w:history="1">
        <w:r w:rsidR="00DB5B74" w:rsidRPr="003C1230">
          <w:rPr>
            <w:rStyle w:val="Hyperlink"/>
            <w:rFonts w:cstheme="minorBidi"/>
          </w:rPr>
          <w:t>Commonwealth Procurement Rules</w:t>
        </w:r>
      </w:hyperlink>
      <w:r w:rsidR="00DB5B74">
        <w:t xml:space="preserve"> (CPRs)</w:t>
      </w:r>
      <w:r w:rsidR="003416B7">
        <w:t xml:space="preserve">, e.g. </w:t>
      </w:r>
      <w:r w:rsidR="00AB49BF">
        <w:t xml:space="preserve">officials must </w:t>
      </w:r>
      <w:r w:rsidR="003C1230">
        <w:t>record the procurement requirements and process, how value for money was considered and achieved and approvals and decisions made.</w:t>
      </w:r>
    </w:p>
    <w:p w14:paraId="234C153C" w14:textId="1AC73677" w:rsidR="00DB5B74" w:rsidRDefault="00DB5B74">
      <w:pPr>
        <w:pStyle w:val="NumberedList1"/>
        <w:ind w:left="426" w:hanging="426"/>
      </w:pPr>
      <w:r>
        <w:t xml:space="preserve">The accountable authority’s instructions may set out what </w:t>
      </w:r>
      <w:r w:rsidR="00733287">
        <w:t xml:space="preserve">type of </w:t>
      </w:r>
      <w:r>
        <w:t>record of an approval to commit relevant money</w:t>
      </w:r>
      <w:r w:rsidR="00733287">
        <w:t xml:space="preserve"> is appropriate in the circumstances</w:t>
      </w:r>
      <w:r>
        <w:t xml:space="preserve">. </w:t>
      </w:r>
      <w:r w:rsidRPr="002E06D7">
        <w:t xml:space="preserve">In considering what form </w:t>
      </w:r>
      <w:r>
        <w:t>of record will be sufficient,</w:t>
      </w:r>
      <w:r w:rsidRPr="002E06D7">
        <w:t xml:space="preserve"> consider</w:t>
      </w:r>
      <w:r>
        <w:t>:</w:t>
      </w:r>
    </w:p>
    <w:p w14:paraId="38D765E8" w14:textId="77777777" w:rsidR="00DB5B74" w:rsidRPr="002E06D7" w:rsidRDefault="00DB5B74" w:rsidP="00DB5B74">
      <w:pPr>
        <w:pStyle w:val="NumberedList1"/>
        <w:numPr>
          <w:ilvl w:val="0"/>
          <w:numId w:val="20"/>
        </w:numPr>
      </w:pPr>
      <w:r>
        <w:t>whether</w:t>
      </w:r>
      <w:r w:rsidRPr="002E06D7">
        <w:t xml:space="preserve"> the record is proportionate to the significance, value, level of risk and sensitivities associated with the commitment</w:t>
      </w:r>
      <w:r>
        <w:t>,</w:t>
      </w:r>
      <w:r w:rsidRPr="002E06D7">
        <w:t xml:space="preserve"> </w:t>
      </w:r>
      <w:r>
        <w:t>e.g.</w:t>
      </w:r>
      <w:r w:rsidRPr="002E06D7">
        <w:t xml:space="preserve"> when hiring a taxi to </w:t>
      </w:r>
      <w:r>
        <w:t>attend</w:t>
      </w:r>
      <w:r w:rsidRPr="002E06D7">
        <w:t xml:space="preserve"> a meeting, the cab charge voucher and a receipt from the taxi driver could themselves be su</w:t>
      </w:r>
      <w:r>
        <w:t>fficient to record the approval and</w:t>
      </w:r>
    </w:p>
    <w:p w14:paraId="3A6D3738" w14:textId="77777777" w:rsidR="00DB5B74" w:rsidRDefault="00DB5B74" w:rsidP="00DB5B74">
      <w:pPr>
        <w:pStyle w:val="NumberedList1"/>
        <w:numPr>
          <w:ilvl w:val="0"/>
          <w:numId w:val="20"/>
        </w:numPr>
      </w:pPr>
      <w:r w:rsidRPr="002E06D7">
        <w:t xml:space="preserve">who </w:t>
      </w:r>
      <w:r>
        <w:t>will</w:t>
      </w:r>
      <w:r w:rsidRPr="002E06D7">
        <w:t xml:space="preserve"> rely</w:t>
      </w:r>
      <w:r>
        <w:t xml:space="preserve"> on the record.</w:t>
      </w:r>
    </w:p>
    <w:p w14:paraId="684B6FEF" w14:textId="52F225BA" w:rsidR="00845B80" w:rsidRDefault="00845B80" w:rsidP="0098757B">
      <w:pPr>
        <w:pStyle w:val="Heading3"/>
      </w:pPr>
      <w:bookmarkStart w:id="42" w:name="_Toc476655861"/>
      <w:r>
        <w:t>What is an appropriate record of an approval to commit relevant money?</w:t>
      </w:r>
      <w:bookmarkEnd w:id="42"/>
    </w:p>
    <w:p w14:paraId="0C8273C4" w14:textId="039FD569" w:rsidR="003D5E29" w:rsidRDefault="00DB5B74" w:rsidP="003D5E29">
      <w:pPr>
        <w:pStyle w:val="NumberedList1"/>
        <w:ind w:left="426" w:hanging="426"/>
      </w:pPr>
      <w:r>
        <w:t xml:space="preserve">The </w:t>
      </w:r>
      <w:r w:rsidRPr="002E06D7">
        <w:t>written record of an appro</w:t>
      </w:r>
      <w:r>
        <w:t>val can:</w:t>
      </w:r>
      <w:r w:rsidR="003D5E29" w:rsidRPr="003D5E29">
        <w:t xml:space="preserve"> </w:t>
      </w:r>
    </w:p>
    <w:p w14:paraId="6E950E85" w14:textId="2175C057" w:rsidR="00DB5B74" w:rsidRDefault="00DB5B74" w:rsidP="00DB5B74">
      <w:pPr>
        <w:pStyle w:val="NumberedList1"/>
        <w:numPr>
          <w:ilvl w:val="0"/>
          <w:numId w:val="21"/>
        </w:numPr>
      </w:pPr>
      <w:r>
        <w:t>be</w:t>
      </w:r>
      <w:r w:rsidRPr="002E06D7">
        <w:t xml:space="preserve"> paper</w:t>
      </w:r>
      <w:r>
        <w:t xml:space="preserve"> or </w:t>
      </w:r>
      <w:r w:rsidRPr="002E06D7">
        <w:t>electronic</w:t>
      </w:r>
      <w:r>
        <w:t xml:space="preserve"> (</w:t>
      </w:r>
      <w:r w:rsidR="00733287">
        <w:t xml:space="preserve">e.g. </w:t>
      </w:r>
      <w:r w:rsidRPr="002E06D7">
        <w:t xml:space="preserve">an email or within an information system where a delegate ‘presses a button’), </w:t>
      </w:r>
      <w:r>
        <w:t>provid</w:t>
      </w:r>
      <w:r w:rsidR="00733287">
        <w:t>ed</w:t>
      </w:r>
      <w:r>
        <w:t xml:space="preserve"> </w:t>
      </w:r>
      <w:r w:rsidRPr="002E06D7">
        <w:t xml:space="preserve">it creates a </w:t>
      </w:r>
      <w:r>
        <w:t>record which can be retrieved (section </w:t>
      </w:r>
      <w:r w:rsidRPr="002E06D7">
        <w:t xml:space="preserve">12 of the </w:t>
      </w:r>
      <w:hyperlink r:id="rId72" w:history="1">
        <w:r w:rsidRPr="00183B64">
          <w:rPr>
            <w:rStyle w:val="Hyperlink"/>
            <w:rFonts w:cstheme="minorBidi"/>
          </w:rPr>
          <w:t>Electronic Transactions Act 1999</w:t>
        </w:r>
      </w:hyperlink>
      <w:r w:rsidRPr="002E06D7">
        <w:t>)</w:t>
      </w:r>
    </w:p>
    <w:p w14:paraId="675B014B" w14:textId="77777777" w:rsidR="00DB5B74" w:rsidRDefault="00DB5B74" w:rsidP="00DB5B74">
      <w:pPr>
        <w:pStyle w:val="NumberedList1"/>
        <w:numPr>
          <w:ilvl w:val="0"/>
          <w:numId w:val="21"/>
        </w:numPr>
      </w:pPr>
      <w:r>
        <w:t xml:space="preserve">be a signed minute, </w:t>
      </w:r>
      <w:r w:rsidRPr="002E06D7">
        <w:t xml:space="preserve">a signed purchase </w:t>
      </w:r>
      <w:r>
        <w:t>order or purchase order request</w:t>
      </w:r>
    </w:p>
    <w:p w14:paraId="294D998D" w14:textId="77777777" w:rsidR="00DB5B74" w:rsidRDefault="00DB5B74" w:rsidP="00DB5B74">
      <w:pPr>
        <w:pStyle w:val="NumberedList1"/>
        <w:numPr>
          <w:ilvl w:val="0"/>
          <w:numId w:val="21"/>
        </w:numPr>
      </w:pPr>
      <w:r>
        <w:t xml:space="preserve">include </w:t>
      </w:r>
      <w:r w:rsidRPr="002E06D7">
        <w:t>the terms and/or basis of particular approvals</w:t>
      </w:r>
      <w:r>
        <w:t xml:space="preserve"> </w:t>
      </w:r>
    </w:p>
    <w:p w14:paraId="21088101" w14:textId="77777777" w:rsidR="00DB5B74" w:rsidRDefault="00DB5B74" w:rsidP="00DB5B74">
      <w:pPr>
        <w:pStyle w:val="NumberedList1"/>
        <w:numPr>
          <w:ilvl w:val="0"/>
          <w:numId w:val="21"/>
        </w:numPr>
      </w:pPr>
      <w:r w:rsidRPr="002E06D7">
        <w:t xml:space="preserve">include </w:t>
      </w:r>
      <w:r>
        <w:t>other relevant</w:t>
      </w:r>
      <w:r w:rsidRPr="002E06D7">
        <w:t xml:space="preserve"> information, such as the parties involved and the costs of the proposed commitment.</w:t>
      </w:r>
    </w:p>
    <w:p w14:paraId="63E273A0" w14:textId="017AB711" w:rsidR="003D5E29" w:rsidRDefault="00DB5B74" w:rsidP="003D5E29">
      <w:pPr>
        <w:pStyle w:val="NumberedList1"/>
        <w:ind w:left="426" w:hanging="426"/>
      </w:pPr>
      <w:r w:rsidRPr="002E06D7">
        <w:t xml:space="preserve">For </w:t>
      </w:r>
      <w:r>
        <w:t xml:space="preserve">example, records of </w:t>
      </w:r>
      <w:r w:rsidRPr="002E06D7">
        <w:t xml:space="preserve">high-risk commitments </w:t>
      </w:r>
      <w:r>
        <w:t xml:space="preserve">could </w:t>
      </w:r>
      <w:r w:rsidRPr="002E06D7">
        <w:t>include, where appropriate:</w:t>
      </w:r>
      <w:r w:rsidR="003D5E29" w:rsidRPr="003D5E29">
        <w:t xml:space="preserve"> </w:t>
      </w:r>
    </w:p>
    <w:p w14:paraId="4E90556A" w14:textId="77777777" w:rsidR="00DB5B74" w:rsidRPr="002E06D7" w:rsidRDefault="00DB5B74" w:rsidP="00DB5B74">
      <w:pPr>
        <w:pStyle w:val="NumberedList1"/>
        <w:numPr>
          <w:ilvl w:val="0"/>
          <w:numId w:val="14"/>
        </w:numPr>
        <w:ind w:left="851" w:hanging="425"/>
      </w:pPr>
      <w:r w:rsidRPr="002E06D7">
        <w:t>the key elements of the proposed commitment, such as the item, cost, parties, timeframes and any ris</w:t>
      </w:r>
      <w:r>
        <w:t>ks associated with the proposal</w:t>
      </w:r>
    </w:p>
    <w:p w14:paraId="12299329" w14:textId="77777777" w:rsidR="00DB5B74" w:rsidRPr="002E06D7" w:rsidRDefault="00DB5B74" w:rsidP="00DB5B74">
      <w:pPr>
        <w:pStyle w:val="NumberedList1"/>
        <w:numPr>
          <w:ilvl w:val="0"/>
          <w:numId w:val="14"/>
        </w:numPr>
        <w:ind w:left="851" w:hanging="425"/>
      </w:pPr>
      <w:r w:rsidRPr="002E06D7">
        <w:t>any conditions on the approval, such as timing, or additional approvals and</w:t>
      </w:r>
    </w:p>
    <w:p w14:paraId="5FFF4297" w14:textId="77777777" w:rsidR="00DB5B74" w:rsidRDefault="00DB5B74" w:rsidP="00DB5B74">
      <w:pPr>
        <w:pStyle w:val="NumberedList1"/>
        <w:numPr>
          <w:ilvl w:val="0"/>
          <w:numId w:val="14"/>
        </w:numPr>
        <w:ind w:left="851" w:hanging="425"/>
      </w:pPr>
      <w:r w:rsidRPr="002E06D7">
        <w:t xml:space="preserve">contingent liabilities, such as indemnities. </w:t>
      </w:r>
    </w:p>
    <w:p w14:paraId="5EAA8B9F" w14:textId="1DB1D2E7" w:rsidR="00A70B86" w:rsidRPr="00736DA2" w:rsidRDefault="009E6CB3" w:rsidP="00AE4E4F">
      <w:pPr>
        <w:pStyle w:val="Heading1"/>
      </w:pPr>
      <w:bookmarkStart w:id="43" w:name="_Toc476655862"/>
      <w:r>
        <w:t>C</w:t>
      </w:r>
      <w:r w:rsidR="00A70B86">
        <w:t>orporate Commonwealth entities (CCE</w:t>
      </w:r>
      <w:r w:rsidR="00A70B86" w:rsidRPr="00736DA2">
        <w:t>s</w:t>
      </w:r>
      <w:r w:rsidR="00A70B86">
        <w:t>)</w:t>
      </w:r>
      <w:bookmarkEnd w:id="43"/>
    </w:p>
    <w:p w14:paraId="7D89A156" w14:textId="10FDA86A" w:rsidR="00845B80" w:rsidRPr="00845B80" w:rsidRDefault="001C7109" w:rsidP="001078B1">
      <w:pPr>
        <w:pStyle w:val="Heading2"/>
      </w:pPr>
      <w:bookmarkStart w:id="44" w:name="_Toc476655863"/>
      <w:r>
        <w:t>A.</w:t>
      </w:r>
      <w:r>
        <w:tab/>
      </w:r>
      <w:r w:rsidR="00845B80" w:rsidRPr="00845B80">
        <w:t>Committing of relevant money</w:t>
      </w:r>
      <w:bookmarkEnd w:id="44"/>
    </w:p>
    <w:p w14:paraId="29A0B930" w14:textId="77777777" w:rsidR="009A439D" w:rsidRDefault="00C1582E" w:rsidP="00326220">
      <w:pPr>
        <w:pStyle w:val="NumberedList1"/>
        <w:numPr>
          <w:ilvl w:val="0"/>
          <w:numId w:val="63"/>
        </w:numPr>
        <w:ind w:left="426" w:hanging="426"/>
      </w:pPr>
      <w:r>
        <w:t xml:space="preserve">Commonwealth entities </w:t>
      </w:r>
      <w:r w:rsidR="00446B2F">
        <w:t>commit</w:t>
      </w:r>
      <w:r>
        <w:t xml:space="preserve"> </w:t>
      </w:r>
      <w:r w:rsidR="009A439D">
        <w:t xml:space="preserve">and spend </w:t>
      </w:r>
      <w:r w:rsidR="00845B80" w:rsidRPr="009A439D">
        <w:t xml:space="preserve">relevant money </w:t>
      </w:r>
      <w:r w:rsidRPr="009A439D">
        <w:t>to</w:t>
      </w:r>
      <w:r>
        <w:t xml:space="preserve"> achieve the purposes and objectives of their entity and the Australian Government</w:t>
      </w:r>
      <w:r w:rsidR="00845B80">
        <w:t xml:space="preserve">. </w:t>
      </w:r>
    </w:p>
    <w:p w14:paraId="5DB35518" w14:textId="0C26A4EE" w:rsidR="00326220" w:rsidRDefault="00845B80" w:rsidP="00326220">
      <w:pPr>
        <w:pStyle w:val="NumberedList1"/>
        <w:numPr>
          <w:ilvl w:val="0"/>
          <w:numId w:val="63"/>
        </w:numPr>
        <w:ind w:left="426" w:hanging="426"/>
      </w:pPr>
      <w:r w:rsidRPr="009A439D">
        <w:rPr>
          <w:b/>
        </w:rPr>
        <w:t>Relevant money</w:t>
      </w:r>
      <w:r w:rsidRPr="00845B80">
        <w:t xml:space="preserve"> </w:t>
      </w:r>
      <w:r w:rsidRPr="0004719D">
        <w:t>is money standing to the credit of any bank account of</w:t>
      </w:r>
      <w:r w:rsidR="00601F7F">
        <w:t xml:space="preserve"> a CCE</w:t>
      </w:r>
      <w:r w:rsidR="00074C94">
        <w:t xml:space="preserve"> (or the Commonwealth)</w:t>
      </w:r>
      <w:r w:rsidRPr="0004719D">
        <w:t xml:space="preserve">, or </w:t>
      </w:r>
      <w:r>
        <w:t xml:space="preserve">money </w:t>
      </w:r>
      <w:r w:rsidRPr="0004719D">
        <w:t xml:space="preserve">that is held </w:t>
      </w:r>
      <w:r>
        <w:t>by a CCE</w:t>
      </w:r>
      <w:r w:rsidR="00074C94">
        <w:t xml:space="preserve"> (or the Commonwealth)</w:t>
      </w:r>
      <w:r>
        <w:t>.</w:t>
      </w:r>
      <w:r w:rsidR="00326220" w:rsidRPr="00326220">
        <w:t xml:space="preserve"> </w:t>
      </w:r>
    </w:p>
    <w:p w14:paraId="48E198FB" w14:textId="77777777" w:rsidR="009A439D" w:rsidRPr="001A3965" w:rsidRDefault="009A439D" w:rsidP="009A439D">
      <w:pPr>
        <w:pStyle w:val="NumberedList1"/>
        <w:ind w:left="426" w:hanging="426"/>
      </w:pPr>
      <w:r>
        <w:t>A</w:t>
      </w:r>
      <w:r w:rsidRPr="00A07F35">
        <w:t xml:space="preserve"> </w:t>
      </w:r>
      <w:r w:rsidRPr="00A9201E">
        <w:rPr>
          <w:b/>
        </w:rPr>
        <w:t>commitment of relevant money</w:t>
      </w:r>
      <w:r w:rsidRPr="00A07F35">
        <w:t xml:space="preserve"> is an </w:t>
      </w:r>
      <w:r>
        <w:t>activity</w:t>
      </w:r>
      <w:r w:rsidRPr="00A07F35">
        <w:t xml:space="preserve"> that </w:t>
      </w:r>
      <w:r>
        <w:t>creates</w:t>
      </w:r>
      <w:r w:rsidRPr="00A07F35">
        <w:t xml:space="preserve"> an obligation to pay relevant money</w:t>
      </w:r>
      <w:r>
        <w:t>.</w:t>
      </w:r>
      <w:r w:rsidDel="00F837F5">
        <w:t xml:space="preserve"> </w:t>
      </w:r>
      <w:r>
        <w:t xml:space="preserve">A common way to commit relevant money is by </w:t>
      </w:r>
      <w:r w:rsidRPr="0004719D">
        <w:t xml:space="preserve">entering </w:t>
      </w:r>
      <w:r>
        <w:t xml:space="preserve">into </w:t>
      </w:r>
      <w:r w:rsidRPr="0004719D">
        <w:t xml:space="preserve">an </w:t>
      </w:r>
      <w:r w:rsidRPr="009A439D">
        <w:rPr>
          <w:b/>
        </w:rPr>
        <w:lastRenderedPageBreak/>
        <w:t>arrangement</w:t>
      </w:r>
      <w:r>
        <w:t xml:space="preserve">. This includes an </w:t>
      </w:r>
      <w:r w:rsidRPr="0004719D">
        <w:t xml:space="preserve">obligation that </w:t>
      </w:r>
      <w:r>
        <w:t>is</w:t>
      </w:r>
      <w:r w:rsidRPr="0004719D">
        <w:t xml:space="preserve"> contingent upon certain events occurring</w:t>
      </w:r>
      <w:r>
        <w:t xml:space="preserve"> (for example, </w:t>
      </w:r>
      <w:r w:rsidRPr="0004719D">
        <w:t>indemnities, guarantees and warranties</w:t>
      </w:r>
      <w:r>
        <w:t xml:space="preserve">. </w:t>
      </w:r>
    </w:p>
    <w:p w14:paraId="427E9FD8" w14:textId="0A951F88" w:rsidR="00B257E7" w:rsidRDefault="00B257E7" w:rsidP="0098757B">
      <w:pPr>
        <w:pStyle w:val="Heading3"/>
      </w:pPr>
      <w:bookmarkStart w:id="45" w:name="_Toc476655864"/>
      <w:r>
        <w:t>What is an arrangement?</w:t>
      </w:r>
      <w:bookmarkEnd w:id="45"/>
    </w:p>
    <w:p w14:paraId="4439BF9B" w14:textId="76787233" w:rsidR="003D5E29" w:rsidRDefault="00B257E7" w:rsidP="003D5E29">
      <w:pPr>
        <w:pStyle w:val="NumberedList1"/>
        <w:ind w:left="426" w:hanging="426"/>
      </w:pPr>
      <w:r>
        <w:t>An arrangement includes a contract, agreement, deed o</w:t>
      </w:r>
      <w:r w:rsidR="00567244">
        <w:t>r</w:t>
      </w:r>
      <w:r>
        <w:t xml:space="preserve"> understanding.</w:t>
      </w:r>
      <w:r w:rsidRPr="001A3965">
        <w:t xml:space="preserve"> </w:t>
      </w:r>
      <w:r>
        <w:t>An arrangement</w:t>
      </w:r>
      <w:r w:rsidRPr="001A3965">
        <w:t xml:space="preserve"> covers any other instruments between parties that create rights and obligations</w:t>
      </w:r>
      <w:r w:rsidR="00AE4376">
        <w:t>.</w:t>
      </w:r>
      <w:r w:rsidR="003D5E29" w:rsidRPr="003D5E29">
        <w:t xml:space="preserve"> </w:t>
      </w:r>
    </w:p>
    <w:p w14:paraId="787E0D96" w14:textId="16DC3798" w:rsidR="003D5E29" w:rsidRDefault="00B257E7" w:rsidP="003D5E29">
      <w:pPr>
        <w:pStyle w:val="NumberedList1"/>
        <w:ind w:left="426" w:hanging="426"/>
      </w:pPr>
      <w:r w:rsidRPr="00E67C04">
        <w:t>The need to enter into an arrangement can arise in a variety of circumstances</w:t>
      </w:r>
      <w:r>
        <w:t>, for example where an entity:</w:t>
      </w:r>
      <w:r w:rsidR="003D5E29" w:rsidRPr="003D5E29">
        <w:t xml:space="preserve"> </w:t>
      </w:r>
    </w:p>
    <w:p w14:paraId="474E2679" w14:textId="42C46361" w:rsidR="00B257E7" w:rsidRDefault="00C93FDA" w:rsidP="00B257E7">
      <w:pPr>
        <w:pStyle w:val="NumberedList1"/>
        <w:numPr>
          <w:ilvl w:val="0"/>
          <w:numId w:val="30"/>
        </w:numPr>
      </w:pPr>
      <w:r>
        <w:t>procuring</w:t>
      </w:r>
      <w:r w:rsidRPr="00E67C04">
        <w:t xml:space="preserve"> g</w:t>
      </w:r>
      <w:r>
        <w:t>oods or services to support its operations</w:t>
      </w:r>
      <w:r w:rsidRPr="00E3534F">
        <w:t xml:space="preserve"> (such as, stationery, furnishings, </w:t>
      </w:r>
      <w:r>
        <w:t>i</w:t>
      </w:r>
      <w:r w:rsidRPr="00E3534F">
        <w:t xml:space="preserve">nformation </w:t>
      </w:r>
      <w:r>
        <w:t>t</w:t>
      </w:r>
      <w:r w:rsidRPr="00E3534F">
        <w:t>echnology (I</w:t>
      </w:r>
      <w:r>
        <w:t>C</w:t>
      </w:r>
      <w:r w:rsidRPr="00E3534F">
        <w:t xml:space="preserve">T), </w:t>
      </w:r>
      <w:r>
        <w:t xml:space="preserve">consultants, </w:t>
      </w:r>
      <w:r w:rsidRPr="00E3534F">
        <w:t>electricity and other utilities, rent, travel, vehicles, subscriptions</w:t>
      </w:r>
      <w:r>
        <w:t>, contracts, attending conferences,</w:t>
      </w:r>
      <w:r w:rsidRPr="00E3534F">
        <w:t xml:space="preserve"> </w:t>
      </w:r>
      <w:r>
        <w:t>legal, research and other professional services</w:t>
      </w:r>
      <w:r w:rsidRPr="00E3534F">
        <w:t>)</w:t>
      </w:r>
      <w:r>
        <w:t xml:space="preserve"> for itself, or</w:t>
      </w:r>
    </w:p>
    <w:p w14:paraId="1C26C7DA" w14:textId="3EECFC1B" w:rsidR="00B257E7" w:rsidRDefault="00B257E7" w:rsidP="00B257E7">
      <w:pPr>
        <w:pStyle w:val="NumberedList1"/>
        <w:numPr>
          <w:ilvl w:val="0"/>
          <w:numId w:val="30"/>
        </w:numPr>
      </w:pPr>
      <w:r w:rsidRPr="00E67C04">
        <w:t xml:space="preserve">is cooperating </w:t>
      </w:r>
      <w:r w:rsidR="00C93FDA" w:rsidRPr="00E67C04">
        <w:t xml:space="preserve">with </w:t>
      </w:r>
      <w:r w:rsidR="00C93FDA">
        <w:t xml:space="preserve">third </w:t>
      </w:r>
      <w:r w:rsidR="00C93FDA" w:rsidRPr="00E67C04">
        <w:t>parties</w:t>
      </w:r>
      <w:r w:rsidRPr="00E67C04">
        <w:t xml:space="preserve">, to </w:t>
      </w:r>
      <w:r>
        <w:t>achieve purposes</w:t>
      </w:r>
      <w:r w:rsidRPr="00E67C04">
        <w:t xml:space="preserve"> of the </w:t>
      </w:r>
      <w:r>
        <w:t>entity</w:t>
      </w:r>
      <w:r w:rsidRPr="00E67C04">
        <w:t>.</w:t>
      </w:r>
    </w:p>
    <w:p w14:paraId="0654B696" w14:textId="7AED4200" w:rsidR="003D5E29" w:rsidRDefault="00B257E7" w:rsidP="003D5E29">
      <w:pPr>
        <w:pStyle w:val="NumberedList1"/>
        <w:ind w:left="426" w:hanging="426"/>
      </w:pPr>
      <w:r>
        <w:t xml:space="preserve">The purpose or outcome being sought will influence the type of arrangement. </w:t>
      </w:r>
      <w:r w:rsidR="00C93FDA">
        <w:t>For example, t</w:t>
      </w:r>
      <w:r>
        <w:t xml:space="preserve">he two most common </w:t>
      </w:r>
      <w:r w:rsidRPr="00BE3AB2">
        <w:t xml:space="preserve">types of arrangements </w:t>
      </w:r>
      <w:r>
        <w:t>are:</w:t>
      </w:r>
      <w:r w:rsidR="003D5E29" w:rsidRPr="003D5E29">
        <w:t xml:space="preserve"> </w:t>
      </w:r>
    </w:p>
    <w:p w14:paraId="6D09A519" w14:textId="6CBC0B16" w:rsidR="00B257E7" w:rsidRPr="00300CC4" w:rsidRDefault="00B257E7" w:rsidP="00B257E7">
      <w:pPr>
        <w:pStyle w:val="NumberedList1"/>
        <w:numPr>
          <w:ilvl w:val="0"/>
          <w:numId w:val="14"/>
        </w:numPr>
        <w:ind w:left="851" w:hanging="425"/>
      </w:pPr>
      <w:r>
        <w:t>p</w:t>
      </w:r>
      <w:r w:rsidRPr="00300CC4">
        <w:t>rocurement</w:t>
      </w:r>
      <w:r>
        <w:t xml:space="preserve"> of goods or services to support </w:t>
      </w:r>
      <w:r w:rsidRPr="00E3534F">
        <w:t>entity</w:t>
      </w:r>
      <w:r>
        <w:t xml:space="preserve"> operations</w:t>
      </w:r>
      <w:r w:rsidRPr="00E3534F">
        <w:t xml:space="preserve"> (such as, stationery, furnishings, </w:t>
      </w:r>
      <w:r>
        <w:t>i</w:t>
      </w:r>
      <w:r w:rsidRPr="00E3534F">
        <w:t xml:space="preserve">nformation </w:t>
      </w:r>
      <w:r>
        <w:t>t</w:t>
      </w:r>
      <w:r w:rsidRPr="00E3534F">
        <w:t>echnology (I</w:t>
      </w:r>
      <w:r w:rsidR="00845B80">
        <w:t>C</w:t>
      </w:r>
      <w:r w:rsidRPr="00E3534F">
        <w:t xml:space="preserve">T), </w:t>
      </w:r>
      <w:r>
        <w:t xml:space="preserve">consultants, </w:t>
      </w:r>
      <w:r w:rsidRPr="00E3534F">
        <w:t>electricity and other utilities, rent, travel, vehicles, subscriptions</w:t>
      </w:r>
      <w:r>
        <w:t>, contracts, attending conferences,</w:t>
      </w:r>
      <w:r w:rsidRPr="00E3534F">
        <w:t xml:space="preserve"> </w:t>
      </w:r>
      <w:r>
        <w:t>legal, research and other professional services</w:t>
      </w:r>
      <w:r w:rsidRPr="00E3534F">
        <w:t>)</w:t>
      </w:r>
      <w:r>
        <w:t xml:space="preserve"> </w:t>
      </w:r>
    </w:p>
    <w:p w14:paraId="0F974620" w14:textId="1DDC3ED3" w:rsidR="00C93FDA" w:rsidRDefault="00B257E7" w:rsidP="00C93FDA">
      <w:pPr>
        <w:pStyle w:val="NumberedList1"/>
        <w:numPr>
          <w:ilvl w:val="0"/>
          <w:numId w:val="14"/>
        </w:numPr>
        <w:ind w:left="851" w:hanging="425"/>
      </w:pPr>
      <w:r>
        <w:t xml:space="preserve">providing </w:t>
      </w:r>
      <w:r w:rsidRPr="00300CC4">
        <w:t>grants</w:t>
      </w:r>
      <w:r>
        <w:t xml:space="preserve"> to others to achieve the purposes of the entity.</w:t>
      </w:r>
    </w:p>
    <w:p w14:paraId="5194FDF9" w14:textId="053C4508" w:rsidR="00AC746D" w:rsidRDefault="00845B80" w:rsidP="001078B1">
      <w:pPr>
        <w:pStyle w:val="Heading2"/>
      </w:pPr>
      <w:bookmarkStart w:id="46" w:name="_Toc476655865"/>
      <w:r>
        <w:t>B.</w:t>
      </w:r>
      <w:r w:rsidR="001C7109">
        <w:tab/>
      </w:r>
      <w:r w:rsidR="00AC746D">
        <w:t xml:space="preserve">Legislative authority to </w:t>
      </w:r>
      <w:r w:rsidR="0052354F">
        <w:t xml:space="preserve">enter into arrangements involving the </w:t>
      </w:r>
      <w:r w:rsidR="00AC746D">
        <w:t>commitment of</w:t>
      </w:r>
      <w:r w:rsidR="00AC746D" w:rsidRPr="000C6B05">
        <w:t xml:space="preserve"> relevant money</w:t>
      </w:r>
      <w:bookmarkEnd w:id="46"/>
    </w:p>
    <w:p w14:paraId="42B90DE7" w14:textId="2477321F" w:rsidR="00D12C2A" w:rsidRDefault="00AC746D" w:rsidP="00D12C2A">
      <w:pPr>
        <w:pStyle w:val="NumberedList1"/>
        <w:ind w:left="426" w:hanging="426"/>
      </w:pPr>
      <w:r>
        <w:t>CCEs are legally separate from the Commonwealth</w:t>
      </w:r>
      <w:r w:rsidR="00B57A7E">
        <w:t xml:space="preserve"> and generally derive power to enter into arra</w:t>
      </w:r>
      <w:r w:rsidR="0052354F">
        <w:t xml:space="preserve">ngements involving the commitment of relevant money from their </w:t>
      </w:r>
      <w:r w:rsidRPr="0066574D">
        <w:t>enabling legislation</w:t>
      </w:r>
      <w:r w:rsidR="00EB0214">
        <w:t xml:space="preserve"> and from their body corporate nature</w:t>
      </w:r>
      <w:r>
        <w:t>.</w:t>
      </w:r>
      <w:r w:rsidRPr="00553D2D">
        <w:t xml:space="preserve"> </w:t>
      </w:r>
    </w:p>
    <w:p w14:paraId="5A1EC9F0" w14:textId="0FA60EA7" w:rsidR="00A33A26" w:rsidRDefault="00BD44DD" w:rsidP="00A33A26">
      <w:pPr>
        <w:pStyle w:val="NumberedList1"/>
        <w:ind w:left="426" w:hanging="426"/>
      </w:pPr>
      <w:r w:rsidRPr="00A33A26">
        <w:rPr>
          <w:color w:val="000000" w:themeColor="text1"/>
        </w:rPr>
        <w:t xml:space="preserve">An accountable authority of a CCE </w:t>
      </w:r>
      <w:r w:rsidR="0052354F">
        <w:rPr>
          <w:color w:val="000000" w:themeColor="text1"/>
        </w:rPr>
        <w:t xml:space="preserve">may be able </w:t>
      </w:r>
      <w:r w:rsidR="004E07BA">
        <w:rPr>
          <w:color w:val="000000" w:themeColor="text1"/>
        </w:rPr>
        <w:t xml:space="preserve">to delegate, or authorise officials to exercise, the power to enter into </w:t>
      </w:r>
      <w:r w:rsidRPr="00A33A26">
        <w:rPr>
          <w:color w:val="000000" w:themeColor="text1"/>
        </w:rPr>
        <w:t>arrangements</w:t>
      </w:r>
      <w:r w:rsidR="004E07BA">
        <w:rPr>
          <w:color w:val="000000" w:themeColor="text1"/>
        </w:rPr>
        <w:t xml:space="preserve"> under the CCE’s enabling legislation</w:t>
      </w:r>
      <w:r w:rsidRPr="00A33A26">
        <w:rPr>
          <w:color w:val="000000" w:themeColor="text1"/>
        </w:rPr>
        <w:t xml:space="preserve">. </w:t>
      </w:r>
      <w:r>
        <w:t xml:space="preserve">In </w:t>
      </w:r>
      <w:r w:rsidR="004E07BA">
        <w:t xml:space="preserve">deciding whether to devolve relevant </w:t>
      </w:r>
      <w:r w:rsidRPr="008A6CEB">
        <w:t>power</w:t>
      </w:r>
      <w:r>
        <w:t xml:space="preserve">s, </w:t>
      </w:r>
      <w:r w:rsidR="00A33A26">
        <w:t xml:space="preserve">an </w:t>
      </w:r>
      <w:r w:rsidR="00A33A26" w:rsidRPr="008A6CEB">
        <w:t>accountable authority</w:t>
      </w:r>
      <w:r w:rsidR="00A33A26">
        <w:t xml:space="preserve"> must have regard to their duties in </w:t>
      </w:r>
      <w:r w:rsidR="00A33A26" w:rsidRPr="008A6CEB">
        <w:t xml:space="preserve">the </w:t>
      </w:r>
      <w:r w:rsidR="00A33A26">
        <w:t>PGPA </w:t>
      </w:r>
      <w:r w:rsidR="00A33A26" w:rsidRPr="008A6CEB">
        <w:t>Act</w:t>
      </w:r>
      <w:r w:rsidR="00A33A26">
        <w:t>, in particular:</w:t>
      </w:r>
      <w:r w:rsidR="00A33A26" w:rsidRPr="00FD6A20">
        <w:t xml:space="preserve"> </w:t>
      </w:r>
    </w:p>
    <w:p w14:paraId="6A35D0C7" w14:textId="77777777" w:rsidR="00A33A26" w:rsidRDefault="00A33A26" w:rsidP="00A33A26">
      <w:pPr>
        <w:pStyle w:val="NumberedList1"/>
        <w:numPr>
          <w:ilvl w:val="0"/>
          <w:numId w:val="43"/>
        </w:numPr>
      </w:pPr>
      <w:r>
        <w:t>the general duties in sections </w:t>
      </w:r>
      <w:hyperlink r:id="rId73" w:history="1">
        <w:r w:rsidRPr="00793C37">
          <w:rPr>
            <w:rStyle w:val="Hyperlink"/>
            <w:rFonts w:cstheme="minorBidi"/>
          </w:rPr>
          <w:t>25</w:t>
        </w:r>
      </w:hyperlink>
      <w:r>
        <w:t xml:space="preserve">, </w:t>
      </w:r>
      <w:hyperlink r:id="rId74" w:history="1">
        <w:r w:rsidRPr="00793C37">
          <w:rPr>
            <w:rStyle w:val="Hyperlink"/>
            <w:rFonts w:cstheme="minorBidi"/>
          </w:rPr>
          <w:t>26</w:t>
        </w:r>
      </w:hyperlink>
      <w:r>
        <w:t xml:space="preserve">, </w:t>
      </w:r>
      <w:hyperlink r:id="rId75" w:history="1">
        <w:r w:rsidRPr="00793C37">
          <w:rPr>
            <w:rStyle w:val="Hyperlink"/>
            <w:rFonts w:cstheme="minorBidi"/>
          </w:rPr>
          <w:t>27</w:t>
        </w:r>
      </w:hyperlink>
      <w:r>
        <w:t xml:space="preserve">, </w:t>
      </w:r>
      <w:hyperlink r:id="rId76" w:history="1">
        <w:r w:rsidRPr="00793C37">
          <w:rPr>
            <w:rStyle w:val="Hyperlink"/>
            <w:rFonts w:cstheme="minorBidi"/>
          </w:rPr>
          <w:t>28</w:t>
        </w:r>
      </w:hyperlink>
      <w:r>
        <w:t xml:space="preserve"> and </w:t>
      </w:r>
      <w:hyperlink r:id="rId77" w:history="1">
        <w:r w:rsidRPr="00793C37">
          <w:rPr>
            <w:rStyle w:val="Hyperlink"/>
            <w:rFonts w:cstheme="minorBidi"/>
          </w:rPr>
          <w:t>29</w:t>
        </w:r>
      </w:hyperlink>
      <w:r>
        <w:t xml:space="preserve"> </w:t>
      </w:r>
    </w:p>
    <w:p w14:paraId="2D976545" w14:textId="77777777" w:rsidR="00A33A26" w:rsidRDefault="00A33A26" w:rsidP="00A33A26">
      <w:pPr>
        <w:pStyle w:val="NumberedList1"/>
        <w:numPr>
          <w:ilvl w:val="0"/>
          <w:numId w:val="43"/>
        </w:numPr>
      </w:pPr>
      <w:r>
        <w:t xml:space="preserve">the duty to </w:t>
      </w:r>
      <w:r w:rsidRPr="008A6CEB">
        <w:t>promote the proper use of the money</w:t>
      </w:r>
      <w:r>
        <w:t xml:space="preserve">, </w:t>
      </w:r>
      <w:r w:rsidRPr="008A6CEB">
        <w:t>i.e. the efficient, effective, economical and ethical use of the money</w:t>
      </w:r>
      <w:r>
        <w:t xml:space="preserve"> (</w:t>
      </w:r>
      <w:hyperlink r:id="rId78" w:history="1">
        <w:r>
          <w:t>sections </w:t>
        </w:r>
        <w:r w:rsidRPr="00CA1859">
          <w:rPr>
            <w:rStyle w:val="Hyperlink"/>
            <w:rFonts w:cstheme="minorBidi"/>
          </w:rPr>
          <w:t>15</w:t>
        </w:r>
      </w:hyperlink>
      <w:r>
        <w:t xml:space="preserve">, </w:t>
      </w:r>
      <w:hyperlink r:id="rId79" w:history="1">
        <w:r w:rsidRPr="005F0089">
          <w:rPr>
            <w:rStyle w:val="Hyperlink"/>
            <w:rFonts w:cstheme="minorBidi"/>
          </w:rPr>
          <w:t>16</w:t>
        </w:r>
      </w:hyperlink>
      <w:r>
        <w:t xml:space="preserve"> and </w:t>
      </w:r>
      <w:hyperlink r:id="rId80" w:history="1">
        <w:r w:rsidRPr="005F0089">
          <w:rPr>
            <w:rStyle w:val="Hyperlink"/>
            <w:rFonts w:cstheme="minorBidi"/>
          </w:rPr>
          <w:t>18</w:t>
        </w:r>
      </w:hyperlink>
      <w:r>
        <w:t>)</w:t>
      </w:r>
    </w:p>
    <w:p w14:paraId="2414CF07" w14:textId="77777777" w:rsidR="00A33A26" w:rsidRDefault="00A33A26" w:rsidP="00A33A26">
      <w:pPr>
        <w:pStyle w:val="NumberedList1"/>
        <w:numPr>
          <w:ilvl w:val="0"/>
          <w:numId w:val="43"/>
        </w:numPr>
        <w:ind w:right="-144"/>
      </w:pPr>
      <w:r>
        <w:t>the duty to encourage</w:t>
      </w:r>
      <w:r w:rsidRPr="008A6CEB">
        <w:t xml:space="preserve"> </w:t>
      </w:r>
      <w:r>
        <w:t>cooperation to achieve common objectives, where practicable (</w:t>
      </w:r>
      <w:hyperlink r:id="rId81" w:history="1">
        <w:r w:rsidRPr="00CA1859">
          <w:rPr>
            <w:rStyle w:val="Hyperlink"/>
            <w:rFonts w:cstheme="minorBidi"/>
          </w:rPr>
          <w:t>section 1</w:t>
        </w:r>
        <w:r>
          <w:rPr>
            <w:rStyle w:val="Hyperlink"/>
            <w:rFonts w:cstheme="minorBidi"/>
          </w:rPr>
          <w:t>7</w:t>
        </w:r>
      </w:hyperlink>
      <w:r>
        <w:t>).</w:t>
      </w:r>
    </w:p>
    <w:p w14:paraId="67594F53" w14:textId="6F3E6505" w:rsidR="00BD44DD" w:rsidRDefault="00BD44DD" w:rsidP="00BD44DD">
      <w:pPr>
        <w:pStyle w:val="NumberedList1"/>
        <w:ind w:left="426" w:hanging="426"/>
      </w:pPr>
      <w:r>
        <w:t>An accountable authority</w:t>
      </w:r>
      <w:r w:rsidRPr="00A07F35">
        <w:t xml:space="preserve"> </w:t>
      </w:r>
      <w:r>
        <w:t>can meet the</w:t>
      </w:r>
      <w:r w:rsidR="001D07BB">
        <w:t>se</w:t>
      </w:r>
      <w:r>
        <w:t xml:space="preserve"> duties by giving directions or instructions </w:t>
      </w:r>
      <w:r w:rsidR="00170E6D">
        <w:t xml:space="preserve">to officials about </w:t>
      </w:r>
      <w:r>
        <w:t>the commitment of relevant money</w:t>
      </w:r>
      <w:r w:rsidR="00170E6D">
        <w:t>, as part of</w:t>
      </w:r>
      <w:r>
        <w:t xml:space="preserve"> the</w:t>
      </w:r>
      <w:r w:rsidR="008532C7">
        <w:t>ir</w:t>
      </w:r>
      <w:r>
        <w:t xml:space="preserve"> entity’s systems of risk management and internal control. For example, an accountable authority </w:t>
      </w:r>
      <w:r w:rsidR="00170E6D">
        <w:t xml:space="preserve">could </w:t>
      </w:r>
      <w:r w:rsidRPr="008A6CEB">
        <w:t>giv</w:t>
      </w:r>
      <w:r>
        <w:t>e officials:</w:t>
      </w:r>
    </w:p>
    <w:p w14:paraId="3D0BA705" w14:textId="630DE610" w:rsidR="00BD44DD" w:rsidRDefault="00BD44DD" w:rsidP="00BD44DD">
      <w:pPr>
        <w:pStyle w:val="NumberedList1"/>
        <w:numPr>
          <w:ilvl w:val="0"/>
          <w:numId w:val="60"/>
        </w:numPr>
      </w:pPr>
      <w:r w:rsidRPr="008A6CEB">
        <w:lastRenderedPageBreak/>
        <w:t xml:space="preserve">instructions </w:t>
      </w:r>
      <w:r>
        <w:t xml:space="preserve">on what is expected from officials to demonstrate </w:t>
      </w:r>
      <w:r w:rsidRPr="008A6CEB">
        <w:t xml:space="preserve">the proper use of </w:t>
      </w:r>
      <w:r>
        <w:t>relevant</w:t>
      </w:r>
      <w:r w:rsidRPr="008A6CEB">
        <w:t xml:space="preserve"> money</w:t>
      </w:r>
    </w:p>
    <w:p w14:paraId="03133766" w14:textId="77777777" w:rsidR="00BD44DD" w:rsidRPr="00FA4B62" w:rsidRDefault="00BD44DD" w:rsidP="00BD44DD">
      <w:pPr>
        <w:pStyle w:val="NumberedList1"/>
        <w:numPr>
          <w:ilvl w:val="0"/>
          <w:numId w:val="60"/>
        </w:numPr>
      </w:pPr>
      <w:r>
        <w:t>instructions to encourage officials to consider, where practicable</w:t>
      </w:r>
      <w:r w:rsidRPr="00E67C04">
        <w:t xml:space="preserve">: </w:t>
      </w:r>
    </w:p>
    <w:p w14:paraId="1340E999" w14:textId="56EEC11C" w:rsidR="00BD44DD" w:rsidRPr="00E67C04" w:rsidRDefault="00BD44DD" w:rsidP="00BD44DD">
      <w:pPr>
        <w:numPr>
          <w:ilvl w:val="0"/>
          <w:numId w:val="61"/>
        </w:numPr>
      </w:pPr>
      <w:r w:rsidRPr="00E67C04">
        <w:t>enter</w:t>
      </w:r>
      <w:r>
        <w:t>ing</w:t>
      </w:r>
      <w:r w:rsidRPr="00E67C04">
        <w:t xml:space="preserve"> into a contract where the services can be accessed by other entities</w:t>
      </w:r>
    </w:p>
    <w:p w14:paraId="3C4E4623" w14:textId="77777777" w:rsidR="00BD44DD" w:rsidRPr="00E67C04" w:rsidRDefault="00BD44DD" w:rsidP="00BD44DD">
      <w:pPr>
        <w:numPr>
          <w:ilvl w:val="0"/>
          <w:numId w:val="61"/>
        </w:numPr>
      </w:pPr>
      <w:r w:rsidRPr="00E67C04">
        <w:t>cooperatively shar</w:t>
      </w:r>
      <w:r>
        <w:t>ing</w:t>
      </w:r>
      <w:r w:rsidRPr="00E67C04">
        <w:t xml:space="preserve"> an arrangement that allows the inclusion of other entities</w:t>
      </w:r>
    </w:p>
    <w:p w14:paraId="759E39C8" w14:textId="33DE8D20" w:rsidR="00BD44DD" w:rsidRPr="00BD44DD" w:rsidRDefault="00BD44DD" w:rsidP="00B0051A">
      <w:pPr>
        <w:numPr>
          <w:ilvl w:val="0"/>
          <w:numId w:val="61"/>
        </w:numPr>
      </w:pPr>
      <w:r w:rsidRPr="00E67C04">
        <w:t>deal</w:t>
      </w:r>
      <w:r>
        <w:t>ing</w:t>
      </w:r>
      <w:r w:rsidRPr="00E67C04">
        <w:t xml:space="preserve"> with contracts and payments on behalf of other entities (in these cases, arrangements might also be established to reimburse the entity bearing the initial costs of such contracts).</w:t>
      </w:r>
    </w:p>
    <w:p w14:paraId="42F631C0" w14:textId="5158CE1F" w:rsidR="00B257E7" w:rsidRDefault="001C7109" w:rsidP="001078B1">
      <w:pPr>
        <w:pStyle w:val="Heading2"/>
      </w:pPr>
      <w:bookmarkStart w:id="47" w:name="_Toc476655866"/>
      <w:r>
        <w:t>C.</w:t>
      </w:r>
      <w:r>
        <w:tab/>
      </w:r>
      <w:r w:rsidR="00AC746D">
        <w:t>Exercising the power to</w:t>
      </w:r>
      <w:r w:rsidR="00B257E7">
        <w:t xml:space="preserve"> </w:t>
      </w:r>
      <w:r w:rsidR="00B50CA2">
        <w:t>enter into arrangements</w:t>
      </w:r>
      <w:bookmarkEnd w:id="47"/>
      <w:r w:rsidR="00B50CA2">
        <w:t xml:space="preserve"> </w:t>
      </w:r>
    </w:p>
    <w:p w14:paraId="5CD859A9" w14:textId="577E5582" w:rsidR="00FB2352" w:rsidRDefault="00B900F2" w:rsidP="00FB2352">
      <w:pPr>
        <w:pStyle w:val="NumberedList1"/>
        <w:ind w:left="426" w:hanging="426"/>
      </w:pPr>
      <w:r>
        <w:t>O</w:t>
      </w:r>
      <w:r w:rsidR="00FB2352" w:rsidRPr="008A6CEB">
        <w:t>fficial</w:t>
      </w:r>
      <w:r w:rsidR="00FB2352">
        <w:t>s</w:t>
      </w:r>
      <w:r w:rsidR="00FB2352" w:rsidRPr="008A6CEB">
        <w:t xml:space="preserve"> </w:t>
      </w:r>
      <w:r w:rsidR="00FB2352">
        <w:t xml:space="preserve">who are </w:t>
      </w:r>
      <w:r w:rsidR="00B50CA2">
        <w:t xml:space="preserve">able to enter into arrangements on behalf of a CCE </w:t>
      </w:r>
      <w:r w:rsidR="00FB2352" w:rsidRPr="008A6CEB">
        <w:t xml:space="preserve">must </w:t>
      </w:r>
      <w:r w:rsidR="00FB2352">
        <w:t>exercise th</w:t>
      </w:r>
      <w:r w:rsidR="00B0051A">
        <w:t>e</w:t>
      </w:r>
      <w:r w:rsidR="00FB2352">
        <w:t xml:space="preserve"> power in accordance with their</w:t>
      </w:r>
      <w:r w:rsidR="00FB2352" w:rsidRPr="008A6CEB">
        <w:t xml:space="preserve"> </w:t>
      </w:r>
      <w:r w:rsidR="00FB2352">
        <w:t xml:space="preserve">general </w:t>
      </w:r>
      <w:r w:rsidR="00FB2352" w:rsidRPr="008A6CEB">
        <w:t xml:space="preserve">duties under sections 25 to 29 of the </w:t>
      </w:r>
      <w:r w:rsidR="00FB2352">
        <w:t>PGPA </w:t>
      </w:r>
      <w:r w:rsidR="00FB2352" w:rsidRPr="008A6CEB">
        <w:t xml:space="preserve">Act. </w:t>
      </w:r>
      <w:r w:rsidR="00FB2352">
        <w:t>In particular</w:t>
      </w:r>
      <w:r w:rsidR="00B50CA2">
        <w:t>,</w:t>
      </w:r>
      <w:r w:rsidR="00FB2352">
        <w:t xml:space="preserve"> </w:t>
      </w:r>
      <w:r>
        <w:t>they</w:t>
      </w:r>
      <w:r w:rsidR="00FB2352">
        <w:t xml:space="preserve"> must </w:t>
      </w:r>
      <w:r w:rsidR="00FB2352" w:rsidRPr="002E06D7">
        <w:t>exercis</w:t>
      </w:r>
      <w:r w:rsidR="00FB2352">
        <w:t>e the</w:t>
      </w:r>
      <w:r w:rsidR="00FB2352" w:rsidRPr="002E06D7">
        <w:t xml:space="preserve"> power</w:t>
      </w:r>
      <w:r w:rsidR="00FB2352">
        <w:t xml:space="preserve"> </w:t>
      </w:r>
      <w:r w:rsidR="00FB2352" w:rsidRPr="002E06D7">
        <w:t>with the degree of care and diligence that a reasonable person would</w:t>
      </w:r>
      <w:r w:rsidR="00FB2352">
        <w:t xml:space="preserve"> exercise in the same position (</w:t>
      </w:r>
      <w:hyperlink r:id="rId82" w:history="1">
        <w:r w:rsidR="00FB2352" w:rsidRPr="0003553E">
          <w:rPr>
            <w:rStyle w:val="Hyperlink"/>
            <w:rFonts w:cstheme="minorBidi"/>
          </w:rPr>
          <w:t>section 25</w:t>
        </w:r>
      </w:hyperlink>
      <w:r w:rsidR="00FB2352" w:rsidRPr="002E06D7">
        <w:t xml:space="preserve"> of the PGPA Act</w:t>
      </w:r>
      <w:r w:rsidR="00FB2352">
        <w:t>) and act honestly, in good faith and for a proper purpose (</w:t>
      </w:r>
      <w:hyperlink r:id="rId83" w:history="1">
        <w:r w:rsidR="00FB2352" w:rsidRPr="0003553E">
          <w:rPr>
            <w:rStyle w:val="Hyperlink"/>
            <w:rFonts w:cstheme="minorBidi"/>
          </w:rPr>
          <w:t>section 26</w:t>
        </w:r>
      </w:hyperlink>
      <w:r w:rsidR="00FB2352">
        <w:t xml:space="preserve"> of the PGPA Act).  This will include</w:t>
      </w:r>
      <w:r w:rsidR="00FB2352" w:rsidRPr="007E6BED">
        <w:t xml:space="preserve"> </w:t>
      </w:r>
      <w:r w:rsidR="00FB2352">
        <w:t>being suitably informed of and, where necessary, complying with:</w:t>
      </w:r>
    </w:p>
    <w:p w14:paraId="72F48022" w14:textId="04205538" w:rsidR="00FB2352" w:rsidRDefault="00FB2352" w:rsidP="00FB2352">
      <w:pPr>
        <w:pStyle w:val="NumberedList1"/>
        <w:numPr>
          <w:ilvl w:val="0"/>
          <w:numId w:val="31"/>
        </w:numPr>
      </w:pPr>
      <w:r>
        <w:t xml:space="preserve">their entity’s </w:t>
      </w:r>
      <w:r w:rsidR="007224D6">
        <w:t>purposes and program objectives</w:t>
      </w:r>
    </w:p>
    <w:p w14:paraId="28E48D17" w14:textId="77777777" w:rsidR="00FB2352" w:rsidRDefault="00FB2352" w:rsidP="00FB2352">
      <w:pPr>
        <w:pStyle w:val="NumberedList1"/>
        <w:numPr>
          <w:ilvl w:val="0"/>
          <w:numId w:val="31"/>
        </w:numPr>
      </w:pPr>
      <w:r w:rsidRPr="002E06D7">
        <w:t>the environment the</w:t>
      </w:r>
      <w:r>
        <w:t>ir</w:t>
      </w:r>
      <w:r w:rsidRPr="002E06D7">
        <w:t xml:space="preserve"> </w:t>
      </w:r>
      <w:r>
        <w:t>entity</w:t>
      </w:r>
      <w:r w:rsidRPr="002E06D7">
        <w:t xml:space="preserve"> operates in and the risk appetite of the</w:t>
      </w:r>
      <w:r>
        <w:t>ir</w:t>
      </w:r>
      <w:r w:rsidRPr="002E06D7">
        <w:t xml:space="preserve"> </w:t>
      </w:r>
      <w:r>
        <w:t>entity</w:t>
      </w:r>
      <w:r w:rsidRPr="002E06D7">
        <w:t xml:space="preserve"> </w:t>
      </w:r>
    </w:p>
    <w:p w14:paraId="1E70055C" w14:textId="208BF43F" w:rsidR="007224D6" w:rsidRDefault="00B0051A" w:rsidP="007224D6">
      <w:pPr>
        <w:pStyle w:val="NumberedList1"/>
        <w:numPr>
          <w:ilvl w:val="0"/>
          <w:numId w:val="31"/>
        </w:numPr>
      </w:pPr>
      <w:r>
        <w:t xml:space="preserve">any relevant </w:t>
      </w:r>
      <w:r w:rsidR="007224D6">
        <w:t>instructions fr</w:t>
      </w:r>
      <w:r w:rsidR="00A84479">
        <w:t>om their accountable authority</w:t>
      </w:r>
    </w:p>
    <w:p w14:paraId="63058531" w14:textId="17989B5C" w:rsidR="00FB2352" w:rsidRDefault="007224D6" w:rsidP="00FB2352">
      <w:pPr>
        <w:pStyle w:val="NumberedList1"/>
        <w:numPr>
          <w:ilvl w:val="0"/>
          <w:numId w:val="31"/>
        </w:numPr>
      </w:pPr>
      <w:r>
        <w:t xml:space="preserve">any other relevant legislative requirements (e.g. </w:t>
      </w:r>
      <w:r w:rsidR="00A129F0">
        <w:t xml:space="preserve">the requirement </w:t>
      </w:r>
      <w:r w:rsidR="00FB2352">
        <w:t xml:space="preserve">to keep a written record of an approval to commit </w:t>
      </w:r>
      <w:r w:rsidR="00FB2352" w:rsidRPr="00245CAC">
        <w:t>relevant money</w:t>
      </w:r>
      <w:r>
        <w:t xml:space="preserve"> in accordance with </w:t>
      </w:r>
      <w:hyperlink r:id="rId84" w:history="1">
        <w:r w:rsidR="00FB2352" w:rsidRPr="00183B64">
          <w:rPr>
            <w:rStyle w:val="Hyperlink"/>
            <w:rFonts w:cstheme="minorBidi"/>
          </w:rPr>
          <w:t>section 18</w:t>
        </w:r>
      </w:hyperlink>
      <w:r w:rsidR="00FB2352">
        <w:t xml:space="preserve"> of the PGPA Rule</w:t>
      </w:r>
      <w:r>
        <w:t xml:space="preserve"> or, where required, the </w:t>
      </w:r>
      <w:r w:rsidRPr="00B257E7">
        <w:rPr>
          <w:color w:val="000000" w:themeColor="text1"/>
        </w:rPr>
        <w:t>Commonwealth Procurement Rules</w:t>
      </w:r>
      <w:r w:rsidR="00FB2352">
        <w:t>)</w:t>
      </w:r>
      <w:r w:rsidR="00B0051A">
        <w:t>.</w:t>
      </w:r>
    </w:p>
    <w:p w14:paraId="1189E2E9" w14:textId="66D5FB0F" w:rsidR="006718D6" w:rsidRPr="002E06D7" w:rsidRDefault="001C7109" w:rsidP="001078B1">
      <w:pPr>
        <w:pStyle w:val="Heading2"/>
      </w:pPr>
      <w:bookmarkStart w:id="48" w:name="_Toc476655867"/>
      <w:r>
        <w:t>D</w:t>
      </w:r>
      <w:r w:rsidR="00845B80">
        <w:t>.</w:t>
      </w:r>
      <w:r>
        <w:tab/>
      </w:r>
      <w:r w:rsidR="006718D6">
        <w:t>Recording an approval to commit relevant money</w:t>
      </w:r>
      <w:bookmarkEnd w:id="48"/>
    </w:p>
    <w:p w14:paraId="71D2AD41" w14:textId="486442AF" w:rsidR="006718D6" w:rsidRPr="008201F4" w:rsidRDefault="00A129F0" w:rsidP="00BD44DD">
      <w:pPr>
        <w:pStyle w:val="NumberedList1"/>
        <w:ind w:left="426" w:hanging="426"/>
      </w:pPr>
      <w:r>
        <w:t xml:space="preserve">An official can provide verbal approval for a commitment of relevant money. However, an official </w:t>
      </w:r>
      <w:r w:rsidR="00D12C2A" w:rsidRPr="00B257E7">
        <w:rPr>
          <w:color w:val="000000" w:themeColor="text1"/>
        </w:rPr>
        <w:t>must make a written record of the approval as soon as practicable after giving it (</w:t>
      </w:r>
      <w:hyperlink r:id="rId85" w:history="1">
        <w:r w:rsidR="00D12C2A" w:rsidRPr="00B257E7">
          <w:rPr>
            <w:rStyle w:val="Hyperlink"/>
            <w:rFonts w:cstheme="minorBidi"/>
            <w:color w:val="000000" w:themeColor="text1"/>
          </w:rPr>
          <w:t>section 18</w:t>
        </w:r>
      </w:hyperlink>
      <w:r w:rsidR="00D12C2A" w:rsidRPr="00B257E7">
        <w:rPr>
          <w:color w:val="000000" w:themeColor="text1"/>
        </w:rPr>
        <w:t xml:space="preserve"> of the PGPA Rule</w:t>
      </w:r>
      <w:r w:rsidR="00771B62">
        <w:rPr>
          <w:color w:val="000000" w:themeColor="text1"/>
        </w:rPr>
        <w:t>).</w:t>
      </w:r>
    </w:p>
    <w:p w14:paraId="3A4D81B0" w14:textId="1BDB439E" w:rsidR="006718D6" w:rsidRPr="002E06D7" w:rsidRDefault="006718D6" w:rsidP="006718D6">
      <w:pPr>
        <w:pStyle w:val="NumberedList1"/>
        <w:ind w:left="426" w:hanging="426"/>
      </w:pPr>
      <w:r w:rsidRPr="002E06D7">
        <w:t xml:space="preserve">If applicable, </w:t>
      </w:r>
      <w:r>
        <w:t>officials</w:t>
      </w:r>
      <w:r w:rsidRPr="002E06D7">
        <w:t xml:space="preserve"> will also need to have regard to requirements for documenting approvals under </w:t>
      </w:r>
      <w:hyperlink r:id="rId86" w:history="1">
        <w:r w:rsidR="008201F4" w:rsidRPr="003C1230">
          <w:rPr>
            <w:rStyle w:val="Hyperlink"/>
            <w:rFonts w:cstheme="minorBidi"/>
          </w:rPr>
          <w:t>Commonwealth Procurement Rules</w:t>
        </w:r>
      </w:hyperlink>
      <w:r w:rsidR="008201F4">
        <w:t xml:space="preserve"> (CPRs), e.g. recording the procurement requirements and process, how value for money was considered and achieved and approvals and decisions made.</w:t>
      </w:r>
      <w:r w:rsidR="006B243F">
        <w:t xml:space="preserve">  The CPRs apply to CCEs listed in </w:t>
      </w:r>
      <w:hyperlink r:id="rId87" w:history="1">
        <w:r w:rsidR="006B243F" w:rsidRPr="006B243F">
          <w:rPr>
            <w:rStyle w:val="Hyperlink"/>
            <w:rFonts w:cstheme="minorBidi"/>
          </w:rPr>
          <w:t>section 30</w:t>
        </w:r>
      </w:hyperlink>
      <w:r w:rsidR="006B243F">
        <w:t xml:space="preserve"> of the PGPA </w:t>
      </w:r>
      <w:r w:rsidR="00090CD9">
        <w:t>Rule</w:t>
      </w:r>
      <w:r w:rsidR="006B243F">
        <w:t>.</w:t>
      </w:r>
    </w:p>
    <w:p w14:paraId="06797EAE" w14:textId="0FA4D1BA" w:rsidR="006718D6" w:rsidRDefault="006718D6" w:rsidP="006718D6">
      <w:pPr>
        <w:pStyle w:val="NumberedList1"/>
        <w:ind w:left="426" w:hanging="426"/>
      </w:pPr>
      <w:r>
        <w:t xml:space="preserve">The accountable authority’s instructions may set out what </w:t>
      </w:r>
      <w:r w:rsidR="00E06E8F">
        <w:t xml:space="preserve">type of </w:t>
      </w:r>
      <w:r>
        <w:t>record of an approval to commit relevant money</w:t>
      </w:r>
      <w:r w:rsidR="00E06E8F">
        <w:t xml:space="preserve"> is appropriate in the circumstances</w:t>
      </w:r>
      <w:r>
        <w:t xml:space="preserve">.  </w:t>
      </w:r>
      <w:r w:rsidRPr="002E06D7">
        <w:t xml:space="preserve">In considering what form </w:t>
      </w:r>
      <w:r>
        <w:t>of record will be sufficient,</w:t>
      </w:r>
      <w:r w:rsidRPr="002E06D7">
        <w:t xml:space="preserve"> consider</w:t>
      </w:r>
      <w:r>
        <w:t>:</w:t>
      </w:r>
    </w:p>
    <w:p w14:paraId="7DFD8664" w14:textId="77777777" w:rsidR="006718D6" w:rsidRPr="002E06D7" w:rsidRDefault="006718D6" w:rsidP="006718D6">
      <w:pPr>
        <w:pStyle w:val="NumberedList1"/>
        <w:numPr>
          <w:ilvl w:val="0"/>
          <w:numId w:val="20"/>
        </w:numPr>
      </w:pPr>
      <w:r>
        <w:t>whether</w:t>
      </w:r>
      <w:r w:rsidRPr="002E06D7">
        <w:t xml:space="preserve"> the record is proportionate to the significance, value, level of risk and sensitivities associated with the commitment</w:t>
      </w:r>
      <w:r>
        <w:t>,</w:t>
      </w:r>
      <w:r w:rsidRPr="002E06D7">
        <w:t xml:space="preserve"> </w:t>
      </w:r>
      <w:r>
        <w:t>e.g.</w:t>
      </w:r>
      <w:r w:rsidRPr="002E06D7">
        <w:t xml:space="preserve"> when hiring a taxi to </w:t>
      </w:r>
      <w:r>
        <w:t>attend</w:t>
      </w:r>
      <w:r w:rsidRPr="002E06D7">
        <w:t xml:space="preserve"> a meeting, the cab charge voucher and a receipt from the taxi driver could themselves be su</w:t>
      </w:r>
      <w:r>
        <w:t>fficient to record the approval and</w:t>
      </w:r>
    </w:p>
    <w:p w14:paraId="0219987A" w14:textId="77777777" w:rsidR="006718D6" w:rsidRDefault="006718D6" w:rsidP="006718D6">
      <w:pPr>
        <w:pStyle w:val="NumberedList1"/>
        <w:numPr>
          <w:ilvl w:val="0"/>
          <w:numId w:val="20"/>
        </w:numPr>
      </w:pPr>
      <w:r w:rsidRPr="002E06D7">
        <w:lastRenderedPageBreak/>
        <w:t xml:space="preserve">who </w:t>
      </w:r>
      <w:r>
        <w:t>will</w:t>
      </w:r>
      <w:r w:rsidRPr="002E06D7">
        <w:t xml:space="preserve"> rely</w:t>
      </w:r>
      <w:r>
        <w:t xml:space="preserve"> on the record.</w:t>
      </w:r>
    </w:p>
    <w:p w14:paraId="208B1CF7" w14:textId="5F112888" w:rsidR="00845B80" w:rsidRPr="0005764E" w:rsidRDefault="00845B80" w:rsidP="0098757B">
      <w:pPr>
        <w:pStyle w:val="Heading3"/>
      </w:pPr>
      <w:bookmarkStart w:id="49" w:name="_Toc476655868"/>
      <w:r w:rsidRPr="0005764E">
        <w:t>What is an appropriate record of an approval to commit relevant money?</w:t>
      </w:r>
      <w:bookmarkEnd w:id="49"/>
    </w:p>
    <w:p w14:paraId="09A93CAA" w14:textId="3C890273" w:rsidR="003D5E29" w:rsidRDefault="006718D6" w:rsidP="003D5E29">
      <w:pPr>
        <w:pStyle w:val="NumberedList1"/>
        <w:ind w:left="426" w:hanging="426"/>
      </w:pPr>
      <w:r>
        <w:t xml:space="preserve">The </w:t>
      </w:r>
      <w:r w:rsidRPr="002E06D7">
        <w:t>written record of an appro</w:t>
      </w:r>
      <w:r>
        <w:t>val can:</w:t>
      </w:r>
      <w:r w:rsidR="003D5E29" w:rsidRPr="003D5E29">
        <w:t xml:space="preserve"> </w:t>
      </w:r>
    </w:p>
    <w:p w14:paraId="1DB53A2D" w14:textId="4CAB9C3B" w:rsidR="006718D6" w:rsidRDefault="006718D6" w:rsidP="006718D6">
      <w:pPr>
        <w:pStyle w:val="NumberedList1"/>
        <w:numPr>
          <w:ilvl w:val="0"/>
          <w:numId w:val="21"/>
        </w:numPr>
      </w:pPr>
      <w:r>
        <w:t>be</w:t>
      </w:r>
      <w:r w:rsidRPr="002E06D7">
        <w:t xml:space="preserve"> paper</w:t>
      </w:r>
      <w:r>
        <w:t xml:space="preserve"> or </w:t>
      </w:r>
      <w:r w:rsidRPr="002E06D7">
        <w:t>electronic</w:t>
      </w:r>
      <w:r>
        <w:t xml:space="preserve"> (</w:t>
      </w:r>
      <w:r w:rsidRPr="002E06D7">
        <w:t xml:space="preserve">an email or within an information system where a delegate ‘presses a button’), </w:t>
      </w:r>
      <w:r>
        <w:t>provid</w:t>
      </w:r>
      <w:r w:rsidR="00E038B4">
        <w:t>ed</w:t>
      </w:r>
      <w:r>
        <w:t xml:space="preserve"> </w:t>
      </w:r>
      <w:r w:rsidRPr="002E06D7">
        <w:t xml:space="preserve">it creates a </w:t>
      </w:r>
      <w:r>
        <w:t>record which can be retrieved (</w:t>
      </w:r>
      <w:r w:rsidRPr="00BD44DD">
        <w:rPr>
          <w:rStyle w:val="Hyperlink"/>
          <w:rFonts w:cstheme="minorBidi"/>
        </w:rPr>
        <w:t>section 12</w:t>
      </w:r>
      <w:r w:rsidRPr="002E06D7">
        <w:t xml:space="preserve"> of the </w:t>
      </w:r>
      <w:hyperlink r:id="rId88" w:history="1">
        <w:r w:rsidRPr="00183B64">
          <w:rPr>
            <w:rStyle w:val="Hyperlink"/>
            <w:rFonts w:cstheme="minorBidi"/>
          </w:rPr>
          <w:t>Electronic Transactions Act 1999</w:t>
        </w:r>
      </w:hyperlink>
      <w:r w:rsidRPr="002E06D7">
        <w:t>)</w:t>
      </w:r>
    </w:p>
    <w:p w14:paraId="4C859881" w14:textId="77777777" w:rsidR="006718D6" w:rsidRDefault="006718D6" w:rsidP="006718D6">
      <w:pPr>
        <w:pStyle w:val="NumberedList1"/>
        <w:numPr>
          <w:ilvl w:val="0"/>
          <w:numId w:val="21"/>
        </w:numPr>
      </w:pPr>
      <w:r>
        <w:t xml:space="preserve">be a signed minute, </w:t>
      </w:r>
      <w:r w:rsidRPr="002E06D7">
        <w:t xml:space="preserve">a signed purchase </w:t>
      </w:r>
      <w:r>
        <w:t>order or purchase order request</w:t>
      </w:r>
    </w:p>
    <w:p w14:paraId="3C387AA2" w14:textId="77777777" w:rsidR="006718D6" w:rsidRDefault="006718D6" w:rsidP="006718D6">
      <w:pPr>
        <w:pStyle w:val="NumberedList1"/>
        <w:numPr>
          <w:ilvl w:val="0"/>
          <w:numId w:val="21"/>
        </w:numPr>
      </w:pPr>
      <w:r>
        <w:t xml:space="preserve">include </w:t>
      </w:r>
      <w:r w:rsidRPr="002E06D7">
        <w:t>the terms and/or basis of particular approvals</w:t>
      </w:r>
      <w:r>
        <w:t xml:space="preserve"> </w:t>
      </w:r>
    </w:p>
    <w:p w14:paraId="5DC576A9" w14:textId="77777777" w:rsidR="006718D6" w:rsidRDefault="006718D6" w:rsidP="006718D6">
      <w:pPr>
        <w:pStyle w:val="NumberedList1"/>
        <w:numPr>
          <w:ilvl w:val="0"/>
          <w:numId w:val="21"/>
        </w:numPr>
      </w:pPr>
      <w:r w:rsidRPr="002E06D7">
        <w:t xml:space="preserve">include </w:t>
      </w:r>
      <w:r>
        <w:t>other relevant</w:t>
      </w:r>
      <w:r w:rsidRPr="002E06D7">
        <w:t xml:space="preserve"> information, such as the parties involved and the costs of the proposed commitment.</w:t>
      </w:r>
    </w:p>
    <w:p w14:paraId="4C4F5C61" w14:textId="1B97D932" w:rsidR="003D5E29" w:rsidRDefault="006718D6" w:rsidP="003D5E29">
      <w:pPr>
        <w:pStyle w:val="NumberedList1"/>
        <w:ind w:left="426" w:hanging="426"/>
      </w:pPr>
      <w:r w:rsidRPr="002E06D7">
        <w:t xml:space="preserve">For </w:t>
      </w:r>
      <w:r>
        <w:t xml:space="preserve">example, records of </w:t>
      </w:r>
      <w:r w:rsidRPr="002E06D7">
        <w:t xml:space="preserve">high-risk commitments </w:t>
      </w:r>
      <w:r>
        <w:t xml:space="preserve">could </w:t>
      </w:r>
      <w:r w:rsidRPr="002E06D7">
        <w:t>include, where appropriate:</w:t>
      </w:r>
      <w:r w:rsidR="003D5E29" w:rsidRPr="003D5E29">
        <w:t xml:space="preserve"> </w:t>
      </w:r>
    </w:p>
    <w:p w14:paraId="172B330E" w14:textId="77777777" w:rsidR="006718D6" w:rsidRPr="002E06D7" w:rsidRDefault="006718D6" w:rsidP="006718D6">
      <w:pPr>
        <w:pStyle w:val="NumberedList1"/>
        <w:numPr>
          <w:ilvl w:val="0"/>
          <w:numId w:val="14"/>
        </w:numPr>
        <w:ind w:left="851" w:hanging="425"/>
      </w:pPr>
      <w:r w:rsidRPr="002E06D7">
        <w:t>the key elements of the proposed commitment, such as the item, cost, parties, timeframes and any ris</w:t>
      </w:r>
      <w:r>
        <w:t>ks associated with the proposal</w:t>
      </w:r>
    </w:p>
    <w:p w14:paraId="6F525BF3" w14:textId="77777777" w:rsidR="006718D6" w:rsidRPr="002E06D7" w:rsidRDefault="006718D6" w:rsidP="006718D6">
      <w:pPr>
        <w:pStyle w:val="NumberedList1"/>
        <w:numPr>
          <w:ilvl w:val="0"/>
          <w:numId w:val="14"/>
        </w:numPr>
        <w:ind w:left="851" w:hanging="425"/>
      </w:pPr>
      <w:r w:rsidRPr="002E06D7">
        <w:t>any conditions on the approval, such as timing, or additional approvals and</w:t>
      </w:r>
    </w:p>
    <w:p w14:paraId="14E77BC6" w14:textId="6109941A" w:rsidR="00A76F8A" w:rsidRDefault="006718D6" w:rsidP="00D620FE">
      <w:pPr>
        <w:pStyle w:val="NumberedList1"/>
        <w:numPr>
          <w:ilvl w:val="0"/>
          <w:numId w:val="14"/>
        </w:numPr>
        <w:ind w:left="851" w:hanging="425"/>
      </w:pPr>
      <w:r w:rsidRPr="002E06D7">
        <w:t xml:space="preserve">contingent liabilities, such as indemnities. </w:t>
      </w:r>
    </w:p>
    <w:sectPr w:rsidR="00A76F8A" w:rsidSect="007C2B60">
      <w:footerReference w:type="default" r:id="rId89"/>
      <w:footerReference w:type="first" r:id="rId90"/>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F6625" w14:textId="77777777" w:rsidR="003D5E29" w:rsidRDefault="003D5E29" w:rsidP="00EF4574">
      <w:pPr>
        <w:spacing w:before="0" w:after="0" w:line="240" w:lineRule="auto"/>
      </w:pPr>
      <w:r>
        <w:separator/>
      </w:r>
    </w:p>
    <w:p w14:paraId="4F6E7933" w14:textId="77777777" w:rsidR="003D5E29" w:rsidRDefault="003D5E29"/>
  </w:endnote>
  <w:endnote w:type="continuationSeparator" w:id="0">
    <w:p w14:paraId="311BE5C5" w14:textId="77777777" w:rsidR="003D5E29" w:rsidRDefault="003D5E29" w:rsidP="00EF4574">
      <w:pPr>
        <w:spacing w:before="0" w:after="0" w:line="240" w:lineRule="auto"/>
      </w:pPr>
      <w:r>
        <w:continuationSeparator/>
      </w:r>
    </w:p>
    <w:p w14:paraId="164A7C07" w14:textId="77777777" w:rsidR="003D5E29" w:rsidRDefault="003D5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DINOT-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373D" w14:textId="40836BC4" w:rsidR="003D5E29" w:rsidRDefault="003D5E29" w:rsidP="005B696C">
    <w:pPr>
      <w:pStyle w:val="Footer"/>
    </w:pPr>
    <w:r>
      <w:rPr>
        <w:noProof/>
        <w:lang w:eastAsia="en-AU"/>
      </w:rPr>
      <mc:AlternateContent>
        <mc:Choice Requires="wps">
          <w:drawing>
            <wp:anchor distT="0" distB="0" distL="114300" distR="114300" simplePos="0" relativeHeight="251651065" behindDoc="1" locked="0" layoutInCell="1" allowOverlap="1" wp14:anchorId="3D8CC274" wp14:editId="04154EF9">
              <wp:simplePos x="0" y="0"/>
              <wp:positionH relativeFrom="page">
                <wp:posOffset>6341745</wp:posOffset>
              </wp:positionH>
              <wp:positionV relativeFrom="page">
                <wp:posOffset>10076815</wp:posOffset>
              </wp:positionV>
              <wp:extent cx="323850" cy="32385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2385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2D137" w14:textId="77777777" w:rsidR="003D5E29" w:rsidRDefault="003D5E29"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CC274"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" fillcolor="#bddcdf [3204]" strokecolor="#1c1c1c [3215]" strokeweight=".5pt">
              <v:stroke joinstyle="miter"/>
              <v:path arrowok="t"/>
              <v:textbox>
                <w:txbxContent>
                  <w:p w14:paraId="43A2D137" w14:textId="77777777" w:rsidR="003D5E29" w:rsidRDefault="003D5E29"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7D06" w14:textId="77777777" w:rsidR="003D5E29" w:rsidRDefault="003D5E29">
    <w:pPr>
      <w:pStyle w:val="Footer"/>
    </w:pPr>
  </w:p>
  <w:p w14:paraId="6DD42D83" w14:textId="77777777" w:rsidR="003D5E29" w:rsidRDefault="003D5E29" w:rsidP="000A6A8B">
    <w:pPr>
      <w:pStyle w:val="Footer"/>
      <w:jc w:val="center"/>
      <w:rPr>
        <w:rStyle w:val="Classification"/>
      </w:rPr>
    </w:pPr>
  </w:p>
  <w:p w14:paraId="7FE2EEBA" w14:textId="77777777" w:rsidR="003D5E29" w:rsidRPr="000A6A8B" w:rsidRDefault="003D5E29"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5350" w14:textId="77777777" w:rsidR="003D5E29" w:rsidRDefault="003D5E29" w:rsidP="009032F5">
    <w:pPr>
      <w:pStyle w:val="Footer"/>
      <w:ind w:right="-1004"/>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06"/>
    </w:tblGrid>
    <w:tr w:rsidR="003D5E29" w14:paraId="552767BA" w14:textId="77777777" w:rsidTr="009032F5">
      <w:trPr>
        <w:trHeight w:val="397"/>
      </w:trPr>
      <w:tc>
        <w:tcPr>
          <w:tcW w:w="7225" w:type="dxa"/>
          <w:vAlign w:val="bottom"/>
        </w:tcPr>
        <w:p w14:paraId="7BE321F0" w14:textId="77777777" w:rsidR="003D5E29" w:rsidRPr="006262AD" w:rsidRDefault="003D5E29" w:rsidP="00664E25">
          <w:pPr>
            <w:spacing w:after="0"/>
            <w:rPr>
              <w:rFonts w:ascii="Arial" w:hAnsi="Arial" w:cs="Arial"/>
              <w:b/>
              <w:sz w:val="18"/>
            </w:rPr>
          </w:pPr>
          <w:r>
            <w:rPr>
              <w:rFonts w:ascii="Arial" w:hAnsi="Arial" w:cs="Arial"/>
              <w:b/>
              <w:sz w:val="18"/>
            </w:rPr>
            <w:t>October 2016</w:t>
          </w:r>
        </w:p>
      </w:tc>
      <w:tc>
        <w:tcPr>
          <w:tcW w:w="7225" w:type="dxa"/>
          <w:vAlign w:val="bottom"/>
        </w:tcPr>
        <w:p w14:paraId="5399FA62" w14:textId="77777777" w:rsidR="003D5E29" w:rsidRPr="00E8535A" w:rsidRDefault="003D5E29" w:rsidP="008C59B9">
          <w:pPr>
            <w:pStyle w:val="Footer"/>
            <w:jc w:val="right"/>
          </w:pPr>
          <w:r>
            <w:rPr>
              <w:rFonts w:ascii="Arial Black" w:hAnsi="Arial Black" w:cs="Arial"/>
              <w:b/>
              <w:color w:val="005A77"/>
              <w:sz w:val="18"/>
            </w:rPr>
            <w:t>RMG-400</w:t>
          </w:r>
          <w:r>
            <w:rPr>
              <w:rFonts w:ascii="Arial" w:hAnsi="Arial" w:cs="Arial"/>
              <w:sz w:val="18"/>
            </w:rPr>
            <w:t xml:space="preserve">  </w:t>
          </w:r>
          <w:r w:rsidRPr="002C7003">
            <w:rPr>
              <w:rFonts w:ascii="Arial" w:hAnsi="Arial" w:cs="Arial"/>
              <w:sz w:val="18"/>
            </w:rPr>
            <w:t xml:space="preserve">|  </w:t>
          </w:r>
          <w:r w:rsidRPr="002C7003">
            <w:rPr>
              <w:rFonts w:ascii="Arial" w:hAnsi="Arial" w:cs="Arial"/>
              <w:sz w:val="18"/>
            </w:rPr>
            <w:fldChar w:fldCharType="begin"/>
          </w:r>
          <w:r w:rsidRPr="002C7003">
            <w:rPr>
              <w:rFonts w:ascii="Arial" w:hAnsi="Arial" w:cs="Arial"/>
              <w:sz w:val="18"/>
            </w:rPr>
            <w:instrText xml:space="preserve"> PAGE   \* MERGEFORMAT </w:instrText>
          </w:r>
          <w:r w:rsidRPr="002C7003">
            <w:rPr>
              <w:rFonts w:ascii="Arial" w:hAnsi="Arial" w:cs="Arial"/>
              <w:sz w:val="18"/>
            </w:rPr>
            <w:fldChar w:fldCharType="separate"/>
          </w:r>
          <w:r>
            <w:rPr>
              <w:rFonts w:ascii="Arial" w:hAnsi="Arial" w:cs="Arial"/>
              <w:noProof/>
              <w:sz w:val="18"/>
            </w:rPr>
            <w:t>23</w:t>
          </w:r>
          <w:r w:rsidRPr="002C7003">
            <w:rPr>
              <w:rFonts w:ascii="Arial" w:hAnsi="Arial" w:cs="Arial"/>
              <w:sz w:val="18"/>
            </w:rPr>
            <w:fldChar w:fldCharType="end"/>
          </w:r>
        </w:p>
      </w:tc>
    </w:tr>
  </w:tbl>
  <w:p w14:paraId="63C33A83" w14:textId="77777777" w:rsidR="003D5E29" w:rsidRDefault="003D5E29" w:rsidP="009032F5">
    <w:pPr>
      <w:pStyle w:val="Footer"/>
      <w:ind w:right="-1001"/>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7546" w14:textId="77777777" w:rsidR="003D5E29" w:rsidRDefault="003D5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13CE" w14:textId="2357BC1D" w:rsidR="003D5E29" w:rsidRDefault="003D5E29">
    <w:pPr>
      <w:pStyle w:val="Footer"/>
      <w:jc w:val="right"/>
    </w:pPr>
    <w:r>
      <w:rPr>
        <w:rFonts w:ascii="Arial Black" w:hAnsi="Arial Black" w:cs="Arial"/>
        <w:b/>
        <w:color w:val="005A77"/>
        <w:sz w:val="18"/>
      </w:rPr>
      <w:t xml:space="preserve">RMG-400 </w:t>
    </w:r>
    <w:sdt>
      <w:sdtPr>
        <w:id w:val="26881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392C">
          <w:rPr>
            <w:noProof/>
          </w:rPr>
          <w:t>15</w:t>
        </w:r>
        <w:r>
          <w:rPr>
            <w:noProof/>
          </w:rPr>
          <w:fldChar w:fldCharType="end"/>
        </w:r>
      </w:sdtContent>
    </w:sdt>
  </w:p>
  <w:p w14:paraId="224BA91E" w14:textId="77777777" w:rsidR="003D5E29" w:rsidRPr="00D94F5E" w:rsidRDefault="003D5E29" w:rsidP="00D94F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C2ED" w14:textId="77777777" w:rsidR="003D5E29" w:rsidRDefault="003D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C917" w14:textId="77777777" w:rsidR="003D5E29" w:rsidRDefault="003D5E29" w:rsidP="0020122A">
      <w:pPr>
        <w:pStyle w:val="FootnoteSeparator"/>
      </w:pPr>
    </w:p>
  </w:footnote>
  <w:footnote w:type="continuationSeparator" w:id="0">
    <w:p w14:paraId="5EF5C96F" w14:textId="77777777" w:rsidR="003D5E29" w:rsidRDefault="003D5E29" w:rsidP="00EF4574">
      <w:pPr>
        <w:spacing w:before="0" w:after="0" w:line="240" w:lineRule="auto"/>
      </w:pPr>
      <w:r>
        <w:continuationSeparator/>
      </w:r>
    </w:p>
    <w:p w14:paraId="163D9BB1" w14:textId="77777777" w:rsidR="003D5E29" w:rsidRDefault="003D5E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3444" w14:textId="77777777" w:rsidR="003D5E29" w:rsidRPr="00DB6D69" w:rsidRDefault="003D5E29">
    <w:pPr>
      <w:pStyle w:val="Header"/>
      <w:rPr>
        <w:b/>
      </w:rPr>
    </w:pPr>
    <w:r w:rsidRPr="00DB6D69">
      <w:rPr>
        <w:b/>
      </w:rPr>
      <w:t>Department of Finance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5843" w14:textId="066504DD" w:rsidR="003D5E29" w:rsidRDefault="003D5E29" w:rsidP="000A6A8B">
    <w:pPr>
      <w:pStyle w:val="Header"/>
      <w:jc w:val="center"/>
    </w:pPr>
    <w:r>
      <w:rPr>
        <w:noProof/>
        <w:lang w:eastAsia="en-AU"/>
      </w:rPr>
      <w:drawing>
        <wp:anchor distT="0" distB="0" distL="114300" distR="114300" simplePos="0" relativeHeight="251658240" behindDoc="1" locked="0" layoutInCell="1" allowOverlap="1" wp14:anchorId="29A69994" wp14:editId="775E8320">
          <wp:simplePos x="0" y="0"/>
          <wp:positionH relativeFrom="page">
            <wp:posOffset>0</wp:posOffset>
          </wp:positionH>
          <wp:positionV relativeFrom="page">
            <wp:posOffset>0</wp:posOffset>
          </wp:positionV>
          <wp:extent cx="7559640" cy="106941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anchor>
      </w:drawing>
    </w:r>
    <w:r>
      <w:rPr>
        <w:noProof/>
        <w:lang w:eastAsia="en-AU"/>
      </w:rPr>
      <mc:AlternateContent>
        <mc:Choice Requires="wps">
          <w:drawing>
            <wp:anchor distT="0" distB="0" distL="114300" distR="114300" simplePos="0" relativeHeight="251653115" behindDoc="1" locked="0" layoutInCell="1" allowOverlap="1" wp14:anchorId="457E92F4" wp14:editId="7D822F7F">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121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" adj="21600" fillcolor="#92c5c5 [3205]" stroked="f" strokeweight="1pt">
              <v:path arrowok="t"/>
            </v:shape>
          </w:pict>
        </mc:Fallback>
      </mc:AlternateContent>
    </w:r>
    <w:r>
      <w:rPr>
        <w:noProof/>
        <w:lang w:eastAsia="en-AU"/>
      </w:rPr>
      <mc:AlternateContent>
        <mc:Choice Requires="wps">
          <w:drawing>
            <wp:anchor distT="0" distB="0" distL="114300" distR="114300" simplePos="0" relativeHeight="251652090" behindDoc="1" locked="0" layoutInCell="1" allowOverlap="1" wp14:anchorId="23D87F92" wp14:editId="55B7E9EA">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B731D"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" fillcolor="#bddcdf [3204]" stroked="f"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7CAF" w14:textId="77777777" w:rsidR="003D5E29" w:rsidRDefault="003D5E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AE11" w14:textId="77777777" w:rsidR="003D5E29" w:rsidRDefault="003D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37A"/>
    <w:multiLevelType w:val="hybridMultilevel"/>
    <w:tmpl w:val="1152BF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2366F2"/>
    <w:multiLevelType w:val="multilevel"/>
    <w:tmpl w:val="686A248A"/>
    <w:lvl w:ilvl="0">
      <w:start w:val="1"/>
      <w:numFmt w:val="bullet"/>
      <w:lvlText w:val=""/>
      <w:lvlJc w:val="left"/>
      <w:pPr>
        <w:ind w:left="710" w:hanging="284"/>
      </w:pPr>
      <w:rPr>
        <w:rFonts w:ascii="Symbol" w:hAnsi="Symbol" w:hint="default"/>
      </w:rPr>
    </w:lvl>
    <w:lvl w:ilvl="1">
      <w:start w:val="1"/>
      <w:numFmt w:val="bullet"/>
      <w:lvlText w:val="o"/>
      <w:lvlJc w:val="left"/>
      <w:pPr>
        <w:ind w:left="994" w:hanging="284"/>
      </w:pPr>
      <w:rPr>
        <w:rFonts w:ascii="Courier New" w:hAnsi="Courier New" w:cs="Courier New" w:hint="default"/>
      </w:rPr>
    </w:lvl>
    <w:lvl w:ilvl="2">
      <w:start w:val="1"/>
      <w:numFmt w:val="bullet"/>
      <w:lvlText w:val="»"/>
      <w:lvlJc w:val="left"/>
      <w:pPr>
        <w:ind w:left="1278" w:hanging="284"/>
      </w:pPr>
      <w:rPr>
        <w:rFonts w:ascii="Arial" w:hAnsi="Arial" w:hint="default"/>
      </w:rPr>
    </w:lvl>
    <w:lvl w:ilvl="3">
      <w:start w:val="1"/>
      <w:numFmt w:val="decimal"/>
      <w:lvlText w:val="(%4)"/>
      <w:lvlJc w:val="left"/>
      <w:pPr>
        <w:ind w:left="1562" w:hanging="284"/>
      </w:pPr>
      <w:rPr>
        <w:rFonts w:hint="default"/>
      </w:rPr>
    </w:lvl>
    <w:lvl w:ilvl="4">
      <w:start w:val="1"/>
      <w:numFmt w:val="lowerLetter"/>
      <w:lvlText w:val="(%5)"/>
      <w:lvlJc w:val="left"/>
      <w:pPr>
        <w:ind w:left="1846" w:hanging="284"/>
      </w:pPr>
      <w:rPr>
        <w:rFonts w:hint="default"/>
      </w:rPr>
    </w:lvl>
    <w:lvl w:ilvl="5">
      <w:start w:val="1"/>
      <w:numFmt w:val="lowerRoman"/>
      <w:lvlText w:val="(%6)"/>
      <w:lvlJc w:val="left"/>
      <w:pPr>
        <w:ind w:left="2130" w:hanging="284"/>
      </w:pPr>
      <w:rPr>
        <w:rFonts w:hint="default"/>
      </w:rPr>
    </w:lvl>
    <w:lvl w:ilvl="6">
      <w:start w:val="1"/>
      <w:numFmt w:val="decimal"/>
      <w:lvlText w:val="%7."/>
      <w:lvlJc w:val="left"/>
      <w:pPr>
        <w:ind w:left="2414" w:hanging="284"/>
      </w:pPr>
      <w:rPr>
        <w:rFonts w:hint="default"/>
      </w:rPr>
    </w:lvl>
    <w:lvl w:ilvl="7">
      <w:start w:val="1"/>
      <w:numFmt w:val="lowerLetter"/>
      <w:lvlText w:val="%8."/>
      <w:lvlJc w:val="left"/>
      <w:pPr>
        <w:ind w:left="2698" w:hanging="284"/>
      </w:pPr>
      <w:rPr>
        <w:rFonts w:hint="default"/>
      </w:rPr>
    </w:lvl>
    <w:lvl w:ilvl="8">
      <w:start w:val="1"/>
      <w:numFmt w:val="lowerRoman"/>
      <w:lvlText w:val="%9."/>
      <w:lvlJc w:val="left"/>
      <w:pPr>
        <w:ind w:left="2982" w:hanging="284"/>
      </w:pPr>
      <w:rPr>
        <w:rFonts w:hint="default"/>
      </w:rPr>
    </w:lvl>
  </w:abstractNum>
  <w:abstractNum w:abstractNumId="2" w15:restartNumberingAfterBreak="0">
    <w:nsid w:val="08637EAD"/>
    <w:multiLevelType w:val="hybridMultilevel"/>
    <w:tmpl w:val="F9A602C2"/>
    <w:lvl w:ilvl="0" w:tplc="BC1294B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D7C2EA40"/>
    <w:styleLink w:val="Numberedlist"/>
    <w:lvl w:ilvl="0">
      <w:start w:val="1"/>
      <w:numFmt w:val="decimal"/>
      <w:pStyle w:val="NumberedList1"/>
      <w:lvlText w:val="%1."/>
      <w:lvlJc w:val="left"/>
      <w:pPr>
        <w:ind w:left="1419"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5D065B"/>
    <w:multiLevelType w:val="hybridMultilevel"/>
    <w:tmpl w:val="9AECFE5C"/>
    <w:lvl w:ilvl="0" w:tplc="0C090001">
      <w:start w:val="1"/>
      <w:numFmt w:val="bullet"/>
      <w:lvlText w:val=""/>
      <w:lvlJc w:val="left"/>
      <w:pPr>
        <w:ind w:left="784" w:hanging="360"/>
      </w:pPr>
      <w:rPr>
        <w:rFonts w:ascii="Symbol" w:hAnsi="Symbol" w:hint="default"/>
      </w:rPr>
    </w:lvl>
    <w:lvl w:ilvl="1" w:tplc="C53036C6">
      <w:numFmt w:val="bullet"/>
      <w:lvlText w:val="•"/>
      <w:lvlJc w:val="left"/>
      <w:pPr>
        <w:ind w:left="1504" w:hanging="360"/>
      </w:pPr>
      <w:rPr>
        <w:rFonts w:ascii="Arial" w:eastAsiaTheme="minorHAnsi" w:hAnsi="Arial" w:cs="Arial"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 w15:restartNumberingAfterBreak="0">
    <w:nsid w:val="11D72241"/>
    <w:multiLevelType w:val="hybridMultilevel"/>
    <w:tmpl w:val="69DA5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249D7"/>
    <w:multiLevelType w:val="multilevel"/>
    <w:tmpl w:val="667AF4C4"/>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7" w15:restartNumberingAfterBreak="0">
    <w:nsid w:val="15627213"/>
    <w:multiLevelType w:val="hybridMultilevel"/>
    <w:tmpl w:val="49603C3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51978"/>
    <w:multiLevelType w:val="multilevel"/>
    <w:tmpl w:val="9AECFE5C"/>
    <w:lvl w:ilvl="0">
      <w:start w:val="1"/>
      <w:numFmt w:val="bullet"/>
      <w:lvlText w:val=""/>
      <w:lvlJc w:val="left"/>
      <w:pPr>
        <w:ind w:left="784" w:hanging="360"/>
      </w:pPr>
      <w:rPr>
        <w:rFonts w:ascii="Symbol" w:hAnsi="Symbol" w:hint="default"/>
      </w:rPr>
    </w:lvl>
    <w:lvl w:ilvl="1">
      <w:numFmt w:val="bullet"/>
      <w:lvlText w:val="•"/>
      <w:lvlJc w:val="left"/>
      <w:pPr>
        <w:ind w:left="1504" w:hanging="360"/>
      </w:pPr>
      <w:rPr>
        <w:rFonts w:ascii="Arial" w:eastAsiaTheme="minorHAnsi" w:hAnsi="Arial" w:cs="Arial"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0"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AB6C41"/>
    <w:multiLevelType w:val="multilevel"/>
    <w:tmpl w:val="974268BA"/>
    <w:lvl w:ilvl="0">
      <w:start w:val="1"/>
      <w:numFmt w:val="bullet"/>
      <w:lvlText w:val="o"/>
      <w:lvlJc w:val="left"/>
      <w:pPr>
        <w:ind w:left="994" w:hanging="284"/>
      </w:pPr>
      <w:rPr>
        <w:rFonts w:ascii="Courier New" w:hAnsi="Courier New" w:cs="Courier New" w:hint="default"/>
      </w:rPr>
    </w:lvl>
    <w:lvl w:ilvl="1">
      <w:start w:val="1"/>
      <w:numFmt w:val="bullet"/>
      <w:lvlText w:val="o"/>
      <w:lvlJc w:val="left"/>
      <w:pPr>
        <w:ind w:left="1278" w:hanging="284"/>
      </w:pPr>
      <w:rPr>
        <w:rFonts w:ascii="Courier New" w:hAnsi="Courier New" w:cs="Courier New" w:hint="default"/>
      </w:rPr>
    </w:lvl>
    <w:lvl w:ilvl="2">
      <w:start w:val="1"/>
      <w:numFmt w:val="bullet"/>
      <w:lvlText w:val="»"/>
      <w:lvlJc w:val="left"/>
      <w:pPr>
        <w:ind w:left="1562" w:hanging="284"/>
      </w:pPr>
      <w:rPr>
        <w:rFonts w:ascii="Arial" w:hAnsi="Arial" w:hint="default"/>
      </w:rPr>
    </w:lvl>
    <w:lvl w:ilvl="3">
      <w:start w:val="1"/>
      <w:numFmt w:val="decimal"/>
      <w:lvlText w:val="(%4)"/>
      <w:lvlJc w:val="left"/>
      <w:pPr>
        <w:ind w:left="1846" w:hanging="284"/>
      </w:pPr>
      <w:rPr>
        <w:rFonts w:hint="default"/>
      </w:rPr>
    </w:lvl>
    <w:lvl w:ilvl="4">
      <w:start w:val="1"/>
      <w:numFmt w:val="lowerLetter"/>
      <w:lvlText w:val="(%5)"/>
      <w:lvlJc w:val="left"/>
      <w:pPr>
        <w:ind w:left="2130" w:hanging="284"/>
      </w:pPr>
      <w:rPr>
        <w:rFonts w:hint="default"/>
      </w:rPr>
    </w:lvl>
    <w:lvl w:ilvl="5">
      <w:start w:val="1"/>
      <w:numFmt w:val="lowerRoman"/>
      <w:lvlText w:val="(%6)"/>
      <w:lvlJc w:val="left"/>
      <w:pPr>
        <w:ind w:left="2414" w:hanging="284"/>
      </w:pPr>
      <w:rPr>
        <w:rFonts w:hint="default"/>
      </w:rPr>
    </w:lvl>
    <w:lvl w:ilvl="6">
      <w:start w:val="1"/>
      <w:numFmt w:val="decimal"/>
      <w:lvlText w:val="%7."/>
      <w:lvlJc w:val="left"/>
      <w:pPr>
        <w:ind w:left="2698" w:hanging="284"/>
      </w:pPr>
      <w:rPr>
        <w:rFonts w:hint="default"/>
      </w:rPr>
    </w:lvl>
    <w:lvl w:ilvl="7">
      <w:start w:val="1"/>
      <w:numFmt w:val="lowerLetter"/>
      <w:lvlText w:val="%8."/>
      <w:lvlJc w:val="left"/>
      <w:pPr>
        <w:ind w:left="2982" w:hanging="284"/>
      </w:pPr>
      <w:rPr>
        <w:rFonts w:hint="default"/>
      </w:rPr>
    </w:lvl>
    <w:lvl w:ilvl="8">
      <w:start w:val="1"/>
      <w:numFmt w:val="lowerRoman"/>
      <w:lvlText w:val="%9."/>
      <w:lvlJc w:val="left"/>
      <w:pPr>
        <w:ind w:left="3266" w:hanging="284"/>
      </w:pPr>
      <w:rPr>
        <w:rFonts w:hint="default"/>
      </w:rPr>
    </w:lvl>
  </w:abstractNum>
  <w:abstractNum w:abstractNumId="13" w15:restartNumberingAfterBreak="0">
    <w:nsid w:val="376A1930"/>
    <w:multiLevelType w:val="multilevel"/>
    <w:tmpl w:val="686A24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AA6299F"/>
    <w:multiLevelType w:val="multilevel"/>
    <w:tmpl w:val="686A24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F880633"/>
    <w:multiLevelType w:val="hybridMultilevel"/>
    <w:tmpl w:val="E1C2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B4BAC"/>
    <w:multiLevelType w:val="hybridMultilevel"/>
    <w:tmpl w:val="99D4DC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43CD5FDB"/>
    <w:multiLevelType w:val="multilevel"/>
    <w:tmpl w:val="9AECFE5C"/>
    <w:lvl w:ilvl="0">
      <w:start w:val="1"/>
      <w:numFmt w:val="bullet"/>
      <w:lvlText w:val=""/>
      <w:lvlJc w:val="left"/>
      <w:pPr>
        <w:ind w:left="784" w:hanging="360"/>
      </w:pPr>
      <w:rPr>
        <w:rFonts w:ascii="Symbol" w:hAnsi="Symbol" w:hint="default"/>
      </w:rPr>
    </w:lvl>
    <w:lvl w:ilvl="1">
      <w:numFmt w:val="bullet"/>
      <w:lvlText w:val="•"/>
      <w:lvlJc w:val="left"/>
      <w:pPr>
        <w:ind w:left="1504" w:hanging="360"/>
      </w:pPr>
      <w:rPr>
        <w:rFonts w:ascii="Arial" w:eastAsiaTheme="minorHAnsi" w:hAnsi="Arial" w:cs="Arial"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8" w15:restartNumberingAfterBreak="0">
    <w:nsid w:val="45B74A6B"/>
    <w:multiLevelType w:val="multilevel"/>
    <w:tmpl w:val="686A248A"/>
    <w:lvl w:ilvl="0">
      <w:start w:val="1"/>
      <w:numFmt w:val="bullet"/>
      <w:lvlText w:val=""/>
      <w:lvlJc w:val="left"/>
      <w:pPr>
        <w:ind w:left="710" w:hanging="284"/>
      </w:pPr>
      <w:rPr>
        <w:rFonts w:ascii="Symbol" w:hAnsi="Symbol" w:hint="default"/>
      </w:rPr>
    </w:lvl>
    <w:lvl w:ilvl="1">
      <w:start w:val="1"/>
      <w:numFmt w:val="bullet"/>
      <w:lvlText w:val="o"/>
      <w:lvlJc w:val="left"/>
      <w:pPr>
        <w:ind w:left="994" w:hanging="284"/>
      </w:pPr>
      <w:rPr>
        <w:rFonts w:ascii="Courier New" w:hAnsi="Courier New" w:cs="Courier New" w:hint="default"/>
      </w:rPr>
    </w:lvl>
    <w:lvl w:ilvl="2">
      <w:start w:val="1"/>
      <w:numFmt w:val="bullet"/>
      <w:lvlText w:val="»"/>
      <w:lvlJc w:val="left"/>
      <w:pPr>
        <w:ind w:left="1278" w:hanging="284"/>
      </w:pPr>
      <w:rPr>
        <w:rFonts w:ascii="Arial" w:hAnsi="Arial" w:hint="default"/>
      </w:rPr>
    </w:lvl>
    <w:lvl w:ilvl="3">
      <w:start w:val="1"/>
      <w:numFmt w:val="decimal"/>
      <w:lvlText w:val="(%4)"/>
      <w:lvlJc w:val="left"/>
      <w:pPr>
        <w:ind w:left="1562" w:hanging="284"/>
      </w:pPr>
      <w:rPr>
        <w:rFonts w:hint="default"/>
      </w:rPr>
    </w:lvl>
    <w:lvl w:ilvl="4">
      <w:start w:val="1"/>
      <w:numFmt w:val="lowerLetter"/>
      <w:lvlText w:val="(%5)"/>
      <w:lvlJc w:val="left"/>
      <w:pPr>
        <w:ind w:left="1846" w:hanging="284"/>
      </w:pPr>
      <w:rPr>
        <w:rFonts w:hint="default"/>
      </w:rPr>
    </w:lvl>
    <w:lvl w:ilvl="5">
      <w:start w:val="1"/>
      <w:numFmt w:val="lowerRoman"/>
      <w:lvlText w:val="(%6)"/>
      <w:lvlJc w:val="left"/>
      <w:pPr>
        <w:ind w:left="2130" w:hanging="284"/>
      </w:pPr>
      <w:rPr>
        <w:rFonts w:hint="default"/>
      </w:rPr>
    </w:lvl>
    <w:lvl w:ilvl="6">
      <w:start w:val="1"/>
      <w:numFmt w:val="decimal"/>
      <w:lvlText w:val="%7."/>
      <w:lvlJc w:val="left"/>
      <w:pPr>
        <w:ind w:left="2414" w:hanging="284"/>
      </w:pPr>
      <w:rPr>
        <w:rFonts w:hint="default"/>
      </w:rPr>
    </w:lvl>
    <w:lvl w:ilvl="7">
      <w:start w:val="1"/>
      <w:numFmt w:val="lowerLetter"/>
      <w:lvlText w:val="%8."/>
      <w:lvlJc w:val="left"/>
      <w:pPr>
        <w:ind w:left="2698" w:hanging="284"/>
      </w:pPr>
      <w:rPr>
        <w:rFonts w:hint="default"/>
      </w:rPr>
    </w:lvl>
    <w:lvl w:ilvl="8">
      <w:start w:val="1"/>
      <w:numFmt w:val="lowerRoman"/>
      <w:lvlText w:val="%9."/>
      <w:lvlJc w:val="left"/>
      <w:pPr>
        <w:ind w:left="2982" w:hanging="284"/>
      </w:pPr>
      <w:rPr>
        <w:rFonts w:hint="default"/>
      </w:rPr>
    </w:lvl>
  </w:abstractNum>
  <w:abstractNum w:abstractNumId="19" w15:restartNumberingAfterBreak="0">
    <w:nsid w:val="45DD0054"/>
    <w:multiLevelType w:val="hybridMultilevel"/>
    <w:tmpl w:val="95FC55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60F71C6"/>
    <w:multiLevelType w:val="multilevel"/>
    <w:tmpl w:val="686A248A"/>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6DA6F73"/>
    <w:multiLevelType w:val="multilevel"/>
    <w:tmpl w:val="9AECFE5C"/>
    <w:lvl w:ilvl="0">
      <w:start w:val="1"/>
      <w:numFmt w:val="bullet"/>
      <w:lvlText w:val=""/>
      <w:lvlJc w:val="left"/>
      <w:pPr>
        <w:ind w:left="784" w:hanging="360"/>
      </w:pPr>
      <w:rPr>
        <w:rFonts w:ascii="Symbol" w:hAnsi="Symbol" w:hint="default"/>
      </w:rPr>
    </w:lvl>
    <w:lvl w:ilvl="1">
      <w:numFmt w:val="bullet"/>
      <w:lvlText w:val="•"/>
      <w:lvlJc w:val="left"/>
      <w:pPr>
        <w:ind w:left="1504" w:hanging="360"/>
      </w:pPr>
      <w:rPr>
        <w:rFonts w:ascii="Arial" w:eastAsiaTheme="minorHAnsi" w:hAnsi="Arial" w:cs="Arial"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22"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4996402B"/>
    <w:multiLevelType w:val="multilevel"/>
    <w:tmpl w:val="F898A9A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B6E6E9F"/>
    <w:multiLevelType w:val="multilevel"/>
    <w:tmpl w:val="5C5C96D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25"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6" w15:restartNumberingAfterBreak="0">
    <w:nsid w:val="4FA36189"/>
    <w:multiLevelType w:val="hybridMultilevel"/>
    <w:tmpl w:val="16D685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B058A2"/>
    <w:multiLevelType w:val="hybridMultilevel"/>
    <w:tmpl w:val="030AEA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4036B5"/>
    <w:multiLevelType w:val="multilevel"/>
    <w:tmpl w:val="686A248A"/>
    <w:lvl w:ilvl="0">
      <w:start w:val="1"/>
      <w:numFmt w:val="bullet"/>
      <w:lvlText w:val=""/>
      <w:lvlJc w:val="left"/>
      <w:pPr>
        <w:ind w:left="710" w:hanging="284"/>
      </w:pPr>
      <w:rPr>
        <w:rFonts w:ascii="Symbol" w:hAnsi="Symbol" w:hint="default"/>
      </w:rPr>
    </w:lvl>
    <w:lvl w:ilvl="1">
      <w:start w:val="1"/>
      <w:numFmt w:val="bullet"/>
      <w:lvlText w:val="o"/>
      <w:lvlJc w:val="left"/>
      <w:pPr>
        <w:ind w:left="994" w:hanging="284"/>
      </w:pPr>
      <w:rPr>
        <w:rFonts w:ascii="Courier New" w:hAnsi="Courier New" w:cs="Courier New" w:hint="default"/>
      </w:rPr>
    </w:lvl>
    <w:lvl w:ilvl="2">
      <w:start w:val="1"/>
      <w:numFmt w:val="bullet"/>
      <w:lvlText w:val="»"/>
      <w:lvlJc w:val="left"/>
      <w:pPr>
        <w:ind w:left="1278" w:hanging="284"/>
      </w:pPr>
      <w:rPr>
        <w:rFonts w:ascii="Arial" w:hAnsi="Arial" w:hint="default"/>
      </w:rPr>
    </w:lvl>
    <w:lvl w:ilvl="3">
      <w:start w:val="1"/>
      <w:numFmt w:val="decimal"/>
      <w:lvlText w:val="(%4)"/>
      <w:lvlJc w:val="left"/>
      <w:pPr>
        <w:ind w:left="1562" w:hanging="284"/>
      </w:pPr>
      <w:rPr>
        <w:rFonts w:hint="default"/>
      </w:rPr>
    </w:lvl>
    <w:lvl w:ilvl="4">
      <w:start w:val="1"/>
      <w:numFmt w:val="lowerLetter"/>
      <w:lvlText w:val="(%5)"/>
      <w:lvlJc w:val="left"/>
      <w:pPr>
        <w:ind w:left="1846" w:hanging="284"/>
      </w:pPr>
      <w:rPr>
        <w:rFonts w:hint="default"/>
      </w:rPr>
    </w:lvl>
    <w:lvl w:ilvl="5">
      <w:start w:val="1"/>
      <w:numFmt w:val="lowerRoman"/>
      <w:lvlText w:val="(%6)"/>
      <w:lvlJc w:val="left"/>
      <w:pPr>
        <w:ind w:left="2130" w:hanging="284"/>
      </w:pPr>
      <w:rPr>
        <w:rFonts w:hint="default"/>
      </w:rPr>
    </w:lvl>
    <w:lvl w:ilvl="6">
      <w:start w:val="1"/>
      <w:numFmt w:val="decimal"/>
      <w:lvlText w:val="%7."/>
      <w:lvlJc w:val="left"/>
      <w:pPr>
        <w:ind w:left="2414" w:hanging="284"/>
      </w:pPr>
      <w:rPr>
        <w:rFonts w:hint="default"/>
      </w:rPr>
    </w:lvl>
    <w:lvl w:ilvl="7">
      <w:start w:val="1"/>
      <w:numFmt w:val="lowerLetter"/>
      <w:lvlText w:val="%8."/>
      <w:lvlJc w:val="left"/>
      <w:pPr>
        <w:ind w:left="2698" w:hanging="284"/>
      </w:pPr>
      <w:rPr>
        <w:rFonts w:hint="default"/>
      </w:rPr>
    </w:lvl>
    <w:lvl w:ilvl="8">
      <w:start w:val="1"/>
      <w:numFmt w:val="lowerRoman"/>
      <w:lvlText w:val="%9."/>
      <w:lvlJc w:val="left"/>
      <w:pPr>
        <w:ind w:left="2982" w:hanging="284"/>
      </w:pPr>
      <w:rPr>
        <w:rFont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B20254C"/>
    <w:multiLevelType w:val="hybridMultilevel"/>
    <w:tmpl w:val="3A040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32337"/>
    <w:multiLevelType w:val="multilevel"/>
    <w:tmpl w:val="D7C2EA40"/>
    <w:numStyleLink w:val="Numberedlist"/>
  </w:abstractNum>
  <w:abstractNum w:abstractNumId="3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609C0CE2"/>
    <w:multiLevelType w:val="hybridMultilevel"/>
    <w:tmpl w:val="D82E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17362A"/>
    <w:multiLevelType w:val="hybridMultilevel"/>
    <w:tmpl w:val="36FA5B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4E731B6"/>
    <w:multiLevelType w:val="multilevel"/>
    <w:tmpl w:val="686A248A"/>
    <w:lvl w:ilvl="0">
      <w:start w:val="1"/>
      <w:numFmt w:val="bullet"/>
      <w:lvlText w:val=""/>
      <w:lvlJc w:val="left"/>
      <w:pPr>
        <w:ind w:left="710" w:hanging="284"/>
      </w:pPr>
      <w:rPr>
        <w:rFonts w:ascii="Symbol" w:hAnsi="Symbol" w:hint="default"/>
      </w:rPr>
    </w:lvl>
    <w:lvl w:ilvl="1">
      <w:start w:val="1"/>
      <w:numFmt w:val="bullet"/>
      <w:lvlText w:val="o"/>
      <w:lvlJc w:val="left"/>
      <w:pPr>
        <w:ind w:left="994" w:hanging="284"/>
      </w:pPr>
      <w:rPr>
        <w:rFonts w:ascii="Courier New" w:hAnsi="Courier New" w:cs="Courier New" w:hint="default"/>
      </w:rPr>
    </w:lvl>
    <w:lvl w:ilvl="2">
      <w:start w:val="1"/>
      <w:numFmt w:val="bullet"/>
      <w:lvlText w:val="»"/>
      <w:lvlJc w:val="left"/>
      <w:pPr>
        <w:ind w:left="1278" w:hanging="284"/>
      </w:pPr>
      <w:rPr>
        <w:rFonts w:ascii="Arial" w:hAnsi="Arial" w:hint="default"/>
      </w:rPr>
    </w:lvl>
    <w:lvl w:ilvl="3">
      <w:start w:val="1"/>
      <w:numFmt w:val="decimal"/>
      <w:lvlText w:val="(%4)"/>
      <w:lvlJc w:val="left"/>
      <w:pPr>
        <w:ind w:left="1562" w:hanging="284"/>
      </w:pPr>
      <w:rPr>
        <w:rFonts w:hint="default"/>
      </w:rPr>
    </w:lvl>
    <w:lvl w:ilvl="4">
      <w:start w:val="1"/>
      <w:numFmt w:val="lowerLetter"/>
      <w:lvlText w:val="(%5)"/>
      <w:lvlJc w:val="left"/>
      <w:pPr>
        <w:ind w:left="1846" w:hanging="284"/>
      </w:pPr>
      <w:rPr>
        <w:rFonts w:hint="default"/>
      </w:rPr>
    </w:lvl>
    <w:lvl w:ilvl="5">
      <w:start w:val="1"/>
      <w:numFmt w:val="lowerRoman"/>
      <w:lvlText w:val="(%6)"/>
      <w:lvlJc w:val="left"/>
      <w:pPr>
        <w:ind w:left="2130" w:hanging="284"/>
      </w:pPr>
      <w:rPr>
        <w:rFonts w:hint="default"/>
      </w:rPr>
    </w:lvl>
    <w:lvl w:ilvl="6">
      <w:start w:val="1"/>
      <w:numFmt w:val="decimal"/>
      <w:lvlText w:val="%7."/>
      <w:lvlJc w:val="left"/>
      <w:pPr>
        <w:ind w:left="2414" w:hanging="284"/>
      </w:pPr>
      <w:rPr>
        <w:rFonts w:hint="default"/>
      </w:rPr>
    </w:lvl>
    <w:lvl w:ilvl="7">
      <w:start w:val="1"/>
      <w:numFmt w:val="lowerLetter"/>
      <w:lvlText w:val="%8."/>
      <w:lvlJc w:val="left"/>
      <w:pPr>
        <w:ind w:left="2698" w:hanging="284"/>
      </w:pPr>
      <w:rPr>
        <w:rFonts w:hint="default"/>
      </w:rPr>
    </w:lvl>
    <w:lvl w:ilvl="8">
      <w:start w:val="1"/>
      <w:numFmt w:val="lowerRoman"/>
      <w:lvlText w:val="%9."/>
      <w:lvlJc w:val="left"/>
      <w:pPr>
        <w:ind w:left="2982" w:hanging="284"/>
      </w:pPr>
      <w:rPr>
        <w:rFonts w:hint="default"/>
      </w:rPr>
    </w:lvl>
  </w:abstractNum>
  <w:abstractNum w:abstractNumId="38" w15:restartNumberingAfterBreak="0">
    <w:nsid w:val="6603461E"/>
    <w:multiLevelType w:val="multilevel"/>
    <w:tmpl w:val="5C5C96D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39"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F23382C"/>
    <w:multiLevelType w:val="hybridMultilevel"/>
    <w:tmpl w:val="844C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0"/>
  </w:num>
  <w:num w:numId="4">
    <w:abstractNumId w:val="34"/>
  </w:num>
  <w:num w:numId="5">
    <w:abstractNumId w:val="25"/>
  </w:num>
  <w:num w:numId="6">
    <w:abstractNumId w:val="10"/>
  </w:num>
  <w:num w:numId="7">
    <w:abstractNumId w:val="39"/>
  </w:num>
  <w:num w:numId="8">
    <w:abstractNumId w:val="22"/>
  </w:num>
  <w:num w:numId="9">
    <w:abstractNumId w:val="8"/>
  </w:num>
  <w:num w:numId="10">
    <w:abstractNumId w:val="28"/>
  </w:num>
  <w:num w:numId="11">
    <w:abstractNumId w:val="33"/>
  </w:num>
  <w:num w:numId="12">
    <w:abstractNumId w:val="3"/>
  </w:num>
  <w:num w:numId="13">
    <w:abstractNumId w:val="6"/>
  </w:num>
  <w:num w:numId="14">
    <w:abstractNumId w:val="20"/>
  </w:num>
  <w:num w:numId="15">
    <w:abstractNumId w:val="23"/>
  </w:num>
  <w:num w:numId="16">
    <w:abstractNumId w:val="13"/>
  </w:num>
  <w:num w:numId="17">
    <w:abstractNumId w:val="14"/>
  </w:num>
  <w:num w:numId="18">
    <w:abstractNumId w:val="29"/>
  </w:num>
  <w:num w:numId="19">
    <w:abstractNumId w:val="18"/>
  </w:num>
  <w:num w:numId="20">
    <w:abstractNumId w:val="1"/>
  </w:num>
  <w:num w:numId="21">
    <w:abstractNumId w:val="37"/>
  </w:num>
  <w:num w:numId="22">
    <w:abstractNumId w:val="16"/>
  </w:num>
  <w:num w:numId="23">
    <w:abstractNumId w:val="15"/>
  </w:num>
  <w:num w:numId="24">
    <w:abstractNumId w:val="5"/>
  </w:num>
  <w:num w:numId="25">
    <w:abstractNumId w:val="27"/>
  </w:num>
  <w:num w:numId="26">
    <w:abstractNumId w:val="35"/>
  </w:num>
  <w:num w:numId="27">
    <w:abstractNumId w:val="32"/>
  </w:num>
  <w:num w:numId="28">
    <w:abstractNumId w:val="2"/>
  </w:num>
  <w:num w:numId="29">
    <w:abstractNumId w:val="36"/>
  </w:num>
  <w:num w:numId="30">
    <w:abstractNumId w:val="41"/>
  </w:num>
  <w:num w:numId="31">
    <w:abstractNumId w:val="4"/>
  </w:num>
  <w:num w:numId="32">
    <w:abstractNumId w:val="12"/>
  </w:num>
  <w:num w:numId="33">
    <w:abstractNumId w:val="21"/>
  </w:num>
  <w:num w:numId="34">
    <w:abstractNumId w:val="17"/>
  </w:num>
  <w:num w:numId="35">
    <w:abstractNumId w:val="9"/>
  </w:num>
  <w:num w:numId="36">
    <w:abstractNumId w:val="24"/>
  </w:num>
  <w:num w:numId="37">
    <w:abstractNumId w:val="38"/>
  </w:num>
  <w:num w:numId="38">
    <w:abstractNumId w:val="32"/>
  </w:num>
  <w:num w:numId="39">
    <w:abstractNumId w:val="32"/>
  </w:num>
  <w:num w:numId="40">
    <w:abstractNumId w:val="32"/>
  </w:num>
  <w:num w:numId="41">
    <w:abstractNumId w:val="32"/>
  </w:num>
  <w:num w:numId="42">
    <w:abstractNumId w:val="32"/>
  </w:num>
  <w:num w:numId="43">
    <w:abstractNumId w:val="31"/>
  </w:num>
  <w:num w:numId="44">
    <w:abstractNumId w:val="26"/>
  </w:num>
  <w:num w:numId="45">
    <w:abstractNumId w:val="19"/>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40"/>
  </w:num>
  <w:num w:numId="59">
    <w:abstractNumId w:val="32"/>
  </w:num>
  <w:num w:numId="60">
    <w:abstractNumId w:val="7"/>
  </w:num>
  <w:num w:numId="61">
    <w:abstractNumId w:val="0"/>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040F6"/>
    <w:rsid w:val="000139F7"/>
    <w:rsid w:val="000205B7"/>
    <w:rsid w:val="00023785"/>
    <w:rsid w:val="00024836"/>
    <w:rsid w:val="00025EC6"/>
    <w:rsid w:val="0002782F"/>
    <w:rsid w:val="00027DAE"/>
    <w:rsid w:val="0003041E"/>
    <w:rsid w:val="0003233F"/>
    <w:rsid w:val="00034763"/>
    <w:rsid w:val="0003553E"/>
    <w:rsid w:val="00043B18"/>
    <w:rsid w:val="00046140"/>
    <w:rsid w:val="00046AF1"/>
    <w:rsid w:val="0004719D"/>
    <w:rsid w:val="000507AC"/>
    <w:rsid w:val="00054E4D"/>
    <w:rsid w:val="0005764E"/>
    <w:rsid w:val="00060073"/>
    <w:rsid w:val="000603C7"/>
    <w:rsid w:val="00063904"/>
    <w:rsid w:val="00066084"/>
    <w:rsid w:val="00066126"/>
    <w:rsid w:val="000663A2"/>
    <w:rsid w:val="0007089A"/>
    <w:rsid w:val="000729DB"/>
    <w:rsid w:val="00074576"/>
    <w:rsid w:val="00074C94"/>
    <w:rsid w:val="00076833"/>
    <w:rsid w:val="00076DA8"/>
    <w:rsid w:val="00081F3C"/>
    <w:rsid w:val="000829F4"/>
    <w:rsid w:val="00082B37"/>
    <w:rsid w:val="000868C6"/>
    <w:rsid w:val="00090CD9"/>
    <w:rsid w:val="000965F4"/>
    <w:rsid w:val="00097FAD"/>
    <w:rsid w:val="000A0DC1"/>
    <w:rsid w:val="000A434B"/>
    <w:rsid w:val="000A4B30"/>
    <w:rsid w:val="000A6A8B"/>
    <w:rsid w:val="000B13B5"/>
    <w:rsid w:val="000B1916"/>
    <w:rsid w:val="000B1CF5"/>
    <w:rsid w:val="000B4875"/>
    <w:rsid w:val="000B75C0"/>
    <w:rsid w:val="000C2A48"/>
    <w:rsid w:val="000C4FFD"/>
    <w:rsid w:val="000C5F75"/>
    <w:rsid w:val="000C6B05"/>
    <w:rsid w:val="000C7DF8"/>
    <w:rsid w:val="000D3EE0"/>
    <w:rsid w:val="000D55A4"/>
    <w:rsid w:val="000D60B1"/>
    <w:rsid w:val="000D641B"/>
    <w:rsid w:val="000D66CB"/>
    <w:rsid w:val="000E047A"/>
    <w:rsid w:val="000E22C4"/>
    <w:rsid w:val="000E783E"/>
    <w:rsid w:val="000F0417"/>
    <w:rsid w:val="000F2324"/>
    <w:rsid w:val="000F564D"/>
    <w:rsid w:val="00101411"/>
    <w:rsid w:val="00103ED4"/>
    <w:rsid w:val="001078B1"/>
    <w:rsid w:val="00112611"/>
    <w:rsid w:val="00112AAC"/>
    <w:rsid w:val="00116E31"/>
    <w:rsid w:val="0011713F"/>
    <w:rsid w:val="00117AAB"/>
    <w:rsid w:val="001207AF"/>
    <w:rsid w:val="001215C6"/>
    <w:rsid w:val="0012535C"/>
    <w:rsid w:val="0012553C"/>
    <w:rsid w:val="00127071"/>
    <w:rsid w:val="00130033"/>
    <w:rsid w:val="00132017"/>
    <w:rsid w:val="001350E9"/>
    <w:rsid w:val="00136530"/>
    <w:rsid w:val="0014123C"/>
    <w:rsid w:val="001500DD"/>
    <w:rsid w:val="0015074D"/>
    <w:rsid w:val="001541EA"/>
    <w:rsid w:val="00154998"/>
    <w:rsid w:val="00155E74"/>
    <w:rsid w:val="001612A4"/>
    <w:rsid w:val="00163CA5"/>
    <w:rsid w:val="001655EB"/>
    <w:rsid w:val="001679A2"/>
    <w:rsid w:val="00170E6D"/>
    <w:rsid w:val="00174938"/>
    <w:rsid w:val="00174F4E"/>
    <w:rsid w:val="00177E4D"/>
    <w:rsid w:val="00180624"/>
    <w:rsid w:val="00183B64"/>
    <w:rsid w:val="0018706E"/>
    <w:rsid w:val="001927DC"/>
    <w:rsid w:val="00192EF0"/>
    <w:rsid w:val="001935DA"/>
    <w:rsid w:val="00195B17"/>
    <w:rsid w:val="00195E1A"/>
    <w:rsid w:val="00197D28"/>
    <w:rsid w:val="001A3745"/>
    <w:rsid w:val="001A3965"/>
    <w:rsid w:val="001B02BC"/>
    <w:rsid w:val="001B3D5F"/>
    <w:rsid w:val="001B703F"/>
    <w:rsid w:val="001B772C"/>
    <w:rsid w:val="001C6EA7"/>
    <w:rsid w:val="001C7109"/>
    <w:rsid w:val="001C758B"/>
    <w:rsid w:val="001C7F82"/>
    <w:rsid w:val="001D07BB"/>
    <w:rsid w:val="001D24ED"/>
    <w:rsid w:val="001D7EB4"/>
    <w:rsid w:val="001E1200"/>
    <w:rsid w:val="001E1DC0"/>
    <w:rsid w:val="001E2069"/>
    <w:rsid w:val="001E333E"/>
    <w:rsid w:val="001E7A85"/>
    <w:rsid w:val="001F1063"/>
    <w:rsid w:val="001F2C80"/>
    <w:rsid w:val="001F6DD9"/>
    <w:rsid w:val="0020038F"/>
    <w:rsid w:val="0020122A"/>
    <w:rsid w:val="00206461"/>
    <w:rsid w:val="0020744B"/>
    <w:rsid w:val="00212584"/>
    <w:rsid w:val="00214D76"/>
    <w:rsid w:val="00220D13"/>
    <w:rsid w:val="00224B91"/>
    <w:rsid w:val="002264BD"/>
    <w:rsid w:val="002304B8"/>
    <w:rsid w:val="00242D30"/>
    <w:rsid w:val="00245CAC"/>
    <w:rsid w:val="002545A3"/>
    <w:rsid w:val="00256C12"/>
    <w:rsid w:val="00261F2A"/>
    <w:rsid w:val="00262523"/>
    <w:rsid w:val="0026298D"/>
    <w:rsid w:val="0026534E"/>
    <w:rsid w:val="00265D06"/>
    <w:rsid w:val="00266119"/>
    <w:rsid w:val="002676C9"/>
    <w:rsid w:val="00267BF3"/>
    <w:rsid w:val="00274177"/>
    <w:rsid w:val="00275804"/>
    <w:rsid w:val="00277BF6"/>
    <w:rsid w:val="00282F07"/>
    <w:rsid w:val="00283F0D"/>
    <w:rsid w:val="00285E60"/>
    <w:rsid w:val="0028602A"/>
    <w:rsid w:val="002871E1"/>
    <w:rsid w:val="002919A5"/>
    <w:rsid w:val="002921AF"/>
    <w:rsid w:val="00293541"/>
    <w:rsid w:val="002941CC"/>
    <w:rsid w:val="00297A1C"/>
    <w:rsid w:val="002A570E"/>
    <w:rsid w:val="002A5C09"/>
    <w:rsid w:val="002A6312"/>
    <w:rsid w:val="002B08DA"/>
    <w:rsid w:val="002B0FCB"/>
    <w:rsid w:val="002B41F1"/>
    <w:rsid w:val="002B6A4D"/>
    <w:rsid w:val="002B7B69"/>
    <w:rsid w:val="002C33CF"/>
    <w:rsid w:val="002C6290"/>
    <w:rsid w:val="002D7560"/>
    <w:rsid w:val="002E06D7"/>
    <w:rsid w:val="002F04EF"/>
    <w:rsid w:val="002F3750"/>
    <w:rsid w:val="002F5F17"/>
    <w:rsid w:val="00300CC4"/>
    <w:rsid w:val="00301144"/>
    <w:rsid w:val="003022E8"/>
    <w:rsid w:val="0030585D"/>
    <w:rsid w:val="003109AB"/>
    <w:rsid w:val="00311D10"/>
    <w:rsid w:val="00313143"/>
    <w:rsid w:val="003136B3"/>
    <w:rsid w:val="003139E1"/>
    <w:rsid w:val="003140C3"/>
    <w:rsid w:val="00314152"/>
    <w:rsid w:val="003148B7"/>
    <w:rsid w:val="003158C3"/>
    <w:rsid w:val="003164C5"/>
    <w:rsid w:val="003164CD"/>
    <w:rsid w:val="00317E7D"/>
    <w:rsid w:val="00321233"/>
    <w:rsid w:val="00321A12"/>
    <w:rsid w:val="003229DF"/>
    <w:rsid w:val="00323E6F"/>
    <w:rsid w:val="00325ADE"/>
    <w:rsid w:val="00326220"/>
    <w:rsid w:val="003274CD"/>
    <w:rsid w:val="003416B7"/>
    <w:rsid w:val="00344994"/>
    <w:rsid w:val="00344EFF"/>
    <w:rsid w:val="00346A0A"/>
    <w:rsid w:val="00350FD1"/>
    <w:rsid w:val="0035119D"/>
    <w:rsid w:val="003520FF"/>
    <w:rsid w:val="00352EE7"/>
    <w:rsid w:val="0035410D"/>
    <w:rsid w:val="0035645A"/>
    <w:rsid w:val="00356987"/>
    <w:rsid w:val="00360E00"/>
    <w:rsid w:val="00362D50"/>
    <w:rsid w:val="0036312C"/>
    <w:rsid w:val="003631DD"/>
    <w:rsid w:val="00365C5B"/>
    <w:rsid w:val="00373420"/>
    <w:rsid w:val="00373EB6"/>
    <w:rsid w:val="00377F61"/>
    <w:rsid w:val="00380F99"/>
    <w:rsid w:val="003825CC"/>
    <w:rsid w:val="0038470E"/>
    <w:rsid w:val="0038518D"/>
    <w:rsid w:val="00386782"/>
    <w:rsid w:val="0039054C"/>
    <w:rsid w:val="00390B07"/>
    <w:rsid w:val="003952DA"/>
    <w:rsid w:val="00395457"/>
    <w:rsid w:val="00396E11"/>
    <w:rsid w:val="0039767F"/>
    <w:rsid w:val="003A09F0"/>
    <w:rsid w:val="003A5557"/>
    <w:rsid w:val="003A6003"/>
    <w:rsid w:val="003A71C5"/>
    <w:rsid w:val="003B4F12"/>
    <w:rsid w:val="003B613A"/>
    <w:rsid w:val="003B753C"/>
    <w:rsid w:val="003C0E5E"/>
    <w:rsid w:val="003C1230"/>
    <w:rsid w:val="003C4EFF"/>
    <w:rsid w:val="003C7AC0"/>
    <w:rsid w:val="003C7CC1"/>
    <w:rsid w:val="003D295A"/>
    <w:rsid w:val="003D4335"/>
    <w:rsid w:val="003D5E29"/>
    <w:rsid w:val="003E3233"/>
    <w:rsid w:val="003E6098"/>
    <w:rsid w:val="003E7115"/>
    <w:rsid w:val="003F0247"/>
    <w:rsid w:val="003F1B5C"/>
    <w:rsid w:val="003F3E75"/>
    <w:rsid w:val="00401A0F"/>
    <w:rsid w:val="00404F6E"/>
    <w:rsid w:val="00405260"/>
    <w:rsid w:val="0040527E"/>
    <w:rsid w:val="00410906"/>
    <w:rsid w:val="0041590A"/>
    <w:rsid w:val="004162F7"/>
    <w:rsid w:val="00423F31"/>
    <w:rsid w:val="00427123"/>
    <w:rsid w:val="00427EBF"/>
    <w:rsid w:val="00431899"/>
    <w:rsid w:val="00434095"/>
    <w:rsid w:val="00434979"/>
    <w:rsid w:val="00435403"/>
    <w:rsid w:val="00436118"/>
    <w:rsid w:val="00436C82"/>
    <w:rsid w:val="0043760B"/>
    <w:rsid w:val="00440852"/>
    <w:rsid w:val="0044100F"/>
    <w:rsid w:val="004417BC"/>
    <w:rsid w:val="00441B51"/>
    <w:rsid w:val="0044258E"/>
    <w:rsid w:val="004425FF"/>
    <w:rsid w:val="0044444A"/>
    <w:rsid w:val="00446B2F"/>
    <w:rsid w:val="0044706E"/>
    <w:rsid w:val="00450A4D"/>
    <w:rsid w:val="00452FB1"/>
    <w:rsid w:val="004540AD"/>
    <w:rsid w:val="004563C5"/>
    <w:rsid w:val="004600D6"/>
    <w:rsid w:val="0046056E"/>
    <w:rsid w:val="0046173E"/>
    <w:rsid w:val="00461975"/>
    <w:rsid w:val="00462171"/>
    <w:rsid w:val="00462267"/>
    <w:rsid w:val="0047066E"/>
    <w:rsid w:val="00472A7B"/>
    <w:rsid w:val="00474915"/>
    <w:rsid w:val="004763E4"/>
    <w:rsid w:val="00483870"/>
    <w:rsid w:val="00485FEA"/>
    <w:rsid w:val="00486579"/>
    <w:rsid w:val="00486804"/>
    <w:rsid w:val="00492043"/>
    <w:rsid w:val="004926FA"/>
    <w:rsid w:val="004946A0"/>
    <w:rsid w:val="004A2139"/>
    <w:rsid w:val="004A2596"/>
    <w:rsid w:val="004A741A"/>
    <w:rsid w:val="004B3775"/>
    <w:rsid w:val="004B3AF0"/>
    <w:rsid w:val="004B3CB1"/>
    <w:rsid w:val="004B70F4"/>
    <w:rsid w:val="004C188E"/>
    <w:rsid w:val="004C2A06"/>
    <w:rsid w:val="004C3D75"/>
    <w:rsid w:val="004C4C76"/>
    <w:rsid w:val="004C5E5E"/>
    <w:rsid w:val="004C7199"/>
    <w:rsid w:val="004C7B1F"/>
    <w:rsid w:val="004D4559"/>
    <w:rsid w:val="004D485A"/>
    <w:rsid w:val="004E058F"/>
    <w:rsid w:val="004E07BA"/>
    <w:rsid w:val="004E2032"/>
    <w:rsid w:val="004E2E4D"/>
    <w:rsid w:val="004E3B87"/>
    <w:rsid w:val="004E52D2"/>
    <w:rsid w:val="004E563C"/>
    <w:rsid w:val="004F00B7"/>
    <w:rsid w:val="004F68A6"/>
    <w:rsid w:val="0050243C"/>
    <w:rsid w:val="00503DCB"/>
    <w:rsid w:val="00506DA2"/>
    <w:rsid w:val="00507028"/>
    <w:rsid w:val="005106EC"/>
    <w:rsid w:val="00510921"/>
    <w:rsid w:val="00510965"/>
    <w:rsid w:val="00510AD3"/>
    <w:rsid w:val="0051199A"/>
    <w:rsid w:val="00513348"/>
    <w:rsid w:val="0051422D"/>
    <w:rsid w:val="0051428C"/>
    <w:rsid w:val="005160CB"/>
    <w:rsid w:val="00516B6E"/>
    <w:rsid w:val="0052185A"/>
    <w:rsid w:val="0052354F"/>
    <w:rsid w:val="00523DF0"/>
    <w:rsid w:val="00524167"/>
    <w:rsid w:val="00524879"/>
    <w:rsid w:val="00530A2E"/>
    <w:rsid w:val="00531E9C"/>
    <w:rsid w:val="00533B5D"/>
    <w:rsid w:val="00537489"/>
    <w:rsid w:val="00542276"/>
    <w:rsid w:val="0055240F"/>
    <w:rsid w:val="00553D2D"/>
    <w:rsid w:val="005570E8"/>
    <w:rsid w:val="005625AB"/>
    <w:rsid w:val="00564AB9"/>
    <w:rsid w:val="00566CF9"/>
    <w:rsid w:val="00567244"/>
    <w:rsid w:val="00567A0F"/>
    <w:rsid w:val="00570B7C"/>
    <w:rsid w:val="00573945"/>
    <w:rsid w:val="00576A57"/>
    <w:rsid w:val="005801DD"/>
    <w:rsid w:val="00580E4B"/>
    <w:rsid w:val="00580E7C"/>
    <w:rsid w:val="005815C6"/>
    <w:rsid w:val="00582040"/>
    <w:rsid w:val="00582D93"/>
    <w:rsid w:val="00585830"/>
    <w:rsid w:val="005864F0"/>
    <w:rsid w:val="005901B4"/>
    <w:rsid w:val="00593272"/>
    <w:rsid w:val="00596B82"/>
    <w:rsid w:val="005970EA"/>
    <w:rsid w:val="005973AE"/>
    <w:rsid w:val="005A0002"/>
    <w:rsid w:val="005A2ABA"/>
    <w:rsid w:val="005A30B4"/>
    <w:rsid w:val="005A539E"/>
    <w:rsid w:val="005B4394"/>
    <w:rsid w:val="005B4BBF"/>
    <w:rsid w:val="005B696C"/>
    <w:rsid w:val="005C2500"/>
    <w:rsid w:val="005C37F0"/>
    <w:rsid w:val="005C3ECA"/>
    <w:rsid w:val="005D0FD7"/>
    <w:rsid w:val="005D231E"/>
    <w:rsid w:val="005D2D36"/>
    <w:rsid w:val="005D392C"/>
    <w:rsid w:val="005D5FA2"/>
    <w:rsid w:val="005E2978"/>
    <w:rsid w:val="005E2AFE"/>
    <w:rsid w:val="005E724D"/>
    <w:rsid w:val="005F0089"/>
    <w:rsid w:val="005F18B9"/>
    <w:rsid w:val="005F7E66"/>
    <w:rsid w:val="00601F7F"/>
    <w:rsid w:val="00603847"/>
    <w:rsid w:val="00605DE4"/>
    <w:rsid w:val="006128A2"/>
    <w:rsid w:val="006178F1"/>
    <w:rsid w:val="00622A59"/>
    <w:rsid w:val="00623BA1"/>
    <w:rsid w:val="00623FCB"/>
    <w:rsid w:val="00626C34"/>
    <w:rsid w:val="00627982"/>
    <w:rsid w:val="00630DEA"/>
    <w:rsid w:val="00631D81"/>
    <w:rsid w:val="006346BC"/>
    <w:rsid w:val="0063726C"/>
    <w:rsid w:val="00637D76"/>
    <w:rsid w:val="00642552"/>
    <w:rsid w:val="006458F1"/>
    <w:rsid w:val="00647C5C"/>
    <w:rsid w:val="00651A36"/>
    <w:rsid w:val="006523DB"/>
    <w:rsid w:val="00655D92"/>
    <w:rsid w:val="0066050C"/>
    <w:rsid w:val="00661A22"/>
    <w:rsid w:val="00663569"/>
    <w:rsid w:val="0066437D"/>
    <w:rsid w:val="00664E25"/>
    <w:rsid w:val="0066574D"/>
    <w:rsid w:val="00666291"/>
    <w:rsid w:val="0066652A"/>
    <w:rsid w:val="00670172"/>
    <w:rsid w:val="00671229"/>
    <w:rsid w:val="006718D6"/>
    <w:rsid w:val="00672309"/>
    <w:rsid w:val="00674514"/>
    <w:rsid w:val="00674B63"/>
    <w:rsid w:val="00677DD4"/>
    <w:rsid w:val="00682167"/>
    <w:rsid w:val="00682624"/>
    <w:rsid w:val="006832EE"/>
    <w:rsid w:val="0069037A"/>
    <w:rsid w:val="00691D9D"/>
    <w:rsid w:val="00692134"/>
    <w:rsid w:val="00693AEE"/>
    <w:rsid w:val="00693D52"/>
    <w:rsid w:val="0069757D"/>
    <w:rsid w:val="006A1AF5"/>
    <w:rsid w:val="006A1DB4"/>
    <w:rsid w:val="006A4AC7"/>
    <w:rsid w:val="006A6694"/>
    <w:rsid w:val="006A7E87"/>
    <w:rsid w:val="006B1465"/>
    <w:rsid w:val="006B243F"/>
    <w:rsid w:val="006B4E62"/>
    <w:rsid w:val="006C1F1C"/>
    <w:rsid w:val="006C3515"/>
    <w:rsid w:val="006C3DBB"/>
    <w:rsid w:val="006C42AF"/>
    <w:rsid w:val="006C4CB1"/>
    <w:rsid w:val="006C4DD1"/>
    <w:rsid w:val="006C6321"/>
    <w:rsid w:val="006C65C2"/>
    <w:rsid w:val="006D0A0B"/>
    <w:rsid w:val="006E4D56"/>
    <w:rsid w:val="006F3056"/>
    <w:rsid w:val="006F3A1C"/>
    <w:rsid w:val="0070102E"/>
    <w:rsid w:val="00707E47"/>
    <w:rsid w:val="00710935"/>
    <w:rsid w:val="00711D8E"/>
    <w:rsid w:val="00712672"/>
    <w:rsid w:val="00714FB1"/>
    <w:rsid w:val="007224D6"/>
    <w:rsid w:val="00723746"/>
    <w:rsid w:val="007268BE"/>
    <w:rsid w:val="00726FE3"/>
    <w:rsid w:val="00727295"/>
    <w:rsid w:val="00727C9A"/>
    <w:rsid w:val="00733287"/>
    <w:rsid w:val="00734E3F"/>
    <w:rsid w:val="00736985"/>
    <w:rsid w:val="00736DA2"/>
    <w:rsid w:val="00737A13"/>
    <w:rsid w:val="00737B88"/>
    <w:rsid w:val="00741695"/>
    <w:rsid w:val="00741E47"/>
    <w:rsid w:val="00741EF8"/>
    <w:rsid w:val="007434DE"/>
    <w:rsid w:val="007466A3"/>
    <w:rsid w:val="00754572"/>
    <w:rsid w:val="007552BB"/>
    <w:rsid w:val="0075702F"/>
    <w:rsid w:val="007609EA"/>
    <w:rsid w:val="00763514"/>
    <w:rsid w:val="00763C2A"/>
    <w:rsid w:val="00767E63"/>
    <w:rsid w:val="0077061E"/>
    <w:rsid w:val="00770995"/>
    <w:rsid w:val="00771B62"/>
    <w:rsid w:val="00772193"/>
    <w:rsid w:val="00774BB2"/>
    <w:rsid w:val="00776798"/>
    <w:rsid w:val="0078044C"/>
    <w:rsid w:val="00790DBE"/>
    <w:rsid w:val="00793C37"/>
    <w:rsid w:val="007A1715"/>
    <w:rsid w:val="007A311A"/>
    <w:rsid w:val="007A3B56"/>
    <w:rsid w:val="007A4EDB"/>
    <w:rsid w:val="007A5038"/>
    <w:rsid w:val="007A6B8D"/>
    <w:rsid w:val="007B112E"/>
    <w:rsid w:val="007B42B9"/>
    <w:rsid w:val="007B6200"/>
    <w:rsid w:val="007B6EF7"/>
    <w:rsid w:val="007C1BD7"/>
    <w:rsid w:val="007C2B60"/>
    <w:rsid w:val="007C2CB7"/>
    <w:rsid w:val="007C3E34"/>
    <w:rsid w:val="007C490E"/>
    <w:rsid w:val="007C7118"/>
    <w:rsid w:val="007D20D4"/>
    <w:rsid w:val="007D4D14"/>
    <w:rsid w:val="007E0018"/>
    <w:rsid w:val="007E0BCD"/>
    <w:rsid w:val="007E33AD"/>
    <w:rsid w:val="007E3629"/>
    <w:rsid w:val="007E6BED"/>
    <w:rsid w:val="007E78B3"/>
    <w:rsid w:val="007F1840"/>
    <w:rsid w:val="007F2B5F"/>
    <w:rsid w:val="007F400F"/>
    <w:rsid w:val="007F53E2"/>
    <w:rsid w:val="00800799"/>
    <w:rsid w:val="00801B9F"/>
    <w:rsid w:val="00802335"/>
    <w:rsid w:val="008045DD"/>
    <w:rsid w:val="00807AAA"/>
    <w:rsid w:val="00810629"/>
    <w:rsid w:val="0081126C"/>
    <w:rsid w:val="00816F6E"/>
    <w:rsid w:val="008201F4"/>
    <w:rsid w:val="00821B95"/>
    <w:rsid w:val="00827487"/>
    <w:rsid w:val="008365D9"/>
    <w:rsid w:val="0084135B"/>
    <w:rsid w:val="008436BE"/>
    <w:rsid w:val="00844299"/>
    <w:rsid w:val="00844C27"/>
    <w:rsid w:val="0084520B"/>
    <w:rsid w:val="00845B80"/>
    <w:rsid w:val="008515A1"/>
    <w:rsid w:val="008532C7"/>
    <w:rsid w:val="00853EB7"/>
    <w:rsid w:val="0085428D"/>
    <w:rsid w:val="00860030"/>
    <w:rsid w:val="0086167C"/>
    <w:rsid w:val="00861FBE"/>
    <w:rsid w:val="00863494"/>
    <w:rsid w:val="00865C7A"/>
    <w:rsid w:val="00865D39"/>
    <w:rsid w:val="008671C1"/>
    <w:rsid w:val="00867BEF"/>
    <w:rsid w:val="0087036A"/>
    <w:rsid w:val="008726DF"/>
    <w:rsid w:val="00872CA5"/>
    <w:rsid w:val="00873434"/>
    <w:rsid w:val="00873D7E"/>
    <w:rsid w:val="00880B3F"/>
    <w:rsid w:val="00882639"/>
    <w:rsid w:val="00883850"/>
    <w:rsid w:val="00890AB7"/>
    <w:rsid w:val="0089170B"/>
    <w:rsid w:val="00895552"/>
    <w:rsid w:val="00895F2E"/>
    <w:rsid w:val="008A05DD"/>
    <w:rsid w:val="008A1BBB"/>
    <w:rsid w:val="008A51B0"/>
    <w:rsid w:val="008A6CEB"/>
    <w:rsid w:val="008B060B"/>
    <w:rsid w:val="008B1621"/>
    <w:rsid w:val="008B3B87"/>
    <w:rsid w:val="008B62C7"/>
    <w:rsid w:val="008B77FD"/>
    <w:rsid w:val="008C1445"/>
    <w:rsid w:val="008C59B9"/>
    <w:rsid w:val="008C5E75"/>
    <w:rsid w:val="008D0AFA"/>
    <w:rsid w:val="008D4A99"/>
    <w:rsid w:val="008D668D"/>
    <w:rsid w:val="008D7173"/>
    <w:rsid w:val="008D7492"/>
    <w:rsid w:val="008D7ADA"/>
    <w:rsid w:val="008E2D0B"/>
    <w:rsid w:val="008F7DAC"/>
    <w:rsid w:val="008F7FAC"/>
    <w:rsid w:val="00901447"/>
    <w:rsid w:val="0090206B"/>
    <w:rsid w:val="00902127"/>
    <w:rsid w:val="009032F5"/>
    <w:rsid w:val="00904215"/>
    <w:rsid w:val="00906360"/>
    <w:rsid w:val="00906AF8"/>
    <w:rsid w:val="00913519"/>
    <w:rsid w:val="00914BCA"/>
    <w:rsid w:val="0091509D"/>
    <w:rsid w:val="009209C1"/>
    <w:rsid w:val="00920C8F"/>
    <w:rsid w:val="00923E31"/>
    <w:rsid w:val="009262D4"/>
    <w:rsid w:val="0093196D"/>
    <w:rsid w:val="00931B43"/>
    <w:rsid w:val="009338DD"/>
    <w:rsid w:val="009354E9"/>
    <w:rsid w:val="00946807"/>
    <w:rsid w:val="009501D9"/>
    <w:rsid w:val="009518C5"/>
    <w:rsid w:val="00953F91"/>
    <w:rsid w:val="00955214"/>
    <w:rsid w:val="00962090"/>
    <w:rsid w:val="00962270"/>
    <w:rsid w:val="009642FD"/>
    <w:rsid w:val="009675BA"/>
    <w:rsid w:val="009709B0"/>
    <w:rsid w:val="00972033"/>
    <w:rsid w:val="009763B6"/>
    <w:rsid w:val="00980F66"/>
    <w:rsid w:val="009822D5"/>
    <w:rsid w:val="0098612C"/>
    <w:rsid w:val="00986BC0"/>
    <w:rsid w:val="0098757B"/>
    <w:rsid w:val="00994E28"/>
    <w:rsid w:val="009A0BB1"/>
    <w:rsid w:val="009A0FF4"/>
    <w:rsid w:val="009A2DA7"/>
    <w:rsid w:val="009A439D"/>
    <w:rsid w:val="009B1C18"/>
    <w:rsid w:val="009B4586"/>
    <w:rsid w:val="009B4D3B"/>
    <w:rsid w:val="009C1610"/>
    <w:rsid w:val="009C1CCB"/>
    <w:rsid w:val="009C3084"/>
    <w:rsid w:val="009C3AD1"/>
    <w:rsid w:val="009D3AFD"/>
    <w:rsid w:val="009D4564"/>
    <w:rsid w:val="009D7407"/>
    <w:rsid w:val="009E0866"/>
    <w:rsid w:val="009E1AAB"/>
    <w:rsid w:val="009E2850"/>
    <w:rsid w:val="009E697C"/>
    <w:rsid w:val="009E6CB3"/>
    <w:rsid w:val="009F1093"/>
    <w:rsid w:val="009F468A"/>
    <w:rsid w:val="00A0063F"/>
    <w:rsid w:val="00A017E5"/>
    <w:rsid w:val="00A01DC0"/>
    <w:rsid w:val="00A0254C"/>
    <w:rsid w:val="00A0298A"/>
    <w:rsid w:val="00A03408"/>
    <w:rsid w:val="00A0383F"/>
    <w:rsid w:val="00A061B9"/>
    <w:rsid w:val="00A07F35"/>
    <w:rsid w:val="00A120E1"/>
    <w:rsid w:val="00A1217C"/>
    <w:rsid w:val="00A129F0"/>
    <w:rsid w:val="00A156DF"/>
    <w:rsid w:val="00A1626C"/>
    <w:rsid w:val="00A1681C"/>
    <w:rsid w:val="00A20E8E"/>
    <w:rsid w:val="00A222C6"/>
    <w:rsid w:val="00A241D4"/>
    <w:rsid w:val="00A24A62"/>
    <w:rsid w:val="00A31C9F"/>
    <w:rsid w:val="00A31ED0"/>
    <w:rsid w:val="00A332C9"/>
    <w:rsid w:val="00A33A26"/>
    <w:rsid w:val="00A34EDC"/>
    <w:rsid w:val="00A36306"/>
    <w:rsid w:val="00A421A2"/>
    <w:rsid w:val="00A4360A"/>
    <w:rsid w:val="00A462B6"/>
    <w:rsid w:val="00A521EC"/>
    <w:rsid w:val="00A52A55"/>
    <w:rsid w:val="00A570FC"/>
    <w:rsid w:val="00A57A9E"/>
    <w:rsid w:val="00A57CCE"/>
    <w:rsid w:val="00A64B4E"/>
    <w:rsid w:val="00A66EE9"/>
    <w:rsid w:val="00A674D4"/>
    <w:rsid w:val="00A70B86"/>
    <w:rsid w:val="00A70C83"/>
    <w:rsid w:val="00A76658"/>
    <w:rsid w:val="00A76F8A"/>
    <w:rsid w:val="00A82B42"/>
    <w:rsid w:val="00A84479"/>
    <w:rsid w:val="00A860DC"/>
    <w:rsid w:val="00A860E7"/>
    <w:rsid w:val="00A868E8"/>
    <w:rsid w:val="00A8787C"/>
    <w:rsid w:val="00A90DD7"/>
    <w:rsid w:val="00A9201E"/>
    <w:rsid w:val="00A93F78"/>
    <w:rsid w:val="00AA31D0"/>
    <w:rsid w:val="00AA6F09"/>
    <w:rsid w:val="00AB0A6F"/>
    <w:rsid w:val="00AB19CF"/>
    <w:rsid w:val="00AB49BF"/>
    <w:rsid w:val="00AB68EC"/>
    <w:rsid w:val="00AC04AE"/>
    <w:rsid w:val="00AC164A"/>
    <w:rsid w:val="00AC2940"/>
    <w:rsid w:val="00AC2E73"/>
    <w:rsid w:val="00AC3F08"/>
    <w:rsid w:val="00AC6528"/>
    <w:rsid w:val="00AC746D"/>
    <w:rsid w:val="00AD10B1"/>
    <w:rsid w:val="00AD133F"/>
    <w:rsid w:val="00AD13C3"/>
    <w:rsid w:val="00AD14A6"/>
    <w:rsid w:val="00AD3B80"/>
    <w:rsid w:val="00AD4B4E"/>
    <w:rsid w:val="00AE1209"/>
    <w:rsid w:val="00AE4376"/>
    <w:rsid w:val="00AE4E4F"/>
    <w:rsid w:val="00AF2050"/>
    <w:rsid w:val="00AF5BED"/>
    <w:rsid w:val="00AF6D1A"/>
    <w:rsid w:val="00AF75CE"/>
    <w:rsid w:val="00AF7896"/>
    <w:rsid w:val="00AF7EDE"/>
    <w:rsid w:val="00B0051A"/>
    <w:rsid w:val="00B04603"/>
    <w:rsid w:val="00B101A7"/>
    <w:rsid w:val="00B123CA"/>
    <w:rsid w:val="00B13196"/>
    <w:rsid w:val="00B13B6E"/>
    <w:rsid w:val="00B1538B"/>
    <w:rsid w:val="00B2503B"/>
    <w:rsid w:val="00B257E7"/>
    <w:rsid w:val="00B25C67"/>
    <w:rsid w:val="00B26DF7"/>
    <w:rsid w:val="00B32F99"/>
    <w:rsid w:val="00B33011"/>
    <w:rsid w:val="00B34BDB"/>
    <w:rsid w:val="00B34CD6"/>
    <w:rsid w:val="00B422D8"/>
    <w:rsid w:val="00B42E9F"/>
    <w:rsid w:val="00B50CA2"/>
    <w:rsid w:val="00B52DF0"/>
    <w:rsid w:val="00B55A9E"/>
    <w:rsid w:val="00B57A7E"/>
    <w:rsid w:val="00B612DF"/>
    <w:rsid w:val="00B61912"/>
    <w:rsid w:val="00B62C91"/>
    <w:rsid w:val="00B63563"/>
    <w:rsid w:val="00B64F25"/>
    <w:rsid w:val="00B718B8"/>
    <w:rsid w:val="00B745A6"/>
    <w:rsid w:val="00B756CD"/>
    <w:rsid w:val="00B76D6F"/>
    <w:rsid w:val="00B77007"/>
    <w:rsid w:val="00B83D15"/>
    <w:rsid w:val="00B900F2"/>
    <w:rsid w:val="00B901B9"/>
    <w:rsid w:val="00B940B3"/>
    <w:rsid w:val="00B969DB"/>
    <w:rsid w:val="00BA0285"/>
    <w:rsid w:val="00BA551C"/>
    <w:rsid w:val="00BA6FBD"/>
    <w:rsid w:val="00BA7C45"/>
    <w:rsid w:val="00BB1D54"/>
    <w:rsid w:val="00BB26C5"/>
    <w:rsid w:val="00BB3196"/>
    <w:rsid w:val="00BB3678"/>
    <w:rsid w:val="00BC0C63"/>
    <w:rsid w:val="00BC35B0"/>
    <w:rsid w:val="00BC7884"/>
    <w:rsid w:val="00BD44DD"/>
    <w:rsid w:val="00BD4AB2"/>
    <w:rsid w:val="00BD51A8"/>
    <w:rsid w:val="00BD5972"/>
    <w:rsid w:val="00BD5B57"/>
    <w:rsid w:val="00BE1E16"/>
    <w:rsid w:val="00BE2535"/>
    <w:rsid w:val="00BE3AB2"/>
    <w:rsid w:val="00BE7218"/>
    <w:rsid w:val="00BF4DE6"/>
    <w:rsid w:val="00C00E33"/>
    <w:rsid w:val="00C01E90"/>
    <w:rsid w:val="00C01FF2"/>
    <w:rsid w:val="00C04038"/>
    <w:rsid w:val="00C1059A"/>
    <w:rsid w:val="00C14435"/>
    <w:rsid w:val="00C14BE6"/>
    <w:rsid w:val="00C1582E"/>
    <w:rsid w:val="00C15CE8"/>
    <w:rsid w:val="00C16600"/>
    <w:rsid w:val="00C16B06"/>
    <w:rsid w:val="00C22C5C"/>
    <w:rsid w:val="00C252D4"/>
    <w:rsid w:val="00C25EFA"/>
    <w:rsid w:val="00C26390"/>
    <w:rsid w:val="00C30746"/>
    <w:rsid w:val="00C33106"/>
    <w:rsid w:val="00C33694"/>
    <w:rsid w:val="00C34500"/>
    <w:rsid w:val="00C3606E"/>
    <w:rsid w:val="00C36C44"/>
    <w:rsid w:val="00C3720A"/>
    <w:rsid w:val="00C373BC"/>
    <w:rsid w:val="00C41412"/>
    <w:rsid w:val="00C421A8"/>
    <w:rsid w:val="00C42CDE"/>
    <w:rsid w:val="00C52705"/>
    <w:rsid w:val="00C6152F"/>
    <w:rsid w:val="00C61A15"/>
    <w:rsid w:val="00C66DEF"/>
    <w:rsid w:val="00C704C5"/>
    <w:rsid w:val="00C7079A"/>
    <w:rsid w:val="00C7462D"/>
    <w:rsid w:val="00C746C8"/>
    <w:rsid w:val="00C76AC1"/>
    <w:rsid w:val="00C7728B"/>
    <w:rsid w:val="00C81087"/>
    <w:rsid w:val="00C82386"/>
    <w:rsid w:val="00C831B4"/>
    <w:rsid w:val="00C85C02"/>
    <w:rsid w:val="00C86A39"/>
    <w:rsid w:val="00C87A54"/>
    <w:rsid w:val="00C908B3"/>
    <w:rsid w:val="00C934BC"/>
    <w:rsid w:val="00C93FDA"/>
    <w:rsid w:val="00C94911"/>
    <w:rsid w:val="00CA0B46"/>
    <w:rsid w:val="00CA1859"/>
    <w:rsid w:val="00CA37B1"/>
    <w:rsid w:val="00CA3F61"/>
    <w:rsid w:val="00CA537C"/>
    <w:rsid w:val="00CA6E68"/>
    <w:rsid w:val="00CA7227"/>
    <w:rsid w:val="00CB1959"/>
    <w:rsid w:val="00CB3770"/>
    <w:rsid w:val="00CB4C35"/>
    <w:rsid w:val="00CB54D0"/>
    <w:rsid w:val="00CB61F4"/>
    <w:rsid w:val="00CB74E6"/>
    <w:rsid w:val="00CC057A"/>
    <w:rsid w:val="00CC5460"/>
    <w:rsid w:val="00CC5CE7"/>
    <w:rsid w:val="00CD57ED"/>
    <w:rsid w:val="00CD7ACB"/>
    <w:rsid w:val="00CE142F"/>
    <w:rsid w:val="00CE3344"/>
    <w:rsid w:val="00CE5175"/>
    <w:rsid w:val="00CF0575"/>
    <w:rsid w:val="00CF286D"/>
    <w:rsid w:val="00CF3314"/>
    <w:rsid w:val="00CF3A40"/>
    <w:rsid w:val="00CF535E"/>
    <w:rsid w:val="00CF6F91"/>
    <w:rsid w:val="00CF7675"/>
    <w:rsid w:val="00CF7E53"/>
    <w:rsid w:val="00D0296C"/>
    <w:rsid w:val="00D0301A"/>
    <w:rsid w:val="00D0394B"/>
    <w:rsid w:val="00D0413D"/>
    <w:rsid w:val="00D07864"/>
    <w:rsid w:val="00D1013C"/>
    <w:rsid w:val="00D10364"/>
    <w:rsid w:val="00D123F5"/>
    <w:rsid w:val="00D12C2A"/>
    <w:rsid w:val="00D1344A"/>
    <w:rsid w:val="00D13881"/>
    <w:rsid w:val="00D15DA6"/>
    <w:rsid w:val="00D16341"/>
    <w:rsid w:val="00D17EC6"/>
    <w:rsid w:val="00D22869"/>
    <w:rsid w:val="00D32AF3"/>
    <w:rsid w:val="00D33F67"/>
    <w:rsid w:val="00D4159E"/>
    <w:rsid w:val="00D41D76"/>
    <w:rsid w:val="00D4268C"/>
    <w:rsid w:val="00D44614"/>
    <w:rsid w:val="00D46D82"/>
    <w:rsid w:val="00D47CBC"/>
    <w:rsid w:val="00D57E24"/>
    <w:rsid w:val="00D620FE"/>
    <w:rsid w:val="00D62BFE"/>
    <w:rsid w:val="00D6563E"/>
    <w:rsid w:val="00D668A2"/>
    <w:rsid w:val="00D700D7"/>
    <w:rsid w:val="00D71430"/>
    <w:rsid w:val="00D7288F"/>
    <w:rsid w:val="00D7289E"/>
    <w:rsid w:val="00D746FB"/>
    <w:rsid w:val="00D77DE3"/>
    <w:rsid w:val="00D86AC5"/>
    <w:rsid w:val="00D917DF"/>
    <w:rsid w:val="00D947FD"/>
    <w:rsid w:val="00D94F5E"/>
    <w:rsid w:val="00DA1BE1"/>
    <w:rsid w:val="00DB1026"/>
    <w:rsid w:val="00DB1F4B"/>
    <w:rsid w:val="00DB3CF9"/>
    <w:rsid w:val="00DB434F"/>
    <w:rsid w:val="00DB5B06"/>
    <w:rsid w:val="00DB5B74"/>
    <w:rsid w:val="00DB6D69"/>
    <w:rsid w:val="00DC430B"/>
    <w:rsid w:val="00DC51A8"/>
    <w:rsid w:val="00DC5736"/>
    <w:rsid w:val="00DD5C72"/>
    <w:rsid w:val="00DD63BB"/>
    <w:rsid w:val="00DE1C99"/>
    <w:rsid w:val="00DE217F"/>
    <w:rsid w:val="00DE2641"/>
    <w:rsid w:val="00DE5526"/>
    <w:rsid w:val="00DF0DC9"/>
    <w:rsid w:val="00DF25F7"/>
    <w:rsid w:val="00DF4CC3"/>
    <w:rsid w:val="00DF7E5F"/>
    <w:rsid w:val="00E0023D"/>
    <w:rsid w:val="00E0193B"/>
    <w:rsid w:val="00E02371"/>
    <w:rsid w:val="00E038B4"/>
    <w:rsid w:val="00E054A1"/>
    <w:rsid w:val="00E06E8F"/>
    <w:rsid w:val="00E15024"/>
    <w:rsid w:val="00E205EF"/>
    <w:rsid w:val="00E31ED8"/>
    <w:rsid w:val="00E3534F"/>
    <w:rsid w:val="00E3538E"/>
    <w:rsid w:val="00E357B7"/>
    <w:rsid w:val="00E364C0"/>
    <w:rsid w:val="00E374D9"/>
    <w:rsid w:val="00E40D77"/>
    <w:rsid w:val="00E41CA0"/>
    <w:rsid w:val="00E44539"/>
    <w:rsid w:val="00E456C6"/>
    <w:rsid w:val="00E46131"/>
    <w:rsid w:val="00E478F2"/>
    <w:rsid w:val="00E51C40"/>
    <w:rsid w:val="00E53800"/>
    <w:rsid w:val="00E5771D"/>
    <w:rsid w:val="00E57911"/>
    <w:rsid w:val="00E60703"/>
    <w:rsid w:val="00E6081F"/>
    <w:rsid w:val="00E60A81"/>
    <w:rsid w:val="00E60FC8"/>
    <w:rsid w:val="00E611DD"/>
    <w:rsid w:val="00E63A73"/>
    <w:rsid w:val="00E6422F"/>
    <w:rsid w:val="00E6453A"/>
    <w:rsid w:val="00E66311"/>
    <w:rsid w:val="00E67C04"/>
    <w:rsid w:val="00E71491"/>
    <w:rsid w:val="00E720AF"/>
    <w:rsid w:val="00E7335D"/>
    <w:rsid w:val="00E74A36"/>
    <w:rsid w:val="00E834CD"/>
    <w:rsid w:val="00E83D00"/>
    <w:rsid w:val="00E85817"/>
    <w:rsid w:val="00E92FD9"/>
    <w:rsid w:val="00E9682D"/>
    <w:rsid w:val="00E979A6"/>
    <w:rsid w:val="00EA00EF"/>
    <w:rsid w:val="00EA04B2"/>
    <w:rsid w:val="00EA0692"/>
    <w:rsid w:val="00EA20F3"/>
    <w:rsid w:val="00EA4BB8"/>
    <w:rsid w:val="00EA630E"/>
    <w:rsid w:val="00EB0214"/>
    <w:rsid w:val="00EC11B7"/>
    <w:rsid w:val="00EC3EB0"/>
    <w:rsid w:val="00EC4673"/>
    <w:rsid w:val="00EC5B59"/>
    <w:rsid w:val="00EC7F63"/>
    <w:rsid w:val="00ED00BF"/>
    <w:rsid w:val="00ED01EC"/>
    <w:rsid w:val="00ED1860"/>
    <w:rsid w:val="00ED43D1"/>
    <w:rsid w:val="00ED7836"/>
    <w:rsid w:val="00EE04C3"/>
    <w:rsid w:val="00EE4EE1"/>
    <w:rsid w:val="00EE700C"/>
    <w:rsid w:val="00EF06C4"/>
    <w:rsid w:val="00EF4574"/>
    <w:rsid w:val="00EF467C"/>
    <w:rsid w:val="00EF576B"/>
    <w:rsid w:val="00EF6B7D"/>
    <w:rsid w:val="00EF7753"/>
    <w:rsid w:val="00F01793"/>
    <w:rsid w:val="00F01F5E"/>
    <w:rsid w:val="00F04D94"/>
    <w:rsid w:val="00F0797F"/>
    <w:rsid w:val="00F139C9"/>
    <w:rsid w:val="00F2224E"/>
    <w:rsid w:val="00F2684E"/>
    <w:rsid w:val="00F31504"/>
    <w:rsid w:val="00F32274"/>
    <w:rsid w:val="00F37474"/>
    <w:rsid w:val="00F37690"/>
    <w:rsid w:val="00F40CD5"/>
    <w:rsid w:val="00F42B3A"/>
    <w:rsid w:val="00F5342F"/>
    <w:rsid w:val="00F5466F"/>
    <w:rsid w:val="00F604A4"/>
    <w:rsid w:val="00F64B05"/>
    <w:rsid w:val="00F64D41"/>
    <w:rsid w:val="00F65902"/>
    <w:rsid w:val="00F65CC8"/>
    <w:rsid w:val="00F67EB5"/>
    <w:rsid w:val="00F7295F"/>
    <w:rsid w:val="00F729EF"/>
    <w:rsid w:val="00F75A2C"/>
    <w:rsid w:val="00F76D87"/>
    <w:rsid w:val="00F76EF0"/>
    <w:rsid w:val="00F77AA0"/>
    <w:rsid w:val="00F77CAE"/>
    <w:rsid w:val="00F80913"/>
    <w:rsid w:val="00F81F20"/>
    <w:rsid w:val="00F837F5"/>
    <w:rsid w:val="00F87431"/>
    <w:rsid w:val="00F90B74"/>
    <w:rsid w:val="00F9137F"/>
    <w:rsid w:val="00F916FE"/>
    <w:rsid w:val="00F96BB9"/>
    <w:rsid w:val="00F97F21"/>
    <w:rsid w:val="00FA01AD"/>
    <w:rsid w:val="00FA1620"/>
    <w:rsid w:val="00FA2C1C"/>
    <w:rsid w:val="00FA4B62"/>
    <w:rsid w:val="00FB1EAF"/>
    <w:rsid w:val="00FB2352"/>
    <w:rsid w:val="00FB44AA"/>
    <w:rsid w:val="00FC14DE"/>
    <w:rsid w:val="00FC6629"/>
    <w:rsid w:val="00FD2A12"/>
    <w:rsid w:val="00FD5671"/>
    <w:rsid w:val="00FD6A20"/>
    <w:rsid w:val="00FD7A02"/>
    <w:rsid w:val="00FD7C4E"/>
    <w:rsid w:val="00FE533A"/>
    <w:rsid w:val="00FE681E"/>
    <w:rsid w:val="00FE6D51"/>
    <w:rsid w:val="00FE7911"/>
    <w:rsid w:val="00FF018D"/>
    <w:rsid w:val="00FF0B19"/>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D40DCF"/>
  <w15:docId w15:val="{0B565337-0308-438C-B2BE-CAC0735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4F"/>
    <w:pPr>
      <w:suppressAutoHyphens/>
      <w:spacing w:before="180" w:after="60" w:line="280" w:lineRule="atLeast"/>
    </w:pPr>
  </w:style>
  <w:style w:type="paragraph" w:styleId="Heading1">
    <w:name w:val="heading 1"/>
    <w:basedOn w:val="Normal"/>
    <w:next w:val="Normal"/>
    <w:link w:val="Heading1Char"/>
    <w:qFormat/>
    <w:rsid w:val="00AE4E4F"/>
    <w:pPr>
      <w:keepNext/>
      <w:keepLines/>
      <w:shd w:val="clear" w:color="auto" w:fill="BDDCDF" w:themeFill="accent1"/>
      <w:spacing w:before="360" w:after="120" w:line="460" w:lineRule="atLeast"/>
      <w:ind w:left="567" w:hanging="567"/>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078B1"/>
    <w:pPr>
      <w:shd w:val="clear" w:color="auto" w:fill="FFFFFF" w:themeFill="background1"/>
      <w:spacing w:line="400" w:lineRule="atLeast"/>
      <w:contextualSpacing w:val="0"/>
      <w:outlineLvl w:val="1"/>
    </w:pPr>
    <w:rPr>
      <w:bCs w:val="0"/>
      <w:sz w:val="32"/>
      <w:szCs w:val="32"/>
    </w:rPr>
  </w:style>
  <w:style w:type="paragraph" w:styleId="Heading3">
    <w:name w:val="heading 3"/>
    <w:basedOn w:val="Heading2"/>
    <w:next w:val="Normal"/>
    <w:link w:val="Heading3Char"/>
    <w:unhideWhenUsed/>
    <w:qFormat/>
    <w:rsid w:val="0098757B"/>
    <w:pPr>
      <w:spacing w:line="340" w:lineRule="atLeast"/>
      <w:outlineLvl w:val="2"/>
    </w:pPr>
    <w:rPr>
      <w:bCs/>
      <w:sz w:val="28"/>
      <w:szCs w:val="28"/>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E4F"/>
    <w:rPr>
      <w:rFonts w:asciiTheme="majorHAnsi" w:eastAsiaTheme="majorEastAsia" w:hAnsiTheme="majorHAnsi" w:cstheme="majorBidi"/>
      <w:bCs/>
      <w:color w:val="1C1C1C" w:themeColor="text2"/>
      <w:sz w:val="40"/>
      <w:szCs w:val="28"/>
      <w:shd w:val="clear" w:color="auto" w:fill="BDDCDF" w:themeFill="accent1"/>
    </w:rPr>
  </w:style>
  <w:style w:type="character" w:customStyle="1" w:styleId="Heading2Char">
    <w:name w:val="Heading 2 Char"/>
    <w:basedOn w:val="DefaultParagraphFont"/>
    <w:link w:val="Heading2"/>
    <w:rsid w:val="001078B1"/>
    <w:rPr>
      <w:rFonts w:asciiTheme="majorHAnsi" w:eastAsiaTheme="majorEastAsia" w:hAnsiTheme="majorHAnsi" w:cstheme="majorBidi"/>
      <w:color w:val="1C1C1C" w:themeColor="text2"/>
      <w:sz w:val="32"/>
      <w:szCs w:val="32"/>
      <w:shd w:val="clear" w:color="auto" w:fill="FFFFFF" w:themeFill="background1"/>
    </w:rPr>
  </w:style>
  <w:style w:type="character" w:customStyle="1" w:styleId="Heading3Char">
    <w:name w:val="Heading 3 Char"/>
    <w:basedOn w:val="DefaultParagraphFont"/>
    <w:link w:val="Heading3"/>
    <w:rsid w:val="0098757B"/>
    <w:rPr>
      <w:rFonts w:asciiTheme="majorHAnsi" w:eastAsiaTheme="majorEastAsia" w:hAnsiTheme="majorHAnsi" w:cstheme="majorBidi"/>
      <w:bCs/>
      <w:color w:val="1C1C1C" w:themeColor="text2"/>
      <w:sz w:val="28"/>
      <w:szCs w:val="28"/>
      <w:shd w:val="clear" w:color="auto" w:fill="FFFFFF" w:themeFill="background1"/>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ind w:left="567" w:hanging="567"/>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46056E"/>
    <w:pPr>
      <w:numPr>
        <w:numId w:val="27"/>
      </w:numPr>
    </w:pPr>
  </w:style>
  <w:style w:type="paragraph" w:customStyle="1" w:styleId="NumberedList2">
    <w:name w:val="Numbered List 2"/>
    <w:basedOn w:val="NumberedList1"/>
    <w:qFormat/>
    <w:rsid w:val="0046056E"/>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D46D82"/>
    <w:pPr>
      <w:numPr>
        <w:ilvl w:val="1"/>
        <w:numId w:val="2"/>
      </w:numPr>
    </w:pPr>
    <w:rPr>
      <w:bCs/>
    </w:rPr>
  </w:style>
  <w:style w:type="paragraph" w:customStyle="1" w:styleId="Heading3Numbered">
    <w:name w:val="Heading 3 Numbered"/>
    <w:basedOn w:val="Heading3"/>
    <w:next w:val="Normal"/>
    <w:qFormat/>
    <w:rsid w:val="001D7EB4"/>
    <w:pPr>
      <w:numPr>
        <w:ilvl w:val="2"/>
        <w:numId w:val="2"/>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2"/>
      </w:numPr>
    </w:pPr>
  </w:style>
  <w:style w:type="numbering" w:customStyle="1" w:styleId="HeadingsList">
    <w:name w:val="Headings List"/>
    <w:uiPriority w:val="99"/>
    <w:rsid w:val="001E1DC0"/>
    <w:pPr>
      <w:numPr>
        <w:numId w:val="2"/>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C4FFD"/>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AD14A6"/>
    <w:pPr>
      <w:tabs>
        <w:tab w:val="left" w:pos="1100"/>
        <w:tab w:val="right" w:pos="9072"/>
      </w:tabs>
      <w:spacing w:before="60"/>
      <w:ind w:left="993" w:hanging="567"/>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8"/>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9"/>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6"/>
      </w:numPr>
    </w:pPr>
  </w:style>
  <w:style w:type="paragraph" w:customStyle="1" w:styleId="Figuretitle">
    <w:name w:val="Figure title"/>
    <w:next w:val="BodyText1"/>
    <w:qFormat/>
    <w:rsid w:val="00396E11"/>
    <w:pPr>
      <w:keepNext/>
      <w:keepLines/>
      <w:numPr>
        <w:ilvl w:val="6"/>
        <w:numId w:val="5"/>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6"/>
      </w:numPr>
      <w:tabs>
        <w:tab w:val="clear" w:pos="284"/>
      </w:tabs>
      <w:ind w:left="852"/>
    </w:pPr>
  </w:style>
  <w:style w:type="numbering" w:customStyle="1" w:styleId="Numbers">
    <w:name w:val="Numbers"/>
    <w:basedOn w:val="NoList"/>
    <w:rsid w:val="00396E11"/>
    <w:pPr>
      <w:numPr>
        <w:numId w:val="5"/>
      </w:numPr>
    </w:pPr>
  </w:style>
  <w:style w:type="paragraph" w:customStyle="1" w:styleId="Bulletslast2ndindent">
    <w:name w:val="Bullets last (2nd indent)"/>
    <w:basedOn w:val="BodyText1"/>
    <w:semiHidden/>
    <w:rsid w:val="00396E11"/>
    <w:pPr>
      <w:numPr>
        <w:ilvl w:val="3"/>
        <w:numId w:val="6"/>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6"/>
      </w:numPr>
    </w:pPr>
  </w:style>
  <w:style w:type="paragraph" w:customStyle="1" w:styleId="Tablebullets1stindent">
    <w:name w:val="Table bullets (1st indent)"/>
    <w:basedOn w:val="Tablebodytext"/>
    <w:qFormat/>
    <w:rsid w:val="00396E11"/>
    <w:pPr>
      <w:numPr>
        <w:ilvl w:val="5"/>
        <w:numId w:val="6"/>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5"/>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qFormat/>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5"/>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5"/>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7"/>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aliases w:val="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396E11"/>
    <w:pPr>
      <w:numPr>
        <w:numId w:val="10"/>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1"/>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rsid w:val="00396E11"/>
    <w:pPr>
      <w:numPr>
        <w:numId w:val="6"/>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shd w:val="clear" w:color="auto" w:fill="BDDCDF" w:themeFill="accent1"/>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Pa16">
    <w:name w:val="Pa16"/>
    <w:basedOn w:val="Normal"/>
    <w:next w:val="Normal"/>
    <w:uiPriority w:val="99"/>
    <w:rsid w:val="009032F5"/>
    <w:pPr>
      <w:suppressAutoHyphens w:val="0"/>
      <w:autoSpaceDE w:val="0"/>
      <w:autoSpaceDN w:val="0"/>
      <w:adjustRightInd w:val="0"/>
      <w:spacing w:before="0" w:after="0" w:line="181" w:lineRule="atLeast"/>
    </w:pPr>
    <w:rPr>
      <w:rFonts w:ascii="DINOT-Bold" w:eastAsia="Times New Roman" w:hAnsi="DINOT-Bold" w:cs="Times New Roman"/>
      <w:sz w:val="24"/>
      <w:szCs w:val="24"/>
      <w:lang w:eastAsia="en-AU"/>
    </w:rPr>
  </w:style>
  <w:style w:type="paragraph" w:customStyle="1" w:styleId="Pa20">
    <w:name w:val="Pa20"/>
    <w:basedOn w:val="Normal"/>
    <w:next w:val="Normal"/>
    <w:uiPriority w:val="99"/>
    <w:rsid w:val="009032F5"/>
    <w:pPr>
      <w:suppressAutoHyphens w:val="0"/>
      <w:autoSpaceDE w:val="0"/>
      <w:autoSpaceDN w:val="0"/>
      <w:adjustRightInd w:val="0"/>
      <w:spacing w:before="0" w:after="0" w:line="181" w:lineRule="atLeast"/>
    </w:pPr>
    <w:rPr>
      <w:rFonts w:ascii="DINOT-Bold" w:eastAsia="Times New Roman" w:hAnsi="DINOT-Bold" w:cs="Times New Roman"/>
      <w:sz w:val="24"/>
      <w:szCs w:val="24"/>
      <w:lang w:eastAsia="en-AU"/>
    </w:rPr>
  </w:style>
  <w:style w:type="table" w:customStyle="1" w:styleId="LightGrid-Accent11">
    <w:name w:val="Light Grid - Accent 11"/>
    <w:basedOn w:val="TableNormal"/>
    <w:uiPriority w:val="62"/>
    <w:rsid w:val="009032F5"/>
    <w:pPr>
      <w:spacing w:after="0" w:line="240" w:lineRule="auto"/>
      <w:ind w:left="284" w:hanging="284"/>
    </w:pPr>
    <w:rPr>
      <w:rFonts w:ascii="Courier" w:eastAsia="Times New Roman" w:hAnsi="Courier" w:cs="Times New Roman"/>
      <w:sz w:val="20"/>
      <w:szCs w:val="20"/>
      <w:lang w:eastAsia="en-AU"/>
    </w:rPr>
    <w:tblPr>
      <w:tblStyleRowBandSize w:val="1"/>
      <w:tblStyleColBandSize w:val="1"/>
      <w:tblBorders>
        <w:top w:val="single" w:sz="8" w:space="0" w:color="BDDCDF" w:themeColor="accent1"/>
        <w:left w:val="single" w:sz="8" w:space="0" w:color="BDDCDF" w:themeColor="accent1"/>
        <w:bottom w:val="single" w:sz="8" w:space="0" w:color="BDDCDF" w:themeColor="accent1"/>
        <w:right w:val="single" w:sz="8" w:space="0" w:color="BDDCDF" w:themeColor="accent1"/>
        <w:insideH w:val="single" w:sz="8" w:space="0" w:color="BDDCDF" w:themeColor="accent1"/>
        <w:insideV w:val="single" w:sz="8" w:space="0" w:color="BDDCD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DCDF" w:themeColor="accent1"/>
          <w:left w:val="single" w:sz="8" w:space="0" w:color="BDDCDF" w:themeColor="accent1"/>
          <w:bottom w:val="single" w:sz="18" w:space="0" w:color="BDDCDF" w:themeColor="accent1"/>
          <w:right w:val="single" w:sz="8" w:space="0" w:color="BDDCDF" w:themeColor="accent1"/>
          <w:insideH w:val="nil"/>
          <w:insideV w:val="single" w:sz="8" w:space="0" w:color="BDDCD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DCDF" w:themeColor="accent1"/>
          <w:left w:val="single" w:sz="8" w:space="0" w:color="BDDCDF" w:themeColor="accent1"/>
          <w:bottom w:val="single" w:sz="8" w:space="0" w:color="BDDCDF" w:themeColor="accent1"/>
          <w:right w:val="single" w:sz="8" w:space="0" w:color="BDDCDF" w:themeColor="accent1"/>
          <w:insideH w:val="nil"/>
          <w:insideV w:val="single" w:sz="8" w:space="0" w:color="BDDCD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DCDF" w:themeColor="accent1"/>
          <w:left w:val="single" w:sz="8" w:space="0" w:color="BDDCDF" w:themeColor="accent1"/>
          <w:bottom w:val="single" w:sz="8" w:space="0" w:color="BDDCDF" w:themeColor="accent1"/>
          <w:right w:val="single" w:sz="8" w:space="0" w:color="BDDCDF" w:themeColor="accent1"/>
        </w:tcBorders>
      </w:tcPr>
    </w:tblStylePr>
    <w:tblStylePr w:type="band1Vert">
      <w:tblPr/>
      <w:tcPr>
        <w:tcBorders>
          <w:top w:val="single" w:sz="8" w:space="0" w:color="BDDCDF" w:themeColor="accent1"/>
          <w:left w:val="single" w:sz="8" w:space="0" w:color="BDDCDF" w:themeColor="accent1"/>
          <w:bottom w:val="single" w:sz="8" w:space="0" w:color="BDDCDF" w:themeColor="accent1"/>
          <w:right w:val="single" w:sz="8" w:space="0" w:color="BDDCDF" w:themeColor="accent1"/>
        </w:tcBorders>
        <w:shd w:val="clear" w:color="auto" w:fill="EEF6F7" w:themeFill="accent1" w:themeFillTint="3F"/>
      </w:tcPr>
    </w:tblStylePr>
    <w:tblStylePr w:type="band1Horz">
      <w:tblPr/>
      <w:tcPr>
        <w:tcBorders>
          <w:top w:val="single" w:sz="8" w:space="0" w:color="BDDCDF" w:themeColor="accent1"/>
          <w:left w:val="single" w:sz="8" w:space="0" w:color="BDDCDF" w:themeColor="accent1"/>
          <w:bottom w:val="single" w:sz="8" w:space="0" w:color="BDDCDF" w:themeColor="accent1"/>
          <w:right w:val="single" w:sz="8" w:space="0" w:color="BDDCDF" w:themeColor="accent1"/>
          <w:insideV w:val="single" w:sz="8" w:space="0" w:color="BDDCDF" w:themeColor="accent1"/>
        </w:tcBorders>
        <w:shd w:val="clear" w:color="auto" w:fill="EEF6F7" w:themeFill="accent1" w:themeFillTint="3F"/>
      </w:tcPr>
    </w:tblStylePr>
    <w:tblStylePr w:type="band2Horz">
      <w:tblPr/>
      <w:tcPr>
        <w:tcBorders>
          <w:top w:val="single" w:sz="8" w:space="0" w:color="BDDCDF" w:themeColor="accent1"/>
          <w:left w:val="single" w:sz="8" w:space="0" w:color="BDDCDF" w:themeColor="accent1"/>
          <w:bottom w:val="single" w:sz="8" w:space="0" w:color="BDDCDF" w:themeColor="accent1"/>
          <w:right w:val="single" w:sz="8" w:space="0" w:color="BDDCDF" w:themeColor="accent1"/>
          <w:insideV w:val="single" w:sz="8" w:space="0" w:color="BDDCDF" w:themeColor="accent1"/>
        </w:tcBorders>
      </w:tcPr>
    </w:tblStylePr>
  </w:style>
  <w:style w:type="table" w:customStyle="1" w:styleId="LightList-Accent11">
    <w:name w:val="Light List - Accent 11"/>
    <w:basedOn w:val="TableNormal"/>
    <w:uiPriority w:val="61"/>
    <w:rsid w:val="0066437D"/>
    <w:pPr>
      <w:spacing w:after="0" w:line="240" w:lineRule="auto"/>
      <w:ind w:left="284" w:hanging="284"/>
    </w:pPr>
    <w:rPr>
      <w:rFonts w:ascii="Courier" w:eastAsia="Times New Roman" w:hAnsi="Courier" w:cs="Times New Roman"/>
      <w:sz w:val="20"/>
      <w:szCs w:val="20"/>
      <w:lang w:eastAsia="en-AU"/>
    </w:rPr>
    <w:tblPr>
      <w:tblStyleRowBandSize w:val="1"/>
      <w:tblStyleColBandSize w:val="1"/>
      <w:tblBorders>
        <w:top w:val="single" w:sz="8" w:space="0" w:color="5BC6E8"/>
        <w:left w:val="single" w:sz="8" w:space="0" w:color="5BC6E8"/>
        <w:bottom w:val="single" w:sz="8" w:space="0" w:color="5BC6E8"/>
        <w:right w:val="single" w:sz="8" w:space="0" w:color="5BC6E8"/>
      </w:tblBorders>
    </w:tblPr>
    <w:tblStylePr w:type="firstRow">
      <w:pPr>
        <w:spacing w:before="0" w:after="0" w:line="240" w:lineRule="auto"/>
      </w:pPr>
      <w:rPr>
        <w:b/>
        <w:bCs/>
        <w:color w:val="FFFFFF"/>
      </w:rPr>
      <w:tblPr/>
      <w:tcPr>
        <w:shd w:val="clear" w:color="auto" w:fill="5BC6E8"/>
      </w:tcPr>
    </w:tblStylePr>
    <w:tblStylePr w:type="lastRow">
      <w:pPr>
        <w:spacing w:before="0" w:after="0" w:line="240" w:lineRule="auto"/>
      </w:pPr>
      <w:rPr>
        <w:b/>
        <w:bCs/>
      </w:rPr>
      <w:tblPr/>
      <w:tcPr>
        <w:tcBorders>
          <w:top w:val="double" w:sz="6" w:space="0" w:color="5BC6E8"/>
          <w:left w:val="single" w:sz="8" w:space="0" w:color="5BC6E8"/>
          <w:bottom w:val="single" w:sz="8" w:space="0" w:color="5BC6E8"/>
          <w:right w:val="single" w:sz="8" w:space="0" w:color="5BC6E8"/>
        </w:tcBorders>
      </w:tcPr>
    </w:tblStylePr>
    <w:tblStylePr w:type="firstCol">
      <w:rPr>
        <w:b/>
        <w:bCs/>
      </w:rPr>
    </w:tblStylePr>
    <w:tblStylePr w:type="lastCol">
      <w:rPr>
        <w:b/>
        <w:bCs/>
      </w:rPr>
    </w:tblStylePr>
    <w:tblStylePr w:type="band1Vert">
      <w:tblPr/>
      <w:tcPr>
        <w:tcBorders>
          <w:top w:val="single" w:sz="8" w:space="0" w:color="5BC6E8"/>
          <w:left w:val="single" w:sz="8" w:space="0" w:color="5BC6E8"/>
          <w:bottom w:val="single" w:sz="8" w:space="0" w:color="5BC6E8"/>
          <w:right w:val="single" w:sz="8" w:space="0" w:color="5BC6E8"/>
        </w:tcBorders>
      </w:tcPr>
    </w:tblStylePr>
    <w:tblStylePr w:type="band1Horz">
      <w:tblPr/>
      <w:tcPr>
        <w:tcBorders>
          <w:top w:val="single" w:sz="8" w:space="0" w:color="5BC6E8"/>
          <w:left w:val="single" w:sz="8" w:space="0" w:color="5BC6E8"/>
          <w:bottom w:val="single" w:sz="8" w:space="0" w:color="5BC6E8"/>
          <w:right w:val="single" w:sz="8" w:space="0" w:color="5BC6E8"/>
        </w:tcBorders>
      </w:tcPr>
    </w:tblStylePr>
  </w:style>
  <w:style w:type="table" w:customStyle="1" w:styleId="LightList-Accent111">
    <w:name w:val="Light List - Accent 111"/>
    <w:basedOn w:val="TableNormal"/>
    <w:uiPriority w:val="61"/>
    <w:rsid w:val="00CB61F4"/>
    <w:pPr>
      <w:spacing w:after="0" w:line="240" w:lineRule="auto"/>
      <w:ind w:left="284" w:hanging="284"/>
    </w:pPr>
    <w:rPr>
      <w:rFonts w:ascii="Courier" w:eastAsia="Times New Roman" w:hAnsi="Courier" w:cs="Times New Roman"/>
      <w:sz w:val="20"/>
      <w:szCs w:val="20"/>
      <w:lang w:eastAsia="en-AU"/>
    </w:rPr>
    <w:tblPr>
      <w:tblStyleRowBandSize w:val="1"/>
      <w:tblStyleColBandSize w:val="1"/>
      <w:tblBorders>
        <w:top w:val="single" w:sz="8" w:space="0" w:color="BDDCDF" w:themeColor="accent1"/>
        <w:left w:val="single" w:sz="8" w:space="0" w:color="BDDCDF" w:themeColor="accent1"/>
        <w:bottom w:val="single" w:sz="8" w:space="0" w:color="BDDCDF" w:themeColor="accent1"/>
        <w:right w:val="single" w:sz="8" w:space="0" w:color="BDDCDF" w:themeColor="accent1"/>
      </w:tblBorders>
    </w:tblPr>
    <w:tblStylePr w:type="firstRow">
      <w:pPr>
        <w:spacing w:before="0" w:after="0" w:line="240" w:lineRule="auto"/>
      </w:pPr>
      <w:rPr>
        <w:b/>
        <w:bCs/>
        <w:color w:val="FFFFFF" w:themeColor="background1"/>
      </w:rPr>
      <w:tblPr/>
      <w:tcPr>
        <w:shd w:val="clear" w:color="auto" w:fill="BDDCDF" w:themeFill="accent1"/>
      </w:tcPr>
    </w:tblStylePr>
    <w:tblStylePr w:type="lastRow">
      <w:pPr>
        <w:spacing w:before="0" w:after="0" w:line="240" w:lineRule="auto"/>
      </w:pPr>
      <w:rPr>
        <w:b/>
        <w:bCs/>
      </w:rPr>
      <w:tblPr/>
      <w:tcPr>
        <w:tcBorders>
          <w:top w:val="double" w:sz="6" w:space="0" w:color="BDDCDF" w:themeColor="accent1"/>
          <w:left w:val="single" w:sz="8" w:space="0" w:color="BDDCDF" w:themeColor="accent1"/>
          <w:bottom w:val="single" w:sz="8" w:space="0" w:color="BDDCDF" w:themeColor="accent1"/>
          <w:right w:val="single" w:sz="8" w:space="0" w:color="BDDCDF" w:themeColor="accent1"/>
        </w:tcBorders>
      </w:tcPr>
    </w:tblStylePr>
    <w:tblStylePr w:type="firstCol">
      <w:rPr>
        <w:b/>
        <w:bCs/>
      </w:rPr>
    </w:tblStylePr>
    <w:tblStylePr w:type="lastCol">
      <w:rPr>
        <w:b/>
        <w:bCs/>
      </w:rPr>
    </w:tblStylePr>
    <w:tblStylePr w:type="band1Vert">
      <w:tblPr/>
      <w:tcPr>
        <w:tcBorders>
          <w:top w:val="single" w:sz="8" w:space="0" w:color="BDDCDF" w:themeColor="accent1"/>
          <w:left w:val="single" w:sz="8" w:space="0" w:color="BDDCDF" w:themeColor="accent1"/>
          <w:bottom w:val="single" w:sz="8" w:space="0" w:color="BDDCDF" w:themeColor="accent1"/>
          <w:right w:val="single" w:sz="8" w:space="0" w:color="BDDCDF" w:themeColor="accent1"/>
        </w:tcBorders>
      </w:tcPr>
    </w:tblStylePr>
    <w:tblStylePr w:type="band1Horz">
      <w:tblPr/>
      <w:tcPr>
        <w:tcBorders>
          <w:top w:val="single" w:sz="8" w:space="0" w:color="BDDCDF" w:themeColor="accent1"/>
          <w:left w:val="single" w:sz="8" w:space="0" w:color="BDDCDF" w:themeColor="accent1"/>
          <w:bottom w:val="single" w:sz="8" w:space="0" w:color="BDDCDF" w:themeColor="accent1"/>
          <w:right w:val="single" w:sz="8" w:space="0" w:color="BDDCDF" w:themeColor="accent1"/>
        </w:tcBorders>
      </w:tcPr>
    </w:tblStylePr>
  </w:style>
  <w:style w:type="character" w:customStyle="1" w:styleId="A2">
    <w:name w:val="A2"/>
    <w:uiPriority w:val="99"/>
    <w:rsid w:val="00827487"/>
    <w:rPr>
      <w:rFonts w:cs="Minion Pro"/>
      <w:color w:val="000000"/>
      <w:sz w:val="15"/>
      <w:szCs w:val="15"/>
    </w:rPr>
  </w:style>
  <w:style w:type="paragraph" w:customStyle="1" w:styleId="Pa15">
    <w:name w:val="Pa15"/>
    <w:basedOn w:val="Normal"/>
    <w:next w:val="Normal"/>
    <w:uiPriority w:val="99"/>
    <w:rsid w:val="00827487"/>
    <w:pPr>
      <w:suppressAutoHyphens w:val="0"/>
      <w:autoSpaceDE w:val="0"/>
      <w:autoSpaceDN w:val="0"/>
      <w:adjustRightInd w:val="0"/>
      <w:spacing w:before="0" w:after="0" w:line="241" w:lineRule="atLeast"/>
    </w:pPr>
    <w:rPr>
      <w:rFonts w:ascii="DINOT-Bold" w:eastAsia="Times New Roman" w:hAnsi="DINOT-Bold" w:cs="Times New Roman"/>
      <w:sz w:val="24"/>
      <w:szCs w:val="24"/>
      <w:lang w:eastAsia="en-AU"/>
    </w:rPr>
  </w:style>
  <w:style w:type="paragraph" w:customStyle="1" w:styleId="Pa25">
    <w:name w:val="Pa25"/>
    <w:basedOn w:val="Normal"/>
    <w:next w:val="Normal"/>
    <w:uiPriority w:val="99"/>
    <w:rsid w:val="00827487"/>
    <w:pPr>
      <w:suppressAutoHyphens w:val="0"/>
      <w:autoSpaceDE w:val="0"/>
      <w:autoSpaceDN w:val="0"/>
      <w:adjustRightInd w:val="0"/>
      <w:spacing w:before="0" w:after="0" w:line="221" w:lineRule="atLeast"/>
    </w:pPr>
    <w:rPr>
      <w:rFonts w:ascii="Minion Pro" w:eastAsia="Times New Roman" w:hAnsi="Minion Pro" w:cs="Times New Roman"/>
      <w:sz w:val="24"/>
      <w:szCs w:val="24"/>
      <w:lang w:eastAsia="en-AU"/>
    </w:rPr>
  </w:style>
  <w:style w:type="paragraph" w:customStyle="1" w:styleId="Default">
    <w:name w:val="Default"/>
    <w:rsid w:val="00827487"/>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styleId="BodyText20">
    <w:name w:val="Body Text 2"/>
    <w:basedOn w:val="Normal"/>
    <w:link w:val="BodyText2Char"/>
    <w:uiPriority w:val="99"/>
    <w:semiHidden/>
    <w:rsid w:val="00542276"/>
    <w:pPr>
      <w:suppressAutoHyphens w:val="0"/>
      <w:autoSpaceDE w:val="0"/>
      <w:autoSpaceDN w:val="0"/>
      <w:adjustRightInd w:val="0"/>
      <w:spacing w:before="0" w:after="0" w:line="240" w:lineRule="auto"/>
    </w:pPr>
    <w:rPr>
      <w:rFonts w:eastAsia="Times New Roman" w:cs="Cambria"/>
      <w:color w:val="000000"/>
      <w:szCs w:val="23"/>
      <w:lang w:eastAsia="en-AU"/>
    </w:rPr>
  </w:style>
  <w:style w:type="character" w:customStyle="1" w:styleId="BodyText2Char">
    <w:name w:val="Body Text 2 Char"/>
    <w:basedOn w:val="DefaultParagraphFont"/>
    <w:link w:val="BodyText20"/>
    <w:uiPriority w:val="99"/>
    <w:semiHidden/>
    <w:rsid w:val="00542276"/>
    <w:rPr>
      <w:rFonts w:eastAsia="Times New Roman" w:cs="Cambria"/>
      <w:color w:val="000000"/>
      <w:szCs w:val="23"/>
      <w:lang w:eastAsia="en-AU"/>
    </w:rPr>
  </w:style>
  <w:style w:type="paragraph" w:customStyle="1" w:styleId="Bullet">
    <w:name w:val="Bullet"/>
    <w:basedOn w:val="Normal"/>
    <w:qFormat/>
    <w:rsid w:val="00542276"/>
    <w:pPr>
      <w:numPr>
        <w:numId w:val="13"/>
      </w:numPr>
      <w:suppressAutoHyphens w:val="0"/>
      <w:spacing w:before="0" w:after="240" w:line="240" w:lineRule="atLeast"/>
    </w:pPr>
    <w:rPr>
      <w:rFonts w:ascii="Times New Roman" w:hAnsi="Times New Roman"/>
      <w:sz w:val="24"/>
      <w:szCs w:val="20"/>
    </w:rPr>
  </w:style>
  <w:style w:type="paragraph" w:styleId="NormalWeb">
    <w:name w:val="Normal (Web)"/>
    <w:basedOn w:val="Normal"/>
    <w:uiPriority w:val="99"/>
    <w:semiHidden/>
    <w:unhideWhenUsed/>
    <w:rsid w:val="00542276"/>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Bullet point Char,NFP GP Bulleted List Char,L Char,bullet point list Char,1 heading Char,Bulleted Para Char,Bullet points Char,Content descriptions Char,Bullet Point Char,NAST Quote Char"/>
    <w:basedOn w:val="DefaultParagraphFont"/>
    <w:link w:val="ListParagraph"/>
    <w:uiPriority w:val="34"/>
    <w:locked/>
    <w:rsid w:val="00542276"/>
    <w:rPr>
      <w:rFonts w:ascii="Cambria" w:eastAsia="Cambria" w:hAnsi="Cambria" w:cs="Times New Roman"/>
    </w:rPr>
  </w:style>
  <w:style w:type="paragraph" w:styleId="DocumentMap">
    <w:name w:val="Document Map"/>
    <w:basedOn w:val="Normal"/>
    <w:link w:val="DocumentMapChar"/>
    <w:uiPriority w:val="99"/>
    <w:semiHidden/>
    <w:unhideWhenUsed/>
    <w:rsid w:val="00962090"/>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2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3125">
      <w:bodyDiv w:val="1"/>
      <w:marLeft w:val="0"/>
      <w:marRight w:val="0"/>
      <w:marTop w:val="0"/>
      <w:marBottom w:val="0"/>
      <w:divBdr>
        <w:top w:val="none" w:sz="0" w:space="0" w:color="auto"/>
        <w:left w:val="none" w:sz="0" w:space="0" w:color="auto"/>
        <w:bottom w:val="none" w:sz="0" w:space="0" w:color="auto"/>
        <w:right w:val="none" w:sz="0" w:space="0" w:color="auto"/>
      </w:divBdr>
      <w:divsChild>
        <w:div w:id="708799644">
          <w:marLeft w:val="0"/>
          <w:marRight w:val="0"/>
          <w:marTop w:val="0"/>
          <w:marBottom w:val="0"/>
          <w:divBdr>
            <w:top w:val="none" w:sz="0" w:space="0" w:color="auto"/>
            <w:left w:val="none" w:sz="0" w:space="0" w:color="auto"/>
            <w:bottom w:val="none" w:sz="0" w:space="0" w:color="auto"/>
            <w:right w:val="none" w:sz="0" w:space="0" w:color="auto"/>
          </w:divBdr>
          <w:divsChild>
            <w:div w:id="609893254">
              <w:marLeft w:val="0"/>
              <w:marRight w:val="0"/>
              <w:marTop w:val="0"/>
              <w:marBottom w:val="0"/>
              <w:divBdr>
                <w:top w:val="none" w:sz="0" w:space="0" w:color="auto"/>
                <w:left w:val="none" w:sz="0" w:space="0" w:color="auto"/>
                <w:bottom w:val="none" w:sz="0" w:space="0" w:color="auto"/>
                <w:right w:val="none" w:sz="0" w:space="0" w:color="auto"/>
              </w:divBdr>
              <w:divsChild>
                <w:div w:id="800541332">
                  <w:marLeft w:val="0"/>
                  <w:marRight w:val="0"/>
                  <w:marTop w:val="0"/>
                  <w:marBottom w:val="0"/>
                  <w:divBdr>
                    <w:top w:val="none" w:sz="0" w:space="0" w:color="auto"/>
                    <w:left w:val="none" w:sz="0" w:space="0" w:color="auto"/>
                    <w:bottom w:val="none" w:sz="0" w:space="0" w:color="auto"/>
                    <w:right w:val="none" w:sz="0" w:space="0" w:color="auto"/>
                  </w:divBdr>
                  <w:divsChild>
                    <w:div w:id="1548250925">
                      <w:marLeft w:val="0"/>
                      <w:marRight w:val="0"/>
                      <w:marTop w:val="0"/>
                      <w:marBottom w:val="0"/>
                      <w:divBdr>
                        <w:top w:val="none" w:sz="0" w:space="0" w:color="auto"/>
                        <w:left w:val="none" w:sz="0" w:space="0" w:color="auto"/>
                        <w:bottom w:val="none" w:sz="0" w:space="0" w:color="auto"/>
                        <w:right w:val="none" w:sz="0" w:space="0" w:color="auto"/>
                      </w:divBdr>
                      <w:divsChild>
                        <w:div w:id="1915117163">
                          <w:marLeft w:val="0"/>
                          <w:marRight w:val="0"/>
                          <w:marTop w:val="0"/>
                          <w:marBottom w:val="0"/>
                          <w:divBdr>
                            <w:top w:val="none" w:sz="0" w:space="0" w:color="auto"/>
                            <w:left w:val="none" w:sz="0" w:space="0" w:color="auto"/>
                            <w:bottom w:val="none" w:sz="0" w:space="0" w:color="auto"/>
                            <w:right w:val="none" w:sz="0" w:space="0" w:color="auto"/>
                          </w:divBdr>
                          <w:divsChild>
                            <w:div w:id="1754817189">
                              <w:marLeft w:val="0"/>
                              <w:marRight w:val="0"/>
                              <w:marTop w:val="0"/>
                              <w:marBottom w:val="0"/>
                              <w:divBdr>
                                <w:top w:val="none" w:sz="0" w:space="0" w:color="auto"/>
                                <w:left w:val="none" w:sz="0" w:space="0" w:color="auto"/>
                                <w:bottom w:val="none" w:sz="0" w:space="0" w:color="auto"/>
                                <w:right w:val="none" w:sz="0" w:space="0" w:color="auto"/>
                              </w:divBdr>
                              <w:divsChild>
                                <w:div w:id="2031829560">
                                  <w:marLeft w:val="0"/>
                                  <w:marRight w:val="0"/>
                                  <w:marTop w:val="0"/>
                                  <w:marBottom w:val="0"/>
                                  <w:divBdr>
                                    <w:top w:val="none" w:sz="0" w:space="0" w:color="auto"/>
                                    <w:left w:val="none" w:sz="0" w:space="0" w:color="auto"/>
                                    <w:bottom w:val="none" w:sz="0" w:space="0" w:color="auto"/>
                                    <w:right w:val="none" w:sz="0" w:space="0" w:color="auto"/>
                                  </w:divBdr>
                                  <w:divsChild>
                                    <w:div w:id="1748114427">
                                      <w:marLeft w:val="0"/>
                                      <w:marRight w:val="0"/>
                                      <w:marTop w:val="0"/>
                                      <w:marBottom w:val="0"/>
                                      <w:divBdr>
                                        <w:top w:val="none" w:sz="0" w:space="0" w:color="auto"/>
                                        <w:left w:val="none" w:sz="0" w:space="0" w:color="auto"/>
                                        <w:bottom w:val="none" w:sz="0" w:space="0" w:color="auto"/>
                                        <w:right w:val="none" w:sz="0" w:space="0" w:color="auto"/>
                                      </w:divBdr>
                                      <w:divsChild>
                                        <w:div w:id="1356882360">
                                          <w:marLeft w:val="0"/>
                                          <w:marRight w:val="0"/>
                                          <w:marTop w:val="0"/>
                                          <w:marBottom w:val="0"/>
                                          <w:divBdr>
                                            <w:top w:val="none" w:sz="0" w:space="0" w:color="auto"/>
                                            <w:left w:val="none" w:sz="0" w:space="0" w:color="auto"/>
                                            <w:bottom w:val="none" w:sz="0" w:space="0" w:color="auto"/>
                                            <w:right w:val="none" w:sz="0" w:space="0" w:color="auto"/>
                                          </w:divBdr>
                                          <w:divsChild>
                                            <w:div w:id="712266336">
                                              <w:marLeft w:val="0"/>
                                              <w:marRight w:val="0"/>
                                              <w:marTop w:val="0"/>
                                              <w:marBottom w:val="0"/>
                                              <w:divBdr>
                                                <w:top w:val="none" w:sz="0" w:space="0" w:color="auto"/>
                                                <w:left w:val="none" w:sz="0" w:space="0" w:color="auto"/>
                                                <w:bottom w:val="none" w:sz="0" w:space="0" w:color="auto"/>
                                                <w:right w:val="none" w:sz="0" w:space="0" w:color="auto"/>
                                              </w:divBdr>
                                              <w:divsChild>
                                                <w:div w:id="96020861">
                                                  <w:marLeft w:val="0"/>
                                                  <w:marRight w:val="0"/>
                                                  <w:marTop w:val="0"/>
                                                  <w:marBottom w:val="0"/>
                                                  <w:divBdr>
                                                    <w:top w:val="none" w:sz="0" w:space="0" w:color="auto"/>
                                                    <w:left w:val="none" w:sz="0" w:space="0" w:color="auto"/>
                                                    <w:bottom w:val="none" w:sz="0" w:space="0" w:color="auto"/>
                                                    <w:right w:val="none" w:sz="0" w:space="0" w:color="auto"/>
                                                  </w:divBdr>
                                                  <w:divsChild>
                                                    <w:div w:id="1190997435">
                                                      <w:marLeft w:val="0"/>
                                                      <w:marRight w:val="0"/>
                                                      <w:marTop w:val="0"/>
                                                      <w:marBottom w:val="0"/>
                                                      <w:divBdr>
                                                        <w:top w:val="none" w:sz="0" w:space="0" w:color="auto"/>
                                                        <w:left w:val="none" w:sz="0" w:space="0" w:color="auto"/>
                                                        <w:bottom w:val="none" w:sz="0" w:space="0" w:color="auto"/>
                                                        <w:right w:val="none" w:sz="0" w:space="0" w:color="auto"/>
                                                      </w:divBdr>
                                                      <w:divsChild>
                                                        <w:div w:id="859048479">
                                                          <w:marLeft w:val="0"/>
                                                          <w:marRight w:val="0"/>
                                                          <w:marTop w:val="0"/>
                                                          <w:marBottom w:val="0"/>
                                                          <w:divBdr>
                                                            <w:top w:val="none" w:sz="0" w:space="0" w:color="auto"/>
                                                            <w:left w:val="none" w:sz="0" w:space="0" w:color="auto"/>
                                                            <w:bottom w:val="none" w:sz="0" w:space="0" w:color="auto"/>
                                                            <w:right w:val="none" w:sz="0" w:space="0" w:color="auto"/>
                                                          </w:divBdr>
                                                          <w:divsChild>
                                                            <w:div w:id="1637836702">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663002061">
      <w:bodyDiv w:val="1"/>
      <w:marLeft w:val="0"/>
      <w:marRight w:val="0"/>
      <w:marTop w:val="0"/>
      <w:marBottom w:val="0"/>
      <w:divBdr>
        <w:top w:val="none" w:sz="0" w:space="0" w:color="auto"/>
        <w:left w:val="none" w:sz="0" w:space="0" w:color="auto"/>
        <w:bottom w:val="none" w:sz="0" w:space="0" w:color="auto"/>
        <w:right w:val="none" w:sz="0" w:space="0" w:color="auto"/>
      </w:divBdr>
      <w:divsChild>
        <w:div w:id="1358968888">
          <w:marLeft w:val="0"/>
          <w:marRight w:val="0"/>
          <w:marTop w:val="0"/>
          <w:marBottom w:val="0"/>
          <w:divBdr>
            <w:top w:val="none" w:sz="0" w:space="0" w:color="auto"/>
            <w:left w:val="none" w:sz="0" w:space="0" w:color="auto"/>
            <w:bottom w:val="none" w:sz="0" w:space="0" w:color="auto"/>
            <w:right w:val="none" w:sz="0" w:space="0" w:color="auto"/>
          </w:divBdr>
          <w:divsChild>
            <w:div w:id="1041780977">
              <w:marLeft w:val="0"/>
              <w:marRight w:val="0"/>
              <w:marTop w:val="0"/>
              <w:marBottom w:val="0"/>
              <w:divBdr>
                <w:top w:val="none" w:sz="0" w:space="0" w:color="auto"/>
                <w:left w:val="none" w:sz="0" w:space="0" w:color="auto"/>
                <w:bottom w:val="none" w:sz="0" w:space="0" w:color="auto"/>
                <w:right w:val="none" w:sz="0" w:space="0" w:color="auto"/>
              </w:divBdr>
              <w:divsChild>
                <w:div w:id="621307169">
                  <w:marLeft w:val="115"/>
                  <w:marRight w:val="115"/>
                  <w:marTop w:val="0"/>
                  <w:marBottom w:val="0"/>
                  <w:divBdr>
                    <w:top w:val="none" w:sz="0" w:space="0" w:color="auto"/>
                    <w:left w:val="none" w:sz="0" w:space="0" w:color="auto"/>
                    <w:bottom w:val="none" w:sz="0" w:space="0" w:color="auto"/>
                    <w:right w:val="none" w:sz="0" w:space="0" w:color="auto"/>
                  </w:divBdr>
                  <w:divsChild>
                    <w:div w:id="1345716392">
                      <w:marLeft w:val="0"/>
                      <w:marRight w:val="0"/>
                      <w:marTop w:val="0"/>
                      <w:marBottom w:val="0"/>
                      <w:divBdr>
                        <w:top w:val="none" w:sz="0" w:space="0" w:color="auto"/>
                        <w:left w:val="none" w:sz="0" w:space="0" w:color="auto"/>
                        <w:bottom w:val="none" w:sz="0" w:space="0" w:color="auto"/>
                        <w:right w:val="none" w:sz="0" w:space="0" w:color="auto"/>
                      </w:divBdr>
                      <w:divsChild>
                        <w:div w:id="21057126">
                          <w:marLeft w:val="0"/>
                          <w:marRight w:val="0"/>
                          <w:marTop w:val="0"/>
                          <w:marBottom w:val="0"/>
                          <w:divBdr>
                            <w:top w:val="none" w:sz="0" w:space="0" w:color="auto"/>
                            <w:left w:val="none" w:sz="0" w:space="0" w:color="auto"/>
                            <w:bottom w:val="none" w:sz="0" w:space="0" w:color="auto"/>
                            <w:right w:val="none" w:sz="0" w:space="0" w:color="auto"/>
                          </w:divBdr>
                          <w:divsChild>
                            <w:div w:id="848133849">
                              <w:marLeft w:val="0"/>
                              <w:marRight w:val="0"/>
                              <w:marTop w:val="0"/>
                              <w:marBottom w:val="0"/>
                              <w:divBdr>
                                <w:top w:val="none" w:sz="0" w:space="0" w:color="auto"/>
                                <w:left w:val="none" w:sz="0" w:space="0" w:color="auto"/>
                                <w:bottom w:val="none" w:sz="0" w:space="0" w:color="auto"/>
                                <w:right w:val="none" w:sz="0" w:space="0" w:color="auto"/>
                              </w:divBdr>
                              <w:divsChild>
                                <w:div w:id="206643690">
                                  <w:marLeft w:val="0"/>
                                  <w:marRight w:val="0"/>
                                  <w:marTop w:val="0"/>
                                  <w:marBottom w:val="0"/>
                                  <w:divBdr>
                                    <w:top w:val="none" w:sz="0" w:space="0" w:color="auto"/>
                                    <w:left w:val="none" w:sz="0" w:space="0" w:color="auto"/>
                                    <w:bottom w:val="none" w:sz="0" w:space="0" w:color="auto"/>
                                    <w:right w:val="none" w:sz="0" w:space="0" w:color="auto"/>
                                  </w:divBdr>
                                  <w:divsChild>
                                    <w:div w:id="910388962">
                                      <w:marLeft w:val="0"/>
                                      <w:marRight w:val="0"/>
                                      <w:marTop w:val="0"/>
                                      <w:marBottom w:val="0"/>
                                      <w:divBdr>
                                        <w:top w:val="none" w:sz="0" w:space="0" w:color="auto"/>
                                        <w:left w:val="none" w:sz="0" w:space="0" w:color="auto"/>
                                        <w:bottom w:val="none" w:sz="0" w:space="0" w:color="auto"/>
                                        <w:right w:val="none" w:sz="0" w:space="0" w:color="auto"/>
                                      </w:divBdr>
                                      <w:divsChild>
                                        <w:div w:id="1048995852">
                                          <w:marLeft w:val="0"/>
                                          <w:marRight w:val="0"/>
                                          <w:marTop w:val="0"/>
                                          <w:marBottom w:val="0"/>
                                          <w:divBdr>
                                            <w:top w:val="none" w:sz="0" w:space="0" w:color="auto"/>
                                            <w:left w:val="none" w:sz="0" w:space="0" w:color="auto"/>
                                            <w:bottom w:val="none" w:sz="0" w:space="0" w:color="auto"/>
                                            <w:right w:val="none" w:sz="0" w:space="0" w:color="auto"/>
                                          </w:divBdr>
                                          <w:divsChild>
                                            <w:div w:id="547493848">
                                              <w:marLeft w:val="0"/>
                                              <w:marRight w:val="0"/>
                                              <w:marTop w:val="0"/>
                                              <w:marBottom w:val="0"/>
                                              <w:divBdr>
                                                <w:top w:val="none" w:sz="0" w:space="0" w:color="auto"/>
                                                <w:left w:val="none" w:sz="0" w:space="0" w:color="auto"/>
                                                <w:bottom w:val="none" w:sz="0" w:space="0" w:color="auto"/>
                                                <w:right w:val="none" w:sz="0" w:space="0" w:color="auto"/>
                                              </w:divBdr>
                                              <w:divsChild>
                                                <w:div w:id="476455395">
                                                  <w:marLeft w:val="0"/>
                                                  <w:marRight w:val="0"/>
                                                  <w:marTop w:val="0"/>
                                                  <w:marBottom w:val="0"/>
                                                  <w:divBdr>
                                                    <w:top w:val="none" w:sz="0" w:space="0" w:color="auto"/>
                                                    <w:left w:val="none" w:sz="0" w:space="0" w:color="auto"/>
                                                    <w:bottom w:val="none" w:sz="0" w:space="0" w:color="auto"/>
                                                    <w:right w:val="none" w:sz="0" w:space="0" w:color="auto"/>
                                                  </w:divBdr>
                                                  <w:divsChild>
                                                    <w:div w:id="1284462879">
                                                      <w:marLeft w:val="0"/>
                                                      <w:marRight w:val="0"/>
                                                      <w:marTop w:val="0"/>
                                                      <w:marBottom w:val="0"/>
                                                      <w:divBdr>
                                                        <w:top w:val="none" w:sz="0" w:space="0" w:color="auto"/>
                                                        <w:left w:val="none" w:sz="0" w:space="0" w:color="auto"/>
                                                        <w:bottom w:val="none" w:sz="0" w:space="0" w:color="auto"/>
                                                        <w:right w:val="none" w:sz="0" w:space="0" w:color="auto"/>
                                                      </w:divBdr>
                                                      <w:divsChild>
                                                        <w:div w:id="13051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7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yperlink" Target="https://www.legislation.gov.au/Details/F2014C00917" TargetMode="External"/><Relationship Id="rId39" Type="http://schemas.openxmlformats.org/officeDocument/2006/relationships/hyperlink" Target="https://www.legislation.gov.au/Series/C2004A05251" TargetMode="External"/><Relationship Id="rId21" Type="http://schemas.openxmlformats.org/officeDocument/2006/relationships/hyperlink" Target="http://www.finance.gov.au/resource-management/pgpa-act/23" TargetMode="External"/><Relationship Id="rId34" Type="http://schemas.openxmlformats.org/officeDocument/2006/relationships/hyperlink" Target="http://www.finance.gov.au/resource-management/pgpa-act/23" TargetMode="External"/><Relationship Id="rId42" Type="http://schemas.openxmlformats.org/officeDocument/2006/relationships/hyperlink" Target="http://www.comlaw.gov.au/Series/C2004A00580" TargetMode="External"/><Relationship Id="rId47" Type="http://schemas.openxmlformats.org/officeDocument/2006/relationships/hyperlink" Target="http://www.finance.gov.au/resource-management/pgpa-act/25" TargetMode="External"/><Relationship Id="rId50" Type="http://schemas.openxmlformats.org/officeDocument/2006/relationships/hyperlink" Target="http://www.finance.gov.au/resource-management/pgpa-act/28" TargetMode="External"/><Relationship Id="rId55" Type="http://schemas.openxmlformats.org/officeDocument/2006/relationships/hyperlink" Target="http://www.finance.gov.au/resource-management/pgpa-act/15" TargetMode="External"/><Relationship Id="rId63" Type="http://schemas.openxmlformats.org/officeDocument/2006/relationships/hyperlink" Target="http://www.finance.gov.au/resource-management/pgpa-act/23" TargetMode="External"/><Relationship Id="rId68" Type="http://schemas.openxmlformats.org/officeDocument/2006/relationships/hyperlink" Target="https://www.legislation.gov.au/Series/C2004A05251" TargetMode="External"/><Relationship Id="rId76" Type="http://schemas.openxmlformats.org/officeDocument/2006/relationships/hyperlink" Target="http://www.finance.gov.au/resource-management/pgpa-act/28" TargetMode="External"/><Relationship Id="rId84" Type="http://schemas.openxmlformats.org/officeDocument/2006/relationships/hyperlink" Target="http://www.finance.gov.au/resource-management/pgpa-rule/18"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www.finance.gov.au/procurement/procurement-policy-and-guidance/commonwealth-procurement-rules/"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ance.gov.au/resource-management/" TargetMode="External"/><Relationship Id="rId29" Type="http://schemas.openxmlformats.org/officeDocument/2006/relationships/hyperlink" Target="http://www.finance.gov.au/resource-management/pgpa-act/23" TargetMode="External"/><Relationship Id="rId11" Type="http://schemas.openxmlformats.org/officeDocument/2006/relationships/footer" Target="footer2.xml"/><Relationship Id="rId24" Type="http://schemas.openxmlformats.org/officeDocument/2006/relationships/hyperlink" Target="http://www.finance.gov.au/resource-management/grants/" TargetMode="External"/><Relationship Id="rId32" Type="http://schemas.openxmlformats.org/officeDocument/2006/relationships/hyperlink" Target="http://www.finance.gov.au/resource-management/pgpa-act/23" TargetMode="External"/><Relationship Id="rId37" Type="http://schemas.openxmlformats.org/officeDocument/2006/relationships/hyperlink" Target="http://www.finance.gov.au/resource-management/pgpa-act/71" TargetMode="External"/><Relationship Id="rId40" Type="http://schemas.openxmlformats.org/officeDocument/2006/relationships/hyperlink" Target="http://www.finance.gov.au/resource-management/pgpa-act/23" TargetMode="External"/><Relationship Id="rId45" Type="http://schemas.openxmlformats.org/officeDocument/2006/relationships/hyperlink" Target="http://www.finance.gov.au/resource-management/pgpa-act/23" TargetMode="External"/><Relationship Id="rId53" Type="http://schemas.openxmlformats.org/officeDocument/2006/relationships/hyperlink" Target="http://www.finance.gov.au/resource-management/pgpa-act/16" TargetMode="External"/><Relationship Id="rId58" Type="http://schemas.openxmlformats.org/officeDocument/2006/relationships/hyperlink" Target="http://www.finance.gov.au/resource-management/pgpa-rule/18" TargetMode="External"/><Relationship Id="rId66" Type="http://schemas.openxmlformats.org/officeDocument/2006/relationships/hyperlink" Target="https://www.legislation.gov.au/Series/C2004A05251" TargetMode="External"/><Relationship Id="rId74" Type="http://schemas.openxmlformats.org/officeDocument/2006/relationships/hyperlink" Target="http://www.finance.gov.au/resource-management/pgpa-act/26" TargetMode="External"/><Relationship Id="rId79" Type="http://schemas.openxmlformats.org/officeDocument/2006/relationships/hyperlink" Target="http://www.finance.gov.au/resource-management/pgpa-act/16" TargetMode="External"/><Relationship Id="rId87" Type="http://schemas.openxmlformats.org/officeDocument/2006/relationships/hyperlink" Target="http://www.finance.gov.au/resource-management/pgpa-rule/30" TargetMode="External"/><Relationship Id="rId5" Type="http://schemas.openxmlformats.org/officeDocument/2006/relationships/webSettings" Target="webSettings.xml"/><Relationship Id="rId61" Type="http://schemas.openxmlformats.org/officeDocument/2006/relationships/hyperlink" Target="http://www.finance.gov.au/resource-management/pgpa-act/60" TargetMode="External"/><Relationship Id="rId82" Type="http://schemas.openxmlformats.org/officeDocument/2006/relationships/hyperlink" Target="http://www.finance.gov.au/resource-management/pgpa-act/25" TargetMode="External"/><Relationship Id="rId90" Type="http://schemas.openxmlformats.org/officeDocument/2006/relationships/footer" Target="footer6.xml"/><Relationship Id="rId19" Type="http://schemas.openxmlformats.org/officeDocument/2006/relationships/header" Target="header4.xml"/><Relationship Id="rId14" Type="http://schemas.openxmlformats.org/officeDocument/2006/relationships/hyperlink" Target="http://www.itsanhonour.gov.au/coat-arms/" TargetMode="External"/><Relationship Id="rId22" Type="http://schemas.openxmlformats.org/officeDocument/2006/relationships/hyperlink" Target="https://www.legislation.gov.au/Series/C2004A05251" TargetMode="External"/><Relationship Id="rId27" Type="http://schemas.openxmlformats.org/officeDocument/2006/relationships/hyperlink" Target="https://www.legislation.gov.au/Series/C2004A05251" TargetMode="External"/><Relationship Id="rId30" Type="http://schemas.openxmlformats.org/officeDocument/2006/relationships/hyperlink" Target="http://www.finance.gov.au/resource-management/pgpa-glossary/accountable-authority/" TargetMode="External"/><Relationship Id="rId35" Type="http://schemas.openxmlformats.org/officeDocument/2006/relationships/hyperlink" Target="http://www.finance.gov.au/resource-management/pgpa-act/71" TargetMode="External"/><Relationship Id="rId43" Type="http://schemas.openxmlformats.org/officeDocument/2006/relationships/hyperlink" Target="http://www.comlaw.gov.au/Series/C2004A00538" TargetMode="External"/><Relationship Id="rId48" Type="http://schemas.openxmlformats.org/officeDocument/2006/relationships/hyperlink" Target="http://www.finance.gov.au/resource-management/pgpa-act/26" TargetMode="External"/><Relationship Id="rId56" Type="http://schemas.openxmlformats.org/officeDocument/2006/relationships/hyperlink" Target="http://www.finance.gov.au/resource-management/pgpa-act/25" TargetMode="External"/><Relationship Id="rId64" Type="http://schemas.openxmlformats.org/officeDocument/2006/relationships/hyperlink" Target="https://www.legislation.gov.au/Series/C2004A05251" TargetMode="External"/><Relationship Id="rId69" Type="http://schemas.openxmlformats.org/officeDocument/2006/relationships/hyperlink" Target="http://www.finance.gov.au/resource-management/pgpa-rule/18" TargetMode="External"/><Relationship Id="rId77" Type="http://schemas.openxmlformats.org/officeDocument/2006/relationships/hyperlink" Target="http://www.finance.gov.au/resource-management/pgpa-act/29" TargetMode="External"/><Relationship Id="rId8" Type="http://schemas.openxmlformats.org/officeDocument/2006/relationships/header" Target="header1.xml"/><Relationship Id="rId51" Type="http://schemas.openxmlformats.org/officeDocument/2006/relationships/hyperlink" Target="http://www.finance.gov.au/resource-management/pgpa-act/29" TargetMode="External"/><Relationship Id="rId72" Type="http://schemas.openxmlformats.org/officeDocument/2006/relationships/hyperlink" Target="https://www.legislation.gov.au/Series/C2004A00553" TargetMode="External"/><Relationship Id="rId80" Type="http://schemas.openxmlformats.org/officeDocument/2006/relationships/hyperlink" Target="http://www.finance.gov.au/resource-management/pgpa-act/18" TargetMode="External"/><Relationship Id="rId85" Type="http://schemas.openxmlformats.org/officeDocument/2006/relationships/hyperlink" Target="http://www.finance.gov.au/resource-management/pgpa-rule/18" TargetMode="Externa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eader" Target="header3.xml"/><Relationship Id="rId25" Type="http://schemas.openxmlformats.org/officeDocument/2006/relationships/hyperlink" Target="http://www.finance.gov.au/resource-management/pgpa-act/23" TargetMode="External"/><Relationship Id="rId33" Type="http://schemas.openxmlformats.org/officeDocument/2006/relationships/hyperlink" Target="http://www.finance.gov.au/resource-management/pgpa-act/23" TargetMode="External"/><Relationship Id="rId38" Type="http://schemas.openxmlformats.org/officeDocument/2006/relationships/hyperlink" Target="http://www.finance.gov.au/resource-management/pgpa-act/71" TargetMode="External"/><Relationship Id="rId46" Type="http://schemas.openxmlformats.org/officeDocument/2006/relationships/hyperlink" Target="https://www.legislation.gov.au/Series/C2004A05251" TargetMode="External"/><Relationship Id="rId59" Type="http://schemas.openxmlformats.org/officeDocument/2006/relationships/hyperlink" Target="http://www.finance.gov.au/procurement/procurement-policy-and-guidance/commonwealth-procurement-rules/" TargetMode="External"/><Relationship Id="rId67" Type="http://schemas.openxmlformats.org/officeDocument/2006/relationships/hyperlink" Target="http://www.finance.gov.au/resource-management/pgpa-act/23" TargetMode="External"/><Relationship Id="rId20" Type="http://schemas.openxmlformats.org/officeDocument/2006/relationships/footer" Target="footer4.xml"/><Relationship Id="rId41" Type="http://schemas.openxmlformats.org/officeDocument/2006/relationships/hyperlink" Target="https://www.legislation.gov.au/Series/F1997B02816" TargetMode="External"/><Relationship Id="rId54" Type="http://schemas.openxmlformats.org/officeDocument/2006/relationships/hyperlink" Target="http://www.finance.gov.au/resource-management/pgpa-act/18" TargetMode="External"/><Relationship Id="rId62" Type="http://schemas.openxmlformats.org/officeDocument/2006/relationships/hyperlink" Target="http://www.finance.gov.au/resource-management/spending/contingent-liabilities/" TargetMode="External"/><Relationship Id="rId70" Type="http://schemas.openxmlformats.org/officeDocument/2006/relationships/hyperlink" Target="http://www.finance.gov.au/resource-management/grants/" TargetMode="External"/><Relationship Id="rId75" Type="http://schemas.openxmlformats.org/officeDocument/2006/relationships/hyperlink" Target="http://www.finance.gov.au/resource-management/pgpa-act/27" TargetMode="External"/><Relationship Id="rId83" Type="http://schemas.openxmlformats.org/officeDocument/2006/relationships/hyperlink" Target="http://www.finance.gov.au/resource-management/pgpa-act/26" TargetMode="External"/><Relationship Id="rId88" Type="http://schemas.openxmlformats.org/officeDocument/2006/relationships/hyperlink" Target="https://www.legislation.gov.au/Series/C2004A0055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mra@finance.gov.au" TargetMode="External"/><Relationship Id="rId23" Type="http://schemas.openxmlformats.org/officeDocument/2006/relationships/hyperlink" Target="http://www.finance.gov.au/procurement/procurement-policy-and-guidance/commonwealth-procurement-rules/" TargetMode="External"/><Relationship Id="rId28" Type="http://schemas.openxmlformats.org/officeDocument/2006/relationships/hyperlink" Target="http://www.finance.gov.au/resource-management/spending/" TargetMode="External"/><Relationship Id="rId36" Type="http://schemas.openxmlformats.org/officeDocument/2006/relationships/hyperlink" Target="http://www.finance.gov.au/resource-management/grants/" TargetMode="External"/><Relationship Id="rId49" Type="http://schemas.openxmlformats.org/officeDocument/2006/relationships/hyperlink" Target="http://www.finance.gov.au/resource-management/pgpa-act/27" TargetMode="External"/><Relationship Id="rId57" Type="http://schemas.openxmlformats.org/officeDocument/2006/relationships/hyperlink" Target="http://www.finance.gov.au/resource-management/pgpa-act/26" TargetMode="External"/><Relationship Id="rId10" Type="http://schemas.openxmlformats.org/officeDocument/2006/relationships/header" Target="header2.xml"/><Relationship Id="rId31" Type="http://schemas.openxmlformats.org/officeDocument/2006/relationships/hyperlink" Target="http://www.finance.gov.au/resource-management/pgpa-act/23" TargetMode="External"/><Relationship Id="rId44" Type="http://schemas.openxmlformats.org/officeDocument/2006/relationships/hyperlink" Target="http://www.finance.gov.au/resource-management/spending/" TargetMode="External"/><Relationship Id="rId52" Type="http://schemas.openxmlformats.org/officeDocument/2006/relationships/hyperlink" Target="http://www.finance.gov.au/resource-management/pgpa-act/15" TargetMode="External"/><Relationship Id="rId60" Type="http://schemas.openxmlformats.org/officeDocument/2006/relationships/hyperlink" Target="http://www.finance.gov.au/resource-management/grants/" TargetMode="External"/><Relationship Id="rId65" Type="http://schemas.openxmlformats.org/officeDocument/2006/relationships/hyperlink" Target="http://www.finance.gov.au/resource-management/pgpa-act/23" TargetMode="External"/><Relationship Id="rId73" Type="http://schemas.openxmlformats.org/officeDocument/2006/relationships/hyperlink" Target="http://www.finance.gov.au/resource-management/pgpa-act/25" TargetMode="External"/><Relationship Id="rId78" Type="http://schemas.openxmlformats.org/officeDocument/2006/relationships/hyperlink" Target="http://www.finance.gov.au/resource-management/pgpa-act/15" TargetMode="External"/><Relationship Id="rId81" Type="http://schemas.openxmlformats.org/officeDocument/2006/relationships/hyperlink" Target="http://www.finance.gov.au/resource-management/pgpa-act/15" TargetMode="External"/><Relationship Id="rId86" Type="http://schemas.openxmlformats.org/officeDocument/2006/relationships/hyperlink" Target="http://www.finance.gov.au/procurement/procurement-policy-and-guidance/commonwealth-procurement-rules/" TargetMode="Externa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4CFD-987F-418D-8C49-67F6FC91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3F1F680A</Template>
  <TotalTime>5</TotalTime>
  <Pages>15</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Johnson, Andrew</cp:lastModifiedBy>
  <cp:revision>3</cp:revision>
  <cp:lastPrinted>2016-09-29T04:48:00Z</cp:lastPrinted>
  <dcterms:created xsi:type="dcterms:W3CDTF">2017-03-07T02:10:00Z</dcterms:created>
  <dcterms:modified xsi:type="dcterms:W3CDTF">2017-03-07T02:15:00Z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