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FE6" w:rsidRDefault="00922134" w:rsidP="00491FE6">
      <w:pPr>
        <w:pStyle w:val="Heading1"/>
      </w:pPr>
      <w:r w:rsidRPr="00922134">
        <w:rPr>
          <w:noProof/>
          <w:lang w:val="en-AU" w:eastAsia="en-AU"/>
        </w:rPr>
        <w:drawing>
          <wp:anchor distT="0" distB="0" distL="114300" distR="114300" simplePos="0" relativeHeight="251659264" behindDoc="1" locked="1" layoutInCell="1" allowOverlap="1">
            <wp:simplePos x="0" y="0"/>
            <wp:positionH relativeFrom="column">
              <wp:posOffset>-908050</wp:posOffset>
            </wp:positionH>
            <wp:positionV relativeFrom="paragraph">
              <wp:posOffset>-2175510</wp:posOffset>
            </wp:positionV>
            <wp:extent cx="7616190" cy="3282315"/>
            <wp:effectExtent l="19050" t="0" r="3810" b="0"/>
            <wp:wrapNone/>
            <wp:docPr id="8" name="Picture 2" descr="Australian Government&#10;Comcover Gene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7.jpg"/>
                    <pic:cNvPicPr/>
                  </pic:nvPicPr>
                  <pic:blipFill>
                    <a:blip r:embed="rId8"/>
                    <a:stretch>
                      <a:fillRect/>
                    </a:stretch>
                  </pic:blipFill>
                  <pic:spPr>
                    <a:xfrm>
                      <a:off x="0" y="0"/>
                      <a:ext cx="7616190" cy="3282315"/>
                    </a:xfrm>
                    <a:prstGeom prst="rect">
                      <a:avLst/>
                    </a:prstGeom>
                  </pic:spPr>
                </pic:pic>
              </a:graphicData>
            </a:graphic>
          </wp:anchor>
        </w:drawing>
      </w:r>
      <w:r w:rsidR="00776B62">
        <w:rPr>
          <w:noProof/>
          <w:lang w:val="en-AU" w:eastAsia="en-AU"/>
        </w:rPr>
        <w:t>An Introduction to</w:t>
      </w:r>
      <w:r w:rsidR="0001437E">
        <w:rPr>
          <w:noProof/>
          <w:lang w:val="en-AU" w:eastAsia="en-AU"/>
        </w:rPr>
        <w:t xml:space="preserve"> </w:t>
      </w:r>
      <w:r w:rsidR="00B40FFF">
        <w:rPr>
          <w:noProof/>
          <w:lang w:val="en-AU" w:eastAsia="en-AU"/>
        </w:rPr>
        <w:t>Comcover</w:t>
      </w:r>
    </w:p>
    <w:p w:rsidR="00491FE6" w:rsidRPr="0054233A" w:rsidRDefault="0051758E" w:rsidP="0054233A">
      <w:pPr>
        <w:pStyle w:val="Subheading"/>
      </w:pPr>
      <w:r>
        <w:t xml:space="preserve">January </w:t>
      </w:r>
      <w:r w:rsidR="00F04582">
        <w:t>201</w:t>
      </w:r>
      <w:r>
        <w:t>5</w:t>
      </w:r>
    </w:p>
    <w:p w:rsidR="00AE02D8" w:rsidRPr="00922134" w:rsidRDefault="00AE02D8" w:rsidP="00922134">
      <w:pPr>
        <w:pStyle w:val="BodyText1"/>
        <w:sectPr w:rsidR="00AE02D8" w:rsidRPr="00922134" w:rsidSect="00C26918">
          <w:headerReference w:type="default" r:id="rId9"/>
          <w:footerReference w:type="default" r:id="rId10"/>
          <w:headerReference w:type="first" r:id="rId11"/>
          <w:footerReference w:type="first" r:id="rId12"/>
          <w:pgSz w:w="11900" w:h="16840" w:code="9"/>
          <w:pgMar w:top="2943" w:right="1418" w:bottom="1134" w:left="1418" w:header="510" w:footer="103" w:gutter="0"/>
          <w:cols w:space="709"/>
          <w:docGrid w:linePitch="360"/>
        </w:sectPr>
      </w:pPr>
    </w:p>
    <w:p w:rsidR="003767B2" w:rsidRDefault="003767B2">
      <w:pPr>
        <w:spacing w:after="57" w:line="260" w:lineRule="atLeast"/>
        <w:ind w:left="284" w:hanging="284"/>
      </w:pPr>
    </w:p>
    <w:p w:rsidR="003767B2" w:rsidRDefault="003767B2">
      <w:pPr>
        <w:spacing w:after="57" w:line="260" w:lineRule="atLeast"/>
        <w:ind w:left="284" w:hanging="284"/>
      </w:pPr>
    </w:p>
    <w:p w:rsidR="003767B2" w:rsidRDefault="003767B2">
      <w:pPr>
        <w:spacing w:after="57" w:line="260" w:lineRule="atLeast"/>
        <w:ind w:left="284" w:hanging="284"/>
      </w:pPr>
    </w:p>
    <w:p w:rsidR="00B40FFF" w:rsidRPr="006D7C8A" w:rsidRDefault="00B40FFF" w:rsidP="00307EFD">
      <w:pPr>
        <w:pStyle w:val="NormalWeb"/>
        <w:spacing w:before="0" w:beforeAutospacing="0" w:after="120" w:afterAutospacing="0"/>
        <w:ind w:left="-426"/>
        <w:rPr>
          <w:rFonts w:ascii="Arial" w:hAnsi="Arial"/>
        </w:rPr>
      </w:pPr>
      <w:r w:rsidRPr="006D7C8A">
        <w:rPr>
          <w:rFonts w:ascii="Arial" w:hAnsi="Arial"/>
        </w:rPr>
        <w:t xml:space="preserve">Comcover, the Australian Government's self-managed </w:t>
      </w:r>
      <w:r w:rsidR="0051758E">
        <w:rPr>
          <w:rFonts w:ascii="Arial" w:hAnsi="Arial"/>
        </w:rPr>
        <w:t xml:space="preserve">insurance </w:t>
      </w:r>
      <w:r w:rsidRPr="006D7C8A">
        <w:rPr>
          <w:rFonts w:ascii="Arial" w:hAnsi="Arial"/>
        </w:rPr>
        <w:t xml:space="preserve">fund, has been providing insurance and risk management services to </w:t>
      </w:r>
      <w:r w:rsidR="0051758E">
        <w:rPr>
          <w:rFonts w:ascii="Arial" w:hAnsi="Arial"/>
        </w:rPr>
        <w:t xml:space="preserve">Commonwealth </w:t>
      </w:r>
      <w:r w:rsidRPr="006D7C8A">
        <w:rPr>
          <w:rFonts w:ascii="Arial" w:hAnsi="Arial"/>
        </w:rPr>
        <w:t xml:space="preserve">General Government Sector </w:t>
      </w:r>
      <w:r w:rsidR="0051758E">
        <w:rPr>
          <w:rFonts w:ascii="Arial" w:hAnsi="Arial"/>
        </w:rPr>
        <w:t>entities</w:t>
      </w:r>
      <w:r w:rsidR="0051758E" w:rsidRPr="006D7C8A">
        <w:rPr>
          <w:rFonts w:ascii="Arial" w:hAnsi="Arial"/>
        </w:rPr>
        <w:t xml:space="preserve"> </w:t>
      </w:r>
      <w:r w:rsidR="0051758E">
        <w:rPr>
          <w:rFonts w:ascii="Arial" w:hAnsi="Arial"/>
        </w:rPr>
        <w:t xml:space="preserve">(Fund Members) </w:t>
      </w:r>
      <w:r w:rsidRPr="006D7C8A">
        <w:rPr>
          <w:rFonts w:ascii="Arial" w:hAnsi="Arial"/>
        </w:rPr>
        <w:t>since 1998.</w:t>
      </w:r>
    </w:p>
    <w:p w:rsidR="00B44FC0" w:rsidRDefault="00B44FC0" w:rsidP="00B44FC0">
      <w:pPr>
        <w:spacing w:after="120"/>
        <w:ind w:left="-426"/>
        <w:rPr>
          <w:rFonts w:ascii="Arial" w:hAnsi="Arial" w:cs="Arial"/>
          <w:sz w:val="24"/>
        </w:rPr>
      </w:pPr>
      <w:r w:rsidRPr="006D7C8A">
        <w:rPr>
          <w:rFonts w:ascii="Arial" w:hAnsi="Arial" w:cs="Arial"/>
          <w:sz w:val="24"/>
        </w:rPr>
        <w:t xml:space="preserve">Comcover was established </w:t>
      </w:r>
      <w:r>
        <w:rPr>
          <w:rFonts w:ascii="Arial" w:hAnsi="Arial" w:cs="Arial"/>
          <w:sz w:val="24"/>
        </w:rPr>
        <w:t xml:space="preserve">with two </w:t>
      </w:r>
      <w:r w:rsidR="00240A48">
        <w:rPr>
          <w:rFonts w:ascii="Arial" w:hAnsi="Arial" w:cs="Arial"/>
          <w:sz w:val="24"/>
        </w:rPr>
        <w:t xml:space="preserve">key </w:t>
      </w:r>
      <w:r>
        <w:rPr>
          <w:rFonts w:ascii="Arial" w:hAnsi="Arial" w:cs="Arial"/>
          <w:sz w:val="24"/>
        </w:rPr>
        <w:t>objectives:</w:t>
      </w:r>
    </w:p>
    <w:p w:rsidR="00B44FC0" w:rsidRDefault="00B44FC0" w:rsidP="00B44FC0">
      <w:pPr>
        <w:pStyle w:val="ListParagraph"/>
        <w:numPr>
          <w:ilvl w:val="0"/>
          <w:numId w:val="40"/>
        </w:numPr>
        <w:spacing w:after="120"/>
        <w:ind w:left="0" w:hanging="425"/>
        <w:contextualSpacing w:val="0"/>
        <w:rPr>
          <w:rFonts w:ascii="Arial" w:hAnsi="Arial" w:cs="Arial"/>
          <w:sz w:val="24"/>
        </w:rPr>
      </w:pPr>
      <w:r>
        <w:rPr>
          <w:rFonts w:ascii="Arial" w:hAnsi="Arial" w:cs="Arial"/>
          <w:sz w:val="24"/>
        </w:rPr>
        <w:t>to provide a comprehensive insurance fund to protect Australian Government entities against the impact of insurable</w:t>
      </w:r>
      <w:bookmarkStart w:id="0" w:name="_GoBack"/>
      <w:bookmarkEnd w:id="0"/>
      <w:r>
        <w:rPr>
          <w:rFonts w:ascii="Arial" w:hAnsi="Arial" w:cs="Arial"/>
          <w:sz w:val="24"/>
        </w:rPr>
        <w:t xml:space="preserve"> losses; and</w:t>
      </w:r>
    </w:p>
    <w:p w:rsidR="00B44FC0" w:rsidRPr="00684BC5" w:rsidRDefault="00B44FC0" w:rsidP="00B44FC0">
      <w:pPr>
        <w:pStyle w:val="ListParagraph"/>
        <w:numPr>
          <w:ilvl w:val="0"/>
          <w:numId w:val="40"/>
        </w:numPr>
        <w:spacing w:after="120"/>
        <w:ind w:left="0" w:hanging="426"/>
        <w:rPr>
          <w:rFonts w:ascii="Arial" w:hAnsi="Arial" w:cs="Arial"/>
          <w:sz w:val="24"/>
        </w:rPr>
      </w:pPr>
      <w:r>
        <w:rPr>
          <w:rFonts w:ascii="Arial" w:hAnsi="Arial" w:cs="Arial"/>
          <w:sz w:val="24"/>
        </w:rPr>
        <w:t>to promote better practice risk management in entities to improve policy formulation and delivery of Government programs and services so as to deliver a net benefit to the Budget over the long</w:t>
      </w:r>
      <w:r w:rsidR="00391446">
        <w:rPr>
          <w:rFonts w:ascii="Arial" w:hAnsi="Arial" w:cs="Arial"/>
          <w:sz w:val="24"/>
        </w:rPr>
        <w:t>-</w:t>
      </w:r>
      <w:r>
        <w:rPr>
          <w:rFonts w:ascii="Arial" w:hAnsi="Arial" w:cs="Arial"/>
          <w:sz w:val="24"/>
        </w:rPr>
        <w:t>term.</w:t>
      </w:r>
    </w:p>
    <w:p w:rsidR="00B40FFF" w:rsidRPr="006D7C8A" w:rsidRDefault="00B40FFF" w:rsidP="00307EFD">
      <w:pPr>
        <w:spacing w:after="120"/>
        <w:ind w:left="-426"/>
        <w:rPr>
          <w:rFonts w:ascii="Arial" w:hAnsi="Arial"/>
          <w:sz w:val="24"/>
        </w:rPr>
      </w:pPr>
      <w:r w:rsidRPr="006D7C8A">
        <w:rPr>
          <w:rFonts w:ascii="Arial" w:hAnsi="Arial"/>
          <w:sz w:val="24"/>
        </w:rPr>
        <w:t xml:space="preserve">Comcover </w:t>
      </w:r>
      <w:r w:rsidR="00391446">
        <w:rPr>
          <w:rFonts w:ascii="Arial" w:hAnsi="Arial"/>
          <w:sz w:val="24"/>
        </w:rPr>
        <w:t xml:space="preserve">helps to </w:t>
      </w:r>
      <w:r w:rsidRPr="006D7C8A">
        <w:rPr>
          <w:rFonts w:ascii="Arial" w:hAnsi="Arial"/>
          <w:sz w:val="24"/>
        </w:rPr>
        <w:t>protect the Australian Government's financial standing and reputation. We help integrate risk management into government functions and operations by providing comprehensive and responsive risk management and insurance services to our Fund Members.</w:t>
      </w:r>
    </w:p>
    <w:p w:rsidR="00B40FFF" w:rsidRPr="006D7C8A" w:rsidRDefault="00B40FFF" w:rsidP="00307EFD">
      <w:pPr>
        <w:spacing w:after="120"/>
        <w:ind w:left="-426"/>
        <w:rPr>
          <w:rFonts w:ascii="Arial" w:hAnsi="Arial"/>
          <w:sz w:val="24"/>
        </w:rPr>
      </w:pPr>
      <w:r w:rsidRPr="006D7C8A">
        <w:rPr>
          <w:rFonts w:ascii="Arial" w:hAnsi="Arial"/>
          <w:sz w:val="24"/>
        </w:rPr>
        <w:t>Comcover works in partnership with Fund Members to promote a positive risk management culture across the Commonwealth Government to support the efficient and effective del</w:t>
      </w:r>
      <w:r w:rsidR="00307EFD">
        <w:rPr>
          <w:rFonts w:ascii="Arial" w:hAnsi="Arial"/>
          <w:sz w:val="24"/>
        </w:rPr>
        <w:t>ivery of programmes and services</w:t>
      </w:r>
      <w:r w:rsidRPr="006D7C8A">
        <w:rPr>
          <w:rFonts w:ascii="Arial" w:hAnsi="Arial" w:cs="Arial"/>
          <w:sz w:val="24"/>
        </w:rPr>
        <w:t>.</w:t>
      </w:r>
    </w:p>
    <w:p w:rsidR="00B40FFF" w:rsidRDefault="0051758E" w:rsidP="00307EFD">
      <w:pPr>
        <w:spacing w:after="120"/>
        <w:ind w:left="-426"/>
        <w:rPr>
          <w:rFonts w:ascii="Arial" w:hAnsi="Arial"/>
          <w:sz w:val="24"/>
        </w:rPr>
      </w:pPr>
      <w:r>
        <w:rPr>
          <w:rFonts w:ascii="Arial" w:hAnsi="Arial"/>
          <w:sz w:val="24"/>
        </w:rPr>
        <w:t>Comcover provides services to m</w:t>
      </w:r>
      <w:r w:rsidR="00B40FFF" w:rsidRPr="006D7C8A">
        <w:rPr>
          <w:rFonts w:ascii="Arial" w:hAnsi="Arial"/>
          <w:sz w:val="24"/>
        </w:rPr>
        <w:t xml:space="preserve">ore than 160 </w:t>
      </w:r>
      <w:r>
        <w:rPr>
          <w:rFonts w:ascii="Arial" w:hAnsi="Arial"/>
          <w:sz w:val="24"/>
        </w:rPr>
        <w:t>Fund Members</w:t>
      </w:r>
      <w:r w:rsidR="00B40FFF" w:rsidRPr="006D7C8A">
        <w:rPr>
          <w:rFonts w:ascii="Arial" w:hAnsi="Arial"/>
          <w:sz w:val="24"/>
        </w:rPr>
        <w:t xml:space="preserve"> </w:t>
      </w:r>
      <w:r>
        <w:rPr>
          <w:rFonts w:ascii="Arial" w:hAnsi="Arial"/>
          <w:sz w:val="24"/>
        </w:rPr>
        <w:t>that have</w:t>
      </w:r>
      <w:r w:rsidR="00B40FFF" w:rsidRPr="006D7C8A">
        <w:rPr>
          <w:rFonts w:ascii="Arial" w:hAnsi="Arial"/>
          <w:sz w:val="24"/>
        </w:rPr>
        <w:t xml:space="preserve"> a broad range of responsibilities a</w:t>
      </w:r>
      <w:r>
        <w:rPr>
          <w:rFonts w:ascii="Arial" w:hAnsi="Arial"/>
          <w:sz w:val="24"/>
        </w:rPr>
        <w:t>nd functions</w:t>
      </w:r>
      <w:r w:rsidR="00B40FFF" w:rsidRPr="006D7C8A">
        <w:rPr>
          <w:rFonts w:ascii="Arial" w:hAnsi="Arial"/>
          <w:sz w:val="24"/>
        </w:rPr>
        <w:t>.</w:t>
      </w:r>
    </w:p>
    <w:p w:rsidR="00B40FFF" w:rsidRPr="00B40FFF" w:rsidRDefault="00B40FFF" w:rsidP="00420091">
      <w:pPr>
        <w:spacing w:before="240" w:after="120"/>
        <w:ind w:left="-425"/>
        <w:rPr>
          <w:rFonts w:asciiTheme="majorHAnsi" w:hAnsiTheme="majorHAnsi" w:cstheme="majorHAnsi"/>
          <w:sz w:val="24"/>
        </w:rPr>
      </w:pPr>
      <w:r w:rsidRPr="00B40FFF">
        <w:rPr>
          <w:rFonts w:asciiTheme="majorHAnsi" w:hAnsiTheme="majorHAnsi" w:cstheme="majorHAnsi"/>
          <w:b/>
          <w:sz w:val="24"/>
        </w:rPr>
        <w:t>Insurance</w:t>
      </w:r>
      <w:r w:rsidR="00DA0901">
        <w:rPr>
          <w:rFonts w:asciiTheme="majorHAnsi" w:hAnsiTheme="majorHAnsi" w:cstheme="majorHAnsi"/>
          <w:b/>
          <w:sz w:val="24"/>
        </w:rPr>
        <w:t xml:space="preserve"> and Relationship Management</w:t>
      </w:r>
    </w:p>
    <w:p w:rsidR="00A24DCE" w:rsidRDefault="00A24DCE" w:rsidP="00307EFD">
      <w:pPr>
        <w:pStyle w:val="NormalWeb"/>
        <w:spacing w:before="0" w:beforeAutospacing="0" w:after="120" w:afterAutospacing="0"/>
        <w:ind w:left="-426"/>
        <w:rPr>
          <w:rFonts w:ascii="Arial" w:hAnsi="Arial" w:cs="Arial"/>
        </w:rPr>
      </w:pPr>
      <w:r>
        <w:rPr>
          <w:rFonts w:ascii="Arial" w:hAnsi="Arial" w:cs="Arial"/>
        </w:rPr>
        <w:t>The Comcover Fund was established in 1998 to provide a cost-effective approach to managing the Commonwealth insurable risks.</w:t>
      </w:r>
    </w:p>
    <w:p w:rsidR="00B40FFF" w:rsidRPr="006D7C8A" w:rsidRDefault="0001437E" w:rsidP="00307EFD">
      <w:pPr>
        <w:pStyle w:val="NormalWeb"/>
        <w:spacing w:before="0" w:beforeAutospacing="0" w:after="120" w:afterAutospacing="0"/>
        <w:ind w:left="-426"/>
        <w:rPr>
          <w:rFonts w:ascii="Arial" w:hAnsi="Arial"/>
        </w:rPr>
      </w:pPr>
      <w:r>
        <w:rPr>
          <w:rFonts w:ascii="Arial" w:hAnsi="Arial" w:cs="Arial"/>
        </w:rPr>
        <w:t xml:space="preserve">Comcover </w:t>
      </w:r>
      <w:r w:rsidR="00B40FFF" w:rsidRPr="006D7C8A">
        <w:rPr>
          <w:rFonts w:ascii="Arial" w:hAnsi="Arial" w:cs="Arial"/>
        </w:rPr>
        <w:t xml:space="preserve">helps protect the Commonwealth Budget by ensuring all </w:t>
      </w:r>
      <w:r>
        <w:rPr>
          <w:rFonts w:ascii="Arial" w:hAnsi="Arial" w:cs="Arial"/>
        </w:rPr>
        <w:t>Fund Members</w:t>
      </w:r>
      <w:r w:rsidR="00B40FFF" w:rsidRPr="006D7C8A">
        <w:rPr>
          <w:rFonts w:ascii="Arial" w:hAnsi="Arial" w:cs="Arial"/>
        </w:rPr>
        <w:t xml:space="preserve"> have comprehensive financial protection </w:t>
      </w:r>
      <w:r w:rsidR="00B40FFF" w:rsidRPr="006D7C8A">
        <w:rPr>
          <w:rFonts w:ascii="Arial" w:hAnsi="Arial"/>
        </w:rPr>
        <w:t>from major threats that can arise from claims associated with insurable risks.</w:t>
      </w:r>
    </w:p>
    <w:p w:rsidR="00B40FFF" w:rsidRPr="006D7C8A" w:rsidRDefault="0019219F" w:rsidP="00307EFD">
      <w:pPr>
        <w:spacing w:after="120"/>
        <w:ind w:left="-426"/>
        <w:rPr>
          <w:rFonts w:ascii="Arial" w:hAnsi="Arial"/>
          <w:sz w:val="24"/>
        </w:rPr>
      </w:pPr>
      <w:r w:rsidRPr="0019219F">
        <w:rPr>
          <w:rFonts w:ascii="Arial" w:hAnsi="Arial" w:cs="Arial"/>
          <w:sz w:val="24"/>
        </w:rPr>
        <w:t>Comcover</w:t>
      </w:r>
      <w:r w:rsidR="00B40FFF" w:rsidRPr="006D7C8A">
        <w:rPr>
          <w:rFonts w:ascii="Arial" w:hAnsi="Arial"/>
          <w:sz w:val="24"/>
        </w:rPr>
        <w:t xml:space="preserve"> facilitates a comprehensive and consistent whole-of-</w:t>
      </w:r>
      <w:r w:rsidR="00307EFD">
        <w:rPr>
          <w:rFonts w:ascii="Arial" w:hAnsi="Arial"/>
          <w:sz w:val="24"/>
        </w:rPr>
        <w:t xml:space="preserve">Australian </w:t>
      </w:r>
      <w:r w:rsidR="00391446">
        <w:rPr>
          <w:rFonts w:ascii="Arial" w:hAnsi="Arial"/>
          <w:sz w:val="24"/>
        </w:rPr>
        <w:t>G</w:t>
      </w:r>
      <w:r w:rsidR="00B40FFF" w:rsidRPr="006D7C8A">
        <w:rPr>
          <w:rFonts w:ascii="Arial" w:hAnsi="Arial"/>
          <w:sz w:val="24"/>
        </w:rPr>
        <w:t xml:space="preserve">overnment approach to </w:t>
      </w:r>
      <w:r w:rsidR="000B09FF">
        <w:rPr>
          <w:rFonts w:ascii="Arial" w:hAnsi="Arial"/>
          <w:sz w:val="24"/>
        </w:rPr>
        <w:t>insurance capability,</w:t>
      </w:r>
      <w:r w:rsidR="00B40FFF" w:rsidRPr="006D7C8A">
        <w:rPr>
          <w:rFonts w:ascii="Arial" w:hAnsi="Arial"/>
          <w:sz w:val="24"/>
        </w:rPr>
        <w:t xml:space="preserve"> risk management</w:t>
      </w:r>
      <w:r w:rsidR="000B09FF">
        <w:rPr>
          <w:rFonts w:ascii="Arial" w:hAnsi="Arial"/>
          <w:sz w:val="24"/>
        </w:rPr>
        <w:t xml:space="preserve">, data collection, entity accountability and </w:t>
      </w:r>
      <w:r w:rsidR="00B40FFF" w:rsidRPr="006D7C8A">
        <w:rPr>
          <w:rFonts w:ascii="Arial" w:hAnsi="Arial"/>
          <w:sz w:val="24"/>
        </w:rPr>
        <w:t xml:space="preserve">claims management.  </w:t>
      </w:r>
      <w:r w:rsidR="00A6368B">
        <w:rPr>
          <w:rFonts w:ascii="Arial" w:hAnsi="Arial"/>
          <w:sz w:val="24"/>
        </w:rPr>
        <w:t>It also achieves more effective pooling of the wide range of unique risks within the Australian Government.</w:t>
      </w:r>
    </w:p>
    <w:p w:rsidR="007F7F21" w:rsidRDefault="00B40FFF" w:rsidP="00307EFD">
      <w:pPr>
        <w:spacing w:after="120"/>
        <w:ind w:left="-426"/>
        <w:rPr>
          <w:rFonts w:ascii="Arial" w:hAnsi="Arial"/>
          <w:sz w:val="24"/>
        </w:rPr>
      </w:pPr>
      <w:r w:rsidRPr="006D7C8A">
        <w:rPr>
          <w:rFonts w:ascii="Arial" w:hAnsi="Arial"/>
          <w:sz w:val="24"/>
        </w:rPr>
        <w:t>Under Comcover’s Statement of Cover, Fund Members receive cover for all general insurable risks</w:t>
      </w:r>
      <w:r w:rsidR="004C3068">
        <w:rPr>
          <w:rFonts w:ascii="Arial" w:hAnsi="Arial"/>
          <w:sz w:val="24"/>
        </w:rPr>
        <w:t xml:space="preserve"> with t</w:t>
      </w:r>
      <w:r w:rsidRPr="006D7C8A">
        <w:rPr>
          <w:rFonts w:ascii="Arial" w:hAnsi="Arial"/>
          <w:sz w:val="24"/>
        </w:rPr>
        <w:t xml:space="preserve">he exception </w:t>
      </w:r>
      <w:r w:rsidR="004C3068">
        <w:rPr>
          <w:rFonts w:ascii="Arial" w:hAnsi="Arial"/>
          <w:sz w:val="24"/>
        </w:rPr>
        <w:t>of</w:t>
      </w:r>
      <w:r w:rsidR="004C3068" w:rsidRPr="006D7C8A">
        <w:rPr>
          <w:rFonts w:ascii="Arial" w:hAnsi="Arial"/>
          <w:sz w:val="24"/>
        </w:rPr>
        <w:t xml:space="preserve"> </w:t>
      </w:r>
      <w:r w:rsidRPr="006D7C8A">
        <w:rPr>
          <w:rFonts w:ascii="Arial" w:hAnsi="Arial"/>
          <w:sz w:val="24"/>
        </w:rPr>
        <w:t xml:space="preserve">workers' compensation, which is </w:t>
      </w:r>
      <w:r w:rsidR="00A6368B">
        <w:rPr>
          <w:rFonts w:ascii="Arial" w:hAnsi="Arial"/>
          <w:sz w:val="24"/>
        </w:rPr>
        <w:t>the responsibility</w:t>
      </w:r>
      <w:r w:rsidR="00A6368B" w:rsidRPr="006D7C8A">
        <w:rPr>
          <w:rFonts w:ascii="Arial" w:hAnsi="Arial"/>
          <w:sz w:val="24"/>
        </w:rPr>
        <w:t xml:space="preserve"> </w:t>
      </w:r>
      <w:r w:rsidR="00A6368B">
        <w:rPr>
          <w:rFonts w:ascii="Arial" w:hAnsi="Arial"/>
          <w:sz w:val="24"/>
        </w:rPr>
        <w:t>of</w:t>
      </w:r>
      <w:r w:rsidR="00A6368B" w:rsidRPr="006D7C8A">
        <w:rPr>
          <w:rFonts w:ascii="Arial" w:hAnsi="Arial"/>
          <w:sz w:val="24"/>
        </w:rPr>
        <w:t xml:space="preserve"> </w:t>
      </w:r>
      <w:r w:rsidRPr="006D7C8A">
        <w:rPr>
          <w:rFonts w:ascii="Arial" w:hAnsi="Arial"/>
          <w:sz w:val="24"/>
        </w:rPr>
        <w:t>Comcare.</w:t>
      </w:r>
      <w:r w:rsidR="007F7F21">
        <w:rPr>
          <w:rFonts w:ascii="Arial" w:hAnsi="Arial"/>
          <w:sz w:val="24"/>
        </w:rPr>
        <w:t xml:space="preserve">  Classes of cover include:</w:t>
      </w:r>
    </w:p>
    <w:p w:rsidR="007F7F21" w:rsidRDefault="007F7F21" w:rsidP="007F7F21">
      <w:pPr>
        <w:pStyle w:val="ListParagraph"/>
        <w:numPr>
          <w:ilvl w:val="0"/>
          <w:numId w:val="40"/>
        </w:numPr>
        <w:spacing w:after="120"/>
        <w:ind w:left="0" w:hanging="425"/>
        <w:contextualSpacing w:val="0"/>
        <w:rPr>
          <w:rFonts w:ascii="Arial" w:hAnsi="Arial"/>
          <w:sz w:val="24"/>
        </w:rPr>
      </w:pPr>
      <w:r>
        <w:rPr>
          <w:rFonts w:ascii="Arial" w:hAnsi="Arial"/>
          <w:sz w:val="24"/>
        </w:rPr>
        <w:t>liability, including general liability, professional indemnity and directors’ and officers’ liability;</w:t>
      </w:r>
    </w:p>
    <w:p w:rsidR="007F7F21" w:rsidRDefault="007F7F21" w:rsidP="007F7F21">
      <w:pPr>
        <w:pStyle w:val="ListParagraph"/>
        <w:numPr>
          <w:ilvl w:val="0"/>
          <w:numId w:val="40"/>
        </w:numPr>
        <w:spacing w:after="120"/>
        <w:ind w:left="0" w:hanging="425"/>
        <w:contextualSpacing w:val="0"/>
        <w:rPr>
          <w:rFonts w:ascii="Arial" w:hAnsi="Arial"/>
          <w:sz w:val="24"/>
        </w:rPr>
      </w:pPr>
      <w:r>
        <w:rPr>
          <w:rFonts w:ascii="Arial" w:hAnsi="Arial"/>
          <w:sz w:val="24"/>
        </w:rPr>
        <w:lastRenderedPageBreak/>
        <w:t>property, including property</w:t>
      </w:r>
      <w:r w:rsidR="006874F9">
        <w:rPr>
          <w:rFonts w:ascii="Arial" w:hAnsi="Arial"/>
          <w:sz w:val="24"/>
        </w:rPr>
        <w:t>-</w:t>
      </w:r>
      <w:r>
        <w:rPr>
          <w:rFonts w:ascii="Arial" w:hAnsi="Arial"/>
          <w:sz w:val="24"/>
        </w:rPr>
        <w:t>in</w:t>
      </w:r>
      <w:r w:rsidR="006874F9">
        <w:rPr>
          <w:rFonts w:ascii="Arial" w:hAnsi="Arial"/>
          <w:sz w:val="24"/>
        </w:rPr>
        <w:t>-</w:t>
      </w:r>
      <w:r>
        <w:rPr>
          <w:rFonts w:ascii="Arial" w:hAnsi="Arial"/>
          <w:sz w:val="24"/>
        </w:rPr>
        <w:t xml:space="preserve">transit, fraud, and </w:t>
      </w:r>
      <w:r w:rsidR="006874F9">
        <w:rPr>
          <w:rFonts w:ascii="Arial" w:hAnsi="Arial"/>
          <w:sz w:val="24"/>
        </w:rPr>
        <w:t>B</w:t>
      </w:r>
      <w:r>
        <w:rPr>
          <w:rFonts w:ascii="Arial" w:hAnsi="Arial"/>
          <w:sz w:val="24"/>
        </w:rPr>
        <w:t xml:space="preserve">usiness </w:t>
      </w:r>
      <w:r w:rsidR="006874F9">
        <w:rPr>
          <w:rFonts w:ascii="Arial" w:hAnsi="Arial"/>
          <w:sz w:val="24"/>
        </w:rPr>
        <w:t>I</w:t>
      </w:r>
      <w:r>
        <w:rPr>
          <w:rFonts w:ascii="Arial" w:hAnsi="Arial"/>
          <w:sz w:val="24"/>
        </w:rPr>
        <w:t>nterruption;</w:t>
      </w:r>
    </w:p>
    <w:p w:rsidR="007F7F21" w:rsidRDefault="007F7F21" w:rsidP="007F7F21">
      <w:pPr>
        <w:pStyle w:val="ListParagraph"/>
        <w:numPr>
          <w:ilvl w:val="0"/>
          <w:numId w:val="40"/>
        </w:numPr>
        <w:spacing w:after="120"/>
        <w:ind w:left="0" w:hanging="425"/>
        <w:contextualSpacing w:val="0"/>
        <w:rPr>
          <w:rFonts w:ascii="Arial" w:hAnsi="Arial"/>
          <w:sz w:val="24"/>
        </w:rPr>
      </w:pPr>
      <w:r>
        <w:rPr>
          <w:rFonts w:ascii="Arial" w:hAnsi="Arial"/>
          <w:sz w:val="24"/>
        </w:rPr>
        <w:t>motor vehicle; and</w:t>
      </w:r>
    </w:p>
    <w:p w:rsidR="00B40FFF" w:rsidRPr="00E50010" w:rsidRDefault="007F7F21" w:rsidP="00E50010">
      <w:pPr>
        <w:pStyle w:val="ListParagraph"/>
        <w:numPr>
          <w:ilvl w:val="0"/>
          <w:numId w:val="40"/>
        </w:numPr>
        <w:spacing w:after="120"/>
        <w:ind w:left="0" w:hanging="425"/>
        <w:contextualSpacing w:val="0"/>
        <w:rPr>
          <w:rFonts w:ascii="Arial" w:hAnsi="Arial"/>
          <w:b/>
          <w:sz w:val="24"/>
        </w:rPr>
      </w:pPr>
      <w:r>
        <w:rPr>
          <w:rFonts w:ascii="Arial" w:hAnsi="Arial"/>
          <w:sz w:val="24"/>
        </w:rPr>
        <w:t>personal accident and travel, including personal effects and medical emergencies.</w:t>
      </w:r>
    </w:p>
    <w:p w:rsidR="00A66E1A" w:rsidRDefault="006150F3">
      <w:pPr>
        <w:spacing w:after="120" w:line="276" w:lineRule="auto"/>
        <w:ind w:left="-426"/>
        <w:rPr>
          <w:rFonts w:ascii="Arial" w:hAnsi="Arial"/>
          <w:sz w:val="24"/>
        </w:rPr>
      </w:pPr>
      <w:r>
        <w:rPr>
          <w:rFonts w:ascii="Arial" w:hAnsi="Arial"/>
          <w:sz w:val="24"/>
        </w:rPr>
        <w:t>Each Fund Member has a dedicated Relationship Manager to support and guide it through the development and maintenance of its insurance and risk programme.  Relationship Managers:</w:t>
      </w:r>
    </w:p>
    <w:p w:rsidR="006150F3" w:rsidRDefault="006150F3" w:rsidP="00DA0901">
      <w:pPr>
        <w:pStyle w:val="ListParagraph"/>
        <w:numPr>
          <w:ilvl w:val="0"/>
          <w:numId w:val="40"/>
        </w:numPr>
        <w:spacing w:after="120"/>
        <w:ind w:left="0" w:hanging="425"/>
        <w:contextualSpacing w:val="0"/>
        <w:rPr>
          <w:rFonts w:ascii="Arial" w:hAnsi="Arial"/>
          <w:sz w:val="24"/>
        </w:rPr>
      </w:pPr>
      <w:r>
        <w:rPr>
          <w:rFonts w:ascii="Arial" w:hAnsi="Arial"/>
          <w:sz w:val="24"/>
        </w:rPr>
        <w:t xml:space="preserve">provide advice </w:t>
      </w:r>
      <w:r w:rsidR="005945AD">
        <w:rPr>
          <w:rFonts w:ascii="Arial" w:hAnsi="Arial"/>
          <w:sz w:val="24"/>
        </w:rPr>
        <w:t>and assistance to Fund Members on insurance and risk</w:t>
      </w:r>
      <w:r>
        <w:rPr>
          <w:rFonts w:ascii="Arial" w:hAnsi="Arial"/>
          <w:sz w:val="24"/>
        </w:rPr>
        <w:t xml:space="preserve"> related matters;</w:t>
      </w:r>
    </w:p>
    <w:p w:rsidR="006150F3" w:rsidRDefault="006150F3" w:rsidP="00DA0901">
      <w:pPr>
        <w:pStyle w:val="ListParagraph"/>
        <w:numPr>
          <w:ilvl w:val="0"/>
          <w:numId w:val="40"/>
        </w:numPr>
        <w:spacing w:after="120"/>
        <w:ind w:left="0" w:hanging="425"/>
        <w:contextualSpacing w:val="0"/>
        <w:rPr>
          <w:rFonts w:ascii="Arial" w:hAnsi="Arial"/>
          <w:sz w:val="24"/>
        </w:rPr>
      </w:pPr>
      <w:r>
        <w:rPr>
          <w:rFonts w:ascii="Arial" w:hAnsi="Arial"/>
          <w:sz w:val="24"/>
        </w:rPr>
        <w:t>support Fund Members through Comcover’s annual renewal process in relation to cover;</w:t>
      </w:r>
    </w:p>
    <w:p w:rsidR="006150F3" w:rsidRDefault="006150F3" w:rsidP="006150F3">
      <w:pPr>
        <w:pStyle w:val="ListParagraph"/>
        <w:numPr>
          <w:ilvl w:val="0"/>
          <w:numId w:val="40"/>
        </w:numPr>
        <w:spacing w:after="120"/>
        <w:ind w:left="0" w:hanging="425"/>
        <w:contextualSpacing w:val="0"/>
        <w:rPr>
          <w:rFonts w:ascii="Arial" w:hAnsi="Arial"/>
          <w:sz w:val="24"/>
        </w:rPr>
      </w:pPr>
      <w:r>
        <w:rPr>
          <w:rFonts w:ascii="Arial" w:hAnsi="Arial"/>
          <w:sz w:val="24"/>
        </w:rPr>
        <w:t xml:space="preserve">provide access to </w:t>
      </w:r>
      <w:r w:rsidR="009065E4">
        <w:rPr>
          <w:rFonts w:ascii="Arial" w:hAnsi="Arial"/>
          <w:sz w:val="24"/>
        </w:rPr>
        <w:t>the Comcover</w:t>
      </w:r>
      <w:r w:rsidR="00F711C2">
        <w:rPr>
          <w:rFonts w:ascii="Arial" w:hAnsi="Arial"/>
          <w:sz w:val="24"/>
        </w:rPr>
        <w:t xml:space="preserve">’s </w:t>
      </w:r>
      <w:r w:rsidR="006874F9">
        <w:rPr>
          <w:rFonts w:ascii="Arial" w:hAnsi="Arial"/>
          <w:sz w:val="24"/>
        </w:rPr>
        <w:t>online applications (including the Comcover Launchpad and the Comcover Gateway)</w:t>
      </w:r>
      <w:r>
        <w:rPr>
          <w:rFonts w:ascii="Arial" w:hAnsi="Arial"/>
          <w:sz w:val="24"/>
        </w:rPr>
        <w:t>; and</w:t>
      </w:r>
    </w:p>
    <w:p w:rsidR="00DA0901" w:rsidRPr="006150F3" w:rsidRDefault="006150F3" w:rsidP="006150F3">
      <w:pPr>
        <w:pStyle w:val="ListParagraph"/>
        <w:numPr>
          <w:ilvl w:val="0"/>
          <w:numId w:val="40"/>
        </w:numPr>
        <w:spacing w:after="120"/>
        <w:ind w:left="0" w:hanging="425"/>
        <w:contextualSpacing w:val="0"/>
        <w:rPr>
          <w:rFonts w:ascii="Arial" w:hAnsi="Arial"/>
          <w:sz w:val="24"/>
        </w:rPr>
      </w:pPr>
      <w:r>
        <w:rPr>
          <w:rFonts w:ascii="Arial" w:hAnsi="Arial"/>
          <w:sz w:val="24"/>
        </w:rPr>
        <w:t>identify opportunities to connect Fund Members with other Comcover services</w:t>
      </w:r>
      <w:r w:rsidR="00DA0901" w:rsidRPr="006150F3">
        <w:rPr>
          <w:rFonts w:ascii="Arial" w:hAnsi="Arial"/>
          <w:sz w:val="24"/>
        </w:rPr>
        <w:t>.</w:t>
      </w:r>
    </w:p>
    <w:p w:rsidR="00B40FFF" w:rsidRPr="00B40FFF" w:rsidRDefault="00B40FFF" w:rsidP="00420091">
      <w:pPr>
        <w:spacing w:before="240" w:after="120"/>
        <w:ind w:left="-425"/>
        <w:rPr>
          <w:rFonts w:asciiTheme="majorHAnsi" w:hAnsiTheme="majorHAnsi" w:cstheme="majorHAnsi"/>
          <w:b/>
          <w:sz w:val="24"/>
        </w:rPr>
      </w:pPr>
      <w:r>
        <w:rPr>
          <w:rFonts w:asciiTheme="majorHAnsi" w:hAnsiTheme="majorHAnsi" w:cstheme="majorHAnsi"/>
          <w:b/>
          <w:sz w:val="24"/>
        </w:rPr>
        <w:t>Risk M</w:t>
      </w:r>
      <w:r w:rsidRPr="00B40FFF">
        <w:rPr>
          <w:rFonts w:asciiTheme="majorHAnsi" w:hAnsiTheme="majorHAnsi" w:cstheme="majorHAnsi"/>
          <w:b/>
          <w:sz w:val="24"/>
        </w:rPr>
        <w:t>anagement</w:t>
      </w:r>
      <w:r w:rsidR="00E50010">
        <w:rPr>
          <w:rFonts w:asciiTheme="majorHAnsi" w:hAnsiTheme="majorHAnsi" w:cstheme="majorHAnsi"/>
          <w:b/>
          <w:sz w:val="24"/>
        </w:rPr>
        <w:t>, Education and Training</w:t>
      </w:r>
    </w:p>
    <w:p w:rsidR="00A66E1A" w:rsidRDefault="00E50010">
      <w:pPr>
        <w:spacing w:after="120" w:line="276" w:lineRule="auto"/>
        <w:ind w:left="-426"/>
        <w:rPr>
          <w:rFonts w:ascii="Arial" w:hAnsi="Arial"/>
          <w:sz w:val="24"/>
        </w:rPr>
      </w:pPr>
      <w:r>
        <w:rPr>
          <w:rFonts w:ascii="Arial" w:hAnsi="Arial"/>
          <w:sz w:val="24"/>
        </w:rPr>
        <w:t>Through its</w:t>
      </w:r>
      <w:r w:rsidRPr="006D7C8A">
        <w:rPr>
          <w:rFonts w:ascii="Arial" w:hAnsi="Arial"/>
          <w:sz w:val="24"/>
        </w:rPr>
        <w:t xml:space="preserve"> </w:t>
      </w:r>
      <w:r w:rsidR="00B40FFF" w:rsidRPr="006D7C8A">
        <w:rPr>
          <w:rFonts w:ascii="Arial" w:hAnsi="Arial"/>
          <w:sz w:val="24"/>
        </w:rPr>
        <w:t>risk management services</w:t>
      </w:r>
      <w:r>
        <w:rPr>
          <w:rFonts w:ascii="Arial" w:hAnsi="Arial"/>
          <w:sz w:val="24"/>
        </w:rPr>
        <w:t>, Comcover seeks to enable</w:t>
      </w:r>
      <w:r w:rsidR="00B40FFF" w:rsidRPr="006D7C8A">
        <w:rPr>
          <w:rFonts w:ascii="Arial" w:hAnsi="Arial"/>
          <w:sz w:val="24"/>
        </w:rPr>
        <w:t xml:space="preserve"> </w:t>
      </w:r>
      <w:r>
        <w:rPr>
          <w:rFonts w:ascii="Arial" w:hAnsi="Arial"/>
          <w:sz w:val="24"/>
        </w:rPr>
        <w:t xml:space="preserve">Fund </w:t>
      </w:r>
      <w:r w:rsidR="00B40FFF" w:rsidRPr="006D7C8A">
        <w:rPr>
          <w:rFonts w:ascii="Arial" w:hAnsi="Arial"/>
          <w:sz w:val="24"/>
        </w:rPr>
        <w:t xml:space="preserve">Members </w:t>
      </w:r>
      <w:r>
        <w:rPr>
          <w:rFonts w:ascii="Arial" w:hAnsi="Arial"/>
          <w:sz w:val="24"/>
        </w:rPr>
        <w:t xml:space="preserve">to obtain and develop </w:t>
      </w:r>
      <w:r w:rsidR="00B40FFF" w:rsidRPr="006D7C8A">
        <w:rPr>
          <w:rFonts w:ascii="Arial" w:hAnsi="Arial"/>
          <w:sz w:val="24"/>
        </w:rPr>
        <w:t>the knowledge</w:t>
      </w:r>
      <w:r>
        <w:rPr>
          <w:rFonts w:ascii="Arial" w:hAnsi="Arial"/>
          <w:sz w:val="24"/>
        </w:rPr>
        <w:t xml:space="preserve">, </w:t>
      </w:r>
      <w:r w:rsidR="00B40FFF" w:rsidRPr="006D7C8A">
        <w:rPr>
          <w:rFonts w:ascii="Arial" w:hAnsi="Arial"/>
          <w:sz w:val="24"/>
        </w:rPr>
        <w:t xml:space="preserve">skills </w:t>
      </w:r>
      <w:r>
        <w:rPr>
          <w:rFonts w:ascii="Arial" w:hAnsi="Arial"/>
          <w:sz w:val="24"/>
        </w:rPr>
        <w:t xml:space="preserve">and expertise that is </w:t>
      </w:r>
      <w:r w:rsidR="00B40FFF" w:rsidRPr="006D7C8A">
        <w:rPr>
          <w:rFonts w:ascii="Arial" w:hAnsi="Arial"/>
          <w:sz w:val="24"/>
        </w:rPr>
        <w:t>need</w:t>
      </w:r>
      <w:r>
        <w:rPr>
          <w:rFonts w:ascii="Arial" w:hAnsi="Arial"/>
          <w:sz w:val="24"/>
        </w:rPr>
        <w:t>ed</w:t>
      </w:r>
      <w:r w:rsidR="00B40FFF" w:rsidRPr="006D7C8A">
        <w:rPr>
          <w:rFonts w:ascii="Arial" w:hAnsi="Arial"/>
          <w:sz w:val="24"/>
        </w:rPr>
        <w:t xml:space="preserve"> to </w:t>
      </w:r>
      <w:r>
        <w:rPr>
          <w:rFonts w:ascii="Arial" w:hAnsi="Arial"/>
          <w:sz w:val="24"/>
        </w:rPr>
        <w:t xml:space="preserve">ensure the successful </w:t>
      </w:r>
      <w:r w:rsidR="00B40FFF" w:rsidRPr="006D7C8A">
        <w:rPr>
          <w:rFonts w:ascii="Arial" w:hAnsi="Arial"/>
          <w:sz w:val="24"/>
        </w:rPr>
        <w:t>implement</w:t>
      </w:r>
      <w:r>
        <w:rPr>
          <w:rFonts w:ascii="Arial" w:hAnsi="Arial"/>
          <w:sz w:val="24"/>
        </w:rPr>
        <w:t>ation</w:t>
      </w:r>
      <w:r w:rsidR="00B40FFF" w:rsidRPr="006D7C8A">
        <w:rPr>
          <w:rFonts w:ascii="Arial" w:hAnsi="Arial"/>
          <w:sz w:val="24"/>
        </w:rPr>
        <w:t xml:space="preserve"> and integrat</w:t>
      </w:r>
      <w:r>
        <w:rPr>
          <w:rFonts w:ascii="Arial" w:hAnsi="Arial"/>
          <w:sz w:val="24"/>
        </w:rPr>
        <w:t>ion of</w:t>
      </w:r>
      <w:r w:rsidR="00B40FFF" w:rsidRPr="006D7C8A">
        <w:rPr>
          <w:rFonts w:ascii="Arial" w:hAnsi="Arial"/>
          <w:sz w:val="24"/>
        </w:rPr>
        <w:t xml:space="preserve"> risk management within their organisations.</w:t>
      </w:r>
    </w:p>
    <w:p w:rsidR="00E50010" w:rsidRDefault="00E50010" w:rsidP="00307EFD">
      <w:pPr>
        <w:spacing w:after="120"/>
        <w:ind w:left="-426"/>
        <w:rPr>
          <w:rFonts w:ascii="Arial" w:hAnsi="Arial"/>
          <w:sz w:val="24"/>
        </w:rPr>
      </w:pPr>
      <w:r>
        <w:rPr>
          <w:rFonts w:ascii="Arial" w:hAnsi="Arial"/>
          <w:sz w:val="24"/>
        </w:rPr>
        <w:t>Comcover’s risk management program includes:</w:t>
      </w:r>
    </w:p>
    <w:p w:rsidR="00E50010" w:rsidRDefault="00E50010" w:rsidP="00E50010">
      <w:pPr>
        <w:pStyle w:val="ListParagraph"/>
        <w:numPr>
          <w:ilvl w:val="0"/>
          <w:numId w:val="40"/>
        </w:numPr>
        <w:spacing w:after="120"/>
        <w:ind w:left="0" w:hanging="425"/>
        <w:contextualSpacing w:val="0"/>
        <w:rPr>
          <w:rFonts w:ascii="Arial" w:hAnsi="Arial"/>
          <w:sz w:val="24"/>
        </w:rPr>
      </w:pPr>
      <w:r>
        <w:rPr>
          <w:rFonts w:ascii="Arial" w:hAnsi="Arial"/>
          <w:sz w:val="24"/>
        </w:rPr>
        <w:t>benchmarking of a Fund Member’s enterprise-wide risk management framework;</w:t>
      </w:r>
    </w:p>
    <w:p w:rsidR="00BF2BE9" w:rsidRDefault="00BF2BE9" w:rsidP="00E50010">
      <w:pPr>
        <w:pStyle w:val="ListParagraph"/>
        <w:numPr>
          <w:ilvl w:val="0"/>
          <w:numId w:val="40"/>
        </w:numPr>
        <w:spacing w:after="120"/>
        <w:ind w:left="0" w:hanging="425"/>
        <w:contextualSpacing w:val="0"/>
        <w:rPr>
          <w:rFonts w:ascii="Arial" w:hAnsi="Arial"/>
          <w:sz w:val="24"/>
        </w:rPr>
      </w:pPr>
      <w:r>
        <w:rPr>
          <w:rFonts w:ascii="Arial" w:hAnsi="Arial"/>
          <w:sz w:val="24"/>
        </w:rPr>
        <w:t>training and education for officers at the foundation, practitioner and Senior Executive Service levels;</w:t>
      </w:r>
    </w:p>
    <w:p w:rsidR="00E766C6" w:rsidRDefault="00BF2BE9" w:rsidP="00E50010">
      <w:pPr>
        <w:pStyle w:val="ListParagraph"/>
        <w:numPr>
          <w:ilvl w:val="0"/>
          <w:numId w:val="40"/>
        </w:numPr>
        <w:spacing w:after="120"/>
        <w:ind w:left="0" w:hanging="425"/>
        <w:contextualSpacing w:val="0"/>
        <w:rPr>
          <w:rFonts w:ascii="Arial" w:hAnsi="Arial"/>
          <w:sz w:val="24"/>
        </w:rPr>
      </w:pPr>
      <w:r>
        <w:rPr>
          <w:rFonts w:ascii="Arial" w:hAnsi="Arial"/>
          <w:sz w:val="24"/>
        </w:rPr>
        <w:t>risk advisory services providing risk management expertise to Fund Members;</w:t>
      </w:r>
      <w:r w:rsidR="00A57624">
        <w:rPr>
          <w:rFonts w:ascii="Arial" w:hAnsi="Arial"/>
          <w:sz w:val="24"/>
        </w:rPr>
        <w:t xml:space="preserve"> </w:t>
      </w:r>
    </w:p>
    <w:p w:rsidR="00E766C6" w:rsidRDefault="00BF2BE9" w:rsidP="00E50010">
      <w:pPr>
        <w:pStyle w:val="ListParagraph"/>
        <w:numPr>
          <w:ilvl w:val="0"/>
          <w:numId w:val="40"/>
        </w:numPr>
        <w:spacing w:after="120"/>
        <w:ind w:left="0" w:hanging="425"/>
        <w:contextualSpacing w:val="0"/>
        <w:rPr>
          <w:rFonts w:ascii="Arial" w:hAnsi="Arial"/>
          <w:sz w:val="24"/>
        </w:rPr>
      </w:pPr>
      <w:r w:rsidRPr="00E766C6">
        <w:rPr>
          <w:rFonts w:ascii="Arial" w:hAnsi="Arial"/>
          <w:sz w:val="24"/>
        </w:rPr>
        <w:t>Better Practice Guides, tools, templates and fact sheets which provide</w:t>
      </w:r>
      <w:r w:rsidR="00A57624" w:rsidRPr="00E766C6">
        <w:rPr>
          <w:rFonts w:ascii="Arial" w:hAnsi="Arial"/>
          <w:sz w:val="24"/>
        </w:rPr>
        <w:t xml:space="preserve"> advice to Fund Members on the key principles and concepts of risk management</w:t>
      </w:r>
      <w:r w:rsidR="00E766C6">
        <w:rPr>
          <w:rFonts w:ascii="Arial" w:hAnsi="Arial"/>
          <w:sz w:val="24"/>
        </w:rPr>
        <w:t>; and</w:t>
      </w:r>
    </w:p>
    <w:p w:rsidR="00B40FFF" w:rsidRPr="00E766C6" w:rsidRDefault="00E766C6" w:rsidP="00E50010">
      <w:pPr>
        <w:pStyle w:val="ListParagraph"/>
        <w:numPr>
          <w:ilvl w:val="0"/>
          <w:numId w:val="40"/>
        </w:numPr>
        <w:spacing w:after="120"/>
        <w:ind w:left="0" w:hanging="425"/>
        <w:contextualSpacing w:val="0"/>
        <w:rPr>
          <w:rFonts w:ascii="Arial" w:hAnsi="Arial"/>
          <w:sz w:val="24"/>
        </w:rPr>
      </w:pPr>
      <w:r>
        <w:rPr>
          <w:rFonts w:ascii="Arial" w:hAnsi="Arial"/>
          <w:sz w:val="24"/>
        </w:rPr>
        <w:t>an annual Awards for Excellence programme which recognises and rewards Fund Members that demonstrate excellence in risk management.</w:t>
      </w:r>
    </w:p>
    <w:p w:rsidR="00DA0901" w:rsidRPr="00E766C6" w:rsidRDefault="00DA0901" w:rsidP="00420091">
      <w:pPr>
        <w:spacing w:before="240" w:after="120"/>
        <w:ind w:left="-425"/>
        <w:rPr>
          <w:rFonts w:ascii="Arial" w:hAnsi="Arial"/>
          <w:b/>
          <w:sz w:val="24"/>
        </w:rPr>
      </w:pPr>
      <w:r w:rsidRPr="00E766C6">
        <w:rPr>
          <w:rFonts w:ascii="Arial" w:hAnsi="Arial"/>
          <w:b/>
          <w:sz w:val="24"/>
        </w:rPr>
        <w:t xml:space="preserve">Claims </w:t>
      </w:r>
      <w:r w:rsidRPr="00420091">
        <w:rPr>
          <w:rFonts w:asciiTheme="majorHAnsi" w:hAnsiTheme="majorHAnsi" w:cstheme="majorHAnsi"/>
          <w:b/>
          <w:sz w:val="24"/>
        </w:rPr>
        <w:t>Management</w:t>
      </w:r>
    </w:p>
    <w:p w:rsidR="00A66E1A" w:rsidRDefault="00E07444">
      <w:pPr>
        <w:spacing w:after="120" w:line="276" w:lineRule="auto"/>
        <w:ind w:left="-426"/>
        <w:rPr>
          <w:rFonts w:ascii="Arial" w:hAnsi="Arial"/>
          <w:sz w:val="24"/>
        </w:rPr>
      </w:pPr>
      <w:r w:rsidRPr="00E07444">
        <w:rPr>
          <w:rFonts w:ascii="Arial" w:hAnsi="Arial"/>
          <w:sz w:val="24"/>
        </w:rPr>
        <w:t>Claims against Fund Members are</w:t>
      </w:r>
      <w:r>
        <w:rPr>
          <w:rFonts w:ascii="Arial" w:hAnsi="Arial"/>
          <w:sz w:val="24"/>
        </w:rPr>
        <w:t xml:space="preserve"> managed and settled by Comcover in accordance with Commonwealth Government legislation and policies including the </w:t>
      </w:r>
      <w:r>
        <w:rPr>
          <w:rFonts w:ascii="Arial" w:hAnsi="Arial"/>
          <w:i/>
          <w:sz w:val="24"/>
        </w:rPr>
        <w:t>Public Governance, Performance and Accountability Act 2013</w:t>
      </w:r>
      <w:r>
        <w:rPr>
          <w:rFonts w:ascii="Arial" w:hAnsi="Arial"/>
          <w:sz w:val="24"/>
        </w:rPr>
        <w:t xml:space="preserve">, </w:t>
      </w:r>
      <w:r>
        <w:rPr>
          <w:rFonts w:ascii="Arial" w:hAnsi="Arial"/>
          <w:i/>
          <w:sz w:val="24"/>
        </w:rPr>
        <w:t>Legal Services Directions 2005</w:t>
      </w:r>
      <w:r>
        <w:rPr>
          <w:rFonts w:ascii="Arial" w:hAnsi="Arial"/>
          <w:sz w:val="24"/>
        </w:rPr>
        <w:t xml:space="preserve"> and the </w:t>
      </w:r>
      <w:r>
        <w:rPr>
          <w:rFonts w:ascii="Arial" w:hAnsi="Arial"/>
          <w:i/>
          <w:sz w:val="24"/>
        </w:rPr>
        <w:t>Commonwealth Procurement Rules</w:t>
      </w:r>
      <w:r>
        <w:rPr>
          <w:rFonts w:ascii="Arial" w:hAnsi="Arial"/>
          <w:sz w:val="24"/>
        </w:rPr>
        <w:t>.</w:t>
      </w:r>
      <w:r w:rsidR="001E4D72">
        <w:rPr>
          <w:rFonts w:ascii="Arial" w:hAnsi="Arial"/>
          <w:sz w:val="24"/>
        </w:rPr>
        <w:t xml:space="preserve">  Comcover works closely with Fund Members in relation to claims, and engages legal service providers and other specialists as necessary.</w:t>
      </w:r>
    </w:p>
    <w:p w:rsidR="00AD0C1D" w:rsidRDefault="00AD0C1D">
      <w:pPr>
        <w:spacing w:after="57" w:line="260" w:lineRule="atLeast"/>
        <w:ind w:left="284" w:hanging="284"/>
        <w:rPr>
          <w:rFonts w:ascii="Arial" w:hAnsi="Arial"/>
          <w:b/>
          <w:sz w:val="24"/>
        </w:rPr>
      </w:pPr>
      <w:r>
        <w:rPr>
          <w:rFonts w:ascii="Arial" w:hAnsi="Arial"/>
          <w:b/>
          <w:sz w:val="24"/>
        </w:rPr>
        <w:br w:type="page"/>
      </w:r>
    </w:p>
    <w:p w:rsidR="00B40FFF" w:rsidRPr="00E766C6" w:rsidRDefault="00B40FFF" w:rsidP="00420091">
      <w:pPr>
        <w:spacing w:before="240" w:after="120"/>
        <w:ind w:left="-425"/>
        <w:rPr>
          <w:rFonts w:ascii="Arial" w:hAnsi="Arial"/>
          <w:sz w:val="24"/>
        </w:rPr>
      </w:pPr>
      <w:r w:rsidRPr="00E766C6">
        <w:rPr>
          <w:rFonts w:ascii="Arial" w:hAnsi="Arial"/>
          <w:b/>
          <w:sz w:val="24"/>
        </w:rPr>
        <w:lastRenderedPageBreak/>
        <w:t>Specialist</w:t>
      </w:r>
      <w:r w:rsidR="00EB1654">
        <w:rPr>
          <w:rFonts w:ascii="Arial" w:hAnsi="Arial"/>
          <w:b/>
          <w:sz w:val="24"/>
        </w:rPr>
        <w:t xml:space="preserve"> </w:t>
      </w:r>
      <w:r w:rsidR="00EB1654" w:rsidRPr="00420091">
        <w:rPr>
          <w:rFonts w:asciiTheme="majorHAnsi" w:hAnsiTheme="majorHAnsi" w:cstheme="majorHAnsi"/>
          <w:b/>
          <w:sz w:val="24"/>
        </w:rPr>
        <w:t>service</w:t>
      </w:r>
      <w:r w:rsidR="00EB1654">
        <w:rPr>
          <w:rFonts w:ascii="Arial" w:hAnsi="Arial"/>
          <w:b/>
          <w:sz w:val="24"/>
        </w:rPr>
        <w:t xml:space="preserve"> providers used by Comcover</w:t>
      </w:r>
    </w:p>
    <w:p w:rsidR="00A66E1A" w:rsidRDefault="00B40FFF">
      <w:pPr>
        <w:spacing w:after="120" w:line="276" w:lineRule="auto"/>
        <w:ind w:left="-426"/>
        <w:rPr>
          <w:rFonts w:ascii="Arial" w:hAnsi="Arial"/>
          <w:sz w:val="24"/>
        </w:rPr>
      </w:pPr>
      <w:r w:rsidRPr="00E766C6">
        <w:rPr>
          <w:rFonts w:ascii="Arial" w:hAnsi="Arial"/>
          <w:sz w:val="24"/>
        </w:rPr>
        <w:t>Specialist service providers suppo</w:t>
      </w:r>
      <w:r w:rsidRPr="006D7C8A">
        <w:rPr>
          <w:rFonts w:ascii="Arial" w:hAnsi="Arial"/>
          <w:sz w:val="24"/>
        </w:rPr>
        <w:t xml:space="preserve">rt Comcover across a range of technical areas including insurance, risk management, claims management, legal advice, education, and </w:t>
      </w:r>
      <w:r w:rsidR="001E1548">
        <w:rPr>
          <w:rFonts w:ascii="Arial" w:hAnsi="Arial"/>
          <w:sz w:val="24"/>
        </w:rPr>
        <w:t xml:space="preserve">overseas </w:t>
      </w:r>
      <w:r w:rsidRPr="006D7C8A">
        <w:rPr>
          <w:rFonts w:ascii="Arial" w:hAnsi="Arial"/>
          <w:sz w:val="24"/>
        </w:rPr>
        <w:t>medical and security assistance for Commonwealth officials.</w:t>
      </w:r>
    </w:p>
    <w:p w:rsidR="00B40FFF" w:rsidRDefault="001E1548" w:rsidP="00420091">
      <w:pPr>
        <w:keepNext/>
        <w:keepLines/>
        <w:spacing w:after="120"/>
        <w:ind w:left="-425"/>
        <w:rPr>
          <w:rFonts w:ascii="Arial" w:hAnsi="Arial"/>
          <w:sz w:val="24"/>
        </w:rPr>
      </w:pPr>
      <w:r>
        <w:rPr>
          <w:rFonts w:ascii="Arial" w:hAnsi="Arial"/>
          <w:sz w:val="24"/>
        </w:rPr>
        <w:t>Specialist service provide</w:t>
      </w:r>
      <w:r w:rsidR="000B29B5">
        <w:rPr>
          <w:rFonts w:ascii="Arial" w:hAnsi="Arial"/>
          <w:sz w:val="24"/>
        </w:rPr>
        <w:t>r</w:t>
      </w:r>
      <w:r>
        <w:rPr>
          <w:rFonts w:ascii="Arial" w:hAnsi="Arial"/>
          <w:sz w:val="24"/>
        </w:rPr>
        <w:t xml:space="preserve">s </w:t>
      </w:r>
      <w:r w:rsidR="00FE7B6F">
        <w:rPr>
          <w:rFonts w:ascii="Arial" w:hAnsi="Arial"/>
          <w:sz w:val="24"/>
        </w:rPr>
        <w:t>u</w:t>
      </w:r>
      <w:r w:rsidR="00EB1654">
        <w:rPr>
          <w:rFonts w:ascii="Arial" w:hAnsi="Arial"/>
          <w:sz w:val="24"/>
        </w:rPr>
        <w:t>sed</w:t>
      </w:r>
      <w:r w:rsidR="00FE7B6F">
        <w:rPr>
          <w:rFonts w:ascii="Arial" w:hAnsi="Arial"/>
          <w:sz w:val="24"/>
        </w:rPr>
        <w:t xml:space="preserve"> by Comcover </w:t>
      </w:r>
      <w:r>
        <w:rPr>
          <w:rFonts w:ascii="Arial" w:hAnsi="Arial"/>
          <w:sz w:val="24"/>
        </w:rPr>
        <w:t>include:</w:t>
      </w:r>
    </w:p>
    <w:p w:rsidR="001E1548" w:rsidRDefault="0019219F" w:rsidP="001E1548">
      <w:pPr>
        <w:pStyle w:val="ListParagraph"/>
        <w:numPr>
          <w:ilvl w:val="0"/>
          <w:numId w:val="40"/>
        </w:numPr>
        <w:spacing w:after="120"/>
        <w:ind w:left="0" w:hanging="425"/>
        <w:contextualSpacing w:val="0"/>
        <w:rPr>
          <w:rFonts w:ascii="Arial" w:hAnsi="Arial"/>
          <w:sz w:val="24"/>
        </w:rPr>
      </w:pPr>
      <w:r w:rsidRPr="0019219F">
        <w:rPr>
          <w:rFonts w:ascii="Arial" w:hAnsi="Arial"/>
          <w:sz w:val="24"/>
        </w:rPr>
        <w:t>Gallagher Bassett Services</w:t>
      </w:r>
      <w:r w:rsidR="001E1548" w:rsidRPr="001E1548">
        <w:rPr>
          <w:rFonts w:ascii="Arial" w:hAnsi="Arial"/>
          <w:sz w:val="24"/>
        </w:rPr>
        <w:t xml:space="preserve"> </w:t>
      </w:r>
      <w:r w:rsidR="00EB1654">
        <w:rPr>
          <w:rFonts w:ascii="Arial" w:hAnsi="Arial"/>
          <w:sz w:val="24"/>
        </w:rPr>
        <w:t>for</w:t>
      </w:r>
      <w:r w:rsidR="001E1548" w:rsidRPr="001E1548">
        <w:rPr>
          <w:rFonts w:ascii="Arial" w:hAnsi="Arial"/>
          <w:sz w:val="24"/>
        </w:rPr>
        <w:t xml:space="preserve"> Relationship Management and Claims Management </w:t>
      </w:r>
      <w:r w:rsidR="00EB1654">
        <w:rPr>
          <w:rFonts w:ascii="Arial" w:hAnsi="Arial"/>
          <w:sz w:val="24"/>
        </w:rPr>
        <w:t>s</w:t>
      </w:r>
      <w:r w:rsidR="001E1548" w:rsidRPr="001E1548">
        <w:rPr>
          <w:rFonts w:ascii="Arial" w:hAnsi="Arial"/>
          <w:sz w:val="24"/>
        </w:rPr>
        <w:t>ervices;</w:t>
      </w:r>
    </w:p>
    <w:p w:rsidR="001E1548" w:rsidRDefault="0019219F" w:rsidP="001E1548">
      <w:pPr>
        <w:pStyle w:val="ListParagraph"/>
        <w:numPr>
          <w:ilvl w:val="0"/>
          <w:numId w:val="40"/>
        </w:numPr>
        <w:spacing w:after="120"/>
        <w:ind w:left="0" w:hanging="425"/>
        <w:contextualSpacing w:val="0"/>
        <w:rPr>
          <w:rFonts w:ascii="Arial" w:hAnsi="Arial"/>
          <w:sz w:val="24"/>
        </w:rPr>
      </w:pPr>
      <w:r w:rsidRPr="0019219F">
        <w:rPr>
          <w:rFonts w:ascii="Arial" w:hAnsi="Arial"/>
          <w:sz w:val="24"/>
        </w:rPr>
        <w:t>Deloitte</w:t>
      </w:r>
      <w:r w:rsidR="001E1548">
        <w:rPr>
          <w:rFonts w:ascii="Arial" w:hAnsi="Arial"/>
          <w:sz w:val="24"/>
        </w:rPr>
        <w:t xml:space="preserve"> </w:t>
      </w:r>
      <w:r w:rsidR="00EB1654">
        <w:rPr>
          <w:rFonts w:ascii="Arial" w:hAnsi="Arial"/>
          <w:sz w:val="24"/>
        </w:rPr>
        <w:t>for</w:t>
      </w:r>
      <w:r w:rsidR="001E1548">
        <w:rPr>
          <w:rFonts w:ascii="Arial" w:hAnsi="Arial"/>
          <w:sz w:val="24"/>
        </w:rPr>
        <w:t xml:space="preserve"> </w:t>
      </w:r>
      <w:r w:rsidR="00EB1654">
        <w:rPr>
          <w:rFonts w:ascii="Arial" w:hAnsi="Arial"/>
          <w:sz w:val="24"/>
        </w:rPr>
        <w:t>r</w:t>
      </w:r>
      <w:r w:rsidR="001E1548">
        <w:rPr>
          <w:rFonts w:ascii="Arial" w:hAnsi="Arial"/>
          <w:sz w:val="24"/>
        </w:rPr>
        <w:t xml:space="preserve">isk </w:t>
      </w:r>
      <w:r w:rsidR="00EB1654">
        <w:rPr>
          <w:rFonts w:ascii="Arial" w:hAnsi="Arial"/>
          <w:sz w:val="24"/>
        </w:rPr>
        <w:t>m</w:t>
      </w:r>
      <w:r w:rsidR="001E1548">
        <w:rPr>
          <w:rFonts w:ascii="Arial" w:hAnsi="Arial"/>
          <w:sz w:val="24"/>
        </w:rPr>
        <w:t xml:space="preserve">anagement </w:t>
      </w:r>
      <w:r w:rsidR="00EB1654">
        <w:rPr>
          <w:rFonts w:ascii="Arial" w:hAnsi="Arial"/>
          <w:sz w:val="24"/>
        </w:rPr>
        <w:t>a</w:t>
      </w:r>
      <w:r w:rsidR="001E1548">
        <w:rPr>
          <w:rFonts w:ascii="Arial" w:hAnsi="Arial"/>
          <w:sz w:val="24"/>
        </w:rPr>
        <w:t xml:space="preserve">dvisory </w:t>
      </w:r>
      <w:r w:rsidR="00EB1654">
        <w:rPr>
          <w:rFonts w:ascii="Arial" w:hAnsi="Arial"/>
          <w:sz w:val="24"/>
        </w:rPr>
        <w:t>s</w:t>
      </w:r>
      <w:r w:rsidR="001E1548">
        <w:rPr>
          <w:rFonts w:ascii="Arial" w:hAnsi="Arial"/>
          <w:sz w:val="24"/>
        </w:rPr>
        <w:t>ervices;</w:t>
      </w:r>
    </w:p>
    <w:p w:rsidR="000B29B5" w:rsidRDefault="0019219F" w:rsidP="000B29B5">
      <w:pPr>
        <w:pStyle w:val="ListParagraph"/>
        <w:numPr>
          <w:ilvl w:val="0"/>
          <w:numId w:val="40"/>
        </w:numPr>
        <w:spacing w:after="120"/>
        <w:ind w:left="0" w:hanging="425"/>
        <w:contextualSpacing w:val="0"/>
        <w:rPr>
          <w:rFonts w:ascii="Arial" w:hAnsi="Arial"/>
          <w:sz w:val="24"/>
        </w:rPr>
      </w:pPr>
      <w:r w:rsidRPr="0019219F">
        <w:rPr>
          <w:rFonts w:ascii="Arial" w:hAnsi="Arial"/>
          <w:sz w:val="24"/>
        </w:rPr>
        <w:t>Arthur J. Gallagher</w:t>
      </w:r>
      <w:r w:rsidR="001E1548" w:rsidRPr="0073753A">
        <w:rPr>
          <w:rFonts w:ascii="Arial" w:hAnsi="Arial"/>
          <w:sz w:val="24"/>
        </w:rPr>
        <w:t xml:space="preserve"> </w:t>
      </w:r>
      <w:r w:rsidR="00EB1654">
        <w:rPr>
          <w:rFonts w:ascii="Arial" w:hAnsi="Arial"/>
          <w:sz w:val="24"/>
        </w:rPr>
        <w:t>for</w:t>
      </w:r>
      <w:r w:rsidR="001E1548">
        <w:rPr>
          <w:rFonts w:ascii="Arial" w:hAnsi="Arial"/>
          <w:sz w:val="24"/>
        </w:rPr>
        <w:t xml:space="preserve"> </w:t>
      </w:r>
      <w:r w:rsidR="00EB1654">
        <w:rPr>
          <w:rFonts w:ascii="Arial" w:hAnsi="Arial"/>
          <w:sz w:val="24"/>
        </w:rPr>
        <w:t>i</w:t>
      </w:r>
      <w:r w:rsidR="001E1548">
        <w:rPr>
          <w:rFonts w:ascii="Arial" w:hAnsi="Arial"/>
          <w:sz w:val="24"/>
        </w:rPr>
        <w:t xml:space="preserve">nsurance </w:t>
      </w:r>
      <w:r w:rsidR="00EB1654">
        <w:rPr>
          <w:rFonts w:ascii="Arial" w:hAnsi="Arial"/>
          <w:sz w:val="24"/>
        </w:rPr>
        <w:t>b</w:t>
      </w:r>
      <w:r w:rsidR="001E1548">
        <w:rPr>
          <w:rFonts w:ascii="Arial" w:hAnsi="Arial"/>
          <w:sz w:val="24"/>
        </w:rPr>
        <w:t xml:space="preserve">roking </w:t>
      </w:r>
      <w:r w:rsidR="00EB1654">
        <w:rPr>
          <w:rFonts w:ascii="Arial" w:hAnsi="Arial"/>
          <w:sz w:val="24"/>
        </w:rPr>
        <w:t>s</w:t>
      </w:r>
      <w:r w:rsidR="001E1548">
        <w:rPr>
          <w:rFonts w:ascii="Arial" w:hAnsi="Arial"/>
          <w:sz w:val="24"/>
        </w:rPr>
        <w:t>ervices</w:t>
      </w:r>
      <w:r w:rsidR="000B29B5">
        <w:rPr>
          <w:rFonts w:ascii="Arial" w:hAnsi="Arial"/>
          <w:sz w:val="24"/>
        </w:rPr>
        <w:t>;</w:t>
      </w:r>
    </w:p>
    <w:p w:rsidR="000B29B5" w:rsidRDefault="0019219F" w:rsidP="000B29B5">
      <w:pPr>
        <w:pStyle w:val="ListParagraph"/>
        <w:numPr>
          <w:ilvl w:val="0"/>
          <w:numId w:val="40"/>
        </w:numPr>
        <w:spacing w:after="120"/>
        <w:ind w:left="0" w:hanging="425"/>
        <w:contextualSpacing w:val="0"/>
        <w:rPr>
          <w:rFonts w:ascii="Arial" w:hAnsi="Arial"/>
          <w:sz w:val="24"/>
        </w:rPr>
      </w:pPr>
      <w:r w:rsidRPr="0019219F">
        <w:rPr>
          <w:rFonts w:ascii="Arial" w:hAnsi="Arial"/>
          <w:sz w:val="24"/>
        </w:rPr>
        <w:t>International SOS</w:t>
      </w:r>
      <w:r w:rsidR="000B29B5">
        <w:rPr>
          <w:rFonts w:ascii="Arial" w:hAnsi="Arial"/>
          <w:sz w:val="24"/>
        </w:rPr>
        <w:t xml:space="preserve"> </w:t>
      </w:r>
      <w:r w:rsidR="00EB1654">
        <w:rPr>
          <w:rFonts w:ascii="Arial" w:hAnsi="Arial"/>
          <w:sz w:val="24"/>
        </w:rPr>
        <w:t>for</w:t>
      </w:r>
      <w:r w:rsidR="000B29B5">
        <w:rPr>
          <w:rFonts w:ascii="Arial" w:hAnsi="Arial"/>
          <w:sz w:val="24"/>
        </w:rPr>
        <w:t xml:space="preserve"> </w:t>
      </w:r>
      <w:r w:rsidR="00EB1654">
        <w:rPr>
          <w:rFonts w:ascii="Arial" w:hAnsi="Arial"/>
          <w:sz w:val="24"/>
        </w:rPr>
        <w:t>o</w:t>
      </w:r>
      <w:r w:rsidR="000B29B5">
        <w:rPr>
          <w:rFonts w:ascii="Arial" w:hAnsi="Arial"/>
          <w:sz w:val="24"/>
        </w:rPr>
        <w:t xml:space="preserve">verseas </w:t>
      </w:r>
      <w:r w:rsidR="00EB1654">
        <w:rPr>
          <w:rFonts w:ascii="Arial" w:hAnsi="Arial"/>
          <w:sz w:val="24"/>
        </w:rPr>
        <w:t>m</w:t>
      </w:r>
      <w:r w:rsidR="000B29B5">
        <w:rPr>
          <w:rFonts w:ascii="Arial" w:hAnsi="Arial"/>
          <w:sz w:val="24"/>
        </w:rPr>
        <w:t xml:space="preserve">edical and </w:t>
      </w:r>
      <w:r w:rsidR="00EB1654">
        <w:rPr>
          <w:rFonts w:ascii="Arial" w:hAnsi="Arial"/>
          <w:sz w:val="24"/>
        </w:rPr>
        <w:t>t</w:t>
      </w:r>
      <w:r w:rsidR="000B29B5">
        <w:rPr>
          <w:rFonts w:ascii="Arial" w:hAnsi="Arial"/>
          <w:sz w:val="24"/>
        </w:rPr>
        <w:t xml:space="preserve">ravel </w:t>
      </w:r>
      <w:r w:rsidR="00EB1654">
        <w:rPr>
          <w:rFonts w:ascii="Arial" w:hAnsi="Arial"/>
          <w:sz w:val="24"/>
        </w:rPr>
        <w:t>a</w:t>
      </w:r>
      <w:r w:rsidR="000B29B5">
        <w:rPr>
          <w:rFonts w:ascii="Arial" w:hAnsi="Arial"/>
          <w:sz w:val="24"/>
        </w:rPr>
        <w:t xml:space="preserve">ssistance </w:t>
      </w:r>
      <w:r w:rsidR="00EB1654">
        <w:rPr>
          <w:rFonts w:ascii="Arial" w:hAnsi="Arial"/>
          <w:sz w:val="24"/>
        </w:rPr>
        <w:t>s</w:t>
      </w:r>
      <w:r w:rsidR="000B29B5">
        <w:rPr>
          <w:rFonts w:ascii="Arial" w:hAnsi="Arial"/>
          <w:sz w:val="24"/>
        </w:rPr>
        <w:t>ervices;</w:t>
      </w:r>
    </w:p>
    <w:p w:rsidR="005121AE" w:rsidRDefault="0019219F" w:rsidP="00FE7B6F">
      <w:pPr>
        <w:pStyle w:val="ListParagraph"/>
        <w:numPr>
          <w:ilvl w:val="0"/>
          <w:numId w:val="40"/>
        </w:numPr>
        <w:spacing w:after="120"/>
        <w:ind w:left="0" w:hanging="425"/>
        <w:contextualSpacing w:val="0"/>
        <w:rPr>
          <w:rFonts w:ascii="Arial" w:hAnsi="Arial"/>
          <w:sz w:val="24"/>
        </w:rPr>
      </w:pPr>
      <w:r w:rsidRPr="0019219F">
        <w:rPr>
          <w:rFonts w:ascii="Arial" w:hAnsi="Arial"/>
          <w:sz w:val="24"/>
        </w:rPr>
        <w:t>KPMG Actuarial</w:t>
      </w:r>
      <w:r w:rsidR="00FE7B6F">
        <w:rPr>
          <w:rFonts w:ascii="Arial" w:hAnsi="Arial"/>
          <w:sz w:val="24"/>
        </w:rPr>
        <w:t xml:space="preserve"> </w:t>
      </w:r>
      <w:r w:rsidR="00EB1654">
        <w:rPr>
          <w:rFonts w:ascii="Arial" w:hAnsi="Arial"/>
          <w:sz w:val="24"/>
        </w:rPr>
        <w:t>for</w:t>
      </w:r>
      <w:r w:rsidR="000B29B5">
        <w:rPr>
          <w:rFonts w:ascii="Arial" w:hAnsi="Arial"/>
          <w:sz w:val="24"/>
        </w:rPr>
        <w:t xml:space="preserve"> </w:t>
      </w:r>
      <w:r w:rsidR="00EB1654">
        <w:rPr>
          <w:rFonts w:ascii="Arial" w:hAnsi="Arial"/>
          <w:sz w:val="24"/>
        </w:rPr>
        <w:t>a</w:t>
      </w:r>
      <w:r w:rsidR="000B29B5">
        <w:rPr>
          <w:rFonts w:ascii="Arial" w:hAnsi="Arial"/>
          <w:sz w:val="24"/>
        </w:rPr>
        <w:t xml:space="preserve">ctuarial </w:t>
      </w:r>
      <w:r w:rsidR="00EB1654">
        <w:rPr>
          <w:rFonts w:ascii="Arial" w:hAnsi="Arial"/>
          <w:sz w:val="24"/>
        </w:rPr>
        <w:t>s</w:t>
      </w:r>
      <w:r w:rsidR="000B29B5">
        <w:rPr>
          <w:rFonts w:ascii="Arial" w:hAnsi="Arial"/>
          <w:sz w:val="24"/>
        </w:rPr>
        <w:t>ervices</w:t>
      </w:r>
      <w:r w:rsidR="005121AE">
        <w:rPr>
          <w:rFonts w:ascii="Arial" w:hAnsi="Arial"/>
          <w:sz w:val="24"/>
        </w:rPr>
        <w:t>; and</w:t>
      </w:r>
    </w:p>
    <w:p w:rsidR="008B2EC9" w:rsidRDefault="0019219F" w:rsidP="008B2EC9">
      <w:pPr>
        <w:pStyle w:val="ListParagraph"/>
        <w:numPr>
          <w:ilvl w:val="0"/>
          <w:numId w:val="40"/>
        </w:numPr>
        <w:spacing w:after="120"/>
        <w:ind w:left="0" w:hanging="425"/>
        <w:contextualSpacing w:val="0"/>
        <w:rPr>
          <w:rFonts w:ascii="Arial" w:hAnsi="Arial"/>
          <w:sz w:val="24"/>
        </w:rPr>
      </w:pPr>
      <w:r w:rsidRPr="0019219F">
        <w:rPr>
          <w:rFonts w:ascii="Arial" w:hAnsi="Arial"/>
          <w:sz w:val="24"/>
        </w:rPr>
        <w:t>Major Training Solutions</w:t>
      </w:r>
      <w:r w:rsidR="005121AE">
        <w:rPr>
          <w:rFonts w:ascii="Arial" w:hAnsi="Arial"/>
          <w:sz w:val="24"/>
        </w:rPr>
        <w:t xml:space="preserve"> </w:t>
      </w:r>
      <w:r w:rsidR="00EB1654">
        <w:rPr>
          <w:rFonts w:ascii="Arial" w:hAnsi="Arial"/>
          <w:sz w:val="24"/>
        </w:rPr>
        <w:t>for</w:t>
      </w:r>
      <w:r w:rsidR="005121AE">
        <w:rPr>
          <w:rFonts w:ascii="Arial" w:hAnsi="Arial"/>
          <w:sz w:val="24"/>
        </w:rPr>
        <w:t xml:space="preserve"> </w:t>
      </w:r>
      <w:r w:rsidR="00EB1654">
        <w:rPr>
          <w:rFonts w:ascii="Arial" w:hAnsi="Arial"/>
          <w:sz w:val="24"/>
        </w:rPr>
        <w:t>r</w:t>
      </w:r>
      <w:r w:rsidR="005121AE">
        <w:rPr>
          <w:rFonts w:ascii="Arial" w:hAnsi="Arial"/>
          <w:sz w:val="24"/>
        </w:rPr>
        <w:t xml:space="preserve">isk </w:t>
      </w:r>
      <w:r w:rsidR="00EB1654">
        <w:rPr>
          <w:rFonts w:ascii="Arial" w:hAnsi="Arial"/>
          <w:sz w:val="24"/>
        </w:rPr>
        <w:t>e</w:t>
      </w:r>
      <w:r w:rsidR="005121AE">
        <w:rPr>
          <w:rFonts w:ascii="Arial" w:hAnsi="Arial"/>
          <w:sz w:val="24"/>
        </w:rPr>
        <w:t xml:space="preserve">ducation and </w:t>
      </w:r>
      <w:r w:rsidR="00EB1654">
        <w:rPr>
          <w:rFonts w:ascii="Arial" w:hAnsi="Arial"/>
          <w:sz w:val="24"/>
        </w:rPr>
        <w:t>t</w:t>
      </w:r>
      <w:r w:rsidR="005121AE">
        <w:rPr>
          <w:rFonts w:ascii="Arial" w:hAnsi="Arial"/>
          <w:sz w:val="24"/>
        </w:rPr>
        <w:t xml:space="preserve">raining </w:t>
      </w:r>
      <w:r w:rsidR="00EB1654">
        <w:rPr>
          <w:rFonts w:ascii="Arial" w:hAnsi="Arial"/>
          <w:sz w:val="24"/>
        </w:rPr>
        <w:t>s</w:t>
      </w:r>
      <w:r w:rsidR="005121AE">
        <w:rPr>
          <w:rFonts w:ascii="Arial" w:hAnsi="Arial"/>
          <w:sz w:val="24"/>
        </w:rPr>
        <w:t>ervices.</w:t>
      </w:r>
    </w:p>
    <w:p w:rsidR="004A1049" w:rsidRDefault="008B2EC9">
      <w:pPr>
        <w:pStyle w:val="ListParagraph"/>
        <w:spacing w:after="120"/>
        <w:ind w:left="-426"/>
        <w:contextualSpacing w:val="0"/>
        <w:rPr>
          <w:rFonts w:ascii="Arial" w:hAnsi="Arial"/>
          <w:sz w:val="24"/>
        </w:rPr>
      </w:pPr>
      <w:r>
        <w:rPr>
          <w:rFonts w:ascii="Arial" w:hAnsi="Arial" w:cs="Arial"/>
          <w:sz w:val="24"/>
        </w:rPr>
        <w:t>Information in relation to s</w:t>
      </w:r>
      <w:r w:rsidRPr="008B2EC9">
        <w:rPr>
          <w:rFonts w:ascii="Arial" w:hAnsi="Arial" w:cs="Arial"/>
          <w:sz w:val="24"/>
        </w:rPr>
        <w:t xml:space="preserve">ervices available </w:t>
      </w:r>
      <w:r>
        <w:rPr>
          <w:rFonts w:ascii="Arial" w:hAnsi="Arial" w:cs="Arial"/>
          <w:sz w:val="24"/>
        </w:rPr>
        <w:t>to</w:t>
      </w:r>
      <w:r w:rsidRPr="008B2EC9">
        <w:rPr>
          <w:rFonts w:ascii="Arial" w:hAnsi="Arial" w:cs="Arial"/>
          <w:sz w:val="24"/>
        </w:rPr>
        <w:t xml:space="preserve"> Fund Members</w:t>
      </w:r>
      <w:r>
        <w:rPr>
          <w:rFonts w:ascii="Arial" w:hAnsi="Arial" w:cs="Arial"/>
          <w:sz w:val="24"/>
        </w:rPr>
        <w:t xml:space="preserve"> is </w:t>
      </w:r>
      <w:r w:rsidR="00FC68EE">
        <w:rPr>
          <w:rFonts w:ascii="Arial" w:hAnsi="Arial" w:cs="Arial"/>
          <w:sz w:val="24"/>
        </w:rPr>
        <w:t>available via your Relationship Manager.</w:t>
      </w:r>
    </w:p>
    <w:p w:rsidR="00B40FFF" w:rsidRPr="00604FB6" w:rsidRDefault="00605809" w:rsidP="00532BA2">
      <w:pPr>
        <w:spacing w:before="240" w:after="120"/>
        <w:ind w:left="-425"/>
        <w:rPr>
          <w:rFonts w:ascii="Arial" w:hAnsi="Arial" w:cs="Arial"/>
          <w:sz w:val="24"/>
        </w:rPr>
      </w:pPr>
      <w:r>
        <w:rPr>
          <w:rFonts w:ascii="Arial" w:hAnsi="Arial"/>
          <w:b/>
          <w:sz w:val="24"/>
        </w:rPr>
        <w:t>Comcover is h</w:t>
      </w:r>
      <w:r w:rsidR="00B40FFF" w:rsidRPr="00604FB6">
        <w:rPr>
          <w:rFonts w:ascii="Arial" w:hAnsi="Arial"/>
          <w:b/>
          <w:sz w:val="24"/>
        </w:rPr>
        <w:t>ere to help</w:t>
      </w:r>
    </w:p>
    <w:p w:rsidR="00A66E1A" w:rsidRDefault="00B40FFF">
      <w:pPr>
        <w:spacing w:after="120" w:line="276" w:lineRule="auto"/>
        <w:ind w:left="-426"/>
        <w:rPr>
          <w:rFonts w:ascii="Arial" w:hAnsi="Arial"/>
          <w:sz w:val="24"/>
        </w:rPr>
      </w:pPr>
      <w:r w:rsidRPr="006D7C8A">
        <w:rPr>
          <w:rFonts w:ascii="Arial" w:hAnsi="Arial"/>
          <w:sz w:val="24"/>
        </w:rPr>
        <w:t xml:space="preserve">Comcover has a single point of contact for all insurance, claims, risk management, </w:t>
      </w:r>
      <w:r w:rsidR="00D203AD">
        <w:rPr>
          <w:rFonts w:ascii="Arial" w:hAnsi="Arial"/>
          <w:sz w:val="24"/>
        </w:rPr>
        <w:t xml:space="preserve">education and </w:t>
      </w:r>
      <w:r w:rsidRPr="006D7C8A">
        <w:rPr>
          <w:rFonts w:ascii="Arial" w:hAnsi="Arial"/>
          <w:sz w:val="24"/>
        </w:rPr>
        <w:t>training</w:t>
      </w:r>
      <w:r w:rsidR="00D203AD">
        <w:rPr>
          <w:rFonts w:ascii="Arial" w:hAnsi="Arial"/>
          <w:sz w:val="24"/>
        </w:rPr>
        <w:t>,</w:t>
      </w:r>
      <w:r w:rsidRPr="006D7C8A">
        <w:rPr>
          <w:rFonts w:ascii="Arial" w:hAnsi="Arial"/>
          <w:sz w:val="24"/>
        </w:rPr>
        <w:t xml:space="preserve"> and event related enquiries</w:t>
      </w:r>
      <w:r w:rsidR="00605809">
        <w:rPr>
          <w:rFonts w:ascii="Arial" w:hAnsi="Arial"/>
          <w:sz w:val="24"/>
        </w:rPr>
        <w:t xml:space="preserve"> – 1800 651 540 or via </w:t>
      </w:r>
      <w:hyperlink r:id="rId13" w:history="1">
        <w:r w:rsidR="00605809" w:rsidRPr="00FA426F">
          <w:rPr>
            <w:rStyle w:val="Hyperlink"/>
            <w:rFonts w:ascii="Arial" w:hAnsi="Arial"/>
            <w:sz w:val="24"/>
          </w:rPr>
          <w:t>comcover@comcover.com.au</w:t>
        </w:r>
      </w:hyperlink>
      <w:r w:rsidR="00605809">
        <w:rPr>
          <w:rFonts w:ascii="Arial" w:hAnsi="Arial"/>
          <w:sz w:val="24"/>
        </w:rPr>
        <w:t xml:space="preserve">. </w:t>
      </w:r>
    </w:p>
    <w:p w:rsidR="00B40FFF" w:rsidRPr="006D7C8A" w:rsidRDefault="00D43440" w:rsidP="00307EFD">
      <w:pPr>
        <w:spacing w:after="120"/>
        <w:ind w:left="-426"/>
        <w:rPr>
          <w:rFonts w:ascii="Arial" w:hAnsi="Arial" w:cs="Arial"/>
          <w:sz w:val="24"/>
        </w:rPr>
      </w:pPr>
      <w:r>
        <w:rPr>
          <w:rFonts w:ascii="Arial" w:hAnsi="Arial"/>
          <w:sz w:val="24"/>
        </w:rPr>
        <w:t>Fund Members</w:t>
      </w:r>
      <w:r w:rsidR="00B40FFF" w:rsidRPr="006D7C8A">
        <w:rPr>
          <w:rFonts w:ascii="Arial" w:hAnsi="Arial"/>
          <w:sz w:val="24"/>
        </w:rPr>
        <w:t xml:space="preserve"> can </w:t>
      </w:r>
      <w:r>
        <w:rPr>
          <w:rFonts w:ascii="Arial" w:hAnsi="Arial"/>
          <w:sz w:val="24"/>
        </w:rPr>
        <w:t xml:space="preserve">also </w:t>
      </w:r>
      <w:r w:rsidR="00B40FFF" w:rsidRPr="006D7C8A">
        <w:rPr>
          <w:rFonts w:ascii="Arial" w:hAnsi="Arial"/>
          <w:sz w:val="24"/>
        </w:rPr>
        <w:t xml:space="preserve">access the </w:t>
      </w:r>
      <w:r>
        <w:rPr>
          <w:rFonts w:ascii="Arial" w:hAnsi="Arial"/>
          <w:sz w:val="24"/>
        </w:rPr>
        <w:t xml:space="preserve">secure </w:t>
      </w:r>
      <w:r w:rsidR="00B40FFF" w:rsidRPr="006D7C8A">
        <w:rPr>
          <w:rFonts w:ascii="Arial" w:hAnsi="Arial"/>
          <w:sz w:val="24"/>
        </w:rPr>
        <w:t xml:space="preserve">Comcover Launchpad </w:t>
      </w:r>
      <w:r w:rsidR="00B40FFF" w:rsidRPr="006D7C8A">
        <w:rPr>
          <w:rFonts w:ascii="Arial" w:hAnsi="Arial" w:cs="Arial"/>
          <w:sz w:val="24"/>
        </w:rPr>
        <w:t xml:space="preserve">where </w:t>
      </w:r>
      <w:r>
        <w:rPr>
          <w:rFonts w:ascii="Arial" w:hAnsi="Arial" w:cs="Arial"/>
          <w:sz w:val="24"/>
        </w:rPr>
        <w:t>they</w:t>
      </w:r>
      <w:r w:rsidR="00B40FFF" w:rsidRPr="006D7C8A">
        <w:rPr>
          <w:rFonts w:ascii="Arial" w:hAnsi="Arial" w:cs="Arial"/>
          <w:sz w:val="24"/>
        </w:rPr>
        <w:t xml:space="preserve"> can:</w:t>
      </w:r>
    </w:p>
    <w:p w:rsidR="00B40FFF" w:rsidRPr="006D7C8A" w:rsidRDefault="00B40FFF" w:rsidP="00605809">
      <w:pPr>
        <w:pStyle w:val="ListParagraph"/>
        <w:numPr>
          <w:ilvl w:val="0"/>
          <w:numId w:val="40"/>
        </w:numPr>
        <w:spacing w:after="120"/>
        <w:ind w:left="0" w:hanging="425"/>
        <w:contextualSpacing w:val="0"/>
        <w:rPr>
          <w:rFonts w:ascii="Arial" w:hAnsi="Arial"/>
          <w:sz w:val="24"/>
        </w:rPr>
      </w:pPr>
      <w:r w:rsidRPr="006D7C8A">
        <w:rPr>
          <w:rFonts w:ascii="Arial" w:hAnsi="Arial"/>
          <w:sz w:val="24"/>
        </w:rPr>
        <w:t>report an incident or make a claim</w:t>
      </w:r>
      <w:r w:rsidR="00D43440">
        <w:rPr>
          <w:rFonts w:ascii="Arial" w:hAnsi="Arial"/>
          <w:sz w:val="24"/>
        </w:rPr>
        <w:t>;</w:t>
      </w:r>
    </w:p>
    <w:p w:rsidR="00B40FFF" w:rsidRPr="00605809" w:rsidRDefault="00B40FFF" w:rsidP="00605809">
      <w:pPr>
        <w:pStyle w:val="ListParagraph"/>
        <w:numPr>
          <w:ilvl w:val="0"/>
          <w:numId w:val="40"/>
        </w:numPr>
        <w:spacing w:after="120"/>
        <w:ind w:left="0" w:hanging="425"/>
        <w:contextualSpacing w:val="0"/>
        <w:rPr>
          <w:rFonts w:ascii="Arial" w:hAnsi="Arial"/>
          <w:sz w:val="24"/>
        </w:rPr>
      </w:pPr>
      <w:r w:rsidRPr="00605809">
        <w:rPr>
          <w:rFonts w:ascii="Arial" w:hAnsi="Arial"/>
          <w:sz w:val="24"/>
        </w:rPr>
        <w:t>check on the progress of a claim</w:t>
      </w:r>
      <w:r w:rsidR="00D43440">
        <w:rPr>
          <w:rFonts w:ascii="Arial" w:hAnsi="Arial"/>
          <w:sz w:val="24"/>
        </w:rPr>
        <w:t>;</w:t>
      </w:r>
    </w:p>
    <w:p w:rsidR="00B40FFF" w:rsidRPr="00605809" w:rsidRDefault="00B40FFF" w:rsidP="00605809">
      <w:pPr>
        <w:pStyle w:val="ListParagraph"/>
        <w:numPr>
          <w:ilvl w:val="0"/>
          <w:numId w:val="40"/>
        </w:numPr>
        <w:spacing w:after="120"/>
        <w:ind w:left="0" w:hanging="425"/>
        <w:contextualSpacing w:val="0"/>
        <w:rPr>
          <w:rFonts w:ascii="Arial" w:hAnsi="Arial"/>
          <w:sz w:val="24"/>
        </w:rPr>
      </w:pPr>
      <w:r w:rsidRPr="00605809">
        <w:rPr>
          <w:rFonts w:ascii="Arial" w:hAnsi="Arial"/>
          <w:sz w:val="24"/>
        </w:rPr>
        <w:t>access key insurance and risk documents</w:t>
      </w:r>
      <w:r w:rsidR="00D43440">
        <w:rPr>
          <w:rFonts w:ascii="Arial" w:hAnsi="Arial"/>
          <w:sz w:val="24"/>
        </w:rPr>
        <w:t>;</w:t>
      </w:r>
    </w:p>
    <w:p w:rsidR="00B40FFF" w:rsidRPr="00605809" w:rsidRDefault="00B40FFF" w:rsidP="00605809">
      <w:pPr>
        <w:pStyle w:val="ListParagraph"/>
        <w:numPr>
          <w:ilvl w:val="0"/>
          <w:numId w:val="40"/>
        </w:numPr>
        <w:spacing w:after="120"/>
        <w:ind w:left="0" w:hanging="425"/>
        <w:contextualSpacing w:val="0"/>
        <w:rPr>
          <w:rFonts w:ascii="Arial" w:hAnsi="Arial"/>
          <w:sz w:val="24"/>
        </w:rPr>
      </w:pPr>
      <w:r w:rsidRPr="00605809">
        <w:rPr>
          <w:rFonts w:ascii="Arial" w:hAnsi="Arial"/>
          <w:sz w:val="24"/>
        </w:rPr>
        <w:t>produce customised reports on</w:t>
      </w:r>
      <w:r w:rsidR="00C26450">
        <w:rPr>
          <w:rFonts w:ascii="Arial" w:hAnsi="Arial"/>
          <w:sz w:val="24"/>
        </w:rPr>
        <w:t xml:space="preserve"> </w:t>
      </w:r>
      <w:r w:rsidRPr="00605809">
        <w:rPr>
          <w:rFonts w:ascii="Arial" w:hAnsi="Arial"/>
          <w:sz w:val="24"/>
        </w:rPr>
        <w:t>claims</w:t>
      </w:r>
      <w:r w:rsidR="00D43440">
        <w:rPr>
          <w:rFonts w:ascii="Arial" w:hAnsi="Arial"/>
          <w:sz w:val="24"/>
        </w:rPr>
        <w:t>;</w:t>
      </w:r>
    </w:p>
    <w:p w:rsidR="0015136B" w:rsidRDefault="00B40FFF" w:rsidP="00605809">
      <w:pPr>
        <w:pStyle w:val="ListParagraph"/>
        <w:numPr>
          <w:ilvl w:val="0"/>
          <w:numId w:val="40"/>
        </w:numPr>
        <w:spacing w:after="120"/>
        <w:ind w:left="0" w:hanging="425"/>
        <w:contextualSpacing w:val="0"/>
        <w:rPr>
          <w:rFonts w:ascii="Arial" w:hAnsi="Arial"/>
          <w:sz w:val="24"/>
        </w:rPr>
      </w:pPr>
      <w:r w:rsidRPr="00605809">
        <w:rPr>
          <w:rFonts w:ascii="Arial" w:hAnsi="Arial"/>
          <w:sz w:val="24"/>
        </w:rPr>
        <w:t xml:space="preserve">access Comcover’s </w:t>
      </w:r>
      <w:r w:rsidR="00D43440">
        <w:rPr>
          <w:rFonts w:ascii="Arial" w:hAnsi="Arial"/>
          <w:sz w:val="24"/>
        </w:rPr>
        <w:t>L</w:t>
      </w:r>
      <w:r w:rsidRPr="00605809">
        <w:rPr>
          <w:rFonts w:ascii="Arial" w:hAnsi="Arial"/>
          <w:sz w:val="24"/>
        </w:rPr>
        <w:t xml:space="preserve">earning </w:t>
      </w:r>
      <w:r w:rsidR="00D43440">
        <w:rPr>
          <w:rFonts w:ascii="Arial" w:hAnsi="Arial"/>
          <w:sz w:val="24"/>
        </w:rPr>
        <w:t>System</w:t>
      </w:r>
      <w:r w:rsidR="0015136B">
        <w:rPr>
          <w:rFonts w:ascii="Arial" w:hAnsi="Arial"/>
          <w:sz w:val="24"/>
        </w:rPr>
        <w:t>;</w:t>
      </w:r>
      <w:r w:rsidR="00C26450">
        <w:rPr>
          <w:rFonts w:ascii="Arial" w:hAnsi="Arial"/>
          <w:sz w:val="24"/>
        </w:rPr>
        <w:t xml:space="preserve"> and</w:t>
      </w:r>
    </w:p>
    <w:p w:rsidR="003767B2" w:rsidRPr="00A678CB" w:rsidRDefault="0015136B" w:rsidP="00605809">
      <w:pPr>
        <w:pStyle w:val="ListParagraph"/>
        <w:numPr>
          <w:ilvl w:val="0"/>
          <w:numId w:val="40"/>
        </w:numPr>
        <w:spacing w:after="120"/>
        <w:ind w:left="0" w:hanging="425"/>
        <w:contextualSpacing w:val="0"/>
        <w:rPr>
          <w:rFonts w:cs="Arial"/>
        </w:rPr>
      </w:pPr>
      <w:r>
        <w:rPr>
          <w:rFonts w:ascii="Arial" w:hAnsi="Arial"/>
          <w:sz w:val="24"/>
        </w:rPr>
        <w:t>access the International SOS Comcover Members Portal</w:t>
      </w:r>
      <w:r w:rsidR="00B40FFF" w:rsidRPr="00605809">
        <w:rPr>
          <w:rFonts w:ascii="Arial" w:hAnsi="Arial"/>
          <w:sz w:val="24"/>
        </w:rPr>
        <w:t>.</w:t>
      </w:r>
    </w:p>
    <w:sectPr w:rsidR="003767B2" w:rsidRPr="00A678CB" w:rsidSect="00C26918">
      <w:headerReference w:type="default" r:id="rId14"/>
      <w:type w:val="continuous"/>
      <w:pgSz w:w="11900" w:h="16840" w:code="9"/>
      <w:pgMar w:top="1956" w:right="1418" w:bottom="1134" w:left="1418" w:header="510" w:footer="103"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53A" w:rsidRDefault="0073753A" w:rsidP="003B52FC">
      <w:r>
        <w:separator/>
      </w:r>
    </w:p>
  </w:endnote>
  <w:endnote w:type="continuationSeparator" w:id="0">
    <w:p w:rsidR="0073753A" w:rsidRDefault="0073753A" w:rsidP="003B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otham Rounded Book">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1063"/>
      <w:docPartObj>
        <w:docPartGallery w:val="Page Numbers (Top of Page)"/>
        <w:docPartUnique/>
      </w:docPartObj>
    </w:sdtPr>
    <w:sdtEndPr>
      <w:rPr>
        <w:color w:val="37424A" w:themeColor="background2"/>
      </w:rPr>
    </w:sdtEndPr>
    <w:sdtContent>
      <w:sdt>
        <w:sdtPr>
          <w:id w:val="851064"/>
          <w:docPartObj>
            <w:docPartGallery w:val="Page Numbers (Top of Page)"/>
            <w:docPartUnique/>
          </w:docPartObj>
        </w:sdtPr>
        <w:sdtEndPr>
          <w:rPr>
            <w:color w:val="37424A" w:themeColor="background2"/>
          </w:rPr>
        </w:sdtEndPr>
        <w:sdtContent>
          <w:sdt>
            <w:sdtPr>
              <w:rPr>
                <w:color w:val="37424A" w:themeColor="background2"/>
              </w:rPr>
              <w:id w:val="851065"/>
              <w:docPartObj>
                <w:docPartGallery w:val="Page Numbers (Bottom of Page)"/>
                <w:docPartUnique/>
              </w:docPartObj>
            </w:sdtPr>
            <w:sdtEndPr/>
            <w:sdtContent>
              <w:p w:rsidR="0073753A" w:rsidRPr="00EA031A" w:rsidRDefault="0073753A" w:rsidP="00070834">
                <w:pPr>
                  <w:spacing w:after="0" w:line="240" w:lineRule="auto"/>
                  <w:rPr>
                    <w:rStyle w:val="ArialBlackBlue"/>
                  </w:rPr>
                </w:pPr>
              </w:p>
              <w:p w:rsidR="0073753A" w:rsidRPr="00C753CE" w:rsidRDefault="0073753A" w:rsidP="00C753CE">
                <w:pPr>
                  <w:pStyle w:val="Footer"/>
                  <w:ind w:right="-859"/>
                  <w:jc w:val="right"/>
                  <w:rPr>
                    <w:rFonts w:asciiTheme="majorHAnsi" w:hAnsiTheme="majorHAnsi" w:cstheme="majorHAnsi"/>
                    <w:color w:val="37424A" w:themeColor="background2"/>
                    <w:sz w:val="18"/>
                    <w:szCs w:val="18"/>
                  </w:rPr>
                </w:pPr>
                <w:r>
                  <w:rPr>
                    <w:rStyle w:val="ArialBlackBlue"/>
                  </w:rPr>
                  <w:t>Fact Sheet Series</w:t>
                </w:r>
                <w:r w:rsidRPr="00AE02D8">
                  <w:rPr>
                    <w:color w:val="37424A" w:themeColor="background2"/>
                    <w:sz w:val="18"/>
                    <w:szCs w:val="18"/>
                  </w:rPr>
                  <w:t xml:space="preserve">    </w:t>
                </w:r>
                <w:r w:rsidRPr="00AE02D8">
                  <w:rPr>
                    <w:rFonts w:asciiTheme="majorHAnsi" w:hAnsiTheme="majorHAnsi" w:cstheme="majorHAnsi"/>
                    <w:color w:val="37424A" w:themeColor="background2"/>
                    <w:sz w:val="18"/>
                    <w:szCs w:val="18"/>
                  </w:rPr>
                  <w:t xml:space="preserve">|    </w:t>
                </w:r>
                <w:r w:rsidR="007C0684" w:rsidRPr="00AE02D8">
                  <w:rPr>
                    <w:rFonts w:asciiTheme="majorHAnsi" w:hAnsiTheme="majorHAnsi" w:cstheme="majorHAnsi"/>
                    <w:color w:val="37424A" w:themeColor="background2"/>
                    <w:sz w:val="18"/>
                    <w:szCs w:val="18"/>
                  </w:rPr>
                  <w:fldChar w:fldCharType="begin"/>
                </w:r>
                <w:r w:rsidRPr="00AE02D8">
                  <w:rPr>
                    <w:rFonts w:asciiTheme="majorHAnsi" w:hAnsiTheme="majorHAnsi" w:cstheme="majorHAnsi"/>
                    <w:color w:val="37424A" w:themeColor="background2"/>
                    <w:sz w:val="18"/>
                    <w:szCs w:val="18"/>
                  </w:rPr>
                  <w:instrText xml:space="preserve"> PAGE   \* MERGEFORMAT </w:instrText>
                </w:r>
                <w:r w:rsidR="007C0684" w:rsidRPr="00AE02D8">
                  <w:rPr>
                    <w:rFonts w:asciiTheme="majorHAnsi" w:hAnsiTheme="majorHAnsi" w:cstheme="majorHAnsi"/>
                    <w:color w:val="37424A" w:themeColor="background2"/>
                    <w:sz w:val="18"/>
                    <w:szCs w:val="18"/>
                  </w:rPr>
                  <w:fldChar w:fldCharType="separate"/>
                </w:r>
                <w:r w:rsidR="00EA1B94">
                  <w:rPr>
                    <w:rFonts w:asciiTheme="majorHAnsi" w:hAnsiTheme="majorHAnsi" w:cstheme="majorHAnsi"/>
                    <w:noProof/>
                    <w:color w:val="37424A" w:themeColor="background2"/>
                    <w:sz w:val="18"/>
                    <w:szCs w:val="18"/>
                  </w:rPr>
                  <w:t>2</w:t>
                </w:r>
                <w:r w:rsidR="007C0684" w:rsidRPr="00AE02D8">
                  <w:rPr>
                    <w:rFonts w:asciiTheme="majorHAnsi" w:hAnsiTheme="majorHAnsi" w:cstheme="majorHAnsi"/>
                    <w:color w:val="37424A" w:themeColor="background2"/>
                    <w:sz w:val="18"/>
                    <w:szCs w:val="18"/>
                  </w:rPr>
                  <w:fldChar w:fldCharType="end"/>
                </w:r>
              </w:p>
            </w:sdtContent>
          </w:sdt>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1066"/>
      <w:docPartObj>
        <w:docPartGallery w:val="Page Numbers (Bottom of Page)"/>
        <w:docPartUnique/>
      </w:docPartObj>
    </w:sdtPr>
    <w:sdtEndPr>
      <w:rPr>
        <w:color w:val="37424A" w:themeColor="background2"/>
      </w:rPr>
    </w:sdtEndPr>
    <w:sdtContent>
      <w:sdt>
        <w:sdtPr>
          <w:id w:val="851067"/>
          <w:docPartObj>
            <w:docPartGallery w:val="Page Numbers (Top of Page)"/>
            <w:docPartUnique/>
          </w:docPartObj>
        </w:sdtPr>
        <w:sdtEndPr>
          <w:rPr>
            <w:color w:val="37424A" w:themeColor="background2"/>
          </w:rPr>
        </w:sdtEndPr>
        <w:sdtContent>
          <w:sdt>
            <w:sdtPr>
              <w:rPr>
                <w:color w:val="37424A" w:themeColor="background2"/>
              </w:rPr>
              <w:id w:val="851068"/>
              <w:docPartObj>
                <w:docPartGallery w:val="Page Numbers (Bottom of Page)"/>
                <w:docPartUnique/>
              </w:docPartObj>
            </w:sdtPr>
            <w:sdtEndPr/>
            <w:sdtContent>
              <w:p w:rsidR="0073753A" w:rsidRDefault="00EA1B94" w:rsidP="00E301F5">
                <w:pPr>
                  <w:pStyle w:val="Footer"/>
                  <w:ind w:right="-1001"/>
                  <w:jc w:val="right"/>
                </w:pPr>
                <w:r>
                  <w:rPr>
                    <w:rFonts w:ascii="Arial Black" w:hAnsi="Arial Black"/>
                    <w:noProof/>
                    <w:color w:val="37424A" w:themeColor="background2"/>
                    <w:sz w:val="18"/>
                    <w:szCs w:val="18"/>
                    <w:lang w:eastAsia="en-AU"/>
                  </w:rPr>
                  <mc:AlternateContent>
                    <mc:Choice Requires="wps">
                      <w:drawing>
                        <wp:anchor distT="0" distB="0" distL="114300" distR="114300" simplePos="0" relativeHeight="251658240" behindDoc="1" locked="0" layoutInCell="1" allowOverlap="1">
                          <wp:simplePos x="0" y="0"/>
                          <wp:positionH relativeFrom="column">
                            <wp:posOffset>5247005</wp:posOffset>
                          </wp:positionH>
                          <wp:positionV relativeFrom="paragraph">
                            <wp:posOffset>-98425</wp:posOffset>
                          </wp:positionV>
                          <wp:extent cx="1429385" cy="367665"/>
                          <wp:effectExtent l="0" t="0" r="635" b="0"/>
                          <wp:wrapNone/>
                          <wp:docPr id="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9385" cy="367665"/>
                                  </a:xfrm>
                                  <a:prstGeom prst="rect">
                                    <a:avLst/>
                                  </a:prstGeom>
                                  <a:solidFill>
                                    <a:schemeClr val="accent3">
                                      <a:lumMod val="100000"/>
                                      <a:lumOff val="0"/>
                                    </a:schemeClr>
                                  </a:solidFill>
                                  <a:ln>
                                    <a:noFill/>
                                  </a:ln>
                                  <a:extLst>
                                    <a:ext uri="{91240B29-F687-4F45-9708-019B960494DF}">
                                      <a14:hiddenLine xmlns:a14="http://schemas.microsoft.com/office/drawing/2010/main" w="9525">
                                        <a:solidFill>
                                          <a:schemeClr val="bg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C1B0B7" id="Rectangle 9" o:spid="_x0000_s1026" style="position:absolute;margin-left:413.15pt;margin-top:-7.75pt;width:112.55pt;height:28.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" fillcolor="#f2d653 [3206]" stroked="f" strokecolor="white [3212]"/>
                      </w:pict>
                    </mc:Fallback>
                  </mc:AlternateContent>
                </w:r>
                <w:r w:rsidR="0073753A" w:rsidRPr="00AE02D8">
                  <w:rPr>
                    <w:rStyle w:val="ArialBlackBlue"/>
                  </w:rPr>
                  <w:t>Book title</w:t>
                </w:r>
                <w:r w:rsidR="0073753A" w:rsidRPr="00AE02D8">
                  <w:rPr>
                    <w:color w:val="37424A" w:themeColor="background2"/>
                    <w:sz w:val="18"/>
                    <w:szCs w:val="18"/>
                  </w:rPr>
                  <w:t xml:space="preserve">    </w:t>
                </w:r>
                <w:r w:rsidR="0073753A" w:rsidRPr="00AE02D8">
                  <w:rPr>
                    <w:rFonts w:asciiTheme="majorHAnsi" w:hAnsiTheme="majorHAnsi" w:cstheme="majorHAnsi"/>
                    <w:color w:val="37424A" w:themeColor="background2"/>
                    <w:sz w:val="18"/>
                    <w:szCs w:val="18"/>
                  </w:rPr>
                  <w:t xml:space="preserve">|    </w:t>
                </w:r>
                <w:r w:rsidR="007C0684" w:rsidRPr="00AE02D8">
                  <w:rPr>
                    <w:rFonts w:asciiTheme="majorHAnsi" w:hAnsiTheme="majorHAnsi" w:cstheme="majorHAnsi"/>
                    <w:color w:val="37424A" w:themeColor="background2"/>
                    <w:sz w:val="18"/>
                    <w:szCs w:val="18"/>
                  </w:rPr>
                  <w:fldChar w:fldCharType="begin"/>
                </w:r>
                <w:r w:rsidR="0073753A" w:rsidRPr="00AE02D8">
                  <w:rPr>
                    <w:rFonts w:asciiTheme="majorHAnsi" w:hAnsiTheme="majorHAnsi" w:cstheme="majorHAnsi"/>
                    <w:color w:val="37424A" w:themeColor="background2"/>
                    <w:sz w:val="18"/>
                    <w:szCs w:val="18"/>
                  </w:rPr>
                  <w:instrText xml:space="preserve"> PAGE   \* MERGEFORMAT </w:instrText>
                </w:r>
                <w:r w:rsidR="007C0684" w:rsidRPr="00AE02D8">
                  <w:rPr>
                    <w:rFonts w:asciiTheme="majorHAnsi" w:hAnsiTheme="majorHAnsi" w:cstheme="majorHAnsi"/>
                    <w:color w:val="37424A" w:themeColor="background2"/>
                    <w:sz w:val="18"/>
                    <w:szCs w:val="18"/>
                  </w:rPr>
                  <w:fldChar w:fldCharType="separate"/>
                </w:r>
                <w:r w:rsidR="0073753A">
                  <w:rPr>
                    <w:rFonts w:asciiTheme="majorHAnsi" w:hAnsiTheme="majorHAnsi" w:cstheme="majorHAnsi"/>
                    <w:noProof/>
                    <w:color w:val="37424A" w:themeColor="background2"/>
                    <w:sz w:val="18"/>
                    <w:szCs w:val="18"/>
                  </w:rPr>
                  <w:t>3</w:t>
                </w:r>
                <w:r w:rsidR="007C0684" w:rsidRPr="00AE02D8">
                  <w:rPr>
                    <w:rFonts w:asciiTheme="majorHAnsi" w:hAnsiTheme="majorHAnsi" w:cstheme="majorHAnsi"/>
                    <w:color w:val="37424A" w:themeColor="background2"/>
                    <w:sz w:val="18"/>
                    <w:szCs w:val="18"/>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53A" w:rsidRDefault="0073753A" w:rsidP="003B52FC"/>
  </w:footnote>
  <w:footnote w:type="continuationSeparator" w:id="0">
    <w:p w:rsidR="0073753A" w:rsidRDefault="0073753A" w:rsidP="003B52F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753A" w:rsidRDefault="007375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753A" w:rsidRDefault="0073753A" w:rsidP="00851472">
    <w:pPr>
      <w:pStyle w:val="Header"/>
      <w:tabs>
        <w:tab w:val="clear" w:pos="4680"/>
        <w:tab w:val="clear" w:pos="9360"/>
        <w:tab w:val="right" w:pos="9064"/>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753A" w:rsidRDefault="0073753A">
    <w:pPr>
      <w:pStyle w:val="Header"/>
    </w:pPr>
    <w:r w:rsidRPr="00AF1807">
      <w:rPr>
        <w:noProof/>
        <w:lang w:eastAsia="en-AU"/>
      </w:rPr>
      <w:drawing>
        <wp:anchor distT="0" distB="0" distL="114300" distR="114300" simplePos="0" relativeHeight="251657216" behindDoc="1" locked="1" layoutInCell="1" allowOverlap="1">
          <wp:simplePos x="0" y="0"/>
          <wp:positionH relativeFrom="column">
            <wp:posOffset>-3914512</wp:posOffset>
          </wp:positionH>
          <wp:positionV relativeFrom="paragraph">
            <wp:posOffset>-156582</wp:posOffset>
          </wp:positionV>
          <wp:extent cx="13295506" cy="356839"/>
          <wp:effectExtent l="19050" t="0" r="0" b="0"/>
          <wp:wrapNone/>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3296900" cy="3524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2C11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C820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D4EA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79831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D002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6C6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DC5F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C42F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36E4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CE26224"/>
    <w:lvl w:ilvl="0">
      <w:start w:val="1"/>
      <w:numFmt w:val="bullet"/>
      <w:pStyle w:val="ListBullet"/>
      <w:lvlText w:val=""/>
      <w:lvlJc w:val="left"/>
      <w:pPr>
        <w:ind w:left="360" w:hanging="360"/>
      </w:pPr>
      <w:rPr>
        <w:rFonts w:ascii="Symbol" w:hAnsi="Symbol" w:hint="default"/>
        <w:color w:val="004C31" w:themeColor="accent5" w:themeShade="BF"/>
      </w:rPr>
    </w:lvl>
  </w:abstractNum>
  <w:abstractNum w:abstractNumId="10" w15:restartNumberingAfterBreak="0">
    <w:nsid w:val="00D04AC9"/>
    <w:multiLevelType w:val="hybridMultilevel"/>
    <w:tmpl w:val="90DCCB1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013048DF"/>
    <w:multiLevelType w:val="hybridMultilevel"/>
    <w:tmpl w:val="BD26DBF0"/>
    <w:lvl w:ilvl="0" w:tplc="8A9AC692">
      <w:numFmt w:val="bullet"/>
      <w:lvlText w:val="-"/>
      <w:lvlJc w:val="left"/>
      <w:pPr>
        <w:ind w:left="720" w:hanging="360"/>
      </w:pPr>
      <w:rPr>
        <w:rFonts w:ascii="Calibri" w:eastAsiaTheme="minorHAnsi" w:hAnsi="Calibr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071A318F"/>
    <w:multiLevelType w:val="hybridMultilevel"/>
    <w:tmpl w:val="10389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242F55"/>
    <w:multiLevelType w:val="hybridMultilevel"/>
    <w:tmpl w:val="286635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08056096"/>
    <w:multiLevelType w:val="hybridMultilevel"/>
    <w:tmpl w:val="77E28ED6"/>
    <w:lvl w:ilvl="0" w:tplc="30023904">
      <w:start w:val="1"/>
      <w:numFmt w:val="decimal"/>
      <w:lvlText w:val="%1."/>
      <w:lvlJc w:val="left"/>
      <w:pPr>
        <w:ind w:left="720" w:hanging="360"/>
      </w:pPr>
      <w:rPr>
        <w:rFonts w:hint="default"/>
        <w:b/>
        <w:i w:val="0"/>
      </w:rPr>
    </w:lvl>
    <w:lvl w:ilvl="1" w:tplc="49E0823C">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F52470"/>
    <w:multiLevelType w:val="hybridMultilevel"/>
    <w:tmpl w:val="0882CC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0CE316AD"/>
    <w:multiLevelType w:val="hybridMultilevel"/>
    <w:tmpl w:val="2F88D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6C2D64"/>
    <w:multiLevelType w:val="hybridMultilevel"/>
    <w:tmpl w:val="5B983AE0"/>
    <w:lvl w:ilvl="0" w:tplc="DAC0ADA0">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19410C09"/>
    <w:multiLevelType w:val="hybridMultilevel"/>
    <w:tmpl w:val="28CED3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294214C9"/>
    <w:multiLevelType w:val="multilevel"/>
    <w:tmpl w:val="F4CE1354"/>
    <w:styleLink w:val="Bullets"/>
    <w:lvl w:ilvl="0">
      <w:start w:val="1"/>
      <w:numFmt w:val="bullet"/>
      <w:pStyle w:val="Bullets1stindent"/>
      <w:lvlText w:val=""/>
      <w:lvlJc w:val="left"/>
      <w:pPr>
        <w:ind w:left="360" w:hanging="360"/>
      </w:pPr>
      <w:rPr>
        <w:rFonts w:ascii="Symbol" w:hAnsi="Symbol" w:hint="default"/>
        <w:color w:val="14708E" w:themeColor="accent1" w:themeShade="80"/>
      </w:rPr>
    </w:lvl>
    <w:lvl w:ilvl="1">
      <w:start w:val="1"/>
      <w:numFmt w:val="bullet"/>
      <w:pStyle w:val="Bullets2ndindent"/>
      <w:lvlText w:val=""/>
      <w:lvlJc w:val="left"/>
      <w:pPr>
        <w:tabs>
          <w:tab w:val="num" w:pos="567"/>
        </w:tabs>
        <w:ind w:left="567" w:hanging="283"/>
      </w:pPr>
      <w:rPr>
        <w:rFonts w:ascii="Symbol" w:hAnsi="Symbol" w:hint="default"/>
        <w:color w:val="14708E" w:themeColor="accent1" w:themeShade="80"/>
      </w:rPr>
    </w:lvl>
    <w:lvl w:ilvl="2">
      <w:start w:val="1"/>
      <w:numFmt w:val="bullet"/>
      <w:pStyle w:val="Bulletslast1stindent"/>
      <w:lvlText w:val="•"/>
      <w:lvlJc w:val="left"/>
      <w:pPr>
        <w:tabs>
          <w:tab w:val="num" w:pos="284"/>
        </w:tabs>
        <w:ind w:left="284" w:hanging="284"/>
      </w:pPr>
      <w:rPr>
        <w:rFonts w:ascii="Cambria" w:hAnsi="Cambria" w:hint="default"/>
        <w:color w:val="5BC6E8" w:themeColor="accent1"/>
      </w:rPr>
    </w:lvl>
    <w:lvl w:ilvl="3">
      <w:start w:val="1"/>
      <w:numFmt w:val="bullet"/>
      <w:pStyle w:val="Bulletslast2ndindent"/>
      <w:lvlText w:val="•"/>
      <w:lvlJc w:val="left"/>
      <w:pPr>
        <w:tabs>
          <w:tab w:val="num" w:pos="567"/>
        </w:tabs>
        <w:ind w:left="567" w:hanging="283"/>
      </w:pPr>
      <w:rPr>
        <w:rFonts w:ascii="Cambria" w:hAnsi="Cambria" w:hint="default"/>
        <w:color w:val="5BC6E8" w:themeColor="accent1"/>
      </w:rPr>
    </w:lvl>
    <w:lvl w:ilvl="4">
      <w:start w:val="1"/>
      <w:numFmt w:val="none"/>
      <w:lvlText w:val=""/>
      <w:lvlJc w:val="left"/>
      <w:pPr>
        <w:ind w:left="0" w:firstLine="0"/>
      </w:pPr>
      <w:rPr>
        <w:rFonts w:hint="default"/>
      </w:rPr>
    </w:lvl>
    <w:lvl w:ilvl="5">
      <w:start w:val="1"/>
      <w:numFmt w:val="bullet"/>
      <w:pStyle w:val="Tablebullets1stindent"/>
      <w:lvlText w:val=""/>
      <w:lvlJc w:val="left"/>
      <w:pPr>
        <w:tabs>
          <w:tab w:val="num" w:pos="266"/>
        </w:tabs>
        <w:ind w:left="266" w:hanging="170"/>
      </w:pPr>
      <w:rPr>
        <w:rFonts w:ascii="Symbol" w:hAnsi="Symbol" w:hint="default"/>
        <w:color w:val="004C31" w:themeColor="accent5" w:themeShade="BF"/>
        <w:sz w:val="16"/>
      </w:rPr>
    </w:lvl>
    <w:lvl w:ilvl="6">
      <w:start w:val="1"/>
      <w:numFmt w:val="bullet"/>
      <w:pStyle w:val="Tablebullets2ndindent"/>
      <w:lvlText w:val=""/>
      <w:lvlJc w:val="left"/>
      <w:pPr>
        <w:tabs>
          <w:tab w:val="num" w:pos="437"/>
        </w:tabs>
        <w:ind w:left="437" w:hanging="171"/>
      </w:pPr>
      <w:rPr>
        <w:rFonts w:ascii="Symbol" w:hAnsi="Symbol" w:hint="default"/>
        <w:color w:val="004C31" w:themeColor="accent5" w:themeShade="BF"/>
        <w:sz w:val="16"/>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0" w15:restartNumberingAfterBreak="0">
    <w:nsid w:val="2EE37EB7"/>
    <w:multiLevelType w:val="hybridMultilevel"/>
    <w:tmpl w:val="041616E8"/>
    <w:lvl w:ilvl="0" w:tplc="0C090001">
      <w:start w:val="1"/>
      <w:numFmt w:val="bullet"/>
      <w:lvlText w:val=""/>
      <w:lvlJc w:val="left"/>
      <w:pPr>
        <w:ind w:left="294" w:hanging="360"/>
      </w:pPr>
      <w:rPr>
        <w:rFonts w:ascii="Symbol" w:hAnsi="Symbol" w:hint="default"/>
      </w:rPr>
    </w:lvl>
    <w:lvl w:ilvl="1" w:tplc="0C090003" w:tentative="1">
      <w:start w:val="1"/>
      <w:numFmt w:val="bullet"/>
      <w:lvlText w:val="o"/>
      <w:lvlJc w:val="left"/>
      <w:pPr>
        <w:ind w:left="1014" w:hanging="360"/>
      </w:pPr>
      <w:rPr>
        <w:rFonts w:ascii="Courier New" w:hAnsi="Courier New" w:cs="Courier New" w:hint="default"/>
      </w:rPr>
    </w:lvl>
    <w:lvl w:ilvl="2" w:tplc="0C090005" w:tentative="1">
      <w:start w:val="1"/>
      <w:numFmt w:val="bullet"/>
      <w:lvlText w:val=""/>
      <w:lvlJc w:val="left"/>
      <w:pPr>
        <w:ind w:left="1734" w:hanging="360"/>
      </w:pPr>
      <w:rPr>
        <w:rFonts w:ascii="Wingdings" w:hAnsi="Wingdings" w:hint="default"/>
      </w:rPr>
    </w:lvl>
    <w:lvl w:ilvl="3" w:tplc="0C090001" w:tentative="1">
      <w:start w:val="1"/>
      <w:numFmt w:val="bullet"/>
      <w:lvlText w:val=""/>
      <w:lvlJc w:val="left"/>
      <w:pPr>
        <w:ind w:left="2454" w:hanging="360"/>
      </w:pPr>
      <w:rPr>
        <w:rFonts w:ascii="Symbol" w:hAnsi="Symbol" w:hint="default"/>
      </w:rPr>
    </w:lvl>
    <w:lvl w:ilvl="4" w:tplc="0C090003" w:tentative="1">
      <w:start w:val="1"/>
      <w:numFmt w:val="bullet"/>
      <w:lvlText w:val="o"/>
      <w:lvlJc w:val="left"/>
      <w:pPr>
        <w:ind w:left="3174" w:hanging="360"/>
      </w:pPr>
      <w:rPr>
        <w:rFonts w:ascii="Courier New" w:hAnsi="Courier New" w:cs="Courier New" w:hint="default"/>
      </w:rPr>
    </w:lvl>
    <w:lvl w:ilvl="5" w:tplc="0C090005" w:tentative="1">
      <w:start w:val="1"/>
      <w:numFmt w:val="bullet"/>
      <w:lvlText w:val=""/>
      <w:lvlJc w:val="left"/>
      <w:pPr>
        <w:ind w:left="3894" w:hanging="360"/>
      </w:pPr>
      <w:rPr>
        <w:rFonts w:ascii="Wingdings" w:hAnsi="Wingdings" w:hint="default"/>
      </w:rPr>
    </w:lvl>
    <w:lvl w:ilvl="6" w:tplc="0C090001" w:tentative="1">
      <w:start w:val="1"/>
      <w:numFmt w:val="bullet"/>
      <w:lvlText w:val=""/>
      <w:lvlJc w:val="left"/>
      <w:pPr>
        <w:ind w:left="4614" w:hanging="360"/>
      </w:pPr>
      <w:rPr>
        <w:rFonts w:ascii="Symbol" w:hAnsi="Symbol" w:hint="default"/>
      </w:rPr>
    </w:lvl>
    <w:lvl w:ilvl="7" w:tplc="0C090003" w:tentative="1">
      <w:start w:val="1"/>
      <w:numFmt w:val="bullet"/>
      <w:lvlText w:val="o"/>
      <w:lvlJc w:val="left"/>
      <w:pPr>
        <w:ind w:left="5334" w:hanging="360"/>
      </w:pPr>
      <w:rPr>
        <w:rFonts w:ascii="Courier New" w:hAnsi="Courier New" w:cs="Courier New" w:hint="default"/>
      </w:rPr>
    </w:lvl>
    <w:lvl w:ilvl="8" w:tplc="0C090005" w:tentative="1">
      <w:start w:val="1"/>
      <w:numFmt w:val="bullet"/>
      <w:lvlText w:val=""/>
      <w:lvlJc w:val="left"/>
      <w:pPr>
        <w:ind w:left="6054" w:hanging="360"/>
      </w:pPr>
      <w:rPr>
        <w:rFonts w:ascii="Wingdings" w:hAnsi="Wingdings" w:hint="default"/>
      </w:rPr>
    </w:lvl>
  </w:abstractNum>
  <w:abstractNum w:abstractNumId="21" w15:restartNumberingAfterBreak="0">
    <w:nsid w:val="31275190"/>
    <w:multiLevelType w:val="hybridMultilevel"/>
    <w:tmpl w:val="AE06C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45156C4"/>
    <w:multiLevelType w:val="hybridMultilevel"/>
    <w:tmpl w:val="CF58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404C4E"/>
    <w:multiLevelType w:val="hybridMultilevel"/>
    <w:tmpl w:val="1FA6AB62"/>
    <w:lvl w:ilvl="0" w:tplc="DF6CE234">
      <w:start w:val="1"/>
      <w:numFmt w:val="bullet"/>
      <w:lvlText w:val=""/>
      <w:lvlJc w:val="left"/>
      <w:pPr>
        <w:ind w:left="360" w:hanging="360"/>
      </w:pPr>
      <w:rPr>
        <w:rFonts w:ascii="Symbol" w:hAnsi="Symbol" w:hint="default"/>
        <w:color w:val="1DA7D3" w:themeColor="accent1" w:themeShade="BF"/>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37AA32B9"/>
    <w:multiLevelType w:val="hybridMultilevel"/>
    <w:tmpl w:val="4C4099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15:restartNumberingAfterBreak="0">
    <w:nsid w:val="38671712"/>
    <w:multiLevelType w:val="hybridMultilevel"/>
    <w:tmpl w:val="9C18E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96F0E"/>
    <w:multiLevelType w:val="hybridMultilevel"/>
    <w:tmpl w:val="8848B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5E1D6E"/>
    <w:multiLevelType w:val="multilevel"/>
    <w:tmpl w:val="D52A2368"/>
    <w:lvl w:ilvl="0">
      <w:start w:val="1"/>
      <w:numFmt w:val="bullet"/>
      <w:lvlText w:val="•"/>
      <w:lvlJc w:val="left"/>
      <w:pPr>
        <w:ind w:left="360" w:hanging="360"/>
      </w:pPr>
      <w:rPr>
        <w:rFonts w:ascii="Cambria" w:hAnsi="Cambria" w:hint="default"/>
        <w:color w:val="5BC6E8" w:themeColor="accent1"/>
        <w:sz w:val="16"/>
      </w:rPr>
    </w:lvl>
    <w:lvl w:ilvl="1">
      <w:start w:val="1"/>
      <w:numFmt w:val="bullet"/>
      <w:lvlText w:val="–"/>
      <w:lvlJc w:val="left"/>
      <w:pPr>
        <w:tabs>
          <w:tab w:val="num" w:pos="567"/>
        </w:tabs>
        <w:ind w:left="567" w:hanging="283"/>
      </w:pPr>
      <w:rPr>
        <w:rFonts w:ascii="Arial" w:hAnsi="Arial" w:hint="default"/>
        <w:color w:val="auto"/>
        <w:sz w:val="17"/>
      </w:rPr>
    </w:lvl>
    <w:lvl w:ilvl="2">
      <w:start w:val="1"/>
      <w:numFmt w:val="bullet"/>
      <w:lvlText w:val="•"/>
      <w:lvlJc w:val="left"/>
      <w:pPr>
        <w:tabs>
          <w:tab w:val="num" w:pos="851"/>
        </w:tabs>
        <w:ind w:left="851" w:hanging="284"/>
      </w:pPr>
      <w:rPr>
        <w:rFonts w:ascii="Gotham Rounded Book" w:hAnsi="Gotham Rounded Book" w:hint="default"/>
        <w:sz w:val="16"/>
      </w:rPr>
    </w:lvl>
    <w:lvl w:ilvl="3">
      <w:start w:val="1"/>
      <w:numFmt w:val="bullet"/>
      <w:lvlText w:val="–"/>
      <w:lvlJc w:val="left"/>
      <w:pPr>
        <w:tabs>
          <w:tab w:val="num" w:pos="1134"/>
        </w:tabs>
        <w:ind w:left="1134" w:hanging="283"/>
      </w:pPr>
      <w:rPr>
        <w:rFonts w:ascii="Arial" w:hAnsi="Arial" w:hint="default"/>
        <w:color w:val="auto"/>
        <w:sz w:val="17"/>
      </w:rPr>
    </w:lvl>
    <w:lvl w:ilvl="4">
      <w:start w:val="1"/>
      <w:numFmt w:val="bullet"/>
      <w:lvlText w:val="•"/>
      <w:lvlJc w:val="left"/>
      <w:pPr>
        <w:tabs>
          <w:tab w:val="num" w:pos="227"/>
        </w:tabs>
        <w:ind w:left="227" w:hanging="227"/>
      </w:pPr>
      <w:rPr>
        <w:rFonts w:ascii="Gotham Rounded Book" w:hAnsi="Gotham Rounded Book" w:hint="default"/>
        <w:sz w:val="16"/>
      </w:rPr>
    </w:lvl>
    <w:lvl w:ilvl="5">
      <w:start w:val="1"/>
      <w:numFmt w:val="bullet"/>
      <w:lvlText w:val="–"/>
      <w:lvlJc w:val="left"/>
      <w:pPr>
        <w:tabs>
          <w:tab w:val="num" w:pos="454"/>
        </w:tabs>
        <w:ind w:left="454" w:hanging="227"/>
      </w:pPr>
      <w:rPr>
        <w:rFonts w:ascii="Arial" w:hAnsi="Arial" w:hint="default"/>
        <w:color w:val="auto"/>
        <w:sz w:val="17"/>
      </w:rPr>
    </w:lvl>
    <w:lvl w:ilvl="6">
      <w:start w:val="1"/>
      <w:numFmt w:val="bullet"/>
      <w:lvlText w:val="•"/>
      <w:lvlJc w:val="left"/>
      <w:pPr>
        <w:tabs>
          <w:tab w:val="num" w:pos="680"/>
        </w:tabs>
        <w:ind w:left="680" w:hanging="226"/>
      </w:pPr>
      <w:rPr>
        <w:rFonts w:ascii="Gotham Rounded Book" w:hAnsi="Gotham Rounded Book" w:hint="default"/>
        <w:sz w:val="16"/>
      </w:rPr>
    </w:lvl>
    <w:lvl w:ilvl="7">
      <w:start w:val="1"/>
      <w:numFmt w:val="bullet"/>
      <w:lvlText w:val="–"/>
      <w:lvlJc w:val="left"/>
      <w:pPr>
        <w:tabs>
          <w:tab w:val="num" w:pos="907"/>
        </w:tabs>
        <w:ind w:left="907" w:hanging="227"/>
      </w:pPr>
      <w:rPr>
        <w:rFonts w:ascii="Arial" w:hAnsi="Arial" w:hint="default"/>
        <w:color w:val="auto"/>
        <w:sz w:val="17"/>
      </w:rPr>
    </w:lvl>
    <w:lvl w:ilvl="8">
      <w:start w:val="1"/>
      <w:numFmt w:val="none"/>
      <w:lvlText w:val=""/>
      <w:lvlJc w:val="left"/>
      <w:pPr>
        <w:tabs>
          <w:tab w:val="num" w:pos="0"/>
        </w:tabs>
        <w:ind w:left="0" w:firstLine="0"/>
      </w:pPr>
      <w:rPr>
        <w:rFonts w:hint="default"/>
      </w:rPr>
    </w:lvl>
  </w:abstractNum>
  <w:abstractNum w:abstractNumId="28" w15:restartNumberingAfterBreak="0">
    <w:nsid w:val="4DEA3C8C"/>
    <w:multiLevelType w:val="hybridMultilevel"/>
    <w:tmpl w:val="2A707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1523F7"/>
    <w:multiLevelType w:val="multilevel"/>
    <w:tmpl w:val="6BC6F2D0"/>
    <w:styleLink w:val="Number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Restart w:val="1"/>
      <w:pStyle w:val="Numberedpara1stindent"/>
      <w:lvlText w:val="%1.%4"/>
      <w:lvlJc w:val="left"/>
      <w:pPr>
        <w:tabs>
          <w:tab w:val="num" w:pos="567"/>
        </w:tabs>
        <w:ind w:left="567" w:hanging="567"/>
      </w:pPr>
      <w:rPr>
        <w:rFonts w:hint="default"/>
        <w:b/>
        <w:i w:val="0"/>
      </w:rPr>
    </w:lvl>
    <w:lvl w:ilvl="4">
      <w:start w:val="1"/>
      <w:numFmt w:val="lowerLetter"/>
      <w:pStyle w:val="Numberedpara2ndindent"/>
      <w:lvlText w:val="%5."/>
      <w:lvlJc w:val="left"/>
      <w:pPr>
        <w:tabs>
          <w:tab w:val="num" w:pos="851"/>
        </w:tabs>
        <w:ind w:left="851" w:hanging="284"/>
      </w:pPr>
      <w:rPr>
        <w:rFonts w:hint="default"/>
      </w:rPr>
    </w:lvl>
    <w:lvl w:ilvl="5">
      <w:start w:val="1"/>
      <w:numFmt w:val="lowerRoman"/>
      <w:pStyle w:val="Numberedpara3rdindent"/>
      <w:lvlText w:val="%6."/>
      <w:lvlJc w:val="left"/>
      <w:pPr>
        <w:tabs>
          <w:tab w:val="num" w:pos="1134"/>
        </w:tabs>
        <w:ind w:left="1134" w:hanging="283"/>
      </w:pPr>
      <w:rPr>
        <w:rFonts w:hint="default"/>
      </w:rPr>
    </w:lvl>
    <w:lvl w:ilvl="6">
      <w:start w:val="1"/>
      <w:numFmt w:val="decimal"/>
      <w:lvlRestart w:val="0"/>
      <w:pStyle w:val="Figuretitle"/>
      <w:suff w:val="space"/>
      <w:lvlText w:val="Figure %7:"/>
      <w:lvlJc w:val="left"/>
      <w:pPr>
        <w:ind w:left="0" w:firstLine="0"/>
      </w:pPr>
      <w:rPr>
        <w:rFonts w:hint="default"/>
      </w:rPr>
    </w:lvl>
    <w:lvl w:ilvl="7">
      <w:start w:val="1"/>
      <w:numFmt w:val="decimal"/>
      <w:lvlRestart w:val="0"/>
      <w:pStyle w:val="Notetitle"/>
      <w:suff w:val="space"/>
      <w:lvlText w:val="Note %8:"/>
      <w:lvlJc w:val="left"/>
      <w:pPr>
        <w:ind w:left="0" w:firstLine="0"/>
      </w:pPr>
      <w:rPr>
        <w:rFonts w:hint="default"/>
      </w:rPr>
    </w:lvl>
    <w:lvl w:ilvl="8">
      <w:start w:val="1"/>
      <w:numFmt w:val="decimal"/>
      <w:lvlRestart w:val="1"/>
      <w:pStyle w:val="Tabletitle"/>
      <w:suff w:val="space"/>
      <w:lvlText w:val="Table %1.%9:"/>
      <w:lvlJc w:val="left"/>
      <w:pPr>
        <w:ind w:left="0" w:firstLine="0"/>
      </w:pPr>
      <w:rPr>
        <w:rFonts w:hint="default"/>
      </w:rPr>
    </w:lvl>
  </w:abstractNum>
  <w:abstractNum w:abstractNumId="30" w15:restartNumberingAfterBreak="0">
    <w:nsid w:val="5A81421E"/>
    <w:multiLevelType w:val="hybridMultilevel"/>
    <w:tmpl w:val="6A940CCC"/>
    <w:lvl w:ilvl="0" w:tplc="0C090001">
      <w:start w:val="1"/>
      <w:numFmt w:val="bullet"/>
      <w:lvlText w:val=""/>
      <w:lvlJc w:val="left"/>
      <w:pPr>
        <w:ind w:left="299" w:hanging="360"/>
      </w:pPr>
      <w:rPr>
        <w:rFonts w:ascii="Symbol" w:hAnsi="Symbol" w:hint="default"/>
      </w:rPr>
    </w:lvl>
    <w:lvl w:ilvl="1" w:tplc="0C090003" w:tentative="1">
      <w:start w:val="1"/>
      <w:numFmt w:val="bullet"/>
      <w:lvlText w:val="o"/>
      <w:lvlJc w:val="left"/>
      <w:pPr>
        <w:ind w:left="1019" w:hanging="360"/>
      </w:pPr>
      <w:rPr>
        <w:rFonts w:ascii="Courier New" w:hAnsi="Courier New" w:cs="Courier New" w:hint="default"/>
      </w:rPr>
    </w:lvl>
    <w:lvl w:ilvl="2" w:tplc="0C090005" w:tentative="1">
      <w:start w:val="1"/>
      <w:numFmt w:val="bullet"/>
      <w:lvlText w:val=""/>
      <w:lvlJc w:val="left"/>
      <w:pPr>
        <w:ind w:left="1739" w:hanging="360"/>
      </w:pPr>
      <w:rPr>
        <w:rFonts w:ascii="Wingdings" w:hAnsi="Wingdings" w:hint="default"/>
      </w:rPr>
    </w:lvl>
    <w:lvl w:ilvl="3" w:tplc="0C090001" w:tentative="1">
      <w:start w:val="1"/>
      <w:numFmt w:val="bullet"/>
      <w:lvlText w:val=""/>
      <w:lvlJc w:val="left"/>
      <w:pPr>
        <w:ind w:left="2459" w:hanging="360"/>
      </w:pPr>
      <w:rPr>
        <w:rFonts w:ascii="Symbol" w:hAnsi="Symbol" w:hint="default"/>
      </w:rPr>
    </w:lvl>
    <w:lvl w:ilvl="4" w:tplc="0C090003" w:tentative="1">
      <w:start w:val="1"/>
      <w:numFmt w:val="bullet"/>
      <w:lvlText w:val="o"/>
      <w:lvlJc w:val="left"/>
      <w:pPr>
        <w:ind w:left="3179" w:hanging="360"/>
      </w:pPr>
      <w:rPr>
        <w:rFonts w:ascii="Courier New" w:hAnsi="Courier New" w:cs="Courier New" w:hint="default"/>
      </w:rPr>
    </w:lvl>
    <w:lvl w:ilvl="5" w:tplc="0C090005" w:tentative="1">
      <w:start w:val="1"/>
      <w:numFmt w:val="bullet"/>
      <w:lvlText w:val=""/>
      <w:lvlJc w:val="left"/>
      <w:pPr>
        <w:ind w:left="3899" w:hanging="360"/>
      </w:pPr>
      <w:rPr>
        <w:rFonts w:ascii="Wingdings" w:hAnsi="Wingdings" w:hint="default"/>
      </w:rPr>
    </w:lvl>
    <w:lvl w:ilvl="6" w:tplc="0C090001" w:tentative="1">
      <w:start w:val="1"/>
      <w:numFmt w:val="bullet"/>
      <w:lvlText w:val=""/>
      <w:lvlJc w:val="left"/>
      <w:pPr>
        <w:ind w:left="4619" w:hanging="360"/>
      </w:pPr>
      <w:rPr>
        <w:rFonts w:ascii="Symbol" w:hAnsi="Symbol" w:hint="default"/>
      </w:rPr>
    </w:lvl>
    <w:lvl w:ilvl="7" w:tplc="0C090003" w:tentative="1">
      <w:start w:val="1"/>
      <w:numFmt w:val="bullet"/>
      <w:lvlText w:val="o"/>
      <w:lvlJc w:val="left"/>
      <w:pPr>
        <w:ind w:left="5339" w:hanging="360"/>
      </w:pPr>
      <w:rPr>
        <w:rFonts w:ascii="Courier New" w:hAnsi="Courier New" w:cs="Courier New" w:hint="default"/>
      </w:rPr>
    </w:lvl>
    <w:lvl w:ilvl="8" w:tplc="0C090005" w:tentative="1">
      <w:start w:val="1"/>
      <w:numFmt w:val="bullet"/>
      <w:lvlText w:val=""/>
      <w:lvlJc w:val="left"/>
      <w:pPr>
        <w:ind w:left="6059" w:hanging="360"/>
      </w:pPr>
      <w:rPr>
        <w:rFonts w:ascii="Wingdings" w:hAnsi="Wingdings" w:hint="default"/>
      </w:rPr>
    </w:lvl>
  </w:abstractNum>
  <w:abstractNum w:abstractNumId="31" w15:restartNumberingAfterBreak="0">
    <w:nsid w:val="5B5927EE"/>
    <w:multiLevelType w:val="hybridMultilevel"/>
    <w:tmpl w:val="387C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C66B1B"/>
    <w:multiLevelType w:val="hybridMultilevel"/>
    <w:tmpl w:val="791E0EC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3" w15:restartNumberingAfterBreak="0">
    <w:nsid w:val="70107864"/>
    <w:multiLevelType w:val="hybridMultilevel"/>
    <w:tmpl w:val="4A5AC3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2D11BEF"/>
    <w:multiLevelType w:val="hybridMultilevel"/>
    <w:tmpl w:val="A94C45EC"/>
    <w:lvl w:ilvl="0" w:tplc="2E560574">
      <w:start w:val="1"/>
      <w:numFmt w:val="decimal"/>
      <w:pStyle w:val="Chapternumb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112641"/>
    <w:multiLevelType w:val="hybridMultilevel"/>
    <w:tmpl w:val="928C8598"/>
    <w:lvl w:ilvl="0" w:tplc="0C090001">
      <w:start w:val="1"/>
      <w:numFmt w:val="bullet"/>
      <w:lvlText w:val=""/>
      <w:lvlJc w:val="left"/>
      <w:pPr>
        <w:ind w:left="353" w:hanging="360"/>
      </w:pPr>
      <w:rPr>
        <w:rFonts w:ascii="Symbol" w:hAnsi="Symbol" w:hint="default"/>
      </w:rPr>
    </w:lvl>
    <w:lvl w:ilvl="1" w:tplc="0C090003" w:tentative="1">
      <w:start w:val="1"/>
      <w:numFmt w:val="bullet"/>
      <w:lvlText w:val="o"/>
      <w:lvlJc w:val="left"/>
      <w:pPr>
        <w:ind w:left="1073" w:hanging="360"/>
      </w:pPr>
      <w:rPr>
        <w:rFonts w:ascii="Courier New" w:hAnsi="Courier New" w:cs="Courier New" w:hint="default"/>
      </w:rPr>
    </w:lvl>
    <w:lvl w:ilvl="2" w:tplc="0C090005" w:tentative="1">
      <w:start w:val="1"/>
      <w:numFmt w:val="bullet"/>
      <w:lvlText w:val=""/>
      <w:lvlJc w:val="left"/>
      <w:pPr>
        <w:ind w:left="1793" w:hanging="360"/>
      </w:pPr>
      <w:rPr>
        <w:rFonts w:ascii="Wingdings" w:hAnsi="Wingdings" w:hint="default"/>
      </w:rPr>
    </w:lvl>
    <w:lvl w:ilvl="3" w:tplc="0C090001" w:tentative="1">
      <w:start w:val="1"/>
      <w:numFmt w:val="bullet"/>
      <w:lvlText w:val=""/>
      <w:lvlJc w:val="left"/>
      <w:pPr>
        <w:ind w:left="2513" w:hanging="360"/>
      </w:pPr>
      <w:rPr>
        <w:rFonts w:ascii="Symbol" w:hAnsi="Symbol" w:hint="default"/>
      </w:rPr>
    </w:lvl>
    <w:lvl w:ilvl="4" w:tplc="0C090003" w:tentative="1">
      <w:start w:val="1"/>
      <w:numFmt w:val="bullet"/>
      <w:lvlText w:val="o"/>
      <w:lvlJc w:val="left"/>
      <w:pPr>
        <w:ind w:left="3233" w:hanging="360"/>
      </w:pPr>
      <w:rPr>
        <w:rFonts w:ascii="Courier New" w:hAnsi="Courier New" w:cs="Courier New" w:hint="default"/>
      </w:rPr>
    </w:lvl>
    <w:lvl w:ilvl="5" w:tplc="0C090005" w:tentative="1">
      <w:start w:val="1"/>
      <w:numFmt w:val="bullet"/>
      <w:lvlText w:val=""/>
      <w:lvlJc w:val="left"/>
      <w:pPr>
        <w:ind w:left="3953" w:hanging="360"/>
      </w:pPr>
      <w:rPr>
        <w:rFonts w:ascii="Wingdings" w:hAnsi="Wingdings" w:hint="default"/>
      </w:rPr>
    </w:lvl>
    <w:lvl w:ilvl="6" w:tplc="0C090001" w:tentative="1">
      <w:start w:val="1"/>
      <w:numFmt w:val="bullet"/>
      <w:lvlText w:val=""/>
      <w:lvlJc w:val="left"/>
      <w:pPr>
        <w:ind w:left="4673" w:hanging="360"/>
      </w:pPr>
      <w:rPr>
        <w:rFonts w:ascii="Symbol" w:hAnsi="Symbol" w:hint="default"/>
      </w:rPr>
    </w:lvl>
    <w:lvl w:ilvl="7" w:tplc="0C090003" w:tentative="1">
      <w:start w:val="1"/>
      <w:numFmt w:val="bullet"/>
      <w:lvlText w:val="o"/>
      <w:lvlJc w:val="left"/>
      <w:pPr>
        <w:ind w:left="5393" w:hanging="360"/>
      </w:pPr>
      <w:rPr>
        <w:rFonts w:ascii="Courier New" w:hAnsi="Courier New" w:cs="Courier New" w:hint="default"/>
      </w:rPr>
    </w:lvl>
    <w:lvl w:ilvl="8" w:tplc="0C090005" w:tentative="1">
      <w:start w:val="1"/>
      <w:numFmt w:val="bullet"/>
      <w:lvlText w:val=""/>
      <w:lvlJc w:val="left"/>
      <w:pPr>
        <w:ind w:left="6113" w:hanging="360"/>
      </w:pPr>
      <w:rPr>
        <w:rFonts w:ascii="Wingdings" w:hAnsi="Wingdings" w:hint="default"/>
      </w:rPr>
    </w:lvl>
  </w:abstractNum>
  <w:abstractNum w:abstractNumId="36" w15:restartNumberingAfterBreak="0">
    <w:nsid w:val="7CED5CE4"/>
    <w:multiLevelType w:val="hybridMultilevel"/>
    <w:tmpl w:val="AB7AD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255426"/>
    <w:multiLevelType w:val="hybridMultilevel"/>
    <w:tmpl w:val="CF3856D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F6A56A2"/>
    <w:multiLevelType w:val="hybridMultilevel"/>
    <w:tmpl w:val="BD6C64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9"/>
    <w:lvlOverride w:ilvl="0">
      <w:lvl w:ilvl="0">
        <w:numFmt w:val="decimal"/>
        <w:lvlText w:val=""/>
        <w:lvlJc w:val="left"/>
      </w:lvl>
    </w:lvlOverride>
    <w:lvlOverride w:ilvl="1">
      <w:lvl w:ilvl="1">
        <w:start w:val="1"/>
        <w:numFmt w:val="decimal"/>
        <w:lvlText w:val="%1.%2"/>
        <w:lvlJc w:val="left"/>
        <w:pPr>
          <w:tabs>
            <w:tab w:val="num" w:pos="1134"/>
          </w:tabs>
          <w:ind w:left="1134" w:hanging="1134"/>
        </w:pPr>
        <w:rPr>
          <w:rFonts w:cs="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num>
  <w:num w:numId="2">
    <w:abstractNumId w:val="27"/>
  </w:num>
  <w:num w:numId="3">
    <w:abstractNumId w:val="14"/>
  </w:num>
  <w:num w:numId="4">
    <w:abstractNumId w:val="29"/>
  </w:num>
  <w:num w:numId="5">
    <w:abstractNumId w:val="34"/>
  </w:num>
  <w:num w:numId="6">
    <w:abstractNumId w:val="19"/>
  </w:num>
  <w:num w:numId="7">
    <w:abstractNumId w:val="11"/>
  </w:num>
  <w:num w:numId="8">
    <w:abstractNumId w:val="33"/>
  </w:num>
  <w:num w:numId="9">
    <w:abstractNumId w:val="15"/>
  </w:num>
  <w:num w:numId="10">
    <w:abstractNumId w:val="24"/>
  </w:num>
  <w:num w:numId="11">
    <w:abstractNumId w:val="32"/>
  </w:num>
  <w:num w:numId="12">
    <w:abstractNumId w:val="10"/>
  </w:num>
  <w:num w:numId="13">
    <w:abstractNumId w:val="21"/>
  </w:num>
  <w:num w:numId="14">
    <w:abstractNumId w:val="18"/>
  </w:num>
  <w:num w:numId="15">
    <w:abstractNumId w:val="13"/>
  </w:num>
  <w:num w:numId="16">
    <w:abstractNumId w:val="17"/>
  </w:num>
  <w:num w:numId="17">
    <w:abstractNumId w:val="19"/>
    <w:lvlOverride w:ilvl="0"/>
    <w:lvlOverride w:ilvl="1"/>
    <w:lvlOverride w:ilvl="2"/>
    <w:lvlOverride w:ilvl="3"/>
    <w:lvlOverride w:ilvl="4">
      <w:startOverride w:val="1"/>
    </w:lvlOverride>
    <w:lvlOverride w:ilvl="5"/>
    <w:lvlOverride w:ilvl="6"/>
    <w:lvlOverride w:ilvl="7">
      <w:startOverride w:val="1"/>
    </w:lvlOverride>
    <w:lvlOverride w:ilvl="8">
      <w:startOverride w:val="1"/>
    </w:lvlOverride>
  </w:num>
  <w:num w:numId="18">
    <w:abstractNumId w:val="9"/>
  </w:num>
  <w:num w:numId="19">
    <w:abstractNumId w:val="7"/>
  </w:num>
  <w:num w:numId="20">
    <w:abstractNumId w:val="6"/>
  </w:num>
  <w:num w:numId="21">
    <w:abstractNumId w:val="5"/>
  </w:num>
  <w:num w:numId="22">
    <w:abstractNumId w:val="4"/>
  </w:num>
  <w:num w:numId="23">
    <w:abstractNumId w:val="0"/>
  </w:num>
  <w:num w:numId="24">
    <w:abstractNumId w:val="2"/>
  </w:num>
  <w:num w:numId="25">
    <w:abstractNumId w:val="1"/>
  </w:num>
  <w:num w:numId="26">
    <w:abstractNumId w:val="3"/>
  </w:num>
  <w:num w:numId="27">
    <w:abstractNumId w:val="8"/>
  </w:num>
  <w:num w:numId="28">
    <w:abstractNumId w:val="8"/>
    <w:lvlOverride w:ilvl="0">
      <w:startOverride w:val="1"/>
    </w:lvlOverride>
  </w:num>
  <w:num w:numId="29">
    <w:abstractNumId w:val="23"/>
  </w:num>
  <w:num w:numId="30">
    <w:abstractNumId w:val="12"/>
  </w:num>
  <w:num w:numId="31">
    <w:abstractNumId w:val="26"/>
  </w:num>
  <w:num w:numId="32">
    <w:abstractNumId w:val="31"/>
  </w:num>
  <w:num w:numId="33">
    <w:abstractNumId w:val="36"/>
  </w:num>
  <w:num w:numId="34">
    <w:abstractNumId w:val="16"/>
  </w:num>
  <w:num w:numId="35">
    <w:abstractNumId w:val="38"/>
  </w:num>
  <w:num w:numId="36">
    <w:abstractNumId w:val="37"/>
  </w:num>
  <w:num w:numId="37">
    <w:abstractNumId w:val="28"/>
  </w:num>
  <w:num w:numId="38">
    <w:abstractNumId w:val="22"/>
  </w:num>
  <w:num w:numId="39">
    <w:abstractNumId w:val="25"/>
  </w:num>
  <w:num w:numId="40">
    <w:abstractNumId w:val="35"/>
  </w:num>
  <w:num w:numId="41">
    <w:abstractNumId w:val="30"/>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removePersonalInformation/>
  <w:removeDateAndTime/>
  <w:embedSystemFonts/>
  <w:hideSpellingErrors/>
  <w:hideGrammatical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cumentProtection w:edit="readOnly" w:enforcement="0"/>
  <w:defaultTabStop w:val="720"/>
  <w:drawingGridHorizontalSpacing w:val="110"/>
  <w:displayHorizontalDrawingGridEvery w:val="0"/>
  <w:displayVerticalDrawingGridEvery w:val="0"/>
  <w:noPunctuationKerning/>
  <w:characterSpacingControl w:val="doNotCompress"/>
  <w:hdrShapeDefaults>
    <o:shapedefaults v:ext="edit" spidmax="13322">
      <o:colormenu v:ext="edit" fillcolor="#00572d" strokecolor="none"/>
    </o:shapedefaults>
    <o:shapelayout v:ext="edit">
      <o:regrouptable v:ext="edit">
        <o:entry new="1" old="0"/>
      </o:regrouptable>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A41"/>
    <w:rsid w:val="000043FB"/>
    <w:rsid w:val="00010776"/>
    <w:rsid w:val="00013C05"/>
    <w:rsid w:val="0001437E"/>
    <w:rsid w:val="00015A86"/>
    <w:rsid w:val="00016298"/>
    <w:rsid w:val="00025493"/>
    <w:rsid w:val="00031F0C"/>
    <w:rsid w:val="00033027"/>
    <w:rsid w:val="00036249"/>
    <w:rsid w:val="000403F1"/>
    <w:rsid w:val="00045B03"/>
    <w:rsid w:val="00045CD2"/>
    <w:rsid w:val="00060262"/>
    <w:rsid w:val="00061FA9"/>
    <w:rsid w:val="000625AB"/>
    <w:rsid w:val="00067778"/>
    <w:rsid w:val="00070834"/>
    <w:rsid w:val="000775EB"/>
    <w:rsid w:val="00095546"/>
    <w:rsid w:val="00096C17"/>
    <w:rsid w:val="000B09FF"/>
    <w:rsid w:val="000B29B5"/>
    <w:rsid w:val="000B50AA"/>
    <w:rsid w:val="000C6452"/>
    <w:rsid w:val="000D7181"/>
    <w:rsid w:val="000E21F5"/>
    <w:rsid w:val="000F3017"/>
    <w:rsid w:val="00105F30"/>
    <w:rsid w:val="001105DF"/>
    <w:rsid w:val="00113501"/>
    <w:rsid w:val="00120110"/>
    <w:rsid w:val="00120C7E"/>
    <w:rsid w:val="00133DE8"/>
    <w:rsid w:val="001345DB"/>
    <w:rsid w:val="0015136B"/>
    <w:rsid w:val="00154B64"/>
    <w:rsid w:val="0016375A"/>
    <w:rsid w:val="00165AB5"/>
    <w:rsid w:val="001832F6"/>
    <w:rsid w:val="001836AF"/>
    <w:rsid w:val="0019219F"/>
    <w:rsid w:val="001A0954"/>
    <w:rsid w:val="001A2271"/>
    <w:rsid w:val="001A4979"/>
    <w:rsid w:val="001B0475"/>
    <w:rsid w:val="001B0988"/>
    <w:rsid w:val="001E1548"/>
    <w:rsid w:val="001E4D72"/>
    <w:rsid w:val="001E516E"/>
    <w:rsid w:val="001E6EFB"/>
    <w:rsid w:val="001F13DC"/>
    <w:rsid w:val="001F1A00"/>
    <w:rsid w:val="001F392F"/>
    <w:rsid w:val="00200122"/>
    <w:rsid w:val="0020148F"/>
    <w:rsid w:val="00201922"/>
    <w:rsid w:val="00202AE0"/>
    <w:rsid w:val="00216C27"/>
    <w:rsid w:val="0023343E"/>
    <w:rsid w:val="00233957"/>
    <w:rsid w:val="00234BC8"/>
    <w:rsid w:val="00235FC7"/>
    <w:rsid w:val="00237A7C"/>
    <w:rsid w:val="002406DF"/>
    <w:rsid w:val="00240A48"/>
    <w:rsid w:val="00245C03"/>
    <w:rsid w:val="002503A5"/>
    <w:rsid w:val="00252FF5"/>
    <w:rsid w:val="00253BA3"/>
    <w:rsid w:val="00257CEE"/>
    <w:rsid w:val="002619BA"/>
    <w:rsid w:val="00266115"/>
    <w:rsid w:val="0027084F"/>
    <w:rsid w:val="00276859"/>
    <w:rsid w:val="00277808"/>
    <w:rsid w:val="002907DB"/>
    <w:rsid w:val="002A1A30"/>
    <w:rsid w:val="002A5A8C"/>
    <w:rsid w:val="002A79CA"/>
    <w:rsid w:val="002C4F7F"/>
    <w:rsid w:val="002C7D8A"/>
    <w:rsid w:val="002D0080"/>
    <w:rsid w:val="002D3885"/>
    <w:rsid w:val="002D4A6C"/>
    <w:rsid w:val="002D5FBA"/>
    <w:rsid w:val="002E6351"/>
    <w:rsid w:val="00306726"/>
    <w:rsid w:val="00307EFD"/>
    <w:rsid w:val="003114F0"/>
    <w:rsid w:val="00316D11"/>
    <w:rsid w:val="003205EC"/>
    <w:rsid w:val="00327EFB"/>
    <w:rsid w:val="00330DA3"/>
    <w:rsid w:val="003321B1"/>
    <w:rsid w:val="0034101C"/>
    <w:rsid w:val="00345ADC"/>
    <w:rsid w:val="00347813"/>
    <w:rsid w:val="003559A1"/>
    <w:rsid w:val="003566EE"/>
    <w:rsid w:val="003613EC"/>
    <w:rsid w:val="0036299D"/>
    <w:rsid w:val="00370955"/>
    <w:rsid w:val="00374D1C"/>
    <w:rsid w:val="00375B3E"/>
    <w:rsid w:val="003767B2"/>
    <w:rsid w:val="00376B7A"/>
    <w:rsid w:val="003810B5"/>
    <w:rsid w:val="00387E3E"/>
    <w:rsid w:val="00391446"/>
    <w:rsid w:val="003B52FC"/>
    <w:rsid w:val="003C223C"/>
    <w:rsid w:val="003D11C0"/>
    <w:rsid w:val="003D40D2"/>
    <w:rsid w:val="003E18BC"/>
    <w:rsid w:val="003E551D"/>
    <w:rsid w:val="003E5DAB"/>
    <w:rsid w:val="003F7B06"/>
    <w:rsid w:val="0040260B"/>
    <w:rsid w:val="00406326"/>
    <w:rsid w:val="00410E67"/>
    <w:rsid w:val="0041240C"/>
    <w:rsid w:val="004139EE"/>
    <w:rsid w:val="00416BE5"/>
    <w:rsid w:val="00420091"/>
    <w:rsid w:val="00426032"/>
    <w:rsid w:val="0045585F"/>
    <w:rsid w:val="00463FF8"/>
    <w:rsid w:val="00470C9B"/>
    <w:rsid w:val="00474E81"/>
    <w:rsid w:val="004758DC"/>
    <w:rsid w:val="00476FA2"/>
    <w:rsid w:val="00482C62"/>
    <w:rsid w:val="0048329A"/>
    <w:rsid w:val="00485C56"/>
    <w:rsid w:val="00491485"/>
    <w:rsid w:val="00491FE6"/>
    <w:rsid w:val="00497236"/>
    <w:rsid w:val="004A0A15"/>
    <w:rsid w:val="004A1049"/>
    <w:rsid w:val="004A67C3"/>
    <w:rsid w:val="004B1948"/>
    <w:rsid w:val="004B1C4B"/>
    <w:rsid w:val="004B23CE"/>
    <w:rsid w:val="004C3068"/>
    <w:rsid w:val="004C3CBF"/>
    <w:rsid w:val="004D183C"/>
    <w:rsid w:val="004D2597"/>
    <w:rsid w:val="004D6730"/>
    <w:rsid w:val="004E129B"/>
    <w:rsid w:val="004E3FFE"/>
    <w:rsid w:val="004F02CA"/>
    <w:rsid w:val="004F03BD"/>
    <w:rsid w:val="005048D7"/>
    <w:rsid w:val="005071A6"/>
    <w:rsid w:val="005121AE"/>
    <w:rsid w:val="00513B49"/>
    <w:rsid w:val="0051758E"/>
    <w:rsid w:val="0052632A"/>
    <w:rsid w:val="00532BA2"/>
    <w:rsid w:val="00534ADF"/>
    <w:rsid w:val="00540283"/>
    <w:rsid w:val="0054233A"/>
    <w:rsid w:val="0056071D"/>
    <w:rsid w:val="00565266"/>
    <w:rsid w:val="0056568D"/>
    <w:rsid w:val="00575A0F"/>
    <w:rsid w:val="005829F5"/>
    <w:rsid w:val="005945AD"/>
    <w:rsid w:val="00595649"/>
    <w:rsid w:val="005A436D"/>
    <w:rsid w:val="005A6507"/>
    <w:rsid w:val="005B1403"/>
    <w:rsid w:val="005B4C95"/>
    <w:rsid w:val="005B69AF"/>
    <w:rsid w:val="005C661F"/>
    <w:rsid w:val="005D0496"/>
    <w:rsid w:val="005D12B7"/>
    <w:rsid w:val="005D1DA9"/>
    <w:rsid w:val="005D2CB4"/>
    <w:rsid w:val="005D3B68"/>
    <w:rsid w:val="005D4348"/>
    <w:rsid w:val="005E0C11"/>
    <w:rsid w:val="005E62C8"/>
    <w:rsid w:val="005F4220"/>
    <w:rsid w:val="005F49FB"/>
    <w:rsid w:val="00602AAE"/>
    <w:rsid w:val="00605809"/>
    <w:rsid w:val="0061026F"/>
    <w:rsid w:val="006150F3"/>
    <w:rsid w:val="00625834"/>
    <w:rsid w:val="00625BC0"/>
    <w:rsid w:val="00627AA6"/>
    <w:rsid w:val="006407B1"/>
    <w:rsid w:val="00651E39"/>
    <w:rsid w:val="00660D25"/>
    <w:rsid w:val="006611F7"/>
    <w:rsid w:val="00662539"/>
    <w:rsid w:val="006669E1"/>
    <w:rsid w:val="006675A3"/>
    <w:rsid w:val="006754E5"/>
    <w:rsid w:val="00675A7C"/>
    <w:rsid w:val="00683ECD"/>
    <w:rsid w:val="00684BC5"/>
    <w:rsid w:val="006874F9"/>
    <w:rsid w:val="00691804"/>
    <w:rsid w:val="006A0F5A"/>
    <w:rsid w:val="006A155A"/>
    <w:rsid w:val="006A4BAD"/>
    <w:rsid w:val="006A63F0"/>
    <w:rsid w:val="006B21FC"/>
    <w:rsid w:val="006B357E"/>
    <w:rsid w:val="006C0AC1"/>
    <w:rsid w:val="006C3117"/>
    <w:rsid w:val="006C51DC"/>
    <w:rsid w:val="006D488C"/>
    <w:rsid w:val="006D67B5"/>
    <w:rsid w:val="006D71A1"/>
    <w:rsid w:val="006E51DB"/>
    <w:rsid w:val="006E5E79"/>
    <w:rsid w:val="006E6C23"/>
    <w:rsid w:val="006F73A7"/>
    <w:rsid w:val="0070074B"/>
    <w:rsid w:val="00700BDE"/>
    <w:rsid w:val="00723AD9"/>
    <w:rsid w:val="00732A67"/>
    <w:rsid w:val="0073753A"/>
    <w:rsid w:val="00740E86"/>
    <w:rsid w:val="00744377"/>
    <w:rsid w:val="00760BB6"/>
    <w:rsid w:val="0076381F"/>
    <w:rsid w:val="0076471E"/>
    <w:rsid w:val="00765EE9"/>
    <w:rsid w:val="007732FF"/>
    <w:rsid w:val="00774A1E"/>
    <w:rsid w:val="00776B62"/>
    <w:rsid w:val="00777443"/>
    <w:rsid w:val="00782507"/>
    <w:rsid w:val="00785BE7"/>
    <w:rsid w:val="00790177"/>
    <w:rsid w:val="00790346"/>
    <w:rsid w:val="007903EE"/>
    <w:rsid w:val="00794B22"/>
    <w:rsid w:val="007978A4"/>
    <w:rsid w:val="007A0ACF"/>
    <w:rsid w:val="007A5B84"/>
    <w:rsid w:val="007B21FA"/>
    <w:rsid w:val="007B5BC0"/>
    <w:rsid w:val="007B6CE9"/>
    <w:rsid w:val="007C0684"/>
    <w:rsid w:val="007C2E37"/>
    <w:rsid w:val="007D27CE"/>
    <w:rsid w:val="007E3BBE"/>
    <w:rsid w:val="007E47F7"/>
    <w:rsid w:val="007E7D8B"/>
    <w:rsid w:val="007F2F40"/>
    <w:rsid w:val="007F7F21"/>
    <w:rsid w:val="00805180"/>
    <w:rsid w:val="008055B0"/>
    <w:rsid w:val="00807A9A"/>
    <w:rsid w:val="0082240B"/>
    <w:rsid w:val="0082408D"/>
    <w:rsid w:val="008313E2"/>
    <w:rsid w:val="00831BE7"/>
    <w:rsid w:val="00835A93"/>
    <w:rsid w:val="00840C76"/>
    <w:rsid w:val="00847F40"/>
    <w:rsid w:val="0085071D"/>
    <w:rsid w:val="00851472"/>
    <w:rsid w:val="0085179F"/>
    <w:rsid w:val="00852BCA"/>
    <w:rsid w:val="00861C26"/>
    <w:rsid w:val="00876C83"/>
    <w:rsid w:val="00877D62"/>
    <w:rsid w:val="008803AA"/>
    <w:rsid w:val="00882B0C"/>
    <w:rsid w:val="00882B2F"/>
    <w:rsid w:val="00886A1D"/>
    <w:rsid w:val="00894A00"/>
    <w:rsid w:val="00894C65"/>
    <w:rsid w:val="008A68FD"/>
    <w:rsid w:val="008B2EC9"/>
    <w:rsid w:val="008C34BB"/>
    <w:rsid w:val="008D44FC"/>
    <w:rsid w:val="008D5CB6"/>
    <w:rsid w:val="008E2C63"/>
    <w:rsid w:val="008E614E"/>
    <w:rsid w:val="008F07DF"/>
    <w:rsid w:val="008F1C8A"/>
    <w:rsid w:val="008F1EE5"/>
    <w:rsid w:val="00901524"/>
    <w:rsid w:val="00902394"/>
    <w:rsid w:val="0090622C"/>
    <w:rsid w:val="009065E4"/>
    <w:rsid w:val="00907C3D"/>
    <w:rsid w:val="00914DBD"/>
    <w:rsid w:val="0092079F"/>
    <w:rsid w:val="009209D2"/>
    <w:rsid w:val="00920BA9"/>
    <w:rsid w:val="00922134"/>
    <w:rsid w:val="00926613"/>
    <w:rsid w:val="00927FF3"/>
    <w:rsid w:val="00932CA4"/>
    <w:rsid w:val="00941A58"/>
    <w:rsid w:val="00952392"/>
    <w:rsid w:val="0095262B"/>
    <w:rsid w:val="00954309"/>
    <w:rsid w:val="00960DD9"/>
    <w:rsid w:val="0096155C"/>
    <w:rsid w:val="00963A77"/>
    <w:rsid w:val="0097078B"/>
    <w:rsid w:val="0098778C"/>
    <w:rsid w:val="0099073D"/>
    <w:rsid w:val="00991B37"/>
    <w:rsid w:val="0099223F"/>
    <w:rsid w:val="00992E18"/>
    <w:rsid w:val="00994C3B"/>
    <w:rsid w:val="00995253"/>
    <w:rsid w:val="009A07A8"/>
    <w:rsid w:val="009B300F"/>
    <w:rsid w:val="009B51B2"/>
    <w:rsid w:val="009C5A83"/>
    <w:rsid w:val="009D19E6"/>
    <w:rsid w:val="009D3162"/>
    <w:rsid w:val="009E1B78"/>
    <w:rsid w:val="009E250E"/>
    <w:rsid w:val="009E5C20"/>
    <w:rsid w:val="009F138C"/>
    <w:rsid w:val="009F7FCC"/>
    <w:rsid w:val="00A02998"/>
    <w:rsid w:val="00A058CF"/>
    <w:rsid w:val="00A05EC2"/>
    <w:rsid w:val="00A06413"/>
    <w:rsid w:val="00A06FBD"/>
    <w:rsid w:val="00A10916"/>
    <w:rsid w:val="00A167C9"/>
    <w:rsid w:val="00A176EC"/>
    <w:rsid w:val="00A24DCE"/>
    <w:rsid w:val="00A36135"/>
    <w:rsid w:val="00A46055"/>
    <w:rsid w:val="00A55D9B"/>
    <w:rsid w:val="00A5697B"/>
    <w:rsid w:val="00A56F92"/>
    <w:rsid w:val="00A57624"/>
    <w:rsid w:val="00A6368B"/>
    <w:rsid w:val="00A66E1A"/>
    <w:rsid w:val="00A676BC"/>
    <w:rsid w:val="00A678CB"/>
    <w:rsid w:val="00A70104"/>
    <w:rsid w:val="00A77239"/>
    <w:rsid w:val="00A772E4"/>
    <w:rsid w:val="00AA12D8"/>
    <w:rsid w:val="00AB143D"/>
    <w:rsid w:val="00AB58A5"/>
    <w:rsid w:val="00AC212D"/>
    <w:rsid w:val="00AC3070"/>
    <w:rsid w:val="00AD0B0A"/>
    <w:rsid w:val="00AD0C1D"/>
    <w:rsid w:val="00AD2A77"/>
    <w:rsid w:val="00AD68CD"/>
    <w:rsid w:val="00AE02D8"/>
    <w:rsid w:val="00AE6B19"/>
    <w:rsid w:val="00AF1807"/>
    <w:rsid w:val="00AF38CC"/>
    <w:rsid w:val="00B02AAE"/>
    <w:rsid w:val="00B04BAC"/>
    <w:rsid w:val="00B05F21"/>
    <w:rsid w:val="00B10AB2"/>
    <w:rsid w:val="00B12E83"/>
    <w:rsid w:val="00B13032"/>
    <w:rsid w:val="00B2162F"/>
    <w:rsid w:val="00B22DD2"/>
    <w:rsid w:val="00B23B2B"/>
    <w:rsid w:val="00B24EDC"/>
    <w:rsid w:val="00B35B37"/>
    <w:rsid w:val="00B40FFF"/>
    <w:rsid w:val="00B42E5D"/>
    <w:rsid w:val="00B44FC0"/>
    <w:rsid w:val="00B514DB"/>
    <w:rsid w:val="00B5193C"/>
    <w:rsid w:val="00B52171"/>
    <w:rsid w:val="00B76938"/>
    <w:rsid w:val="00BA2562"/>
    <w:rsid w:val="00BA4955"/>
    <w:rsid w:val="00BA4A2A"/>
    <w:rsid w:val="00BB0BAB"/>
    <w:rsid w:val="00BB2D37"/>
    <w:rsid w:val="00BB3CB3"/>
    <w:rsid w:val="00BD1A56"/>
    <w:rsid w:val="00BD62AF"/>
    <w:rsid w:val="00BE0933"/>
    <w:rsid w:val="00BF2BE9"/>
    <w:rsid w:val="00C05427"/>
    <w:rsid w:val="00C1271B"/>
    <w:rsid w:val="00C14ECB"/>
    <w:rsid w:val="00C15F26"/>
    <w:rsid w:val="00C26450"/>
    <w:rsid w:val="00C26918"/>
    <w:rsid w:val="00C40D38"/>
    <w:rsid w:val="00C416A1"/>
    <w:rsid w:val="00C41D9F"/>
    <w:rsid w:val="00C42B2E"/>
    <w:rsid w:val="00C441EE"/>
    <w:rsid w:val="00C63BF4"/>
    <w:rsid w:val="00C753CE"/>
    <w:rsid w:val="00C7792A"/>
    <w:rsid w:val="00C82389"/>
    <w:rsid w:val="00C86A41"/>
    <w:rsid w:val="00C902F8"/>
    <w:rsid w:val="00C9108D"/>
    <w:rsid w:val="00C94DB3"/>
    <w:rsid w:val="00CA2837"/>
    <w:rsid w:val="00CA7B2F"/>
    <w:rsid w:val="00CB7F0E"/>
    <w:rsid w:val="00CC29D1"/>
    <w:rsid w:val="00CC43FC"/>
    <w:rsid w:val="00CC5C94"/>
    <w:rsid w:val="00CD32EB"/>
    <w:rsid w:val="00CE5DBD"/>
    <w:rsid w:val="00CF3E5C"/>
    <w:rsid w:val="00D00E6F"/>
    <w:rsid w:val="00D01EA2"/>
    <w:rsid w:val="00D0298F"/>
    <w:rsid w:val="00D05DE7"/>
    <w:rsid w:val="00D11024"/>
    <w:rsid w:val="00D144B5"/>
    <w:rsid w:val="00D203AD"/>
    <w:rsid w:val="00D32990"/>
    <w:rsid w:val="00D3351B"/>
    <w:rsid w:val="00D33A28"/>
    <w:rsid w:val="00D36862"/>
    <w:rsid w:val="00D41FB7"/>
    <w:rsid w:val="00D43440"/>
    <w:rsid w:val="00D46678"/>
    <w:rsid w:val="00D5047A"/>
    <w:rsid w:val="00D63FF9"/>
    <w:rsid w:val="00D65A13"/>
    <w:rsid w:val="00D80384"/>
    <w:rsid w:val="00D81033"/>
    <w:rsid w:val="00D82026"/>
    <w:rsid w:val="00DA0901"/>
    <w:rsid w:val="00DA5F10"/>
    <w:rsid w:val="00DA760C"/>
    <w:rsid w:val="00DC009C"/>
    <w:rsid w:val="00DC3D96"/>
    <w:rsid w:val="00DD2019"/>
    <w:rsid w:val="00DD354B"/>
    <w:rsid w:val="00DD43EB"/>
    <w:rsid w:val="00DE13D9"/>
    <w:rsid w:val="00DE4442"/>
    <w:rsid w:val="00DE4ED9"/>
    <w:rsid w:val="00DF6B9C"/>
    <w:rsid w:val="00E02262"/>
    <w:rsid w:val="00E07444"/>
    <w:rsid w:val="00E106DA"/>
    <w:rsid w:val="00E11300"/>
    <w:rsid w:val="00E15979"/>
    <w:rsid w:val="00E16372"/>
    <w:rsid w:val="00E21048"/>
    <w:rsid w:val="00E242BD"/>
    <w:rsid w:val="00E25B7A"/>
    <w:rsid w:val="00E25F60"/>
    <w:rsid w:val="00E301F5"/>
    <w:rsid w:val="00E4232C"/>
    <w:rsid w:val="00E50010"/>
    <w:rsid w:val="00E52107"/>
    <w:rsid w:val="00E541E7"/>
    <w:rsid w:val="00E567FB"/>
    <w:rsid w:val="00E5788B"/>
    <w:rsid w:val="00E65B67"/>
    <w:rsid w:val="00E668FE"/>
    <w:rsid w:val="00E67214"/>
    <w:rsid w:val="00E672CF"/>
    <w:rsid w:val="00E75244"/>
    <w:rsid w:val="00E766C6"/>
    <w:rsid w:val="00E80ED3"/>
    <w:rsid w:val="00E81976"/>
    <w:rsid w:val="00E84075"/>
    <w:rsid w:val="00E90C30"/>
    <w:rsid w:val="00E92502"/>
    <w:rsid w:val="00E935A2"/>
    <w:rsid w:val="00E96835"/>
    <w:rsid w:val="00EA031A"/>
    <w:rsid w:val="00EA0915"/>
    <w:rsid w:val="00EA1B94"/>
    <w:rsid w:val="00EA3B0F"/>
    <w:rsid w:val="00EB1654"/>
    <w:rsid w:val="00ED15AE"/>
    <w:rsid w:val="00EE00DE"/>
    <w:rsid w:val="00EE2673"/>
    <w:rsid w:val="00EF28CF"/>
    <w:rsid w:val="00EF299E"/>
    <w:rsid w:val="00F01C11"/>
    <w:rsid w:val="00F025D5"/>
    <w:rsid w:val="00F03D6C"/>
    <w:rsid w:val="00F041B1"/>
    <w:rsid w:val="00F04582"/>
    <w:rsid w:val="00F17F5B"/>
    <w:rsid w:val="00F2301B"/>
    <w:rsid w:val="00F33515"/>
    <w:rsid w:val="00F370CD"/>
    <w:rsid w:val="00F50393"/>
    <w:rsid w:val="00F5403F"/>
    <w:rsid w:val="00F56B8F"/>
    <w:rsid w:val="00F70929"/>
    <w:rsid w:val="00F711C2"/>
    <w:rsid w:val="00F9713D"/>
    <w:rsid w:val="00FA0424"/>
    <w:rsid w:val="00FB1CF6"/>
    <w:rsid w:val="00FB69A0"/>
    <w:rsid w:val="00FC36B3"/>
    <w:rsid w:val="00FC5064"/>
    <w:rsid w:val="00FC50FD"/>
    <w:rsid w:val="00FC68EE"/>
    <w:rsid w:val="00FD7BDF"/>
    <w:rsid w:val="00FE7B6F"/>
    <w:rsid w:val="00FF285A"/>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22">
      <o:colormenu v:ext="edit" fillcolor="#00572d" strokecolor="none"/>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AU" w:eastAsia="en-AU" w:bidi="ar-SA"/>
      </w:rPr>
    </w:rPrDefault>
    <w:pPrDefault>
      <w:pPr>
        <w:spacing w:after="57" w:line="260" w:lineRule="atLeast"/>
        <w:ind w:left="284" w:hanging="284"/>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9"/>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unhideWhenUsed="1" w:qFormat="1"/>
    <w:lsdException w:name="List Number" w:uiPriority="0" w:qFormat="1"/>
    <w:lsdException w:name="List 2" w:semiHidden="1" w:unhideWhenUsed="1"/>
    <w:lsdException w:name="List 3" w:semiHidden="1" w:unhideWhenUsed="1"/>
    <w:lsdException w:name="List 4" w:semiHidden="1"/>
    <w:lsdException w:name="List 5" w:semiHidden="1"/>
    <w:lsdException w:name="List Bullet 2" w:uiPriority="0" w:unhideWhenUsed="1"/>
    <w:lsdException w:name="List Bullet 3" w:uiPriority="0" w:unhideWhenUsed="1"/>
    <w:lsdException w:name="List Bullet 4" w:uiPriority="0" w:unhideWhenUsed="1"/>
    <w:lsdException w:name="List Bullet 5" w:uiPriority="0" w:unhideWhenUsed="1"/>
    <w:lsdException w:name="List Number 2" w:uiPriority="0" w:unhideWhenUsed="1"/>
    <w:lsdException w:name="List Number 3" w:uiPriority="0" w:unhideWhenUsed="1"/>
    <w:lsdException w:name="List Number 4" w:uiPriority="0" w:unhideWhenUsed="1"/>
    <w:lsdException w:name="List Number 5" w:uiPriority="0" w:unhideWhenUsed="1"/>
    <w:lsdException w:name="Title" w:uiPriority="2"/>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85BE7"/>
    <w:pPr>
      <w:spacing w:after="200" w:line="260" w:lineRule="exact"/>
      <w:ind w:left="0" w:firstLine="0"/>
    </w:pPr>
    <w:rPr>
      <w:rFonts w:asciiTheme="minorHAnsi" w:hAnsiTheme="minorHAnsi"/>
      <w:sz w:val="22"/>
      <w:szCs w:val="24"/>
      <w:lang w:eastAsia="en-US"/>
    </w:rPr>
  </w:style>
  <w:style w:type="paragraph" w:styleId="Heading1">
    <w:name w:val="heading 1"/>
    <w:next w:val="BodyText1"/>
    <w:link w:val="Heading1Char"/>
    <w:qFormat/>
    <w:rsid w:val="00785BE7"/>
    <w:pPr>
      <w:keepNext/>
      <w:spacing w:after="0" w:line="240" w:lineRule="auto"/>
      <w:ind w:left="0" w:firstLine="0"/>
      <w:outlineLvl w:val="0"/>
    </w:pPr>
    <w:rPr>
      <w:rFonts w:asciiTheme="majorHAnsi" w:hAnsiTheme="majorHAnsi"/>
      <w:color w:val="FFFFFF" w:themeColor="background1"/>
      <w:spacing w:val="-10"/>
      <w:kern w:val="32"/>
      <w:sz w:val="42"/>
      <w:szCs w:val="32"/>
      <w:lang w:val="en-US" w:eastAsia="en-US"/>
    </w:rPr>
  </w:style>
  <w:style w:type="paragraph" w:styleId="Heading2">
    <w:name w:val="heading 2"/>
    <w:next w:val="BodyText1"/>
    <w:qFormat/>
    <w:rsid w:val="00785BE7"/>
    <w:pPr>
      <w:spacing w:after="120" w:line="240" w:lineRule="auto"/>
      <w:outlineLvl w:val="1"/>
    </w:pPr>
    <w:rPr>
      <w:rFonts w:asciiTheme="majorHAnsi" w:hAnsiTheme="majorHAnsi"/>
      <w:b/>
      <w:spacing w:val="-6"/>
      <w:sz w:val="26"/>
      <w:szCs w:val="26"/>
      <w:lang w:eastAsia="en-US"/>
    </w:rPr>
  </w:style>
  <w:style w:type="paragraph" w:styleId="Heading3">
    <w:name w:val="heading 3"/>
    <w:next w:val="BodyText1"/>
    <w:qFormat/>
    <w:rsid w:val="00EA031A"/>
    <w:pPr>
      <w:spacing w:before="200" w:after="0" w:line="240" w:lineRule="auto"/>
      <w:ind w:left="0" w:firstLine="0"/>
      <w:outlineLvl w:val="2"/>
    </w:pPr>
    <w:rPr>
      <w:rFonts w:asciiTheme="majorHAnsi" w:hAnsiTheme="majorHAnsi"/>
      <w:b/>
      <w:color w:val="004C31" w:themeColor="accent5" w:themeShade="BF"/>
      <w:spacing w:val="-6"/>
      <w:sz w:val="22"/>
      <w:szCs w:val="26"/>
      <w:lang w:eastAsia="en-US"/>
    </w:rPr>
  </w:style>
  <w:style w:type="paragraph" w:styleId="Heading4">
    <w:name w:val="heading 4"/>
    <w:basedOn w:val="Normal"/>
    <w:next w:val="Heading3"/>
    <w:link w:val="Heading4Char"/>
    <w:uiPriority w:val="9"/>
    <w:rsid w:val="00AE6B19"/>
    <w:pPr>
      <w:keepNext/>
      <w:keepLines/>
      <w:spacing w:before="200"/>
      <w:outlineLvl w:val="3"/>
    </w:pPr>
    <w:rPr>
      <w:rFonts w:asciiTheme="majorHAnsi" w:eastAsiaTheme="majorEastAsia" w:hAnsiTheme="majorHAnsi" w:cstheme="majorBidi"/>
      <w:b/>
      <w:bCs/>
      <w:i/>
      <w:iCs/>
      <w:color w:val="004220" w:themeColor="accent4" w:themeShade="8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terbox">
    <w:name w:val="After box"/>
    <w:next w:val="BodyText1"/>
    <w:rsid w:val="00AE6B19"/>
    <w:pPr>
      <w:spacing w:line="113" w:lineRule="exact"/>
      <w:ind w:left="0" w:firstLine="0"/>
    </w:pPr>
    <w:rPr>
      <w:rFonts w:asciiTheme="minorHAnsi" w:hAnsiTheme="minorHAnsi"/>
      <w:sz w:val="2"/>
      <w:szCs w:val="24"/>
      <w:lang w:eastAsia="en-US"/>
    </w:rPr>
  </w:style>
  <w:style w:type="paragraph" w:customStyle="1" w:styleId="Bodytextbeforebullets">
    <w:name w:val="Body text (before bullets)"/>
    <w:basedOn w:val="BodyText1"/>
    <w:rsid w:val="00AE6B19"/>
    <w:pPr>
      <w:spacing w:after="57"/>
    </w:pPr>
  </w:style>
  <w:style w:type="paragraph" w:customStyle="1" w:styleId="BodyText1">
    <w:name w:val="Body Text1"/>
    <w:basedOn w:val="Normal"/>
    <w:qFormat/>
    <w:rsid w:val="00513B49"/>
    <w:pPr>
      <w:spacing w:after="120" w:line="240" w:lineRule="auto"/>
    </w:pPr>
  </w:style>
  <w:style w:type="paragraph" w:customStyle="1" w:styleId="Bullets1stindent">
    <w:name w:val="Bullets (1st indent)"/>
    <w:basedOn w:val="BodyText1"/>
    <w:rsid w:val="0099073D"/>
    <w:pPr>
      <w:numPr>
        <w:numId w:val="6"/>
      </w:numPr>
    </w:pPr>
  </w:style>
  <w:style w:type="paragraph" w:customStyle="1" w:styleId="Bullets2ndindent">
    <w:name w:val="Bullets (2nd indent)"/>
    <w:basedOn w:val="BodyText1"/>
    <w:rsid w:val="008F1C8A"/>
    <w:pPr>
      <w:numPr>
        <w:ilvl w:val="1"/>
        <w:numId w:val="6"/>
      </w:numPr>
    </w:pPr>
  </w:style>
  <w:style w:type="numbering" w:customStyle="1" w:styleId="Bullets">
    <w:name w:val="Bullets"/>
    <w:basedOn w:val="NoList"/>
    <w:uiPriority w:val="99"/>
    <w:rsid w:val="00AE6B19"/>
    <w:pPr>
      <w:numPr>
        <w:numId w:val="6"/>
      </w:numPr>
    </w:pPr>
  </w:style>
  <w:style w:type="paragraph" w:customStyle="1" w:styleId="Figuretitle">
    <w:name w:val="Figure title"/>
    <w:basedOn w:val="Heading2"/>
    <w:next w:val="BodyText1"/>
    <w:rsid w:val="00AE6B19"/>
    <w:pPr>
      <w:numPr>
        <w:ilvl w:val="6"/>
        <w:numId w:val="4"/>
      </w:numPr>
    </w:pPr>
    <w:rPr>
      <w:rFonts w:ascii="Arial" w:hAnsi="Arial"/>
      <w:szCs w:val="24"/>
    </w:rPr>
  </w:style>
  <w:style w:type="paragraph" w:customStyle="1" w:styleId="Footertext">
    <w:name w:val="Footer text"/>
    <w:semiHidden/>
    <w:rsid w:val="00AE6B19"/>
    <w:pPr>
      <w:framePr w:hSpace="181" w:wrap="around" w:vAnchor="text" w:hAnchor="page" w:x="11228" w:y="1"/>
      <w:spacing w:after="0" w:line="200" w:lineRule="atLeast"/>
      <w:ind w:left="0" w:right="113" w:firstLine="0"/>
      <w:suppressOverlap/>
    </w:pPr>
    <w:rPr>
      <w:rFonts w:asciiTheme="majorHAnsi" w:hAnsiTheme="majorHAnsi" w:cstheme="majorHAnsi"/>
      <w:sz w:val="16"/>
      <w:szCs w:val="24"/>
      <w:lang w:eastAsia="en-US"/>
    </w:rPr>
  </w:style>
  <w:style w:type="paragraph" w:customStyle="1" w:styleId="Footnote">
    <w:name w:val="Footnote"/>
    <w:rsid w:val="00AE6B19"/>
    <w:pPr>
      <w:spacing w:before="85" w:after="85" w:line="160" w:lineRule="atLeast"/>
      <w:ind w:left="0" w:firstLine="0"/>
    </w:pPr>
    <w:rPr>
      <w:rFonts w:ascii="Arial" w:hAnsi="Arial" w:cs="Arial"/>
      <w:i/>
      <w:sz w:val="12"/>
      <w:szCs w:val="12"/>
      <w:lang w:eastAsia="en-US"/>
    </w:rPr>
  </w:style>
  <w:style w:type="paragraph" w:customStyle="1" w:styleId="Bulletslast1stindent">
    <w:name w:val="Bullets last (1st indent)"/>
    <w:basedOn w:val="BodyText1"/>
    <w:rsid w:val="00AE6B19"/>
    <w:pPr>
      <w:numPr>
        <w:ilvl w:val="2"/>
        <w:numId w:val="6"/>
      </w:numPr>
    </w:pPr>
  </w:style>
  <w:style w:type="numbering" w:customStyle="1" w:styleId="Numbers">
    <w:name w:val="Numbers"/>
    <w:basedOn w:val="NoList"/>
    <w:rsid w:val="00AE6B19"/>
    <w:pPr>
      <w:numPr>
        <w:numId w:val="4"/>
      </w:numPr>
    </w:pPr>
  </w:style>
  <w:style w:type="paragraph" w:customStyle="1" w:styleId="Bulletslast2ndindent">
    <w:name w:val="Bullets last (2nd indent)"/>
    <w:basedOn w:val="BodyText1"/>
    <w:rsid w:val="00AE6B19"/>
    <w:pPr>
      <w:numPr>
        <w:ilvl w:val="3"/>
        <w:numId w:val="6"/>
      </w:numPr>
      <w:spacing w:after="57"/>
    </w:pPr>
  </w:style>
  <w:style w:type="paragraph" w:styleId="Subtitle">
    <w:name w:val="Subtitle"/>
    <w:basedOn w:val="Title"/>
    <w:uiPriority w:val="2"/>
    <w:rsid w:val="00AE6B19"/>
    <w:pPr>
      <w:spacing w:before="200" w:line="300" w:lineRule="atLeast"/>
    </w:pPr>
    <w:rPr>
      <w:color w:val="FFFFFF"/>
      <w:sz w:val="24"/>
    </w:rPr>
  </w:style>
  <w:style w:type="paragraph" w:customStyle="1" w:styleId="Tablebodytext">
    <w:name w:val="Table body text"/>
    <w:qFormat/>
    <w:rsid w:val="00B24EDC"/>
    <w:pPr>
      <w:spacing w:before="57" w:line="220" w:lineRule="atLeast"/>
      <w:ind w:left="96" w:right="96" w:firstLine="0"/>
    </w:pPr>
    <w:rPr>
      <w:rFonts w:asciiTheme="majorHAnsi" w:hAnsiTheme="majorHAnsi"/>
      <w:sz w:val="18"/>
      <w:szCs w:val="24"/>
      <w:lang w:eastAsia="en-US"/>
    </w:rPr>
  </w:style>
  <w:style w:type="paragraph" w:customStyle="1" w:styleId="Tablebullets2ndindent">
    <w:name w:val="Table bullets (2nd indent)"/>
    <w:basedOn w:val="Tablebodytext"/>
    <w:qFormat/>
    <w:rsid w:val="00B24EDC"/>
    <w:pPr>
      <w:numPr>
        <w:ilvl w:val="6"/>
        <w:numId w:val="6"/>
      </w:numPr>
    </w:pPr>
  </w:style>
  <w:style w:type="paragraph" w:customStyle="1" w:styleId="Tablebullets1stindent">
    <w:name w:val="Table bullets (1st indent)"/>
    <w:basedOn w:val="Tablebodytext"/>
    <w:qFormat/>
    <w:rsid w:val="00B24EDC"/>
    <w:pPr>
      <w:numPr>
        <w:ilvl w:val="5"/>
        <w:numId w:val="6"/>
      </w:numPr>
    </w:pPr>
  </w:style>
  <w:style w:type="paragraph" w:customStyle="1" w:styleId="Tablecolumnheading">
    <w:name w:val="Table column heading"/>
    <w:basedOn w:val="Tablebodytext"/>
    <w:qFormat/>
    <w:rsid w:val="00AE6B19"/>
    <w:pPr>
      <w:keepNext/>
    </w:pPr>
    <w:rPr>
      <w:rFonts w:ascii="Arial" w:hAnsi="Arial"/>
      <w:b/>
    </w:rPr>
  </w:style>
  <w:style w:type="paragraph" w:customStyle="1" w:styleId="Title2">
    <w:name w:val="Title 2"/>
    <w:basedOn w:val="Title"/>
    <w:uiPriority w:val="2"/>
    <w:semiHidden/>
    <w:rsid w:val="00AE6B19"/>
  </w:style>
  <w:style w:type="paragraph" w:customStyle="1" w:styleId="Tabletitle">
    <w:name w:val="Table title"/>
    <w:basedOn w:val="Heading2"/>
    <w:next w:val="BodyText1"/>
    <w:rsid w:val="00AE6B19"/>
    <w:pPr>
      <w:numPr>
        <w:ilvl w:val="8"/>
        <w:numId w:val="4"/>
      </w:numPr>
    </w:pPr>
    <w:rPr>
      <w:rFonts w:ascii="Arial" w:hAnsi="Arial"/>
      <w:szCs w:val="24"/>
    </w:rPr>
  </w:style>
  <w:style w:type="paragraph" w:styleId="Title">
    <w:name w:val="Title"/>
    <w:uiPriority w:val="2"/>
    <w:rsid w:val="00AE6B19"/>
    <w:pPr>
      <w:spacing w:after="0" w:line="520" w:lineRule="atLeast"/>
      <w:ind w:left="0" w:firstLine="0"/>
      <w:outlineLvl w:val="0"/>
    </w:pPr>
    <w:rPr>
      <w:rFonts w:asciiTheme="majorHAnsi" w:hAnsiTheme="majorHAnsi"/>
      <w:color w:val="9FDBEB"/>
      <w:kern w:val="28"/>
      <w:sz w:val="48"/>
      <w:szCs w:val="32"/>
      <w:lang w:eastAsia="en-US"/>
    </w:rPr>
  </w:style>
  <w:style w:type="paragraph" w:customStyle="1" w:styleId="Boxheading">
    <w:name w:val="Box heading"/>
    <w:next w:val="BodyText1"/>
    <w:uiPriority w:val="1"/>
    <w:rsid w:val="00AE6B19"/>
    <w:pPr>
      <w:spacing w:after="0" w:line="240" w:lineRule="atLeast"/>
      <w:ind w:left="0" w:firstLine="0"/>
    </w:pPr>
    <w:rPr>
      <w:rFonts w:asciiTheme="majorHAnsi" w:hAnsiTheme="majorHAnsi"/>
      <w:b/>
      <w:color w:val="37424A" w:themeColor="text2"/>
      <w:sz w:val="22"/>
      <w:szCs w:val="24"/>
      <w:lang w:eastAsia="en-US"/>
    </w:rPr>
  </w:style>
  <w:style w:type="paragraph" w:styleId="Footer">
    <w:name w:val="footer"/>
    <w:basedOn w:val="Normal"/>
    <w:link w:val="FooterChar"/>
    <w:uiPriority w:val="99"/>
    <w:rsid w:val="00AE6B19"/>
    <w:pPr>
      <w:tabs>
        <w:tab w:val="center" w:pos="4320"/>
        <w:tab w:val="right" w:pos="8640"/>
      </w:tabs>
    </w:pPr>
  </w:style>
  <w:style w:type="table" w:styleId="TableGrid">
    <w:name w:val="Table Grid"/>
    <w:basedOn w:val="TableNormal"/>
    <w:uiPriority w:val="59"/>
    <w:rsid w:val="00AE6B19"/>
    <w:rPr>
      <w:rFonts w:ascii="Arial" w:hAnsi="Arial"/>
    </w:rPr>
    <w:tblPr>
      <w:tblCellMar>
        <w:left w:w="0" w:type="dxa"/>
        <w:right w:w="0" w:type="dxa"/>
      </w:tblCellMar>
    </w:tblPr>
  </w:style>
  <w:style w:type="paragraph" w:styleId="BalloonText">
    <w:name w:val="Balloon Text"/>
    <w:basedOn w:val="Normal"/>
    <w:link w:val="BalloonTextChar"/>
    <w:uiPriority w:val="99"/>
    <w:semiHidden/>
    <w:rsid w:val="00AE6B19"/>
    <w:rPr>
      <w:rFonts w:ascii="Tahoma" w:hAnsi="Tahoma" w:cs="Tahoma"/>
      <w:sz w:val="16"/>
      <w:szCs w:val="16"/>
    </w:rPr>
  </w:style>
  <w:style w:type="character" w:customStyle="1" w:styleId="BalloonTextChar">
    <w:name w:val="Balloon Text Char"/>
    <w:basedOn w:val="DefaultParagraphFont"/>
    <w:link w:val="BalloonText"/>
    <w:uiPriority w:val="99"/>
    <w:semiHidden/>
    <w:rsid w:val="00AE6B19"/>
    <w:rPr>
      <w:rFonts w:ascii="Tahoma" w:hAnsi="Tahoma" w:cs="Tahoma"/>
      <w:sz w:val="16"/>
      <w:szCs w:val="16"/>
      <w:lang w:eastAsia="en-US"/>
    </w:rPr>
  </w:style>
  <w:style w:type="paragraph" w:styleId="Header">
    <w:name w:val="header"/>
    <w:basedOn w:val="Normal"/>
    <w:link w:val="HeaderChar"/>
    <w:uiPriority w:val="99"/>
    <w:semiHidden/>
    <w:rsid w:val="00AE6B19"/>
    <w:pPr>
      <w:tabs>
        <w:tab w:val="center" w:pos="4680"/>
        <w:tab w:val="right" w:pos="9360"/>
      </w:tabs>
    </w:pPr>
  </w:style>
  <w:style w:type="character" w:customStyle="1" w:styleId="HeaderChar">
    <w:name w:val="Header Char"/>
    <w:basedOn w:val="DefaultParagraphFont"/>
    <w:link w:val="Header"/>
    <w:uiPriority w:val="99"/>
    <w:semiHidden/>
    <w:rsid w:val="00AE6B19"/>
    <w:rPr>
      <w:rFonts w:asciiTheme="minorHAnsi" w:hAnsiTheme="minorHAnsi"/>
      <w:szCs w:val="24"/>
      <w:lang w:eastAsia="en-US"/>
    </w:rPr>
  </w:style>
  <w:style w:type="paragraph" w:customStyle="1" w:styleId="Subtitle2">
    <w:name w:val="Subtitle 2"/>
    <w:uiPriority w:val="2"/>
    <w:rsid w:val="00AE6B19"/>
    <w:pPr>
      <w:spacing w:before="200" w:after="0" w:line="240" w:lineRule="auto"/>
      <w:ind w:left="0" w:firstLine="0"/>
      <w:contextualSpacing/>
    </w:pPr>
    <w:rPr>
      <w:rFonts w:asciiTheme="majorHAnsi" w:hAnsiTheme="majorHAnsi"/>
      <w:caps/>
      <w:color w:val="1C2735"/>
      <w:kern w:val="28"/>
      <w:sz w:val="22"/>
      <w:szCs w:val="32"/>
      <w:lang w:eastAsia="en-US"/>
    </w:rPr>
  </w:style>
  <w:style w:type="character" w:customStyle="1" w:styleId="Blue">
    <w:name w:val="Blue"/>
    <w:basedOn w:val="DefaultParagraphFont"/>
    <w:semiHidden/>
    <w:qFormat/>
    <w:rsid w:val="00AE6B19"/>
    <w:rPr>
      <w:color w:val="5BC6E8" w:themeColor="accent1"/>
    </w:rPr>
  </w:style>
  <w:style w:type="paragraph" w:customStyle="1" w:styleId="Subheading">
    <w:name w:val="Subheading"/>
    <w:next w:val="BodyText1"/>
    <w:qFormat/>
    <w:rsid w:val="00785BE7"/>
    <w:pPr>
      <w:spacing w:before="284" w:after="0" w:line="240" w:lineRule="auto"/>
    </w:pPr>
    <w:rPr>
      <w:rFonts w:asciiTheme="majorHAnsi" w:hAnsiTheme="majorHAnsi"/>
      <w:color w:val="FFFFFF" w:themeColor="background1"/>
      <w:spacing w:val="-6"/>
      <w:sz w:val="24"/>
      <w:szCs w:val="28"/>
      <w:lang w:val="en-US" w:eastAsia="en-US"/>
    </w:rPr>
  </w:style>
  <w:style w:type="paragraph" w:customStyle="1" w:styleId="Boxtext">
    <w:name w:val="Box text"/>
    <w:basedOn w:val="Tablebodytext"/>
    <w:uiPriority w:val="1"/>
    <w:rsid w:val="00AE6B19"/>
    <w:pPr>
      <w:ind w:left="0" w:right="0"/>
    </w:pPr>
    <w:rPr>
      <w:color w:val="37424A" w:themeColor="text2"/>
    </w:rPr>
  </w:style>
  <w:style w:type="paragraph" w:styleId="Quote">
    <w:name w:val="Quote"/>
    <w:aliases w:val="Quote/emphasis"/>
    <w:link w:val="QuoteChar"/>
    <w:rsid w:val="001A0954"/>
    <w:pPr>
      <w:spacing w:before="170" w:after="170"/>
      <w:ind w:left="0" w:firstLine="0"/>
    </w:pPr>
    <w:rPr>
      <w:rFonts w:asciiTheme="minorHAnsi" w:hAnsiTheme="minorHAnsi"/>
      <w:i/>
      <w:iCs/>
      <w:color w:val="000000" w:themeColor="text1"/>
      <w:spacing w:val="-2"/>
      <w:sz w:val="22"/>
      <w:szCs w:val="22"/>
      <w:lang w:eastAsia="en-US"/>
    </w:rPr>
  </w:style>
  <w:style w:type="character" w:customStyle="1" w:styleId="QuoteChar">
    <w:name w:val="Quote Char"/>
    <w:aliases w:val="Quote/emphasis Char"/>
    <w:basedOn w:val="DefaultParagraphFont"/>
    <w:link w:val="Quote"/>
    <w:rsid w:val="001A0954"/>
    <w:rPr>
      <w:rFonts w:asciiTheme="minorHAnsi" w:hAnsiTheme="minorHAnsi"/>
      <w:i/>
      <w:iCs/>
      <w:color w:val="000000" w:themeColor="text1"/>
      <w:spacing w:val="-2"/>
      <w:sz w:val="22"/>
      <w:szCs w:val="22"/>
      <w:lang w:eastAsia="en-US"/>
    </w:rPr>
  </w:style>
  <w:style w:type="table" w:customStyle="1" w:styleId="DOFDtexttable">
    <w:name w:val="DOFD_text table"/>
    <w:basedOn w:val="TableNormal"/>
    <w:uiPriority w:val="99"/>
    <w:qFormat/>
    <w:rsid w:val="00AE6B19"/>
    <w:pPr>
      <w:spacing w:before="57"/>
    </w:pPr>
    <w:rPr>
      <w:rFonts w:asciiTheme="minorHAnsi" w:hAnsiTheme="minorHAnsi"/>
    </w:rPr>
    <w:tblPr>
      <w:tblBorders>
        <w:top w:val="single" w:sz="2" w:space="0" w:color="37424A" w:themeColor="background2"/>
        <w:left w:val="single" w:sz="2" w:space="0" w:color="37424A" w:themeColor="background2"/>
        <w:bottom w:val="single" w:sz="2" w:space="0" w:color="37424A" w:themeColor="background2"/>
        <w:right w:val="single" w:sz="2" w:space="0" w:color="37424A" w:themeColor="background2"/>
        <w:insideH w:val="single" w:sz="2" w:space="0" w:color="37424A" w:themeColor="background2"/>
        <w:insideV w:val="single" w:sz="2" w:space="0" w:color="37424A" w:themeColor="background2"/>
      </w:tblBorders>
      <w:tblCellMar>
        <w:top w:w="170" w:type="dxa"/>
        <w:left w:w="227" w:type="dxa"/>
        <w:bottom w:w="113" w:type="dxa"/>
        <w:right w:w="227" w:type="dxa"/>
      </w:tblCellMar>
    </w:tblPr>
    <w:trPr>
      <w:cantSplit/>
    </w:trPr>
    <w:tblStylePr w:type="firstRow">
      <w:rPr>
        <w:rFonts w:ascii="Arial" w:hAnsi="Arial"/>
        <w:b w:val="0"/>
        <w:color w:val="37424A" w:themeColor="text2"/>
        <w:sz w:val="22"/>
      </w:rPr>
      <w:tblPr/>
      <w:trPr>
        <w:tblHeader/>
      </w:trPr>
      <w:tcPr>
        <w:tcBorders>
          <w:top w:val="nil"/>
          <w:left w:val="nil"/>
          <w:bottom w:val="nil"/>
          <w:right w:val="nil"/>
          <w:insideH w:val="nil"/>
          <w:insideV w:val="nil"/>
          <w:tl2br w:val="nil"/>
          <w:tr2bl w:val="nil"/>
        </w:tcBorders>
        <w:shd w:val="clear" w:color="auto" w:fill="72CE9B" w:themeFill="accent2"/>
        <w:tcMar>
          <w:top w:w="113" w:type="dxa"/>
          <w:left w:w="0" w:type="nil"/>
          <w:bottom w:w="113" w:type="dxa"/>
          <w:right w:w="0" w:type="nil"/>
        </w:tcMar>
      </w:tcPr>
    </w:tblStylePr>
  </w:style>
  <w:style w:type="character" w:customStyle="1" w:styleId="ArialBlackBlue">
    <w:name w:val="Arial Black Blue"/>
    <w:basedOn w:val="DefaultParagraphFont"/>
    <w:uiPriority w:val="1"/>
    <w:semiHidden/>
    <w:qFormat/>
    <w:rsid w:val="00EA031A"/>
    <w:rPr>
      <w:rFonts w:ascii="Arial Black" w:hAnsi="Arial Black"/>
      <w:color w:val="004C31" w:themeColor="accent5" w:themeShade="BF"/>
      <w:sz w:val="18"/>
      <w:szCs w:val="18"/>
    </w:rPr>
  </w:style>
  <w:style w:type="character" w:styleId="PageNumber">
    <w:name w:val="page number"/>
    <w:basedOn w:val="DefaultParagraphFont"/>
    <w:uiPriority w:val="99"/>
    <w:semiHidden/>
    <w:qFormat/>
    <w:rsid w:val="00AE6B19"/>
    <w:rPr>
      <w:rFonts w:ascii="Arial" w:hAnsi="Arial"/>
      <w:b/>
      <w:color w:val="1C2735"/>
      <w:spacing w:val="-20"/>
      <w:sz w:val="16"/>
      <w:lang w:val="en-AU"/>
    </w:rPr>
  </w:style>
  <w:style w:type="paragraph" w:customStyle="1" w:styleId="Chapternumber">
    <w:name w:val="Chapter number"/>
    <w:semiHidden/>
    <w:qFormat/>
    <w:rsid w:val="00AE6B19"/>
    <w:pPr>
      <w:numPr>
        <w:numId w:val="5"/>
      </w:numPr>
      <w:spacing w:after="0" w:line="940" w:lineRule="exact"/>
      <w:ind w:left="142" w:firstLine="0"/>
    </w:pPr>
    <w:rPr>
      <w:rFonts w:asciiTheme="majorHAnsi" w:hAnsiTheme="majorHAnsi" w:cstheme="majorHAnsi"/>
      <w:b/>
      <w:color w:val="A7B4BE" w:themeColor="background2" w:themeTint="66"/>
      <w:sz w:val="94"/>
      <w:szCs w:val="94"/>
      <w:lang w:eastAsia="en-US"/>
    </w:rPr>
  </w:style>
  <w:style w:type="paragraph" w:styleId="FootnoteText">
    <w:name w:val="footnote text"/>
    <w:link w:val="FootnoteTextChar"/>
    <w:uiPriority w:val="99"/>
    <w:semiHidden/>
    <w:qFormat/>
    <w:rsid w:val="00AE6B19"/>
    <w:pPr>
      <w:tabs>
        <w:tab w:val="left" w:pos="284"/>
      </w:tabs>
      <w:spacing w:after="20"/>
    </w:pPr>
    <w:rPr>
      <w:rFonts w:asciiTheme="majorHAnsi" w:hAnsiTheme="majorHAnsi"/>
      <w:color w:val="37424A" w:themeColor="text2"/>
      <w:sz w:val="15"/>
      <w:lang w:eastAsia="en-US"/>
    </w:rPr>
  </w:style>
  <w:style w:type="character" w:customStyle="1" w:styleId="FootnoteTextChar">
    <w:name w:val="Footnote Text Char"/>
    <w:basedOn w:val="DefaultParagraphFont"/>
    <w:link w:val="FootnoteText"/>
    <w:uiPriority w:val="99"/>
    <w:semiHidden/>
    <w:rsid w:val="00AE6B19"/>
    <w:rPr>
      <w:rFonts w:asciiTheme="majorHAnsi" w:hAnsiTheme="majorHAnsi"/>
      <w:color w:val="37424A" w:themeColor="text2"/>
      <w:sz w:val="15"/>
      <w:lang w:eastAsia="en-US"/>
    </w:rPr>
  </w:style>
  <w:style w:type="character" w:styleId="FootnoteReference">
    <w:name w:val="footnote reference"/>
    <w:basedOn w:val="DefaultParagraphFont"/>
    <w:uiPriority w:val="99"/>
    <w:semiHidden/>
    <w:rsid w:val="00AE6B19"/>
    <w:rPr>
      <w:vertAlign w:val="superscript"/>
    </w:rPr>
  </w:style>
  <w:style w:type="paragraph" w:customStyle="1" w:styleId="Boxtitle">
    <w:name w:val="Box title"/>
    <w:basedOn w:val="Boxheading"/>
    <w:uiPriority w:val="1"/>
    <w:rsid w:val="00AE6B19"/>
    <w:pPr>
      <w:spacing w:before="113" w:after="113"/>
    </w:pPr>
    <w:rPr>
      <w:color w:val="5BC6E8" w:themeColor="accent1"/>
    </w:rPr>
  </w:style>
  <w:style w:type="paragraph" w:customStyle="1" w:styleId="Notetitle">
    <w:name w:val="Note title"/>
    <w:basedOn w:val="Heading2"/>
    <w:rsid w:val="00AE6B19"/>
    <w:pPr>
      <w:numPr>
        <w:ilvl w:val="7"/>
        <w:numId w:val="4"/>
      </w:numPr>
    </w:pPr>
  </w:style>
  <w:style w:type="character" w:customStyle="1" w:styleId="Black">
    <w:name w:val="Black"/>
    <w:basedOn w:val="DefaultParagraphFont"/>
    <w:uiPriority w:val="1"/>
    <w:semiHidden/>
    <w:qFormat/>
    <w:rsid w:val="00AE6B19"/>
    <w:rPr>
      <w:color w:val="1C2735"/>
      <w:lang w:val="en-AU"/>
    </w:rPr>
  </w:style>
  <w:style w:type="paragraph" w:customStyle="1" w:styleId="Numberedpara1stindent">
    <w:name w:val="Numbered para (1st indent)"/>
    <w:basedOn w:val="BodyText1"/>
    <w:rsid w:val="00AE6B19"/>
    <w:pPr>
      <w:numPr>
        <w:ilvl w:val="3"/>
        <w:numId w:val="4"/>
      </w:numPr>
    </w:pPr>
  </w:style>
  <w:style w:type="paragraph" w:customStyle="1" w:styleId="Numberedpara2ndindent">
    <w:name w:val="Numbered para (2nd indent)"/>
    <w:basedOn w:val="BodyText1"/>
    <w:rsid w:val="00AE6B19"/>
    <w:pPr>
      <w:numPr>
        <w:ilvl w:val="4"/>
        <w:numId w:val="4"/>
      </w:numPr>
    </w:pPr>
  </w:style>
  <w:style w:type="paragraph" w:customStyle="1" w:styleId="Numberedpara3rdindent">
    <w:name w:val="Numbered para (3rd indent)"/>
    <w:basedOn w:val="BodyText1"/>
    <w:rsid w:val="00AE6B19"/>
    <w:pPr>
      <w:numPr>
        <w:ilvl w:val="5"/>
        <w:numId w:val="4"/>
      </w:numPr>
    </w:pPr>
  </w:style>
  <w:style w:type="character" w:styleId="Hyperlink">
    <w:name w:val="Hyperlink"/>
    <w:basedOn w:val="DefaultParagraphFont"/>
    <w:uiPriority w:val="99"/>
    <w:rsid w:val="00EA031A"/>
    <w:rPr>
      <w:color w:val="004C31" w:themeColor="accent5" w:themeShade="BF"/>
      <w:u w:val="single"/>
    </w:rPr>
  </w:style>
  <w:style w:type="paragraph" w:styleId="ListParagraph">
    <w:name w:val="List Paragraph"/>
    <w:basedOn w:val="Normal"/>
    <w:uiPriority w:val="34"/>
    <w:qFormat/>
    <w:rsid w:val="00AE6B19"/>
    <w:pPr>
      <w:spacing w:line="276" w:lineRule="auto"/>
      <w:ind w:left="720"/>
      <w:contextualSpacing/>
    </w:pPr>
    <w:rPr>
      <w:rFonts w:eastAsiaTheme="minorHAnsi" w:cstheme="minorBidi"/>
      <w:szCs w:val="22"/>
    </w:rPr>
  </w:style>
  <w:style w:type="character" w:customStyle="1" w:styleId="Heading4Char">
    <w:name w:val="Heading 4 Char"/>
    <w:basedOn w:val="DefaultParagraphFont"/>
    <w:link w:val="Heading4"/>
    <w:uiPriority w:val="9"/>
    <w:rsid w:val="00AE6B19"/>
    <w:rPr>
      <w:rFonts w:asciiTheme="majorHAnsi" w:eastAsiaTheme="majorEastAsia" w:hAnsiTheme="majorHAnsi" w:cstheme="majorBidi"/>
      <w:b/>
      <w:bCs/>
      <w:i/>
      <w:iCs/>
      <w:color w:val="004220" w:themeColor="accent4" w:themeShade="80"/>
      <w:szCs w:val="24"/>
      <w:lang w:val="en-US" w:eastAsia="en-US"/>
    </w:rPr>
  </w:style>
  <w:style w:type="paragraph" w:customStyle="1" w:styleId="BodyCopy">
    <w:name w:val="Body Copy"/>
    <w:basedOn w:val="Normal"/>
    <w:uiPriority w:val="99"/>
    <w:rsid w:val="00AE6B19"/>
    <w:pPr>
      <w:suppressAutoHyphens/>
      <w:autoSpaceDE w:val="0"/>
      <w:autoSpaceDN w:val="0"/>
      <w:adjustRightInd w:val="0"/>
      <w:spacing w:before="113" w:line="250" w:lineRule="atLeast"/>
      <w:textAlignment w:val="center"/>
    </w:pPr>
    <w:rPr>
      <w:rFonts w:ascii="Cambria" w:hAnsi="Cambria" w:cs="Cambria"/>
      <w:color w:val="000000"/>
      <w:spacing w:val="-1"/>
      <w:szCs w:val="20"/>
      <w:lang w:val="en-GB" w:eastAsia="en-AU"/>
    </w:rPr>
  </w:style>
  <w:style w:type="paragraph" w:customStyle="1" w:styleId="DateYear">
    <w:name w:val="Date:Year"/>
    <w:basedOn w:val="Normal"/>
    <w:link w:val="DateYearChar"/>
    <w:rsid w:val="00AE6B19"/>
    <w:pPr>
      <w:jc w:val="center"/>
    </w:pPr>
    <w:rPr>
      <w:rFonts w:asciiTheme="majorHAnsi" w:hAnsiTheme="majorHAnsi" w:cstheme="majorHAnsi"/>
      <w:b/>
      <w:caps/>
      <w:color w:val="FFFFFF" w:themeColor="background1"/>
    </w:rPr>
  </w:style>
  <w:style w:type="character" w:customStyle="1" w:styleId="DateYearChar">
    <w:name w:val="Date:Year Char"/>
    <w:basedOn w:val="DefaultParagraphFont"/>
    <w:link w:val="DateYear"/>
    <w:rsid w:val="00AE6B19"/>
    <w:rPr>
      <w:rFonts w:asciiTheme="majorHAnsi" w:hAnsiTheme="majorHAnsi" w:cstheme="majorHAnsi"/>
      <w:b/>
      <w:caps/>
      <w:color w:val="FFFFFF" w:themeColor="background1"/>
      <w:szCs w:val="24"/>
      <w:lang w:eastAsia="en-US"/>
    </w:rPr>
  </w:style>
  <w:style w:type="paragraph" w:customStyle="1" w:styleId="BasicParagraph">
    <w:name w:val="[Basic Paragraph]"/>
    <w:basedOn w:val="Normal"/>
    <w:uiPriority w:val="99"/>
    <w:rsid w:val="0099073D"/>
    <w:pPr>
      <w:autoSpaceDE w:val="0"/>
      <w:autoSpaceDN w:val="0"/>
      <w:adjustRightInd w:val="0"/>
      <w:spacing w:after="0" w:line="288" w:lineRule="auto"/>
      <w:textAlignment w:val="center"/>
    </w:pPr>
    <w:rPr>
      <w:rFonts w:ascii="Minion Pro" w:hAnsi="Minion Pro" w:cs="Minion Pro"/>
      <w:color w:val="000000"/>
      <w:sz w:val="24"/>
      <w:lang w:val="en-GB" w:eastAsia="en-AU"/>
    </w:rPr>
  </w:style>
  <w:style w:type="character" w:customStyle="1" w:styleId="FooterChar">
    <w:name w:val="Footer Char"/>
    <w:basedOn w:val="DefaultParagraphFont"/>
    <w:link w:val="Footer"/>
    <w:uiPriority w:val="99"/>
    <w:rsid w:val="00C86A41"/>
    <w:rPr>
      <w:rFonts w:asciiTheme="minorHAnsi" w:hAnsiTheme="minorHAnsi"/>
      <w:sz w:val="22"/>
      <w:szCs w:val="24"/>
      <w:lang w:eastAsia="en-US"/>
    </w:rPr>
  </w:style>
  <w:style w:type="paragraph" w:styleId="ListBullet">
    <w:name w:val="List Bullet"/>
    <w:basedOn w:val="Normal"/>
    <w:qFormat/>
    <w:rsid w:val="00EA031A"/>
    <w:pPr>
      <w:numPr>
        <w:numId w:val="18"/>
      </w:numPr>
      <w:spacing w:line="240" w:lineRule="auto"/>
      <w:contextualSpacing/>
    </w:pPr>
  </w:style>
  <w:style w:type="paragraph" w:styleId="ListNumber">
    <w:name w:val="List Number"/>
    <w:basedOn w:val="Normal"/>
    <w:qFormat/>
    <w:rsid w:val="00785BE7"/>
    <w:pPr>
      <w:numPr>
        <w:numId w:val="27"/>
      </w:numPr>
      <w:spacing w:line="240" w:lineRule="auto"/>
      <w:ind w:left="357" w:hanging="357"/>
      <w:contextualSpacing/>
    </w:pPr>
  </w:style>
  <w:style w:type="paragraph" w:styleId="NormalWeb">
    <w:name w:val="Normal (Web)"/>
    <w:basedOn w:val="Normal"/>
    <w:uiPriority w:val="99"/>
    <w:unhideWhenUsed/>
    <w:rsid w:val="006D67B5"/>
    <w:pPr>
      <w:spacing w:before="100" w:beforeAutospacing="1" w:after="100" w:afterAutospacing="1" w:line="240" w:lineRule="auto"/>
    </w:pPr>
    <w:rPr>
      <w:rFonts w:ascii="Times New Roman" w:hAnsi="Times New Roman"/>
      <w:sz w:val="24"/>
      <w:lang w:eastAsia="en-AU"/>
    </w:rPr>
  </w:style>
  <w:style w:type="paragraph" w:customStyle="1" w:styleId="Sourcenotetext">
    <w:name w:val="Source/note text"/>
    <w:qFormat/>
    <w:rsid w:val="00E301F5"/>
    <w:pPr>
      <w:spacing w:before="85" w:after="85" w:line="240" w:lineRule="auto"/>
      <w:ind w:left="0" w:firstLine="0"/>
    </w:pPr>
    <w:rPr>
      <w:rFonts w:ascii="Arial" w:hAnsi="Arial" w:cs="Arial"/>
      <w:i/>
      <w:sz w:val="12"/>
      <w:szCs w:val="12"/>
      <w:lang w:eastAsia="en-US"/>
    </w:rPr>
  </w:style>
  <w:style w:type="table" w:customStyle="1" w:styleId="DOFDwithheader">
    <w:name w:val="DOFD with header"/>
    <w:basedOn w:val="TableNormal"/>
    <w:uiPriority w:val="99"/>
    <w:qFormat/>
    <w:rsid w:val="00EA031A"/>
    <w:pPr>
      <w:spacing w:before="57" w:line="220" w:lineRule="atLeast"/>
      <w:ind w:left="96" w:right="96" w:firstLine="0"/>
    </w:pPr>
    <w:rPr>
      <w:rFonts w:ascii="Arial" w:hAnsi="Arial"/>
    </w:rPr>
    <w:tblPr>
      <w:tblBorders>
        <w:top w:val="single" w:sz="2" w:space="0" w:color="A7B4BE" w:themeColor="background2" w:themeTint="66"/>
        <w:bottom w:val="single" w:sz="2" w:space="0" w:color="A7B4BE" w:themeColor="background2" w:themeTint="66"/>
        <w:insideH w:val="single" w:sz="2" w:space="0" w:color="A7B4BE" w:themeColor="background2" w:themeTint="66"/>
        <w:insideV w:val="single" w:sz="2" w:space="0" w:color="A7B4BE" w:themeColor="background2" w:themeTint="66"/>
      </w:tblBorders>
      <w:tblCellMar>
        <w:left w:w="0" w:type="dxa"/>
        <w:right w:w="0" w:type="dxa"/>
      </w:tblCellMar>
    </w:tblPr>
    <w:tblStylePr w:type="firstRow">
      <w:pPr>
        <w:keepNext/>
        <w:wordWrap/>
      </w:pPr>
      <w:rPr>
        <w:b w:val="0"/>
      </w:rPr>
      <w:tblPr/>
      <w:tcPr>
        <w:shd w:val="clear" w:color="auto" w:fill="AAE1C2" w:themeFill="accent2" w:themeFillTint="99"/>
      </w:tcPr>
    </w:tblStylePr>
  </w:style>
  <w:style w:type="table" w:customStyle="1" w:styleId="DOFDplain">
    <w:name w:val="DOFD plain"/>
    <w:basedOn w:val="TableNormal"/>
    <w:uiPriority w:val="99"/>
    <w:qFormat/>
    <w:rsid w:val="00E301F5"/>
    <w:pPr>
      <w:spacing w:before="57" w:line="220" w:lineRule="atLeast"/>
      <w:ind w:left="96" w:right="96" w:firstLine="0"/>
    </w:pPr>
    <w:rPr>
      <w:rFonts w:ascii="Arial" w:hAnsi="Arial"/>
      <w:sz w:val="17"/>
    </w:rPr>
    <w:tblPr>
      <w:tblBorders>
        <w:top w:val="single" w:sz="2" w:space="0" w:color="A7B4BE" w:themeColor="background2" w:themeTint="66"/>
        <w:bottom w:val="single" w:sz="2" w:space="0" w:color="A7B4BE" w:themeColor="background2" w:themeTint="66"/>
        <w:insideH w:val="single" w:sz="2" w:space="0" w:color="A7B4BE" w:themeColor="background2" w:themeTint="66"/>
        <w:insideV w:val="single" w:sz="2" w:space="0" w:color="A7B4BE" w:themeColor="background2" w:themeTint="66"/>
      </w:tblBorders>
      <w:tblCellMar>
        <w:left w:w="0" w:type="dxa"/>
        <w:right w:w="0" w:type="dxa"/>
      </w:tblCellMar>
    </w:tblPr>
    <w:tblStylePr w:type="firstRow">
      <w:pPr>
        <w:keepNext/>
        <w:wordWrap/>
      </w:pPr>
      <w:rPr>
        <w:rFonts w:ascii="Arial" w:hAnsi="Arial"/>
        <w:b w:val="0"/>
      </w:rPr>
      <w:tblPr/>
      <w:trPr>
        <w:tblHeader/>
      </w:trPr>
    </w:tblStylePr>
  </w:style>
  <w:style w:type="table" w:customStyle="1" w:styleId="DOFDbanded">
    <w:name w:val="DOFD banded"/>
    <w:basedOn w:val="TableNormal"/>
    <w:uiPriority w:val="99"/>
    <w:qFormat/>
    <w:rsid w:val="00EA031A"/>
    <w:pPr>
      <w:spacing w:before="57" w:line="220" w:lineRule="atLeast"/>
      <w:ind w:left="96" w:right="96" w:firstLine="0"/>
    </w:pPr>
    <w:rPr>
      <w:rFonts w:ascii="Arial" w:hAnsi="Arial"/>
      <w:sz w:val="17"/>
    </w:rPr>
    <w:tblPr>
      <w:tblStyleRowBandSize w:val="1"/>
      <w:tblBorders>
        <w:top w:val="single" w:sz="2" w:space="0" w:color="A7B4BE" w:themeColor="background2" w:themeTint="66"/>
        <w:bottom w:val="single" w:sz="2" w:space="0" w:color="A7B4BE" w:themeColor="background2" w:themeTint="66"/>
        <w:insideH w:val="single" w:sz="2" w:space="0" w:color="A7B4BE" w:themeColor="background2" w:themeTint="66"/>
        <w:insideV w:val="single" w:sz="2" w:space="0" w:color="A7B4BE" w:themeColor="background2" w:themeTint="66"/>
      </w:tblBorders>
      <w:tblCellMar>
        <w:left w:w="0" w:type="dxa"/>
        <w:right w:w="0" w:type="dxa"/>
      </w:tblCellMar>
    </w:tblPr>
    <w:tblStylePr w:type="firstRow">
      <w:pPr>
        <w:keepNext/>
        <w:keepLines w:val="0"/>
        <w:wordWrap/>
      </w:pPr>
      <w:rPr>
        <w:b w:val="0"/>
      </w:rPr>
      <w:tblPr/>
      <w:trPr>
        <w:tblHeader/>
      </w:trPr>
    </w:tblStylePr>
    <w:tblStylePr w:type="band1Horz">
      <w:tblPr/>
      <w:tcPr>
        <w:shd w:val="clear" w:color="auto" w:fill="AAE1C2" w:themeFill="accent2" w:themeFillTint="99"/>
      </w:tcPr>
    </w:tblStylePr>
  </w:style>
  <w:style w:type="paragraph" w:styleId="BodyText">
    <w:name w:val="Body Text"/>
    <w:basedOn w:val="Normal"/>
    <w:link w:val="BodyTextChar"/>
    <w:rsid w:val="00E301F5"/>
    <w:pPr>
      <w:spacing w:after="120" w:line="240" w:lineRule="auto"/>
    </w:pPr>
    <w:rPr>
      <w:rFonts w:eastAsiaTheme="minorHAnsi" w:cstheme="minorBidi"/>
      <w:szCs w:val="22"/>
    </w:rPr>
  </w:style>
  <w:style w:type="character" w:customStyle="1" w:styleId="BodyTextChar">
    <w:name w:val="Body Text Char"/>
    <w:basedOn w:val="DefaultParagraphFont"/>
    <w:link w:val="BodyText"/>
    <w:rsid w:val="00E301F5"/>
    <w:rPr>
      <w:rFonts w:asciiTheme="minorHAnsi" w:eastAsiaTheme="minorHAnsi" w:hAnsiTheme="minorHAnsi" w:cstheme="minorBidi"/>
      <w:sz w:val="22"/>
      <w:szCs w:val="22"/>
      <w:lang w:eastAsia="en-US"/>
    </w:rPr>
  </w:style>
  <w:style w:type="paragraph" w:customStyle="1" w:styleId="BodyText10">
    <w:name w:val="Body Text1"/>
    <w:basedOn w:val="Normal"/>
    <w:qFormat/>
    <w:rsid w:val="003767B2"/>
    <w:pPr>
      <w:spacing w:after="120" w:line="240" w:lineRule="auto"/>
    </w:pPr>
  </w:style>
  <w:style w:type="character" w:customStyle="1" w:styleId="Heading1Char">
    <w:name w:val="Heading 1 Char"/>
    <w:basedOn w:val="DefaultParagraphFont"/>
    <w:link w:val="Heading1"/>
    <w:rsid w:val="003767B2"/>
    <w:rPr>
      <w:rFonts w:asciiTheme="majorHAnsi" w:hAnsiTheme="majorHAnsi"/>
      <w:color w:val="FFFFFF" w:themeColor="background1"/>
      <w:spacing w:val="-10"/>
      <w:kern w:val="32"/>
      <w:sz w:val="42"/>
      <w:szCs w:val="32"/>
      <w:lang w:val="en-US" w:eastAsia="en-US"/>
    </w:rPr>
  </w:style>
  <w:style w:type="paragraph" w:customStyle="1" w:styleId="PFNumLevel2">
    <w:name w:val="PF (Num) Level 2"/>
    <w:basedOn w:val="Normal"/>
    <w:link w:val="PFNumLevel2Char"/>
    <w:rsid w:val="00A678CB"/>
    <w:pPr>
      <w:tabs>
        <w:tab w:val="num" w:pos="924"/>
        <w:tab w:val="left" w:pos="2773"/>
        <w:tab w:val="left" w:pos="3697"/>
        <w:tab w:val="left" w:pos="4621"/>
        <w:tab w:val="left" w:pos="5545"/>
        <w:tab w:val="left" w:pos="6469"/>
        <w:tab w:val="left" w:pos="7394"/>
        <w:tab w:val="left" w:pos="8318"/>
        <w:tab w:val="right" w:pos="8930"/>
      </w:tabs>
      <w:spacing w:before="120" w:after="120" w:line="276" w:lineRule="auto"/>
      <w:ind w:left="924" w:hanging="924"/>
    </w:pPr>
    <w:rPr>
      <w:rFonts w:ascii="Arial" w:hAnsi="Arial"/>
      <w:color w:val="000000"/>
      <w:sz w:val="20"/>
      <w:szCs w:val="20"/>
      <w:lang w:eastAsia="en-AU"/>
    </w:rPr>
  </w:style>
  <w:style w:type="character" w:customStyle="1" w:styleId="PFNumLevel2Char">
    <w:name w:val="PF (Num) Level 2 Char"/>
    <w:link w:val="PFNumLevel2"/>
    <w:locked/>
    <w:rsid w:val="00A678CB"/>
    <w:rPr>
      <w:rFonts w:ascii="Arial" w:hAnsi="Arial"/>
      <w:color w:val="000000"/>
    </w:rPr>
  </w:style>
  <w:style w:type="character" w:styleId="Emphasis">
    <w:name w:val="Emphasis"/>
    <w:basedOn w:val="DefaultParagraphFont"/>
    <w:uiPriority w:val="20"/>
    <w:qFormat/>
    <w:rsid w:val="00A678CB"/>
    <w:rPr>
      <w:i/>
      <w:iCs/>
    </w:rPr>
  </w:style>
  <w:style w:type="character" w:styleId="CommentReference">
    <w:name w:val="annotation reference"/>
    <w:basedOn w:val="DefaultParagraphFont"/>
    <w:uiPriority w:val="99"/>
    <w:semiHidden/>
    <w:rsid w:val="00036249"/>
    <w:rPr>
      <w:sz w:val="16"/>
      <w:szCs w:val="16"/>
    </w:rPr>
  </w:style>
  <w:style w:type="paragraph" w:styleId="CommentText">
    <w:name w:val="annotation text"/>
    <w:basedOn w:val="Normal"/>
    <w:link w:val="CommentTextChar"/>
    <w:uiPriority w:val="99"/>
    <w:semiHidden/>
    <w:rsid w:val="00036249"/>
    <w:pPr>
      <w:spacing w:line="240" w:lineRule="auto"/>
    </w:pPr>
    <w:rPr>
      <w:sz w:val="20"/>
      <w:szCs w:val="20"/>
    </w:rPr>
  </w:style>
  <w:style w:type="character" w:customStyle="1" w:styleId="CommentTextChar">
    <w:name w:val="Comment Text Char"/>
    <w:basedOn w:val="DefaultParagraphFont"/>
    <w:link w:val="CommentText"/>
    <w:uiPriority w:val="99"/>
    <w:semiHidden/>
    <w:rsid w:val="00036249"/>
    <w:rPr>
      <w:rFonts w:asciiTheme="minorHAnsi" w:hAnsiTheme="minorHAnsi"/>
      <w:lang w:eastAsia="en-US"/>
    </w:rPr>
  </w:style>
  <w:style w:type="paragraph" w:styleId="CommentSubject">
    <w:name w:val="annotation subject"/>
    <w:basedOn w:val="CommentText"/>
    <w:next w:val="CommentText"/>
    <w:link w:val="CommentSubjectChar"/>
    <w:uiPriority w:val="99"/>
    <w:semiHidden/>
    <w:rsid w:val="008B2EC9"/>
    <w:rPr>
      <w:b/>
      <w:bCs/>
    </w:rPr>
  </w:style>
  <w:style w:type="character" w:customStyle="1" w:styleId="CommentSubjectChar">
    <w:name w:val="Comment Subject Char"/>
    <w:basedOn w:val="CommentTextChar"/>
    <w:link w:val="CommentSubject"/>
    <w:uiPriority w:val="99"/>
    <w:semiHidden/>
    <w:rsid w:val="008B2EC9"/>
    <w:rPr>
      <w:rFonts w:asciiTheme="minorHAnsi" w:hAnsiTheme="minorHAnsi"/>
      <w:b/>
      <w:bCs/>
      <w:lang w:eastAsia="en-US"/>
    </w:rPr>
  </w:style>
  <w:style w:type="paragraph" w:styleId="Revision">
    <w:name w:val="Revision"/>
    <w:hidden/>
    <w:uiPriority w:val="99"/>
    <w:semiHidden/>
    <w:rsid w:val="008B2EC9"/>
    <w:pPr>
      <w:spacing w:after="0" w:line="240" w:lineRule="auto"/>
      <w:ind w:left="0" w:firstLine="0"/>
    </w:pPr>
    <w:rPr>
      <w:rFonts w:asciiTheme="minorHAnsi" w:hAnsiTheme="minorHAnsi"/>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669072">
      <w:bodyDiv w:val="1"/>
      <w:marLeft w:val="0"/>
      <w:marRight w:val="0"/>
      <w:marTop w:val="0"/>
      <w:marBottom w:val="0"/>
      <w:divBdr>
        <w:top w:val="none" w:sz="0" w:space="0" w:color="auto"/>
        <w:left w:val="none" w:sz="0" w:space="0" w:color="auto"/>
        <w:bottom w:val="none" w:sz="0" w:space="0" w:color="auto"/>
        <w:right w:val="none" w:sz="0" w:space="0" w:color="auto"/>
      </w:divBdr>
    </w:div>
    <w:div w:id="754282425">
      <w:bodyDiv w:val="1"/>
      <w:marLeft w:val="0"/>
      <w:marRight w:val="0"/>
      <w:marTop w:val="0"/>
      <w:marBottom w:val="0"/>
      <w:divBdr>
        <w:top w:val="none" w:sz="0" w:space="0" w:color="auto"/>
        <w:left w:val="none" w:sz="0" w:space="0" w:color="auto"/>
        <w:bottom w:val="none" w:sz="0" w:space="0" w:color="auto"/>
        <w:right w:val="none" w:sz="0" w:space="0" w:color="auto"/>
      </w:divBdr>
    </w:div>
    <w:div w:id="844397920">
      <w:bodyDiv w:val="1"/>
      <w:marLeft w:val="0"/>
      <w:marRight w:val="0"/>
      <w:marTop w:val="0"/>
      <w:marBottom w:val="0"/>
      <w:divBdr>
        <w:top w:val="none" w:sz="0" w:space="0" w:color="auto"/>
        <w:left w:val="none" w:sz="0" w:space="0" w:color="auto"/>
        <w:bottom w:val="none" w:sz="0" w:space="0" w:color="auto"/>
        <w:right w:val="none" w:sz="0" w:space="0" w:color="auto"/>
      </w:divBdr>
      <w:divsChild>
        <w:div w:id="1951012323">
          <w:marLeft w:val="0"/>
          <w:marRight w:val="0"/>
          <w:marTop w:val="0"/>
          <w:marBottom w:val="0"/>
          <w:divBdr>
            <w:top w:val="none" w:sz="0" w:space="0" w:color="auto"/>
            <w:left w:val="none" w:sz="0" w:space="0" w:color="auto"/>
            <w:bottom w:val="none" w:sz="0" w:space="0" w:color="auto"/>
            <w:right w:val="none" w:sz="0" w:space="0" w:color="auto"/>
          </w:divBdr>
          <w:divsChild>
            <w:div w:id="187014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245656">
      <w:bodyDiv w:val="1"/>
      <w:marLeft w:val="0"/>
      <w:marRight w:val="0"/>
      <w:marTop w:val="0"/>
      <w:marBottom w:val="0"/>
      <w:divBdr>
        <w:top w:val="none" w:sz="0" w:space="0" w:color="auto"/>
        <w:left w:val="none" w:sz="0" w:space="0" w:color="auto"/>
        <w:bottom w:val="none" w:sz="0" w:space="0" w:color="auto"/>
        <w:right w:val="none" w:sz="0" w:space="0" w:color="auto"/>
      </w:divBdr>
    </w:div>
    <w:div w:id="1616063162">
      <w:bodyDiv w:val="1"/>
      <w:marLeft w:val="0"/>
      <w:marRight w:val="0"/>
      <w:marTop w:val="0"/>
      <w:marBottom w:val="0"/>
      <w:divBdr>
        <w:top w:val="none" w:sz="0" w:space="0" w:color="auto"/>
        <w:left w:val="none" w:sz="0" w:space="0" w:color="auto"/>
        <w:bottom w:val="none" w:sz="0" w:space="0" w:color="auto"/>
        <w:right w:val="none" w:sz="0" w:space="0" w:color="auto"/>
      </w:divBdr>
    </w:div>
    <w:div w:id="1830633963">
      <w:bodyDiv w:val="1"/>
      <w:marLeft w:val="0"/>
      <w:marRight w:val="0"/>
      <w:marTop w:val="0"/>
      <w:marBottom w:val="0"/>
      <w:divBdr>
        <w:top w:val="none" w:sz="0" w:space="0" w:color="auto"/>
        <w:left w:val="none" w:sz="0" w:space="0" w:color="auto"/>
        <w:bottom w:val="none" w:sz="0" w:space="0" w:color="auto"/>
        <w:right w:val="none" w:sz="0" w:space="0" w:color="auto"/>
      </w:divBdr>
    </w:div>
    <w:div w:id="193770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omcover@comcover.com.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DOFD_Theme_blue">
  <a:themeElements>
    <a:clrScheme name="Finance Blue">
      <a:dk1>
        <a:sysClr val="windowText" lastClr="000000"/>
      </a:dk1>
      <a:lt1>
        <a:sysClr val="window" lastClr="FFFFFF"/>
      </a:lt1>
      <a:dk2>
        <a:srgbClr val="37424A"/>
      </a:dk2>
      <a:lt2>
        <a:srgbClr val="37424A"/>
      </a:lt2>
      <a:accent1>
        <a:srgbClr val="5BC6E8"/>
      </a:accent1>
      <a:accent2>
        <a:srgbClr val="72CE9B"/>
      </a:accent2>
      <a:accent3>
        <a:srgbClr val="F2D653"/>
      </a:accent3>
      <a:accent4>
        <a:srgbClr val="008542"/>
      </a:accent4>
      <a:accent5>
        <a:srgbClr val="006643"/>
      </a:accent5>
      <a:accent6>
        <a:srgbClr val="A3DBE8"/>
      </a:accent6>
      <a:hlink>
        <a:srgbClr val="0000FF"/>
      </a:hlink>
      <a:folHlink>
        <a:srgbClr val="800080"/>
      </a:folHlink>
    </a:clrScheme>
    <a:fontScheme name="DOFD">
      <a:majorFont>
        <a:latin typeface="Arial"/>
        <a:ea typeface=""/>
        <a:cs typeface=""/>
      </a:majorFont>
      <a:minorFont>
        <a:latin typeface="Cambr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06100-7643-4862-898A-A316B7A66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FF3CA342</Template>
  <TotalTime>0</TotalTime>
  <Pages>3</Pages>
  <Words>836</Words>
  <Characters>4768</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Introduction to Comcover</vt:lpstr>
    </vt:vector>
  </TitlesOfParts>
  <LinksUpToDate>false</LinksUpToDate>
  <CharactersWithSpaces>5593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to Comcover</dc:title>
  <dc:subject>Fact Sheet</dc:subject>
  <dc:creator/>
  <cp:keywords>Comcover, Fact Sheet Series, Introduction</cp:keywords>
  <cp:lastModifiedBy/>
  <cp:revision>1</cp:revision>
  <dcterms:created xsi:type="dcterms:W3CDTF">2019-11-06T05:12:00Z</dcterms:created>
  <dcterms:modified xsi:type="dcterms:W3CDTF">2019-11-06T05:12:00Z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361722202</vt:i4>
  </property>
</Properties>
</file>