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CE" w:rsidRPr="0029510D" w:rsidRDefault="00DC489E" w:rsidP="00AC2400">
      <w:pPr>
        <w:pStyle w:val="Heading1"/>
      </w:pPr>
      <w:bookmarkStart w:id="0" w:name="OLE_LINK1"/>
      <w:bookmarkStart w:id="1" w:name="OLE_LINK2"/>
      <w:r>
        <w:rPr>
          <w:noProof/>
          <w:lang w:val="en-AU" w:eastAsia="en-AU"/>
        </w:rPr>
        <w:drawing>
          <wp:anchor distT="0" distB="0" distL="114300" distR="114300" simplePos="0" relativeHeight="251657728" behindDoc="1" locked="0" layoutInCell="1" allowOverlap="1">
            <wp:simplePos x="0" y="0"/>
            <wp:positionH relativeFrom="column">
              <wp:posOffset>-881380</wp:posOffset>
            </wp:positionH>
            <wp:positionV relativeFrom="paragraph">
              <wp:posOffset>-799465</wp:posOffset>
            </wp:positionV>
            <wp:extent cx="7547610" cy="1762125"/>
            <wp:effectExtent l="19050" t="0" r="0" b="0"/>
            <wp:wrapTight wrapText="bothSides">
              <wp:wrapPolygon edited="0">
                <wp:start x="-55" y="0"/>
                <wp:lineTo x="-55" y="21483"/>
                <wp:lineTo x="21589" y="21483"/>
                <wp:lineTo x="21589" y="0"/>
                <wp:lineTo x="-55" y="0"/>
              </wp:wrapPolygon>
            </wp:wrapTight>
            <wp:docPr id="5" name="Picture 5" descr="Australian Government Department of Finance Q&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L_yellow"/>
                    <pic:cNvPicPr>
                      <a:picLocks noChangeAspect="1" noChangeArrowheads="1"/>
                    </pic:cNvPicPr>
                  </pic:nvPicPr>
                  <pic:blipFill>
                    <a:blip r:embed="rId8"/>
                    <a:stretch>
                      <a:fillRect/>
                    </a:stretch>
                  </pic:blipFill>
                  <pic:spPr bwMode="auto">
                    <a:xfrm>
                      <a:off x="0" y="0"/>
                      <a:ext cx="7547610" cy="1762125"/>
                    </a:xfrm>
                    <a:prstGeom prst="rect">
                      <a:avLst/>
                    </a:prstGeom>
                    <a:noFill/>
                    <a:ln w="9525">
                      <a:noFill/>
                      <a:miter lim="800000"/>
                      <a:headEnd/>
                      <a:tailEnd/>
                    </a:ln>
                  </pic:spPr>
                </pic:pic>
              </a:graphicData>
            </a:graphic>
          </wp:anchor>
        </w:drawing>
      </w:r>
      <w:r w:rsidR="007F5A24">
        <w:rPr>
          <w:noProof/>
          <w:lang w:val="en-AU" w:eastAsia="en-AU"/>
        </w:rPr>
        <w:t>Accepting Advertising Guide</w:t>
      </w:r>
    </w:p>
    <w:bookmarkEnd w:id="0"/>
    <w:bookmarkEnd w:id="1"/>
    <w:p w:rsidR="00E301F5" w:rsidRPr="006555D4" w:rsidRDefault="007F5A24" w:rsidP="001A7C9F">
      <w:pPr>
        <w:pStyle w:val="Subheading"/>
        <w:spacing w:after="240"/>
      </w:pPr>
      <w:r>
        <w:t>Australian Government Charging Framework</w:t>
      </w:r>
    </w:p>
    <w:p w:rsidR="00AE0838" w:rsidRPr="006A0D03" w:rsidRDefault="007F5A24" w:rsidP="006A0D03">
      <w:pPr>
        <w:pStyle w:val="Heading2"/>
      </w:pPr>
      <w:r>
        <w:t>Purpose</w:t>
      </w:r>
    </w:p>
    <w:p w:rsidR="007F5A24" w:rsidRDefault="007F5A24" w:rsidP="007F5A24">
      <w:pPr>
        <w:spacing w:before="240"/>
        <w:rPr>
          <w:szCs w:val="22"/>
        </w:rPr>
      </w:pPr>
      <w:r w:rsidRPr="007F5A24">
        <w:rPr>
          <w:szCs w:val="22"/>
        </w:rPr>
        <w:t xml:space="preserve">This guidance provides information on the planning, decision making, and implementation of advertising activities, where the Australian Government charges for or accepts advertising. </w:t>
      </w:r>
    </w:p>
    <w:p w:rsidR="007F5A24" w:rsidRDefault="007F5A24" w:rsidP="007F5A24">
      <w:pPr>
        <w:spacing w:before="240"/>
        <w:rPr>
          <w:szCs w:val="22"/>
        </w:rPr>
      </w:pPr>
      <w:r w:rsidRPr="007F5A24">
        <w:rPr>
          <w:szCs w:val="22"/>
        </w:rPr>
        <w:t>It is relevant for staff of Australian Government entities within the General Government Sector (GGS) who undertake charging activities involving the acceptance of advertising</w:t>
      </w:r>
      <w:r w:rsidRPr="007F5A24">
        <w:rPr>
          <w:rStyle w:val="FootnoteReference"/>
          <w:szCs w:val="22"/>
        </w:rPr>
        <w:footnoteReference w:id="1"/>
      </w:r>
      <w:r w:rsidRPr="007F5A24">
        <w:rPr>
          <w:szCs w:val="22"/>
        </w:rPr>
        <w:t xml:space="preserve">. It applies to the acceptance of advertising, involving any form of paid media placement, including print, radio, digital, television </w:t>
      </w:r>
      <w:r w:rsidR="000478FD">
        <w:rPr>
          <w:szCs w:val="22"/>
        </w:rPr>
        <w:t xml:space="preserve">or </w:t>
      </w:r>
      <w:r w:rsidR="000478FD">
        <w:t xml:space="preserve">out-of-home </w:t>
      </w:r>
      <w:r w:rsidRPr="007F5A24">
        <w:rPr>
          <w:szCs w:val="22"/>
        </w:rPr>
        <w:t>advertising.</w:t>
      </w:r>
    </w:p>
    <w:p w:rsidR="00827E4C" w:rsidRPr="00827E4C" w:rsidRDefault="00827E4C" w:rsidP="00827E4C">
      <w:pPr>
        <w:spacing w:before="240"/>
        <w:rPr>
          <w:szCs w:val="22"/>
        </w:rPr>
      </w:pPr>
      <w:r w:rsidRPr="00827E4C">
        <w:rPr>
          <w:szCs w:val="22"/>
        </w:rPr>
        <w:t>This information sheet should be read in conjunction with Resource Management Guide</w:t>
      </w:r>
      <w:r w:rsidR="00F976B5">
        <w:rPr>
          <w:szCs w:val="22"/>
        </w:rPr>
        <w:t xml:space="preserve"> No.</w:t>
      </w:r>
      <w:r w:rsidRPr="00827E4C">
        <w:rPr>
          <w:szCs w:val="22"/>
        </w:rPr>
        <w:t xml:space="preserve"> 302</w:t>
      </w:r>
      <w:r w:rsidR="00F976B5">
        <w:rPr>
          <w:szCs w:val="22"/>
        </w:rPr>
        <w:t>:</w:t>
      </w:r>
      <w:r w:rsidRPr="00827E4C">
        <w:rPr>
          <w:szCs w:val="22"/>
        </w:rPr>
        <w:t xml:space="preserve"> Australian Government Charging Framework, available at www.finance.gov.au.</w:t>
      </w:r>
    </w:p>
    <w:p w:rsidR="006555D4" w:rsidRDefault="007F5A24" w:rsidP="00AA37F3">
      <w:pPr>
        <w:pStyle w:val="Heading2"/>
        <w:spacing w:before="240"/>
      </w:pPr>
      <w:r w:rsidRPr="007F5A24">
        <w:t>Advertising Considerations</w:t>
      </w:r>
    </w:p>
    <w:p w:rsidR="007F5A24" w:rsidRDefault="007F5A24" w:rsidP="00CD11B5">
      <w:pPr>
        <w:spacing w:after="120"/>
        <w:rPr>
          <w:sz w:val="24"/>
        </w:rPr>
      </w:pPr>
      <w:r>
        <w:rPr>
          <w:sz w:val="24"/>
        </w:rPr>
        <w:t>In assessing whether to accept advertising, entity staff should</w:t>
      </w:r>
      <w:r w:rsidRPr="00172A10">
        <w:rPr>
          <w:sz w:val="24"/>
        </w:rPr>
        <w:t xml:space="preserve"> </w:t>
      </w:r>
      <w:r>
        <w:rPr>
          <w:sz w:val="24"/>
        </w:rPr>
        <w:t>consider:</w:t>
      </w:r>
    </w:p>
    <w:p w:rsidR="007F5A24" w:rsidRDefault="007F5A24" w:rsidP="007F5A24">
      <w:pPr>
        <w:pStyle w:val="ListParagraph"/>
        <w:numPr>
          <w:ilvl w:val="0"/>
          <w:numId w:val="37"/>
        </w:numPr>
        <w:spacing w:after="0" w:line="240" w:lineRule="auto"/>
        <w:contextualSpacing w:val="0"/>
        <w:rPr>
          <w:sz w:val="24"/>
          <w:szCs w:val="24"/>
        </w:rPr>
      </w:pPr>
      <w:r>
        <w:rPr>
          <w:sz w:val="24"/>
          <w:szCs w:val="24"/>
        </w:rPr>
        <w:t>whether the proposed acceptance of advertising will be cost-effective</w:t>
      </w:r>
      <w:r w:rsidR="00CD11B5">
        <w:rPr>
          <w:rStyle w:val="FootnoteReference"/>
          <w:sz w:val="24"/>
          <w:szCs w:val="24"/>
        </w:rPr>
        <w:footnoteReference w:id="2"/>
      </w:r>
      <w:r>
        <w:rPr>
          <w:sz w:val="24"/>
          <w:szCs w:val="24"/>
        </w:rPr>
        <w:t>, including assessing any required changes to processes, infrastructure of on-line systems to accommodate acceptance of advertising</w:t>
      </w:r>
    </w:p>
    <w:p w:rsidR="007F5A24" w:rsidRPr="00DB5C49" w:rsidRDefault="007F5A24" w:rsidP="007F5A24">
      <w:pPr>
        <w:pStyle w:val="ListParagraph"/>
        <w:numPr>
          <w:ilvl w:val="0"/>
          <w:numId w:val="37"/>
        </w:numPr>
        <w:spacing w:after="0" w:line="240" w:lineRule="auto"/>
        <w:contextualSpacing w:val="0"/>
        <w:rPr>
          <w:sz w:val="24"/>
          <w:szCs w:val="24"/>
        </w:rPr>
      </w:pPr>
      <w:r w:rsidRPr="00DB5C49">
        <w:rPr>
          <w:sz w:val="24"/>
          <w:szCs w:val="24"/>
        </w:rPr>
        <w:t>consistency with government policy, including</w:t>
      </w:r>
      <w:r>
        <w:rPr>
          <w:sz w:val="24"/>
          <w:szCs w:val="24"/>
        </w:rPr>
        <w:t xml:space="preserve"> </w:t>
      </w:r>
      <w:r w:rsidRPr="00DB5C49">
        <w:rPr>
          <w:sz w:val="24"/>
          <w:szCs w:val="24"/>
        </w:rPr>
        <w:t xml:space="preserve">whether the </w:t>
      </w:r>
      <w:r>
        <w:rPr>
          <w:sz w:val="24"/>
          <w:szCs w:val="24"/>
        </w:rPr>
        <w:t xml:space="preserve">proposed </w:t>
      </w:r>
      <w:r w:rsidRPr="00DB5C49">
        <w:rPr>
          <w:sz w:val="24"/>
          <w:szCs w:val="24"/>
        </w:rPr>
        <w:t>advertising is likely to:</w:t>
      </w:r>
    </w:p>
    <w:p w:rsidR="007F5A24" w:rsidRDefault="007F5A24" w:rsidP="007F5A24">
      <w:pPr>
        <w:pStyle w:val="ListParagraph"/>
        <w:numPr>
          <w:ilvl w:val="1"/>
          <w:numId w:val="36"/>
        </w:numPr>
        <w:spacing w:after="0" w:line="240" w:lineRule="auto"/>
        <w:contextualSpacing w:val="0"/>
        <w:rPr>
          <w:sz w:val="24"/>
          <w:szCs w:val="24"/>
        </w:rPr>
      </w:pPr>
      <w:r>
        <w:rPr>
          <w:sz w:val="24"/>
          <w:szCs w:val="24"/>
        </w:rPr>
        <w:t>impact on the entities capacity to meet its purpose</w:t>
      </w:r>
    </w:p>
    <w:p w:rsidR="007F5A24" w:rsidRDefault="007F5A24" w:rsidP="007F5A24">
      <w:pPr>
        <w:pStyle w:val="ListParagraph"/>
        <w:numPr>
          <w:ilvl w:val="1"/>
          <w:numId w:val="36"/>
        </w:numPr>
        <w:spacing w:after="0" w:line="240" w:lineRule="auto"/>
        <w:contextualSpacing w:val="0"/>
        <w:rPr>
          <w:sz w:val="24"/>
          <w:szCs w:val="24"/>
        </w:rPr>
      </w:pPr>
      <w:r>
        <w:rPr>
          <w:sz w:val="24"/>
          <w:szCs w:val="24"/>
        </w:rPr>
        <w:t>cause offence, or incite ridicule or hatred of an individual</w:t>
      </w:r>
      <w:r w:rsidRPr="008A6D71">
        <w:rPr>
          <w:sz w:val="24"/>
          <w:szCs w:val="24"/>
        </w:rPr>
        <w:t xml:space="preserve"> </w:t>
      </w:r>
      <w:r>
        <w:rPr>
          <w:sz w:val="24"/>
          <w:szCs w:val="24"/>
        </w:rPr>
        <w:t xml:space="preserve">or group </w:t>
      </w:r>
    </w:p>
    <w:p w:rsidR="007F5A24" w:rsidRDefault="007F5A24" w:rsidP="007F5A24">
      <w:pPr>
        <w:pStyle w:val="ListParagraph"/>
        <w:numPr>
          <w:ilvl w:val="1"/>
          <w:numId w:val="36"/>
        </w:numPr>
        <w:spacing w:after="0" w:line="240" w:lineRule="auto"/>
        <w:contextualSpacing w:val="0"/>
        <w:rPr>
          <w:sz w:val="24"/>
          <w:szCs w:val="24"/>
        </w:rPr>
      </w:pPr>
      <w:r>
        <w:rPr>
          <w:sz w:val="24"/>
          <w:szCs w:val="24"/>
        </w:rPr>
        <w:t>mislead, misrepresent or deceive</w:t>
      </w:r>
    </w:p>
    <w:p w:rsidR="007F5A24" w:rsidRDefault="007F5A24" w:rsidP="007F5A24">
      <w:pPr>
        <w:pStyle w:val="ListParagraph"/>
        <w:numPr>
          <w:ilvl w:val="1"/>
          <w:numId w:val="36"/>
        </w:numPr>
        <w:spacing w:after="0" w:line="240" w:lineRule="auto"/>
        <w:contextualSpacing w:val="0"/>
        <w:rPr>
          <w:sz w:val="24"/>
          <w:szCs w:val="24"/>
        </w:rPr>
      </w:pPr>
      <w:r>
        <w:rPr>
          <w:sz w:val="24"/>
          <w:szCs w:val="24"/>
        </w:rPr>
        <w:t>be defamatory</w:t>
      </w:r>
    </w:p>
    <w:p w:rsidR="007F5A24" w:rsidRDefault="007F5A24" w:rsidP="007F5A24">
      <w:pPr>
        <w:pStyle w:val="ListParagraph"/>
        <w:numPr>
          <w:ilvl w:val="0"/>
          <w:numId w:val="37"/>
        </w:numPr>
        <w:spacing w:after="0" w:line="240" w:lineRule="auto"/>
        <w:contextualSpacing w:val="0"/>
        <w:rPr>
          <w:sz w:val="24"/>
          <w:szCs w:val="24"/>
        </w:rPr>
      </w:pPr>
      <w:r w:rsidRPr="00DB5C49">
        <w:rPr>
          <w:sz w:val="24"/>
          <w:szCs w:val="24"/>
        </w:rPr>
        <w:t>whether the proposed advertising will comply with applicable Commonwealth, state and territory laws, including broadcasting and media; electoral; privacy; intellectual property; trade practices and consumer protection; and workplace relations laws</w:t>
      </w:r>
    </w:p>
    <w:p w:rsidR="007F5A24" w:rsidRDefault="007F5A24" w:rsidP="007F5A24">
      <w:pPr>
        <w:pStyle w:val="ListParagraph"/>
        <w:numPr>
          <w:ilvl w:val="0"/>
          <w:numId w:val="37"/>
        </w:numPr>
        <w:spacing w:after="0" w:line="240" w:lineRule="auto"/>
        <w:contextualSpacing w:val="0"/>
        <w:rPr>
          <w:sz w:val="24"/>
          <w:szCs w:val="24"/>
        </w:rPr>
      </w:pPr>
      <w:r>
        <w:rPr>
          <w:sz w:val="24"/>
          <w:szCs w:val="24"/>
        </w:rPr>
        <w:t>the impact of advertising on services, programmes and communications, including:</w:t>
      </w:r>
    </w:p>
    <w:p w:rsidR="007F5A24" w:rsidRDefault="007F5A24" w:rsidP="007F5A24">
      <w:pPr>
        <w:pStyle w:val="ListParagraph"/>
        <w:numPr>
          <w:ilvl w:val="1"/>
          <w:numId w:val="36"/>
        </w:numPr>
        <w:spacing w:after="0" w:line="240" w:lineRule="auto"/>
        <w:contextualSpacing w:val="0"/>
        <w:rPr>
          <w:sz w:val="24"/>
          <w:szCs w:val="24"/>
        </w:rPr>
      </w:pPr>
      <w:r>
        <w:rPr>
          <w:sz w:val="24"/>
          <w:szCs w:val="24"/>
        </w:rPr>
        <w:t xml:space="preserve">not </w:t>
      </w:r>
      <w:r w:rsidRPr="00146ACF">
        <w:rPr>
          <w:sz w:val="24"/>
          <w:szCs w:val="24"/>
        </w:rPr>
        <w:t>detract</w:t>
      </w:r>
      <w:r>
        <w:rPr>
          <w:sz w:val="24"/>
          <w:szCs w:val="24"/>
        </w:rPr>
        <w:t>ing</w:t>
      </w:r>
      <w:r w:rsidRPr="00146ACF">
        <w:rPr>
          <w:sz w:val="24"/>
          <w:szCs w:val="24"/>
        </w:rPr>
        <w:t xml:space="preserve"> from the effectiveness,</w:t>
      </w:r>
      <w:r>
        <w:rPr>
          <w:sz w:val="24"/>
          <w:szCs w:val="24"/>
        </w:rPr>
        <w:t xml:space="preserve"> performance and</w:t>
      </w:r>
      <w:r w:rsidRPr="00146ACF">
        <w:rPr>
          <w:sz w:val="24"/>
          <w:szCs w:val="24"/>
        </w:rPr>
        <w:t xml:space="preserve"> integrity </w:t>
      </w:r>
      <w:r>
        <w:rPr>
          <w:sz w:val="24"/>
          <w:szCs w:val="24"/>
        </w:rPr>
        <w:t>of Australian Government communications</w:t>
      </w:r>
    </w:p>
    <w:p w:rsidR="007F5A24" w:rsidRDefault="007F5A24" w:rsidP="007F5A24">
      <w:pPr>
        <w:pStyle w:val="ListParagraph"/>
        <w:numPr>
          <w:ilvl w:val="1"/>
          <w:numId w:val="36"/>
        </w:numPr>
        <w:spacing w:after="0" w:line="240" w:lineRule="auto"/>
        <w:contextualSpacing w:val="0"/>
        <w:rPr>
          <w:sz w:val="24"/>
          <w:szCs w:val="24"/>
        </w:rPr>
      </w:pPr>
      <w:r>
        <w:rPr>
          <w:sz w:val="24"/>
          <w:szCs w:val="24"/>
        </w:rPr>
        <w:lastRenderedPageBreak/>
        <w:t xml:space="preserve">ensuring that any advertising meets </w:t>
      </w:r>
      <w:r w:rsidRPr="00F57AF2">
        <w:rPr>
          <w:sz w:val="24"/>
          <w:szCs w:val="24"/>
        </w:rPr>
        <w:t>meet accessibility requirements and standards</w:t>
      </w:r>
      <w:r>
        <w:rPr>
          <w:sz w:val="24"/>
          <w:szCs w:val="24"/>
        </w:rPr>
        <w:t xml:space="preserve">, such as </w:t>
      </w:r>
      <w:r w:rsidRPr="00B20B46">
        <w:rPr>
          <w:sz w:val="24"/>
          <w:szCs w:val="24"/>
        </w:rPr>
        <w:t>web content accessibility guidelines</w:t>
      </w:r>
    </w:p>
    <w:p w:rsidR="007F5A24" w:rsidRPr="00D23A09" w:rsidRDefault="007F5A24" w:rsidP="007F5A24">
      <w:pPr>
        <w:pStyle w:val="ListParagraph"/>
        <w:numPr>
          <w:ilvl w:val="1"/>
          <w:numId w:val="36"/>
        </w:numPr>
        <w:spacing w:after="0" w:line="240" w:lineRule="auto"/>
        <w:contextualSpacing w:val="0"/>
        <w:rPr>
          <w:sz w:val="24"/>
          <w:szCs w:val="24"/>
        </w:rPr>
      </w:pPr>
      <w:r>
        <w:rPr>
          <w:sz w:val="24"/>
          <w:szCs w:val="24"/>
        </w:rPr>
        <w:t>meeting privacy requirements, including in respect to the provision of information to advertisers, such as user demographics</w:t>
      </w:r>
    </w:p>
    <w:p w:rsidR="007F5A24" w:rsidRDefault="007F5A24" w:rsidP="007F5A24">
      <w:pPr>
        <w:pStyle w:val="ListParagraph"/>
        <w:numPr>
          <w:ilvl w:val="0"/>
          <w:numId w:val="37"/>
        </w:numPr>
        <w:spacing w:after="0" w:line="240" w:lineRule="auto"/>
        <w:contextualSpacing w:val="0"/>
        <w:rPr>
          <w:sz w:val="24"/>
          <w:szCs w:val="24"/>
        </w:rPr>
      </w:pPr>
      <w:r>
        <w:rPr>
          <w:sz w:val="24"/>
          <w:szCs w:val="24"/>
        </w:rPr>
        <w:t>how the entity will continue to meet Australian Government branding requirements</w:t>
      </w:r>
    </w:p>
    <w:p w:rsidR="007F5A24" w:rsidRDefault="007F5A24" w:rsidP="007F5A24">
      <w:pPr>
        <w:pStyle w:val="ListParagraph"/>
        <w:numPr>
          <w:ilvl w:val="0"/>
          <w:numId w:val="37"/>
        </w:numPr>
        <w:spacing w:after="0" w:line="240" w:lineRule="auto"/>
        <w:contextualSpacing w:val="0"/>
        <w:rPr>
          <w:sz w:val="24"/>
          <w:szCs w:val="24"/>
        </w:rPr>
      </w:pPr>
      <w:r>
        <w:rPr>
          <w:sz w:val="24"/>
          <w:szCs w:val="24"/>
        </w:rPr>
        <w:t xml:space="preserve">any </w:t>
      </w:r>
      <w:r w:rsidRPr="00DE01C4">
        <w:rPr>
          <w:sz w:val="24"/>
          <w:szCs w:val="24"/>
        </w:rPr>
        <w:t>real or perceived conflict of interest</w:t>
      </w:r>
      <w:r>
        <w:rPr>
          <w:sz w:val="24"/>
          <w:szCs w:val="24"/>
        </w:rPr>
        <w:t>, with the Australia Government, the GGS entity or Australian Government programmes</w:t>
      </w:r>
    </w:p>
    <w:p w:rsidR="007F5A24" w:rsidRDefault="007F5A24" w:rsidP="007F5A24">
      <w:pPr>
        <w:pStyle w:val="ListParagraph"/>
        <w:numPr>
          <w:ilvl w:val="0"/>
          <w:numId w:val="37"/>
        </w:numPr>
        <w:spacing w:after="0" w:line="240" w:lineRule="auto"/>
        <w:contextualSpacing w:val="0"/>
        <w:rPr>
          <w:sz w:val="24"/>
          <w:szCs w:val="24"/>
        </w:rPr>
      </w:pPr>
      <w:r>
        <w:rPr>
          <w:sz w:val="24"/>
          <w:szCs w:val="24"/>
        </w:rPr>
        <w:t xml:space="preserve">whether the acceptance of advertising would be likely to </w:t>
      </w:r>
      <w:r w:rsidRPr="00B4612E">
        <w:rPr>
          <w:sz w:val="24"/>
          <w:szCs w:val="24"/>
        </w:rPr>
        <w:t>create the impression of endorsement</w:t>
      </w:r>
      <w:r>
        <w:rPr>
          <w:sz w:val="24"/>
          <w:szCs w:val="24"/>
        </w:rPr>
        <w:t>, approval or support</w:t>
      </w:r>
    </w:p>
    <w:p w:rsidR="007F5A24" w:rsidRPr="00DB5C49" w:rsidRDefault="007F5A24" w:rsidP="007F5A24">
      <w:pPr>
        <w:pStyle w:val="ListParagraph"/>
        <w:numPr>
          <w:ilvl w:val="0"/>
          <w:numId w:val="37"/>
        </w:numPr>
        <w:spacing w:after="0" w:line="240" w:lineRule="auto"/>
        <w:contextualSpacing w:val="0"/>
        <w:rPr>
          <w:sz w:val="24"/>
          <w:szCs w:val="24"/>
        </w:rPr>
      </w:pPr>
      <w:r>
        <w:rPr>
          <w:sz w:val="24"/>
          <w:szCs w:val="24"/>
        </w:rPr>
        <w:t>the appropriateness</w:t>
      </w:r>
      <w:r w:rsidR="00AA37F3">
        <w:rPr>
          <w:rStyle w:val="FootnoteReference"/>
          <w:sz w:val="24"/>
          <w:szCs w:val="24"/>
        </w:rPr>
        <w:footnoteReference w:id="3"/>
      </w:r>
      <w:r>
        <w:rPr>
          <w:sz w:val="24"/>
          <w:szCs w:val="24"/>
        </w:rPr>
        <w:t xml:space="preserve"> of proposed </w:t>
      </w:r>
      <w:r w:rsidRPr="00DB5C49">
        <w:rPr>
          <w:sz w:val="24"/>
          <w:szCs w:val="24"/>
        </w:rPr>
        <w:t>advertising that promotes or contains:</w:t>
      </w:r>
    </w:p>
    <w:p w:rsidR="007F5A24" w:rsidRDefault="007F5A24" w:rsidP="007F5A24">
      <w:pPr>
        <w:pStyle w:val="ListParagraph"/>
        <w:numPr>
          <w:ilvl w:val="1"/>
          <w:numId w:val="36"/>
        </w:numPr>
        <w:spacing w:after="0" w:line="240" w:lineRule="auto"/>
        <w:contextualSpacing w:val="0"/>
        <w:rPr>
          <w:sz w:val="24"/>
          <w:szCs w:val="24"/>
        </w:rPr>
      </w:pPr>
      <w:r>
        <w:rPr>
          <w:sz w:val="24"/>
          <w:szCs w:val="24"/>
        </w:rPr>
        <w:t>tobacco or alcohol products</w:t>
      </w:r>
    </w:p>
    <w:p w:rsidR="007F5A24" w:rsidRDefault="007F5A24" w:rsidP="007F5A24">
      <w:pPr>
        <w:pStyle w:val="ListParagraph"/>
        <w:numPr>
          <w:ilvl w:val="1"/>
          <w:numId w:val="36"/>
        </w:numPr>
        <w:spacing w:after="0" w:line="240" w:lineRule="auto"/>
        <w:contextualSpacing w:val="0"/>
        <w:rPr>
          <w:sz w:val="24"/>
          <w:szCs w:val="24"/>
        </w:rPr>
      </w:pPr>
      <w:r>
        <w:rPr>
          <w:sz w:val="24"/>
          <w:szCs w:val="24"/>
        </w:rPr>
        <w:t>gambling products or services</w:t>
      </w:r>
    </w:p>
    <w:p w:rsidR="007F5A24" w:rsidRDefault="007F5A24" w:rsidP="007F5A24">
      <w:pPr>
        <w:pStyle w:val="ListParagraph"/>
        <w:numPr>
          <w:ilvl w:val="1"/>
          <w:numId w:val="36"/>
        </w:numPr>
        <w:spacing w:after="0" w:line="240" w:lineRule="auto"/>
        <w:contextualSpacing w:val="0"/>
        <w:rPr>
          <w:sz w:val="24"/>
          <w:szCs w:val="24"/>
        </w:rPr>
      </w:pPr>
      <w:r>
        <w:rPr>
          <w:sz w:val="24"/>
          <w:szCs w:val="24"/>
        </w:rPr>
        <w:t>firearms, weapons or related products</w:t>
      </w:r>
    </w:p>
    <w:p w:rsidR="007F5A24" w:rsidRPr="00AA37F3" w:rsidRDefault="007F5A24" w:rsidP="007F5A24">
      <w:pPr>
        <w:pStyle w:val="ListParagraph"/>
        <w:numPr>
          <w:ilvl w:val="1"/>
          <w:numId w:val="36"/>
        </w:numPr>
        <w:spacing w:after="0" w:line="240" w:lineRule="auto"/>
        <w:contextualSpacing w:val="0"/>
        <w:rPr>
          <w:sz w:val="24"/>
          <w:szCs w:val="24"/>
        </w:rPr>
      </w:pPr>
      <w:r w:rsidRPr="00AA37F3">
        <w:rPr>
          <w:sz w:val="24"/>
          <w:szCs w:val="24"/>
        </w:rPr>
        <w:t>sexually explicit content</w:t>
      </w:r>
      <w:r w:rsidR="00AA37F3" w:rsidRPr="00AA37F3">
        <w:rPr>
          <w:sz w:val="24"/>
          <w:szCs w:val="24"/>
        </w:rPr>
        <w:t xml:space="preserve"> or </w:t>
      </w:r>
      <w:r w:rsidRPr="00AA37F3">
        <w:rPr>
          <w:sz w:val="24"/>
          <w:szCs w:val="24"/>
        </w:rPr>
        <w:t>offensive language</w:t>
      </w:r>
    </w:p>
    <w:p w:rsidR="007F5A24" w:rsidRDefault="007F5A24" w:rsidP="007F5A24">
      <w:pPr>
        <w:pStyle w:val="ListParagraph"/>
        <w:numPr>
          <w:ilvl w:val="1"/>
          <w:numId w:val="36"/>
        </w:numPr>
        <w:spacing w:after="0" w:line="240" w:lineRule="auto"/>
        <w:contextualSpacing w:val="0"/>
        <w:rPr>
          <w:sz w:val="24"/>
          <w:szCs w:val="24"/>
        </w:rPr>
      </w:pPr>
      <w:r>
        <w:rPr>
          <w:sz w:val="24"/>
          <w:szCs w:val="24"/>
        </w:rPr>
        <w:t xml:space="preserve">scenes, descriptions or inferences of human or animal cruelty, suffering, </w:t>
      </w:r>
      <w:r>
        <w:rPr>
          <w:sz w:val="24"/>
          <w:szCs w:val="24"/>
        </w:rPr>
        <w:br/>
        <w:t>ill-treatment or death</w:t>
      </w:r>
    </w:p>
    <w:p w:rsidR="007F5A24" w:rsidRDefault="007F5A24" w:rsidP="007F5A24">
      <w:pPr>
        <w:pStyle w:val="ListParagraph"/>
        <w:numPr>
          <w:ilvl w:val="1"/>
          <w:numId w:val="36"/>
        </w:numPr>
        <w:spacing w:after="0" w:line="240" w:lineRule="auto"/>
        <w:contextualSpacing w:val="0"/>
        <w:rPr>
          <w:sz w:val="24"/>
          <w:szCs w:val="24"/>
        </w:rPr>
      </w:pPr>
      <w:proofErr w:type="gramStart"/>
      <w:r>
        <w:rPr>
          <w:sz w:val="24"/>
          <w:szCs w:val="24"/>
        </w:rPr>
        <w:t>political</w:t>
      </w:r>
      <w:proofErr w:type="gramEnd"/>
      <w:r>
        <w:rPr>
          <w:sz w:val="24"/>
          <w:szCs w:val="24"/>
        </w:rPr>
        <w:t xml:space="preserve"> content.</w:t>
      </w:r>
    </w:p>
    <w:p w:rsidR="00AA37F3" w:rsidRPr="00AA37F3" w:rsidRDefault="00AA37F3" w:rsidP="00AA37F3">
      <w:pPr>
        <w:pStyle w:val="ListParagraph"/>
        <w:numPr>
          <w:ilvl w:val="0"/>
          <w:numId w:val="36"/>
        </w:numPr>
        <w:spacing w:after="0" w:line="240" w:lineRule="auto"/>
        <w:contextualSpacing w:val="0"/>
      </w:pPr>
      <w:proofErr w:type="gramStart"/>
      <w:r w:rsidRPr="00AA37F3">
        <w:rPr>
          <w:sz w:val="24"/>
          <w:szCs w:val="24"/>
        </w:rPr>
        <w:t>seek</w:t>
      </w:r>
      <w:r w:rsidR="00F976B5">
        <w:rPr>
          <w:sz w:val="24"/>
          <w:szCs w:val="24"/>
        </w:rPr>
        <w:t>ing</w:t>
      </w:r>
      <w:proofErr w:type="gramEnd"/>
      <w:r w:rsidRPr="00AA37F3">
        <w:rPr>
          <w:sz w:val="24"/>
          <w:szCs w:val="24"/>
        </w:rPr>
        <w:t xml:space="preserve"> legal advice about their capacity to accept advertising</w:t>
      </w:r>
      <w:r w:rsidR="00F976B5">
        <w:rPr>
          <w:sz w:val="24"/>
          <w:szCs w:val="24"/>
        </w:rPr>
        <w:t>,</w:t>
      </w:r>
      <w:r w:rsidRPr="00AA37F3">
        <w:rPr>
          <w:sz w:val="24"/>
          <w:szCs w:val="24"/>
        </w:rPr>
        <w:t xml:space="preserve"> consistent with any enabling legislation and/or</w:t>
      </w:r>
      <w:bookmarkStart w:id="2" w:name="_GoBack"/>
      <w:bookmarkEnd w:id="2"/>
      <w:r w:rsidRPr="00AA37F3">
        <w:rPr>
          <w:sz w:val="24"/>
          <w:szCs w:val="24"/>
        </w:rPr>
        <w:t xml:space="preserve"> any other relevant legislation that applies to their operations.</w:t>
      </w:r>
    </w:p>
    <w:p w:rsidR="007F5A24" w:rsidRDefault="007F5A24" w:rsidP="006A0D03">
      <w:pPr>
        <w:pStyle w:val="Heading2"/>
      </w:pPr>
      <w:r>
        <w:t>Better Practice Processes</w:t>
      </w:r>
    </w:p>
    <w:p w:rsidR="007F5A24" w:rsidRDefault="007F5A24" w:rsidP="00AA37F3">
      <w:pPr>
        <w:spacing w:after="120"/>
        <w:rPr>
          <w:sz w:val="24"/>
        </w:rPr>
      </w:pPr>
      <w:r>
        <w:rPr>
          <w:sz w:val="24"/>
        </w:rPr>
        <w:t>Entities should:</w:t>
      </w:r>
    </w:p>
    <w:p w:rsidR="007F5A24" w:rsidRPr="003D2CA8" w:rsidRDefault="007F5A24" w:rsidP="007F5A24">
      <w:pPr>
        <w:pStyle w:val="ListParagraph"/>
        <w:numPr>
          <w:ilvl w:val="0"/>
          <w:numId w:val="38"/>
        </w:numPr>
        <w:rPr>
          <w:sz w:val="24"/>
          <w:szCs w:val="24"/>
        </w:rPr>
      </w:pPr>
      <w:r>
        <w:rPr>
          <w:sz w:val="24"/>
          <w:szCs w:val="24"/>
        </w:rPr>
        <w:t>develop and publish an entity</w:t>
      </w:r>
      <w:r w:rsidRPr="003D2CA8">
        <w:rPr>
          <w:sz w:val="24"/>
          <w:szCs w:val="24"/>
        </w:rPr>
        <w:t xml:space="preserve"> advertising </w:t>
      </w:r>
      <w:r>
        <w:rPr>
          <w:sz w:val="24"/>
          <w:szCs w:val="24"/>
        </w:rPr>
        <w:t xml:space="preserve">acceptance </w:t>
      </w:r>
      <w:r w:rsidRPr="003D2CA8">
        <w:rPr>
          <w:sz w:val="24"/>
          <w:szCs w:val="24"/>
        </w:rPr>
        <w:t>policy</w:t>
      </w:r>
      <w:r>
        <w:rPr>
          <w:sz w:val="24"/>
          <w:szCs w:val="24"/>
        </w:rPr>
        <w:t xml:space="preserve"> if they undertake significant and/or ongoing advertising</w:t>
      </w:r>
      <w:r w:rsidRPr="003D2CA8">
        <w:rPr>
          <w:sz w:val="24"/>
          <w:szCs w:val="24"/>
        </w:rPr>
        <w:t xml:space="preserve"> </w:t>
      </w:r>
      <w:r>
        <w:rPr>
          <w:sz w:val="24"/>
          <w:szCs w:val="24"/>
        </w:rPr>
        <w:t>activities, which</w:t>
      </w:r>
      <w:r w:rsidRPr="003D2CA8">
        <w:rPr>
          <w:sz w:val="24"/>
          <w:szCs w:val="24"/>
        </w:rPr>
        <w:t>:</w:t>
      </w:r>
    </w:p>
    <w:p w:rsidR="007F5A24" w:rsidRDefault="007F5A24" w:rsidP="007F5A24">
      <w:pPr>
        <w:pStyle w:val="ListParagraph"/>
        <w:numPr>
          <w:ilvl w:val="1"/>
          <w:numId w:val="36"/>
        </w:numPr>
        <w:spacing w:after="0" w:line="240" w:lineRule="auto"/>
        <w:contextualSpacing w:val="0"/>
        <w:rPr>
          <w:sz w:val="24"/>
          <w:szCs w:val="24"/>
        </w:rPr>
      </w:pPr>
      <w:r>
        <w:rPr>
          <w:sz w:val="24"/>
          <w:szCs w:val="24"/>
        </w:rPr>
        <w:t>includes relevant considerations , processes and timing</w:t>
      </w:r>
    </w:p>
    <w:p w:rsidR="007F5A24" w:rsidRPr="005F71C6" w:rsidRDefault="007F5A24" w:rsidP="007F5A24">
      <w:pPr>
        <w:pStyle w:val="ListParagraph"/>
        <w:numPr>
          <w:ilvl w:val="1"/>
          <w:numId w:val="36"/>
        </w:numPr>
        <w:spacing w:after="0" w:line="240" w:lineRule="auto"/>
        <w:contextualSpacing w:val="0"/>
        <w:rPr>
          <w:sz w:val="24"/>
          <w:szCs w:val="24"/>
        </w:rPr>
      </w:pPr>
      <w:r>
        <w:rPr>
          <w:sz w:val="24"/>
          <w:szCs w:val="24"/>
        </w:rPr>
        <w:t>identifies</w:t>
      </w:r>
      <w:r w:rsidRPr="005F71C6">
        <w:rPr>
          <w:sz w:val="24"/>
          <w:szCs w:val="24"/>
        </w:rPr>
        <w:t xml:space="preserve"> the type</w:t>
      </w:r>
      <w:r>
        <w:rPr>
          <w:sz w:val="24"/>
          <w:szCs w:val="24"/>
        </w:rPr>
        <w:t>s</w:t>
      </w:r>
      <w:r w:rsidRPr="005F71C6">
        <w:rPr>
          <w:sz w:val="24"/>
          <w:szCs w:val="24"/>
        </w:rPr>
        <w:t xml:space="preserve"> of advertising that will not be accepted </w:t>
      </w:r>
    </w:p>
    <w:p w:rsidR="007F5A24" w:rsidRPr="005F71C6" w:rsidRDefault="007F5A24" w:rsidP="007F5A24">
      <w:pPr>
        <w:pStyle w:val="ListParagraph"/>
        <w:numPr>
          <w:ilvl w:val="1"/>
          <w:numId w:val="36"/>
        </w:numPr>
        <w:spacing w:after="0" w:line="240" w:lineRule="auto"/>
        <w:contextualSpacing w:val="0"/>
        <w:rPr>
          <w:sz w:val="24"/>
          <w:szCs w:val="24"/>
        </w:rPr>
      </w:pPr>
      <w:r w:rsidRPr="005F71C6">
        <w:rPr>
          <w:sz w:val="24"/>
          <w:szCs w:val="24"/>
        </w:rPr>
        <w:t>outlines acceptable advertising formats</w:t>
      </w:r>
      <w:r>
        <w:rPr>
          <w:sz w:val="24"/>
          <w:szCs w:val="24"/>
        </w:rPr>
        <w:t>,</w:t>
      </w:r>
      <w:r w:rsidRPr="005F71C6">
        <w:rPr>
          <w:sz w:val="24"/>
          <w:szCs w:val="24"/>
        </w:rPr>
        <w:t xml:space="preserve"> </w:t>
      </w:r>
      <w:r>
        <w:rPr>
          <w:sz w:val="24"/>
          <w:szCs w:val="24"/>
        </w:rPr>
        <w:t xml:space="preserve">advertisers, text and/or </w:t>
      </w:r>
      <w:r w:rsidRPr="005F71C6">
        <w:rPr>
          <w:sz w:val="24"/>
          <w:szCs w:val="24"/>
        </w:rPr>
        <w:t>imagery</w:t>
      </w:r>
    </w:p>
    <w:p w:rsidR="007F5A24" w:rsidRPr="005F71C6" w:rsidRDefault="007F5A24" w:rsidP="007F5A24">
      <w:pPr>
        <w:pStyle w:val="ListParagraph"/>
        <w:numPr>
          <w:ilvl w:val="1"/>
          <w:numId w:val="36"/>
        </w:numPr>
        <w:spacing w:after="0" w:line="240" w:lineRule="auto"/>
        <w:contextualSpacing w:val="0"/>
        <w:rPr>
          <w:sz w:val="24"/>
          <w:szCs w:val="24"/>
        </w:rPr>
      </w:pPr>
      <w:r>
        <w:rPr>
          <w:sz w:val="24"/>
          <w:szCs w:val="24"/>
        </w:rPr>
        <w:t>details relevant</w:t>
      </w:r>
      <w:r w:rsidRPr="005F71C6">
        <w:rPr>
          <w:sz w:val="24"/>
          <w:szCs w:val="24"/>
        </w:rPr>
        <w:t xml:space="preserve"> compliance requirements</w:t>
      </w:r>
    </w:p>
    <w:p w:rsidR="007F5A24" w:rsidRDefault="007F5A24" w:rsidP="007F5A24">
      <w:pPr>
        <w:pStyle w:val="ListParagraph"/>
        <w:numPr>
          <w:ilvl w:val="1"/>
          <w:numId w:val="36"/>
        </w:numPr>
        <w:spacing w:after="0" w:line="240" w:lineRule="auto"/>
        <w:contextualSpacing w:val="0"/>
        <w:rPr>
          <w:sz w:val="24"/>
          <w:szCs w:val="24"/>
        </w:rPr>
      </w:pPr>
      <w:r w:rsidRPr="005F71C6">
        <w:rPr>
          <w:sz w:val="24"/>
          <w:szCs w:val="24"/>
        </w:rPr>
        <w:t>states how</w:t>
      </w:r>
      <w:r>
        <w:rPr>
          <w:sz w:val="24"/>
          <w:szCs w:val="24"/>
        </w:rPr>
        <w:t>,</w:t>
      </w:r>
      <w:r w:rsidRPr="005F71C6">
        <w:rPr>
          <w:sz w:val="24"/>
          <w:szCs w:val="24"/>
        </w:rPr>
        <w:t xml:space="preserve"> and how</w:t>
      </w:r>
      <w:r w:rsidRPr="00BA4F9C">
        <w:rPr>
          <w:sz w:val="24"/>
          <w:szCs w:val="24"/>
        </w:rPr>
        <w:t xml:space="preserve"> </w:t>
      </w:r>
      <w:r w:rsidRPr="005F71C6">
        <w:rPr>
          <w:sz w:val="24"/>
          <w:szCs w:val="24"/>
        </w:rPr>
        <w:t>often</w:t>
      </w:r>
      <w:r>
        <w:rPr>
          <w:sz w:val="24"/>
          <w:szCs w:val="24"/>
        </w:rPr>
        <w:t>,</w:t>
      </w:r>
      <w:r w:rsidRPr="005F71C6">
        <w:rPr>
          <w:sz w:val="24"/>
          <w:szCs w:val="24"/>
        </w:rPr>
        <w:t xml:space="preserve"> the policy </w:t>
      </w:r>
      <w:r>
        <w:rPr>
          <w:sz w:val="24"/>
          <w:szCs w:val="24"/>
        </w:rPr>
        <w:t>will be reviewed</w:t>
      </w:r>
    </w:p>
    <w:p w:rsidR="007F5A24" w:rsidRDefault="007F5A24" w:rsidP="007F5A24">
      <w:pPr>
        <w:pStyle w:val="ListParagraph"/>
        <w:numPr>
          <w:ilvl w:val="0"/>
          <w:numId w:val="36"/>
        </w:numPr>
        <w:spacing w:after="0" w:line="240" w:lineRule="auto"/>
        <w:contextualSpacing w:val="0"/>
        <w:rPr>
          <w:sz w:val="24"/>
          <w:szCs w:val="24"/>
        </w:rPr>
      </w:pPr>
      <w:r>
        <w:rPr>
          <w:sz w:val="24"/>
          <w:szCs w:val="24"/>
        </w:rPr>
        <w:t>implement appropriate reporting, such as annual publication of a list of all advertisers</w:t>
      </w:r>
    </w:p>
    <w:p w:rsidR="007F5A24" w:rsidRDefault="007F5A24" w:rsidP="007F5A24">
      <w:pPr>
        <w:pStyle w:val="ListParagraph"/>
        <w:numPr>
          <w:ilvl w:val="0"/>
          <w:numId w:val="36"/>
        </w:numPr>
        <w:spacing w:after="0" w:line="240" w:lineRule="auto"/>
        <w:contextualSpacing w:val="0"/>
        <w:rPr>
          <w:sz w:val="24"/>
          <w:szCs w:val="24"/>
        </w:rPr>
      </w:pPr>
      <w:r>
        <w:rPr>
          <w:sz w:val="24"/>
          <w:szCs w:val="24"/>
        </w:rPr>
        <w:t>ensure that any advertising agreements, contracts or arrangements allow for the Australian Government to refuse or withdrawal any advertising at its discretion</w:t>
      </w:r>
    </w:p>
    <w:p w:rsidR="007F5A24" w:rsidRPr="005F71C6" w:rsidRDefault="007F5A24" w:rsidP="007F5A24">
      <w:pPr>
        <w:pStyle w:val="ListParagraph"/>
        <w:numPr>
          <w:ilvl w:val="0"/>
          <w:numId w:val="38"/>
        </w:numPr>
        <w:rPr>
          <w:sz w:val="24"/>
          <w:szCs w:val="24"/>
        </w:rPr>
      </w:pPr>
      <w:r>
        <w:rPr>
          <w:sz w:val="24"/>
          <w:szCs w:val="24"/>
        </w:rPr>
        <w:t xml:space="preserve">implement a </w:t>
      </w:r>
      <w:r w:rsidRPr="005F71C6">
        <w:rPr>
          <w:sz w:val="24"/>
          <w:szCs w:val="24"/>
        </w:rPr>
        <w:t>complaints and conflict resolution processes</w:t>
      </w:r>
    </w:p>
    <w:p w:rsidR="007F5A24" w:rsidRDefault="007F5A24" w:rsidP="007F5A24">
      <w:pPr>
        <w:pStyle w:val="ListParagraph"/>
        <w:numPr>
          <w:ilvl w:val="0"/>
          <w:numId w:val="36"/>
        </w:numPr>
        <w:spacing w:after="0" w:line="240" w:lineRule="auto"/>
        <w:contextualSpacing w:val="0"/>
        <w:rPr>
          <w:sz w:val="24"/>
          <w:szCs w:val="24"/>
        </w:rPr>
      </w:pPr>
      <w:r>
        <w:rPr>
          <w:sz w:val="24"/>
          <w:szCs w:val="24"/>
        </w:rPr>
        <w:t>develop and implement relevant risk management processes</w:t>
      </w:r>
    </w:p>
    <w:p w:rsidR="007F5A24" w:rsidRDefault="007F5A24" w:rsidP="007F5A24">
      <w:pPr>
        <w:pStyle w:val="ListParagraph"/>
        <w:numPr>
          <w:ilvl w:val="0"/>
          <w:numId w:val="36"/>
        </w:numPr>
        <w:spacing w:after="0" w:line="240" w:lineRule="auto"/>
        <w:contextualSpacing w:val="0"/>
        <w:rPr>
          <w:sz w:val="24"/>
          <w:szCs w:val="24"/>
        </w:rPr>
      </w:pPr>
      <w:proofErr w:type="gramStart"/>
      <w:r>
        <w:rPr>
          <w:sz w:val="24"/>
          <w:szCs w:val="24"/>
        </w:rPr>
        <w:t>put</w:t>
      </w:r>
      <w:proofErr w:type="gramEnd"/>
      <w:r>
        <w:rPr>
          <w:sz w:val="24"/>
          <w:szCs w:val="24"/>
        </w:rPr>
        <w:t xml:space="preserve"> in place relevant approval arrangements, including determining when there is a need for ministerial approval for, or notification of, the acceptance of particular advertising.</w:t>
      </w:r>
    </w:p>
    <w:sectPr w:rsidR="007F5A24" w:rsidSect="00D82B36">
      <w:footerReference w:type="default" r:id="rId9"/>
      <w:type w:val="continuous"/>
      <w:pgSz w:w="11900" w:h="16840" w:code="9"/>
      <w:pgMar w:top="1259" w:right="1418" w:bottom="510" w:left="1418" w:header="510" w:footer="352"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F0" w:rsidRDefault="00FC4DF0" w:rsidP="003B52FC">
      <w:r>
        <w:separator/>
      </w:r>
    </w:p>
  </w:endnote>
  <w:endnote w:type="continuationSeparator" w:id="0">
    <w:p w:rsidR="00FC4DF0" w:rsidRDefault="00FC4DF0" w:rsidP="003B5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Rounded Book">
    <w:charset w:val="00"/>
    <w:family w:val="auto"/>
    <w:pitch w:val="variable"/>
    <w:sig w:usb0="A000007F" w:usb1="4000004A" w:usb2="00000000" w:usb3="00000000" w:csb0="0000000B"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9F" w:rsidRDefault="001A7C9F" w:rsidP="00D82B36">
    <w:pPr>
      <w:pStyle w:val="Footer"/>
      <w:spacing w:after="0"/>
      <w:ind w:right="-1004"/>
      <w:jc w:val="right"/>
    </w:pPr>
  </w:p>
  <w:tbl>
    <w:tblPr>
      <w:tblStyle w:val="TableGrid"/>
      <w:tblW w:w="0" w:type="auto"/>
      <w:tblBorders>
        <w:top w:val="single" w:sz="4" w:space="0" w:color="auto"/>
      </w:tblBorders>
      <w:tblLook w:val="04A0"/>
    </w:tblPr>
    <w:tblGrid>
      <w:gridCol w:w="4453"/>
      <w:gridCol w:w="4611"/>
    </w:tblGrid>
    <w:tr w:rsidR="001A7C9F" w:rsidTr="00CD11B5">
      <w:trPr>
        <w:trHeight w:val="397"/>
      </w:trPr>
      <w:tc>
        <w:tcPr>
          <w:tcW w:w="7225" w:type="dxa"/>
          <w:vAlign w:val="bottom"/>
        </w:tcPr>
        <w:p w:rsidR="001A7C9F" w:rsidRPr="006262AD" w:rsidRDefault="001A7C9F" w:rsidP="00CD11B5">
          <w:pPr>
            <w:spacing w:after="0"/>
            <w:rPr>
              <w:rFonts w:ascii="Arial" w:hAnsi="Arial" w:cs="Arial"/>
              <w:b/>
              <w:sz w:val="18"/>
            </w:rPr>
          </w:pPr>
          <w:r>
            <w:rPr>
              <w:rFonts w:ascii="Arial" w:hAnsi="Arial" w:cs="Arial"/>
              <w:b/>
              <w:sz w:val="18"/>
            </w:rPr>
            <w:t>Effective from July 2015</w:t>
          </w:r>
        </w:p>
      </w:tc>
      <w:tc>
        <w:tcPr>
          <w:tcW w:w="7225" w:type="dxa"/>
          <w:vAlign w:val="bottom"/>
        </w:tcPr>
        <w:p w:rsidR="001A7C9F" w:rsidRPr="00E8535A" w:rsidRDefault="001A7C9F" w:rsidP="007F5A24">
          <w:pPr>
            <w:pStyle w:val="Footer"/>
            <w:spacing w:after="0"/>
            <w:jc w:val="right"/>
          </w:pPr>
          <w:r>
            <w:rPr>
              <w:rFonts w:ascii="Arial Black" w:hAnsi="Arial Black" w:cs="Arial"/>
              <w:b/>
              <w:color w:val="005A77"/>
              <w:sz w:val="18"/>
            </w:rPr>
            <w:t>Accepting Advertising Guidance</w:t>
          </w:r>
          <w:r w:rsidRPr="002C7003">
            <w:rPr>
              <w:rFonts w:ascii="Arial" w:hAnsi="Arial" w:cs="Arial"/>
              <w:sz w:val="18"/>
            </w:rPr>
            <w:t xml:space="preserve">|  </w:t>
          </w:r>
          <w:r w:rsidR="00BB5CB1" w:rsidRPr="002C7003">
            <w:rPr>
              <w:rFonts w:ascii="Arial" w:hAnsi="Arial" w:cs="Arial"/>
              <w:sz w:val="18"/>
            </w:rPr>
            <w:fldChar w:fldCharType="begin"/>
          </w:r>
          <w:r w:rsidRPr="002C7003">
            <w:rPr>
              <w:rFonts w:ascii="Arial" w:hAnsi="Arial" w:cs="Arial"/>
              <w:sz w:val="18"/>
            </w:rPr>
            <w:instrText xml:space="preserve"> PAGE   \* MERGEFORMAT </w:instrText>
          </w:r>
          <w:r w:rsidR="00BB5CB1" w:rsidRPr="002C7003">
            <w:rPr>
              <w:rFonts w:ascii="Arial" w:hAnsi="Arial" w:cs="Arial"/>
              <w:sz w:val="18"/>
            </w:rPr>
            <w:fldChar w:fldCharType="separate"/>
          </w:r>
          <w:r w:rsidR="009B508A">
            <w:rPr>
              <w:rFonts w:ascii="Arial" w:hAnsi="Arial" w:cs="Arial"/>
              <w:noProof/>
              <w:sz w:val="18"/>
            </w:rPr>
            <w:t>1</w:t>
          </w:r>
          <w:r w:rsidR="00BB5CB1" w:rsidRPr="002C7003">
            <w:rPr>
              <w:rFonts w:ascii="Arial" w:hAnsi="Arial" w:cs="Arial"/>
              <w:sz w:val="18"/>
            </w:rPr>
            <w:fldChar w:fldCharType="end"/>
          </w:r>
        </w:p>
      </w:tc>
    </w:tr>
  </w:tbl>
  <w:p w:rsidR="001A7C9F" w:rsidRDefault="001A7C9F" w:rsidP="00D82B36">
    <w:pPr>
      <w:pStyle w:val="Footer"/>
      <w:ind w:right="-100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F0" w:rsidRDefault="00FC4DF0" w:rsidP="003B52FC"/>
  </w:footnote>
  <w:footnote w:type="continuationSeparator" w:id="0">
    <w:p w:rsidR="00FC4DF0" w:rsidRDefault="00FC4DF0" w:rsidP="003B52FC"/>
  </w:footnote>
  <w:footnote w:id="1">
    <w:p w:rsidR="001A7C9F" w:rsidRDefault="001A7C9F" w:rsidP="005A3958">
      <w:pPr>
        <w:spacing w:after="60" w:line="240" w:lineRule="auto"/>
        <w:ind w:left="142" w:hanging="142"/>
      </w:pPr>
      <w:r w:rsidRPr="005A3958">
        <w:rPr>
          <w:rFonts w:ascii="Arial" w:hAnsi="Arial"/>
          <w:color w:val="37424A"/>
          <w:sz w:val="15"/>
          <w:szCs w:val="20"/>
          <w:vertAlign w:val="superscript"/>
        </w:rPr>
        <w:footnoteRef/>
      </w:r>
      <w:r w:rsidRPr="005A3958">
        <w:rPr>
          <w:rFonts w:ascii="Arial" w:hAnsi="Arial"/>
          <w:color w:val="37424A"/>
          <w:sz w:val="15"/>
          <w:szCs w:val="20"/>
          <w:vertAlign w:val="superscript"/>
        </w:rPr>
        <w:t xml:space="preserve"> </w:t>
      </w:r>
      <w:r w:rsidR="005A3958">
        <w:rPr>
          <w:rFonts w:ascii="Arial" w:hAnsi="Arial"/>
          <w:color w:val="37424A"/>
          <w:sz w:val="15"/>
          <w:szCs w:val="20"/>
        </w:rPr>
        <w:t xml:space="preserve"> </w:t>
      </w:r>
      <w:r w:rsidRPr="001A7C9F">
        <w:rPr>
          <w:rFonts w:ascii="Arial" w:hAnsi="Arial"/>
          <w:color w:val="37424A"/>
          <w:sz w:val="15"/>
          <w:szCs w:val="20"/>
        </w:rPr>
        <w:t xml:space="preserve">It is important to note that some GGS entities are prohibited from accepting adverting, for example, section 31 of the </w:t>
      </w:r>
      <w:r w:rsidRPr="005A3958">
        <w:rPr>
          <w:rFonts w:ascii="Arial" w:hAnsi="Arial"/>
          <w:color w:val="37424A"/>
          <w:sz w:val="15"/>
          <w:szCs w:val="20"/>
        </w:rPr>
        <w:t>Australian Broadcasting Corporation Act 1983</w:t>
      </w:r>
      <w:r w:rsidRPr="001A7C9F">
        <w:rPr>
          <w:rFonts w:ascii="Arial" w:hAnsi="Arial"/>
          <w:color w:val="37424A"/>
          <w:sz w:val="15"/>
          <w:szCs w:val="20"/>
        </w:rPr>
        <w:t xml:space="preserve"> states that ‘[t]he Corporation shall not broadcast advertisements on any of the Corporation’s broadcasting services’</w:t>
      </w:r>
      <w:r w:rsidR="005A3958">
        <w:rPr>
          <w:rFonts w:ascii="Arial" w:hAnsi="Arial"/>
          <w:color w:val="37424A"/>
          <w:sz w:val="15"/>
          <w:szCs w:val="20"/>
        </w:rPr>
        <w:t>.</w:t>
      </w:r>
      <w:r>
        <w:rPr>
          <w:sz w:val="20"/>
          <w:szCs w:val="20"/>
        </w:rPr>
        <w:t xml:space="preserve"> </w:t>
      </w:r>
    </w:p>
  </w:footnote>
  <w:footnote w:id="2">
    <w:p w:rsidR="001A7C9F" w:rsidRDefault="001A7C9F" w:rsidP="001A7C9F">
      <w:pPr>
        <w:pStyle w:val="FootnoteText"/>
        <w:tabs>
          <w:tab w:val="clear" w:pos="284"/>
        </w:tabs>
        <w:spacing w:after="0" w:line="240" w:lineRule="auto"/>
        <w:ind w:left="142" w:hanging="142"/>
      </w:pPr>
      <w:r>
        <w:rPr>
          <w:rStyle w:val="FootnoteReference"/>
        </w:rPr>
        <w:footnoteRef/>
      </w:r>
      <w:r>
        <w:t xml:space="preserve"> </w:t>
      </w:r>
      <w:r w:rsidR="005A3958">
        <w:t xml:space="preserve"> </w:t>
      </w:r>
      <w:r w:rsidRPr="00F85D06">
        <w:t xml:space="preserve">The cost to the Commonwealth entity of accepting and administering the advertising arrangement </w:t>
      </w:r>
      <w:r w:rsidR="00F85D06">
        <w:t xml:space="preserve">should be minor compared to the actual and potential </w:t>
      </w:r>
      <w:r w:rsidRPr="00F85D06">
        <w:t>receipts generated from the sponsorship arrangement.</w:t>
      </w:r>
    </w:p>
  </w:footnote>
  <w:footnote w:id="3">
    <w:p w:rsidR="001A7C9F" w:rsidRDefault="001A7C9F" w:rsidP="00AA37F3">
      <w:pPr>
        <w:pStyle w:val="FootnoteText"/>
        <w:tabs>
          <w:tab w:val="clear" w:pos="284"/>
          <w:tab w:val="left" w:pos="142"/>
        </w:tabs>
        <w:spacing w:after="0" w:line="240" w:lineRule="auto"/>
        <w:ind w:left="142" w:hanging="142"/>
      </w:pPr>
      <w:r>
        <w:rPr>
          <w:rStyle w:val="FootnoteReference"/>
        </w:rPr>
        <w:footnoteRef/>
      </w:r>
      <w:r>
        <w:t xml:space="preserve">  </w:t>
      </w:r>
      <w:r w:rsidRPr="00F85D06">
        <w:t>The appropriateness of advertising content should be considered in the context of the aims and objectives of the entity. Acceptable advertising content for one entity may not be appropriate for another entity (e.g. the promotion of alcohol products by the Australian Grape and Wine Authority</w:t>
      </w:r>
      <w:r w:rsidR="00F85D06">
        <w:t xml:space="preserve"> may be acceptable</w:t>
      </w:r>
      <w:r w:rsidRPr="00F85D06">
        <w:t>, but not for the Department of Health)</w:t>
      </w:r>
      <w:r w:rsidR="00F85D06">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626BD4"/>
    <w:lvl w:ilvl="0">
      <w:start w:val="1"/>
      <w:numFmt w:val="decimal"/>
      <w:lvlText w:val="%1."/>
      <w:lvlJc w:val="left"/>
      <w:pPr>
        <w:tabs>
          <w:tab w:val="num" w:pos="1492"/>
        </w:tabs>
        <w:ind w:left="1492" w:hanging="360"/>
      </w:pPr>
    </w:lvl>
  </w:abstractNum>
  <w:abstractNum w:abstractNumId="1">
    <w:nsid w:val="FFFFFF7D"/>
    <w:multiLevelType w:val="singleLevel"/>
    <w:tmpl w:val="AF1E81AA"/>
    <w:lvl w:ilvl="0">
      <w:start w:val="1"/>
      <w:numFmt w:val="decimal"/>
      <w:lvlText w:val="%1."/>
      <w:lvlJc w:val="left"/>
      <w:pPr>
        <w:tabs>
          <w:tab w:val="num" w:pos="1209"/>
        </w:tabs>
        <w:ind w:left="1209" w:hanging="360"/>
      </w:pPr>
    </w:lvl>
  </w:abstractNum>
  <w:abstractNum w:abstractNumId="2">
    <w:nsid w:val="FFFFFF7E"/>
    <w:multiLevelType w:val="singleLevel"/>
    <w:tmpl w:val="8A569904"/>
    <w:lvl w:ilvl="0">
      <w:start w:val="1"/>
      <w:numFmt w:val="decimal"/>
      <w:lvlText w:val="%1."/>
      <w:lvlJc w:val="left"/>
      <w:pPr>
        <w:tabs>
          <w:tab w:val="num" w:pos="926"/>
        </w:tabs>
        <w:ind w:left="926" w:hanging="360"/>
      </w:pPr>
    </w:lvl>
  </w:abstractNum>
  <w:abstractNum w:abstractNumId="3">
    <w:nsid w:val="FFFFFF7F"/>
    <w:multiLevelType w:val="singleLevel"/>
    <w:tmpl w:val="64E4E7FE"/>
    <w:lvl w:ilvl="0">
      <w:start w:val="1"/>
      <w:numFmt w:val="decimal"/>
      <w:lvlText w:val="%1."/>
      <w:lvlJc w:val="left"/>
      <w:pPr>
        <w:tabs>
          <w:tab w:val="num" w:pos="643"/>
        </w:tabs>
        <w:ind w:left="643" w:hanging="360"/>
      </w:pPr>
    </w:lvl>
  </w:abstractNum>
  <w:abstractNum w:abstractNumId="4">
    <w:nsid w:val="FFFFFF80"/>
    <w:multiLevelType w:val="singleLevel"/>
    <w:tmpl w:val="C11605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2847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6055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D2A1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36E4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0B2C9B2"/>
    <w:lvl w:ilvl="0">
      <w:start w:val="1"/>
      <w:numFmt w:val="bullet"/>
      <w:pStyle w:val="ListBullet"/>
      <w:lvlText w:val=""/>
      <w:lvlJc w:val="left"/>
      <w:pPr>
        <w:ind w:left="360" w:hanging="360"/>
      </w:pPr>
      <w:rPr>
        <w:rFonts w:ascii="Symbol" w:hAnsi="Symbol" w:hint="default"/>
        <w:color w:val="615800"/>
      </w:rPr>
    </w:lvl>
  </w:abstractNum>
  <w:abstractNum w:abstractNumId="10">
    <w:nsid w:val="00D04AC9"/>
    <w:multiLevelType w:val="hybridMultilevel"/>
    <w:tmpl w:val="90DCC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13048DF"/>
    <w:multiLevelType w:val="hybridMultilevel"/>
    <w:tmpl w:val="BD26DBF0"/>
    <w:lvl w:ilvl="0" w:tplc="8A9AC692">
      <w:numFmt w:val="bullet"/>
      <w:lvlText w:val="-"/>
      <w:lvlJc w:val="left"/>
      <w:pPr>
        <w:ind w:left="720" w:hanging="360"/>
      </w:pPr>
      <w:rPr>
        <w:rFonts w:ascii="Calibri" w:eastAsia="Cambria"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242F55"/>
    <w:multiLevelType w:val="hybridMultilevel"/>
    <w:tmpl w:val="28663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52470"/>
    <w:multiLevelType w:val="hybridMultilevel"/>
    <w:tmpl w:val="0882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6C2D64"/>
    <w:multiLevelType w:val="hybridMultilevel"/>
    <w:tmpl w:val="5B983AE0"/>
    <w:lvl w:ilvl="0" w:tplc="DAC0AD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410C09"/>
    <w:multiLevelType w:val="hybridMultilevel"/>
    <w:tmpl w:val="28CED388"/>
    <w:lvl w:ilvl="0" w:tplc="C0A4EFBA">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7">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615800"/>
      </w:rPr>
    </w:lvl>
    <w:lvl w:ilvl="1">
      <w:start w:val="1"/>
      <w:numFmt w:val="bullet"/>
      <w:pStyle w:val="Bullets2ndindent"/>
      <w:lvlText w:val=""/>
      <w:lvlJc w:val="left"/>
      <w:pPr>
        <w:tabs>
          <w:tab w:val="num" w:pos="567"/>
        </w:tabs>
        <w:ind w:left="567" w:hanging="283"/>
      </w:pPr>
      <w:rPr>
        <w:rFonts w:ascii="Symbol" w:hAnsi="Symbol" w:hint="default"/>
        <w:color w:val="6158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2FE92E1D"/>
    <w:multiLevelType w:val="hybridMultilevel"/>
    <w:tmpl w:val="94DADF0E"/>
    <w:lvl w:ilvl="0" w:tplc="0C090001">
      <w:start w:val="1"/>
      <w:numFmt w:val="decimal"/>
      <w:lvlText w:val="%1."/>
      <w:lvlJc w:val="left"/>
      <w:pPr>
        <w:ind w:left="360" w:hanging="360"/>
      </w:pPr>
      <w:rPr>
        <w:rFonts w:ascii="Cambria" w:hAnsi="Cambria" w:hint="default"/>
        <w:b w:val="0"/>
        <w:i w:val="0"/>
        <w:color w:val="auto"/>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9">
    <w:nsid w:val="31275190"/>
    <w:multiLevelType w:val="hybridMultilevel"/>
    <w:tmpl w:val="AE06CEE8"/>
    <w:lvl w:ilvl="0" w:tplc="C0A4EFBA">
      <w:start w:val="1"/>
      <w:numFmt w:val="bulle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nsid w:val="32A10FE7"/>
    <w:multiLevelType w:val="hybridMultilevel"/>
    <w:tmpl w:val="A4B0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696AD1"/>
    <w:multiLevelType w:val="hybridMultilevel"/>
    <w:tmpl w:val="2F3C7D6E"/>
    <w:lvl w:ilvl="0" w:tplc="A9E68B6A">
      <w:start w:val="1"/>
      <w:numFmt w:val="lowerLetter"/>
      <w:lvlText w:val="%1."/>
      <w:lvlJc w:val="left"/>
      <w:pPr>
        <w:ind w:left="1080" w:hanging="360"/>
      </w:pPr>
      <w:rPr>
        <w:rFonts w:hint="default"/>
      </w:rPr>
    </w:lvl>
    <w:lvl w:ilvl="1" w:tplc="D368CAF0" w:tentative="1">
      <w:start w:val="1"/>
      <w:numFmt w:val="bullet"/>
      <w:lvlText w:val="o"/>
      <w:lvlJc w:val="left"/>
      <w:pPr>
        <w:ind w:left="1800" w:hanging="360"/>
      </w:pPr>
      <w:rPr>
        <w:rFonts w:ascii="Courier New" w:hAnsi="Courier New" w:cs="Courier New" w:hint="default"/>
      </w:rPr>
    </w:lvl>
    <w:lvl w:ilvl="2" w:tplc="0B18F4E8" w:tentative="1">
      <w:start w:val="1"/>
      <w:numFmt w:val="bullet"/>
      <w:lvlText w:val=""/>
      <w:lvlJc w:val="left"/>
      <w:pPr>
        <w:ind w:left="2520" w:hanging="360"/>
      </w:pPr>
      <w:rPr>
        <w:rFonts w:ascii="Wingdings" w:hAnsi="Wingdings" w:hint="default"/>
      </w:rPr>
    </w:lvl>
    <w:lvl w:ilvl="3" w:tplc="08B2D978" w:tentative="1">
      <w:start w:val="1"/>
      <w:numFmt w:val="bullet"/>
      <w:lvlText w:val=""/>
      <w:lvlJc w:val="left"/>
      <w:pPr>
        <w:ind w:left="3240" w:hanging="360"/>
      </w:pPr>
      <w:rPr>
        <w:rFonts w:ascii="Symbol" w:hAnsi="Symbol" w:hint="default"/>
      </w:rPr>
    </w:lvl>
    <w:lvl w:ilvl="4" w:tplc="61D6D0BE" w:tentative="1">
      <w:start w:val="1"/>
      <w:numFmt w:val="bullet"/>
      <w:lvlText w:val="o"/>
      <w:lvlJc w:val="left"/>
      <w:pPr>
        <w:ind w:left="3960" w:hanging="360"/>
      </w:pPr>
      <w:rPr>
        <w:rFonts w:ascii="Courier New" w:hAnsi="Courier New" w:cs="Courier New" w:hint="default"/>
      </w:rPr>
    </w:lvl>
    <w:lvl w:ilvl="5" w:tplc="7DF6AEB2" w:tentative="1">
      <w:start w:val="1"/>
      <w:numFmt w:val="bullet"/>
      <w:lvlText w:val=""/>
      <w:lvlJc w:val="left"/>
      <w:pPr>
        <w:ind w:left="4680" w:hanging="360"/>
      </w:pPr>
      <w:rPr>
        <w:rFonts w:ascii="Wingdings" w:hAnsi="Wingdings" w:hint="default"/>
      </w:rPr>
    </w:lvl>
    <w:lvl w:ilvl="6" w:tplc="8648F912" w:tentative="1">
      <w:start w:val="1"/>
      <w:numFmt w:val="bullet"/>
      <w:lvlText w:val=""/>
      <w:lvlJc w:val="left"/>
      <w:pPr>
        <w:ind w:left="5400" w:hanging="360"/>
      </w:pPr>
      <w:rPr>
        <w:rFonts w:ascii="Symbol" w:hAnsi="Symbol" w:hint="default"/>
      </w:rPr>
    </w:lvl>
    <w:lvl w:ilvl="7" w:tplc="E7EA9B4A" w:tentative="1">
      <w:start w:val="1"/>
      <w:numFmt w:val="bullet"/>
      <w:lvlText w:val="o"/>
      <w:lvlJc w:val="left"/>
      <w:pPr>
        <w:ind w:left="6120" w:hanging="360"/>
      </w:pPr>
      <w:rPr>
        <w:rFonts w:ascii="Courier New" w:hAnsi="Courier New" w:cs="Courier New" w:hint="default"/>
      </w:rPr>
    </w:lvl>
    <w:lvl w:ilvl="8" w:tplc="0D9EC178" w:tentative="1">
      <w:start w:val="1"/>
      <w:numFmt w:val="bullet"/>
      <w:lvlText w:val=""/>
      <w:lvlJc w:val="left"/>
      <w:pPr>
        <w:ind w:left="6840" w:hanging="360"/>
      </w:pPr>
      <w:rPr>
        <w:rFonts w:ascii="Wingdings" w:hAnsi="Wingdings" w:hint="default"/>
      </w:rPr>
    </w:lvl>
  </w:abstractNum>
  <w:abstractNum w:abstractNumId="22">
    <w:nsid w:val="37AA32B9"/>
    <w:multiLevelType w:val="hybridMultilevel"/>
    <w:tmpl w:val="4C409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75E1D6E"/>
    <w:multiLevelType w:val="multilevel"/>
    <w:tmpl w:val="D52A2368"/>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24">
    <w:nsid w:val="4830274E"/>
    <w:multiLevelType w:val="hybridMultilevel"/>
    <w:tmpl w:val="35F41A6E"/>
    <w:lvl w:ilvl="0" w:tplc="0C090001">
      <w:start w:val="1"/>
      <w:numFmt w:val="decimal"/>
      <w:lvlText w:val="%1."/>
      <w:lvlJc w:val="left"/>
      <w:pPr>
        <w:ind w:left="360" w:hanging="360"/>
      </w:pPr>
      <w:rPr>
        <w:rFonts w:ascii="Cambria" w:hAnsi="Cambria" w:hint="default"/>
        <w:b w:val="0"/>
        <w:i w:val="0"/>
        <w:color w:val="auto"/>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87D31C8"/>
    <w:multiLevelType w:val="hybridMultilevel"/>
    <w:tmpl w:val="EE0E2D4C"/>
    <w:lvl w:ilvl="0" w:tplc="C0A4EFBA">
      <w:start w:val="1"/>
      <w:numFmt w:val="bulle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nsid w:val="4AA9094F"/>
    <w:multiLevelType w:val="hybridMultilevel"/>
    <w:tmpl w:val="B6A4535C"/>
    <w:lvl w:ilvl="0" w:tplc="6338BE8A">
      <w:start w:val="1"/>
      <w:numFmt w:val="bullet"/>
      <w:lvlText w:val=""/>
      <w:lvlJc w:val="left"/>
      <w:pPr>
        <w:ind w:left="720" w:hanging="360"/>
      </w:pPr>
      <w:rPr>
        <w:rFonts w:ascii="Symbol" w:hAnsi="Symbol" w:hint="default"/>
      </w:rPr>
    </w:lvl>
    <w:lvl w:ilvl="1" w:tplc="50A893D6" w:tentative="1">
      <w:start w:val="1"/>
      <w:numFmt w:val="bullet"/>
      <w:lvlText w:val="o"/>
      <w:lvlJc w:val="left"/>
      <w:pPr>
        <w:ind w:left="1440" w:hanging="360"/>
      </w:pPr>
      <w:rPr>
        <w:rFonts w:ascii="Courier New" w:hAnsi="Courier New" w:cs="Courier New" w:hint="default"/>
      </w:rPr>
    </w:lvl>
    <w:lvl w:ilvl="2" w:tplc="FCC6CB7E" w:tentative="1">
      <w:start w:val="1"/>
      <w:numFmt w:val="bullet"/>
      <w:lvlText w:val=""/>
      <w:lvlJc w:val="left"/>
      <w:pPr>
        <w:ind w:left="2160" w:hanging="360"/>
      </w:pPr>
      <w:rPr>
        <w:rFonts w:ascii="Wingdings" w:hAnsi="Wingdings" w:hint="default"/>
      </w:rPr>
    </w:lvl>
    <w:lvl w:ilvl="3" w:tplc="337A3168" w:tentative="1">
      <w:start w:val="1"/>
      <w:numFmt w:val="bullet"/>
      <w:lvlText w:val=""/>
      <w:lvlJc w:val="left"/>
      <w:pPr>
        <w:ind w:left="2880" w:hanging="360"/>
      </w:pPr>
      <w:rPr>
        <w:rFonts w:ascii="Symbol" w:hAnsi="Symbol" w:hint="default"/>
      </w:rPr>
    </w:lvl>
    <w:lvl w:ilvl="4" w:tplc="B7A2536E" w:tentative="1">
      <w:start w:val="1"/>
      <w:numFmt w:val="bullet"/>
      <w:lvlText w:val="o"/>
      <w:lvlJc w:val="left"/>
      <w:pPr>
        <w:ind w:left="3600" w:hanging="360"/>
      </w:pPr>
      <w:rPr>
        <w:rFonts w:ascii="Courier New" w:hAnsi="Courier New" w:cs="Courier New" w:hint="default"/>
      </w:rPr>
    </w:lvl>
    <w:lvl w:ilvl="5" w:tplc="15781B8E" w:tentative="1">
      <w:start w:val="1"/>
      <w:numFmt w:val="bullet"/>
      <w:lvlText w:val=""/>
      <w:lvlJc w:val="left"/>
      <w:pPr>
        <w:ind w:left="4320" w:hanging="360"/>
      </w:pPr>
      <w:rPr>
        <w:rFonts w:ascii="Wingdings" w:hAnsi="Wingdings" w:hint="default"/>
      </w:rPr>
    </w:lvl>
    <w:lvl w:ilvl="6" w:tplc="9F62083C" w:tentative="1">
      <w:start w:val="1"/>
      <w:numFmt w:val="bullet"/>
      <w:lvlText w:val=""/>
      <w:lvlJc w:val="left"/>
      <w:pPr>
        <w:ind w:left="5040" w:hanging="360"/>
      </w:pPr>
      <w:rPr>
        <w:rFonts w:ascii="Symbol" w:hAnsi="Symbol" w:hint="default"/>
      </w:rPr>
    </w:lvl>
    <w:lvl w:ilvl="7" w:tplc="1FFED054" w:tentative="1">
      <w:start w:val="1"/>
      <w:numFmt w:val="bullet"/>
      <w:lvlText w:val="o"/>
      <w:lvlJc w:val="left"/>
      <w:pPr>
        <w:ind w:left="5760" w:hanging="360"/>
      </w:pPr>
      <w:rPr>
        <w:rFonts w:ascii="Courier New" w:hAnsi="Courier New" w:cs="Courier New" w:hint="default"/>
      </w:rPr>
    </w:lvl>
    <w:lvl w:ilvl="8" w:tplc="D6FC0408" w:tentative="1">
      <w:start w:val="1"/>
      <w:numFmt w:val="bullet"/>
      <w:lvlText w:val=""/>
      <w:lvlJc w:val="left"/>
      <w:pPr>
        <w:ind w:left="6480" w:hanging="360"/>
      </w:pPr>
      <w:rPr>
        <w:rFonts w:ascii="Wingdings" w:hAnsi="Wingdings" w:hint="default"/>
      </w:rPr>
    </w:lvl>
  </w:abstractNum>
  <w:abstractNum w:abstractNumId="27">
    <w:nsid w:val="4F1523F7"/>
    <w:multiLevelType w:val="multilevel"/>
    <w:tmpl w:val="6BC6F2D0"/>
    <w:styleLink w:val="Numbers"/>
    <w:lvl w:ilvl="0">
      <w:start w:val="1"/>
      <w:numFmt w:val="decimal"/>
      <w:pStyle w:val="NumberedParagraph"/>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8">
    <w:nsid w:val="527769AF"/>
    <w:multiLevelType w:val="hybridMultilevel"/>
    <w:tmpl w:val="36F6F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F77665"/>
    <w:multiLevelType w:val="hybridMultilevel"/>
    <w:tmpl w:val="B59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C66B1B"/>
    <w:multiLevelType w:val="hybridMultilevel"/>
    <w:tmpl w:val="791E0EC8"/>
    <w:lvl w:ilvl="0" w:tplc="E5A46EA8">
      <w:start w:val="1"/>
      <w:numFmt w:val="bullet"/>
      <w:lvlText w:val=""/>
      <w:lvlJc w:val="left"/>
      <w:pPr>
        <w:ind w:left="360" w:hanging="360"/>
      </w:pPr>
      <w:rPr>
        <w:rFonts w:ascii="Symbol" w:hAnsi="Symbol" w:hint="default"/>
      </w:rPr>
    </w:lvl>
    <w:lvl w:ilvl="1" w:tplc="99524FDC" w:tentative="1">
      <w:start w:val="1"/>
      <w:numFmt w:val="bullet"/>
      <w:lvlText w:val="o"/>
      <w:lvlJc w:val="left"/>
      <w:pPr>
        <w:ind w:left="1080" w:hanging="360"/>
      </w:pPr>
      <w:rPr>
        <w:rFonts w:ascii="Courier New" w:hAnsi="Courier New" w:cs="Courier New" w:hint="default"/>
      </w:rPr>
    </w:lvl>
    <w:lvl w:ilvl="2" w:tplc="2E6ADCBC" w:tentative="1">
      <w:start w:val="1"/>
      <w:numFmt w:val="bullet"/>
      <w:lvlText w:val=""/>
      <w:lvlJc w:val="left"/>
      <w:pPr>
        <w:ind w:left="1800" w:hanging="360"/>
      </w:pPr>
      <w:rPr>
        <w:rFonts w:ascii="Wingdings" w:hAnsi="Wingdings" w:hint="default"/>
      </w:rPr>
    </w:lvl>
    <w:lvl w:ilvl="3" w:tplc="DB32C748" w:tentative="1">
      <w:start w:val="1"/>
      <w:numFmt w:val="bullet"/>
      <w:lvlText w:val=""/>
      <w:lvlJc w:val="left"/>
      <w:pPr>
        <w:ind w:left="2520" w:hanging="360"/>
      </w:pPr>
      <w:rPr>
        <w:rFonts w:ascii="Symbol" w:hAnsi="Symbol" w:hint="default"/>
      </w:rPr>
    </w:lvl>
    <w:lvl w:ilvl="4" w:tplc="D1F2C42C" w:tentative="1">
      <w:start w:val="1"/>
      <w:numFmt w:val="bullet"/>
      <w:lvlText w:val="o"/>
      <w:lvlJc w:val="left"/>
      <w:pPr>
        <w:ind w:left="3240" w:hanging="360"/>
      </w:pPr>
      <w:rPr>
        <w:rFonts w:ascii="Courier New" w:hAnsi="Courier New" w:cs="Courier New" w:hint="default"/>
      </w:rPr>
    </w:lvl>
    <w:lvl w:ilvl="5" w:tplc="6A42F27A" w:tentative="1">
      <w:start w:val="1"/>
      <w:numFmt w:val="bullet"/>
      <w:lvlText w:val=""/>
      <w:lvlJc w:val="left"/>
      <w:pPr>
        <w:ind w:left="3960" w:hanging="360"/>
      </w:pPr>
      <w:rPr>
        <w:rFonts w:ascii="Wingdings" w:hAnsi="Wingdings" w:hint="default"/>
      </w:rPr>
    </w:lvl>
    <w:lvl w:ilvl="6" w:tplc="B4F49C96" w:tentative="1">
      <w:start w:val="1"/>
      <w:numFmt w:val="bullet"/>
      <w:lvlText w:val=""/>
      <w:lvlJc w:val="left"/>
      <w:pPr>
        <w:ind w:left="4680" w:hanging="360"/>
      </w:pPr>
      <w:rPr>
        <w:rFonts w:ascii="Symbol" w:hAnsi="Symbol" w:hint="default"/>
      </w:rPr>
    </w:lvl>
    <w:lvl w:ilvl="7" w:tplc="9272B164" w:tentative="1">
      <w:start w:val="1"/>
      <w:numFmt w:val="bullet"/>
      <w:lvlText w:val="o"/>
      <w:lvlJc w:val="left"/>
      <w:pPr>
        <w:ind w:left="5400" w:hanging="360"/>
      </w:pPr>
      <w:rPr>
        <w:rFonts w:ascii="Courier New" w:hAnsi="Courier New" w:cs="Courier New" w:hint="default"/>
      </w:rPr>
    </w:lvl>
    <w:lvl w:ilvl="8" w:tplc="C35893C4" w:tentative="1">
      <w:start w:val="1"/>
      <w:numFmt w:val="bullet"/>
      <w:lvlText w:val=""/>
      <w:lvlJc w:val="left"/>
      <w:pPr>
        <w:ind w:left="6120" w:hanging="360"/>
      </w:pPr>
      <w:rPr>
        <w:rFonts w:ascii="Wingdings" w:hAnsi="Wingdings" w:hint="default"/>
      </w:rPr>
    </w:lvl>
  </w:abstractNum>
  <w:abstractNum w:abstractNumId="31">
    <w:nsid w:val="70107864"/>
    <w:multiLevelType w:val="hybridMultilevel"/>
    <w:tmpl w:val="4A5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D11BEF"/>
    <w:multiLevelType w:val="hybridMultilevel"/>
    <w:tmpl w:val="A94C45EC"/>
    <w:lvl w:ilvl="0" w:tplc="0C090001">
      <w:start w:val="1"/>
      <w:numFmt w:val="decimal"/>
      <w:pStyle w:val="Chapternumber"/>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3">
    <w:nsid w:val="76DD50A1"/>
    <w:multiLevelType w:val="hybridMultilevel"/>
    <w:tmpl w:val="9E54A00A"/>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A477D3"/>
    <w:multiLevelType w:val="hybridMultilevel"/>
    <w:tmpl w:val="6EA8A0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lvlOverride w:ilvl="0">
      <w:lvl w:ilvl="0">
        <w:numFmt w:val="decimal"/>
        <w:pStyle w:val="NumberedParagraph"/>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23"/>
  </w:num>
  <w:num w:numId="3">
    <w:abstractNumId w:val="13"/>
  </w:num>
  <w:num w:numId="4">
    <w:abstractNumId w:val="27"/>
  </w:num>
  <w:num w:numId="5">
    <w:abstractNumId w:val="32"/>
  </w:num>
  <w:num w:numId="6">
    <w:abstractNumId w:val="17"/>
  </w:num>
  <w:num w:numId="7">
    <w:abstractNumId w:val="11"/>
  </w:num>
  <w:num w:numId="8">
    <w:abstractNumId w:val="31"/>
  </w:num>
  <w:num w:numId="9">
    <w:abstractNumId w:val="14"/>
  </w:num>
  <w:num w:numId="10">
    <w:abstractNumId w:val="22"/>
  </w:num>
  <w:num w:numId="11">
    <w:abstractNumId w:val="30"/>
  </w:num>
  <w:num w:numId="12">
    <w:abstractNumId w:val="10"/>
  </w:num>
  <w:num w:numId="13">
    <w:abstractNumId w:val="19"/>
  </w:num>
  <w:num w:numId="14">
    <w:abstractNumId w:val="16"/>
  </w:num>
  <w:num w:numId="15">
    <w:abstractNumId w:val="12"/>
  </w:num>
  <w:num w:numId="16">
    <w:abstractNumId w:val="15"/>
  </w:num>
  <w:num w:numId="17">
    <w:abstractNumId w:val="17"/>
    <w:lvlOverride w:ilvl="0"/>
    <w:lvlOverride w:ilvl="1"/>
    <w:lvlOverride w:ilvl="2"/>
    <w:lvlOverride w:ilvl="3"/>
    <w:lvlOverride w:ilvl="4">
      <w:startOverride w:val="1"/>
    </w:lvlOverride>
    <w:lvlOverride w:ilvl="5"/>
    <w:lvlOverride w:ilvl="6"/>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0"/>
  </w:num>
  <w:num w:numId="24">
    <w:abstractNumId w:val="2"/>
  </w:num>
  <w:num w:numId="25">
    <w:abstractNumId w:val="1"/>
  </w:num>
  <w:num w:numId="26">
    <w:abstractNumId w:val="3"/>
  </w:num>
  <w:num w:numId="27">
    <w:abstractNumId w:val="8"/>
  </w:num>
  <w:num w:numId="28">
    <w:abstractNumId w:val="8"/>
    <w:lvlOverride w:ilvl="0">
      <w:startOverride w:val="1"/>
    </w:lvlOverride>
  </w:num>
  <w:num w:numId="29">
    <w:abstractNumId w:val="25"/>
  </w:num>
  <w:num w:numId="30">
    <w:abstractNumId w:val="26"/>
  </w:num>
  <w:num w:numId="31">
    <w:abstractNumId w:val="33"/>
  </w:num>
  <w:num w:numId="32">
    <w:abstractNumId w:val="21"/>
  </w:num>
  <w:num w:numId="33">
    <w:abstractNumId w:val="29"/>
  </w:num>
  <w:num w:numId="34">
    <w:abstractNumId w:val="18"/>
  </w:num>
  <w:num w:numId="35">
    <w:abstractNumId w:val="24"/>
  </w:num>
  <w:num w:numId="36">
    <w:abstractNumId w:val="28"/>
  </w:num>
  <w:num w:numId="37">
    <w:abstractNumId w:val="34"/>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024"/>
  <w:defaultTabStop w:val="720"/>
  <w:drawingGridHorizontalSpacing w:val="110"/>
  <w:displayHorizontalDrawingGridEvery w:val="0"/>
  <w:displayVerticalDrawingGridEvery w:val="0"/>
  <w:noPunctuationKerning/>
  <w:characterSpacingControl w:val="doNotCompress"/>
  <w:hdrShapeDefaults>
    <o:shapedefaults v:ext="edit" spidmax="53250">
      <o:colormenu v:ext="edit" fillcolor="none [2414]" strokecolor="none"/>
    </o:shapedefaults>
  </w:hdrShapeDefaults>
  <w:footnotePr>
    <w:footnote w:id="-1"/>
    <w:footnote w:id="0"/>
  </w:footnotePr>
  <w:endnotePr>
    <w:endnote w:id="-1"/>
    <w:endnote w:id="0"/>
  </w:endnotePr>
  <w:compat/>
  <w:rsids>
    <w:rsidRoot w:val="00C86A41"/>
    <w:rsid w:val="000043FB"/>
    <w:rsid w:val="00010776"/>
    <w:rsid w:val="00013C05"/>
    <w:rsid w:val="00015A86"/>
    <w:rsid w:val="00016298"/>
    <w:rsid w:val="00025493"/>
    <w:rsid w:val="00031F0C"/>
    <w:rsid w:val="00033027"/>
    <w:rsid w:val="000403F1"/>
    <w:rsid w:val="00045B03"/>
    <w:rsid w:val="00045CD2"/>
    <w:rsid w:val="000478FD"/>
    <w:rsid w:val="00060262"/>
    <w:rsid w:val="00061FA9"/>
    <w:rsid w:val="000775EB"/>
    <w:rsid w:val="00095546"/>
    <w:rsid w:val="00096C17"/>
    <w:rsid w:val="000B143D"/>
    <w:rsid w:val="000B50AA"/>
    <w:rsid w:val="000C6452"/>
    <w:rsid w:val="000C7529"/>
    <w:rsid w:val="000D7181"/>
    <w:rsid w:val="000E0356"/>
    <w:rsid w:val="000E21F5"/>
    <w:rsid w:val="000F3017"/>
    <w:rsid w:val="000F4AA1"/>
    <w:rsid w:val="00105F30"/>
    <w:rsid w:val="001105DF"/>
    <w:rsid w:val="00113501"/>
    <w:rsid w:val="00120110"/>
    <w:rsid w:val="00124C6C"/>
    <w:rsid w:val="00133DE8"/>
    <w:rsid w:val="001345DB"/>
    <w:rsid w:val="0016375A"/>
    <w:rsid w:val="00165AB5"/>
    <w:rsid w:val="001721D4"/>
    <w:rsid w:val="001832F6"/>
    <w:rsid w:val="001836AF"/>
    <w:rsid w:val="001A0954"/>
    <w:rsid w:val="001A2271"/>
    <w:rsid w:val="001A7C9F"/>
    <w:rsid w:val="001B0475"/>
    <w:rsid w:val="001E516E"/>
    <w:rsid w:val="001E6EFB"/>
    <w:rsid w:val="001F13DC"/>
    <w:rsid w:val="001F1A00"/>
    <w:rsid w:val="001F392F"/>
    <w:rsid w:val="00201922"/>
    <w:rsid w:val="00202AE0"/>
    <w:rsid w:val="00203272"/>
    <w:rsid w:val="00216C27"/>
    <w:rsid w:val="00233957"/>
    <w:rsid w:val="00234BC8"/>
    <w:rsid w:val="00235FC7"/>
    <w:rsid w:val="00237A7C"/>
    <w:rsid w:val="002406DF"/>
    <w:rsid w:val="00252FF5"/>
    <w:rsid w:val="00253BA3"/>
    <w:rsid w:val="00255A16"/>
    <w:rsid w:val="00257CEE"/>
    <w:rsid w:val="00266115"/>
    <w:rsid w:val="0027084F"/>
    <w:rsid w:val="00276859"/>
    <w:rsid w:val="00277808"/>
    <w:rsid w:val="002907DB"/>
    <w:rsid w:val="00294851"/>
    <w:rsid w:val="0029510D"/>
    <w:rsid w:val="002A5A8C"/>
    <w:rsid w:val="002C4F7F"/>
    <w:rsid w:val="002C7003"/>
    <w:rsid w:val="002D0080"/>
    <w:rsid w:val="002D3885"/>
    <w:rsid w:val="002D4A6C"/>
    <w:rsid w:val="002D5FBA"/>
    <w:rsid w:val="002E6351"/>
    <w:rsid w:val="003112F5"/>
    <w:rsid w:val="003114F0"/>
    <w:rsid w:val="00316D11"/>
    <w:rsid w:val="003205EC"/>
    <w:rsid w:val="00327EFB"/>
    <w:rsid w:val="00330DA3"/>
    <w:rsid w:val="003321B1"/>
    <w:rsid w:val="0034101C"/>
    <w:rsid w:val="0034195F"/>
    <w:rsid w:val="00343017"/>
    <w:rsid w:val="00345ADC"/>
    <w:rsid w:val="00345CA7"/>
    <w:rsid w:val="003461B4"/>
    <w:rsid w:val="00347813"/>
    <w:rsid w:val="003525CB"/>
    <w:rsid w:val="003613EC"/>
    <w:rsid w:val="0036299D"/>
    <w:rsid w:val="00370955"/>
    <w:rsid w:val="00374D1C"/>
    <w:rsid w:val="00375B3E"/>
    <w:rsid w:val="00376B7A"/>
    <w:rsid w:val="003810B5"/>
    <w:rsid w:val="003B52FC"/>
    <w:rsid w:val="003C223C"/>
    <w:rsid w:val="003D11C0"/>
    <w:rsid w:val="003D40D2"/>
    <w:rsid w:val="003E37D2"/>
    <w:rsid w:val="003E551D"/>
    <w:rsid w:val="003E5DAB"/>
    <w:rsid w:val="003F1B58"/>
    <w:rsid w:val="003F5E3C"/>
    <w:rsid w:val="003F7B06"/>
    <w:rsid w:val="0040049F"/>
    <w:rsid w:val="0040260B"/>
    <w:rsid w:val="00406326"/>
    <w:rsid w:val="004139EE"/>
    <w:rsid w:val="00416BE5"/>
    <w:rsid w:val="00426032"/>
    <w:rsid w:val="0045585F"/>
    <w:rsid w:val="00463FF8"/>
    <w:rsid w:val="00472C61"/>
    <w:rsid w:val="00474E81"/>
    <w:rsid w:val="004758DC"/>
    <w:rsid w:val="00476FA2"/>
    <w:rsid w:val="00482C62"/>
    <w:rsid w:val="0048329A"/>
    <w:rsid w:val="00491485"/>
    <w:rsid w:val="00491FE6"/>
    <w:rsid w:val="00497236"/>
    <w:rsid w:val="004A0A15"/>
    <w:rsid w:val="004A2C20"/>
    <w:rsid w:val="004A67C3"/>
    <w:rsid w:val="004B1948"/>
    <w:rsid w:val="004B1C4B"/>
    <w:rsid w:val="004B23CE"/>
    <w:rsid w:val="004C3CBF"/>
    <w:rsid w:val="004D6730"/>
    <w:rsid w:val="004E129B"/>
    <w:rsid w:val="004E3FFE"/>
    <w:rsid w:val="005048D7"/>
    <w:rsid w:val="005071A6"/>
    <w:rsid w:val="005130DF"/>
    <w:rsid w:val="00513B49"/>
    <w:rsid w:val="0052632A"/>
    <w:rsid w:val="00534ADF"/>
    <w:rsid w:val="0054233A"/>
    <w:rsid w:val="0055722F"/>
    <w:rsid w:val="0056568D"/>
    <w:rsid w:val="00595649"/>
    <w:rsid w:val="005A2736"/>
    <w:rsid w:val="005A3958"/>
    <w:rsid w:val="005A436D"/>
    <w:rsid w:val="005A6507"/>
    <w:rsid w:val="005B1403"/>
    <w:rsid w:val="005B4C95"/>
    <w:rsid w:val="005B69AF"/>
    <w:rsid w:val="005C661F"/>
    <w:rsid w:val="005D0496"/>
    <w:rsid w:val="005D12B7"/>
    <w:rsid w:val="005D1DA9"/>
    <w:rsid w:val="005D2CB4"/>
    <w:rsid w:val="005E0C11"/>
    <w:rsid w:val="005F4220"/>
    <w:rsid w:val="005F5805"/>
    <w:rsid w:val="00602AAE"/>
    <w:rsid w:val="0061026F"/>
    <w:rsid w:val="00625BC0"/>
    <w:rsid w:val="00627AA6"/>
    <w:rsid w:val="006407B1"/>
    <w:rsid w:val="00651E39"/>
    <w:rsid w:val="006555D4"/>
    <w:rsid w:val="006566E5"/>
    <w:rsid w:val="00660D25"/>
    <w:rsid w:val="006611F7"/>
    <w:rsid w:val="00662539"/>
    <w:rsid w:val="006669E1"/>
    <w:rsid w:val="006754E5"/>
    <w:rsid w:val="00675A7C"/>
    <w:rsid w:val="00682E36"/>
    <w:rsid w:val="00683078"/>
    <w:rsid w:val="00683ECD"/>
    <w:rsid w:val="00691804"/>
    <w:rsid w:val="006A0D03"/>
    <w:rsid w:val="006A0F5A"/>
    <w:rsid w:val="006A155A"/>
    <w:rsid w:val="006A63F0"/>
    <w:rsid w:val="006B1DBF"/>
    <w:rsid w:val="006B21FC"/>
    <w:rsid w:val="006B357E"/>
    <w:rsid w:val="006C0AC1"/>
    <w:rsid w:val="006C51DC"/>
    <w:rsid w:val="006D488C"/>
    <w:rsid w:val="006D67B5"/>
    <w:rsid w:val="006D71A1"/>
    <w:rsid w:val="006E5E79"/>
    <w:rsid w:val="006E6C23"/>
    <w:rsid w:val="006F73A7"/>
    <w:rsid w:val="00700BDE"/>
    <w:rsid w:val="007125E0"/>
    <w:rsid w:val="0072030C"/>
    <w:rsid w:val="00723AD9"/>
    <w:rsid w:val="00732A67"/>
    <w:rsid w:val="00740E86"/>
    <w:rsid w:val="00746D90"/>
    <w:rsid w:val="00756DF4"/>
    <w:rsid w:val="00760BB6"/>
    <w:rsid w:val="0076381F"/>
    <w:rsid w:val="00765EE9"/>
    <w:rsid w:val="007663D4"/>
    <w:rsid w:val="007732FF"/>
    <w:rsid w:val="00774A1E"/>
    <w:rsid w:val="00777443"/>
    <w:rsid w:val="00782507"/>
    <w:rsid w:val="00785BE7"/>
    <w:rsid w:val="00790177"/>
    <w:rsid w:val="00790346"/>
    <w:rsid w:val="007903EE"/>
    <w:rsid w:val="00794B22"/>
    <w:rsid w:val="007978A4"/>
    <w:rsid w:val="007A0ACF"/>
    <w:rsid w:val="007A5B84"/>
    <w:rsid w:val="007A79C0"/>
    <w:rsid w:val="007B21FA"/>
    <w:rsid w:val="007B5BC0"/>
    <w:rsid w:val="007B75AA"/>
    <w:rsid w:val="007C2E37"/>
    <w:rsid w:val="007D27CE"/>
    <w:rsid w:val="007D4A9B"/>
    <w:rsid w:val="007E47F7"/>
    <w:rsid w:val="007E7D8B"/>
    <w:rsid w:val="007F000D"/>
    <w:rsid w:val="007F2F40"/>
    <w:rsid w:val="007F5A24"/>
    <w:rsid w:val="00805180"/>
    <w:rsid w:val="008055B0"/>
    <w:rsid w:val="00807A9A"/>
    <w:rsid w:val="008153CE"/>
    <w:rsid w:val="0082240B"/>
    <w:rsid w:val="0082408D"/>
    <w:rsid w:val="00827E4C"/>
    <w:rsid w:val="008313E2"/>
    <w:rsid w:val="00835A93"/>
    <w:rsid w:val="00840C76"/>
    <w:rsid w:val="00847F40"/>
    <w:rsid w:val="00851472"/>
    <w:rsid w:val="0085179F"/>
    <w:rsid w:val="00852BCA"/>
    <w:rsid w:val="00861C26"/>
    <w:rsid w:val="00872A87"/>
    <w:rsid w:val="00876C83"/>
    <w:rsid w:val="00877D62"/>
    <w:rsid w:val="00877FEB"/>
    <w:rsid w:val="008803AA"/>
    <w:rsid w:val="00882B0C"/>
    <w:rsid w:val="00882B2F"/>
    <w:rsid w:val="008845C0"/>
    <w:rsid w:val="00894064"/>
    <w:rsid w:val="00894A00"/>
    <w:rsid w:val="00894C65"/>
    <w:rsid w:val="008A68FD"/>
    <w:rsid w:val="008C34BB"/>
    <w:rsid w:val="008C7D00"/>
    <w:rsid w:val="008D3B68"/>
    <w:rsid w:val="008E2C63"/>
    <w:rsid w:val="008F07DF"/>
    <w:rsid w:val="008F1C8A"/>
    <w:rsid w:val="008F1EE5"/>
    <w:rsid w:val="00901524"/>
    <w:rsid w:val="00902394"/>
    <w:rsid w:val="0090622C"/>
    <w:rsid w:val="00907C3D"/>
    <w:rsid w:val="00914DBD"/>
    <w:rsid w:val="0092079F"/>
    <w:rsid w:val="009209D2"/>
    <w:rsid w:val="00926613"/>
    <w:rsid w:val="00927FF3"/>
    <w:rsid w:val="00932CA4"/>
    <w:rsid w:val="00941A58"/>
    <w:rsid w:val="00952392"/>
    <w:rsid w:val="0095262B"/>
    <w:rsid w:val="00954309"/>
    <w:rsid w:val="00960DD9"/>
    <w:rsid w:val="0096155C"/>
    <w:rsid w:val="00963A77"/>
    <w:rsid w:val="0097078B"/>
    <w:rsid w:val="00974381"/>
    <w:rsid w:val="0098778C"/>
    <w:rsid w:val="0099073D"/>
    <w:rsid w:val="00991B37"/>
    <w:rsid w:val="0099223F"/>
    <w:rsid w:val="00992E18"/>
    <w:rsid w:val="00994C3B"/>
    <w:rsid w:val="00995253"/>
    <w:rsid w:val="009B300F"/>
    <w:rsid w:val="009B508A"/>
    <w:rsid w:val="009C374A"/>
    <w:rsid w:val="009C4E1E"/>
    <w:rsid w:val="009C5A83"/>
    <w:rsid w:val="009D0224"/>
    <w:rsid w:val="009D19E6"/>
    <w:rsid w:val="009E1B78"/>
    <w:rsid w:val="009E250E"/>
    <w:rsid w:val="009E5C20"/>
    <w:rsid w:val="009F138C"/>
    <w:rsid w:val="009F7FCC"/>
    <w:rsid w:val="00A02998"/>
    <w:rsid w:val="00A06413"/>
    <w:rsid w:val="00A06FBD"/>
    <w:rsid w:val="00A10916"/>
    <w:rsid w:val="00A167C9"/>
    <w:rsid w:val="00A176AF"/>
    <w:rsid w:val="00A176EC"/>
    <w:rsid w:val="00A36135"/>
    <w:rsid w:val="00A46055"/>
    <w:rsid w:val="00A460D3"/>
    <w:rsid w:val="00A51A0E"/>
    <w:rsid w:val="00A5697B"/>
    <w:rsid w:val="00A56F92"/>
    <w:rsid w:val="00A6363A"/>
    <w:rsid w:val="00A676BC"/>
    <w:rsid w:val="00A70104"/>
    <w:rsid w:val="00A772E4"/>
    <w:rsid w:val="00AA37F3"/>
    <w:rsid w:val="00AB143D"/>
    <w:rsid w:val="00AC212D"/>
    <w:rsid w:val="00AC2400"/>
    <w:rsid w:val="00AC3070"/>
    <w:rsid w:val="00AC62E8"/>
    <w:rsid w:val="00AD0B0A"/>
    <w:rsid w:val="00AD2A77"/>
    <w:rsid w:val="00AD68CD"/>
    <w:rsid w:val="00AD7631"/>
    <w:rsid w:val="00AE0838"/>
    <w:rsid w:val="00AE6B19"/>
    <w:rsid w:val="00AF0838"/>
    <w:rsid w:val="00B02AAE"/>
    <w:rsid w:val="00B04BAC"/>
    <w:rsid w:val="00B05F21"/>
    <w:rsid w:val="00B10AB2"/>
    <w:rsid w:val="00B12E83"/>
    <w:rsid w:val="00B13032"/>
    <w:rsid w:val="00B2100B"/>
    <w:rsid w:val="00B2162F"/>
    <w:rsid w:val="00B22DD2"/>
    <w:rsid w:val="00B35B37"/>
    <w:rsid w:val="00B42E5D"/>
    <w:rsid w:val="00B5193C"/>
    <w:rsid w:val="00B52171"/>
    <w:rsid w:val="00B541D2"/>
    <w:rsid w:val="00B608B9"/>
    <w:rsid w:val="00B76938"/>
    <w:rsid w:val="00B81BFD"/>
    <w:rsid w:val="00B95423"/>
    <w:rsid w:val="00BA2562"/>
    <w:rsid w:val="00BA4955"/>
    <w:rsid w:val="00BA4A2A"/>
    <w:rsid w:val="00BB2D37"/>
    <w:rsid w:val="00BB3CB3"/>
    <w:rsid w:val="00BB5CB1"/>
    <w:rsid w:val="00BC4CD7"/>
    <w:rsid w:val="00BD1A56"/>
    <w:rsid w:val="00BD4D0A"/>
    <w:rsid w:val="00BF255D"/>
    <w:rsid w:val="00C1271B"/>
    <w:rsid w:val="00C14ECB"/>
    <w:rsid w:val="00C40D38"/>
    <w:rsid w:val="00C41D9F"/>
    <w:rsid w:val="00C441EE"/>
    <w:rsid w:val="00C5054C"/>
    <w:rsid w:val="00C63BF4"/>
    <w:rsid w:val="00C71806"/>
    <w:rsid w:val="00C7792A"/>
    <w:rsid w:val="00C82389"/>
    <w:rsid w:val="00C86A41"/>
    <w:rsid w:val="00C902F8"/>
    <w:rsid w:val="00C9108D"/>
    <w:rsid w:val="00C94DB3"/>
    <w:rsid w:val="00CA225C"/>
    <w:rsid w:val="00CA2837"/>
    <w:rsid w:val="00CA6F77"/>
    <w:rsid w:val="00CB7F0E"/>
    <w:rsid w:val="00CC29D1"/>
    <w:rsid w:val="00CC43FC"/>
    <w:rsid w:val="00CC5C94"/>
    <w:rsid w:val="00CD11B5"/>
    <w:rsid w:val="00CE5DBD"/>
    <w:rsid w:val="00CF3E5C"/>
    <w:rsid w:val="00CF5E0D"/>
    <w:rsid w:val="00D00E6F"/>
    <w:rsid w:val="00D01EA2"/>
    <w:rsid w:val="00D0298F"/>
    <w:rsid w:val="00D05DE7"/>
    <w:rsid w:val="00D11024"/>
    <w:rsid w:val="00D144B5"/>
    <w:rsid w:val="00D2228F"/>
    <w:rsid w:val="00D32990"/>
    <w:rsid w:val="00D3351B"/>
    <w:rsid w:val="00D33A28"/>
    <w:rsid w:val="00D36862"/>
    <w:rsid w:val="00D41E76"/>
    <w:rsid w:val="00D41FB7"/>
    <w:rsid w:val="00D46678"/>
    <w:rsid w:val="00D5047A"/>
    <w:rsid w:val="00D63FF9"/>
    <w:rsid w:val="00D65A13"/>
    <w:rsid w:val="00D71581"/>
    <w:rsid w:val="00D80384"/>
    <w:rsid w:val="00D81033"/>
    <w:rsid w:val="00D82026"/>
    <w:rsid w:val="00D82B36"/>
    <w:rsid w:val="00DA5F10"/>
    <w:rsid w:val="00DA760C"/>
    <w:rsid w:val="00DB4ACC"/>
    <w:rsid w:val="00DC009C"/>
    <w:rsid w:val="00DC3D96"/>
    <w:rsid w:val="00DC489E"/>
    <w:rsid w:val="00DD2019"/>
    <w:rsid w:val="00DD354B"/>
    <w:rsid w:val="00DD3E83"/>
    <w:rsid w:val="00DD43EB"/>
    <w:rsid w:val="00DE13D9"/>
    <w:rsid w:val="00DE4442"/>
    <w:rsid w:val="00DE4ED9"/>
    <w:rsid w:val="00DE6585"/>
    <w:rsid w:val="00DE6D3B"/>
    <w:rsid w:val="00DF6B9C"/>
    <w:rsid w:val="00E02262"/>
    <w:rsid w:val="00E11300"/>
    <w:rsid w:val="00E16372"/>
    <w:rsid w:val="00E25F60"/>
    <w:rsid w:val="00E301F5"/>
    <w:rsid w:val="00E44959"/>
    <w:rsid w:val="00E52107"/>
    <w:rsid w:val="00E5788B"/>
    <w:rsid w:val="00E65B67"/>
    <w:rsid w:val="00E65DBC"/>
    <w:rsid w:val="00E668FE"/>
    <w:rsid w:val="00E67214"/>
    <w:rsid w:val="00E75244"/>
    <w:rsid w:val="00E830C2"/>
    <w:rsid w:val="00E84075"/>
    <w:rsid w:val="00E92502"/>
    <w:rsid w:val="00E935A2"/>
    <w:rsid w:val="00E96835"/>
    <w:rsid w:val="00EA0915"/>
    <w:rsid w:val="00EA36EE"/>
    <w:rsid w:val="00EA3B0F"/>
    <w:rsid w:val="00EB38F6"/>
    <w:rsid w:val="00EB45CA"/>
    <w:rsid w:val="00ED15AE"/>
    <w:rsid w:val="00EE00DE"/>
    <w:rsid w:val="00EE2673"/>
    <w:rsid w:val="00EF0A1B"/>
    <w:rsid w:val="00EF28CF"/>
    <w:rsid w:val="00EF299E"/>
    <w:rsid w:val="00F01C11"/>
    <w:rsid w:val="00F025D5"/>
    <w:rsid w:val="00F03D6C"/>
    <w:rsid w:val="00F041B1"/>
    <w:rsid w:val="00F2301B"/>
    <w:rsid w:val="00F25A46"/>
    <w:rsid w:val="00F33515"/>
    <w:rsid w:val="00F370CD"/>
    <w:rsid w:val="00F50393"/>
    <w:rsid w:val="00F5403F"/>
    <w:rsid w:val="00F66BBD"/>
    <w:rsid w:val="00F776D1"/>
    <w:rsid w:val="00F8503B"/>
    <w:rsid w:val="00F85D06"/>
    <w:rsid w:val="00F9713D"/>
    <w:rsid w:val="00F976B5"/>
    <w:rsid w:val="00FA0424"/>
    <w:rsid w:val="00FB1CF6"/>
    <w:rsid w:val="00FB69A0"/>
    <w:rsid w:val="00FC36B3"/>
    <w:rsid w:val="00FC4DF0"/>
    <w:rsid w:val="00FC5064"/>
    <w:rsid w:val="00FD5FF0"/>
    <w:rsid w:val="00FD7BDF"/>
    <w:rsid w:val="00FF0E01"/>
    <w:rsid w:val="00FF28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colormenu v:ext="edit" fillcolor="none [2414]"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semiHidden="0" w:uiPriority="0" w:qFormat="1"/>
    <w:lsdException w:name="heading 3" w:semiHidden="0" w:uiPriority="0" w:qFormat="1"/>
    <w:lsdException w:name="heading 4" w:uiPriority="9"/>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nhideWhenUsed="1"/>
    <w:lsdException w:name="caption" w:uiPriority="35" w:qFormat="1"/>
    <w:lsdException w:name="page number" w:semiHidden="0" w:qFormat="1"/>
    <w:lsdException w:name="List" w:qFormat="1"/>
    <w:lsdException w:name="List Bullet" w:semiHidden="0" w:uiPriority="0" w:qFormat="1"/>
    <w:lsdException w:name="List Number" w:semiHidden="0" w:uiPriority="0" w:qFormat="1"/>
    <w:lsdException w:name="List Bullet 2" w:semiHidden="0" w:uiPriority="0"/>
    <w:lsdException w:name="List Bullet 3" w:semiHidden="0" w:uiPriority="0"/>
    <w:lsdException w:name="List Bullet 4" w:semiHidden="0" w:uiPriority="0"/>
    <w:lsdException w:name="List Bullet 5" w:semiHidden="0" w:uiPriority="0"/>
    <w:lsdException w:name="List Number 2" w:semiHidden="0" w:uiPriority="0"/>
    <w:lsdException w:name="List Number 3" w:semiHidden="0" w:uiPriority="0"/>
    <w:lsdException w:name="List Number 4" w:semiHidden="0" w:uiPriority="0"/>
    <w:lsdException w:name="List Number 5" w:semiHidden="0" w:uiPriority="0"/>
    <w:lsdException w:name="Title" w:semiHidden="0" w:uiPriority="2"/>
    <w:lsdException w:name="Default Paragraph Font" w:uiPriority="1" w:unhideWhenUsed="1"/>
    <w:lsdException w:name="Body Text" w:uiPriority="0"/>
    <w:lsdException w:name="Subtitle" w:semiHidden="0" w:uiPriority="2"/>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0"/>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785BE7"/>
    <w:pPr>
      <w:spacing w:after="200" w:line="260" w:lineRule="exact"/>
    </w:pPr>
    <w:rPr>
      <w:rFonts w:ascii="Cambria" w:hAnsi="Cambria"/>
      <w:sz w:val="22"/>
      <w:szCs w:val="24"/>
      <w:lang w:eastAsia="en-US"/>
    </w:rPr>
  </w:style>
  <w:style w:type="paragraph" w:styleId="Heading1">
    <w:name w:val="heading 1"/>
    <w:next w:val="Bodytext"/>
    <w:qFormat/>
    <w:rsid w:val="00AC2400"/>
    <w:pPr>
      <w:keepNext/>
      <w:outlineLvl w:val="0"/>
    </w:pPr>
    <w:rPr>
      <w:rFonts w:ascii="Arial" w:hAnsi="Arial"/>
      <w:spacing w:val="-10"/>
      <w:kern w:val="32"/>
      <w:sz w:val="42"/>
      <w:szCs w:val="32"/>
      <w:lang w:val="en-US" w:eastAsia="en-US"/>
    </w:rPr>
  </w:style>
  <w:style w:type="paragraph" w:styleId="Heading2">
    <w:name w:val="heading 2"/>
    <w:next w:val="Bodytext"/>
    <w:link w:val="Heading2Char"/>
    <w:qFormat/>
    <w:rsid w:val="006A0D03"/>
    <w:pPr>
      <w:pBdr>
        <w:top w:val="single" w:sz="4" w:space="1" w:color="293137"/>
        <w:left w:val="single" w:sz="4" w:space="1" w:color="293137"/>
        <w:bottom w:val="single" w:sz="4" w:space="1" w:color="293137"/>
        <w:right w:val="single" w:sz="4" w:space="4" w:color="293137"/>
      </w:pBdr>
      <w:shd w:val="clear" w:color="auto" w:fill="293137"/>
      <w:spacing w:before="360" w:after="120"/>
      <w:outlineLvl w:val="1"/>
    </w:pPr>
    <w:rPr>
      <w:rFonts w:ascii="Arial" w:hAnsi="Arial"/>
      <w:b/>
      <w:spacing w:val="-6"/>
      <w:sz w:val="26"/>
      <w:szCs w:val="26"/>
      <w:lang w:eastAsia="en-US"/>
    </w:rPr>
  </w:style>
  <w:style w:type="paragraph" w:styleId="Heading3">
    <w:name w:val="heading 3"/>
    <w:next w:val="Bodytext"/>
    <w:link w:val="Heading3Char"/>
    <w:qFormat/>
    <w:rsid w:val="00B541D2"/>
    <w:pPr>
      <w:spacing w:before="200" w:after="120"/>
      <w:outlineLvl w:val="2"/>
    </w:pPr>
    <w:rPr>
      <w:rFonts w:ascii="Arial" w:hAnsi="Arial"/>
      <w:b/>
      <w:color w:val="005A77"/>
      <w:spacing w:val="-6"/>
      <w:sz w:val="22"/>
      <w:szCs w:val="26"/>
      <w:lang w:eastAsia="en-US"/>
    </w:rPr>
  </w:style>
  <w:style w:type="paragraph" w:styleId="Heading4">
    <w:name w:val="heading 4"/>
    <w:basedOn w:val="Normal"/>
    <w:next w:val="Heading3"/>
    <w:link w:val="Heading4Char"/>
    <w:uiPriority w:val="9"/>
    <w:rsid w:val="00AE6B19"/>
    <w:pPr>
      <w:keepNext/>
      <w:keepLines/>
      <w:spacing w:before="200"/>
      <w:outlineLvl w:val="3"/>
    </w:pPr>
    <w:rPr>
      <w:rFonts w:ascii="Arial" w:hAnsi="Arial"/>
      <w:b/>
      <w:bCs/>
      <w:i/>
      <w:iCs/>
      <w:color w:val="977E0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
    <w:rsid w:val="00AE6B19"/>
    <w:pPr>
      <w:spacing w:after="57" w:line="113" w:lineRule="exact"/>
    </w:pPr>
    <w:rPr>
      <w:rFonts w:ascii="Cambria" w:hAnsi="Cambria"/>
      <w:sz w:val="2"/>
      <w:szCs w:val="24"/>
      <w:lang w:eastAsia="en-US"/>
    </w:rPr>
  </w:style>
  <w:style w:type="paragraph" w:customStyle="1" w:styleId="Bodytextbeforebullets">
    <w:name w:val="Body text (before bullets)"/>
    <w:basedOn w:val="Bodytext"/>
    <w:rsid w:val="00AE6B19"/>
    <w:pPr>
      <w:spacing w:after="57"/>
    </w:pPr>
  </w:style>
  <w:style w:type="paragraph" w:customStyle="1" w:styleId="Bodytext">
    <w:name w:val="Body text"/>
    <w:basedOn w:val="Normal"/>
    <w:qFormat/>
    <w:rsid w:val="00513B49"/>
    <w:pPr>
      <w:spacing w:after="120" w:line="240" w:lineRule="auto"/>
    </w:pPr>
  </w:style>
  <w:style w:type="paragraph" w:customStyle="1" w:styleId="Bullets1stindent">
    <w:name w:val="Bullets (1st indent)"/>
    <w:basedOn w:val="Bodytext"/>
    <w:rsid w:val="0099073D"/>
    <w:pPr>
      <w:numPr>
        <w:numId w:val="6"/>
      </w:numPr>
    </w:pPr>
  </w:style>
  <w:style w:type="paragraph" w:customStyle="1" w:styleId="Bullets2ndindent">
    <w:name w:val="Bullets (2nd indent)"/>
    <w:basedOn w:val="Bodytext"/>
    <w:rsid w:val="008F1C8A"/>
    <w:pPr>
      <w:numPr>
        <w:ilvl w:val="1"/>
        <w:numId w:val="6"/>
      </w:numPr>
    </w:pPr>
  </w:style>
  <w:style w:type="numbering" w:customStyle="1" w:styleId="Bullets">
    <w:name w:val="Bullets"/>
    <w:basedOn w:val="NoList"/>
    <w:uiPriority w:val="99"/>
    <w:rsid w:val="00AE6B19"/>
    <w:pPr>
      <w:numPr>
        <w:numId w:val="6"/>
      </w:numPr>
    </w:pPr>
  </w:style>
  <w:style w:type="paragraph" w:customStyle="1" w:styleId="Figuretitle">
    <w:name w:val="Figure title"/>
    <w:basedOn w:val="Heading2"/>
    <w:next w:val="Bodytext"/>
    <w:rsid w:val="00AE6B19"/>
    <w:pPr>
      <w:numPr>
        <w:ilvl w:val="6"/>
        <w:numId w:val="4"/>
      </w:numPr>
    </w:pPr>
    <w:rPr>
      <w:szCs w:val="24"/>
    </w:rPr>
  </w:style>
  <w:style w:type="paragraph" w:customStyle="1" w:styleId="Footertext">
    <w:name w:val="Footer text"/>
    <w:semiHidden/>
    <w:rsid w:val="00AE6B19"/>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Footnote">
    <w:name w:val="Footnote"/>
    <w:rsid w:val="00AE6B19"/>
    <w:pPr>
      <w:spacing w:before="85" w:after="85" w:line="160" w:lineRule="atLeast"/>
    </w:pPr>
    <w:rPr>
      <w:rFonts w:ascii="Arial" w:hAnsi="Arial" w:cs="Arial"/>
      <w:i/>
      <w:sz w:val="12"/>
      <w:szCs w:val="12"/>
      <w:lang w:eastAsia="en-US"/>
    </w:rPr>
  </w:style>
  <w:style w:type="paragraph" w:customStyle="1" w:styleId="Bulletslast1stindent">
    <w:name w:val="Bullets last (1st indent)"/>
    <w:basedOn w:val="Bodytext"/>
    <w:rsid w:val="00AE6B19"/>
    <w:pPr>
      <w:numPr>
        <w:ilvl w:val="2"/>
        <w:numId w:val="6"/>
      </w:numPr>
    </w:pPr>
  </w:style>
  <w:style w:type="numbering" w:customStyle="1" w:styleId="Numbers">
    <w:name w:val="Numbers"/>
    <w:basedOn w:val="NoList"/>
    <w:rsid w:val="00AE6B19"/>
    <w:pPr>
      <w:numPr>
        <w:numId w:val="4"/>
      </w:numPr>
    </w:pPr>
  </w:style>
  <w:style w:type="paragraph" w:customStyle="1" w:styleId="Bulletslast2ndindent">
    <w:name w:val="Bullets last (2nd indent)"/>
    <w:basedOn w:val="Bodytext"/>
    <w:rsid w:val="00AE6B19"/>
    <w:pPr>
      <w:numPr>
        <w:ilvl w:val="3"/>
        <w:numId w:val="6"/>
      </w:numPr>
      <w:spacing w:after="57"/>
    </w:pPr>
  </w:style>
  <w:style w:type="paragraph" w:styleId="Subtitle">
    <w:name w:val="Subtitle"/>
    <w:basedOn w:val="Title"/>
    <w:uiPriority w:val="2"/>
    <w:rsid w:val="00AE6B19"/>
    <w:pPr>
      <w:spacing w:before="200" w:line="300" w:lineRule="atLeast"/>
    </w:pPr>
    <w:rPr>
      <w:color w:val="FFFFFF"/>
      <w:sz w:val="24"/>
    </w:rPr>
  </w:style>
  <w:style w:type="paragraph" w:customStyle="1" w:styleId="Tablebodytext">
    <w:name w:val="Table body text"/>
    <w:qFormat/>
    <w:rsid w:val="00AE6B19"/>
    <w:pPr>
      <w:spacing w:before="57" w:after="57" w:line="220" w:lineRule="atLeast"/>
      <w:ind w:left="96" w:right="96"/>
    </w:pPr>
    <w:rPr>
      <w:rFonts w:ascii="Arial" w:hAnsi="Arial"/>
      <w:sz w:val="17"/>
      <w:szCs w:val="24"/>
      <w:lang w:eastAsia="en-US"/>
    </w:rPr>
  </w:style>
  <w:style w:type="paragraph" w:customStyle="1" w:styleId="Tablebullets2ndindent">
    <w:name w:val="Table bullets (2nd indent)"/>
    <w:basedOn w:val="Tablebodytext"/>
    <w:qFormat/>
    <w:rsid w:val="00AE6B19"/>
    <w:pPr>
      <w:numPr>
        <w:ilvl w:val="6"/>
        <w:numId w:val="6"/>
      </w:numPr>
    </w:pPr>
  </w:style>
  <w:style w:type="paragraph" w:customStyle="1" w:styleId="Tablebullets1stindent">
    <w:name w:val="Table bullets (1st indent)"/>
    <w:basedOn w:val="Tablebodytext"/>
    <w:qFormat/>
    <w:rsid w:val="00AE6B19"/>
    <w:pPr>
      <w:numPr>
        <w:ilvl w:val="5"/>
        <w:numId w:val="6"/>
      </w:numPr>
    </w:pPr>
  </w:style>
  <w:style w:type="paragraph" w:customStyle="1" w:styleId="Tablecolumnheading">
    <w:name w:val="Table column heading"/>
    <w:basedOn w:val="Tablebodytext"/>
    <w:qFormat/>
    <w:rsid w:val="00AE6B19"/>
    <w:pPr>
      <w:keepNext/>
    </w:pPr>
    <w:rPr>
      <w:b/>
    </w:rPr>
  </w:style>
  <w:style w:type="paragraph" w:customStyle="1" w:styleId="Title2">
    <w:name w:val="Title 2"/>
    <w:basedOn w:val="Title"/>
    <w:uiPriority w:val="2"/>
    <w:semiHidden/>
    <w:rsid w:val="00AE6B19"/>
  </w:style>
  <w:style w:type="paragraph" w:customStyle="1" w:styleId="Tabletitle">
    <w:name w:val="Table title"/>
    <w:basedOn w:val="Heading2"/>
    <w:next w:val="Bodytext"/>
    <w:rsid w:val="00AE6B19"/>
    <w:pPr>
      <w:numPr>
        <w:ilvl w:val="8"/>
        <w:numId w:val="4"/>
      </w:numPr>
    </w:pPr>
    <w:rPr>
      <w:szCs w:val="24"/>
    </w:rPr>
  </w:style>
  <w:style w:type="paragraph" w:styleId="Title">
    <w:name w:val="Title"/>
    <w:uiPriority w:val="2"/>
    <w:rsid w:val="00AE6B19"/>
    <w:pPr>
      <w:spacing w:line="520" w:lineRule="atLeast"/>
      <w:outlineLvl w:val="0"/>
    </w:pPr>
    <w:rPr>
      <w:rFonts w:ascii="Arial" w:hAnsi="Arial"/>
      <w:color w:val="9FDBEB"/>
      <w:kern w:val="28"/>
      <w:sz w:val="48"/>
      <w:szCs w:val="32"/>
      <w:lang w:eastAsia="en-US"/>
    </w:rPr>
  </w:style>
  <w:style w:type="paragraph" w:customStyle="1" w:styleId="Boxheading">
    <w:name w:val="Box heading"/>
    <w:next w:val="Bodytext"/>
    <w:uiPriority w:val="1"/>
    <w:rsid w:val="00AE6B19"/>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AE6B19"/>
    <w:pPr>
      <w:tabs>
        <w:tab w:val="center" w:pos="4320"/>
        <w:tab w:val="right" w:pos="8640"/>
      </w:tabs>
    </w:pPr>
  </w:style>
  <w:style w:type="table" w:styleId="TableGrid">
    <w:name w:val="Table Grid"/>
    <w:basedOn w:val="TableNormal"/>
    <w:rsid w:val="00AE6B19"/>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AE6B19"/>
    <w:rPr>
      <w:rFonts w:ascii="Tahoma" w:hAnsi="Tahoma" w:cs="Tahoma"/>
      <w:sz w:val="16"/>
      <w:szCs w:val="16"/>
    </w:rPr>
  </w:style>
  <w:style w:type="character" w:customStyle="1" w:styleId="BalloonTextChar">
    <w:name w:val="Balloon Text Char"/>
    <w:basedOn w:val="DefaultParagraphFont"/>
    <w:link w:val="BalloonText"/>
    <w:uiPriority w:val="99"/>
    <w:semiHidden/>
    <w:rsid w:val="00AE6B19"/>
    <w:rPr>
      <w:rFonts w:ascii="Tahoma" w:hAnsi="Tahoma" w:cs="Tahoma"/>
      <w:sz w:val="16"/>
      <w:szCs w:val="16"/>
      <w:lang w:eastAsia="en-US"/>
    </w:rPr>
  </w:style>
  <w:style w:type="paragraph" w:styleId="Header">
    <w:name w:val="header"/>
    <w:basedOn w:val="Normal"/>
    <w:link w:val="HeaderChar"/>
    <w:uiPriority w:val="99"/>
    <w:rsid w:val="00AE6B19"/>
    <w:pPr>
      <w:tabs>
        <w:tab w:val="center" w:pos="4680"/>
        <w:tab w:val="right" w:pos="9360"/>
      </w:tabs>
    </w:pPr>
  </w:style>
  <w:style w:type="character" w:customStyle="1" w:styleId="HeaderChar">
    <w:name w:val="Header Char"/>
    <w:basedOn w:val="DefaultParagraphFont"/>
    <w:link w:val="Header"/>
    <w:uiPriority w:val="99"/>
    <w:rsid w:val="00AE6B19"/>
    <w:rPr>
      <w:rFonts w:ascii="Cambria" w:hAnsi="Cambria"/>
      <w:szCs w:val="24"/>
      <w:lang w:eastAsia="en-US"/>
    </w:rPr>
  </w:style>
  <w:style w:type="paragraph" w:customStyle="1" w:styleId="Subtitle2">
    <w:name w:val="Subtitle 2"/>
    <w:uiPriority w:val="2"/>
    <w:rsid w:val="00AE6B19"/>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E6B19"/>
    <w:rPr>
      <w:color w:val="C2B000"/>
    </w:rPr>
  </w:style>
  <w:style w:type="paragraph" w:customStyle="1" w:styleId="Subheading">
    <w:name w:val="Subheading"/>
    <w:next w:val="Bodytext"/>
    <w:qFormat/>
    <w:rsid w:val="006555D4"/>
    <w:pPr>
      <w:pBdr>
        <w:bottom w:val="single" w:sz="4" w:space="13" w:color="auto"/>
      </w:pBdr>
      <w:spacing w:before="284" w:after="600"/>
    </w:pPr>
    <w:rPr>
      <w:rFonts w:ascii="Arial" w:hAnsi="Arial"/>
      <w:b/>
      <w:spacing w:val="-6"/>
      <w:sz w:val="24"/>
      <w:szCs w:val="28"/>
      <w:lang w:val="en-US" w:eastAsia="en-US"/>
    </w:rPr>
  </w:style>
  <w:style w:type="paragraph" w:customStyle="1" w:styleId="Boxtext">
    <w:name w:val="Box text"/>
    <w:basedOn w:val="Tablebodytext"/>
    <w:uiPriority w:val="1"/>
    <w:rsid w:val="00AE6B19"/>
    <w:pPr>
      <w:ind w:left="0" w:right="0"/>
    </w:pPr>
    <w:rPr>
      <w:color w:val="37424A"/>
    </w:rPr>
  </w:style>
  <w:style w:type="paragraph" w:styleId="Quote">
    <w:name w:val="Quote"/>
    <w:aliases w:val="Quote/emphasis"/>
    <w:link w:val="QuoteChar"/>
    <w:rsid w:val="001A0954"/>
    <w:pPr>
      <w:spacing w:before="170" w:after="170" w:line="260" w:lineRule="atLeast"/>
    </w:pPr>
    <w:rPr>
      <w:rFonts w:ascii="Cambria" w:hAnsi="Cambria"/>
      <w:i/>
      <w:iCs/>
      <w:color w:val="000000"/>
      <w:spacing w:val="-2"/>
      <w:sz w:val="22"/>
      <w:szCs w:val="22"/>
      <w:lang w:eastAsia="en-US"/>
    </w:rPr>
  </w:style>
  <w:style w:type="character" w:customStyle="1" w:styleId="QuoteChar">
    <w:name w:val="Quote Char"/>
    <w:aliases w:val="Quote/emphasis Char"/>
    <w:basedOn w:val="DefaultParagraphFont"/>
    <w:link w:val="Quote"/>
    <w:rsid w:val="001A0954"/>
    <w:rPr>
      <w:rFonts w:ascii="Cambria" w:hAnsi="Cambria"/>
      <w:i/>
      <w:iCs/>
      <w:color w:val="000000"/>
      <w:spacing w:val="-2"/>
      <w:sz w:val="22"/>
      <w:szCs w:val="22"/>
      <w:lang w:val="en-AU" w:eastAsia="en-US" w:bidi="ar-SA"/>
    </w:rPr>
  </w:style>
  <w:style w:type="table" w:customStyle="1" w:styleId="DOFDtexttable">
    <w:name w:val="DOFD_text table"/>
    <w:basedOn w:val="TableNormal"/>
    <w:uiPriority w:val="99"/>
    <w:qFormat/>
    <w:rsid w:val="00AE6B19"/>
    <w:pPr>
      <w:spacing w:before="57"/>
    </w:pPr>
    <w:rPr>
      <w:rFonts w:ascii="Cambria" w:hAnsi="Cambria"/>
    </w:rPr>
    <w:tblPr>
      <w:tblInd w:w="0" w:type="dxa"/>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character" w:customStyle="1" w:styleId="ArialBlackBlue">
    <w:name w:val="Arial Black Blue"/>
    <w:basedOn w:val="DefaultParagraphFont"/>
    <w:uiPriority w:val="1"/>
    <w:semiHidden/>
    <w:qFormat/>
    <w:rsid w:val="00255A16"/>
    <w:rPr>
      <w:rFonts w:ascii="Arial Black" w:hAnsi="Arial Black"/>
      <w:color w:val="625914"/>
      <w:sz w:val="18"/>
      <w:szCs w:val="18"/>
    </w:rPr>
  </w:style>
  <w:style w:type="character" w:styleId="PageNumber">
    <w:name w:val="page number"/>
    <w:basedOn w:val="DefaultParagraphFont"/>
    <w:uiPriority w:val="99"/>
    <w:semiHidden/>
    <w:qFormat/>
    <w:rsid w:val="00AE6B19"/>
    <w:rPr>
      <w:rFonts w:ascii="Arial" w:hAnsi="Arial"/>
      <w:b/>
      <w:color w:val="1C2735"/>
      <w:spacing w:val="-20"/>
      <w:sz w:val="16"/>
      <w:lang w:val="en-AU"/>
    </w:rPr>
  </w:style>
  <w:style w:type="paragraph" w:customStyle="1" w:styleId="Chapternumber">
    <w:name w:val="Chapter number"/>
    <w:semiHidden/>
    <w:qFormat/>
    <w:rsid w:val="00AE6B19"/>
    <w:pPr>
      <w:numPr>
        <w:numId w:val="5"/>
      </w:numPr>
      <w:spacing w:line="940" w:lineRule="exact"/>
      <w:ind w:left="142" w:firstLine="0"/>
    </w:pPr>
    <w:rPr>
      <w:rFonts w:ascii="Arial" w:hAnsi="Arial" w:cs="Arial"/>
      <w:b/>
      <w:color w:val="A7B4BE"/>
      <w:sz w:val="94"/>
      <w:szCs w:val="94"/>
      <w:lang w:eastAsia="en-US"/>
    </w:rPr>
  </w:style>
  <w:style w:type="paragraph" w:styleId="FootnoteText">
    <w:name w:val="footnote text"/>
    <w:link w:val="FootnoteTextChar"/>
    <w:uiPriority w:val="99"/>
    <w:semiHidden/>
    <w:qFormat/>
    <w:rsid w:val="00AE6B19"/>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semiHidden/>
    <w:rsid w:val="00AE6B19"/>
    <w:rPr>
      <w:rFonts w:ascii="Arial" w:hAnsi="Arial"/>
      <w:color w:val="37424A"/>
      <w:sz w:val="15"/>
      <w:lang w:val="en-AU" w:eastAsia="en-US" w:bidi="ar-SA"/>
    </w:rPr>
  </w:style>
  <w:style w:type="character" w:styleId="FootnoteReference">
    <w:name w:val="footnote reference"/>
    <w:basedOn w:val="DefaultParagraphFont"/>
    <w:uiPriority w:val="99"/>
    <w:semiHidden/>
    <w:rsid w:val="00AE6B19"/>
    <w:rPr>
      <w:vertAlign w:val="superscript"/>
    </w:rPr>
  </w:style>
  <w:style w:type="paragraph" w:customStyle="1" w:styleId="Boxtitle">
    <w:name w:val="Box title"/>
    <w:basedOn w:val="Boxheading"/>
    <w:uiPriority w:val="1"/>
    <w:rsid w:val="00AE6B19"/>
    <w:pPr>
      <w:spacing w:before="113" w:after="113"/>
    </w:pPr>
    <w:rPr>
      <w:color w:val="C2B000"/>
    </w:rPr>
  </w:style>
  <w:style w:type="paragraph" w:customStyle="1" w:styleId="Notetitle">
    <w:name w:val="Note title"/>
    <w:basedOn w:val="Heading2"/>
    <w:rsid w:val="00AE6B19"/>
    <w:pPr>
      <w:numPr>
        <w:ilvl w:val="7"/>
        <w:numId w:val="4"/>
      </w:numPr>
    </w:pPr>
  </w:style>
  <w:style w:type="character" w:customStyle="1" w:styleId="Black">
    <w:name w:val="Black"/>
    <w:basedOn w:val="DefaultParagraphFont"/>
    <w:uiPriority w:val="1"/>
    <w:semiHidden/>
    <w:qFormat/>
    <w:rsid w:val="00AE6B19"/>
    <w:rPr>
      <w:color w:val="1C2735"/>
      <w:lang w:val="en-AU"/>
    </w:rPr>
  </w:style>
  <w:style w:type="paragraph" w:customStyle="1" w:styleId="Numberedpara1stindent">
    <w:name w:val="Numbered para (1st indent)"/>
    <w:basedOn w:val="Bodytext"/>
    <w:link w:val="Numberedpara1stindentChar"/>
    <w:rsid w:val="00AE6B19"/>
    <w:pPr>
      <w:numPr>
        <w:ilvl w:val="3"/>
        <w:numId w:val="4"/>
      </w:numPr>
    </w:pPr>
  </w:style>
  <w:style w:type="paragraph" w:customStyle="1" w:styleId="Numberedpara2ndindent">
    <w:name w:val="Numbered para (2nd indent)"/>
    <w:basedOn w:val="Bodytext"/>
    <w:rsid w:val="00AE6B19"/>
    <w:pPr>
      <w:numPr>
        <w:ilvl w:val="4"/>
        <w:numId w:val="4"/>
      </w:numPr>
    </w:pPr>
  </w:style>
  <w:style w:type="paragraph" w:customStyle="1" w:styleId="Numberedpara3rdindent">
    <w:name w:val="Numbered para (3rd indent)"/>
    <w:basedOn w:val="Bodytext"/>
    <w:rsid w:val="00AE6B19"/>
    <w:pPr>
      <w:numPr>
        <w:ilvl w:val="5"/>
        <w:numId w:val="4"/>
      </w:numPr>
    </w:pPr>
  </w:style>
  <w:style w:type="character" w:styleId="Hyperlink">
    <w:name w:val="Hyperlink"/>
    <w:basedOn w:val="DefaultParagraphFont"/>
    <w:uiPriority w:val="99"/>
    <w:rsid w:val="00B541D2"/>
    <w:rPr>
      <w:color w:val="005A77"/>
      <w:u w:val="single"/>
    </w:rPr>
  </w:style>
  <w:style w:type="paragraph" w:styleId="ListParagraph">
    <w:name w:val="List Paragraph"/>
    <w:basedOn w:val="Normal"/>
    <w:link w:val="ListParagraphChar"/>
    <w:uiPriority w:val="34"/>
    <w:qFormat/>
    <w:rsid w:val="00AE6B19"/>
    <w:pPr>
      <w:spacing w:line="276" w:lineRule="auto"/>
      <w:ind w:left="720"/>
      <w:contextualSpacing/>
    </w:pPr>
    <w:rPr>
      <w:rFonts w:eastAsia="Cambria"/>
      <w:szCs w:val="22"/>
    </w:rPr>
  </w:style>
  <w:style w:type="character" w:customStyle="1" w:styleId="Heading4Char">
    <w:name w:val="Heading 4 Char"/>
    <w:basedOn w:val="DefaultParagraphFont"/>
    <w:link w:val="Heading4"/>
    <w:uiPriority w:val="9"/>
    <w:rsid w:val="00AE6B19"/>
    <w:rPr>
      <w:rFonts w:ascii="Arial" w:eastAsia="Times New Roman" w:hAnsi="Arial" w:cs="Times New Roman"/>
      <w:b/>
      <w:bCs/>
      <w:i/>
      <w:iCs/>
      <w:color w:val="977E0B"/>
      <w:szCs w:val="24"/>
      <w:lang w:val="en-US" w:eastAsia="en-US"/>
    </w:rPr>
  </w:style>
  <w:style w:type="paragraph" w:customStyle="1" w:styleId="BodyCopy">
    <w:name w:val="Body Copy"/>
    <w:basedOn w:val="Normal"/>
    <w:uiPriority w:val="99"/>
    <w:rsid w:val="00AE6B19"/>
    <w:pPr>
      <w:suppressAutoHyphens/>
      <w:autoSpaceDE w:val="0"/>
      <w:autoSpaceDN w:val="0"/>
      <w:adjustRightInd w:val="0"/>
      <w:spacing w:before="113" w:line="250" w:lineRule="atLeast"/>
      <w:textAlignment w:val="center"/>
    </w:pPr>
    <w:rPr>
      <w:rFonts w:cs="Cambria"/>
      <w:color w:val="000000"/>
      <w:spacing w:val="-1"/>
      <w:szCs w:val="20"/>
      <w:lang w:val="en-GB" w:eastAsia="en-AU"/>
    </w:rPr>
  </w:style>
  <w:style w:type="paragraph" w:customStyle="1" w:styleId="DateYear">
    <w:name w:val="Date:Year"/>
    <w:basedOn w:val="Normal"/>
    <w:link w:val="DateYearChar"/>
    <w:rsid w:val="00AE6B19"/>
    <w:pPr>
      <w:jc w:val="center"/>
    </w:pPr>
    <w:rPr>
      <w:rFonts w:ascii="Arial" w:hAnsi="Arial" w:cs="Arial"/>
      <w:b/>
      <w:caps/>
      <w:color w:val="FFFFFF"/>
    </w:rPr>
  </w:style>
  <w:style w:type="character" w:customStyle="1" w:styleId="DateYearChar">
    <w:name w:val="Date:Year Char"/>
    <w:basedOn w:val="DefaultParagraphFont"/>
    <w:link w:val="DateYear"/>
    <w:rsid w:val="00AE6B19"/>
    <w:rPr>
      <w:rFonts w:ascii="Arial" w:hAnsi="Arial" w:cs="Arial"/>
      <w:b/>
      <w:caps/>
      <w:color w:val="FFFFFF"/>
      <w:szCs w:val="24"/>
      <w:lang w:eastAsia="en-US"/>
    </w:rPr>
  </w:style>
  <w:style w:type="paragraph" w:customStyle="1" w:styleId="BasicParagraph">
    <w:name w:val="[Basic Paragraph]"/>
    <w:basedOn w:val="Normal"/>
    <w:uiPriority w:val="99"/>
    <w:rsid w:val="0099073D"/>
    <w:pPr>
      <w:autoSpaceDE w:val="0"/>
      <w:autoSpaceDN w:val="0"/>
      <w:adjustRightInd w:val="0"/>
      <w:spacing w:after="0" w:line="288" w:lineRule="auto"/>
      <w:textAlignment w:val="center"/>
    </w:pPr>
    <w:rPr>
      <w:rFonts w:ascii="Minion Pro" w:hAnsi="Minion Pro" w:cs="Minion Pro"/>
      <w:color w:val="000000"/>
      <w:sz w:val="24"/>
      <w:lang w:val="en-GB" w:eastAsia="en-AU"/>
    </w:rPr>
  </w:style>
  <w:style w:type="character" w:customStyle="1" w:styleId="FooterChar">
    <w:name w:val="Footer Char"/>
    <w:basedOn w:val="DefaultParagraphFont"/>
    <w:link w:val="Footer"/>
    <w:uiPriority w:val="99"/>
    <w:rsid w:val="00C86A41"/>
    <w:rPr>
      <w:rFonts w:ascii="Cambria" w:hAnsi="Cambria"/>
      <w:sz w:val="22"/>
      <w:szCs w:val="24"/>
      <w:lang w:eastAsia="en-US"/>
    </w:rPr>
  </w:style>
  <w:style w:type="paragraph" w:styleId="ListBullet">
    <w:name w:val="List Bullet"/>
    <w:basedOn w:val="Normal"/>
    <w:qFormat/>
    <w:rsid w:val="00785BE7"/>
    <w:pPr>
      <w:numPr>
        <w:numId w:val="18"/>
      </w:numPr>
      <w:spacing w:line="240" w:lineRule="auto"/>
      <w:ind w:left="357" w:hanging="357"/>
      <w:contextualSpacing/>
    </w:pPr>
  </w:style>
  <w:style w:type="paragraph" w:styleId="ListNumber">
    <w:name w:val="List Number"/>
    <w:basedOn w:val="Normal"/>
    <w:qFormat/>
    <w:rsid w:val="00785BE7"/>
    <w:pPr>
      <w:numPr>
        <w:numId w:val="27"/>
      </w:numPr>
      <w:spacing w:line="240" w:lineRule="auto"/>
      <w:ind w:left="357" w:hanging="357"/>
      <w:contextualSpacing/>
    </w:pPr>
  </w:style>
  <w:style w:type="paragraph" w:styleId="NormalWeb">
    <w:name w:val="Normal (Web)"/>
    <w:basedOn w:val="Normal"/>
    <w:uiPriority w:val="99"/>
    <w:semiHidden/>
    <w:unhideWhenUsed/>
    <w:rsid w:val="006D67B5"/>
    <w:pPr>
      <w:spacing w:before="100" w:beforeAutospacing="1" w:after="100" w:afterAutospacing="1" w:line="240" w:lineRule="auto"/>
    </w:pPr>
    <w:rPr>
      <w:rFonts w:ascii="Times New Roman" w:hAnsi="Times New Roman"/>
      <w:sz w:val="24"/>
      <w:lang w:eastAsia="en-AU"/>
    </w:rPr>
  </w:style>
  <w:style w:type="paragraph" w:customStyle="1" w:styleId="Sourcenotetext">
    <w:name w:val="Source/note text"/>
    <w:qFormat/>
    <w:rsid w:val="00E301F5"/>
    <w:pPr>
      <w:spacing w:before="85" w:after="85"/>
    </w:pPr>
    <w:rPr>
      <w:rFonts w:ascii="Arial" w:hAnsi="Arial" w:cs="Arial"/>
      <w:i/>
      <w:sz w:val="12"/>
      <w:szCs w:val="12"/>
      <w:lang w:eastAsia="en-US"/>
    </w:rPr>
  </w:style>
  <w:style w:type="table" w:customStyle="1" w:styleId="DOFDwithheader">
    <w:name w:val="DOFD with header"/>
    <w:basedOn w:val="TableNormal"/>
    <w:uiPriority w:val="99"/>
    <w:qFormat/>
    <w:rsid w:val="00E301F5"/>
    <w:pPr>
      <w:spacing w:before="57" w:line="220" w:lineRule="atLeast"/>
      <w:ind w:left="96" w:right="96"/>
    </w:pPr>
    <w:rPr>
      <w:rFonts w:ascii="Arial" w:hAnsi="Arial"/>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b w:val="0"/>
      </w:rPr>
      <w:tblPr/>
      <w:tcPr>
        <w:shd w:val="clear" w:color="auto" w:fill="FFF9BF"/>
      </w:tcPr>
    </w:tblStylePr>
  </w:style>
  <w:style w:type="table" w:customStyle="1" w:styleId="DOFDplain">
    <w:name w:val="DOFD plain"/>
    <w:basedOn w:val="TableNormal"/>
    <w:uiPriority w:val="99"/>
    <w:qFormat/>
    <w:rsid w:val="00E301F5"/>
    <w:pPr>
      <w:spacing w:before="57" w:line="220" w:lineRule="atLeast"/>
      <w:ind w:left="96" w:right="96"/>
    </w:pPr>
    <w:rPr>
      <w:rFonts w:ascii="Arial" w:hAnsi="Arial"/>
      <w:sz w:val="17"/>
    </w:rPr>
    <w:tblPr>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E301F5"/>
    <w:pPr>
      <w:spacing w:before="57" w:line="220" w:lineRule="atLeast"/>
      <w:ind w:left="96" w:right="96"/>
    </w:pPr>
    <w:rPr>
      <w:rFonts w:ascii="Arial" w:hAnsi="Arial"/>
      <w:sz w:val="17"/>
    </w:rPr>
    <w:tblPr>
      <w:tblStyleRowBandSize w:val="1"/>
      <w:tblInd w:w="0" w:type="dxa"/>
      <w:tblBorders>
        <w:top w:val="single" w:sz="2" w:space="0" w:color="A7B4BE"/>
        <w:bottom w:val="single" w:sz="2" w:space="0" w:color="A7B4BE"/>
        <w:insideH w:val="single" w:sz="2" w:space="0" w:color="A7B4BE"/>
        <w:insideV w:val="single" w:sz="2" w:space="0" w:color="A7B4BE"/>
      </w:tblBorders>
      <w:tblCellMar>
        <w:top w:w="0" w:type="dxa"/>
        <w:left w:w="0" w:type="dxa"/>
        <w:bottom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FF9BF"/>
      </w:tcPr>
    </w:tblStylePr>
  </w:style>
  <w:style w:type="paragraph" w:styleId="BodyText0">
    <w:name w:val="Body Text"/>
    <w:basedOn w:val="Normal"/>
    <w:link w:val="BodyTextChar"/>
    <w:rsid w:val="00E301F5"/>
    <w:pPr>
      <w:spacing w:after="120" w:line="240" w:lineRule="auto"/>
    </w:pPr>
    <w:rPr>
      <w:rFonts w:eastAsia="Cambria"/>
      <w:szCs w:val="22"/>
    </w:rPr>
  </w:style>
  <w:style w:type="character" w:customStyle="1" w:styleId="BodyTextChar">
    <w:name w:val="Body Text Char"/>
    <w:basedOn w:val="DefaultParagraphFont"/>
    <w:link w:val="BodyText0"/>
    <w:rsid w:val="00E301F5"/>
    <w:rPr>
      <w:rFonts w:ascii="Cambria" w:eastAsia="Cambria" w:hAnsi="Cambria" w:cs="Times New Roman"/>
      <w:sz w:val="22"/>
      <w:szCs w:val="22"/>
      <w:lang w:eastAsia="en-US"/>
    </w:rPr>
  </w:style>
  <w:style w:type="paragraph" w:customStyle="1" w:styleId="NumberedParagraph">
    <w:name w:val="Numbered Paragraph"/>
    <w:basedOn w:val="Numberedpara1stindent"/>
    <w:link w:val="NumberedParagraphChar"/>
    <w:qFormat/>
    <w:rsid w:val="00EB45CA"/>
    <w:pPr>
      <w:numPr>
        <w:ilvl w:val="0"/>
      </w:numPr>
      <w:tabs>
        <w:tab w:val="clear" w:pos="567"/>
      </w:tabs>
      <w:ind w:left="360" w:hanging="360"/>
    </w:pPr>
    <w:rPr>
      <w:bCs/>
      <w:color w:val="000000"/>
    </w:rPr>
  </w:style>
  <w:style w:type="character" w:customStyle="1" w:styleId="NumberedParagraphChar">
    <w:name w:val="Numbered Paragraph Char"/>
    <w:basedOn w:val="DefaultParagraphFont"/>
    <w:link w:val="NumberedParagraph"/>
    <w:rsid w:val="00EB45CA"/>
    <w:rPr>
      <w:rFonts w:ascii="Cambria" w:hAnsi="Cambria"/>
      <w:bCs/>
      <w:color w:val="000000"/>
      <w:sz w:val="22"/>
      <w:szCs w:val="24"/>
      <w:lang w:eastAsia="en-US"/>
    </w:rPr>
  </w:style>
  <w:style w:type="character" w:customStyle="1" w:styleId="Numberedpara1stindentChar">
    <w:name w:val="Numbered para (1st indent) Char"/>
    <w:basedOn w:val="DefaultParagraphFont"/>
    <w:link w:val="Numberedpara1stindent"/>
    <w:rsid w:val="00EB45CA"/>
    <w:rPr>
      <w:rFonts w:ascii="Cambria" w:hAnsi="Cambria"/>
      <w:sz w:val="22"/>
      <w:szCs w:val="24"/>
      <w:lang w:eastAsia="en-US"/>
    </w:rPr>
  </w:style>
  <w:style w:type="character" w:customStyle="1" w:styleId="Heading2Char">
    <w:name w:val="Heading 2 Char"/>
    <w:basedOn w:val="DefaultParagraphFont"/>
    <w:link w:val="Heading2"/>
    <w:rsid w:val="006A0D03"/>
    <w:rPr>
      <w:rFonts w:ascii="Arial" w:hAnsi="Arial"/>
      <w:b/>
      <w:spacing w:val="-6"/>
      <w:sz w:val="26"/>
      <w:szCs w:val="26"/>
      <w:shd w:val="clear" w:color="auto" w:fill="293137"/>
      <w:lang w:eastAsia="en-US"/>
    </w:rPr>
  </w:style>
  <w:style w:type="character" w:customStyle="1" w:styleId="Heading3Char">
    <w:name w:val="Heading 3 Char"/>
    <w:basedOn w:val="DefaultParagraphFont"/>
    <w:link w:val="Heading3"/>
    <w:rsid w:val="00B541D2"/>
    <w:rPr>
      <w:rFonts w:ascii="Arial" w:hAnsi="Arial"/>
      <w:b/>
      <w:color w:val="005A77"/>
      <w:spacing w:val="-6"/>
      <w:sz w:val="22"/>
      <w:szCs w:val="26"/>
      <w:lang w:eastAsia="en-US"/>
    </w:rPr>
  </w:style>
  <w:style w:type="character" w:customStyle="1" w:styleId="ListParagraphChar">
    <w:name w:val="List Paragraph Char"/>
    <w:basedOn w:val="DefaultParagraphFont"/>
    <w:link w:val="ListParagraph"/>
    <w:uiPriority w:val="34"/>
    <w:rsid w:val="007F5A24"/>
    <w:rPr>
      <w:rFonts w:ascii="Cambria" w:eastAsia="Cambria" w:hAnsi="Cambria"/>
      <w:sz w:val="22"/>
      <w:szCs w:val="22"/>
      <w:lang w:eastAsia="en-US"/>
    </w:rPr>
  </w:style>
</w:styles>
</file>

<file path=word/webSettings.xml><?xml version="1.0" encoding="utf-8"?>
<w:webSettings xmlns:r="http://schemas.openxmlformats.org/officeDocument/2006/relationships" xmlns:w="http://schemas.openxmlformats.org/wordprocessingml/2006/main">
  <w:divs>
    <w:div w:id="611669072">
      <w:bodyDiv w:val="1"/>
      <w:marLeft w:val="0"/>
      <w:marRight w:val="0"/>
      <w:marTop w:val="0"/>
      <w:marBottom w:val="0"/>
      <w:divBdr>
        <w:top w:val="none" w:sz="0" w:space="0" w:color="auto"/>
        <w:left w:val="none" w:sz="0" w:space="0" w:color="auto"/>
        <w:bottom w:val="none" w:sz="0" w:space="0" w:color="auto"/>
        <w:right w:val="none" w:sz="0" w:space="0" w:color="auto"/>
      </w:divBdr>
    </w:div>
    <w:div w:id="754282425">
      <w:bodyDiv w:val="1"/>
      <w:marLeft w:val="0"/>
      <w:marRight w:val="0"/>
      <w:marTop w:val="0"/>
      <w:marBottom w:val="0"/>
      <w:divBdr>
        <w:top w:val="none" w:sz="0" w:space="0" w:color="auto"/>
        <w:left w:val="none" w:sz="0" w:space="0" w:color="auto"/>
        <w:bottom w:val="none" w:sz="0" w:space="0" w:color="auto"/>
        <w:right w:val="none" w:sz="0" w:space="0" w:color="auto"/>
      </w:divBdr>
    </w:div>
    <w:div w:id="844397920">
      <w:bodyDiv w:val="1"/>
      <w:marLeft w:val="0"/>
      <w:marRight w:val="0"/>
      <w:marTop w:val="0"/>
      <w:marBottom w:val="0"/>
      <w:divBdr>
        <w:top w:val="none" w:sz="0" w:space="0" w:color="auto"/>
        <w:left w:val="none" w:sz="0" w:space="0" w:color="auto"/>
        <w:bottom w:val="none" w:sz="0" w:space="0" w:color="auto"/>
        <w:right w:val="none" w:sz="0" w:space="0" w:color="auto"/>
      </w:divBdr>
      <w:divsChild>
        <w:div w:id="1951012323">
          <w:marLeft w:val="0"/>
          <w:marRight w:val="0"/>
          <w:marTop w:val="0"/>
          <w:marBottom w:val="0"/>
          <w:divBdr>
            <w:top w:val="none" w:sz="0" w:space="0" w:color="auto"/>
            <w:left w:val="none" w:sz="0" w:space="0" w:color="auto"/>
            <w:bottom w:val="none" w:sz="0" w:space="0" w:color="auto"/>
            <w:right w:val="none" w:sz="0" w:space="0" w:color="auto"/>
          </w:divBdr>
          <w:divsChild>
            <w:div w:id="1870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656">
      <w:bodyDiv w:val="1"/>
      <w:marLeft w:val="0"/>
      <w:marRight w:val="0"/>
      <w:marTop w:val="0"/>
      <w:marBottom w:val="0"/>
      <w:divBdr>
        <w:top w:val="none" w:sz="0" w:space="0" w:color="auto"/>
        <w:left w:val="none" w:sz="0" w:space="0" w:color="auto"/>
        <w:bottom w:val="none" w:sz="0" w:space="0" w:color="auto"/>
        <w:right w:val="none" w:sz="0" w:space="0" w:color="auto"/>
      </w:divBdr>
    </w:div>
    <w:div w:id="1273131034">
      <w:bodyDiv w:val="1"/>
      <w:marLeft w:val="0"/>
      <w:marRight w:val="0"/>
      <w:marTop w:val="0"/>
      <w:marBottom w:val="0"/>
      <w:divBdr>
        <w:top w:val="none" w:sz="0" w:space="0" w:color="auto"/>
        <w:left w:val="none" w:sz="0" w:space="0" w:color="auto"/>
        <w:bottom w:val="none" w:sz="0" w:space="0" w:color="auto"/>
        <w:right w:val="none" w:sz="0" w:space="0" w:color="auto"/>
      </w:divBdr>
    </w:div>
    <w:div w:id="1572154847">
      <w:bodyDiv w:val="1"/>
      <w:marLeft w:val="0"/>
      <w:marRight w:val="0"/>
      <w:marTop w:val="0"/>
      <w:marBottom w:val="0"/>
      <w:divBdr>
        <w:top w:val="none" w:sz="0" w:space="0" w:color="auto"/>
        <w:left w:val="none" w:sz="0" w:space="0" w:color="auto"/>
        <w:bottom w:val="none" w:sz="0" w:space="0" w:color="auto"/>
        <w:right w:val="none" w:sz="0" w:space="0" w:color="auto"/>
      </w:divBdr>
    </w:div>
    <w:div w:id="1616063162">
      <w:bodyDiv w:val="1"/>
      <w:marLeft w:val="0"/>
      <w:marRight w:val="0"/>
      <w:marTop w:val="0"/>
      <w:marBottom w:val="0"/>
      <w:divBdr>
        <w:top w:val="none" w:sz="0" w:space="0" w:color="auto"/>
        <w:left w:val="none" w:sz="0" w:space="0" w:color="auto"/>
        <w:bottom w:val="none" w:sz="0" w:space="0" w:color="auto"/>
        <w:right w:val="none" w:sz="0" w:space="0" w:color="auto"/>
      </w:divBdr>
    </w:div>
    <w:div w:id="1830633963">
      <w:bodyDiv w:val="1"/>
      <w:marLeft w:val="0"/>
      <w:marRight w:val="0"/>
      <w:marTop w:val="0"/>
      <w:marBottom w:val="0"/>
      <w:divBdr>
        <w:top w:val="none" w:sz="0" w:space="0" w:color="auto"/>
        <w:left w:val="none" w:sz="0" w:space="0" w:color="auto"/>
        <w:bottom w:val="none" w:sz="0" w:space="0" w:color="auto"/>
        <w:right w:val="none" w:sz="0" w:space="0" w:color="auto"/>
      </w:divBdr>
    </w:div>
    <w:div w:id="1867910336">
      <w:bodyDiv w:val="1"/>
      <w:marLeft w:val="0"/>
      <w:marRight w:val="0"/>
      <w:marTop w:val="0"/>
      <w:marBottom w:val="0"/>
      <w:divBdr>
        <w:top w:val="none" w:sz="0" w:space="0" w:color="auto"/>
        <w:left w:val="none" w:sz="0" w:space="0" w:color="auto"/>
        <w:bottom w:val="none" w:sz="0" w:space="0" w:color="auto"/>
        <w:right w:val="none" w:sz="0" w:space="0" w:color="auto"/>
      </w:divBdr>
    </w:div>
    <w:div w:id="19377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C6095-46D2-4198-8232-6A59CAB1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Sheet</vt:lpstr>
    </vt:vector>
  </TitlesOfParts>
  <Company>FINANCE</Company>
  <LinksUpToDate>false</LinksUpToDate>
  <CharactersWithSpaces>3859</CharactersWithSpaces>
  <SharedDoc>false</SharedDoc>
  <HyperlinkBase/>
  <HLinks>
    <vt:vector size="12" baseType="variant">
      <vt:variant>
        <vt:i4>6291519</vt:i4>
      </vt:variant>
      <vt:variant>
        <vt:i4>3</vt:i4>
      </vt:variant>
      <vt:variant>
        <vt:i4>0</vt:i4>
      </vt:variant>
      <vt:variant>
        <vt:i4>5</vt:i4>
      </vt:variant>
      <vt:variant>
        <vt:lpwstr>http://www.finance.gov.au/publications/finance-circulars/index.html</vt:lpwstr>
      </vt:variant>
      <vt:variant>
        <vt:lpwstr/>
      </vt:variant>
      <vt:variant>
        <vt:i4>3145789</vt:i4>
      </vt:variant>
      <vt:variant>
        <vt:i4>0</vt:i4>
      </vt:variant>
      <vt:variant>
        <vt:i4>0</vt:i4>
      </vt:variant>
      <vt:variant>
        <vt:i4>5</vt:i4>
      </vt:variant>
      <vt:variant>
        <vt:lpwstr>http://www.finance.gov.au/property/property/property-management-framework.html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Accepting Advertising Guide - Information Sheet</dc:title>
  <dc:creator>Department of Finance</dc:creator>
  <cp:lastModifiedBy>carcon</cp:lastModifiedBy>
  <cp:revision>4</cp:revision>
  <cp:lastPrinted>2015-07-01T03:34:00Z</cp:lastPrinted>
  <dcterms:created xsi:type="dcterms:W3CDTF">2015-11-05T23:21:00Z</dcterms:created>
  <dcterms:modified xsi:type="dcterms:W3CDTF">2015-11-05T23:25:00Z</dcterms:modified>
</cp:coreProperties>
</file>