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3CE" w:rsidRPr="0029510D" w:rsidRDefault="00DC489E" w:rsidP="00AC2400">
      <w:pPr>
        <w:pStyle w:val="Heading1"/>
      </w:pPr>
      <w:bookmarkStart w:id="0" w:name="_GoBack"/>
      <w:bookmarkEnd w:id="0"/>
      <w:r>
        <w:rPr>
          <w:noProof/>
          <w:lang w:val="en-AU" w:eastAsia="en-AU"/>
        </w:rPr>
        <w:drawing>
          <wp:anchor distT="0" distB="0" distL="114300" distR="114300" simplePos="0" relativeHeight="251657728" behindDoc="1" locked="0" layoutInCell="1" allowOverlap="1">
            <wp:simplePos x="0" y="0"/>
            <wp:positionH relativeFrom="column">
              <wp:posOffset>-881380</wp:posOffset>
            </wp:positionH>
            <wp:positionV relativeFrom="paragraph">
              <wp:posOffset>-799465</wp:posOffset>
            </wp:positionV>
            <wp:extent cx="7547610" cy="1762125"/>
            <wp:effectExtent l="19050" t="0" r="0" b="0"/>
            <wp:wrapTight wrapText="bothSides">
              <wp:wrapPolygon edited="0">
                <wp:start x="-55" y="0"/>
                <wp:lineTo x="-55" y="21483"/>
                <wp:lineTo x="21589" y="21483"/>
                <wp:lineTo x="21589" y="0"/>
                <wp:lineTo x="-55" y="0"/>
              </wp:wrapPolygon>
            </wp:wrapTight>
            <wp:docPr id="5" name="Picture 5" descr="Australian Government Department of Finance Q&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L_yellow"/>
                    <pic:cNvPicPr>
                      <a:picLocks noChangeAspect="1" noChangeArrowheads="1"/>
                    </pic:cNvPicPr>
                  </pic:nvPicPr>
                  <pic:blipFill>
                    <a:blip r:embed="rId11"/>
                    <a:stretch>
                      <a:fillRect/>
                    </a:stretch>
                  </pic:blipFill>
                  <pic:spPr bwMode="auto">
                    <a:xfrm>
                      <a:off x="0" y="0"/>
                      <a:ext cx="7547610" cy="1762125"/>
                    </a:xfrm>
                    <a:prstGeom prst="rect">
                      <a:avLst/>
                    </a:prstGeom>
                    <a:noFill/>
                    <a:ln w="9525">
                      <a:noFill/>
                      <a:miter lim="800000"/>
                      <a:headEnd/>
                      <a:tailEnd/>
                    </a:ln>
                  </pic:spPr>
                </pic:pic>
              </a:graphicData>
            </a:graphic>
          </wp:anchor>
        </w:drawing>
      </w:r>
      <w:r w:rsidR="009F4EA2">
        <w:rPr>
          <w:noProof/>
          <w:lang w:val="en-AU" w:eastAsia="en-AU"/>
        </w:rPr>
        <w:t xml:space="preserve">Questions &amp; Answers </w:t>
      </w:r>
    </w:p>
    <w:p w:rsidR="00E301F5" w:rsidRPr="006555D4" w:rsidRDefault="009F4EA2" w:rsidP="00EB38F6">
      <w:pPr>
        <w:pStyle w:val="Subheading"/>
      </w:pPr>
      <w:r>
        <w:t>For Senior Responsible Officials on the Assurance Reviews Process</w:t>
      </w:r>
    </w:p>
    <w:p w:rsidR="00AE0838" w:rsidRPr="006A0D03" w:rsidRDefault="00AE0838" w:rsidP="006A0D03">
      <w:pPr>
        <w:pStyle w:val="Heading2"/>
      </w:pPr>
      <w:r>
        <w:t>Audience</w:t>
      </w:r>
      <w:r w:rsidR="00A6363A">
        <w:t xml:space="preserve"> </w:t>
      </w:r>
    </w:p>
    <w:p w:rsidR="00AE0838" w:rsidRPr="00142FC4" w:rsidRDefault="00A6363A" w:rsidP="00B541D2">
      <w:pPr>
        <w:pStyle w:val="Heading3"/>
        <w:rPr>
          <w:b w:val="0"/>
          <w:color w:val="auto"/>
        </w:rPr>
      </w:pPr>
      <w:r w:rsidRPr="00094634">
        <w:rPr>
          <w:rFonts w:asciiTheme="majorHAnsi" w:hAnsiTheme="majorHAnsi"/>
          <w:b w:val="0"/>
          <w:color w:val="auto"/>
        </w:rPr>
        <w:t xml:space="preserve">This </w:t>
      </w:r>
      <w:r w:rsidR="009F4EA2" w:rsidRPr="00142FC4">
        <w:rPr>
          <w:rFonts w:asciiTheme="majorHAnsi" w:hAnsiTheme="majorHAnsi"/>
          <w:b w:val="0"/>
          <w:color w:val="auto"/>
        </w:rPr>
        <w:t>Q&amp;</w:t>
      </w:r>
      <w:r w:rsidR="00142FC4">
        <w:rPr>
          <w:rFonts w:asciiTheme="majorHAnsi" w:hAnsiTheme="majorHAnsi"/>
          <w:b w:val="0"/>
          <w:color w:val="auto"/>
        </w:rPr>
        <w:t>A</w:t>
      </w:r>
      <w:r w:rsidR="009F4EA2">
        <w:rPr>
          <w:rFonts w:asciiTheme="majorHAnsi" w:hAnsiTheme="majorHAnsi"/>
          <w:color w:val="auto"/>
        </w:rPr>
        <w:t xml:space="preserve"> </w:t>
      </w:r>
      <w:r w:rsidR="00F11D34" w:rsidRPr="00F11D34">
        <w:rPr>
          <w:rFonts w:asciiTheme="majorHAnsi" w:hAnsiTheme="majorHAnsi"/>
          <w:b w:val="0"/>
          <w:color w:val="auto"/>
        </w:rPr>
        <w:t>i</w:t>
      </w:r>
      <w:r w:rsidRPr="00F11D34">
        <w:rPr>
          <w:rFonts w:asciiTheme="majorHAnsi" w:hAnsiTheme="majorHAnsi"/>
          <w:b w:val="0"/>
          <w:color w:val="auto"/>
        </w:rPr>
        <w:t>s</w:t>
      </w:r>
      <w:r>
        <w:rPr>
          <w:rFonts w:asciiTheme="majorHAnsi" w:hAnsiTheme="majorHAnsi"/>
          <w:b w:val="0"/>
          <w:color w:val="auto"/>
        </w:rPr>
        <w:t xml:space="preserve"> intended</w:t>
      </w:r>
      <w:r w:rsidRPr="00094634">
        <w:rPr>
          <w:rFonts w:asciiTheme="majorHAnsi" w:hAnsiTheme="majorHAnsi"/>
          <w:b w:val="0"/>
          <w:color w:val="auto"/>
        </w:rPr>
        <w:t xml:space="preserve"> to</w:t>
      </w:r>
      <w:r>
        <w:rPr>
          <w:rFonts w:asciiTheme="majorHAnsi" w:hAnsiTheme="majorHAnsi"/>
          <w:b w:val="0"/>
          <w:color w:val="auto"/>
        </w:rPr>
        <w:t xml:space="preserve"> assist</w:t>
      </w:r>
      <w:r w:rsidR="00142FC4">
        <w:rPr>
          <w:rFonts w:asciiTheme="majorHAnsi" w:hAnsiTheme="majorHAnsi"/>
          <w:b w:val="0"/>
          <w:color w:val="auto"/>
        </w:rPr>
        <w:t xml:space="preserve"> Senior Responsible Officials (SRO</w:t>
      </w:r>
      <w:r w:rsidR="00776C21">
        <w:rPr>
          <w:rFonts w:asciiTheme="majorHAnsi" w:hAnsiTheme="majorHAnsi"/>
          <w:b w:val="0"/>
          <w:color w:val="auto"/>
        </w:rPr>
        <w:t>s</w:t>
      </w:r>
      <w:r w:rsidR="00142FC4">
        <w:rPr>
          <w:rFonts w:asciiTheme="majorHAnsi" w:hAnsiTheme="majorHAnsi"/>
          <w:b w:val="0"/>
          <w:color w:val="auto"/>
        </w:rPr>
        <w:t>) undertaking an assurance review. It provides an overview and practical guidance for SROs.</w:t>
      </w:r>
      <w:r w:rsidR="008B1B53">
        <w:rPr>
          <w:rFonts w:asciiTheme="majorHAnsi" w:hAnsiTheme="majorHAnsi"/>
          <w:b w:val="0"/>
          <w:color w:val="auto"/>
        </w:rPr>
        <w:t xml:space="preserve"> Additional assistance is available from the Assurance Reviews Unit (ARU) in Finance. The SRO </w:t>
      </w:r>
      <w:r w:rsidR="00EA12A4">
        <w:rPr>
          <w:rFonts w:asciiTheme="majorHAnsi" w:hAnsiTheme="majorHAnsi"/>
          <w:b w:val="0"/>
          <w:color w:val="auto"/>
        </w:rPr>
        <w:t xml:space="preserve">is </w:t>
      </w:r>
      <w:r w:rsidR="008B1B53">
        <w:rPr>
          <w:rFonts w:asciiTheme="majorHAnsi" w:hAnsiTheme="majorHAnsi"/>
          <w:b w:val="0"/>
          <w:color w:val="auto"/>
        </w:rPr>
        <w:t>encouraged to contact the ARU at any point to seek advice or to discuss any queries or concerns. In the event of any methodological issues arising in relation to an assurance review, these should be raised with the ARU at the earliest opportunity.</w:t>
      </w:r>
    </w:p>
    <w:p w:rsidR="006555D4" w:rsidRDefault="004A2C20" w:rsidP="006A0D03">
      <w:pPr>
        <w:pStyle w:val="Heading2"/>
      </w:pPr>
      <w:r>
        <w:t>At a glance</w:t>
      </w:r>
    </w:p>
    <w:p w:rsidR="009F4EA2" w:rsidRDefault="009F4EA2" w:rsidP="009F4EA2">
      <w:pPr>
        <w:pStyle w:val="Heading3"/>
        <w:rPr>
          <w:rFonts w:asciiTheme="majorHAnsi" w:hAnsiTheme="majorHAnsi"/>
          <w:b w:val="0"/>
        </w:rPr>
      </w:pPr>
      <w:r w:rsidRPr="00D8145D">
        <w:rPr>
          <w:rFonts w:asciiTheme="majorHAnsi" w:hAnsiTheme="majorHAnsi"/>
          <w:b w:val="0"/>
          <w:color w:val="auto"/>
          <w:lang w:val="en-US"/>
        </w:rPr>
        <w:t>The Q&amp;A supports and should be read in conjunction with the publication</w:t>
      </w:r>
      <w:r>
        <w:rPr>
          <w:rFonts w:asciiTheme="majorHAnsi" w:hAnsiTheme="majorHAnsi"/>
          <w:b w:val="0"/>
          <w:color w:val="auto"/>
          <w:lang w:val="en-US"/>
        </w:rPr>
        <w:t>,</w:t>
      </w:r>
      <w:r w:rsidRPr="00D8145D">
        <w:rPr>
          <w:rFonts w:asciiTheme="majorHAnsi" w:hAnsiTheme="majorHAnsi"/>
          <w:b w:val="0"/>
          <w:color w:val="auto"/>
          <w:lang w:val="en-US"/>
        </w:rPr>
        <w:t xml:space="preserve"> </w:t>
      </w:r>
      <w:r w:rsidR="00142FC4">
        <w:rPr>
          <w:rFonts w:asciiTheme="majorHAnsi" w:hAnsiTheme="majorHAnsi"/>
          <w:b w:val="0"/>
          <w:i/>
          <w:color w:val="auto"/>
          <w:lang w:val="en-US"/>
        </w:rPr>
        <w:t>Guidance on the Assurance Reviews Process</w:t>
      </w:r>
      <w:r w:rsidRPr="00D8145D">
        <w:rPr>
          <w:rFonts w:asciiTheme="majorHAnsi" w:hAnsiTheme="majorHAnsi"/>
          <w:b w:val="0"/>
          <w:i/>
          <w:color w:val="auto"/>
          <w:lang w:val="en-US"/>
        </w:rPr>
        <w:t xml:space="preserve"> Resource Management Guide No. 10</w:t>
      </w:r>
      <w:r w:rsidR="00142FC4">
        <w:rPr>
          <w:rFonts w:asciiTheme="majorHAnsi" w:hAnsiTheme="majorHAnsi"/>
          <w:b w:val="0"/>
          <w:i/>
          <w:color w:val="auto"/>
          <w:lang w:val="en-US"/>
        </w:rPr>
        <w:t>6</w:t>
      </w:r>
      <w:r w:rsidR="006D35A9">
        <w:rPr>
          <w:rFonts w:asciiTheme="majorHAnsi" w:hAnsiTheme="majorHAnsi"/>
          <w:b w:val="0"/>
          <w:i/>
          <w:color w:val="auto"/>
          <w:lang w:val="en-US"/>
        </w:rPr>
        <w:t xml:space="preserve"> </w:t>
      </w:r>
      <w:r>
        <w:rPr>
          <w:rFonts w:asciiTheme="majorHAnsi" w:hAnsiTheme="majorHAnsi"/>
          <w:b w:val="0"/>
          <w:color w:val="auto"/>
          <w:lang w:val="en-US"/>
        </w:rPr>
        <w:t xml:space="preserve">(the </w:t>
      </w:r>
      <w:r w:rsidR="00142FC4">
        <w:rPr>
          <w:rFonts w:asciiTheme="majorHAnsi" w:hAnsiTheme="majorHAnsi"/>
          <w:b w:val="0"/>
          <w:color w:val="auto"/>
          <w:lang w:val="en-US"/>
        </w:rPr>
        <w:t>Guidance</w:t>
      </w:r>
      <w:r>
        <w:rPr>
          <w:rFonts w:asciiTheme="majorHAnsi" w:hAnsiTheme="majorHAnsi"/>
          <w:b w:val="0"/>
          <w:color w:val="auto"/>
          <w:lang w:val="en-US"/>
        </w:rPr>
        <w:t xml:space="preserve">) </w:t>
      </w:r>
      <w:r w:rsidRPr="00D8145D">
        <w:rPr>
          <w:rFonts w:asciiTheme="majorHAnsi" w:hAnsiTheme="majorHAnsi"/>
          <w:b w:val="0"/>
          <w:color w:val="auto"/>
          <w:lang w:val="en-US"/>
        </w:rPr>
        <w:t>at:</w:t>
      </w:r>
      <w:r w:rsidRPr="0079024E">
        <w:rPr>
          <w:rFonts w:asciiTheme="majorHAnsi" w:hAnsiTheme="majorHAnsi"/>
          <w:b w:val="0"/>
          <w:lang w:val="en-US"/>
        </w:rPr>
        <w:t xml:space="preserve"> </w:t>
      </w:r>
      <w:hyperlink r:id="rId12" w:history="1">
        <w:r w:rsidRPr="00EE1F78">
          <w:rPr>
            <w:rStyle w:val="Hyperlink"/>
            <w:rFonts w:asciiTheme="majorHAnsi" w:hAnsiTheme="majorHAnsi" w:cs="Arial"/>
            <w:b w:val="0"/>
            <w:spacing w:val="-2"/>
            <w:szCs w:val="22"/>
            <w:lang w:val="en-US"/>
          </w:rPr>
          <w:t>http://www.finance.gov.au/assurancereviews</w:t>
        </w:r>
      </w:hyperlink>
      <w:r w:rsidRPr="0079024E">
        <w:rPr>
          <w:rFonts w:asciiTheme="majorHAnsi" w:hAnsiTheme="majorHAnsi"/>
          <w:b w:val="0"/>
          <w:color w:val="396787"/>
          <w:lang w:val="en-US"/>
        </w:rPr>
        <w:t xml:space="preserve"> </w:t>
      </w:r>
    </w:p>
    <w:p w:rsidR="009F4EA2" w:rsidRPr="00EA12A4" w:rsidRDefault="009E108C" w:rsidP="004D3582">
      <w:pPr>
        <w:pStyle w:val="Heading3"/>
        <w:spacing w:before="0" w:after="0"/>
        <w:rPr>
          <w:rFonts w:asciiTheme="majorHAnsi" w:hAnsiTheme="majorHAnsi"/>
          <w:i/>
        </w:rPr>
      </w:pPr>
      <w:hyperlink w:anchor="_Q:_What_is" w:history="1">
        <w:r w:rsidR="00B32E04" w:rsidRPr="00776C21">
          <w:rPr>
            <w:rStyle w:val="Hyperlink"/>
            <w:rFonts w:asciiTheme="majorHAnsi" w:hAnsiTheme="majorHAnsi"/>
            <w:i/>
          </w:rPr>
          <w:t xml:space="preserve">What is the purpose of the </w:t>
        </w:r>
        <w:r w:rsidR="009F4EA2" w:rsidRPr="00776C21">
          <w:rPr>
            <w:rStyle w:val="Hyperlink"/>
            <w:rFonts w:asciiTheme="majorHAnsi" w:hAnsiTheme="majorHAnsi"/>
            <w:i/>
          </w:rPr>
          <w:t>assurance review</w:t>
        </w:r>
        <w:r w:rsidR="00B32E04" w:rsidRPr="00776C21">
          <w:rPr>
            <w:rStyle w:val="Hyperlink"/>
            <w:rFonts w:asciiTheme="majorHAnsi" w:hAnsiTheme="majorHAnsi"/>
            <w:i/>
          </w:rPr>
          <w:t xml:space="preserve"> process</w:t>
        </w:r>
        <w:r w:rsidR="009F4EA2" w:rsidRPr="00776C21">
          <w:rPr>
            <w:rStyle w:val="Hyperlink"/>
            <w:rFonts w:asciiTheme="majorHAnsi" w:hAnsiTheme="majorHAnsi"/>
            <w:i/>
          </w:rPr>
          <w:t>?</w:t>
        </w:r>
      </w:hyperlink>
    </w:p>
    <w:p w:rsidR="00526C8E" w:rsidRPr="00EA12A4" w:rsidRDefault="009E108C" w:rsidP="004D3582">
      <w:pPr>
        <w:pStyle w:val="Heading3"/>
        <w:spacing w:before="0" w:after="0"/>
        <w:rPr>
          <w:rFonts w:asciiTheme="majorHAnsi" w:hAnsiTheme="majorHAnsi"/>
          <w:i/>
        </w:rPr>
      </w:pPr>
      <w:hyperlink w:anchor="_Q:_What_is_1" w:history="1">
        <w:r w:rsidR="00526C8E" w:rsidRPr="00776C21">
          <w:rPr>
            <w:rStyle w:val="Hyperlink"/>
            <w:rFonts w:asciiTheme="majorHAnsi" w:hAnsiTheme="majorHAnsi"/>
            <w:i/>
          </w:rPr>
          <w:t>What is the role of the SRO?</w:t>
        </w:r>
      </w:hyperlink>
    </w:p>
    <w:p w:rsidR="00526C8E" w:rsidRPr="00EA12A4" w:rsidRDefault="009E108C" w:rsidP="004D3582">
      <w:pPr>
        <w:pStyle w:val="Heading3"/>
        <w:spacing w:before="0" w:after="0"/>
        <w:rPr>
          <w:rFonts w:asciiTheme="majorHAnsi" w:hAnsiTheme="majorHAnsi"/>
          <w:i/>
        </w:rPr>
      </w:pPr>
      <w:hyperlink w:anchor="_Q:_How_does" w:history="1">
        <w:r w:rsidR="00526C8E" w:rsidRPr="00776C21">
          <w:rPr>
            <w:rStyle w:val="Hyperlink"/>
            <w:rFonts w:asciiTheme="majorHAnsi" w:hAnsiTheme="majorHAnsi"/>
            <w:i/>
          </w:rPr>
          <w:t>How does the SRO prepare for the review?</w:t>
        </w:r>
      </w:hyperlink>
    </w:p>
    <w:p w:rsidR="00526C8E" w:rsidRPr="00EA12A4" w:rsidRDefault="009E108C" w:rsidP="004D3582">
      <w:pPr>
        <w:pStyle w:val="Heading3"/>
        <w:spacing w:before="0" w:after="0"/>
        <w:rPr>
          <w:rFonts w:asciiTheme="majorHAnsi" w:hAnsiTheme="majorHAnsi"/>
          <w:i/>
        </w:rPr>
      </w:pPr>
      <w:hyperlink w:anchor="_Q:_What_is_2" w:history="1">
        <w:r w:rsidR="00526C8E" w:rsidRPr="00776C21">
          <w:rPr>
            <w:rStyle w:val="Hyperlink"/>
            <w:rFonts w:asciiTheme="majorHAnsi" w:hAnsiTheme="majorHAnsi"/>
            <w:i/>
          </w:rPr>
          <w:t>What is required of the SRO during the review?</w:t>
        </w:r>
      </w:hyperlink>
    </w:p>
    <w:p w:rsidR="00824EC0" w:rsidRPr="00EA12A4" w:rsidRDefault="009E108C" w:rsidP="004D3582">
      <w:pPr>
        <w:pStyle w:val="Heading3"/>
        <w:spacing w:before="0" w:after="0"/>
        <w:rPr>
          <w:rFonts w:asciiTheme="majorHAnsi" w:hAnsiTheme="majorHAnsi"/>
          <w:i/>
        </w:rPr>
      </w:pPr>
      <w:hyperlink w:anchor="_Q:_What_is_3" w:history="1">
        <w:r w:rsidR="00824EC0" w:rsidRPr="00776C21">
          <w:rPr>
            <w:rStyle w:val="Hyperlink"/>
            <w:rFonts w:asciiTheme="majorHAnsi" w:hAnsiTheme="majorHAnsi"/>
            <w:i/>
          </w:rPr>
          <w:t>What is required post-review?</w:t>
        </w:r>
      </w:hyperlink>
    </w:p>
    <w:p w:rsidR="00824EC0" w:rsidRPr="00EA12A4" w:rsidRDefault="009E108C" w:rsidP="004D3582">
      <w:pPr>
        <w:pStyle w:val="Heading3"/>
        <w:spacing w:before="0" w:after="0"/>
        <w:rPr>
          <w:rFonts w:asciiTheme="majorHAnsi" w:hAnsiTheme="majorHAnsi"/>
          <w:i/>
        </w:rPr>
      </w:pPr>
      <w:hyperlink w:anchor="_Q:_What_is_4" w:history="1">
        <w:r w:rsidR="00824EC0" w:rsidRPr="00776C21">
          <w:rPr>
            <w:rStyle w:val="Hyperlink"/>
            <w:rFonts w:asciiTheme="majorHAnsi" w:hAnsiTheme="majorHAnsi"/>
            <w:i/>
          </w:rPr>
          <w:t>What is the Enhanced Notification process and when does it apply?</w:t>
        </w:r>
      </w:hyperlink>
    </w:p>
    <w:p w:rsidR="00824EC0" w:rsidRPr="00EA12A4" w:rsidRDefault="009E108C" w:rsidP="004D3582">
      <w:pPr>
        <w:pStyle w:val="Heading3"/>
        <w:spacing w:before="0" w:after="0"/>
        <w:rPr>
          <w:rFonts w:asciiTheme="majorHAnsi" w:hAnsiTheme="majorHAnsi"/>
          <w:i/>
        </w:rPr>
      </w:pPr>
      <w:hyperlink w:anchor="_Q:_Why_are" w:history="1">
        <w:r w:rsidR="00824EC0" w:rsidRPr="00776C21">
          <w:rPr>
            <w:rStyle w:val="Hyperlink"/>
            <w:rFonts w:asciiTheme="majorHAnsi" w:hAnsiTheme="majorHAnsi"/>
            <w:i/>
          </w:rPr>
          <w:t>Why are independence, confidentiality and cooperation important to the assurance review?</w:t>
        </w:r>
      </w:hyperlink>
    </w:p>
    <w:p w:rsidR="00824EC0" w:rsidRPr="00EA12A4" w:rsidRDefault="009E108C" w:rsidP="004D3582">
      <w:pPr>
        <w:pStyle w:val="Heading3"/>
        <w:spacing w:before="0" w:after="0"/>
        <w:rPr>
          <w:rFonts w:asciiTheme="majorHAnsi" w:hAnsiTheme="majorHAnsi"/>
          <w:i/>
        </w:rPr>
      </w:pPr>
      <w:hyperlink w:anchor="_Q:_What_are" w:history="1">
        <w:r w:rsidR="00824EC0" w:rsidRPr="00776C21">
          <w:rPr>
            <w:rStyle w:val="Hyperlink"/>
            <w:rFonts w:asciiTheme="majorHAnsi" w:hAnsiTheme="majorHAnsi"/>
            <w:i/>
          </w:rPr>
          <w:t xml:space="preserve">What are the responsibilities of the </w:t>
        </w:r>
        <w:r w:rsidR="004D3582" w:rsidRPr="00776C21">
          <w:rPr>
            <w:rStyle w:val="Hyperlink"/>
            <w:rFonts w:asciiTheme="majorHAnsi" w:hAnsiTheme="majorHAnsi"/>
            <w:i/>
          </w:rPr>
          <w:t xml:space="preserve">sponsoring </w:t>
        </w:r>
        <w:r w:rsidR="00824EC0" w:rsidRPr="00776C21">
          <w:rPr>
            <w:rStyle w:val="Hyperlink"/>
            <w:rFonts w:asciiTheme="majorHAnsi" w:hAnsiTheme="majorHAnsi"/>
            <w:i/>
          </w:rPr>
          <w:t>entity in an assurance review?</w:t>
        </w:r>
      </w:hyperlink>
    </w:p>
    <w:p w:rsidR="00AE0838" w:rsidRDefault="005A2736" w:rsidP="006A0D03">
      <w:pPr>
        <w:pStyle w:val="Heading2"/>
      </w:pPr>
      <w:r>
        <w:t>Q&amp;A</w:t>
      </w:r>
      <w:r w:rsidR="009F4EA2">
        <w:t>: Overview and</w:t>
      </w:r>
      <w:r>
        <w:t xml:space="preserve"> </w:t>
      </w:r>
      <w:r w:rsidR="009F4EA2">
        <w:t>Practical Guidance for Senior Responsible Officials on the Assurance Reviews Process</w:t>
      </w:r>
    </w:p>
    <w:p w:rsidR="00B32E04" w:rsidRPr="0079024E" w:rsidRDefault="005A2736" w:rsidP="00B32E04">
      <w:pPr>
        <w:pStyle w:val="Heading3"/>
        <w:rPr>
          <w:rFonts w:asciiTheme="majorHAnsi" w:hAnsiTheme="majorHAnsi"/>
        </w:rPr>
      </w:pPr>
      <w:bookmarkStart w:id="1" w:name="_Q:_What_is"/>
      <w:bookmarkEnd w:id="1"/>
      <w:r w:rsidRPr="00AD44BF">
        <w:rPr>
          <w:rFonts w:asciiTheme="majorHAnsi" w:hAnsiTheme="majorHAnsi"/>
        </w:rPr>
        <w:t xml:space="preserve">Q: </w:t>
      </w:r>
      <w:r w:rsidR="00B32E04">
        <w:rPr>
          <w:rFonts w:asciiTheme="majorHAnsi" w:hAnsiTheme="majorHAnsi"/>
        </w:rPr>
        <w:t xml:space="preserve">What is the purpose of the </w:t>
      </w:r>
      <w:r w:rsidR="00B32E04" w:rsidRPr="0079024E">
        <w:rPr>
          <w:rFonts w:asciiTheme="majorHAnsi" w:hAnsiTheme="majorHAnsi"/>
        </w:rPr>
        <w:t>assurance review</w:t>
      </w:r>
      <w:r w:rsidR="00B32E04">
        <w:rPr>
          <w:rFonts w:asciiTheme="majorHAnsi" w:hAnsiTheme="majorHAnsi"/>
        </w:rPr>
        <w:t xml:space="preserve"> process</w:t>
      </w:r>
      <w:r w:rsidR="00B32E04" w:rsidRPr="0079024E">
        <w:rPr>
          <w:rFonts w:asciiTheme="majorHAnsi" w:hAnsiTheme="majorHAnsi"/>
        </w:rPr>
        <w:t>?</w:t>
      </w:r>
    </w:p>
    <w:p w:rsidR="00B32E04" w:rsidRPr="007C5E03" w:rsidRDefault="005A2736" w:rsidP="00B32E04">
      <w:pPr>
        <w:pStyle w:val="BodyText1"/>
        <w:rPr>
          <w:lang w:val="en-US"/>
        </w:rPr>
      </w:pPr>
      <w:r w:rsidRPr="00B32E04">
        <w:rPr>
          <w:rFonts w:asciiTheme="majorHAnsi" w:hAnsiTheme="majorHAnsi"/>
        </w:rPr>
        <w:t>A</w:t>
      </w:r>
      <w:r w:rsidRPr="00B32E04">
        <w:rPr>
          <w:rFonts w:asciiTheme="majorHAnsi" w:hAnsiTheme="majorHAnsi"/>
          <w:b/>
        </w:rPr>
        <w:t xml:space="preserve">: </w:t>
      </w:r>
      <w:r w:rsidR="00B32E04" w:rsidRPr="007C5E03">
        <w:rPr>
          <w:lang w:val="en-US"/>
        </w:rPr>
        <w:t xml:space="preserve">Assurance </w:t>
      </w:r>
      <w:r w:rsidR="00B32E04">
        <w:rPr>
          <w:lang w:val="en-US"/>
        </w:rPr>
        <w:t>r</w:t>
      </w:r>
      <w:r w:rsidR="00B32E04" w:rsidRPr="007C5E03">
        <w:rPr>
          <w:lang w:val="en-US"/>
        </w:rPr>
        <w:t xml:space="preserve">eviews support the SRO’s responsibility to achieve </w:t>
      </w:r>
      <w:r w:rsidR="00B32E04">
        <w:rPr>
          <w:lang w:val="en-US"/>
        </w:rPr>
        <w:t>the</w:t>
      </w:r>
      <w:r w:rsidR="00B32E04" w:rsidRPr="007C5E03">
        <w:rPr>
          <w:lang w:val="en-US"/>
        </w:rPr>
        <w:t xml:space="preserve"> </w:t>
      </w:r>
      <w:r w:rsidR="00B32E04">
        <w:rPr>
          <w:lang w:val="en-US"/>
        </w:rPr>
        <w:t xml:space="preserve">entity’s </w:t>
      </w:r>
      <w:r w:rsidR="006F5B8A">
        <w:rPr>
          <w:lang w:val="en-US"/>
        </w:rPr>
        <w:t>programme</w:t>
      </w:r>
      <w:r w:rsidR="00B32E04" w:rsidRPr="007C5E03">
        <w:rPr>
          <w:lang w:val="en-US"/>
        </w:rPr>
        <w:t xml:space="preserve"> objectives. Every </w:t>
      </w:r>
      <w:r w:rsidR="00B32E04">
        <w:rPr>
          <w:lang w:val="en-US"/>
        </w:rPr>
        <w:t>Commonwealth entity</w:t>
      </w:r>
      <w:r w:rsidR="00B32E04" w:rsidRPr="007C5E03">
        <w:rPr>
          <w:lang w:val="en-US"/>
        </w:rPr>
        <w:t xml:space="preserve"> has its own structures and resources for carrying out internal reviews of its </w:t>
      </w:r>
      <w:r w:rsidR="006F5B8A">
        <w:rPr>
          <w:lang w:val="en-US"/>
        </w:rPr>
        <w:t>programme</w:t>
      </w:r>
      <w:r w:rsidR="00B32E04" w:rsidRPr="007C5E03">
        <w:rPr>
          <w:lang w:val="en-US"/>
        </w:rPr>
        <w:t xml:space="preserve">s and projects. The </w:t>
      </w:r>
      <w:r w:rsidR="00B32E04">
        <w:rPr>
          <w:lang w:val="en-US"/>
        </w:rPr>
        <w:t>a</w:t>
      </w:r>
      <w:r w:rsidR="00B32E04" w:rsidRPr="007C5E03">
        <w:rPr>
          <w:lang w:val="en-US"/>
        </w:rPr>
        <w:t xml:space="preserve">ssurance </w:t>
      </w:r>
      <w:r w:rsidR="00B32E04">
        <w:rPr>
          <w:lang w:val="en-US"/>
        </w:rPr>
        <w:t>r</w:t>
      </w:r>
      <w:r w:rsidR="00B32E04" w:rsidRPr="007C5E03">
        <w:rPr>
          <w:lang w:val="en-US"/>
        </w:rPr>
        <w:t xml:space="preserve">eviews </w:t>
      </w:r>
      <w:r w:rsidR="00B32E04">
        <w:rPr>
          <w:lang w:val="en-US"/>
        </w:rPr>
        <w:t>p</w:t>
      </w:r>
      <w:r w:rsidR="00B32E04" w:rsidRPr="007C5E03">
        <w:rPr>
          <w:lang w:val="en-US"/>
        </w:rPr>
        <w:t xml:space="preserve">rocess provides a snapshot of progress at a point in time and should be seen as </w:t>
      </w:r>
      <w:r w:rsidR="00B32E04">
        <w:rPr>
          <w:lang w:val="en-US"/>
        </w:rPr>
        <w:t>complementary</w:t>
      </w:r>
      <w:r w:rsidR="00B32E04" w:rsidRPr="007C5E03">
        <w:rPr>
          <w:lang w:val="en-US"/>
        </w:rPr>
        <w:t xml:space="preserve"> to the internal processes, not a replacement.</w:t>
      </w:r>
    </w:p>
    <w:p w:rsidR="00B32E04" w:rsidRPr="007C5E03" w:rsidRDefault="00B32E04" w:rsidP="00B32E04">
      <w:pPr>
        <w:pStyle w:val="BodyText1"/>
        <w:rPr>
          <w:lang w:val="en-US"/>
        </w:rPr>
      </w:pPr>
      <w:r w:rsidRPr="007C5E03">
        <w:rPr>
          <w:lang w:val="en-US"/>
        </w:rPr>
        <w:t xml:space="preserve">Assurance </w:t>
      </w:r>
      <w:r>
        <w:rPr>
          <w:lang w:val="en-US"/>
        </w:rPr>
        <w:t>r</w:t>
      </w:r>
      <w:r w:rsidRPr="007C5E03">
        <w:rPr>
          <w:lang w:val="en-US"/>
        </w:rPr>
        <w:t xml:space="preserve">eviews involve the participation of the </w:t>
      </w:r>
      <w:r>
        <w:rPr>
          <w:lang w:val="en-US"/>
        </w:rPr>
        <w:t>s</w:t>
      </w:r>
      <w:r w:rsidRPr="007C5E03">
        <w:rPr>
          <w:lang w:val="en-US"/>
        </w:rPr>
        <w:t xml:space="preserve">ponsoring </w:t>
      </w:r>
      <w:r>
        <w:rPr>
          <w:lang w:val="en-US"/>
        </w:rPr>
        <w:t>entity</w:t>
      </w:r>
      <w:r w:rsidRPr="007C5E03">
        <w:rPr>
          <w:lang w:val="en-US"/>
        </w:rPr>
        <w:t xml:space="preserve">, a </w:t>
      </w:r>
      <w:r>
        <w:rPr>
          <w:lang w:val="en-US"/>
        </w:rPr>
        <w:t>r</w:t>
      </w:r>
      <w:r w:rsidRPr="007C5E03">
        <w:rPr>
          <w:lang w:val="en-US"/>
        </w:rPr>
        <w:t xml:space="preserve">eview </w:t>
      </w:r>
      <w:r>
        <w:rPr>
          <w:lang w:val="en-US"/>
        </w:rPr>
        <w:t>t</w:t>
      </w:r>
      <w:r w:rsidRPr="007C5E03">
        <w:rPr>
          <w:lang w:val="en-US"/>
        </w:rPr>
        <w:t xml:space="preserve">eam, </w:t>
      </w:r>
      <w:r>
        <w:rPr>
          <w:lang w:val="en-US"/>
        </w:rPr>
        <w:t>c</w:t>
      </w:r>
      <w:r w:rsidRPr="007C5E03">
        <w:rPr>
          <w:lang w:val="en-US"/>
        </w:rPr>
        <w:t xml:space="preserve">entral </w:t>
      </w:r>
      <w:r>
        <w:rPr>
          <w:lang w:val="en-US"/>
        </w:rPr>
        <w:t>entities</w:t>
      </w:r>
      <w:r w:rsidRPr="007C5E03">
        <w:rPr>
          <w:lang w:val="en-US"/>
        </w:rPr>
        <w:t xml:space="preserve">, the Assurance Reviews </w:t>
      </w:r>
      <w:r>
        <w:rPr>
          <w:lang w:val="en-US"/>
        </w:rPr>
        <w:t>Unit</w:t>
      </w:r>
      <w:r w:rsidRPr="007C5E03">
        <w:rPr>
          <w:lang w:val="en-US"/>
        </w:rPr>
        <w:t xml:space="preserve"> (AR</w:t>
      </w:r>
      <w:r>
        <w:rPr>
          <w:lang w:val="en-US"/>
        </w:rPr>
        <w:t>U</w:t>
      </w:r>
      <w:r w:rsidRPr="007C5E03">
        <w:rPr>
          <w:lang w:val="en-US"/>
        </w:rPr>
        <w:t>)</w:t>
      </w:r>
      <w:r>
        <w:rPr>
          <w:lang w:val="en-US"/>
        </w:rPr>
        <w:t xml:space="preserve"> on behalf of Finance</w:t>
      </w:r>
      <w:r w:rsidRPr="007C5E03">
        <w:rPr>
          <w:lang w:val="en-US"/>
        </w:rPr>
        <w:t xml:space="preserve"> and other key stakeholders. The reviews are undertaken by an independent Review Team (appointed by </w:t>
      </w:r>
      <w:r>
        <w:rPr>
          <w:lang w:val="en-US"/>
        </w:rPr>
        <w:t>Finance</w:t>
      </w:r>
      <w:r w:rsidRPr="007C5E03">
        <w:rPr>
          <w:lang w:val="en-US"/>
        </w:rPr>
        <w:t xml:space="preserve">) with the appropriate skills and expertise. </w:t>
      </w:r>
    </w:p>
    <w:p w:rsidR="00B32E04" w:rsidRPr="007C5E03" w:rsidRDefault="00B32E04" w:rsidP="00B32E04">
      <w:pPr>
        <w:pStyle w:val="BodyText1"/>
        <w:rPr>
          <w:lang w:val="en-US"/>
        </w:rPr>
      </w:pPr>
      <w:r w:rsidRPr="007C5E03">
        <w:rPr>
          <w:lang w:val="en-US"/>
        </w:rPr>
        <w:lastRenderedPageBreak/>
        <w:t xml:space="preserve">The SRO is the official within a sponsoring </w:t>
      </w:r>
      <w:r>
        <w:rPr>
          <w:lang w:val="en-US"/>
        </w:rPr>
        <w:t>entity</w:t>
      </w:r>
      <w:r w:rsidRPr="007C5E03">
        <w:rPr>
          <w:lang w:val="en-US"/>
        </w:rPr>
        <w:t xml:space="preserve"> who is the single point of overall accountability for the successful realisation of </w:t>
      </w:r>
      <w:r w:rsidR="006F5B8A">
        <w:rPr>
          <w:lang w:val="en-US"/>
        </w:rPr>
        <w:t>programme</w:t>
      </w:r>
      <w:r>
        <w:rPr>
          <w:lang w:val="en-US"/>
        </w:rPr>
        <w:t>/project</w:t>
      </w:r>
      <w:r w:rsidRPr="007C5E03">
        <w:rPr>
          <w:lang w:val="en-US"/>
        </w:rPr>
        <w:t xml:space="preserve"> outcomes and objectives. Typically, the SRO would be an officer at the Senior Executive Service Band 2 or Band 3 level. </w:t>
      </w:r>
    </w:p>
    <w:p w:rsidR="00B32E04" w:rsidRPr="007C5E03" w:rsidRDefault="00B32E04" w:rsidP="00B32E04">
      <w:pPr>
        <w:pStyle w:val="BodyText1"/>
        <w:rPr>
          <w:lang w:val="en-US"/>
        </w:rPr>
      </w:pPr>
      <w:r w:rsidRPr="007C5E03">
        <w:rPr>
          <w:lang w:val="en-US"/>
        </w:rPr>
        <w:t xml:space="preserve">The SRO </w:t>
      </w:r>
      <w:r>
        <w:rPr>
          <w:lang w:val="en-US"/>
        </w:rPr>
        <w:t>also</w:t>
      </w:r>
      <w:r w:rsidRPr="007C5E03">
        <w:rPr>
          <w:lang w:val="en-US"/>
        </w:rPr>
        <w:t xml:space="preserve"> has the authority to make decisions affecting the progress of the </w:t>
      </w:r>
      <w:r w:rsidR="006F5B8A">
        <w:rPr>
          <w:lang w:val="en-US"/>
        </w:rPr>
        <w:t>programme</w:t>
      </w:r>
      <w:r w:rsidRPr="007C5E03">
        <w:rPr>
          <w:lang w:val="en-US"/>
        </w:rPr>
        <w:t xml:space="preserve"> or project. However, the SRO is not responsible for the day-to-day management of a </w:t>
      </w:r>
      <w:r w:rsidR="006F5B8A">
        <w:rPr>
          <w:lang w:val="en-US"/>
        </w:rPr>
        <w:t>programme</w:t>
      </w:r>
      <w:r w:rsidRPr="007C5E03">
        <w:rPr>
          <w:lang w:val="en-US"/>
        </w:rPr>
        <w:t xml:space="preserve"> or project. </w:t>
      </w:r>
    </w:p>
    <w:p w:rsidR="005A2736" w:rsidRPr="00AD44BF" w:rsidRDefault="005A2736" w:rsidP="005A2736">
      <w:pPr>
        <w:pStyle w:val="Heading3"/>
        <w:rPr>
          <w:rFonts w:asciiTheme="majorHAnsi" w:hAnsiTheme="majorHAnsi"/>
        </w:rPr>
      </w:pPr>
      <w:bookmarkStart w:id="2" w:name="_Q:_What_is_1"/>
      <w:bookmarkEnd w:id="2"/>
      <w:r w:rsidRPr="00AD44BF">
        <w:rPr>
          <w:rFonts w:asciiTheme="majorHAnsi" w:hAnsiTheme="majorHAnsi"/>
        </w:rPr>
        <w:t xml:space="preserve">Q: </w:t>
      </w:r>
      <w:r w:rsidR="00526C8E">
        <w:rPr>
          <w:rFonts w:asciiTheme="majorHAnsi" w:hAnsiTheme="majorHAnsi"/>
        </w:rPr>
        <w:t>What is the role of the SRO?</w:t>
      </w:r>
    </w:p>
    <w:p w:rsidR="00526C8E" w:rsidRPr="007C5E03" w:rsidRDefault="00526C8E" w:rsidP="00526C8E">
      <w:pPr>
        <w:pStyle w:val="BodyText1"/>
        <w:rPr>
          <w:lang w:val="en-US"/>
        </w:rPr>
      </w:pPr>
      <w:r>
        <w:rPr>
          <w:lang w:val="en-US"/>
        </w:rPr>
        <w:t xml:space="preserve">A: </w:t>
      </w:r>
      <w:r w:rsidRPr="007C5E03">
        <w:rPr>
          <w:lang w:val="en-US"/>
        </w:rPr>
        <w:t xml:space="preserve">The SRO is responsible for meeting the sponsoring </w:t>
      </w:r>
      <w:r>
        <w:rPr>
          <w:lang w:val="en-US"/>
        </w:rPr>
        <w:t>entity’s</w:t>
      </w:r>
      <w:r w:rsidRPr="007C5E03">
        <w:rPr>
          <w:lang w:val="en-US"/>
        </w:rPr>
        <w:t xml:space="preserve"> obligations in preparing for, participating in</w:t>
      </w:r>
      <w:r w:rsidR="00776C21">
        <w:rPr>
          <w:lang w:val="en-US"/>
        </w:rPr>
        <w:t>,</w:t>
      </w:r>
      <w:r w:rsidRPr="007C5E03">
        <w:rPr>
          <w:lang w:val="en-US"/>
        </w:rPr>
        <w:t xml:space="preserve"> and implementing the recommendations of an </w:t>
      </w:r>
      <w:r>
        <w:rPr>
          <w:lang w:val="en-US"/>
        </w:rPr>
        <w:t>a</w:t>
      </w:r>
      <w:r w:rsidRPr="007C5E03">
        <w:rPr>
          <w:lang w:val="en-US"/>
        </w:rPr>
        <w:t xml:space="preserve">ssurance </w:t>
      </w:r>
      <w:r>
        <w:rPr>
          <w:lang w:val="en-US"/>
        </w:rPr>
        <w:t>r</w:t>
      </w:r>
      <w:r w:rsidRPr="007C5E03">
        <w:rPr>
          <w:lang w:val="en-US"/>
        </w:rPr>
        <w:t xml:space="preserve">eview. </w:t>
      </w:r>
    </w:p>
    <w:p w:rsidR="00526C8E" w:rsidRPr="007C5E03" w:rsidRDefault="00526C8E" w:rsidP="00526C8E">
      <w:pPr>
        <w:pStyle w:val="BodyText1"/>
        <w:rPr>
          <w:lang w:val="en-US"/>
        </w:rPr>
      </w:pPr>
      <w:r w:rsidRPr="007C5E03">
        <w:rPr>
          <w:lang w:val="en-US"/>
        </w:rPr>
        <w:t xml:space="preserve">The </w:t>
      </w:r>
      <w:r>
        <w:rPr>
          <w:lang w:val="en-US"/>
        </w:rPr>
        <w:t xml:space="preserve">assurance </w:t>
      </w:r>
      <w:r w:rsidRPr="007C5E03">
        <w:rPr>
          <w:lang w:val="en-US"/>
        </w:rPr>
        <w:t xml:space="preserve">review report represents the advice from the review team to the SRO who is then responsible for determining the response to the recommendations contained in the report. Proactive involvement of the SRO throughout an </w:t>
      </w:r>
      <w:r>
        <w:rPr>
          <w:lang w:val="en-US"/>
        </w:rPr>
        <w:t>a</w:t>
      </w:r>
      <w:r w:rsidRPr="007C5E03">
        <w:rPr>
          <w:lang w:val="en-US"/>
        </w:rPr>
        <w:t xml:space="preserve">ssurance </w:t>
      </w:r>
      <w:r>
        <w:rPr>
          <w:lang w:val="en-US"/>
        </w:rPr>
        <w:t>r</w:t>
      </w:r>
      <w:r w:rsidRPr="007C5E03">
        <w:rPr>
          <w:lang w:val="en-US"/>
        </w:rPr>
        <w:t xml:space="preserve">eview helps to maximise the benefits for </w:t>
      </w:r>
      <w:r>
        <w:rPr>
          <w:lang w:val="en-US"/>
        </w:rPr>
        <w:t>the</w:t>
      </w:r>
      <w:r w:rsidRPr="007C5E03">
        <w:rPr>
          <w:lang w:val="en-US"/>
        </w:rPr>
        <w:t xml:space="preserve"> </w:t>
      </w:r>
      <w:r w:rsidR="006F5B8A">
        <w:rPr>
          <w:lang w:val="en-US"/>
        </w:rPr>
        <w:t>programme</w:t>
      </w:r>
      <w:r w:rsidRPr="007C5E03">
        <w:rPr>
          <w:lang w:val="en-US"/>
        </w:rPr>
        <w:t xml:space="preserve"> or project</w:t>
      </w:r>
      <w:r>
        <w:rPr>
          <w:lang w:val="en-US"/>
        </w:rPr>
        <w:t xml:space="preserve"> that is the subject of the review</w:t>
      </w:r>
      <w:r w:rsidRPr="007C5E03">
        <w:rPr>
          <w:lang w:val="en-US"/>
        </w:rPr>
        <w:t>.</w:t>
      </w:r>
    </w:p>
    <w:p w:rsidR="00526C8E" w:rsidRPr="00AD44BF" w:rsidRDefault="00526C8E" w:rsidP="00526C8E">
      <w:pPr>
        <w:pStyle w:val="Heading3"/>
        <w:rPr>
          <w:rFonts w:asciiTheme="majorHAnsi" w:hAnsiTheme="majorHAnsi"/>
        </w:rPr>
      </w:pPr>
      <w:bookmarkStart w:id="3" w:name="_Q:_How_does"/>
      <w:bookmarkEnd w:id="3"/>
      <w:r w:rsidRPr="00AD44BF">
        <w:rPr>
          <w:rFonts w:asciiTheme="majorHAnsi" w:hAnsiTheme="majorHAnsi"/>
        </w:rPr>
        <w:t xml:space="preserve">Q: </w:t>
      </w:r>
      <w:r>
        <w:rPr>
          <w:rFonts w:asciiTheme="majorHAnsi" w:hAnsiTheme="majorHAnsi"/>
        </w:rPr>
        <w:t>How does the SRO prepare for the review?</w:t>
      </w:r>
    </w:p>
    <w:p w:rsidR="00526C8E" w:rsidRPr="007C5E03" w:rsidRDefault="00526C8E" w:rsidP="00526C8E">
      <w:pPr>
        <w:pStyle w:val="BodyText1"/>
        <w:rPr>
          <w:lang w:eastAsia="en-AU"/>
        </w:rPr>
      </w:pPr>
      <w:r>
        <w:rPr>
          <w:spacing w:val="-2"/>
          <w:lang w:val="en-US"/>
        </w:rPr>
        <w:t>A:</w:t>
      </w:r>
      <w:r w:rsidR="00B90B1A">
        <w:rPr>
          <w:spacing w:val="-2"/>
          <w:lang w:val="en-US"/>
        </w:rPr>
        <w:t xml:space="preserve"> </w:t>
      </w:r>
      <w:r w:rsidRPr="007C5E03">
        <w:rPr>
          <w:spacing w:val="-2"/>
          <w:lang w:val="en-US"/>
        </w:rPr>
        <w:t>Assurance</w:t>
      </w:r>
      <w:r w:rsidRPr="007C5E03">
        <w:rPr>
          <w:lang w:eastAsia="en-AU"/>
        </w:rPr>
        <w:t xml:space="preserve"> </w:t>
      </w:r>
      <w:r>
        <w:rPr>
          <w:lang w:eastAsia="en-AU"/>
        </w:rPr>
        <w:t>r</w:t>
      </w:r>
      <w:r w:rsidRPr="007C5E03">
        <w:rPr>
          <w:lang w:eastAsia="en-AU"/>
        </w:rPr>
        <w:t xml:space="preserve">eviews are scheduled in consultation with the </w:t>
      </w:r>
      <w:r>
        <w:rPr>
          <w:lang w:eastAsia="en-AU"/>
        </w:rPr>
        <w:t>ARU</w:t>
      </w:r>
      <w:r w:rsidRPr="007C5E03">
        <w:rPr>
          <w:lang w:eastAsia="en-AU"/>
        </w:rPr>
        <w:t xml:space="preserve">. While </w:t>
      </w:r>
      <w:r>
        <w:rPr>
          <w:lang w:eastAsia="en-AU"/>
        </w:rPr>
        <w:t>the</w:t>
      </w:r>
      <w:r w:rsidRPr="007C5E03">
        <w:rPr>
          <w:lang w:eastAsia="en-AU"/>
        </w:rPr>
        <w:t xml:space="preserve"> aim </w:t>
      </w:r>
      <w:r>
        <w:rPr>
          <w:lang w:eastAsia="en-AU"/>
        </w:rPr>
        <w:t xml:space="preserve">is </w:t>
      </w:r>
      <w:r w:rsidRPr="007C5E03">
        <w:rPr>
          <w:lang w:eastAsia="en-AU"/>
        </w:rPr>
        <w:t xml:space="preserve">to minimise the disruption to a </w:t>
      </w:r>
      <w:r w:rsidR="006F5B8A">
        <w:rPr>
          <w:lang w:eastAsia="en-AU"/>
        </w:rPr>
        <w:t>programme</w:t>
      </w:r>
      <w:r w:rsidRPr="007C5E03">
        <w:rPr>
          <w:lang w:eastAsia="en-AU"/>
        </w:rPr>
        <w:t xml:space="preserve">/project, the SRO should commit the necessary time for </w:t>
      </w:r>
      <w:r>
        <w:rPr>
          <w:lang w:eastAsia="en-AU"/>
        </w:rPr>
        <w:t>the entity</w:t>
      </w:r>
      <w:r w:rsidRPr="007C5E03">
        <w:rPr>
          <w:lang w:eastAsia="en-AU"/>
        </w:rPr>
        <w:t xml:space="preserve"> and for </w:t>
      </w:r>
      <w:r>
        <w:rPr>
          <w:lang w:eastAsia="en-AU"/>
        </w:rPr>
        <w:t xml:space="preserve">the </w:t>
      </w:r>
      <w:r w:rsidR="006F5B8A">
        <w:rPr>
          <w:lang w:eastAsia="en-AU"/>
        </w:rPr>
        <w:t>programme</w:t>
      </w:r>
      <w:r>
        <w:rPr>
          <w:lang w:eastAsia="en-AU"/>
        </w:rPr>
        <w:t>/</w:t>
      </w:r>
      <w:r w:rsidRPr="007C5E03">
        <w:rPr>
          <w:lang w:eastAsia="en-AU"/>
        </w:rPr>
        <w:t xml:space="preserve">project team during the review. </w:t>
      </w:r>
    </w:p>
    <w:p w:rsidR="00526C8E" w:rsidRPr="007C5E03" w:rsidRDefault="00526C8E" w:rsidP="00526C8E">
      <w:pPr>
        <w:pStyle w:val="BodyText1"/>
        <w:rPr>
          <w:lang w:eastAsia="en-AU"/>
        </w:rPr>
      </w:pPr>
      <w:r w:rsidRPr="007C5E03">
        <w:rPr>
          <w:lang w:eastAsia="en-AU"/>
        </w:rPr>
        <w:t xml:space="preserve">In the lead up to an </w:t>
      </w:r>
      <w:r>
        <w:rPr>
          <w:lang w:eastAsia="en-AU"/>
        </w:rPr>
        <w:t>a</w:t>
      </w:r>
      <w:r w:rsidRPr="007C5E03">
        <w:rPr>
          <w:lang w:eastAsia="en-AU"/>
        </w:rPr>
        <w:t xml:space="preserve">ssurance </w:t>
      </w:r>
      <w:r>
        <w:rPr>
          <w:lang w:eastAsia="en-AU"/>
        </w:rPr>
        <w:t>r</w:t>
      </w:r>
      <w:r w:rsidRPr="007C5E03">
        <w:rPr>
          <w:lang w:eastAsia="en-AU"/>
        </w:rPr>
        <w:t>eview the SRO should aim to:</w:t>
      </w:r>
    </w:p>
    <w:p w:rsidR="00526C8E" w:rsidRPr="007C5E03" w:rsidRDefault="00526C8E" w:rsidP="00526C8E">
      <w:pPr>
        <w:pStyle w:val="Bullets1stindent"/>
        <w:spacing w:line="260" w:lineRule="exact"/>
        <w:rPr>
          <w:lang w:eastAsia="en-AU"/>
        </w:rPr>
      </w:pPr>
      <w:r>
        <w:rPr>
          <w:lang w:eastAsia="en-AU"/>
        </w:rPr>
        <w:t>l</w:t>
      </w:r>
      <w:r w:rsidRPr="007C5E03">
        <w:rPr>
          <w:lang w:eastAsia="en-AU"/>
        </w:rPr>
        <w:t xml:space="preserve">iaise with </w:t>
      </w:r>
      <w:r>
        <w:rPr>
          <w:lang w:eastAsia="en-AU"/>
        </w:rPr>
        <w:t xml:space="preserve">the ARU </w:t>
      </w:r>
      <w:r w:rsidRPr="007C5E03">
        <w:rPr>
          <w:lang w:eastAsia="en-AU"/>
        </w:rPr>
        <w:t xml:space="preserve"> to discuss review preparations and to specify the skill requirements and security clearance needed for the review team members, and in some instances,</w:t>
      </w:r>
      <w:r>
        <w:rPr>
          <w:lang w:eastAsia="en-AU"/>
        </w:rPr>
        <w:t xml:space="preserve"> to</w:t>
      </w:r>
      <w:r w:rsidRPr="007C5E03">
        <w:rPr>
          <w:lang w:eastAsia="en-AU"/>
        </w:rPr>
        <w:t xml:space="preserve"> attend an </w:t>
      </w:r>
      <w:r>
        <w:rPr>
          <w:lang w:eastAsia="en-AU"/>
        </w:rPr>
        <w:t>A</w:t>
      </w:r>
      <w:r w:rsidRPr="007C5E03">
        <w:rPr>
          <w:lang w:eastAsia="en-AU"/>
        </w:rPr>
        <w:t xml:space="preserve">ssessment </w:t>
      </w:r>
      <w:r>
        <w:rPr>
          <w:lang w:eastAsia="en-AU"/>
        </w:rPr>
        <w:t>M</w:t>
      </w:r>
      <w:r w:rsidRPr="007C5E03">
        <w:rPr>
          <w:lang w:eastAsia="en-AU"/>
        </w:rPr>
        <w:t xml:space="preserve">eeting; </w:t>
      </w:r>
    </w:p>
    <w:p w:rsidR="00526C8E" w:rsidRPr="007C5E03" w:rsidRDefault="00526C8E" w:rsidP="00526C8E">
      <w:pPr>
        <w:pStyle w:val="Bullets1stindent"/>
        <w:spacing w:line="260" w:lineRule="exact"/>
        <w:rPr>
          <w:lang w:eastAsia="en-AU"/>
        </w:rPr>
      </w:pPr>
      <w:r w:rsidRPr="007C5E03">
        <w:rPr>
          <w:lang w:eastAsia="en-AU"/>
        </w:rPr>
        <w:t xml:space="preserve">attend the Planning Meeting to brief the review team on key aspects of the </w:t>
      </w:r>
      <w:r w:rsidR="006F5B8A">
        <w:rPr>
          <w:lang w:eastAsia="en-AU"/>
        </w:rPr>
        <w:t>programme</w:t>
      </w:r>
      <w:r w:rsidRPr="007C5E03">
        <w:rPr>
          <w:lang w:eastAsia="en-AU"/>
        </w:rPr>
        <w:t xml:space="preserve"> or project; </w:t>
      </w:r>
    </w:p>
    <w:p w:rsidR="00526C8E" w:rsidRPr="007C5E03" w:rsidRDefault="00526C8E" w:rsidP="00526C8E">
      <w:pPr>
        <w:pStyle w:val="Bullets1stindent"/>
        <w:spacing w:line="260" w:lineRule="exact"/>
        <w:rPr>
          <w:lang w:eastAsia="en-AU"/>
        </w:rPr>
      </w:pPr>
      <w:r w:rsidRPr="007C5E03">
        <w:rPr>
          <w:lang w:eastAsia="en-AU"/>
        </w:rPr>
        <w:t xml:space="preserve">ensure the logistical requirements associated with the </w:t>
      </w:r>
      <w:r>
        <w:rPr>
          <w:lang w:eastAsia="en-AU"/>
        </w:rPr>
        <w:t>P</w:t>
      </w:r>
      <w:r w:rsidRPr="007C5E03">
        <w:rPr>
          <w:lang w:eastAsia="en-AU"/>
        </w:rPr>
        <w:t xml:space="preserve">lanning </w:t>
      </w:r>
      <w:r>
        <w:rPr>
          <w:lang w:eastAsia="en-AU"/>
        </w:rPr>
        <w:t>M</w:t>
      </w:r>
      <w:r w:rsidRPr="007C5E03">
        <w:rPr>
          <w:lang w:eastAsia="en-AU"/>
        </w:rPr>
        <w:t>eeting and the on-site review activity are arranged;</w:t>
      </w:r>
    </w:p>
    <w:p w:rsidR="00526C8E" w:rsidRPr="007C5E03" w:rsidRDefault="00526C8E" w:rsidP="00526C8E">
      <w:pPr>
        <w:pStyle w:val="Bullets1stindent"/>
        <w:spacing w:line="260" w:lineRule="exact"/>
        <w:rPr>
          <w:lang w:eastAsia="en-AU"/>
        </w:rPr>
      </w:pPr>
      <w:r w:rsidRPr="007C5E03">
        <w:rPr>
          <w:lang w:eastAsia="en-AU"/>
        </w:rPr>
        <w:t>ensure meetings with stakeholders, as requested by t</w:t>
      </w:r>
      <w:r>
        <w:rPr>
          <w:lang w:eastAsia="en-AU"/>
        </w:rPr>
        <w:t>he review team, are scheduled</w:t>
      </w:r>
      <w:r w:rsidRPr="007C5E03">
        <w:rPr>
          <w:lang w:eastAsia="en-AU"/>
        </w:rPr>
        <w:t xml:space="preserve"> in time for the on</w:t>
      </w:r>
      <w:r w:rsidR="005037F7">
        <w:rPr>
          <w:lang w:eastAsia="en-AU"/>
        </w:rPr>
        <w:t>-</w:t>
      </w:r>
      <w:r w:rsidRPr="007C5E03">
        <w:rPr>
          <w:lang w:eastAsia="en-AU"/>
        </w:rPr>
        <w:t>site review activity</w:t>
      </w:r>
      <w:r w:rsidR="005037F7">
        <w:rPr>
          <w:lang w:eastAsia="en-AU"/>
        </w:rPr>
        <w:t>;</w:t>
      </w:r>
      <w:r w:rsidRPr="007C5E03">
        <w:rPr>
          <w:lang w:eastAsia="en-AU"/>
        </w:rPr>
        <w:t xml:space="preserve"> and </w:t>
      </w:r>
    </w:p>
    <w:p w:rsidR="00526C8E" w:rsidRDefault="00526C8E" w:rsidP="00526C8E">
      <w:pPr>
        <w:pStyle w:val="Bullets1stindent"/>
        <w:spacing w:after="200" w:line="260" w:lineRule="exact"/>
        <w:ind w:left="357" w:hanging="357"/>
        <w:rPr>
          <w:lang w:eastAsia="en-AU"/>
        </w:rPr>
      </w:pPr>
      <w:r w:rsidRPr="007C5E03">
        <w:rPr>
          <w:lang w:eastAsia="en-AU"/>
        </w:rPr>
        <w:t xml:space="preserve">ensure requested documents are located and made available to the review team prior to and during the review as required. </w:t>
      </w:r>
      <w:bookmarkStart w:id="4" w:name="during"/>
      <w:bookmarkEnd w:id="4"/>
    </w:p>
    <w:p w:rsidR="00526C8E" w:rsidRPr="00AD44BF" w:rsidRDefault="00526C8E" w:rsidP="00526C8E">
      <w:pPr>
        <w:pStyle w:val="Heading3"/>
        <w:rPr>
          <w:rFonts w:asciiTheme="majorHAnsi" w:hAnsiTheme="majorHAnsi"/>
        </w:rPr>
      </w:pPr>
      <w:bookmarkStart w:id="5" w:name="_Q:_What_is_2"/>
      <w:bookmarkEnd w:id="5"/>
      <w:r w:rsidRPr="00AD44BF">
        <w:rPr>
          <w:rFonts w:asciiTheme="majorHAnsi" w:hAnsiTheme="majorHAnsi"/>
        </w:rPr>
        <w:t xml:space="preserve">Q: </w:t>
      </w:r>
      <w:r>
        <w:rPr>
          <w:rFonts w:asciiTheme="majorHAnsi" w:hAnsiTheme="majorHAnsi"/>
        </w:rPr>
        <w:t>What is required of the SRO during the review?</w:t>
      </w:r>
    </w:p>
    <w:p w:rsidR="00526C8E" w:rsidRPr="007C5E03" w:rsidRDefault="0065493B" w:rsidP="00526C8E">
      <w:pPr>
        <w:pStyle w:val="BodyText1"/>
        <w:rPr>
          <w:lang w:eastAsia="en-AU"/>
        </w:rPr>
      </w:pPr>
      <w:r>
        <w:rPr>
          <w:lang w:eastAsia="en-AU"/>
        </w:rPr>
        <w:t xml:space="preserve">A: </w:t>
      </w:r>
      <w:r w:rsidR="00526C8E" w:rsidRPr="007C5E03">
        <w:rPr>
          <w:lang w:eastAsia="en-AU"/>
        </w:rPr>
        <w:t xml:space="preserve">During the on-site review activity the SRO must ensure that the review team has full and timely access to requested stakeholders and documentation. The SRO should ensure that the </w:t>
      </w:r>
      <w:r w:rsidR="00526C8E">
        <w:rPr>
          <w:lang w:eastAsia="en-AU"/>
        </w:rPr>
        <w:t>a</w:t>
      </w:r>
      <w:r w:rsidR="00526C8E" w:rsidRPr="007C5E03">
        <w:rPr>
          <w:lang w:eastAsia="en-AU"/>
        </w:rPr>
        <w:t xml:space="preserve">ssurance </w:t>
      </w:r>
      <w:r w:rsidR="00526C8E">
        <w:rPr>
          <w:lang w:eastAsia="en-AU"/>
        </w:rPr>
        <w:t>r</w:t>
      </w:r>
      <w:r w:rsidR="00526C8E" w:rsidRPr="007C5E03">
        <w:rPr>
          <w:lang w:eastAsia="en-AU"/>
        </w:rPr>
        <w:t xml:space="preserve">eview team is: </w:t>
      </w:r>
    </w:p>
    <w:p w:rsidR="00526C8E" w:rsidRPr="007C5E03" w:rsidRDefault="00526C8E" w:rsidP="00526C8E">
      <w:pPr>
        <w:pStyle w:val="Bullets1stindent"/>
        <w:spacing w:line="260" w:lineRule="exact"/>
        <w:rPr>
          <w:lang w:eastAsia="en-AU"/>
        </w:rPr>
      </w:pPr>
      <w:r w:rsidRPr="007C5E03">
        <w:rPr>
          <w:lang w:eastAsia="en-AU"/>
        </w:rPr>
        <w:t xml:space="preserve">provided with documentation requested at the </w:t>
      </w:r>
      <w:r>
        <w:rPr>
          <w:lang w:eastAsia="en-AU"/>
        </w:rPr>
        <w:t>P</w:t>
      </w:r>
      <w:r w:rsidRPr="007C5E03">
        <w:rPr>
          <w:lang w:eastAsia="en-AU"/>
        </w:rPr>
        <w:t xml:space="preserve">lanning </w:t>
      </w:r>
      <w:r>
        <w:rPr>
          <w:lang w:eastAsia="en-AU"/>
        </w:rPr>
        <w:t>M</w:t>
      </w:r>
      <w:r w:rsidRPr="007C5E03">
        <w:rPr>
          <w:lang w:eastAsia="en-AU"/>
        </w:rPr>
        <w:t>eeting prior to the review; and</w:t>
      </w:r>
    </w:p>
    <w:p w:rsidR="00526C8E" w:rsidRPr="007C5E03" w:rsidRDefault="00526C8E" w:rsidP="00526C8E">
      <w:pPr>
        <w:pStyle w:val="Bullets1stindent"/>
        <w:spacing w:line="260" w:lineRule="exact"/>
        <w:rPr>
          <w:lang w:eastAsia="en-AU"/>
        </w:rPr>
      </w:pPr>
      <w:r w:rsidRPr="007C5E03">
        <w:rPr>
          <w:lang w:eastAsia="en-AU"/>
        </w:rPr>
        <w:t>provided with documentation requested during the review within one business day of the re</w:t>
      </w:r>
      <w:r>
        <w:rPr>
          <w:lang w:eastAsia="en-AU"/>
        </w:rPr>
        <w:t>quest.</w:t>
      </w:r>
    </w:p>
    <w:p w:rsidR="00526C8E" w:rsidRPr="007C5E03" w:rsidRDefault="00526C8E" w:rsidP="00526C8E">
      <w:pPr>
        <w:pStyle w:val="BodyText1"/>
        <w:rPr>
          <w:lang w:eastAsia="en-AU"/>
        </w:rPr>
      </w:pPr>
      <w:r w:rsidRPr="007C5E03">
        <w:rPr>
          <w:lang w:eastAsia="en-AU"/>
        </w:rPr>
        <w:t>The SRO should be available to attend a briefing by the review team on each day of the on-site review activity. This ensures the SRO is made aware of any emerging findings and that there are ‘no surprises’ in the final review report. During these briefings, the SRO may seek any clarification required from the review team, or correct any factual errors, particularly in the content of the draft report.</w:t>
      </w:r>
    </w:p>
    <w:p w:rsidR="00526C8E" w:rsidRPr="007C5E03" w:rsidRDefault="00526C8E" w:rsidP="00526C8E">
      <w:pPr>
        <w:pStyle w:val="BodyText1"/>
        <w:rPr>
          <w:lang w:eastAsia="en-AU"/>
        </w:rPr>
      </w:pPr>
      <w:r w:rsidRPr="007C5E03">
        <w:rPr>
          <w:lang w:eastAsia="en-AU"/>
        </w:rPr>
        <w:t xml:space="preserve">The SRO should be mindful that it is essential to the success of the </w:t>
      </w:r>
      <w:r>
        <w:rPr>
          <w:lang w:eastAsia="en-AU"/>
        </w:rPr>
        <w:t>a</w:t>
      </w:r>
      <w:r w:rsidRPr="007C5E03">
        <w:rPr>
          <w:lang w:eastAsia="en-AU"/>
        </w:rPr>
        <w:t xml:space="preserve">ssurance </w:t>
      </w:r>
      <w:r>
        <w:rPr>
          <w:lang w:eastAsia="en-AU"/>
        </w:rPr>
        <w:t>r</w:t>
      </w:r>
      <w:r w:rsidRPr="007C5E03">
        <w:rPr>
          <w:lang w:eastAsia="en-AU"/>
        </w:rPr>
        <w:t xml:space="preserve">eview that the review team maintains its independence. The </w:t>
      </w:r>
      <w:r>
        <w:rPr>
          <w:lang w:eastAsia="en-AU"/>
        </w:rPr>
        <w:t>r</w:t>
      </w:r>
      <w:r w:rsidRPr="007C5E03">
        <w:rPr>
          <w:lang w:eastAsia="en-AU"/>
        </w:rPr>
        <w:t xml:space="preserve">eview </w:t>
      </w:r>
      <w:r>
        <w:rPr>
          <w:lang w:eastAsia="en-AU"/>
        </w:rPr>
        <w:t>t</w:t>
      </w:r>
      <w:r w:rsidRPr="007C5E03">
        <w:rPr>
          <w:lang w:eastAsia="en-AU"/>
        </w:rPr>
        <w:t xml:space="preserve">eam may examine any issues and documentation it feels </w:t>
      </w:r>
      <w:r>
        <w:rPr>
          <w:lang w:eastAsia="en-AU"/>
        </w:rPr>
        <w:t>are</w:t>
      </w:r>
      <w:r w:rsidRPr="007C5E03">
        <w:rPr>
          <w:lang w:eastAsia="en-AU"/>
        </w:rPr>
        <w:t xml:space="preserve"> relevant to the </w:t>
      </w:r>
      <w:r w:rsidR="005B4D7C" w:rsidRPr="007C5E03">
        <w:rPr>
          <w:lang w:eastAsia="en-AU"/>
        </w:rPr>
        <w:t>review</w:t>
      </w:r>
      <w:r w:rsidRPr="007C5E03">
        <w:rPr>
          <w:lang w:eastAsia="en-AU"/>
        </w:rPr>
        <w:t xml:space="preserve">. The </w:t>
      </w:r>
      <w:r>
        <w:rPr>
          <w:lang w:eastAsia="en-AU"/>
        </w:rPr>
        <w:t>r</w:t>
      </w:r>
      <w:r w:rsidRPr="007C5E03">
        <w:rPr>
          <w:lang w:eastAsia="en-AU"/>
        </w:rPr>
        <w:t xml:space="preserve">eview </w:t>
      </w:r>
      <w:r>
        <w:rPr>
          <w:lang w:eastAsia="en-AU"/>
        </w:rPr>
        <w:t>t</w:t>
      </w:r>
      <w:r w:rsidRPr="007C5E03">
        <w:rPr>
          <w:lang w:eastAsia="en-AU"/>
        </w:rPr>
        <w:t xml:space="preserve">eam is not restricted by the suggested topics, questions or documents set out in the guidance publications; these are not intended to provide an exhaustive list of all issues to be covered during a review, but to provide guidance on the sort of issues that could be looked at. </w:t>
      </w:r>
    </w:p>
    <w:p w:rsidR="00526C8E" w:rsidRPr="007C5E03" w:rsidRDefault="00526C8E" w:rsidP="00526C8E">
      <w:pPr>
        <w:pStyle w:val="BodyText1"/>
      </w:pPr>
      <w:r w:rsidRPr="007C5E03">
        <w:rPr>
          <w:lang w:eastAsia="en-AU"/>
        </w:rPr>
        <w:t>The review report will follow an evidence-based approach derived from stakeholder interviews and project management documentation and will</w:t>
      </w:r>
      <w:r w:rsidRPr="007C5E03">
        <w:t xml:space="preserve"> include: </w:t>
      </w:r>
    </w:p>
    <w:p w:rsidR="00526C8E" w:rsidRPr="007C5E03" w:rsidRDefault="00526C8E" w:rsidP="00526C8E">
      <w:pPr>
        <w:pStyle w:val="Bullets1stindent"/>
        <w:spacing w:line="260" w:lineRule="exact"/>
      </w:pPr>
      <w:r w:rsidRPr="007C5E03">
        <w:t xml:space="preserve">an overall conclusion on the </w:t>
      </w:r>
      <w:r w:rsidR="006F5B8A">
        <w:t>programme</w:t>
      </w:r>
      <w:r w:rsidRPr="007C5E03">
        <w:t>/project's status and its readiness to progress to the next phase (Gateway) or significant challenges to implementation (IRA)</w:t>
      </w:r>
      <w:r>
        <w:t>;</w:t>
      </w:r>
    </w:p>
    <w:p w:rsidR="00526C8E" w:rsidRPr="007C5E03" w:rsidRDefault="00526C8E" w:rsidP="00526C8E">
      <w:pPr>
        <w:pStyle w:val="Bullets1stindent"/>
        <w:spacing w:line="260" w:lineRule="exact"/>
      </w:pPr>
      <w:r w:rsidRPr="007C5E03">
        <w:t xml:space="preserve">findings and recommendations; </w:t>
      </w:r>
    </w:p>
    <w:p w:rsidR="00526C8E" w:rsidRPr="007C5E03" w:rsidRDefault="00526C8E" w:rsidP="00526C8E">
      <w:pPr>
        <w:pStyle w:val="Bullets1stindent"/>
        <w:spacing w:line="260" w:lineRule="exact"/>
      </w:pPr>
      <w:r w:rsidRPr="007C5E03">
        <w:t>an indication of how critical its recommendations are;</w:t>
      </w:r>
    </w:p>
    <w:p w:rsidR="00526C8E" w:rsidRPr="007C5E03" w:rsidRDefault="00526C8E" w:rsidP="00526C8E">
      <w:pPr>
        <w:pStyle w:val="Bullets1stindent"/>
        <w:spacing w:line="260" w:lineRule="exact"/>
      </w:pPr>
      <w:r w:rsidRPr="007C5E03">
        <w:t xml:space="preserve">background to the </w:t>
      </w:r>
      <w:r w:rsidR="006F5B8A">
        <w:t>programme</w:t>
      </w:r>
      <w:r w:rsidRPr="007C5E03">
        <w:t xml:space="preserve">/project, including its origin, the outcomes it seeks to </w:t>
      </w:r>
      <w:r w:rsidRPr="007C5E03">
        <w:rPr>
          <w:spacing w:val="-1"/>
        </w:rPr>
        <w:t xml:space="preserve">achieve, and how those outcomes link to the </w:t>
      </w:r>
      <w:r>
        <w:rPr>
          <w:spacing w:val="-1"/>
        </w:rPr>
        <w:t>entity’s</w:t>
      </w:r>
      <w:r w:rsidRPr="007C5E03">
        <w:t xml:space="preserve"> business strategy and/or high level policy objectives;</w:t>
      </w:r>
    </w:p>
    <w:p w:rsidR="00526C8E" w:rsidRPr="007C5E03" w:rsidRDefault="00526C8E" w:rsidP="00526C8E">
      <w:pPr>
        <w:pStyle w:val="Bullets1stindent"/>
        <w:spacing w:line="260" w:lineRule="exact"/>
      </w:pPr>
      <w:r w:rsidRPr="007C5E03">
        <w:t>the purpose and scope of the current review; and</w:t>
      </w:r>
    </w:p>
    <w:p w:rsidR="00526C8E" w:rsidRPr="007C5E03" w:rsidRDefault="00526C8E" w:rsidP="00526C8E">
      <w:pPr>
        <w:pStyle w:val="Bullets1stindent"/>
        <w:spacing w:after="200" w:line="260" w:lineRule="exact"/>
        <w:ind w:left="357" w:hanging="357"/>
      </w:pPr>
      <w:r w:rsidRPr="007C5E03">
        <w:t xml:space="preserve">logistics of the </w:t>
      </w:r>
      <w:r>
        <w:t>a</w:t>
      </w:r>
      <w:r w:rsidRPr="007C5E03">
        <w:t xml:space="preserve">ssurance </w:t>
      </w:r>
      <w:r>
        <w:t>r</w:t>
      </w:r>
      <w:r w:rsidRPr="007C5E03">
        <w:t>eview (</w:t>
      </w:r>
      <w:r>
        <w:t>SRO’s</w:t>
      </w:r>
      <w:r w:rsidRPr="007C5E03">
        <w:t xml:space="preserve"> details, dates of the review activities, information on interviewees and the project documentation reviewed</w:t>
      </w:r>
      <w:r>
        <w:t>,</w:t>
      </w:r>
      <w:r w:rsidRPr="007C5E03">
        <w:t xml:space="preserve"> and the </w:t>
      </w:r>
      <w:r>
        <w:t>r</w:t>
      </w:r>
      <w:r w:rsidRPr="007C5E03">
        <w:t xml:space="preserve">eview </w:t>
      </w:r>
      <w:r>
        <w:t>t</w:t>
      </w:r>
      <w:r w:rsidRPr="007C5E03">
        <w:t>eam membership).</w:t>
      </w:r>
    </w:p>
    <w:p w:rsidR="00526C8E" w:rsidRPr="00AD44BF" w:rsidRDefault="00526C8E" w:rsidP="00526C8E">
      <w:pPr>
        <w:pStyle w:val="Heading3"/>
        <w:rPr>
          <w:rFonts w:asciiTheme="majorHAnsi" w:hAnsiTheme="majorHAnsi"/>
        </w:rPr>
      </w:pPr>
      <w:bookmarkStart w:id="6" w:name="_Q:_What_is_3"/>
      <w:bookmarkEnd w:id="6"/>
      <w:r w:rsidRPr="00AD44BF">
        <w:rPr>
          <w:rFonts w:asciiTheme="majorHAnsi" w:hAnsiTheme="majorHAnsi"/>
        </w:rPr>
        <w:t xml:space="preserve">Q: </w:t>
      </w:r>
      <w:r>
        <w:rPr>
          <w:rFonts w:asciiTheme="majorHAnsi" w:hAnsiTheme="majorHAnsi"/>
        </w:rPr>
        <w:t xml:space="preserve">What is required </w:t>
      </w:r>
      <w:r w:rsidR="0065493B">
        <w:rPr>
          <w:rFonts w:asciiTheme="majorHAnsi" w:hAnsiTheme="majorHAnsi"/>
        </w:rPr>
        <w:t>post-</w:t>
      </w:r>
      <w:r>
        <w:rPr>
          <w:rFonts w:asciiTheme="majorHAnsi" w:hAnsiTheme="majorHAnsi"/>
        </w:rPr>
        <w:t>review?</w:t>
      </w:r>
    </w:p>
    <w:p w:rsidR="0065493B" w:rsidRPr="007C5E03" w:rsidRDefault="0065493B" w:rsidP="0065493B">
      <w:pPr>
        <w:pStyle w:val="BodyText1"/>
        <w:rPr>
          <w:lang w:eastAsia="en-AU"/>
        </w:rPr>
      </w:pPr>
      <w:r>
        <w:rPr>
          <w:lang w:eastAsia="en-AU"/>
        </w:rPr>
        <w:t xml:space="preserve">A: </w:t>
      </w:r>
      <w:r w:rsidRPr="007C5E03">
        <w:rPr>
          <w:lang w:eastAsia="en-AU"/>
        </w:rPr>
        <w:t xml:space="preserve">The final review report is provided to the SRO at the conclusion of the review. The report represents the advice from the </w:t>
      </w:r>
      <w:r>
        <w:rPr>
          <w:lang w:eastAsia="en-AU"/>
        </w:rPr>
        <w:t>r</w:t>
      </w:r>
      <w:r w:rsidRPr="007C5E03">
        <w:rPr>
          <w:lang w:eastAsia="en-AU"/>
        </w:rPr>
        <w:t xml:space="preserve">eview </w:t>
      </w:r>
      <w:r>
        <w:rPr>
          <w:lang w:eastAsia="en-AU"/>
        </w:rPr>
        <w:t>t</w:t>
      </w:r>
      <w:r w:rsidRPr="007C5E03">
        <w:rPr>
          <w:lang w:eastAsia="en-AU"/>
        </w:rPr>
        <w:t xml:space="preserve">eam to the SRO. The responsibility for deciding on appropriate action in response to the recommendations in an </w:t>
      </w:r>
      <w:r>
        <w:rPr>
          <w:lang w:eastAsia="en-AU"/>
        </w:rPr>
        <w:t>a</w:t>
      </w:r>
      <w:r w:rsidRPr="007C5E03">
        <w:rPr>
          <w:lang w:eastAsia="en-AU"/>
        </w:rPr>
        <w:t xml:space="preserve">ssurance </w:t>
      </w:r>
      <w:r>
        <w:rPr>
          <w:lang w:eastAsia="en-AU"/>
        </w:rPr>
        <w:t>r</w:t>
      </w:r>
      <w:r w:rsidRPr="007C5E03">
        <w:rPr>
          <w:lang w:eastAsia="en-AU"/>
        </w:rPr>
        <w:t xml:space="preserve">eview report remains entirely with the SRO and the sponsoring </w:t>
      </w:r>
      <w:r>
        <w:rPr>
          <w:lang w:eastAsia="en-AU"/>
        </w:rPr>
        <w:t>entity</w:t>
      </w:r>
      <w:r w:rsidRPr="007C5E03">
        <w:rPr>
          <w:lang w:eastAsia="en-AU"/>
        </w:rPr>
        <w:t xml:space="preserve">. </w:t>
      </w:r>
    </w:p>
    <w:p w:rsidR="0065493B" w:rsidRPr="007C5E03" w:rsidRDefault="0065493B" w:rsidP="0065493B">
      <w:pPr>
        <w:pStyle w:val="BodyText1"/>
        <w:rPr>
          <w:lang w:eastAsia="en-AU"/>
        </w:rPr>
      </w:pPr>
      <w:r w:rsidRPr="007C5E03">
        <w:rPr>
          <w:lang w:eastAsia="en-AU"/>
        </w:rPr>
        <w:t xml:space="preserve">An </w:t>
      </w:r>
      <w:r>
        <w:rPr>
          <w:lang w:eastAsia="en-AU"/>
        </w:rPr>
        <w:t>a</w:t>
      </w:r>
      <w:r w:rsidRPr="007C5E03">
        <w:rPr>
          <w:lang w:eastAsia="en-AU"/>
        </w:rPr>
        <w:t xml:space="preserve">ssurance </w:t>
      </w:r>
      <w:r>
        <w:rPr>
          <w:lang w:eastAsia="en-AU"/>
        </w:rPr>
        <w:t>r</w:t>
      </w:r>
      <w:r w:rsidRPr="007C5E03">
        <w:rPr>
          <w:lang w:eastAsia="en-AU"/>
        </w:rPr>
        <w:t xml:space="preserve">eview does not change the accountability of </w:t>
      </w:r>
      <w:r>
        <w:rPr>
          <w:lang w:eastAsia="en-AU"/>
        </w:rPr>
        <w:t>entities</w:t>
      </w:r>
      <w:r w:rsidRPr="007C5E03">
        <w:rPr>
          <w:lang w:eastAsia="en-AU"/>
        </w:rPr>
        <w:t xml:space="preserve"> for their </w:t>
      </w:r>
      <w:r w:rsidR="006F5B8A">
        <w:rPr>
          <w:lang w:eastAsia="en-AU"/>
        </w:rPr>
        <w:t>programme</w:t>
      </w:r>
      <w:r>
        <w:rPr>
          <w:lang w:eastAsia="en-AU"/>
        </w:rPr>
        <w:t>s/</w:t>
      </w:r>
      <w:r w:rsidRPr="007C5E03">
        <w:rPr>
          <w:lang w:eastAsia="en-AU"/>
        </w:rPr>
        <w:t xml:space="preserve">projects in any way. The SRO is encouraged to ensure the </w:t>
      </w:r>
      <w:r>
        <w:rPr>
          <w:lang w:eastAsia="en-AU"/>
        </w:rPr>
        <w:t xml:space="preserve">entity </w:t>
      </w:r>
      <w:r w:rsidR="006F5B8A">
        <w:rPr>
          <w:lang w:eastAsia="en-AU"/>
        </w:rPr>
        <w:t>programme</w:t>
      </w:r>
      <w:r>
        <w:rPr>
          <w:lang w:eastAsia="en-AU"/>
        </w:rPr>
        <w:t>/</w:t>
      </w:r>
      <w:r w:rsidRPr="007C5E03">
        <w:rPr>
          <w:lang w:eastAsia="en-AU"/>
        </w:rPr>
        <w:t xml:space="preserve">project </w:t>
      </w:r>
      <w:r>
        <w:rPr>
          <w:lang w:eastAsia="en-AU"/>
        </w:rPr>
        <w:t xml:space="preserve">management </w:t>
      </w:r>
      <w:r w:rsidRPr="007C5E03">
        <w:rPr>
          <w:lang w:eastAsia="en-AU"/>
        </w:rPr>
        <w:t xml:space="preserve">board, </w:t>
      </w:r>
      <w:r>
        <w:rPr>
          <w:lang w:eastAsia="en-AU"/>
        </w:rPr>
        <w:t>accountable authority</w:t>
      </w:r>
      <w:r w:rsidRPr="007C5E03">
        <w:rPr>
          <w:lang w:eastAsia="en-AU"/>
        </w:rPr>
        <w:t xml:space="preserve"> and where appropriate, </w:t>
      </w:r>
      <w:r>
        <w:rPr>
          <w:lang w:eastAsia="en-AU"/>
        </w:rPr>
        <w:t>the responsible</w:t>
      </w:r>
      <w:r w:rsidRPr="007C5E03">
        <w:rPr>
          <w:lang w:eastAsia="en-AU"/>
        </w:rPr>
        <w:t xml:space="preserve"> minister are properly informed of the progress of the </w:t>
      </w:r>
      <w:r w:rsidR="00896434">
        <w:rPr>
          <w:lang w:eastAsia="en-AU"/>
        </w:rPr>
        <w:t>programme</w:t>
      </w:r>
      <w:r w:rsidR="00896434" w:rsidRPr="007C5E03">
        <w:rPr>
          <w:lang w:eastAsia="en-AU"/>
        </w:rPr>
        <w:t xml:space="preserve"> or </w:t>
      </w:r>
      <w:r w:rsidRPr="007C5E03">
        <w:rPr>
          <w:lang w:eastAsia="en-AU"/>
        </w:rPr>
        <w:t>project , including the outcomes of the review.</w:t>
      </w:r>
    </w:p>
    <w:p w:rsidR="0065493B" w:rsidRPr="007C5E03" w:rsidRDefault="0065493B" w:rsidP="0065493B">
      <w:pPr>
        <w:pStyle w:val="BodyText1"/>
        <w:rPr>
          <w:lang w:eastAsia="en-AU"/>
        </w:rPr>
      </w:pPr>
      <w:r w:rsidRPr="007C5E03">
        <w:rPr>
          <w:lang w:eastAsia="en-AU"/>
        </w:rPr>
        <w:t xml:space="preserve">It is left to the SRO to determine who has access to the </w:t>
      </w:r>
      <w:r>
        <w:rPr>
          <w:lang w:eastAsia="en-AU"/>
        </w:rPr>
        <w:t xml:space="preserve">Gateway </w:t>
      </w:r>
      <w:r w:rsidRPr="007C5E03">
        <w:rPr>
          <w:lang w:eastAsia="en-AU"/>
        </w:rPr>
        <w:t xml:space="preserve">review report, and to ensure that any requests made under the </w:t>
      </w:r>
      <w:r w:rsidRPr="007C5E03">
        <w:rPr>
          <w:i/>
          <w:iCs/>
          <w:lang w:eastAsia="en-AU"/>
        </w:rPr>
        <w:t>Freedom of Information Act 1982</w:t>
      </w:r>
      <w:r w:rsidRPr="007C5E03">
        <w:rPr>
          <w:lang w:eastAsia="en-AU"/>
        </w:rPr>
        <w:t xml:space="preserve"> are handled appropriately by the sponsoring </w:t>
      </w:r>
      <w:r>
        <w:rPr>
          <w:lang w:eastAsia="en-AU"/>
        </w:rPr>
        <w:t>entity</w:t>
      </w:r>
      <w:r w:rsidRPr="007C5E03">
        <w:rPr>
          <w:lang w:eastAsia="en-AU"/>
        </w:rPr>
        <w:t>.</w:t>
      </w:r>
    </w:p>
    <w:p w:rsidR="0065493B" w:rsidRPr="007C5E03" w:rsidRDefault="0065493B" w:rsidP="0065493B">
      <w:pPr>
        <w:pStyle w:val="BodyText1"/>
        <w:rPr>
          <w:lang w:eastAsia="en-AU"/>
        </w:rPr>
      </w:pPr>
      <w:r w:rsidRPr="007C5E03">
        <w:rPr>
          <w:lang w:eastAsia="en-AU"/>
        </w:rPr>
        <w:t xml:space="preserve">At the </w:t>
      </w:r>
      <w:r>
        <w:rPr>
          <w:lang w:eastAsia="en-AU"/>
        </w:rPr>
        <w:t xml:space="preserve">conclusion of each review, the </w:t>
      </w:r>
      <w:r w:rsidR="00170F23" w:rsidRPr="007C5E03">
        <w:t>Review Team Leader</w:t>
      </w:r>
      <w:r w:rsidR="00170F23">
        <w:t xml:space="preserve"> (RTL) </w:t>
      </w:r>
      <w:r w:rsidRPr="007C5E03">
        <w:rPr>
          <w:lang w:eastAsia="en-AU"/>
        </w:rPr>
        <w:t xml:space="preserve">provides a copy of the review report to the </w:t>
      </w:r>
      <w:r>
        <w:rPr>
          <w:lang w:eastAsia="en-AU"/>
        </w:rPr>
        <w:t>ARU</w:t>
      </w:r>
      <w:r w:rsidRPr="007C5E03">
        <w:rPr>
          <w:lang w:eastAsia="en-AU"/>
        </w:rPr>
        <w:t xml:space="preserve">. This is intended to facilitate an early understanding of issues arising from reviews and to enable timely compilation and dissemination of non-attributable Lessons Learned </w:t>
      </w:r>
      <w:r w:rsidR="00896434">
        <w:rPr>
          <w:lang w:eastAsia="en-AU"/>
        </w:rPr>
        <w:t>r</w:t>
      </w:r>
      <w:r w:rsidRPr="007C5E03">
        <w:rPr>
          <w:lang w:eastAsia="en-AU"/>
        </w:rPr>
        <w:t xml:space="preserve">eports. </w:t>
      </w:r>
    </w:p>
    <w:p w:rsidR="0065493B" w:rsidRPr="007C5E03" w:rsidRDefault="0065493B" w:rsidP="0065493B">
      <w:pPr>
        <w:pStyle w:val="BodyText1"/>
        <w:rPr>
          <w:lang w:eastAsia="en-AU"/>
        </w:rPr>
      </w:pPr>
      <w:r w:rsidRPr="007C5E03">
        <w:rPr>
          <w:lang w:eastAsia="en-AU"/>
        </w:rPr>
        <w:t>A copy of the review report is also provided to the next review team prior to the planning meeting as part of the pre-reading documentation for any subsequent review.</w:t>
      </w:r>
    </w:p>
    <w:p w:rsidR="00EA12A4" w:rsidRDefault="0065493B" w:rsidP="0065493B">
      <w:pPr>
        <w:pStyle w:val="BodyText1"/>
      </w:pPr>
      <w:r w:rsidRPr="007C5E03">
        <w:t xml:space="preserve">For the purpose of an IRA, the report is made available to the </w:t>
      </w:r>
      <w:r>
        <w:t>responsible</w:t>
      </w:r>
      <w:r w:rsidRPr="007C5E03">
        <w:t xml:space="preserve"> minister, the portfolio secretary and/or </w:t>
      </w:r>
      <w:r>
        <w:t>entity accountable authority</w:t>
      </w:r>
      <w:r w:rsidRPr="007C5E03">
        <w:t xml:space="preserve">, the </w:t>
      </w:r>
      <w:r>
        <w:t>SRO</w:t>
      </w:r>
      <w:r w:rsidRPr="007C5E03">
        <w:t xml:space="preserve">, Finance, the Department of the Prime Minister and Cabinet (PM&amp;C) and the Department of the Treasury. Finance will also refer to the outcome of the IRA in </w:t>
      </w:r>
      <w:r>
        <w:t xml:space="preserve">a </w:t>
      </w:r>
      <w:r w:rsidRPr="007C5E03">
        <w:t xml:space="preserve">briefing provided to Government. </w:t>
      </w:r>
      <w:r>
        <w:t xml:space="preserve">In limited scenarios where an IRA is applied post government decision, the IRA assessment will be included in a letter from the Minister of Finance to the Prime Minister, copied to the responsible minister and the Treasurer.  </w:t>
      </w:r>
    </w:p>
    <w:p w:rsidR="0065493B" w:rsidRPr="00AD44BF" w:rsidRDefault="0065493B" w:rsidP="0065493B">
      <w:pPr>
        <w:pStyle w:val="Heading3"/>
        <w:rPr>
          <w:rFonts w:asciiTheme="majorHAnsi" w:hAnsiTheme="majorHAnsi"/>
        </w:rPr>
      </w:pPr>
      <w:bookmarkStart w:id="7" w:name="_Q:_What_is_4"/>
      <w:bookmarkEnd w:id="7"/>
      <w:r w:rsidRPr="00AD44BF">
        <w:rPr>
          <w:rFonts w:asciiTheme="majorHAnsi" w:hAnsiTheme="majorHAnsi"/>
        </w:rPr>
        <w:t xml:space="preserve">Q: </w:t>
      </w:r>
      <w:r>
        <w:rPr>
          <w:rFonts w:asciiTheme="majorHAnsi" w:hAnsiTheme="majorHAnsi"/>
        </w:rPr>
        <w:t>What is the Enhanced Notification process and when does it apply?</w:t>
      </w:r>
    </w:p>
    <w:p w:rsidR="0065493B" w:rsidRDefault="0065493B" w:rsidP="0065493B">
      <w:pPr>
        <w:pStyle w:val="BodyText1"/>
      </w:pPr>
      <w:r>
        <w:t>A:</w:t>
      </w:r>
      <w:r w:rsidR="00824EC0">
        <w:t xml:space="preserve"> </w:t>
      </w:r>
      <w:r w:rsidRPr="007C5E03">
        <w:t>The Enhanced Notification</w:t>
      </w:r>
      <w:r>
        <w:t xml:space="preserve"> (EN)</w:t>
      </w:r>
      <w:r w:rsidRPr="007C5E03">
        <w:t xml:space="preserve"> process operates to ensure that key stakeholders are </w:t>
      </w:r>
      <w:r>
        <w:t>provided</w:t>
      </w:r>
      <w:r w:rsidRPr="007C5E03">
        <w:t xml:space="preserve"> the earliest possible warning of increased risk of delivery failure, and an opportunity to initiate prompt action to get things back on track. </w:t>
      </w:r>
    </w:p>
    <w:p w:rsidR="0065493B" w:rsidRPr="007C5E03" w:rsidRDefault="0065493B" w:rsidP="0065493B">
      <w:pPr>
        <w:pStyle w:val="BodyText1"/>
      </w:pPr>
      <w:r w:rsidRPr="007C5E03">
        <w:t xml:space="preserve">The </w:t>
      </w:r>
      <w:r>
        <w:t>EN</w:t>
      </w:r>
      <w:r w:rsidRPr="007C5E03">
        <w:t xml:space="preserve"> is a staged escalation process, which involves the Finance Secretary writing</w:t>
      </w:r>
      <w:r>
        <w:t xml:space="preserve"> </w:t>
      </w:r>
      <w:r w:rsidRPr="007C5E03">
        <w:t xml:space="preserve">to the relevant </w:t>
      </w:r>
      <w:r>
        <w:t>entity accountable authority</w:t>
      </w:r>
      <w:r w:rsidRPr="007C5E03">
        <w:t xml:space="preserve"> to advise that the </w:t>
      </w:r>
      <w:r>
        <w:t>a</w:t>
      </w:r>
      <w:r w:rsidRPr="007C5E03">
        <w:t xml:space="preserve">ssurance </w:t>
      </w:r>
      <w:r>
        <w:t>r</w:t>
      </w:r>
      <w:r w:rsidRPr="007C5E03">
        <w:t>eview team has raised concerns, which may have a bearing on the likelihood of achieving the intended outcomes and benefits. This advice</w:t>
      </w:r>
      <w:r>
        <w:t>,</w:t>
      </w:r>
      <w:r w:rsidRPr="007C5E03">
        <w:t xml:space="preserve"> </w:t>
      </w:r>
      <w:r>
        <w:rPr>
          <w:lang w:eastAsia="en-AU"/>
        </w:rPr>
        <w:t xml:space="preserve">which includes notification of all recommendations made in the Gateway review report, </w:t>
      </w:r>
      <w:r w:rsidRPr="007C5E03">
        <w:t xml:space="preserve">asks the </w:t>
      </w:r>
      <w:r>
        <w:t>entity</w:t>
      </w:r>
      <w:r w:rsidRPr="007C5E03">
        <w:t xml:space="preserve"> to consider </w:t>
      </w:r>
      <w:r>
        <w:t>suitable</w:t>
      </w:r>
      <w:r w:rsidRPr="007C5E03">
        <w:t xml:space="preserve"> escalation action, including where appropriate</w:t>
      </w:r>
      <w:r>
        <w:t>,</w:t>
      </w:r>
      <w:r w:rsidRPr="007C5E03">
        <w:t xml:space="preserve"> advising </w:t>
      </w:r>
      <w:r>
        <w:t>the responsible minister</w:t>
      </w:r>
      <w:r w:rsidRPr="007C5E03">
        <w:t>, the Secretaries of the Department of</w:t>
      </w:r>
      <w:r w:rsidR="00170F23">
        <w:t xml:space="preserve"> the</w:t>
      </w:r>
      <w:r w:rsidRPr="007C5E03">
        <w:t xml:space="preserve"> Prime Minister and Cabinet, and the Department of Finance, and further investigating the findings through separate in-depth inquiry or review. </w:t>
      </w:r>
      <w:r>
        <w:t>The EN</w:t>
      </w:r>
      <w:r w:rsidRPr="007C5E03">
        <w:t xml:space="preserve"> </w:t>
      </w:r>
      <w:r>
        <w:t>process may apply at any time</w:t>
      </w:r>
      <w:r w:rsidRPr="007C5E03">
        <w:t xml:space="preserve"> throughout the </w:t>
      </w:r>
      <w:r w:rsidR="006F5B8A">
        <w:t>programme</w:t>
      </w:r>
      <w:r w:rsidRPr="007C5E03">
        <w:t xml:space="preserve">/project life-cycle </w:t>
      </w:r>
      <w:r>
        <w:t>if it</w:t>
      </w:r>
      <w:r w:rsidRPr="007C5E03">
        <w:t xml:space="preserve"> is triggered by </w:t>
      </w:r>
      <w:r>
        <w:t>a Delivery Confidence Assessment (DCA)</w:t>
      </w:r>
      <w:r w:rsidRPr="007C5E03">
        <w:t xml:space="preserve"> of red or sequential</w:t>
      </w:r>
      <w:r>
        <w:t xml:space="preserve"> amber/red or</w:t>
      </w:r>
      <w:r w:rsidRPr="007C5E03">
        <w:t xml:space="preserve"> amber ratings.</w:t>
      </w:r>
    </w:p>
    <w:p w:rsidR="0065493B" w:rsidRPr="007C5E03" w:rsidRDefault="0065493B" w:rsidP="0065493B">
      <w:pPr>
        <w:pStyle w:val="BodyText1"/>
      </w:pPr>
      <w:r>
        <w:rPr>
          <w:lang w:val="en-US"/>
        </w:rPr>
        <w:t>Subsequently, if a second EN letter is issued, a remedial action plan will be required.  Entities</w:t>
      </w:r>
      <w:r w:rsidRPr="00A80BED">
        <w:rPr>
          <w:lang w:val="en-US"/>
        </w:rPr>
        <w:t xml:space="preserve"> </w:t>
      </w:r>
      <w:r>
        <w:rPr>
          <w:lang w:val="en-US"/>
        </w:rPr>
        <w:t>may</w:t>
      </w:r>
      <w:r w:rsidRPr="00A80BED">
        <w:rPr>
          <w:lang w:val="en-US"/>
        </w:rPr>
        <w:t xml:space="preserve"> be offered a</w:t>
      </w:r>
      <w:r>
        <w:rPr>
          <w:lang w:val="en-US"/>
        </w:rPr>
        <w:t xml:space="preserve"> one-day</w:t>
      </w:r>
      <w:r w:rsidRPr="00A80BED">
        <w:rPr>
          <w:lang w:val="en-US"/>
        </w:rPr>
        <w:t xml:space="preserve"> Assurance of Action Plan</w:t>
      </w:r>
      <w:r>
        <w:rPr>
          <w:lang w:val="en-US"/>
        </w:rPr>
        <w:t xml:space="preserve"> (AAP) review, </w:t>
      </w:r>
      <w:r w:rsidRPr="007C5E03">
        <w:t xml:space="preserve">led by the </w:t>
      </w:r>
      <w:r w:rsidR="00170F23">
        <w:t xml:space="preserve">RTL </w:t>
      </w:r>
      <w:r w:rsidRPr="007C5E03">
        <w:t xml:space="preserve">from the preceding review </w:t>
      </w:r>
      <w:r>
        <w:t xml:space="preserve">to provide constructive and timely assistance to the SRO in finalising the entity’s action plan. </w:t>
      </w:r>
    </w:p>
    <w:p w:rsidR="0065493B" w:rsidRPr="00AD44BF" w:rsidRDefault="0065493B" w:rsidP="0065493B">
      <w:pPr>
        <w:pStyle w:val="Heading3"/>
        <w:rPr>
          <w:rFonts w:asciiTheme="majorHAnsi" w:hAnsiTheme="majorHAnsi"/>
        </w:rPr>
      </w:pPr>
      <w:bookmarkStart w:id="8" w:name="_Q:_Why_are"/>
      <w:bookmarkEnd w:id="8"/>
      <w:r w:rsidRPr="00AD44BF">
        <w:rPr>
          <w:rFonts w:asciiTheme="majorHAnsi" w:hAnsiTheme="majorHAnsi"/>
        </w:rPr>
        <w:t xml:space="preserve">Q: </w:t>
      </w:r>
      <w:r>
        <w:rPr>
          <w:rFonts w:asciiTheme="majorHAnsi" w:hAnsiTheme="majorHAnsi"/>
        </w:rPr>
        <w:t xml:space="preserve">Why are independence, confidentiality and cooperation </w:t>
      </w:r>
      <w:r w:rsidR="00824EC0">
        <w:rPr>
          <w:rFonts w:asciiTheme="majorHAnsi" w:hAnsiTheme="majorHAnsi"/>
        </w:rPr>
        <w:t>important to</w:t>
      </w:r>
      <w:r>
        <w:rPr>
          <w:rFonts w:asciiTheme="majorHAnsi" w:hAnsiTheme="majorHAnsi"/>
        </w:rPr>
        <w:t xml:space="preserve"> the assurance review?</w:t>
      </w:r>
    </w:p>
    <w:p w:rsidR="0065493B" w:rsidRPr="007C5E03" w:rsidRDefault="0065493B" w:rsidP="0065493B">
      <w:pPr>
        <w:pStyle w:val="BodyText1"/>
      </w:pPr>
      <w:r>
        <w:t xml:space="preserve">A: </w:t>
      </w:r>
      <w:r w:rsidRPr="00824EC0">
        <w:rPr>
          <w:i/>
        </w:rPr>
        <w:t>Independence</w:t>
      </w:r>
      <w:r w:rsidR="00824EC0">
        <w:t>-t</w:t>
      </w:r>
      <w:r w:rsidRPr="007C5E03">
        <w:t xml:space="preserve">o maintain the independence of the </w:t>
      </w:r>
      <w:r>
        <w:t>r</w:t>
      </w:r>
      <w:r w:rsidRPr="007C5E03">
        <w:t xml:space="preserve">eview </w:t>
      </w:r>
      <w:r>
        <w:t>t</w:t>
      </w:r>
      <w:r w:rsidRPr="007C5E03">
        <w:t xml:space="preserve">eam, the sponsoring </w:t>
      </w:r>
      <w:r>
        <w:t>entity</w:t>
      </w:r>
      <w:r w:rsidRPr="007C5E03">
        <w:t xml:space="preserve"> or SRO cannot limit the way the review is conducted, what issues are covered</w:t>
      </w:r>
      <w:r>
        <w:t xml:space="preserve"> by,</w:t>
      </w:r>
      <w:r w:rsidRPr="007C5E03">
        <w:t xml:space="preserve"> or excluded from</w:t>
      </w:r>
      <w:r>
        <w:t>,</w:t>
      </w:r>
      <w:r w:rsidRPr="007C5E03">
        <w:t xml:space="preserve"> the review</w:t>
      </w:r>
      <w:r>
        <w:t>.</w:t>
      </w:r>
      <w:r w:rsidRPr="007C5E03">
        <w:t xml:space="preserve"> </w:t>
      </w:r>
      <w:r>
        <w:t xml:space="preserve">In addition, they cannot </w:t>
      </w:r>
      <w:r w:rsidRPr="007C5E03">
        <w:t>limit the</w:t>
      </w:r>
      <w:r>
        <w:t xml:space="preserve"> review</w:t>
      </w:r>
      <w:r w:rsidRPr="007C5E03">
        <w:t xml:space="preserve"> team’s access to</w:t>
      </w:r>
      <w:r>
        <w:t xml:space="preserve"> interviewees or to</w:t>
      </w:r>
      <w:r w:rsidRPr="007C5E03">
        <w:t xml:space="preserve"> any relevant documentation or alter the recommendations which appear in the final </w:t>
      </w:r>
      <w:r>
        <w:t xml:space="preserve">review </w:t>
      </w:r>
      <w:r w:rsidRPr="007C5E03">
        <w:t>report.</w:t>
      </w:r>
    </w:p>
    <w:p w:rsidR="0065493B" w:rsidRPr="007C5E03" w:rsidRDefault="0065493B" w:rsidP="0065493B">
      <w:pPr>
        <w:pStyle w:val="BodyText1"/>
      </w:pPr>
      <w:r>
        <w:t>Further to this</w:t>
      </w:r>
      <w:r w:rsidRPr="007C5E03">
        <w:t xml:space="preserve">, the sponsoring </w:t>
      </w:r>
      <w:r>
        <w:t>entity</w:t>
      </w:r>
      <w:r w:rsidRPr="007C5E03">
        <w:t xml:space="preserve"> or </w:t>
      </w:r>
      <w:r>
        <w:t xml:space="preserve">the </w:t>
      </w:r>
      <w:r w:rsidRPr="007C5E03">
        <w:t xml:space="preserve">SRO should not request that the review team take on additional work relating to the </w:t>
      </w:r>
      <w:r w:rsidR="006F5B8A">
        <w:t>programme</w:t>
      </w:r>
      <w:r w:rsidRPr="007C5E03">
        <w:t xml:space="preserve"> or project on behalf of the sponsoring </w:t>
      </w:r>
      <w:r>
        <w:t>entity</w:t>
      </w:r>
      <w:r w:rsidRPr="007C5E03">
        <w:t xml:space="preserve"> while undertaking the review. This includes asking the review team to address areas outside the scope of the review or making presentations about the review findings after the on-site review activity is complete. </w:t>
      </w:r>
    </w:p>
    <w:p w:rsidR="0065493B" w:rsidRPr="007C5E03" w:rsidRDefault="0065493B" w:rsidP="0065493B">
      <w:pPr>
        <w:pStyle w:val="BodyText1"/>
      </w:pPr>
      <w:r>
        <w:t xml:space="preserve">A: </w:t>
      </w:r>
      <w:r w:rsidRPr="00824EC0">
        <w:rPr>
          <w:i/>
        </w:rPr>
        <w:t>Confidentiality</w:t>
      </w:r>
      <w:r w:rsidR="00824EC0">
        <w:t>-t</w:t>
      </w:r>
      <w:r w:rsidRPr="007C5E03">
        <w:t xml:space="preserve">he success of an </w:t>
      </w:r>
      <w:r>
        <w:t>a</w:t>
      </w:r>
      <w:r w:rsidRPr="007C5E03">
        <w:t xml:space="preserve">ssurance </w:t>
      </w:r>
      <w:r>
        <w:t>r</w:t>
      </w:r>
      <w:r w:rsidRPr="007C5E03">
        <w:t xml:space="preserve">eview is dependent on </w:t>
      </w:r>
      <w:r>
        <w:t>maintaining the</w:t>
      </w:r>
      <w:r w:rsidRPr="007C5E03">
        <w:t xml:space="preserve"> commitment to confidentiality through all aspects of the review process. For this reason the review team will meet with </w:t>
      </w:r>
      <w:r w:rsidR="006F5B8A">
        <w:t>programme</w:t>
      </w:r>
      <w:r w:rsidRPr="007C5E03">
        <w:t xml:space="preserve">/project personnel and other stakeholders individually unless otherwise specified by the </w:t>
      </w:r>
      <w:r>
        <w:t>r</w:t>
      </w:r>
      <w:r w:rsidRPr="007C5E03">
        <w:t xml:space="preserve">eview </w:t>
      </w:r>
      <w:r>
        <w:t>t</w:t>
      </w:r>
      <w:r w:rsidRPr="007C5E03">
        <w:t xml:space="preserve">eam. Meetings are held in-confidence with no scribes or transcripts. There are no attributions of individual comments in an </w:t>
      </w:r>
      <w:r>
        <w:t>a</w:t>
      </w:r>
      <w:r w:rsidRPr="007C5E03">
        <w:t xml:space="preserve">ssurance </w:t>
      </w:r>
      <w:r>
        <w:t>r</w:t>
      </w:r>
      <w:r w:rsidRPr="007C5E03">
        <w:t xml:space="preserve">eview report. The only permanent record of the review process and discussions is the final review report. All </w:t>
      </w:r>
      <w:r w:rsidR="006F5B8A">
        <w:t>programme</w:t>
      </w:r>
      <w:r w:rsidRPr="007C5E03">
        <w:t xml:space="preserve">/project information is left with the </w:t>
      </w:r>
      <w:r>
        <w:t>entity</w:t>
      </w:r>
      <w:r w:rsidRPr="007C5E03">
        <w:t xml:space="preserve"> and the </w:t>
      </w:r>
      <w:r>
        <w:t>r</w:t>
      </w:r>
      <w:r w:rsidRPr="007C5E03">
        <w:t xml:space="preserve">eview </w:t>
      </w:r>
      <w:r>
        <w:t>t</w:t>
      </w:r>
      <w:r w:rsidRPr="007C5E03">
        <w:t>eam’s personal notes are destroyed on the final day of the review.</w:t>
      </w:r>
    </w:p>
    <w:p w:rsidR="0065493B" w:rsidRDefault="0065493B" w:rsidP="0065493B">
      <w:pPr>
        <w:pStyle w:val="Bullets1stindent"/>
        <w:numPr>
          <w:ilvl w:val="0"/>
          <w:numId w:val="0"/>
        </w:numPr>
        <w:spacing w:after="57" w:line="260" w:lineRule="atLeast"/>
      </w:pPr>
      <w:r>
        <w:t xml:space="preserve">A: </w:t>
      </w:r>
      <w:r w:rsidRPr="00824EC0">
        <w:rPr>
          <w:i/>
        </w:rPr>
        <w:t>Cooperation</w:t>
      </w:r>
      <w:r w:rsidR="00824EC0">
        <w:rPr>
          <w:i/>
        </w:rPr>
        <w:t>-</w:t>
      </w:r>
      <w:r w:rsidR="00824EC0">
        <w:t>t</w:t>
      </w:r>
      <w:r w:rsidRPr="007C5E03">
        <w:t xml:space="preserve">he philosophy underpinning </w:t>
      </w:r>
      <w:r>
        <w:t>a</w:t>
      </w:r>
      <w:r w:rsidRPr="007C5E03">
        <w:t xml:space="preserve">ssurance </w:t>
      </w:r>
      <w:r>
        <w:t>r</w:t>
      </w:r>
      <w:r w:rsidRPr="007C5E03">
        <w:t xml:space="preserve">eviews is one of collaboration. It is very difficult for a review team to add value to a </w:t>
      </w:r>
      <w:r w:rsidR="006F5B8A">
        <w:t>programme</w:t>
      </w:r>
      <w:r w:rsidRPr="007C5E03">
        <w:t xml:space="preserve"> or project unless it is given full cooperation as defined by the principles outlined in this brochure and the </w:t>
      </w:r>
      <w:r w:rsidRPr="00F97353">
        <w:rPr>
          <w:i/>
        </w:rPr>
        <w:t>Guidance</w:t>
      </w:r>
      <w:r w:rsidRPr="007C5E03">
        <w:t xml:space="preserve"> and </w:t>
      </w:r>
      <w:r w:rsidRPr="00F97353">
        <w:rPr>
          <w:i/>
        </w:rPr>
        <w:t>Handbook</w:t>
      </w:r>
      <w:r w:rsidRPr="007C5E03">
        <w:t xml:space="preserve"> </w:t>
      </w:r>
      <w:r>
        <w:t xml:space="preserve">publications. These are </w:t>
      </w:r>
      <w:r w:rsidRPr="00886C4D">
        <w:t>independence, full access and confidentiality.</w:t>
      </w:r>
      <w:r w:rsidRPr="00886C4D">
        <w:rPr>
          <w:lang w:eastAsia="en-AU"/>
        </w:rPr>
        <w:t xml:space="preserve"> </w:t>
      </w:r>
    </w:p>
    <w:p w:rsidR="00824EC0" w:rsidRPr="007C5E03" w:rsidRDefault="00824EC0" w:rsidP="00824EC0">
      <w:pPr>
        <w:pStyle w:val="BodyText1"/>
      </w:pPr>
      <w:r w:rsidRPr="007C5E03">
        <w:t xml:space="preserve">The decision as to whether full cooperation is being provided by a sponsoring </w:t>
      </w:r>
      <w:r>
        <w:t>entity</w:t>
      </w:r>
      <w:r w:rsidRPr="007C5E03">
        <w:t xml:space="preserve"> rests with the </w:t>
      </w:r>
      <w:r>
        <w:t>RTL</w:t>
      </w:r>
      <w:r w:rsidRPr="007C5E03">
        <w:t xml:space="preserve">. If full cooperation is not provided during an </w:t>
      </w:r>
      <w:r>
        <w:t>a</w:t>
      </w:r>
      <w:r w:rsidRPr="007C5E03">
        <w:t xml:space="preserve">ssurance </w:t>
      </w:r>
      <w:r>
        <w:t>r</w:t>
      </w:r>
      <w:r w:rsidRPr="007C5E03">
        <w:t xml:space="preserve">eview, the </w:t>
      </w:r>
      <w:r>
        <w:t>r</w:t>
      </w:r>
      <w:r w:rsidRPr="007C5E03">
        <w:t xml:space="preserve">eview </w:t>
      </w:r>
      <w:r>
        <w:t>t</w:t>
      </w:r>
      <w:r w:rsidRPr="007C5E03">
        <w:t>eam can avail itself of a number of options</w:t>
      </w:r>
      <w:r>
        <w:t xml:space="preserve"> for redress, </w:t>
      </w:r>
      <w:r w:rsidRPr="007C5E03">
        <w:t xml:space="preserve">including: mentioning the matter in the final report; making recommendations which </w:t>
      </w:r>
      <w:r>
        <w:t>identify</w:t>
      </w:r>
      <w:r w:rsidRPr="007C5E03">
        <w:t xml:space="preserve"> the limitations</w:t>
      </w:r>
      <w:r>
        <w:t xml:space="preserve"> placed on the assurance review team in relation</w:t>
      </w:r>
      <w:r w:rsidRPr="007C5E03">
        <w:t xml:space="preserve"> to access</w:t>
      </w:r>
      <w:r>
        <w:t xml:space="preserve"> to interviewees or information</w:t>
      </w:r>
      <w:r w:rsidRPr="007C5E03">
        <w:t>; or suspending and/or cancelling the review. The decision to cancel or suspend a review can be taken at any time.</w:t>
      </w:r>
    </w:p>
    <w:p w:rsidR="00824EC0" w:rsidRPr="007C5E03" w:rsidRDefault="00824EC0" w:rsidP="00824EC0">
      <w:pPr>
        <w:pStyle w:val="BodyText1"/>
      </w:pPr>
      <w:r w:rsidRPr="007C5E03">
        <w:t xml:space="preserve">If the review team feels it is receiving insufficient cooperation from the sponsoring </w:t>
      </w:r>
      <w:r>
        <w:t>entity</w:t>
      </w:r>
      <w:r w:rsidRPr="007C5E03">
        <w:t xml:space="preserve"> to be able to continue with or complete an </w:t>
      </w:r>
      <w:r>
        <w:t>a</w:t>
      </w:r>
      <w:r w:rsidRPr="007C5E03">
        <w:t xml:space="preserve">ssurance </w:t>
      </w:r>
      <w:r>
        <w:t>r</w:t>
      </w:r>
      <w:r w:rsidRPr="007C5E03">
        <w:t xml:space="preserve">eview, it will consult with </w:t>
      </w:r>
      <w:r>
        <w:t>Finance</w:t>
      </w:r>
      <w:r w:rsidRPr="007C5E03">
        <w:t xml:space="preserve">. Following this consultation, should the </w:t>
      </w:r>
      <w:r>
        <w:t>r</w:t>
      </w:r>
      <w:r w:rsidRPr="007C5E03">
        <w:t xml:space="preserve">eview </w:t>
      </w:r>
      <w:r>
        <w:t>t</w:t>
      </w:r>
      <w:r w:rsidRPr="007C5E03">
        <w:t xml:space="preserve">eam decide to discontinue the review, it will advise the SRO and the </w:t>
      </w:r>
      <w:r>
        <w:t>ARU</w:t>
      </w:r>
      <w:r w:rsidRPr="007C5E03">
        <w:t xml:space="preserve">. The </w:t>
      </w:r>
      <w:r>
        <w:t>ARU</w:t>
      </w:r>
      <w:r w:rsidRPr="007C5E03">
        <w:t xml:space="preserve"> will then advise the Secretary o</w:t>
      </w:r>
      <w:r>
        <w:t xml:space="preserve">f the Department of Finance </w:t>
      </w:r>
      <w:r w:rsidRPr="007C5E03">
        <w:t xml:space="preserve">of its decision. </w:t>
      </w:r>
    </w:p>
    <w:p w:rsidR="00877CA2" w:rsidRDefault="00824EC0">
      <w:pPr>
        <w:pStyle w:val="BodyText1"/>
      </w:pPr>
      <w:r w:rsidRPr="007C5E03">
        <w:t xml:space="preserve">The costs incurred due to not proceeding with a review on this basis, or as a result of the cancellation of a review by the sponsoring </w:t>
      </w:r>
      <w:r>
        <w:t>entity</w:t>
      </w:r>
      <w:r w:rsidRPr="007C5E03">
        <w:t xml:space="preserve">, may be recovered from the sponsoring </w:t>
      </w:r>
      <w:r>
        <w:t>entity</w:t>
      </w:r>
      <w:r w:rsidRPr="007C5E03">
        <w:t xml:space="preserve">. These costs include, but are not limited to, travel and accommodation costs and consultancy fees incurred by the review team. </w:t>
      </w:r>
    </w:p>
    <w:p w:rsidR="00824EC0" w:rsidRPr="00AD44BF" w:rsidRDefault="00824EC0" w:rsidP="00824EC0">
      <w:pPr>
        <w:pStyle w:val="Heading3"/>
        <w:rPr>
          <w:rFonts w:asciiTheme="majorHAnsi" w:hAnsiTheme="majorHAnsi"/>
        </w:rPr>
      </w:pPr>
      <w:bookmarkStart w:id="9" w:name="_Q:_What_are"/>
      <w:bookmarkEnd w:id="9"/>
      <w:r w:rsidRPr="00AD44BF">
        <w:rPr>
          <w:rFonts w:asciiTheme="majorHAnsi" w:hAnsiTheme="majorHAnsi"/>
        </w:rPr>
        <w:t xml:space="preserve">Q: </w:t>
      </w:r>
      <w:r>
        <w:rPr>
          <w:rFonts w:asciiTheme="majorHAnsi" w:hAnsiTheme="majorHAnsi"/>
        </w:rPr>
        <w:t xml:space="preserve">What are the responsibilities of the </w:t>
      </w:r>
      <w:r w:rsidR="004D3582">
        <w:rPr>
          <w:rFonts w:asciiTheme="majorHAnsi" w:hAnsiTheme="majorHAnsi"/>
        </w:rPr>
        <w:t xml:space="preserve">sponsoring </w:t>
      </w:r>
      <w:r>
        <w:rPr>
          <w:rFonts w:asciiTheme="majorHAnsi" w:hAnsiTheme="majorHAnsi"/>
        </w:rPr>
        <w:t>entity in an assurance review?</w:t>
      </w:r>
    </w:p>
    <w:p w:rsidR="00824EC0" w:rsidRPr="007C5E03" w:rsidRDefault="00824EC0" w:rsidP="00824EC0">
      <w:pPr>
        <w:pStyle w:val="BodyText1"/>
        <w:rPr>
          <w:lang w:eastAsia="en-AU"/>
        </w:rPr>
      </w:pPr>
      <w:r>
        <w:rPr>
          <w:lang w:eastAsia="en-AU"/>
        </w:rPr>
        <w:t xml:space="preserve">A: </w:t>
      </w:r>
      <w:r w:rsidRPr="007C5E03">
        <w:rPr>
          <w:lang w:eastAsia="en-AU"/>
        </w:rPr>
        <w:t xml:space="preserve">To help make the review successful, the sponsoring </w:t>
      </w:r>
      <w:r>
        <w:rPr>
          <w:lang w:eastAsia="en-AU"/>
        </w:rPr>
        <w:t>entity</w:t>
      </w:r>
      <w:r w:rsidRPr="007C5E03">
        <w:rPr>
          <w:lang w:eastAsia="en-AU"/>
        </w:rPr>
        <w:t xml:space="preserve"> is required to provide: </w:t>
      </w:r>
    </w:p>
    <w:p w:rsidR="00824EC0" w:rsidRPr="007C5E03" w:rsidRDefault="00824EC0" w:rsidP="00824EC0">
      <w:pPr>
        <w:pStyle w:val="Bullets1stindent"/>
        <w:spacing w:line="260" w:lineRule="exact"/>
        <w:rPr>
          <w:lang w:eastAsia="en-AU"/>
        </w:rPr>
      </w:pPr>
      <w:r w:rsidRPr="007C5E03">
        <w:rPr>
          <w:lang w:eastAsia="en-AU"/>
        </w:rPr>
        <w:t xml:space="preserve">pre-reading materials to the review team; </w:t>
      </w:r>
    </w:p>
    <w:p w:rsidR="00824EC0" w:rsidRPr="007C5E03" w:rsidRDefault="00824EC0" w:rsidP="00824EC0">
      <w:pPr>
        <w:pStyle w:val="Bullets1stindent"/>
        <w:spacing w:line="260" w:lineRule="exact"/>
        <w:rPr>
          <w:lang w:eastAsia="en-AU"/>
        </w:rPr>
      </w:pPr>
      <w:r w:rsidRPr="007C5E03">
        <w:rPr>
          <w:lang w:eastAsia="en-AU"/>
        </w:rPr>
        <w:t xml:space="preserve">a strategic presentation on the </w:t>
      </w:r>
      <w:r w:rsidR="005E3671">
        <w:rPr>
          <w:lang w:eastAsia="en-AU"/>
        </w:rPr>
        <w:t>programme</w:t>
      </w:r>
      <w:r w:rsidR="005E3671" w:rsidRPr="007C5E03">
        <w:rPr>
          <w:lang w:eastAsia="en-AU"/>
        </w:rPr>
        <w:t xml:space="preserve"> </w:t>
      </w:r>
      <w:r w:rsidRPr="007C5E03">
        <w:rPr>
          <w:lang w:eastAsia="en-AU"/>
        </w:rPr>
        <w:t xml:space="preserve">or </w:t>
      </w:r>
      <w:r w:rsidR="005E3671" w:rsidRPr="007C5E03">
        <w:rPr>
          <w:lang w:eastAsia="en-AU"/>
        </w:rPr>
        <w:t xml:space="preserve">project </w:t>
      </w:r>
      <w:r w:rsidRPr="007C5E03">
        <w:rPr>
          <w:lang w:eastAsia="en-AU"/>
        </w:rPr>
        <w:t xml:space="preserve">including budget, timetable and key deliverables; </w:t>
      </w:r>
    </w:p>
    <w:p w:rsidR="00824EC0" w:rsidRPr="007C5E03" w:rsidRDefault="00824EC0" w:rsidP="00824EC0">
      <w:pPr>
        <w:pStyle w:val="Bullets1stindent"/>
        <w:spacing w:line="260" w:lineRule="exact"/>
        <w:rPr>
          <w:lang w:eastAsia="en-AU"/>
        </w:rPr>
      </w:pPr>
      <w:r w:rsidRPr="007C5E03">
        <w:rPr>
          <w:lang w:eastAsia="en-AU"/>
        </w:rPr>
        <w:t xml:space="preserve">a schedule of confirmed appointments with stakeholders; </w:t>
      </w:r>
    </w:p>
    <w:p w:rsidR="005E3671" w:rsidRDefault="00824EC0" w:rsidP="00824EC0">
      <w:pPr>
        <w:pStyle w:val="Bullets1stindent"/>
        <w:spacing w:line="260" w:lineRule="exact"/>
        <w:rPr>
          <w:lang w:eastAsia="en-AU"/>
        </w:rPr>
      </w:pPr>
      <w:r w:rsidRPr="007C5E03">
        <w:rPr>
          <w:lang w:eastAsia="en-AU"/>
        </w:rPr>
        <w:t xml:space="preserve">a list of key documentation; and </w:t>
      </w:r>
    </w:p>
    <w:p w:rsidR="00824EC0" w:rsidRPr="007C5E03" w:rsidRDefault="00824EC0" w:rsidP="00824EC0">
      <w:pPr>
        <w:pStyle w:val="Bullets1stindent"/>
        <w:spacing w:line="260" w:lineRule="exact"/>
        <w:rPr>
          <w:lang w:eastAsia="en-AU"/>
        </w:rPr>
      </w:pPr>
      <w:r w:rsidRPr="007C5E03">
        <w:rPr>
          <w:lang w:eastAsia="en-AU"/>
        </w:rPr>
        <w:t xml:space="preserve">a suitable meeting room. </w:t>
      </w:r>
    </w:p>
    <w:p w:rsidR="00AF0838" w:rsidRPr="00416BE5" w:rsidRDefault="00824EC0" w:rsidP="008B1B53">
      <w:pPr>
        <w:pStyle w:val="BodyText1"/>
        <w:rPr>
          <w:lang w:eastAsia="en-AU"/>
        </w:rPr>
      </w:pPr>
      <w:r w:rsidRPr="007C5E03">
        <w:rPr>
          <w:lang w:eastAsia="en-AU"/>
        </w:rPr>
        <w:t xml:space="preserve">Further details of the </w:t>
      </w:r>
      <w:r>
        <w:rPr>
          <w:lang w:eastAsia="en-AU"/>
        </w:rPr>
        <w:t>entity’s</w:t>
      </w:r>
      <w:r w:rsidRPr="007C5E03">
        <w:rPr>
          <w:lang w:eastAsia="en-AU"/>
        </w:rPr>
        <w:t xml:space="preserve"> responsibilities are provided to the sponsoring </w:t>
      </w:r>
      <w:r>
        <w:rPr>
          <w:lang w:eastAsia="en-AU"/>
        </w:rPr>
        <w:t>entity</w:t>
      </w:r>
      <w:r w:rsidRPr="007C5E03">
        <w:rPr>
          <w:lang w:eastAsia="en-AU"/>
        </w:rPr>
        <w:t xml:space="preserve"> prior to a review.  </w:t>
      </w:r>
    </w:p>
    <w:sectPr w:rsidR="00AF0838" w:rsidRPr="00416BE5" w:rsidSect="00D82B36">
      <w:footerReference w:type="default" r:id="rId13"/>
      <w:type w:val="continuous"/>
      <w:pgSz w:w="11900" w:h="16840" w:code="9"/>
      <w:pgMar w:top="1259" w:right="1418" w:bottom="510" w:left="1418" w:header="510" w:footer="352"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434" w:rsidRDefault="00896434" w:rsidP="003B52FC">
      <w:r>
        <w:separator/>
      </w:r>
    </w:p>
  </w:endnote>
  <w:endnote w:type="continuationSeparator" w:id="0">
    <w:p w:rsidR="00896434" w:rsidRDefault="00896434" w:rsidP="003B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otham Rounded Book">
    <w:charset w:val="00"/>
    <w:family w:val="auto"/>
    <w:pitch w:val="variable"/>
    <w:sig w:usb0="A000007F" w:usb1="4000004A" w:usb2="00000000" w:usb3="00000000" w:csb0="0000000B"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434" w:rsidRDefault="00896434" w:rsidP="00D82B36">
    <w:pPr>
      <w:pStyle w:val="Footer"/>
      <w:spacing w:after="0"/>
      <w:ind w:right="-1004"/>
      <w:jc w:val="right"/>
    </w:pPr>
  </w:p>
  <w:tbl>
    <w:tblPr>
      <w:tblStyle w:val="TableGrid"/>
      <w:tblW w:w="0" w:type="auto"/>
      <w:tblBorders>
        <w:top w:val="single" w:sz="4" w:space="0" w:color="auto"/>
      </w:tblBorders>
      <w:tblLook w:val="04A0" w:firstRow="1" w:lastRow="0" w:firstColumn="1" w:lastColumn="0" w:noHBand="0" w:noVBand="1"/>
    </w:tblPr>
    <w:tblGrid>
      <w:gridCol w:w="4435"/>
      <w:gridCol w:w="4629"/>
    </w:tblGrid>
    <w:tr w:rsidR="00896434" w:rsidTr="009F4EA2">
      <w:trPr>
        <w:trHeight w:val="397"/>
      </w:trPr>
      <w:tc>
        <w:tcPr>
          <w:tcW w:w="7225" w:type="dxa"/>
          <w:vAlign w:val="bottom"/>
        </w:tcPr>
        <w:p w:rsidR="00896434" w:rsidRPr="006262AD" w:rsidRDefault="00896434" w:rsidP="00B35DCC">
          <w:pPr>
            <w:spacing w:after="0"/>
            <w:rPr>
              <w:rFonts w:ascii="Arial" w:hAnsi="Arial" w:cs="Arial"/>
              <w:b/>
              <w:sz w:val="18"/>
            </w:rPr>
          </w:pPr>
          <w:r>
            <w:rPr>
              <w:rFonts w:ascii="Arial" w:hAnsi="Arial" w:cs="Arial"/>
              <w:b/>
              <w:sz w:val="18"/>
            </w:rPr>
            <w:t xml:space="preserve">Effective from </w:t>
          </w:r>
          <w:r w:rsidR="00B35DCC">
            <w:rPr>
              <w:rFonts w:ascii="Arial" w:hAnsi="Arial" w:cs="Arial"/>
              <w:b/>
              <w:sz w:val="18"/>
            </w:rPr>
            <w:t>October 2015</w:t>
          </w:r>
        </w:p>
      </w:tc>
      <w:tc>
        <w:tcPr>
          <w:tcW w:w="7225" w:type="dxa"/>
          <w:vAlign w:val="bottom"/>
        </w:tcPr>
        <w:p w:rsidR="00896434" w:rsidRPr="00E8535A" w:rsidRDefault="00896434" w:rsidP="00B35DCC">
          <w:pPr>
            <w:pStyle w:val="Footer"/>
            <w:spacing w:after="0"/>
            <w:jc w:val="right"/>
          </w:pPr>
          <w:r>
            <w:rPr>
              <w:rFonts w:ascii="Arial Black" w:hAnsi="Arial Black" w:cs="Arial"/>
              <w:b/>
              <w:color w:val="005A77"/>
              <w:sz w:val="18"/>
            </w:rPr>
            <w:t>Q&amp;A for Senior Responsible Officials on the Assurance Reviews Process</w:t>
          </w:r>
          <w:r w:rsidRPr="00E8535A">
            <w:rPr>
              <w:rFonts w:ascii="Arial Black" w:hAnsi="Arial Black" w:cs="Arial"/>
              <w:b/>
              <w:color w:val="005A77"/>
              <w:sz w:val="18"/>
            </w:rPr>
            <w:t xml:space="preserve"> - 201</w:t>
          </w:r>
          <w:r w:rsidR="00B35DCC">
            <w:rPr>
              <w:rFonts w:ascii="Arial Black" w:hAnsi="Arial Black" w:cs="Arial"/>
              <w:b/>
              <w:color w:val="005A77"/>
              <w:sz w:val="18"/>
            </w:rPr>
            <w:t>5</w:t>
          </w:r>
          <w:r w:rsidRPr="00E8535A">
            <w:rPr>
              <w:rFonts w:ascii="Arial Black" w:hAnsi="Arial Black" w:cs="Arial"/>
              <w:b/>
              <w:color w:val="005A77"/>
              <w:sz w:val="18"/>
            </w:rPr>
            <w:t>/</w:t>
          </w:r>
          <w:r w:rsidR="00B35DCC">
            <w:rPr>
              <w:rFonts w:ascii="Arial Black" w:hAnsi="Arial Black" w:cs="Arial"/>
              <w:b/>
              <w:color w:val="005A77"/>
              <w:sz w:val="18"/>
            </w:rPr>
            <w:t>10</w:t>
          </w:r>
          <w:r>
            <w:rPr>
              <w:rFonts w:ascii="Arial" w:hAnsi="Arial" w:cs="Arial"/>
              <w:sz w:val="18"/>
            </w:rPr>
            <w:t xml:space="preserve">  </w:t>
          </w:r>
          <w:r w:rsidRPr="002C7003">
            <w:rPr>
              <w:rFonts w:ascii="Arial" w:hAnsi="Arial" w:cs="Arial"/>
              <w:sz w:val="18"/>
            </w:rPr>
            <w:t xml:space="preserve">|  </w:t>
          </w:r>
          <w:r w:rsidR="00590487" w:rsidRPr="002C7003">
            <w:rPr>
              <w:rFonts w:ascii="Arial" w:hAnsi="Arial" w:cs="Arial"/>
              <w:sz w:val="18"/>
            </w:rPr>
            <w:fldChar w:fldCharType="begin"/>
          </w:r>
          <w:r w:rsidRPr="002C7003">
            <w:rPr>
              <w:rFonts w:ascii="Arial" w:hAnsi="Arial" w:cs="Arial"/>
              <w:sz w:val="18"/>
            </w:rPr>
            <w:instrText xml:space="preserve"> PAGE   \* MERGEFORMAT </w:instrText>
          </w:r>
          <w:r w:rsidR="00590487" w:rsidRPr="002C7003">
            <w:rPr>
              <w:rFonts w:ascii="Arial" w:hAnsi="Arial" w:cs="Arial"/>
              <w:sz w:val="18"/>
            </w:rPr>
            <w:fldChar w:fldCharType="separate"/>
          </w:r>
          <w:r w:rsidR="009E108C">
            <w:rPr>
              <w:rFonts w:ascii="Arial" w:hAnsi="Arial" w:cs="Arial"/>
              <w:noProof/>
              <w:sz w:val="18"/>
            </w:rPr>
            <w:t>1</w:t>
          </w:r>
          <w:r w:rsidR="00590487" w:rsidRPr="002C7003">
            <w:rPr>
              <w:rFonts w:ascii="Arial" w:hAnsi="Arial" w:cs="Arial"/>
              <w:sz w:val="18"/>
            </w:rPr>
            <w:fldChar w:fldCharType="end"/>
          </w:r>
        </w:p>
      </w:tc>
    </w:tr>
  </w:tbl>
  <w:p w:rsidR="00896434" w:rsidRDefault="00896434" w:rsidP="00D82B36">
    <w:pPr>
      <w:pStyle w:val="Footer"/>
      <w:ind w:right="-10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434" w:rsidRDefault="00896434" w:rsidP="003B52FC"/>
  </w:footnote>
  <w:footnote w:type="continuationSeparator" w:id="0">
    <w:p w:rsidR="00896434" w:rsidRDefault="00896434" w:rsidP="003B52F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626B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1E81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5699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E4E7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160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847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6055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D2A1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36E4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B2C9B2"/>
    <w:lvl w:ilvl="0">
      <w:start w:val="1"/>
      <w:numFmt w:val="bullet"/>
      <w:pStyle w:val="ListBullet"/>
      <w:lvlText w:val=""/>
      <w:lvlJc w:val="left"/>
      <w:pPr>
        <w:ind w:left="360" w:hanging="360"/>
      </w:pPr>
      <w:rPr>
        <w:rFonts w:ascii="Symbol" w:hAnsi="Symbol" w:hint="default"/>
        <w:color w:val="615800"/>
      </w:rPr>
    </w:lvl>
  </w:abstractNum>
  <w:abstractNum w:abstractNumId="10" w15:restartNumberingAfterBreak="0">
    <w:nsid w:val="00D04AC9"/>
    <w:multiLevelType w:val="hybridMultilevel"/>
    <w:tmpl w:val="90DCC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13048DF"/>
    <w:multiLevelType w:val="hybridMultilevel"/>
    <w:tmpl w:val="BD26DBF0"/>
    <w:lvl w:ilvl="0" w:tplc="8A9AC692">
      <w:numFmt w:val="bullet"/>
      <w:lvlText w:val="-"/>
      <w:lvlJc w:val="left"/>
      <w:pPr>
        <w:ind w:left="720" w:hanging="360"/>
      </w:pPr>
      <w:rPr>
        <w:rFonts w:ascii="Calibri" w:eastAsia="Cambria"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242F55"/>
    <w:multiLevelType w:val="hybridMultilevel"/>
    <w:tmpl w:val="28663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8056096"/>
    <w:multiLevelType w:val="hybridMultilevel"/>
    <w:tmpl w:val="77E28ED6"/>
    <w:lvl w:ilvl="0" w:tplc="30023904">
      <w:start w:val="1"/>
      <w:numFmt w:val="decimal"/>
      <w:lvlText w:val="%1."/>
      <w:lvlJc w:val="left"/>
      <w:pPr>
        <w:ind w:left="720" w:hanging="360"/>
      </w:pPr>
      <w:rPr>
        <w:rFonts w:hint="default"/>
        <w:b/>
        <w:i w:val="0"/>
      </w:rPr>
    </w:lvl>
    <w:lvl w:ilvl="1" w:tplc="49E0823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F52470"/>
    <w:multiLevelType w:val="hybridMultilevel"/>
    <w:tmpl w:val="0882C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6C2D64"/>
    <w:multiLevelType w:val="hybridMultilevel"/>
    <w:tmpl w:val="5B983AE0"/>
    <w:lvl w:ilvl="0" w:tplc="DAC0ADA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10C09"/>
    <w:multiLevelType w:val="hybridMultilevel"/>
    <w:tmpl w:val="28CED388"/>
    <w:lvl w:ilvl="0" w:tplc="C0A4EFBA">
      <w:start w:val="1"/>
      <w:numFmt w:val="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17"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615800"/>
      </w:rPr>
    </w:lvl>
    <w:lvl w:ilvl="1">
      <w:start w:val="1"/>
      <w:numFmt w:val="bullet"/>
      <w:pStyle w:val="Bullets2ndindent"/>
      <w:lvlText w:val=""/>
      <w:lvlJc w:val="left"/>
      <w:pPr>
        <w:tabs>
          <w:tab w:val="num" w:pos="567"/>
        </w:tabs>
        <w:ind w:left="567" w:hanging="283"/>
      </w:pPr>
      <w:rPr>
        <w:rFonts w:ascii="Symbol" w:hAnsi="Symbol" w:hint="default"/>
        <w:color w:val="6158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2FE92E1D"/>
    <w:multiLevelType w:val="hybridMultilevel"/>
    <w:tmpl w:val="94DADF0E"/>
    <w:lvl w:ilvl="0" w:tplc="0C090001">
      <w:start w:val="1"/>
      <w:numFmt w:val="decimal"/>
      <w:lvlText w:val="%1."/>
      <w:lvlJc w:val="left"/>
      <w:pPr>
        <w:ind w:left="360" w:hanging="360"/>
      </w:pPr>
      <w:rPr>
        <w:rFonts w:ascii="Cambria" w:hAnsi="Cambria" w:hint="default"/>
        <w:b w:val="0"/>
        <w:i w:val="0"/>
        <w:color w:val="auto"/>
      </w:rPr>
    </w:lvl>
    <w:lvl w:ilvl="1" w:tplc="0C090003">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19" w15:restartNumberingAfterBreak="0">
    <w:nsid w:val="31275190"/>
    <w:multiLevelType w:val="hybridMultilevel"/>
    <w:tmpl w:val="AE06CEE8"/>
    <w:lvl w:ilvl="0" w:tplc="C0A4EFBA">
      <w:start w:val="1"/>
      <w:numFmt w:val="bullet"/>
      <w:lvlText w:val=""/>
      <w:lvlJc w:val="left"/>
      <w:pPr>
        <w:ind w:left="720" w:hanging="360"/>
      </w:pPr>
      <w:rPr>
        <w:rFonts w:ascii="Symbol" w:hAnsi="Symbol" w:hint="default"/>
      </w:rPr>
    </w:lvl>
    <w:lvl w:ilvl="1" w:tplc="0C090017"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0" w15:restartNumberingAfterBreak="0">
    <w:nsid w:val="37696AD1"/>
    <w:multiLevelType w:val="hybridMultilevel"/>
    <w:tmpl w:val="2F3C7D6E"/>
    <w:lvl w:ilvl="0" w:tplc="A9E68B6A">
      <w:start w:val="1"/>
      <w:numFmt w:val="lowerLetter"/>
      <w:lvlText w:val="%1."/>
      <w:lvlJc w:val="left"/>
      <w:pPr>
        <w:ind w:left="1080" w:hanging="360"/>
      </w:pPr>
      <w:rPr>
        <w:rFonts w:hint="default"/>
      </w:rPr>
    </w:lvl>
    <w:lvl w:ilvl="1" w:tplc="D368CAF0" w:tentative="1">
      <w:start w:val="1"/>
      <w:numFmt w:val="bullet"/>
      <w:lvlText w:val="o"/>
      <w:lvlJc w:val="left"/>
      <w:pPr>
        <w:ind w:left="1800" w:hanging="360"/>
      </w:pPr>
      <w:rPr>
        <w:rFonts w:ascii="Courier New" w:hAnsi="Courier New" w:cs="Courier New" w:hint="default"/>
      </w:rPr>
    </w:lvl>
    <w:lvl w:ilvl="2" w:tplc="0B18F4E8" w:tentative="1">
      <w:start w:val="1"/>
      <w:numFmt w:val="bullet"/>
      <w:lvlText w:val=""/>
      <w:lvlJc w:val="left"/>
      <w:pPr>
        <w:ind w:left="2520" w:hanging="360"/>
      </w:pPr>
      <w:rPr>
        <w:rFonts w:ascii="Wingdings" w:hAnsi="Wingdings" w:hint="default"/>
      </w:rPr>
    </w:lvl>
    <w:lvl w:ilvl="3" w:tplc="08B2D978" w:tentative="1">
      <w:start w:val="1"/>
      <w:numFmt w:val="bullet"/>
      <w:lvlText w:val=""/>
      <w:lvlJc w:val="left"/>
      <w:pPr>
        <w:ind w:left="3240" w:hanging="360"/>
      </w:pPr>
      <w:rPr>
        <w:rFonts w:ascii="Symbol" w:hAnsi="Symbol" w:hint="default"/>
      </w:rPr>
    </w:lvl>
    <w:lvl w:ilvl="4" w:tplc="61D6D0BE" w:tentative="1">
      <w:start w:val="1"/>
      <w:numFmt w:val="bullet"/>
      <w:lvlText w:val="o"/>
      <w:lvlJc w:val="left"/>
      <w:pPr>
        <w:ind w:left="3960" w:hanging="360"/>
      </w:pPr>
      <w:rPr>
        <w:rFonts w:ascii="Courier New" w:hAnsi="Courier New" w:cs="Courier New" w:hint="default"/>
      </w:rPr>
    </w:lvl>
    <w:lvl w:ilvl="5" w:tplc="7DF6AEB2" w:tentative="1">
      <w:start w:val="1"/>
      <w:numFmt w:val="bullet"/>
      <w:lvlText w:val=""/>
      <w:lvlJc w:val="left"/>
      <w:pPr>
        <w:ind w:left="4680" w:hanging="360"/>
      </w:pPr>
      <w:rPr>
        <w:rFonts w:ascii="Wingdings" w:hAnsi="Wingdings" w:hint="default"/>
      </w:rPr>
    </w:lvl>
    <w:lvl w:ilvl="6" w:tplc="8648F912" w:tentative="1">
      <w:start w:val="1"/>
      <w:numFmt w:val="bullet"/>
      <w:lvlText w:val=""/>
      <w:lvlJc w:val="left"/>
      <w:pPr>
        <w:ind w:left="5400" w:hanging="360"/>
      </w:pPr>
      <w:rPr>
        <w:rFonts w:ascii="Symbol" w:hAnsi="Symbol" w:hint="default"/>
      </w:rPr>
    </w:lvl>
    <w:lvl w:ilvl="7" w:tplc="E7EA9B4A" w:tentative="1">
      <w:start w:val="1"/>
      <w:numFmt w:val="bullet"/>
      <w:lvlText w:val="o"/>
      <w:lvlJc w:val="left"/>
      <w:pPr>
        <w:ind w:left="6120" w:hanging="360"/>
      </w:pPr>
      <w:rPr>
        <w:rFonts w:ascii="Courier New" w:hAnsi="Courier New" w:cs="Courier New" w:hint="default"/>
      </w:rPr>
    </w:lvl>
    <w:lvl w:ilvl="8" w:tplc="0D9EC178" w:tentative="1">
      <w:start w:val="1"/>
      <w:numFmt w:val="bullet"/>
      <w:lvlText w:val=""/>
      <w:lvlJc w:val="left"/>
      <w:pPr>
        <w:ind w:left="6840" w:hanging="360"/>
      </w:pPr>
      <w:rPr>
        <w:rFonts w:ascii="Wingdings" w:hAnsi="Wingdings" w:hint="default"/>
      </w:rPr>
    </w:lvl>
  </w:abstractNum>
  <w:abstractNum w:abstractNumId="21" w15:restartNumberingAfterBreak="0">
    <w:nsid w:val="37AA32B9"/>
    <w:multiLevelType w:val="hybridMultilevel"/>
    <w:tmpl w:val="4C409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75E1D6E"/>
    <w:multiLevelType w:val="multilevel"/>
    <w:tmpl w:val="D52A2368"/>
    <w:lvl w:ilvl="0">
      <w:start w:val="1"/>
      <w:numFmt w:val="bullet"/>
      <w:lvlText w:val="•"/>
      <w:lvlJc w:val="left"/>
      <w:pPr>
        <w:ind w:left="360" w:hanging="360"/>
      </w:pPr>
      <w:rPr>
        <w:rFonts w:ascii="Cambria" w:hAnsi="Cambria" w:hint="default"/>
        <w:color w:val="C2B000"/>
        <w:sz w:val="16"/>
      </w:rPr>
    </w:lvl>
    <w:lvl w:ilvl="1">
      <w:start w:val="1"/>
      <w:numFmt w:val="bullet"/>
      <w:lvlText w:val="–"/>
      <w:lvlJc w:val="left"/>
      <w:pPr>
        <w:tabs>
          <w:tab w:val="num" w:pos="567"/>
        </w:tabs>
        <w:ind w:left="567" w:hanging="283"/>
      </w:pPr>
      <w:rPr>
        <w:rFonts w:ascii="Arial" w:hAnsi="Arial" w:hint="default"/>
        <w:color w:val="auto"/>
        <w:sz w:val="17"/>
      </w:rPr>
    </w:lvl>
    <w:lvl w:ilvl="2">
      <w:start w:val="1"/>
      <w:numFmt w:val="bullet"/>
      <w:lvlText w:val="•"/>
      <w:lvlJc w:val="left"/>
      <w:pPr>
        <w:tabs>
          <w:tab w:val="num" w:pos="851"/>
        </w:tabs>
        <w:ind w:left="851" w:hanging="284"/>
      </w:pPr>
      <w:rPr>
        <w:rFonts w:ascii="Gotham Rounded Book" w:hAnsi="Gotham Rounded Book" w:hint="default"/>
        <w:sz w:val="16"/>
      </w:rPr>
    </w:lvl>
    <w:lvl w:ilvl="3">
      <w:start w:val="1"/>
      <w:numFmt w:val="bullet"/>
      <w:lvlText w:val="–"/>
      <w:lvlJc w:val="left"/>
      <w:pPr>
        <w:tabs>
          <w:tab w:val="num" w:pos="1134"/>
        </w:tabs>
        <w:ind w:left="1134" w:hanging="283"/>
      </w:pPr>
      <w:rPr>
        <w:rFonts w:ascii="Arial" w:hAnsi="Arial" w:hint="default"/>
        <w:color w:val="auto"/>
        <w:sz w:val="17"/>
      </w:rPr>
    </w:lvl>
    <w:lvl w:ilvl="4">
      <w:start w:val="1"/>
      <w:numFmt w:val="bullet"/>
      <w:lvlText w:val="•"/>
      <w:lvlJc w:val="left"/>
      <w:pPr>
        <w:tabs>
          <w:tab w:val="num" w:pos="227"/>
        </w:tabs>
        <w:ind w:left="227" w:hanging="227"/>
      </w:pPr>
      <w:rPr>
        <w:rFonts w:ascii="Gotham Rounded Book" w:hAnsi="Gotham Rounded Book" w:hint="default"/>
        <w:sz w:val="16"/>
      </w:rPr>
    </w:lvl>
    <w:lvl w:ilvl="5">
      <w:start w:val="1"/>
      <w:numFmt w:val="bullet"/>
      <w:lvlText w:val="–"/>
      <w:lvlJc w:val="left"/>
      <w:pPr>
        <w:tabs>
          <w:tab w:val="num" w:pos="454"/>
        </w:tabs>
        <w:ind w:left="454" w:hanging="227"/>
      </w:pPr>
      <w:rPr>
        <w:rFonts w:ascii="Arial" w:hAnsi="Arial" w:hint="default"/>
        <w:color w:val="auto"/>
        <w:sz w:val="17"/>
      </w:rPr>
    </w:lvl>
    <w:lvl w:ilvl="6">
      <w:start w:val="1"/>
      <w:numFmt w:val="bullet"/>
      <w:lvlText w:val="•"/>
      <w:lvlJc w:val="left"/>
      <w:pPr>
        <w:tabs>
          <w:tab w:val="num" w:pos="680"/>
        </w:tabs>
        <w:ind w:left="680" w:hanging="226"/>
      </w:pPr>
      <w:rPr>
        <w:rFonts w:ascii="Gotham Rounded Book" w:hAnsi="Gotham Rounded Book" w:hint="default"/>
        <w:sz w:val="16"/>
      </w:rPr>
    </w:lvl>
    <w:lvl w:ilvl="7">
      <w:start w:val="1"/>
      <w:numFmt w:val="bullet"/>
      <w:lvlText w:val="–"/>
      <w:lvlJc w:val="left"/>
      <w:pPr>
        <w:tabs>
          <w:tab w:val="num" w:pos="907"/>
        </w:tabs>
        <w:ind w:left="907" w:hanging="227"/>
      </w:pPr>
      <w:rPr>
        <w:rFonts w:ascii="Arial" w:hAnsi="Arial" w:hint="default"/>
        <w:color w:val="auto"/>
        <w:sz w:val="17"/>
      </w:rPr>
    </w:lvl>
    <w:lvl w:ilvl="8">
      <w:start w:val="1"/>
      <w:numFmt w:val="none"/>
      <w:lvlText w:val=""/>
      <w:lvlJc w:val="left"/>
      <w:pPr>
        <w:tabs>
          <w:tab w:val="num" w:pos="0"/>
        </w:tabs>
        <w:ind w:left="0" w:firstLine="0"/>
      </w:pPr>
      <w:rPr>
        <w:rFonts w:hint="default"/>
      </w:rPr>
    </w:lvl>
  </w:abstractNum>
  <w:abstractNum w:abstractNumId="23" w15:restartNumberingAfterBreak="0">
    <w:nsid w:val="4830274E"/>
    <w:multiLevelType w:val="hybridMultilevel"/>
    <w:tmpl w:val="35F41A6E"/>
    <w:lvl w:ilvl="0" w:tplc="0C090001">
      <w:start w:val="1"/>
      <w:numFmt w:val="decimal"/>
      <w:lvlText w:val="%1."/>
      <w:lvlJc w:val="left"/>
      <w:pPr>
        <w:ind w:left="360" w:hanging="360"/>
      </w:pPr>
      <w:rPr>
        <w:rFonts w:ascii="Cambria" w:hAnsi="Cambria" w:hint="default"/>
        <w:b w:val="0"/>
        <w:i w:val="0"/>
        <w:color w:val="auto"/>
      </w:rPr>
    </w:lvl>
    <w:lvl w:ilvl="1" w:tplc="0C090003">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4" w15:restartNumberingAfterBreak="0">
    <w:nsid w:val="487D31C8"/>
    <w:multiLevelType w:val="hybridMultilevel"/>
    <w:tmpl w:val="EE0E2D4C"/>
    <w:lvl w:ilvl="0" w:tplc="C0A4EFBA">
      <w:start w:val="1"/>
      <w:numFmt w:val="bullet"/>
      <w:lvlText w:val=""/>
      <w:lvlJc w:val="left"/>
      <w:pPr>
        <w:ind w:left="720" w:hanging="360"/>
      </w:pPr>
      <w:rPr>
        <w:rFonts w:ascii="Symbol" w:hAnsi="Symbol" w:hint="default"/>
      </w:rPr>
    </w:lvl>
    <w:lvl w:ilvl="1" w:tplc="0C090017"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5" w15:restartNumberingAfterBreak="0">
    <w:nsid w:val="4AA9094F"/>
    <w:multiLevelType w:val="hybridMultilevel"/>
    <w:tmpl w:val="B6A4535C"/>
    <w:lvl w:ilvl="0" w:tplc="6338BE8A">
      <w:start w:val="1"/>
      <w:numFmt w:val="bullet"/>
      <w:lvlText w:val=""/>
      <w:lvlJc w:val="left"/>
      <w:pPr>
        <w:ind w:left="720" w:hanging="360"/>
      </w:pPr>
      <w:rPr>
        <w:rFonts w:ascii="Symbol" w:hAnsi="Symbol" w:hint="default"/>
      </w:rPr>
    </w:lvl>
    <w:lvl w:ilvl="1" w:tplc="50A893D6" w:tentative="1">
      <w:start w:val="1"/>
      <w:numFmt w:val="bullet"/>
      <w:lvlText w:val="o"/>
      <w:lvlJc w:val="left"/>
      <w:pPr>
        <w:ind w:left="1440" w:hanging="360"/>
      </w:pPr>
      <w:rPr>
        <w:rFonts w:ascii="Courier New" w:hAnsi="Courier New" w:cs="Courier New" w:hint="default"/>
      </w:rPr>
    </w:lvl>
    <w:lvl w:ilvl="2" w:tplc="FCC6CB7E" w:tentative="1">
      <w:start w:val="1"/>
      <w:numFmt w:val="bullet"/>
      <w:lvlText w:val=""/>
      <w:lvlJc w:val="left"/>
      <w:pPr>
        <w:ind w:left="2160" w:hanging="360"/>
      </w:pPr>
      <w:rPr>
        <w:rFonts w:ascii="Wingdings" w:hAnsi="Wingdings" w:hint="default"/>
      </w:rPr>
    </w:lvl>
    <w:lvl w:ilvl="3" w:tplc="337A3168" w:tentative="1">
      <w:start w:val="1"/>
      <w:numFmt w:val="bullet"/>
      <w:lvlText w:val=""/>
      <w:lvlJc w:val="left"/>
      <w:pPr>
        <w:ind w:left="2880" w:hanging="360"/>
      </w:pPr>
      <w:rPr>
        <w:rFonts w:ascii="Symbol" w:hAnsi="Symbol" w:hint="default"/>
      </w:rPr>
    </w:lvl>
    <w:lvl w:ilvl="4" w:tplc="B7A2536E" w:tentative="1">
      <w:start w:val="1"/>
      <w:numFmt w:val="bullet"/>
      <w:lvlText w:val="o"/>
      <w:lvlJc w:val="left"/>
      <w:pPr>
        <w:ind w:left="3600" w:hanging="360"/>
      </w:pPr>
      <w:rPr>
        <w:rFonts w:ascii="Courier New" w:hAnsi="Courier New" w:cs="Courier New" w:hint="default"/>
      </w:rPr>
    </w:lvl>
    <w:lvl w:ilvl="5" w:tplc="15781B8E" w:tentative="1">
      <w:start w:val="1"/>
      <w:numFmt w:val="bullet"/>
      <w:lvlText w:val=""/>
      <w:lvlJc w:val="left"/>
      <w:pPr>
        <w:ind w:left="4320" w:hanging="360"/>
      </w:pPr>
      <w:rPr>
        <w:rFonts w:ascii="Wingdings" w:hAnsi="Wingdings" w:hint="default"/>
      </w:rPr>
    </w:lvl>
    <w:lvl w:ilvl="6" w:tplc="9F62083C" w:tentative="1">
      <w:start w:val="1"/>
      <w:numFmt w:val="bullet"/>
      <w:lvlText w:val=""/>
      <w:lvlJc w:val="left"/>
      <w:pPr>
        <w:ind w:left="5040" w:hanging="360"/>
      </w:pPr>
      <w:rPr>
        <w:rFonts w:ascii="Symbol" w:hAnsi="Symbol" w:hint="default"/>
      </w:rPr>
    </w:lvl>
    <w:lvl w:ilvl="7" w:tplc="1FFED054" w:tentative="1">
      <w:start w:val="1"/>
      <w:numFmt w:val="bullet"/>
      <w:lvlText w:val="o"/>
      <w:lvlJc w:val="left"/>
      <w:pPr>
        <w:ind w:left="5760" w:hanging="360"/>
      </w:pPr>
      <w:rPr>
        <w:rFonts w:ascii="Courier New" w:hAnsi="Courier New" w:cs="Courier New" w:hint="default"/>
      </w:rPr>
    </w:lvl>
    <w:lvl w:ilvl="8" w:tplc="D6FC0408" w:tentative="1">
      <w:start w:val="1"/>
      <w:numFmt w:val="bullet"/>
      <w:lvlText w:val=""/>
      <w:lvlJc w:val="left"/>
      <w:pPr>
        <w:ind w:left="6480" w:hanging="360"/>
      </w:pPr>
      <w:rPr>
        <w:rFonts w:ascii="Wingdings" w:hAnsi="Wingdings" w:hint="default"/>
      </w:rPr>
    </w:lvl>
  </w:abstractNum>
  <w:abstractNum w:abstractNumId="26" w15:restartNumberingAfterBreak="0">
    <w:nsid w:val="4F1523F7"/>
    <w:multiLevelType w:val="multilevel"/>
    <w:tmpl w:val="6BC6F2D0"/>
    <w:styleLink w:val="Numbers"/>
    <w:lvl w:ilvl="0">
      <w:start w:val="1"/>
      <w:numFmt w:val="decimal"/>
      <w:pStyle w:val="NumberedParagraph"/>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7" w15:restartNumberingAfterBreak="0">
    <w:nsid w:val="5AF77665"/>
    <w:multiLevelType w:val="hybridMultilevel"/>
    <w:tmpl w:val="B5922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C66B1B"/>
    <w:multiLevelType w:val="hybridMultilevel"/>
    <w:tmpl w:val="791E0EC8"/>
    <w:lvl w:ilvl="0" w:tplc="E5A46EA8">
      <w:start w:val="1"/>
      <w:numFmt w:val="bullet"/>
      <w:lvlText w:val=""/>
      <w:lvlJc w:val="left"/>
      <w:pPr>
        <w:ind w:left="360" w:hanging="360"/>
      </w:pPr>
      <w:rPr>
        <w:rFonts w:ascii="Symbol" w:hAnsi="Symbol" w:hint="default"/>
      </w:rPr>
    </w:lvl>
    <w:lvl w:ilvl="1" w:tplc="99524FDC" w:tentative="1">
      <w:start w:val="1"/>
      <w:numFmt w:val="bullet"/>
      <w:lvlText w:val="o"/>
      <w:lvlJc w:val="left"/>
      <w:pPr>
        <w:ind w:left="1080" w:hanging="360"/>
      </w:pPr>
      <w:rPr>
        <w:rFonts w:ascii="Courier New" w:hAnsi="Courier New" w:cs="Courier New" w:hint="default"/>
      </w:rPr>
    </w:lvl>
    <w:lvl w:ilvl="2" w:tplc="2E6ADCBC" w:tentative="1">
      <w:start w:val="1"/>
      <w:numFmt w:val="bullet"/>
      <w:lvlText w:val=""/>
      <w:lvlJc w:val="left"/>
      <w:pPr>
        <w:ind w:left="1800" w:hanging="360"/>
      </w:pPr>
      <w:rPr>
        <w:rFonts w:ascii="Wingdings" w:hAnsi="Wingdings" w:hint="default"/>
      </w:rPr>
    </w:lvl>
    <w:lvl w:ilvl="3" w:tplc="DB32C748" w:tentative="1">
      <w:start w:val="1"/>
      <w:numFmt w:val="bullet"/>
      <w:lvlText w:val=""/>
      <w:lvlJc w:val="left"/>
      <w:pPr>
        <w:ind w:left="2520" w:hanging="360"/>
      </w:pPr>
      <w:rPr>
        <w:rFonts w:ascii="Symbol" w:hAnsi="Symbol" w:hint="default"/>
      </w:rPr>
    </w:lvl>
    <w:lvl w:ilvl="4" w:tplc="D1F2C42C" w:tentative="1">
      <w:start w:val="1"/>
      <w:numFmt w:val="bullet"/>
      <w:lvlText w:val="o"/>
      <w:lvlJc w:val="left"/>
      <w:pPr>
        <w:ind w:left="3240" w:hanging="360"/>
      </w:pPr>
      <w:rPr>
        <w:rFonts w:ascii="Courier New" w:hAnsi="Courier New" w:cs="Courier New" w:hint="default"/>
      </w:rPr>
    </w:lvl>
    <w:lvl w:ilvl="5" w:tplc="6A42F27A" w:tentative="1">
      <w:start w:val="1"/>
      <w:numFmt w:val="bullet"/>
      <w:lvlText w:val=""/>
      <w:lvlJc w:val="left"/>
      <w:pPr>
        <w:ind w:left="3960" w:hanging="360"/>
      </w:pPr>
      <w:rPr>
        <w:rFonts w:ascii="Wingdings" w:hAnsi="Wingdings" w:hint="default"/>
      </w:rPr>
    </w:lvl>
    <w:lvl w:ilvl="6" w:tplc="B4F49C96" w:tentative="1">
      <w:start w:val="1"/>
      <w:numFmt w:val="bullet"/>
      <w:lvlText w:val=""/>
      <w:lvlJc w:val="left"/>
      <w:pPr>
        <w:ind w:left="4680" w:hanging="360"/>
      </w:pPr>
      <w:rPr>
        <w:rFonts w:ascii="Symbol" w:hAnsi="Symbol" w:hint="default"/>
      </w:rPr>
    </w:lvl>
    <w:lvl w:ilvl="7" w:tplc="9272B164" w:tentative="1">
      <w:start w:val="1"/>
      <w:numFmt w:val="bullet"/>
      <w:lvlText w:val="o"/>
      <w:lvlJc w:val="left"/>
      <w:pPr>
        <w:ind w:left="5400" w:hanging="360"/>
      </w:pPr>
      <w:rPr>
        <w:rFonts w:ascii="Courier New" w:hAnsi="Courier New" w:cs="Courier New" w:hint="default"/>
      </w:rPr>
    </w:lvl>
    <w:lvl w:ilvl="8" w:tplc="C35893C4" w:tentative="1">
      <w:start w:val="1"/>
      <w:numFmt w:val="bullet"/>
      <w:lvlText w:val=""/>
      <w:lvlJc w:val="left"/>
      <w:pPr>
        <w:ind w:left="6120" w:hanging="360"/>
      </w:pPr>
      <w:rPr>
        <w:rFonts w:ascii="Wingdings" w:hAnsi="Wingdings" w:hint="default"/>
      </w:rPr>
    </w:lvl>
  </w:abstractNum>
  <w:abstractNum w:abstractNumId="29" w15:restartNumberingAfterBreak="0">
    <w:nsid w:val="70107864"/>
    <w:multiLevelType w:val="hybridMultilevel"/>
    <w:tmpl w:val="4A5AC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D11BEF"/>
    <w:multiLevelType w:val="hybridMultilevel"/>
    <w:tmpl w:val="A94C45EC"/>
    <w:lvl w:ilvl="0" w:tplc="0C090001">
      <w:start w:val="1"/>
      <w:numFmt w:val="decimal"/>
      <w:pStyle w:val="Chapternumber"/>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1" w15:restartNumberingAfterBreak="0">
    <w:nsid w:val="76DD50A1"/>
    <w:multiLevelType w:val="hybridMultilevel"/>
    <w:tmpl w:val="9E54A00A"/>
    <w:lvl w:ilvl="0" w:tplc="0C09000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lvlOverride w:ilvl="0">
      <w:lvl w:ilvl="0">
        <w:numFmt w:val="decimal"/>
        <w:pStyle w:val="NumberedParagraph"/>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2">
    <w:abstractNumId w:val="22"/>
  </w:num>
  <w:num w:numId="3">
    <w:abstractNumId w:val="13"/>
  </w:num>
  <w:num w:numId="4">
    <w:abstractNumId w:val="26"/>
  </w:num>
  <w:num w:numId="5">
    <w:abstractNumId w:val="30"/>
  </w:num>
  <w:num w:numId="6">
    <w:abstractNumId w:val="17"/>
  </w:num>
  <w:num w:numId="7">
    <w:abstractNumId w:val="11"/>
  </w:num>
  <w:num w:numId="8">
    <w:abstractNumId w:val="29"/>
  </w:num>
  <w:num w:numId="9">
    <w:abstractNumId w:val="14"/>
  </w:num>
  <w:num w:numId="10">
    <w:abstractNumId w:val="21"/>
  </w:num>
  <w:num w:numId="11">
    <w:abstractNumId w:val="28"/>
  </w:num>
  <w:num w:numId="12">
    <w:abstractNumId w:val="10"/>
  </w:num>
  <w:num w:numId="13">
    <w:abstractNumId w:val="19"/>
  </w:num>
  <w:num w:numId="14">
    <w:abstractNumId w:val="16"/>
  </w:num>
  <w:num w:numId="15">
    <w:abstractNumId w:val="12"/>
  </w:num>
  <w:num w:numId="16">
    <w:abstractNumId w:val="15"/>
  </w:num>
  <w:num w:numId="17">
    <w:abstractNumId w:val="17"/>
    <w:lvlOverride w:ilvl="0"/>
    <w:lvlOverride w:ilvl="1"/>
    <w:lvlOverride w:ilvl="2"/>
    <w:lvlOverride w:ilvl="3"/>
    <w:lvlOverride w:ilvl="4">
      <w:startOverride w:val="1"/>
    </w:lvlOverride>
    <w:lvlOverride w:ilvl="5"/>
    <w:lvlOverride w:ilvl="6"/>
    <w:lvlOverride w:ilvl="7">
      <w:startOverride w:val="1"/>
    </w:lvlOverride>
    <w:lvlOverride w:ilvl="8">
      <w:startOverride w:val="1"/>
    </w:lvlOverride>
  </w:num>
  <w:num w:numId="18">
    <w:abstractNumId w:val="9"/>
  </w:num>
  <w:num w:numId="19">
    <w:abstractNumId w:val="7"/>
  </w:num>
  <w:num w:numId="20">
    <w:abstractNumId w:val="6"/>
  </w:num>
  <w:num w:numId="21">
    <w:abstractNumId w:val="5"/>
  </w:num>
  <w:num w:numId="22">
    <w:abstractNumId w:val="4"/>
  </w:num>
  <w:num w:numId="23">
    <w:abstractNumId w:val="0"/>
  </w:num>
  <w:num w:numId="24">
    <w:abstractNumId w:val="2"/>
  </w:num>
  <w:num w:numId="25">
    <w:abstractNumId w:val="1"/>
  </w:num>
  <w:num w:numId="26">
    <w:abstractNumId w:val="3"/>
  </w:num>
  <w:num w:numId="27">
    <w:abstractNumId w:val="8"/>
  </w:num>
  <w:num w:numId="28">
    <w:abstractNumId w:val="8"/>
    <w:lvlOverride w:ilvl="0">
      <w:startOverride w:val="1"/>
    </w:lvlOverride>
  </w:num>
  <w:num w:numId="29">
    <w:abstractNumId w:val="24"/>
  </w:num>
  <w:num w:numId="30">
    <w:abstractNumId w:val="25"/>
  </w:num>
  <w:num w:numId="31">
    <w:abstractNumId w:val="31"/>
  </w:num>
  <w:num w:numId="32">
    <w:abstractNumId w:val="20"/>
  </w:num>
  <w:num w:numId="33">
    <w:abstractNumId w:val="27"/>
  </w:num>
  <w:num w:numId="34">
    <w:abstractNumId w:val="1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47105">
      <o:colormenu v:ext="edit" fillcolor="none [2414]"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41"/>
    <w:rsid w:val="000043FB"/>
    <w:rsid w:val="00010776"/>
    <w:rsid w:val="00013C05"/>
    <w:rsid w:val="00015A86"/>
    <w:rsid w:val="00016298"/>
    <w:rsid w:val="00025493"/>
    <w:rsid w:val="00031F0C"/>
    <w:rsid w:val="00033027"/>
    <w:rsid w:val="000403F1"/>
    <w:rsid w:val="00045B03"/>
    <w:rsid w:val="00045CD2"/>
    <w:rsid w:val="00060262"/>
    <w:rsid w:val="00061FA9"/>
    <w:rsid w:val="000775EB"/>
    <w:rsid w:val="00095546"/>
    <w:rsid w:val="00096C17"/>
    <w:rsid w:val="000B143D"/>
    <w:rsid w:val="000B50AA"/>
    <w:rsid w:val="000C6452"/>
    <w:rsid w:val="000D7181"/>
    <w:rsid w:val="000E21F5"/>
    <w:rsid w:val="000F3017"/>
    <w:rsid w:val="000F4AA1"/>
    <w:rsid w:val="00105F30"/>
    <w:rsid w:val="001105DF"/>
    <w:rsid w:val="00113501"/>
    <w:rsid w:val="00120110"/>
    <w:rsid w:val="00124C6C"/>
    <w:rsid w:val="00133DE8"/>
    <w:rsid w:val="001345DB"/>
    <w:rsid w:val="00142FC4"/>
    <w:rsid w:val="0016375A"/>
    <w:rsid w:val="00165AB5"/>
    <w:rsid w:val="00170F23"/>
    <w:rsid w:val="001721D4"/>
    <w:rsid w:val="001832F6"/>
    <w:rsid w:val="001836AF"/>
    <w:rsid w:val="001A0954"/>
    <w:rsid w:val="001A2271"/>
    <w:rsid w:val="001B0475"/>
    <w:rsid w:val="001D30C0"/>
    <w:rsid w:val="001E516E"/>
    <w:rsid w:val="001E6EFB"/>
    <w:rsid w:val="001F13DC"/>
    <w:rsid w:val="001F1A00"/>
    <w:rsid w:val="001F392F"/>
    <w:rsid w:val="00201922"/>
    <w:rsid w:val="00202AE0"/>
    <w:rsid w:val="00203272"/>
    <w:rsid w:val="00216C27"/>
    <w:rsid w:val="00233957"/>
    <w:rsid w:val="00234BC8"/>
    <w:rsid w:val="00235FC7"/>
    <w:rsid w:val="00237A7C"/>
    <w:rsid w:val="002406DF"/>
    <w:rsid w:val="00252FF5"/>
    <w:rsid w:val="00253BA3"/>
    <w:rsid w:val="00255A16"/>
    <w:rsid w:val="00257CEE"/>
    <w:rsid w:val="00266115"/>
    <w:rsid w:val="0027084F"/>
    <w:rsid w:val="00276859"/>
    <w:rsid w:val="00277808"/>
    <w:rsid w:val="002907DB"/>
    <w:rsid w:val="0029510D"/>
    <w:rsid w:val="002A5A8C"/>
    <w:rsid w:val="002C4F7F"/>
    <w:rsid w:val="002C7003"/>
    <w:rsid w:val="002D0080"/>
    <w:rsid w:val="002D3885"/>
    <w:rsid w:val="002D4A6C"/>
    <w:rsid w:val="002D5FBA"/>
    <w:rsid w:val="002E6351"/>
    <w:rsid w:val="003114F0"/>
    <w:rsid w:val="00316D11"/>
    <w:rsid w:val="003205EC"/>
    <w:rsid w:val="00327EFB"/>
    <w:rsid w:val="00330DA3"/>
    <w:rsid w:val="003321B1"/>
    <w:rsid w:val="0034101C"/>
    <w:rsid w:val="0034195F"/>
    <w:rsid w:val="00343017"/>
    <w:rsid w:val="00345ADC"/>
    <w:rsid w:val="00345CA7"/>
    <w:rsid w:val="003461B4"/>
    <w:rsid w:val="00347813"/>
    <w:rsid w:val="003525CB"/>
    <w:rsid w:val="003613EC"/>
    <w:rsid w:val="0036299D"/>
    <w:rsid w:val="00363D94"/>
    <w:rsid w:val="00370955"/>
    <w:rsid w:val="00374D1C"/>
    <w:rsid w:val="00375B3E"/>
    <w:rsid w:val="00376B7A"/>
    <w:rsid w:val="003810B5"/>
    <w:rsid w:val="003B52FC"/>
    <w:rsid w:val="003C223C"/>
    <w:rsid w:val="003D0959"/>
    <w:rsid w:val="003D11C0"/>
    <w:rsid w:val="003D40D2"/>
    <w:rsid w:val="003E37D2"/>
    <w:rsid w:val="003E551D"/>
    <w:rsid w:val="003E5DAB"/>
    <w:rsid w:val="003F1B58"/>
    <w:rsid w:val="003F5E3C"/>
    <w:rsid w:val="003F7B06"/>
    <w:rsid w:val="0040049F"/>
    <w:rsid w:val="0040260B"/>
    <w:rsid w:val="00406326"/>
    <w:rsid w:val="004139EE"/>
    <w:rsid w:val="00416BE5"/>
    <w:rsid w:val="00426032"/>
    <w:rsid w:val="0045585F"/>
    <w:rsid w:val="00463FF8"/>
    <w:rsid w:val="00472C61"/>
    <w:rsid w:val="00474E81"/>
    <w:rsid w:val="004758DC"/>
    <w:rsid w:val="00476FA2"/>
    <w:rsid w:val="00482C62"/>
    <w:rsid w:val="0048329A"/>
    <w:rsid w:val="00491485"/>
    <w:rsid w:val="00491FE6"/>
    <w:rsid w:val="00497236"/>
    <w:rsid w:val="004A0A15"/>
    <w:rsid w:val="004A2C20"/>
    <w:rsid w:val="004A67C3"/>
    <w:rsid w:val="004B1948"/>
    <w:rsid w:val="004B1C4B"/>
    <w:rsid w:val="004B23CE"/>
    <w:rsid w:val="004C3CBF"/>
    <w:rsid w:val="004D3582"/>
    <w:rsid w:val="004D6730"/>
    <w:rsid w:val="004E129B"/>
    <w:rsid w:val="004E3FFE"/>
    <w:rsid w:val="005037F7"/>
    <w:rsid w:val="005048D7"/>
    <w:rsid w:val="005071A6"/>
    <w:rsid w:val="00513B49"/>
    <w:rsid w:val="0052632A"/>
    <w:rsid w:val="00526C8E"/>
    <w:rsid w:val="00534ADF"/>
    <w:rsid w:val="0054233A"/>
    <w:rsid w:val="0056568D"/>
    <w:rsid w:val="00590487"/>
    <w:rsid w:val="00595649"/>
    <w:rsid w:val="005A2736"/>
    <w:rsid w:val="005A436D"/>
    <w:rsid w:val="005A6507"/>
    <w:rsid w:val="005B1403"/>
    <w:rsid w:val="005B4C95"/>
    <w:rsid w:val="005B4D7C"/>
    <w:rsid w:val="005B69AF"/>
    <w:rsid w:val="005C661F"/>
    <w:rsid w:val="005D0496"/>
    <w:rsid w:val="005D12B7"/>
    <w:rsid w:val="005D1DA9"/>
    <w:rsid w:val="005D2CB4"/>
    <w:rsid w:val="005E0C11"/>
    <w:rsid w:val="005E3671"/>
    <w:rsid w:val="005F4220"/>
    <w:rsid w:val="005F5805"/>
    <w:rsid w:val="00602AAE"/>
    <w:rsid w:val="0061026F"/>
    <w:rsid w:val="00625BC0"/>
    <w:rsid w:val="00627AA6"/>
    <w:rsid w:val="006407B1"/>
    <w:rsid w:val="006461B1"/>
    <w:rsid w:val="00651E39"/>
    <w:rsid w:val="0065493B"/>
    <w:rsid w:val="006555D4"/>
    <w:rsid w:val="006566E5"/>
    <w:rsid w:val="0066066E"/>
    <w:rsid w:val="00660D25"/>
    <w:rsid w:val="006611F7"/>
    <w:rsid w:val="00662539"/>
    <w:rsid w:val="006669E1"/>
    <w:rsid w:val="006754E5"/>
    <w:rsid w:val="00675A7C"/>
    <w:rsid w:val="00682E36"/>
    <w:rsid w:val="00683078"/>
    <w:rsid w:val="00683517"/>
    <w:rsid w:val="00683ECD"/>
    <w:rsid w:val="00691804"/>
    <w:rsid w:val="006A0D03"/>
    <w:rsid w:val="006A0F5A"/>
    <w:rsid w:val="006A155A"/>
    <w:rsid w:val="006A63F0"/>
    <w:rsid w:val="006B1DBF"/>
    <w:rsid w:val="006B21FC"/>
    <w:rsid w:val="006B357E"/>
    <w:rsid w:val="006C0AC1"/>
    <w:rsid w:val="006C51DC"/>
    <w:rsid w:val="006D35A9"/>
    <w:rsid w:val="006D488C"/>
    <w:rsid w:val="006D67B5"/>
    <w:rsid w:val="006D71A1"/>
    <w:rsid w:val="006E5E79"/>
    <w:rsid w:val="006E6C23"/>
    <w:rsid w:val="006F5B8A"/>
    <w:rsid w:val="006F73A7"/>
    <w:rsid w:val="00700BDE"/>
    <w:rsid w:val="0072030C"/>
    <w:rsid w:val="00723AD9"/>
    <w:rsid w:val="00732A67"/>
    <w:rsid w:val="00740E86"/>
    <w:rsid w:val="00746D90"/>
    <w:rsid w:val="00760BB6"/>
    <w:rsid w:val="0076381F"/>
    <w:rsid w:val="00765098"/>
    <w:rsid w:val="00765EE9"/>
    <w:rsid w:val="007663D4"/>
    <w:rsid w:val="007732FF"/>
    <w:rsid w:val="00774A1E"/>
    <w:rsid w:val="00776C21"/>
    <w:rsid w:val="00777443"/>
    <w:rsid w:val="00782507"/>
    <w:rsid w:val="00785BE7"/>
    <w:rsid w:val="00790177"/>
    <w:rsid w:val="00790346"/>
    <w:rsid w:val="007903EE"/>
    <w:rsid w:val="00794B22"/>
    <w:rsid w:val="007978A4"/>
    <w:rsid w:val="007A0ACF"/>
    <w:rsid w:val="007A5B84"/>
    <w:rsid w:val="007A79C0"/>
    <w:rsid w:val="007B21FA"/>
    <w:rsid w:val="007B5BC0"/>
    <w:rsid w:val="007B75AA"/>
    <w:rsid w:val="007C24DC"/>
    <w:rsid w:val="007C2E37"/>
    <w:rsid w:val="007D27CE"/>
    <w:rsid w:val="007D4A9B"/>
    <w:rsid w:val="007E47F7"/>
    <w:rsid w:val="007E7D8B"/>
    <w:rsid w:val="007F000D"/>
    <w:rsid w:val="007F2F40"/>
    <w:rsid w:val="00805180"/>
    <w:rsid w:val="008055B0"/>
    <w:rsid w:val="00807A9A"/>
    <w:rsid w:val="008153CE"/>
    <w:rsid w:val="0082240B"/>
    <w:rsid w:val="0082408D"/>
    <w:rsid w:val="00824EC0"/>
    <w:rsid w:val="008313E2"/>
    <w:rsid w:val="00835A93"/>
    <w:rsid w:val="00840C76"/>
    <w:rsid w:val="00847F40"/>
    <w:rsid w:val="00851472"/>
    <w:rsid w:val="0085179F"/>
    <w:rsid w:val="00852BCA"/>
    <w:rsid w:val="00861C26"/>
    <w:rsid w:val="00872A87"/>
    <w:rsid w:val="00876C83"/>
    <w:rsid w:val="00877CA2"/>
    <w:rsid w:val="00877D62"/>
    <w:rsid w:val="008803AA"/>
    <w:rsid w:val="00882B0C"/>
    <w:rsid w:val="00882B2F"/>
    <w:rsid w:val="008845C0"/>
    <w:rsid w:val="00894064"/>
    <w:rsid w:val="00894A00"/>
    <w:rsid w:val="00894C65"/>
    <w:rsid w:val="00896434"/>
    <w:rsid w:val="008A68FD"/>
    <w:rsid w:val="008B1B53"/>
    <w:rsid w:val="008C34BB"/>
    <w:rsid w:val="008C7D00"/>
    <w:rsid w:val="008E2C63"/>
    <w:rsid w:val="008F07DF"/>
    <w:rsid w:val="008F1C8A"/>
    <w:rsid w:val="008F1EE5"/>
    <w:rsid w:val="00901524"/>
    <w:rsid w:val="00902394"/>
    <w:rsid w:val="0090622C"/>
    <w:rsid w:val="00907C3D"/>
    <w:rsid w:val="00914DBD"/>
    <w:rsid w:val="0092079F"/>
    <w:rsid w:val="009209D2"/>
    <w:rsid w:val="00926613"/>
    <w:rsid w:val="00927FF3"/>
    <w:rsid w:val="00932CA4"/>
    <w:rsid w:val="009400EE"/>
    <w:rsid w:val="00941A58"/>
    <w:rsid w:val="00952392"/>
    <w:rsid w:val="0095262B"/>
    <w:rsid w:val="00954309"/>
    <w:rsid w:val="00960DD9"/>
    <w:rsid w:val="0096155C"/>
    <w:rsid w:val="00963A77"/>
    <w:rsid w:val="0097078B"/>
    <w:rsid w:val="00974381"/>
    <w:rsid w:val="0098778C"/>
    <w:rsid w:val="0099073D"/>
    <w:rsid w:val="00991B37"/>
    <w:rsid w:val="0099223F"/>
    <w:rsid w:val="00992E18"/>
    <w:rsid w:val="00994C3B"/>
    <w:rsid w:val="00995253"/>
    <w:rsid w:val="009B300F"/>
    <w:rsid w:val="009C5A83"/>
    <w:rsid w:val="009D0224"/>
    <w:rsid w:val="009D19E6"/>
    <w:rsid w:val="009E108C"/>
    <w:rsid w:val="009E1B78"/>
    <w:rsid w:val="009E250E"/>
    <w:rsid w:val="009E5C20"/>
    <w:rsid w:val="009F138C"/>
    <w:rsid w:val="009F4EA2"/>
    <w:rsid w:val="009F7FCC"/>
    <w:rsid w:val="00A02998"/>
    <w:rsid w:val="00A06413"/>
    <w:rsid w:val="00A06FBD"/>
    <w:rsid w:val="00A10916"/>
    <w:rsid w:val="00A167C9"/>
    <w:rsid w:val="00A176AF"/>
    <w:rsid w:val="00A176EC"/>
    <w:rsid w:val="00A36135"/>
    <w:rsid w:val="00A46055"/>
    <w:rsid w:val="00A460D3"/>
    <w:rsid w:val="00A51A0E"/>
    <w:rsid w:val="00A5697B"/>
    <w:rsid w:val="00A56F92"/>
    <w:rsid w:val="00A6363A"/>
    <w:rsid w:val="00A676BC"/>
    <w:rsid w:val="00A70104"/>
    <w:rsid w:val="00A772E4"/>
    <w:rsid w:val="00AA586C"/>
    <w:rsid w:val="00AB143D"/>
    <w:rsid w:val="00AC212D"/>
    <w:rsid w:val="00AC2400"/>
    <w:rsid w:val="00AC3070"/>
    <w:rsid w:val="00AC5FC4"/>
    <w:rsid w:val="00AC62E8"/>
    <w:rsid w:val="00AD0B0A"/>
    <w:rsid w:val="00AD2A77"/>
    <w:rsid w:val="00AD68CD"/>
    <w:rsid w:val="00AD7631"/>
    <w:rsid w:val="00AE0838"/>
    <w:rsid w:val="00AE6B19"/>
    <w:rsid w:val="00AF0838"/>
    <w:rsid w:val="00B02AAE"/>
    <w:rsid w:val="00B04BAC"/>
    <w:rsid w:val="00B05F21"/>
    <w:rsid w:val="00B10AB2"/>
    <w:rsid w:val="00B12E83"/>
    <w:rsid w:val="00B13032"/>
    <w:rsid w:val="00B2100B"/>
    <w:rsid w:val="00B2162F"/>
    <w:rsid w:val="00B22DD2"/>
    <w:rsid w:val="00B32E04"/>
    <w:rsid w:val="00B35B37"/>
    <w:rsid w:val="00B35DCC"/>
    <w:rsid w:val="00B42E5D"/>
    <w:rsid w:val="00B5193C"/>
    <w:rsid w:val="00B52171"/>
    <w:rsid w:val="00B541D2"/>
    <w:rsid w:val="00B63484"/>
    <w:rsid w:val="00B76938"/>
    <w:rsid w:val="00B81BFD"/>
    <w:rsid w:val="00B90B1A"/>
    <w:rsid w:val="00B95423"/>
    <w:rsid w:val="00BA2562"/>
    <w:rsid w:val="00BA4955"/>
    <w:rsid w:val="00BA4A2A"/>
    <w:rsid w:val="00BB2D37"/>
    <w:rsid w:val="00BB3CB3"/>
    <w:rsid w:val="00BD1A56"/>
    <w:rsid w:val="00BD4D0A"/>
    <w:rsid w:val="00BF1A10"/>
    <w:rsid w:val="00C1271B"/>
    <w:rsid w:val="00C14ECB"/>
    <w:rsid w:val="00C40D38"/>
    <w:rsid w:val="00C41D9F"/>
    <w:rsid w:val="00C441EE"/>
    <w:rsid w:val="00C5054C"/>
    <w:rsid w:val="00C63BF4"/>
    <w:rsid w:val="00C71806"/>
    <w:rsid w:val="00C7792A"/>
    <w:rsid w:val="00C82389"/>
    <w:rsid w:val="00C86A41"/>
    <w:rsid w:val="00C902F8"/>
    <w:rsid w:val="00C9108D"/>
    <w:rsid w:val="00C94DB3"/>
    <w:rsid w:val="00CA2837"/>
    <w:rsid w:val="00CA6F77"/>
    <w:rsid w:val="00CB7F0E"/>
    <w:rsid w:val="00CC29D1"/>
    <w:rsid w:val="00CC43FC"/>
    <w:rsid w:val="00CC5C94"/>
    <w:rsid w:val="00CE5DBD"/>
    <w:rsid w:val="00CF3E5C"/>
    <w:rsid w:val="00CF5E0D"/>
    <w:rsid w:val="00D00E6F"/>
    <w:rsid w:val="00D01EA2"/>
    <w:rsid w:val="00D0298F"/>
    <w:rsid w:val="00D05DE7"/>
    <w:rsid w:val="00D11024"/>
    <w:rsid w:val="00D144B5"/>
    <w:rsid w:val="00D2228F"/>
    <w:rsid w:val="00D32990"/>
    <w:rsid w:val="00D3351B"/>
    <w:rsid w:val="00D33A28"/>
    <w:rsid w:val="00D36862"/>
    <w:rsid w:val="00D41FB7"/>
    <w:rsid w:val="00D46678"/>
    <w:rsid w:val="00D5047A"/>
    <w:rsid w:val="00D63FF9"/>
    <w:rsid w:val="00D65A13"/>
    <w:rsid w:val="00D71581"/>
    <w:rsid w:val="00D80384"/>
    <w:rsid w:val="00D81033"/>
    <w:rsid w:val="00D82026"/>
    <w:rsid w:val="00D82B36"/>
    <w:rsid w:val="00DA5F10"/>
    <w:rsid w:val="00DA760C"/>
    <w:rsid w:val="00DB4ACC"/>
    <w:rsid w:val="00DC009C"/>
    <w:rsid w:val="00DC3A22"/>
    <w:rsid w:val="00DC3D96"/>
    <w:rsid w:val="00DC489E"/>
    <w:rsid w:val="00DD2019"/>
    <w:rsid w:val="00DD354B"/>
    <w:rsid w:val="00DD3E83"/>
    <w:rsid w:val="00DD43EB"/>
    <w:rsid w:val="00DD67F5"/>
    <w:rsid w:val="00DE13D9"/>
    <w:rsid w:val="00DE4442"/>
    <w:rsid w:val="00DE4ED9"/>
    <w:rsid w:val="00DE6585"/>
    <w:rsid w:val="00DE6D3B"/>
    <w:rsid w:val="00DF6B9C"/>
    <w:rsid w:val="00E02262"/>
    <w:rsid w:val="00E11300"/>
    <w:rsid w:val="00E16372"/>
    <w:rsid w:val="00E24E81"/>
    <w:rsid w:val="00E25F60"/>
    <w:rsid w:val="00E301F5"/>
    <w:rsid w:val="00E44959"/>
    <w:rsid w:val="00E52107"/>
    <w:rsid w:val="00E5788B"/>
    <w:rsid w:val="00E65B67"/>
    <w:rsid w:val="00E65DBC"/>
    <w:rsid w:val="00E668FE"/>
    <w:rsid w:val="00E67214"/>
    <w:rsid w:val="00E75244"/>
    <w:rsid w:val="00E830C2"/>
    <w:rsid w:val="00E84075"/>
    <w:rsid w:val="00E92502"/>
    <w:rsid w:val="00E935A2"/>
    <w:rsid w:val="00E96835"/>
    <w:rsid w:val="00EA0915"/>
    <w:rsid w:val="00EA12A4"/>
    <w:rsid w:val="00EA36EE"/>
    <w:rsid w:val="00EA3B0F"/>
    <w:rsid w:val="00EB38F6"/>
    <w:rsid w:val="00EB45CA"/>
    <w:rsid w:val="00ED15AE"/>
    <w:rsid w:val="00EE00DE"/>
    <w:rsid w:val="00EE2673"/>
    <w:rsid w:val="00EF0A1B"/>
    <w:rsid w:val="00EF28CF"/>
    <w:rsid w:val="00EF299E"/>
    <w:rsid w:val="00F01C11"/>
    <w:rsid w:val="00F025D5"/>
    <w:rsid w:val="00F03D6C"/>
    <w:rsid w:val="00F041B1"/>
    <w:rsid w:val="00F11D34"/>
    <w:rsid w:val="00F2301B"/>
    <w:rsid w:val="00F25A46"/>
    <w:rsid w:val="00F33515"/>
    <w:rsid w:val="00F370CD"/>
    <w:rsid w:val="00F50393"/>
    <w:rsid w:val="00F5403F"/>
    <w:rsid w:val="00F6005E"/>
    <w:rsid w:val="00F776D1"/>
    <w:rsid w:val="00F9713D"/>
    <w:rsid w:val="00FA0424"/>
    <w:rsid w:val="00FB1CF6"/>
    <w:rsid w:val="00FB69A0"/>
    <w:rsid w:val="00FC36B3"/>
    <w:rsid w:val="00FC5064"/>
    <w:rsid w:val="00FD5FF0"/>
    <w:rsid w:val="00FD7BDF"/>
    <w:rsid w:val="00FF0E01"/>
    <w:rsid w:val="00FF285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colormenu v:ext="edit" fillcolor="none [2414]" strokecolor="none"/>
    </o:shapedefaults>
    <o:shapelayout v:ext="edit">
      <o:idmap v:ext="edit" data="1"/>
    </o:shapelayout>
  </w:shapeDefaults>
  <w:doNotEmbedSmartTags/>
  <w:decimalSymbol w:val="."/>
  <w:listSeparator w:val=","/>
  <w15:docId w15:val="{22A976BF-28FF-4E8A-BDCE-208A6450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semiHidden="1"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uiPriority="0" w:qFormat="1"/>
    <w:lsdException w:name="List 2" w:semiHidden="1" w:unhideWhenUsed="1"/>
    <w:lsdException w:name="List 3" w:semiHidden="1" w:unhideWhenUsed="1"/>
    <w:lsdException w:name="List 4" w:semiHidden="1"/>
    <w:lsdException w:name="List 5" w:semiHidden="1"/>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unhideWhenUsed="1"/>
    <w:lsdException w:name="List Number 3" w:uiPriority="0" w:unhideWhenUsed="1"/>
    <w:lsdException w:name="List Number 4" w:uiPriority="0" w:unhideWhenUsed="1"/>
    <w:lsdException w:name="List Number 5" w:uiPriority="0"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5BE7"/>
    <w:pPr>
      <w:spacing w:after="200" w:line="260" w:lineRule="exact"/>
    </w:pPr>
    <w:rPr>
      <w:rFonts w:ascii="Cambria" w:hAnsi="Cambria"/>
      <w:sz w:val="22"/>
      <w:szCs w:val="24"/>
      <w:lang w:eastAsia="en-US"/>
    </w:rPr>
  </w:style>
  <w:style w:type="paragraph" w:styleId="Heading1">
    <w:name w:val="heading 1"/>
    <w:next w:val="BodyText1"/>
    <w:qFormat/>
    <w:rsid w:val="00AC2400"/>
    <w:pPr>
      <w:keepNext/>
      <w:outlineLvl w:val="0"/>
    </w:pPr>
    <w:rPr>
      <w:rFonts w:ascii="Arial" w:hAnsi="Arial"/>
      <w:spacing w:val="-10"/>
      <w:kern w:val="32"/>
      <w:sz w:val="42"/>
      <w:szCs w:val="32"/>
      <w:lang w:val="en-US" w:eastAsia="en-US"/>
    </w:rPr>
  </w:style>
  <w:style w:type="paragraph" w:styleId="Heading2">
    <w:name w:val="heading 2"/>
    <w:next w:val="BodyText1"/>
    <w:link w:val="Heading2Char"/>
    <w:qFormat/>
    <w:rsid w:val="006A0D03"/>
    <w:pPr>
      <w:pBdr>
        <w:top w:val="single" w:sz="4" w:space="1" w:color="293137"/>
        <w:left w:val="single" w:sz="4" w:space="1" w:color="293137"/>
        <w:bottom w:val="single" w:sz="4" w:space="1" w:color="293137"/>
        <w:right w:val="single" w:sz="4" w:space="4" w:color="293137"/>
      </w:pBdr>
      <w:shd w:val="clear" w:color="auto" w:fill="293137"/>
      <w:spacing w:before="360" w:after="120"/>
      <w:outlineLvl w:val="1"/>
    </w:pPr>
    <w:rPr>
      <w:rFonts w:ascii="Arial" w:hAnsi="Arial"/>
      <w:b/>
      <w:spacing w:val="-6"/>
      <w:sz w:val="26"/>
      <w:szCs w:val="26"/>
      <w:lang w:eastAsia="en-US"/>
    </w:rPr>
  </w:style>
  <w:style w:type="paragraph" w:styleId="Heading3">
    <w:name w:val="heading 3"/>
    <w:next w:val="BodyText1"/>
    <w:link w:val="Heading3Char"/>
    <w:qFormat/>
    <w:rsid w:val="00B541D2"/>
    <w:pPr>
      <w:spacing w:before="200" w:after="120"/>
      <w:outlineLvl w:val="2"/>
    </w:pPr>
    <w:rPr>
      <w:rFonts w:ascii="Arial" w:hAnsi="Arial"/>
      <w:b/>
      <w:color w:val="005A77"/>
      <w:spacing w:val="-6"/>
      <w:sz w:val="22"/>
      <w:szCs w:val="26"/>
      <w:lang w:eastAsia="en-US"/>
    </w:rPr>
  </w:style>
  <w:style w:type="paragraph" w:styleId="Heading4">
    <w:name w:val="heading 4"/>
    <w:basedOn w:val="Normal"/>
    <w:next w:val="Heading3"/>
    <w:link w:val="Heading4Char"/>
    <w:uiPriority w:val="9"/>
    <w:rsid w:val="00AE6B19"/>
    <w:pPr>
      <w:keepNext/>
      <w:keepLines/>
      <w:spacing w:before="200"/>
      <w:outlineLvl w:val="3"/>
    </w:pPr>
    <w:rPr>
      <w:rFonts w:ascii="Arial" w:hAnsi="Arial"/>
      <w:b/>
      <w:bCs/>
      <w:i/>
      <w:iCs/>
      <w:color w:val="977E0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box">
    <w:name w:val="After box"/>
    <w:next w:val="BodyText1"/>
    <w:rsid w:val="00AE6B19"/>
    <w:pPr>
      <w:spacing w:after="57" w:line="113" w:lineRule="exact"/>
    </w:pPr>
    <w:rPr>
      <w:rFonts w:ascii="Cambria" w:hAnsi="Cambria"/>
      <w:sz w:val="2"/>
      <w:szCs w:val="24"/>
      <w:lang w:eastAsia="en-US"/>
    </w:rPr>
  </w:style>
  <w:style w:type="paragraph" w:customStyle="1" w:styleId="Bodytextbeforebullets">
    <w:name w:val="Body text (before bullets)"/>
    <w:basedOn w:val="BodyText1"/>
    <w:rsid w:val="00AE6B19"/>
    <w:pPr>
      <w:spacing w:after="57"/>
    </w:pPr>
  </w:style>
  <w:style w:type="paragraph" w:customStyle="1" w:styleId="BodyText1">
    <w:name w:val="Body Text1"/>
    <w:basedOn w:val="Normal"/>
    <w:qFormat/>
    <w:rsid w:val="00513B49"/>
    <w:pPr>
      <w:spacing w:after="120" w:line="240" w:lineRule="auto"/>
    </w:pPr>
  </w:style>
  <w:style w:type="paragraph" w:customStyle="1" w:styleId="Bullets1stindent">
    <w:name w:val="Bullets (1st indent)"/>
    <w:basedOn w:val="BodyText1"/>
    <w:link w:val="Bullets1stindentChar"/>
    <w:qFormat/>
    <w:rsid w:val="0099073D"/>
    <w:pPr>
      <w:numPr>
        <w:numId w:val="6"/>
      </w:numPr>
    </w:pPr>
  </w:style>
  <w:style w:type="paragraph" w:customStyle="1" w:styleId="Bullets2ndindent">
    <w:name w:val="Bullets (2nd indent)"/>
    <w:basedOn w:val="BodyText1"/>
    <w:qFormat/>
    <w:rsid w:val="008F1C8A"/>
    <w:pPr>
      <w:numPr>
        <w:ilvl w:val="1"/>
        <w:numId w:val="6"/>
      </w:numPr>
    </w:pPr>
  </w:style>
  <w:style w:type="numbering" w:customStyle="1" w:styleId="Bullets">
    <w:name w:val="Bullets"/>
    <w:basedOn w:val="NoList"/>
    <w:uiPriority w:val="99"/>
    <w:rsid w:val="00AE6B19"/>
    <w:pPr>
      <w:numPr>
        <w:numId w:val="6"/>
      </w:numPr>
    </w:pPr>
  </w:style>
  <w:style w:type="paragraph" w:customStyle="1" w:styleId="Figuretitle">
    <w:name w:val="Figure title"/>
    <w:basedOn w:val="Heading2"/>
    <w:next w:val="BodyText1"/>
    <w:rsid w:val="00AE6B19"/>
    <w:pPr>
      <w:numPr>
        <w:ilvl w:val="6"/>
        <w:numId w:val="4"/>
      </w:numPr>
    </w:pPr>
    <w:rPr>
      <w:szCs w:val="24"/>
    </w:rPr>
  </w:style>
  <w:style w:type="paragraph" w:customStyle="1" w:styleId="Footertext">
    <w:name w:val="Footer text"/>
    <w:semiHidden/>
    <w:rsid w:val="00AE6B19"/>
    <w:pPr>
      <w:framePr w:hSpace="181" w:wrap="around" w:vAnchor="text" w:hAnchor="page" w:x="11228" w:y="1"/>
      <w:spacing w:line="200" w:lineRule="atLeast"/>
      <w:ind w:right="113"/>
      <w:suppressOverlap/>
    </w:pPr>
    <w:rPr>
      <w:rFonts w:ascii="Arial" w:hAnsi="Arial" w:cs="Arial"/>
      <w:sz w:val="16"/>
      <w:szCs w:val="24"/>
      <w:lang w:eastAsia="en-US"/>
    </w:rPr>
  </w:style>
  <w:style w:type="paragraph" w:customStyle="1" w:styleId="Footnote">
    <w:name w:val="Footnote"/>
    <w:rsid w:val="00AE6B19"/>
    <w:pPr>
      <w:spacing w:before="85" w:after="85" w:line="160" w:lineRule="atLeast"/>
    </w:pPr>
    <w:rPr>
      <w:rFonts w:ascii="Arial" w:hAnsi="Arial" w:cs="Arial"/>
      <w:i/>
      <w:sz w:val="12"/>
      <w:szCs w:val="12"/>
      <w:lang w:eastAsia="en-US"/>
    </w:rPr>
  </w:style>
  <w:style w:type="paragraph" w:customStyle="1" w:styleId="Bulletslast1stindent">
    <w:name w:val="Bullets last (1st indent)"/>
    <w:basedOn w:val="BodyText1"/>
    <w:rsid w:val="00AE6B19"/>
    <w:pPr>
      <w:numPr>
        <w:ilvl w:val="2"/>
        <w:numId w:val="6"/>
      </w:numPr>
    </w:pPr>
  </w:style>
  <w:style w:type="numbering" w:customStyle="1" w:styleId="Numbers">
    <w:name w:val="Numbers"/>
    <w:basedOn w:val="NoList"/>
    <w:rsid w:val="00AE6B19"/>
    <w:pPr>
      <w:numPr>
        <w:numId w:val="4"/>
      </w:numPr>
    </w:pPr>
  </w:style>
  <w:style w:type="paragraph" w:customStyle="1" w:styleId="Bulletslast2ndindent">
    <w:name w:val="Bullets last (2nd indent)"/>
    <w:basedOn w:val="BodyText1"/>
    <w:rsid w:val="00AE6B19"/>
    <w:pPr>
      <w:numPr>
        <w:ilvl w:val="3"/>
        <w:numId w:val="6"/>
      </w:numPr>
      <w:spacing w:after="57"/>
    </w:pPr>
  </w:style>
  <w:style w:type="paragraph" w:styleId="Subtitle">
    <w:name w:val="Subtitle"/>
    <w:basedOn w:val="Title"/>
    <w:uiPriority w:val="2"/>
    <w:rsid w:val="00AE6B19"/>
    <w:pPr>
      <w:spacing w:before="200" w:line="300" w:lineRule="atLeast"/>
    </w:pPr>
    <w:rPr>
      <w:color w:val="FFFFFF"/>
      <w:sz w:val="24"/>
    </w:rPr>
  </w:style>
  <w:style w:type="paragraph" w:customStyle="1" w:styleId="Tablebodytext">
    <w:name w:val="Table body text"/>
    <w:qFormat/>
    <w:rsid w:val="00AE6B19"/>
    <w:pPr>
      <w:spacing w:before="57" w:after="57" w:line="220" w:lineRule="atLeast"/>
      <w:ind w:left="96" w:right="96"/>
    </w:pPr>
    <w:rPr>
      <w:rFonts w:ascii="Arial" w:hAnsi="Arial"/>
      <w:sz w:val="17"/>
      <w:szCs w:val="24"/>
      <w:lang w:eastAsia="en-US"/>
    </w:rPr>
  </w:style>
  <w:style w:type="paragraph" w:customStyle="1" w:styleId="Tablebullets2ndindent">
    <w:name w:val="Table bullets (2nd indent)"/>
    <w:basedOn w:val="Tablebodytext"/>
    <w:qFormat/>
    <w:rsid w:val="00AE6B19"/>
    <w:pPr>
      <w:numPr>
        <w:ilvl w:val="6"/>
        <w:numId w:val="6"/>
      </w:numPr>
    </w:pPr>
  </w:style>
  <w:style w:type="paragraph" w:customStyle="1" w:styleId="Tablebullets1stindent">
    <w:name w:val="Table bullets (1st indent)"/>
    <w:basedOn w:val="Tablebodytext"/>
    <w:qFormat/>
    <w:rsid w:val="00AE6B19"/>
    <w:pPr>
      <w:numPr>
        <w:ilvl w:val="5"/>
        <w:numId w:val="6"/>
      </w:numPr>
    </w:pPr>
  </w:style>
  <w:style w:type="paragraph" w:customStyle="1" w:styleId="Tablecolumnheading">
    <w:name w:val="Table column heading"/>
    <w:basedOn w:val="Tablebodytext"/>
    <w:qFormat/>
    <w:rsid w:val="00AE6B19"/>
    <w:pPr>
      <w:keepNext/>
    </w:pPr>
    <w:rPr>
      <w:b/>
    </w:rPr>
  </w:style>
  <w:style w:type="paragraph" w:customStyle="1" w:styleId="Title2">
    <w:name w:val="Title 2"/>
    <w:basedOn w:val="Title"/>
    <w:uiPriority w:val="2"/>
    <w:semiHidden/>
    <w:rsid w:val="00AE6B19"/>
  </w:style>
  <w:style w:type="paragraph" w:customStyle="1" w:styleId="Tabletitle">
    <w:name w:val="Table title"/>
    <w:basedOn w:val="Heading2"/>
    <w:next w:val="BodyText1"/>
    <w:rsid w:val="00AE6B19"/>
    <w:pPr>
      <w:numPr>
        <w:ilvl w:val="8"/>
        <w:numId w:val="4"/>
      </w:numPr>
    </w:pPr>
    <w:rPr>
      <w:szCs w:val="24"/>
    </w:rPr>
  </w:style>
  <w:style w:type="paragraph" w:styleId="Title">
    <w:name w:val="Title"/>
    <w:uiPriority w:val="2"/>
    <w:rsid w:val="00AE6B19"/>
    <w:pPr>
      <w:spacing w:line="520" w:lineRule="atLeast"/>
      <w:outlineLvl w:val="0"/>
    </w:pPr>
    <w:rPr>
      <w:rFonts w:ascii="Arial" w:hAnsi="Arial"/>
      <w:color w:val="9FDBEB"/>
      <w:kern w:val="28"/>
      <w:sz w:val="48"/>
      <w:szCs w:val="32"/>
      <w:lang w:eastAsia="en-US"/>
    </w:rPr>
  </w:style>
  <w:style w:type="paragraph" w:customStyle="1" w:styleId="Boxheading">
    <w:name w:val="Box heading"/>
    <w:next w:val="BodyText1"/>
    <w:uiPriority w:val="1"/>
    <w:rsid w:val="00AE6B19"/>
    <w:pPr>
      <w:spacing w:line="240" w:lineRule="atLeast"/>
    </w:pPr>
    <w:rPr>
      <w:rFonts w:ascii="Arial" w:hAnsi="Arial"/>
      <w:b/>
      <w:color w:val="37424A"/>
      <w:sz w:val="22"/>
      <w:szCs w:val="24"/>
      <w:lang w:eastAsia="en-US"/>
    </w:rPr>
  </w:style>
  <w:style w:type="paragraph" w:styleId="Footer">
    <w:name w:val="footer"/>
    <w:basedOn w:val="Normal"/>
    <w:link w:val="FooterChar"/>
    <w:uiPriority w:val="99"/>
    <w:rsid w:val="00AE6B19"/>
    <w:pPr>
      <w:tabs>
        <w:tab w:val="center" w:pos="4320"/>
        <w:tab w:val="right" w:pos="8640"/>
      </w:tabs>
    </w:pPr>
  </w:style>
  <w:style w:type="table" w:styleId="TableGrid">
    <w:name w:val="Table Grid"/>
    <w:basedOn w:val="TableNormal"/>
    <w:rsid w:val="00AE6B19"/>
    <w:rPr>
      <w:rFonts w:ascii="Arial" w:hAnsi="Arial"/>
    </w:rPr>
    <w:tblPr>
      <w:tblCellMar>
        <w:left w:w="0" w:type="dxa"/>
        <w:right w:w="0" w:type="dxa"/>
      </w:tblCellMar>
    </w:tblPr>
  </w:style>
  <w:style w:type="paragraph" w:styleId="BalloonText">
    <w:name w:val="Balloon Text"/>
    <w:basedOn w:val="Normal"/>
    <w:link w:val="BalloonTextChar"/>
    <w:uiPriority w:val="99"/>
    <w:semiHidden/>
    <w:rsid w:val="00AE6B19"/>
    <w:rPr>
      <w:rFonts w:ascii="Tahoma" w:hAnsi="Tahoma" w:cs="Tahoma"/>
      <w:sz w:val="16"/>
      <w:szCs w:val="16"/>
    </w:rPr>
  </w:style>
  <w:style w:type="character" w:customStyle="1" w:styleId="BalloonTextChar">
    <w:name w:val="Balloon Text Char"/>
    <w:basedOn w:val="DefaultParagraphFont"/>
    <w:link w:val="BalloonText"/>
    <w:uiPriority w:val="99"/>
    <w:semiHidden/>
    <w:rsid w:val="00AE6B19"/>
    <w:rPr>
      <w:rFonts w:ascii="Tahoma" w:hAnsi="Tahoma" w:cs="Tahoma"/>
      <w:sz w:val="16"/>
      <w:szCs w:val="16"/>
      <w:lang w:eastAsia="en-US"/>
    </w:rPr>
  </w:style>
  <w:style w:type="paragraph" w:styleId="Header">
    <w:name w:val="header"/>
    <w:basedOn w:val="Normal"/>
    <w:link w:val="HeaderChar"/>
    <w:uiPriority w:val="99"/>
    <w:rsid w:val="00AE6B19"/>
    <w:pPr>
      <w:tabs>
        <w:tab w:val="center" w:pos="4680"/>
        <w:tab w:val="right" w:pos="9360"/>
      </w:tabs>
    </w:pPr>
  </w:style>
  <w:style w:type="character" w:customStyle="1" w:styleId="HeaderChar">
    <w:name w:val="Header Char"/>
    <w:basedOn w:val="DefaultParagraphFont"/>
    <w:link w:val="Header"/>
    <w:uiPriority w:val="99"/>
    <w:rsid w:val="00AE6B19"/>
    <w:rPr>
      <w:rFonts w:ascii="Cambria" w:hAnsi="Cambria"/>
      <w:szCs w:val="24"/>
      <w:lang w:eastAsia="en-US"/>
    </w:rPr>
  </w:style>
  <w:style w:type="paragraph" w:customStyle="1" w:styleId="Subtitle2">
    <w:name w:val="Subtitle 2"/>
    <w:uiPriority w:val="2"/>
    <w:rsid w:val="00AE6B19"/>
    <w:pPr>
      <w:spacing w:before="200"/>
      <w:contextualSpacing/>
    </w:pPr>
    <w:rPr>
      <w:rFonts w:ascii="Arial" w:hAnsi="Arial"/>
      <w:caps/>
      <w:color w:val="1C2735"/>
      <w:kern w:val="28"/>
      <w:sz w:val="22"/>
      <w:szCs w:val="32"/>
      <w:lang w:eastAsia="en-US"/>
    </w:rPr>
  </w:style>
  <w:style w:type="character" w:customStyle="1" w:styleId="Blue">
    <w:name w:val="Blue"/>
    <w:basedOn w:val="DefaultParagraphFont"/>
    <w:semiHidden/>
    <w:qFormat/>
    <w:rsid w:val="00AE6B19"/>
    <w:rPr>
      <w:color w:val="C2B000"/>
    </w:rPr>
  </w:style>
  <w:style w:type="paragraph" w:customStyle="1" w:styleId="Subheading">
    <w:name w:val="Subheading"/>
    <w:next w:val="BodyText1"/>
    <w:qFormat/>
    <w:rsid w:val="006555D4"/>
    <w:pPr>
      <w:pBdr>
        <w:bottom w:val="single" w:sz="4" w:space="13" w:color="auto"/>
      </w:pBdr>
      <w:spacing w:before="284" w:after="600"/>
    </w:pPr>
    <w:rPr>
      <w:rFonts w:ascii="Arial" w:hAnsi="Arial"/>
      <w:b/>
      <w:spacing w:val="-6"/>
      <w:sz w:val="24"/>
      <w:szCs w:val="28"/>
      <w:lang w:val="en-US" w:eastAsia="en-US"/>
    </w:rPr>
  </w:style>
  <w:style w:type="paragraph" w:customStyle="1" w:styleId="Boxtext">
    <w:name w:val="Box text"/>
    <w:basedOn w:val="Tablebodytext"/>
    <w:uiPriority w:val="1"/>
    <w:rsid w:val="00AE6B19"/>
    <w:pPr>
      <w:ind w:left="0" w:right="0"/>
    </w:pPr>
    <w:rPr>
      <w:color w:val="37424A"/>
    </w:rPr>
  </w:style>
  <w:style w:type="paragraph" w:styleId="Quote">
    <w:name w:val="Quote"/>
    <w:aliases w:val="Quote/emphasis"/>
    <w:link w:val="QuoteChar"/>
    <w:rsid w:val="001A0954"/>
    <w:pPr>
      <w:spacing w:before="170" w:after="170" w:line="260" w:lineRule="atLeast"/>
    </w:pPr>
    <w:rPr>
      <w:rFonts w:ascii="Cambria" w:hAnsi="Cambria"/>
      <w:i/>
      <w:iCs/>
      <w:color w:val="000000"/>
      <w:spacing w:val="-2"/>
      <w:sz w:val="22"/>
      <w:szCs w:val="22"/>
      <w:lang w:eastAsia="en-US"/>
    </w:rPr>
  </w:style>
  <w:style w:type="character" w:customStyle="1" w:styleId="QuoteChar">
    <w:name w:val="Quote Char"/>
    <w:aliases w:val="Quote/emphasis Char"/>
    <w:basedOn w:val="DefaultParagraphFont"/>
    <w:link w:val="Quote"/>
    <w:rsid w:val="001A0954"/>
    <w:rPr>
      <w:rFonts w:ascii="Cambria" w:hAnsi="Cambria"/>
      <w:i/>
      <w:iCs/>
      <w:color w:val="000000"/>
      <w:spacing w:val="-2"/>
      <w:sz w:val="22"/>
      <w:szCs w:val="22"/>
      <w:lang w:val="en-AU" w:eastAsia="en-US" w:bidi="ar-SA"/>
    </w:rPr>
  </w:style>
  <w:style w:type="table" w:customStyle="1" w:styleId="DOFDtexttable">
    <w:name w:val="DOFD_text table"/>
    <w:basedOn w:val="TableNormal"/>
    <w:uiPriority w:val="99"/>
    <w:qFormat/>
    <w:rsid w:val="00AE6B19"/>
    <w:pPr>
      <w:spacing w:before="57"/>
    </w:pPr>
    <w:rPr>
      <w:rFonts w:ascii="Cambria" w:hAnsi="Cambria"/>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character" w:customStyle="1" w:styleId="ArialBlackBlue">
    <w:name w:val="Arial Black Blue"/>
    <w:basedOn w:val="DefaultParagraphFont"/>
    <w:uiPriority w:val="1"/>
    <w:semiHidden/>
    <w:qFormat/>
    <w:rsid w:val="00255A16"/>
    <w:rPr>
      <w:rFonts w:ascii="Arial Black" w:hAnsi="Arial Black"/>
      <w:color w:val="625914"/>
      <w:sz w:val="18"/>
      <w:szCs w:val="18"/>
    </w:rPr>
  </w:style>
  <w:style w:type="character" w:styleId="PageNumber">
    <w:name w:val="page number"/>
    <w:basedOn w:val="DefaultParagraphFont"/>
    <w:uiPriority w:val="99"/>
    <w:semiHidden/>
    <w:qFormat/>
    <w:rsid w:val="00AE6B19"/>
    <w:rPr>
      <w:rFonts w:ascii="Arial" w:hAnsi="Arial"/>
      <w:b/>
      <w:color w:val="1C2735"/>
      <w:spacing w:val="-20"/>
      <w:sz w:val="16"/>
      <w:lang w:val="en-AU"/>
    </w:rPr>
  </w:style>
  <w:style w:type="paragraph" w:customStyle="1" w:styleId="Chapternumber">
    <w:name w:val="Chapter number"/>
    <w:semiHidden/>
    <w:qFormat/>
    <w:rsid w:val="00AE6B19"/>
    <w:pPr>
      <w:numPr>
        <w:numId w:val="5"/>
      </w:numPr>
      <w:spacing w:line="940" w:lineRule="exact"/>
      <w:ind w:left="142" w:firstLine="0"/>
    </w:pPr>
    <w:rPr>
      <w:rFonts w:ascii="Arial" w:hAnsi="Arial" w:cs="Arial"/>
      <w:b/>
      <w:color w:val="A7B4BE"/>
      <w:sz w:val="94"/>
      <w:szCs w:val="94"/>
      <w:lang w:eastAsia="en-US"/>
    </w:rPr>
  </w:style>
  <w:style w:type="paragraph" w:styleId="FootnoteText">
    <w:name w:val="footnote text"/>
    <w:link w:val="FootnoteTextChar"/>
    <w:uiPriority w:val="99"/>
    <w:semiHidden/>
    <w:qFormat/>
    <w:rsid w:val="00AE6B19"/>
    <w:pPr>
      <w:tabs>
        <w:tab w:val="left" w:pos="284"/>
      </w:tabs>
      <w:spacing w:after="20" w:line="260" w:lineRule="atLeast"/>
      <w:ind w:left="284" w:hanging="284"/>
    </w:pPr>
    <w:rPr>
      <w:rFonts w:ascii="Arial" w:hAnsi="Arial"/>
      <w:color w:val="37424A"/>
      <w:sz w:val="15"/>
      <w:lang w:eastAsia="en-US"/>
    </w:rPr>
  </w:style>
  <w:style w:type="character" w:customStyle="1" w:styleId="FootnoteTextChar">
    <w:name w:val="Footnote Text Char"/>
    <w:basedOn w:val="DefaultParagraphFont"/>
    <w:link w:val="FootnoteText"/>
    <w:uiPriority w:val="99"/>
    <w:semiHidden/>
    <w:rsid w:val="00AE6B19"/>
    <w:rPr>
      <w:rFonts w:ascii="Arial" w:hAnsi="Arial"/>
      <w:color w:val="37424A"/>
      <w:sz w:val="15"/>
      <w:lang w:val="en-AU" w:eastAsia="en-US" w:bidi="ar-SA"/>
    </w:rPr>
  </w:style>
  <w:style w:type="character" w:styleId="FootnoteReference">
    <w:name w:val="footnote reference"/>
    <w:basedOn w:val="DefaultParagraphFont"/>
    <w:uiPriority w:val="99"/>
    <w:semiHidden/>
    <w:rsid w:val="00AE6B19"/>
    <w:rPr>
      <w:vertAlign w:val="superscript"/>
    </w:rPr>
  </w:style>
  <w:style w:type="paragraph" w:customStyle="1" w:styleId="Boxtitle">
    <w:name w:val="Box title"/>
    <w:basedOn w:val="Boxheading"/>
    <w:uiPriority w:val="1"/>
    <w:rsid w:val="00AE6B19"/>
    <w:pPr>
      <w:spacing w:before="113" w:after="113"/>
    </w:pPr>
    <w:rPr>
      <w:color w:val="C2B000"/>
    </w:rPr>
  </w:style>
  <w:style w:type="paragraph" w:customStyle="1" w:styleId="Notetitle">
    <w:name w:val="Note title"/>
    <w:basedOn w:val="Heading2"/>
    <w:rsid w:val="00AE6B19"/>
    <w:pPr>
      <w:numPr>
        <w:ilvl w:val="7"/>
        <w:numId w:val="4"/>
      </w:numPr>
    </w:pPr>
  </w:style>
  <w:style w:type="character" w:customStyle="1" w:styleId="Black">
    <w:name w:val="Black"/>
    <w:basedOn w:val="DefaultParagraphFont"/>
    <w:uiPriority w:val="1"/>
    <w:semiHidden/>
    <w:qFormat/>
    <w:rsid w:val="00AE6B19"/>
    <w:rPr>
      <w:color w:val="1C2735"/>
      <w:lang w:val="en-AU"/>
    </w:rPr>
  </w:style>
  <w:style w:type="paragraph" w:customStyle="1" w:styleId="Numberedpara1stindent">
    <w:name w:val="Numbered para (1st indent)"/>
    <w:basedOn w:val="BodyText1"/>
    <w:link w:val="Numberedpara1stindentChar"/>
    <w:rsid w:val="00AE6B19"/>
    <w:pPr>
      <w:numPr>
        <w:ilvl w:val="3"/>
        <w:numId w:val="4"/>
      </w:numPr>
    </w:pPr>
  </w:style>
  <w:style w:type="paragraph" w:customStyle="1" w:styleId="Numberedpara2ndindent">
    <w:name w:val="Numbered para (2nd indent)"/>
    <w:basedOn w:val="BodyText1"/>
    <w:rsid w:val="00AE6B19"/>
    <w:pPr>
      <w:numPr>
        <w:ilvl w:val="4"/>
        <w:numId w:val="4"/>
      </w:numPr>
    </w:pPr>
  </w:style>
  <w:style w:type="paragraph" w:customStyle="1" w:styleId="Numberedpara3rdindent">
    <w:name w:val="Numbered para (3rd indent)"/>
    <w:basedOn w:val="BodyText1"/>
    <w:rsid w:val="00AE6B19"/>
    <w:pPr>
      <w:numPr>
        <w:ilvl w:val="5"/>
        <w:numId w:val="4"/>
      </w:numPr>
    </w:pPr>
  </w:style>
  <w:style w:type="character" w:styleId="Hyperlink">
    <w:name w:val="Hyperlink"/>
    <w:basedOn w:val="DefaultParagraphFont"/>
    <w:uiPriority w:val="99"/>
    <w:rsid w:val="00B541D2"/>
    <w:rPr>
      <w:color w:val="005A77"/>
      <w:u w:val="single"/>
    </w:rPr>
  </w:style>
  <w:style w:type="paragraph" w:styleId="ListParagraph">
    <w:name w:val="List Paragraph"/>
    <w:basedOn w:val="Normal"/>
    <w:uiPriority w:val="34"/>
    <w:rsid w:val="00AE6B19"/>
    <w:pPr>
      <w:spacing w:line="276" w:lineRule="auto"/>
      <w:ind w:left="720"/>
      <w:contextualSpacing/>
    </w:pPr>
    <w:rPr>
      <w:rFonts w:eastAsia="Cambria"/>
      <w:szCs w:val="22"/>
    </w:rPr>
  </w:style>
  <w:style w:type="character" w:customStyle="1" w:styleId="Heading4Char">
    <w:name w:val="Heading 4 Char"/>
    <w:basedOn w:val="DefaultParagraphFont"/>
    <w:link w:val="Heading4"/>
    <w:uiPriority w:val="9"/>
    <w:rsid w:val="00AE6B19"/>
    <w:rPr>
      <w:rFonts w:ascii="Arial" w:eastAsia="Times New Roman" w:hAnsi="Arial" w:cs="Times New Roman"/>
      <w:b/>
      <w:bCs/>
      <w:i/>
      <w:iCs/>
      <w:color w:val="977E0B"/>
      <w:szCs w:val="24"/>
      <w:lang w:val="en-US" w:eastAsia="en-US"/>
    </w:rPr>
  </w:style>
  <w:style w:type="paragraph" w:customStyle="1" w:styleId="BodyCopy">
    <w:name w:val="Body Copy"/>
    <w:basedOn w:val="Normal"/>
    <w:uiPriority w:val="99"/>
    <w:rsid w:val="00AE6B19"/>
    <w:pPr>
      <w:suppressAutoHyphens/>
      <w:autoSpaceDE w:val="0"/>
      <w:autoSpaceDN w:val="0"/>
      <w:adjustRightInd w:val="0"/>
      <w:spacing w:before="113" w:line="250" w:lineRule="atLeast"/>
      <w:textAlignment w:val="center"/>
    </w:pPr>
    <w:rPr>
      <w:rFonts w:cs="Cambria"/>
      <w:color w:val="000000"/>
      <w:spacing w:val="-1"/>
      <w:szCs w:val="20"/>
      <w:lang w:val="en-GB" w:eastAsia="en-AU"/>
    </w:rPr>
  </w:style>
  <w:style w:type="paragraph" w:customStyle="1" w:styleId="DateYear">
    <w:name w:val="Date:Year"/>
    <w:basedOn w:val="Normal"/>
    <w:link w:val="DateYearChar"/>
    <w:rsid w:val="00AE6B19"/>
    <w:pPr>
      <w:jc w:val="center"/>
    </w:pPr>
    <w:rPr>
      <w:rFonts w:ascii="Arial" w:hAnsi="Arial" w:cs="Arial"/>
      <w:b/>
      <w:caps/>
      <w:color w:val="FFFFFF"/>
    </w:rPr>
  </w:style>
  <w:style w:type="character" w:customStyle="1" w:styleId="DateYearChar">
    <w:name w:val="Date:Year Char"/>
    <w:basedOn w:val="DefaultParagraphFont"/>
    <w:link w:val="DateYear"/>
    <w:rsid w:val="00AE6B19"/>
    <w:rPr>
      <w:rFonts w:ascii="Arial" w:hAnsi="Arial" w:cs="Arial"/>
      <w:b/>
      <w:caps/>
      <w:color w:val="FFFFFF"/>
      <w:szCs w:val="24"/>
      <w:lang w:eastAsia="en-US"/>
    </w:rPr>
  </w:style>
  <w:style w:type="paragraph" w:customStyle="1" w:styleId="BasicParagraph">
    <w:name w:val="[Basic Paragraph]"/>
    <w:basedOn w:val="Normal"/>
    <w:uiPriority w:val="99"/>
    <w:rsid w:val="0099073D"/>
    <w:pPr>
      <w:autoSpaceDE w:val="0"/>
      <w:autoSpaceDN w:val="0"/>
      <w:adjustRightInd w:val="0"/>
      <w:spacing w:after="0" w:line="288" w:lineRule="auto"/>
      <w:textAlignment w:val="center"/>
    </w:pPr>
    <w:rPr>
      <w:rFonts w:ascii="Minion Pro" w:hAnsi="Minion Pro" w:cs="Minion Pro"/>
      <w:color w:val="000000"/>
      <w:sz w:val="24"/>
      <w:lang w:val="en-GB" w:eastAsia="en-AU"/>
    </w:rPr>
  </w:style>
  <w:style w:type="character" w:customStyle="1" w:styleId="FooterChar">
    <w:name w:val="Footer Char"/>
    <w:basedOn w:val="DefaultParagraphFont"/>
    <w:link w:val="Footer"/>
    <w:uiPriority w:val="99"/>
    <w:rsid w:val="00C86A41"/>
    <w:rPr>
      <w:rFonts w:ascii="Cambria" w:hAnsi="Cambria"/>
      <w:sz w:val="22"/>
      <w:szCs w:val="24"/>
      <w:lang w:eastAsia="en-US"/>
    </w:rPr>
  </w:style>
  <w:style w:type="paragraph" w:styleId="ListBullet">
    <w:name w:val="List Bullet"/>
    <w:basedOn w:val="Normal"/>
    <w:qFormat/>
    <w:rsid w:val="00785BE7"/>
    <w:pPr>
      <w:numPr>
        <w:numId w:val="18"/>
      </w:numPr>
      <w:spacing w:line="240" w:lineRule="auto"/>
      <w:ind w:left="357" w:hanging="357"/>
      <w:contextualSpacing/>
    </w:pPr>
  </w:style>
  <w:style w:type="paragraph" w:styleId="ListNumber">
    <w:name w:val="List Number"/>
    <w:basedOn w:val="Normal"/>
    <w:qFormat/>
    <w:rsid w:val="00785BE7"/>
    <w:pPr>
      <w:numPr>
        <w:numId w:val="27"/>
      </w:numPr>
      <w:spacing w:line="240" w:lineRule="auto"/>
      <w:ind w:left="357" w:hanging="357"/>
      <w:contextualSpacing/>
    </w:pPr>
  </w:style>
  <w:style w:type="paragraph" w:styleId="NormalWeb">
    <w:name w:val="Normal (Web)"/>
    <w:basedOn w:val="Normal"/>
    <w:uiPriority w:val="99"/>
    <w:semiHidden/>
    <w:unhideWhenUsed/>
    <w:rsid w:val="006D67B5"/>
    <w:pPr>
      <w:spacing w:before="100" w:beforeAutospacing="1" w:after="100" w:afterAutospacing="1" w:line="240" w:lineRule="auto"/>
    </w:pPr>
    <w:rPr>
      <w:rFonts w:ascii="Times New Roman" w:hAnsi="Times New Roman"/>
      <w:sz w:val="24"/>
      <w:lang w:eastAsia="en-AU"/>
    </w:rPr>
  </w:style>
  <w:style w:type="paragraph" w:customStyle="1" w:styleId="Sourcenotetext">
    <w:name w:val="Source/note text"/>
    <w:qFormat/>
    <w:rsid w:val="00E301F5"/>
    <w:pPr>
      <w:spacing w:before="85" w:after="85"/>
    </w:pPr>
    <w:rPr>
      <w:rFonts w:ascii="Arial" w:hAnsi="Arial" w:cs="Arial"/>
      <w:i/>
      <w:sz w:val="12"/>
      <w:szCs w:val="12"/>
      <w:lang w:eastAsia="en-US"/>
    </w:rPr>
  </w:style>
  <w:style w:type="table" w:customStyle="1" w:styleId="DOFDwithheader">
    <w:name w:val="DOFD with header"/>
    <w:basedOn w:val="TableNormal"/>
    <w:uiPriority w:val="99"/>
    <w:qFormat/>
    <w:rsid w:val="00E301F5"/>
    <w:pPr>
      <w:spacing w:before="57" w:line="220" w:lineRule="atLeast"/>
      <w:ind w:left="96" w:right="96"/>
    </w:pPr>
    <w:rPr>
      <w:rFonts w:ascii="Arial" w:hAnsi="Arial"/>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FFF9BF"/>
      </w:tcPr>
    </w:tblStylePr>
  </w:style>
  <w:style w:type="table" w:customStyle="1" w:styleId="DOFDplain">
    <w:name w:val="DOFD plain"/>
    <w:basedOn w:val="TableNormal"/>
    <w:uiPriority w:val="99"/>
    <w:qFormat/>
    <w:rsid w:val="00E301F5"/>
    <w:pPr>
      <w:spacing w:before="57" w:line="220" w:lineRule="atLeast"/>
      <w:ind w:left="96" w:right="96"/>
    </w:pPr>
    <w:rPr>
      <w:rFonts w:ascii="Arial" w:hAnsi="Arial"/>
      <w:sz w:val="17"/>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E301F5"/>
    <w:pPr>
      <w:spacing w:before="57" w:line="220" w:lineRule="atLeast"/>
      <w:ind w:left="96" w:right="96"/>
    </w:pPr>
    <w:rPr>
      <w:rFonts w:ascii="Arial" w:hAnsi="Arial"/>
      <w:sz w:val="17"/>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FFF9BF"/>
      </w:tcPr>
    </w:tblStylePr>
  </w:style>
  <w:style w:type="paragraph" w:styleId="BodyText">
    <w:name w:val="Body Text"/>
    <w:basedOn w:val="Normal"/>
    <w:link w:val="BodyTextChar"/>
    <w:rsid w:val="00E301F5"/>
    <w:pPr>
      <w:spacing w:after="120" w:line="240" w:lineRule="auto"/>
    </w:pPr>
    <w:rPr>
      <w:rFonts w:eastAsia="Cambria"/>
      <w:szCs w:val="22"/>
    </w:rPr>
  </w:style>
  <w:style w:type="character" w:customStyle="1" w:styleId="BodyTextChar">
    <w:name w:val="Body Text Char"/>
    <w:basedOn w:val="DefaultParagraphFont"/>
    <w:link w:val="BodyText"/>
    <w:rsid w:val="00E301F5"/>
    <w:rPr>
      <w:rFonts w:ascii="Cambria" w:eastAsia="Cambria" w:hAnsi="Cambria" w:cs="Times New Roman"/>
      <w:sz w:val="22"/>
      <w:szCs w:val="22"/>
      <w:lang w:eastAsia="en-US"/>
    </w:rPr>
  </w:style>
  <w:style w:type="paragraph" w:customStyle="1" w:styleId="NumberedParagraph">
    <w:name w:val="Numbered Paragraph"/>
    <w:basedOn w:val="Numberedpara1stindent"/>
    <w:link w:val="NumberedParagraphChar"/>
    <w:qFormat/>
    <w:rsid w:val="00EB45CA"/>
    <w:pPr>
      <w:numPr>
        <w:ilvl w:val="0"/>
      </w:numPr>
      <w:tabs>
        <w:tab w:val="clear" w:pos="567"/>
      </w:tabs>
      <w:ind w:left="360" w:hanging="360"/>
    </w:pPr>
    <w:rPr>
      <w:bCs/>
      <w:color w:val="000000"/>
    </w:rPr>
  </w:style>
  <w:style w:type="character" w:customStyle="1" w:styleId="NumberedParagraphChar">
    <w:name w:val="Numbered Paragraph Char"/>
    <w:basedOn w:val="DefaultParagraphFont"/>
    <w:link w:val="NumberedParagraph"/>
    <w:rsid w:val="00EB45CA"/>
    <w:rPr>
      <w:rFonts w:ascii="Cambria" w:hAnsi="Cambria"/>
      <w:bCs/>
      <w:color w:val="000000"/>
      <w:sz w:val="22"/>
      <w:szCs w:val="24"/>
      <w:lang w:eastAsia="en-US"/>
    </w:rPr>
  </w:style>
  <w:style w:type="character" w:customStyle="1" w:styleId="Numberedpara1stindentChar">
    <w:name w:val="Numbered para (1st indent) Char"/>
    <w:basedOn w:val="DefaultParagraphFont"/>
    <w:link w:val="Numberedpara1stindent"/>
    <w:rsid w:val="00EB45CA"/>
    <w:rPr>
      <w:rFonts w:ascii="Cambria" w:hAnsi="Cambria"/>
      <w:sz w:val="22"/>
      <w:szCs w:val="24"/>
      <w:lang w:eastAsia="en-US"/>
    </w:rPr>
  </w:style>
  <w:style w:type="character" w:customStyle="1" w:styleId="Heading2Char">
    <w:name w:val="Heading 2 Char"/>
    <w:basedOn w:val="DefaultParagraphFont"/>
    <w:link w:val="Heading2"/>
    <w:rsid w:val="006A0D03"/>
    <w:rPr>
      <w:rFonts w:ascii="Arial" w:hAnsi="Arial"/>
      <w:b/>
      <w:spacing w:val="-6"/>
      <w:sz w:val="26"/>
      <w:szCs w:val="26"/>
      <w:shd w:val="clear" w:color="auto" w:fill="293137"/>
      <w:lang w:eastAsia="en-US"/>
    </w:rPr>
  </w:style>
  <w:style w:type="character" w:customStyle="1" w:styleId="Heading3Char">
    <w:name w:val="Heading 3 Char"/>
    <w:basedOn w:val="DefaultParagraphFont"/>
    <w:link w:val="Heading3"/>
    <w:rsid w:val="00B541D2"/>
    <w:rPr>
      <w:rFonts w:ascii="Arial" w:hAnsi="Arial"/>
      <w:b/>
      <w:color w:val="005A77"/>
      <w:spacing w:val="-6"/>
      <w:sz w:val="22"/>
      <w:szCs w:val="26"/>
      <w:lang w:eastAsia="en-US"/>
    </w:rPr>
  </w:style>
  <w:style w:type="character" w:customStyle="1" w:styleId="Bullets1stindentChar">
    <w:name w:val="Bullets (1st indent) Char"/>
    <w:basedOn w:val="DefaultParagraphFont"/>
    <w:link w:val="Bullets1stindent"/>
    <w:rsid w:val="00526C8E"/>
    <w:rPr>
      <w:rFonts w:ascii="Cambria" w:hAnsi="Cambria"/>
      <w:sz w:val="22"/>
      <w:szCs w:val="24"/>
      <w:lang w:eastAsia="en-US"/>
    </w:rPr>
  </w:style>
  <w:style w:type="character" w:styleId="CommentReference">
    <w:name w:val="annotation reference"/>
    <w:basedOn w:val="DefaultParagraphFont"/>
    <w:uiPriority w:val="99"/>
    <w:semiHidden/>
    <w:unhideWhenUsed/>
    <w:rsid w:val="00526C8E"/>
    <w:rPr>
      <w:sz w:val="16"/>
      <w:szCs w:val="16"/>
    </w:rPr>
  </w:style>
  <w:style w:type="paragraph" w:styleId="CommentText">
    <w:name w:val="annotation text"/>
    <w:basedOn w:val="Normal"/>
    <w:link w:val="CommentTextChar"/>
    <w:uiPriority w:val="99"/>
    <w:semiHidden/>
    <w:rsid w:val="00526C8E"/>
    <w:pPr>
      <w:spacing w:line="240" w:lineRule="auto"/>
    </w:pPr>
    <w:rPr>
      <w:rFonts w:asciiTheme="minorHAnsi" w:hAnsiTheme="minorHAnsi"/>
      <w:sz w:val="24"/>
    </w:rPr>
  </w:style>
  <w:style w:type="character" w:customStyle="1" w:styleId="CommentTextChar">
    <w:name w:val="Comment Text Char"/>
    <w:basedOn w:val="DefaultParagraphFont"/>
    <w:link w:val="CommentText"/>
    <w:uiPriority w:val="99"/>
    <w:semiHidden/>
    <w:rsid w:val="00526C8E"/>
    <w:rPr>
      <w:rFonts w:asciiTheme="minorHAnsi" w:hAnsi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669072">
      <w:bodyDiv w:val="1"/>
      <w:marLeft w:val="0"/>
      <w:marRight w:val="0"/>
      <w:marTop w:val="0"/>
      <w:marBottom w:val="0"/>
      <w:divBdr>
        <w:top w:val="none" w:sz="0" w:space="0" w:color="auto"/>
        <w:left w:val="none" w:sz="0" w:space="0" w:color="auto"/>
        <w:bottom w:val="none" w:sz="0" w:space="0" w:color="auto"/>
        <w:right w:val="none" w:sz="0" w:space="0" w:color="auto"/>
      </w:divBdr>
    </w:div>
    <w:div w:id="754282425">
      <w:bodyDiv w:val="1"/>
      <w:marLeft w:val="0"/>
      <w:marRight w:val="0"/>
      <w:marTop w:val="0"/>
      <w:marBottom w:val="0"/>
      <w:divBdr>
        <w:top w:val="none" w:sz="0" w:space="0" w:color="auto"/>
        <w:left w:val="none" w:sz="0" w:space="0" w:color="auto"/>
        <w:bottom w:val="none" w:sz="0" w:space="0" w:color="auto"/>
        <w:right w:val="none" w:sz="0" w:space="0" w:color="auto"/>
      </w:divBdr>
    </w:div>
    <w:div w:id="844397920">
      <w:bodyDiv w:val="1"/>
      <w:marLeft w:val="0"/>
      <w:marRight w:val="0"/>
      <w:marTop w:val="0"/>
      <w:marBottom w:val="0"/>
      <w:divBdr>
        <w:top w:val="none" w:sz="0" w:space="0" w:color="auto"/>
        <w:left w:val="none" w:sz="0" w:space="0" w:color="auto"/>
        <w:bottom w:val="none" w:sz="0" w:space="0" w:color="auto"/>
        <w:right w:val="none" w:sz="0" w:space="0" w:color="auto"/>
      </w:divBdr>
      <w:divsChild>
        <w:div w:id="1951012323">
          <w:marLeft w:val="0"/>
          <w:marRight w:val="0"/>
          <w:marTop w:val="0"/>
          <w:marBottom w:val="0"/>
          <w:divBdr>
            <w:top w:val="none" w:sz="0" w:space="0" w:color="auto"/>
            <w:left w:val="none" w:sz="0" w:space="0" w:color="auto"/>
            <w:bottom w:val="none" w:sz="0" w:space="0" w:color="auto"/>
            <w:right w:val="none" w:sz="0" w:space="0" w:color="auto"/>
          </w:divBdr>
          <w:divsChild>
            <w:div w:id="18701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5656">
      <w:bodyDiv w:val="1"/>
      <w:marLeft w:val="0"/>
      <w:marRight w:val="0"/>
      <w:marTop w:val="0"/>
      <w:marBottom w:val="0"/>
      <w:divBdr>
        <w:top w:val="none" w:sz="0" w:space="0" w:color="auto"/>
        <w:left w:val="none" w:sz="0" w:space="0" w:color="auto"/>
        <w:bottom w:val="none" w:sz="0" w:space="0" w:color="auto"/>
        <w:right w:val="none" w:sz="0" w:space="0" w:color="auto"/>
      </w:divBdr>
    </w:div>
    <w:div w:id="1273131034">
      <w:bodyDiv w:val="1"/>
      <w:marLeft w:val="0"/>
      <w:marRight w:val="0"/>
      <w:marTop w:val="0"/>
      <w:marBottom w:val="0"/>
      <w:divBdr>
        <w:top w:val="none" w:sz="0" w:space="0" w:color="auto"/>
        <w:left w:val="none" w:sz="0" w:space="0" w:color="auto"/>
        <w:bottom w:val="none" w:sz="0" w:space="0" w:color="auto"/>
        <w:right w:val="none" w:sz="0" w:space="0" w:color="auto"/>
      </w:divBdr>
    </w:div>
    <w:div w:id="1572154847">
      <w:bodyDiv w:val="1"/>
      <w:marLeft w:val="0"/>
      <w:marRight w:val="0"/>
      <w:marTop w:val="0"/>
      <w:marBottom w:val="0"/>
      <w:divBdr>
        <w:top w:val="none" w:sz="0" w:space="0" w:color="auto"/>
        <w:left w:val="none" w:sz="0" w:space="0" w:color="auto"/>
        <w:bottom w:val="none" w:sz="0" w:space="0" w:color="auto"/>
        <w:right w:val="none" w:sz="0" w:space="0" w:color="auto"/>
      </w:divBdr>
    </w:div>
    <w:div w:id="1616063162">
      <w:bodyDiv w:val="1"/>
      <w:marLeft w:val="0"/>
      <w:marRight w:val="0"/>
      <w:marTop w:val="0"/>
      <w:marBottom w:val="0"/>
      <w:divBdr>
        <w:top w:val="none" w:sz="0" w:space="0" w:color="auto"/>
        <w:left w:val="none" w:sz="0" w:space="0" w:color="auto"/>
        <w:bottom w:val="none" w:sz="0" w:space="0" w:color="auto"/>
        <w:right w:val="none" w:sz="0" w:space="0" w:color="auto"/>
      </w:divBdr>
    </w:div>
    <w:div w:id="1830633963">
      <w:bodyDiv w:val="1"/>
      <w:marLeft w:val="0"/>
      <w:marRight w:val="0"/>
      <w:marTop w:val="0"/>
      <w:marBottom w:val="0"/>
      <w:divBdr>
        <w:top w:val="none" w:sz="0" w:space="0" w:color="auto"/>
        <w:left w:val="none" w:sz="0" w:space="0" w:color="auto"/>
        <w:bottom w:val="none" w:sz="0" w:space="0" w:color="auto"/>
        <w:right w:val="none" w:sz="0" w:space="0" w:color="auto"/>
      </w:divBdr>
    </w:div>
    <w:div w:id="19377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nance.gov.au/assurancereview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dget_x002f_MYEFO xmlns="cf784aaf-772c-46a7-86f4-8abe3401006e">Budget 2015-16</Budget_x002f_MYEFO>
    <Government_x0020_Agreed xmlns="cf784aaf-772c-46a7-86f4-8abe3401006e">Yes</Government_x0020_Agreed>
    <DHS_x0020_Costs_x0020_Agreed xmlns="cf784aaf-772c-46a7-86f4-8abe3401006e">Costing Agreement Signed</DHS_x0020_Costs_x0020_Agre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6180BF6009604B9A1BC8765249D24B" ma:contentTypeVersion="3" ma:contentTypeDescription="Create a new document." ma:contentTypeScope="" ma:versionID="18078b0438a9cba19d063768970f817e">
  <xsd:schema xmlns:xsd="http://www.w3.org/2001/XMLSchema" xmlns:xs="http://www.w3.org/2001/XMLSchema" xmlns:p="http://schemas.microsoft.com/office/2006/metadata/properties" xmlns:ns2="cf784aaf-772c-46a7-86f4-8abe3401006e" targetNamespace="http://schemas.microsoft.com/office/2006/metadata/properties" ma:root="true" ma:fieldsID="d17491bf1a6b6341de94fffdc9814108" ns2:_="">
    <xsd:import namespace="cf784aaf-772c-46a7-86f4-8abe3401006e"/>
    <xsd:element name="properties">
      <xsd:complexType>
        <xsd:sequence>
          <xsd:element name="documentManagement">
            <xsd:complexType>
              <xsd:all>
                <xsd:element ref="ns2:Government_x0020_Agreed" minOccurs="0"/>
                <xsd:element ref="ns2:Budget_x002f_MYEFO" minOccurs="0"/>
                <xsd:element ref="ns2:DHS_x0020_Costs_x0020_Agre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84aaf-772c-46a7-86f4-8abe3401006e" elementFormDefault="qualified">
    <xsd:import namespace="http://schemas.microsoft.com/office/2006/documentManagement/types"/>
    <xsd:import namespace="http://schemas.microsoft.com/office/infopath/2007/PartnerControls"/>
    <xsd:element name="Government_x0020_Agreed" ma:index="8" nillable="true" ma:displayName="Government Agreed" ma:default="Yes" ma:format="RadioButtons" ma:internalName="Government_x0020_Agreed">
      <xsd:simpleType>
        <xsd:restriction base="dms:Choice">
          <xsd:enumeration value="Yes"/>
          <xsd:enumeration value="No"/>
          <xsd:enumeration value="?"/>
        </xsd:restriction>
      </xsd:simpleType>
    </xsd:element>
    <xsd:element name="Budget_x002f_MYEFO" ma:index="9" nillable="true" ma:displayName="Budget/MYEFO" ma:default="Budget 2015-16" ma:format="RadioButtons" ma:internalName="Budget_x002f_MYEFO">
      <xsd:simpleType>
        <xsd:restriction base="dms:Choice">
          <xsd:enumeration value="Budget 2015-16"/>
          <xsd:enumeration value="MYEFO 2014-15"/>
          <xsd:enumeration value="Budget 2014-15"/>
          <xsd:enumeration value="?"/>
        </xsd:restriction>
      </xsd:simpleType>
    </xsd:element>
    <xsd:element name="DHS_x0020_Costs_x0020_Agreed" ma:index="10" nillable="true" ma:displayName="DHS Costs Agreed" ma:default="Costing Agreement Signed" ma:format="RadioButtons" ma:internalName="DHS_x0020_Costs_x0020_Agreed">
      <xsd:simpleType>
        <xsd:restriction base="dms:Choice">
          <xsd:enumeration value="Costing Agreement Signed"/>
          <xsd:enumeration value="Costings under discussion"/>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33459-BC75-4DA3-82C8-A2B738642929}">
  <ds:schemaRefs>
    <ds:schemaRef ds:uri="http://purl.org/dc/dcmitype/"/>
    <ds:schemaRef ds:uri="cf784aaf-772c-46a7-86f4-8abe3401006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0559112-751A-4FD7-9E10-FC4C17A0120C}">
  <ds:schemaRefs>
    <ds:schemaRef ds:uri="http://schemas.microsoft.com/sharepoint/v3/contenttype/forms"/>
  </ds:schemaRefs>
</ds:datastoreItem>
</file>

<file path=customXml/itemProps3.xml><?xml version="1.0" encoding="utf-8"?>
<ds:datastoreItem xmlns:ds="http://schemas.openxmlformats.org/officeDocument/2006/customXml" ds:itemID="{5ABA6985-B55B-4188-92B1-E6BDC5990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84aaf-772c-46a7-86f4-8abe34010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DBE87-D507-4560-8A6D-1F73FF7D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D3EDE908</Template>
  <TotalTime>1</TotalTime>
  <Pages>5</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Information Sheet</vt:lpstr>
    </vt:vector>
  </TitlesOfParts>
  <Company>FINANCE</Company>
  <LinksUpToDate>false</LinksUpToDate>
  <CharactersWithSpaces>13797</CharactersWithSpaces>
  <SharedDoc>false</SharedDoc>
  <HyperlinkBase/>
  <HLinks>
    <vt:vector size="12" baseType="variant">
      <vt:variant>
        <vt:i4>6291519</vt:i4>
      </vt:variant>
      <vt:variant>
        <vt:i4>3</vt:i4>
      </vt:variant>
      <vt:variant>
        <vt:i4>0</vt:i4>
      </vt:variant>
      <vt:variant>
        <vt:i4>5</vt:i4>
      </vt:variant>
      <vt:variant>
        <vt:lpwstr>http://www.finance.gov.au/publications/finance-circulars/index.html</vt:lpwstr>
      </vt:variant>
      <vt:variant>
        <vt:lpwstr/>
      </vt:variant>
      <vt:variant>
        <vt:i4>3145789</vt:i4>
      </vt:variant>
      <vt:variant>
        <vt:i4>0</vt:i4>
      </vt:variant>
      <vt:variant>
        <vt:i4>0</vt:i4>
      </vt:variant>
      <vt:variant>
        <vt:i4>5</vt:i4>
      </vt:variant>
      <vt:variant>
        <vt:lpwstr>http://www.finance.gov.au/property/property/property-management-framework.html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creator>Department of Finance</dc:creator>
  <cp:lastModifiedBy>Jacob, Tameena</cp:lastModifiedBy>
  <cp:revision>2</cp:revision>
  <cp:lastPrinted>2014-06-30T04:47:00Z</cp:lastPrinted>
  <dcterms:created xsi:type="dcterms:W3CDTF">2019-11-05T04:23:00Z</dcterms:created>
  <dcterms:modified xsi:type="dcterms:W3CDTF">2019-11-05T04:23:00Z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0x010100116180BF6009604B9A1BC8765249D24B</vt:lpwstr>
  </property>
</Properties>
</file>